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3735D" w14:textId="77777777" w:rsidR="00B24DF4" w:rsidRDefault="00B24DF4" w:rsidP="009424A5">
      <w:bookmarkStart w:id="0" w:name="_Hlk520891239"/>
      <w:bookmarkStart w:id="1" w:name="_Toc476822632"/>
      <w:bookmarkStart w:id="2" w:name="_Toc476822653"/>
      <w:bookmarkEnd w:id="0"/>
      <w:r w:rsidRPr="008A251F">
        <w:rPr>
          <w:rFonts w:eastAsiaTheme="majorEastAsia"/>
          <w:noProof/>
        </w:rPr>
        <w:drawing>
          <wp:inline distT="0" distB="0" distL="0" distR="0" wp14:anchorId="7FDD684A" wp14:editId="6BF6D0C5">
            <wp:extent cx="4335880" cy="612000"/>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1"/>
      <w:bookmarkEnd w:id="2"/>
    </w:p>
    <w:p w14:paraId="4DBD9A84" w14:textId="77777777" w:rsidR="000A6F2F" w:rsidRDefault="00E467A7" w:rsidP="009424A5">
      <w:r>
        <w:rPr>
          <w:rFonts w:cs="Arial"/>
          <w:noProof/>
          <w:sz w:val="20"/>
          <w:szCs w:val="20"/>
        </w:rPr>
        <w:drawing>
          <wp:inline distT="0" distB="0" distL="0" distR="0" wp14:anchorId="76B4195D" wp14:editId="763DF21A">
            <wp:extent cx="1536779" cy="48503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URA.png"/>
                    <pic:cNvPicPr/>
                  </pic:nvPicPr>
                  <pic:blipFill>
                    <a:blip r:embed="rId10">
                      <a:extLst>
                        <a:ext uri="{28A0092B-C50C-407E-A947-70E740481C1C}">
                          <a14:useLocalDpi xmlns:a14="http://schemas.microsoft.com/office/drawing/2010/main" val="0"/>
                        </a:ext>
                      </a:extLst>
                    </a:blip>
                    <a:stretch>
                      <a:fillRect/>
                    </a:stretch>
                  </pic:blipFill>
                  <pic:spPr>
                    <a:xfrm>
                      <a:off x="0" y="0"/>
                      <a:ext cx="1561994" cy="492988"/>
                    </a:xfrm>
                    <a:prstGeom prst="rect">
                      <a:avLst/>
                    </a:prstGeom>
                  </pic:spPr>
                </pic:pic>
              </a:graphicData>
            </a:graphic>
          </wp:inline>
        </w:drawing>
      </w:r>
      <w:r>
        <w:rPr>
          <w:rFonts w:cs="Arial"/>
          <w:noProof/>
          <w:sz w:val="20"/>
          <w:szCs w:val="20"/>
        </w:rPr>
        <w:drawing>
          <wp:inline distT="0" distB="0" distL="0" distR="0" wp14:anchorId="417DD03F" wp14:editId="12AAE405">
            <wp:extent cx="850790" cy="436052"/>
            <wp:effectExtent l="0" t="0" r="6985" b="2540"/>
            <wp:docPr id="4" name="Picture 4" descr="D:\Users\StewKi\AppData\Roaming\Hewlett-Packard\HP TRIM\TEMP\HPTRIM.7676\D17-38482  CARAlert-logo---rectangle(2) - 18 Sep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tewKi\AppData\Roaming\Hewlett-Packard\HP TRIM\TEMP\HPTRIM.7676\D17-38482  CARAlert-logo---rectangle(2) - 18 Sep 201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208" cy="441904"/>
                    </a:xfrm>
                    <a:prstGeom prst="rect">
                      <a:avLst/>
                    </a:prstGeom>
                    <a:noFill/>
                    <a:ln>
                      <a:noFill/>
                    </a:ln>
                  </pic:spPr>
                </pic:pic>
              </a:graphicData>
            </a:graphic>
          </wp:inline>
        </w:drawing>
      </w:r>
    </w:p>
    <w:p w14:paraId="7DDD8AB9" w14:textId="77777777" w:rsidR="00BC07E4" w:rsidRDefault="00BC07E4" w:rsidP="009424A5">
      <w:pPr>
        <w:pStyle w:val="PublicationDate"/>
      </w:pPr>
    </w:p>
    <w:p w14:paraId="371FD411" w14:textId="77777777" w:rsidR="00BC07E4" w:rsidRDefault="00BC07E4" w:rsidP="009424A5">
      <w:pPr>
        <w:pStyle w:val="PublicationDate"/>
      </w:pPr>
    </w:p>
    <w:p w14:paraId="2C39ADE7" w14:textId="77777777" w:rsidR="00BC07E4" w:rsidRDefault="00BC07E4" w:rsidP="009424A5">
      <w:pPr>
        <w:pStyle w:val="PublicationDate"/>
      </w:pPr>
    </w:p>
    <w:p w14:paraId="3BD142AC" w14:textId="77777777" w:rsidR="00BC07E4" w:rsidRPr="003C02C5" w:rsidRDefault="00BC07E4" w:rsidP="009424A5">
      <w:pPr>
        <w:pStyle w:val="PublicationDate"/>
      </w:pPr>
    </w:p>
    <w:p w14:paraId="65F78C76" w14:textId="5ED699A7" w:rsidR="000B0274" w:rsidRPr="000D6C7E" w:rsidRDefault="000D6C7E" w:rsidP="009424A5">
      <w:pPr>
        <w:pStyle w:val="Title"/>
      </w:pPr>
      <w:r w:rsidRPr="000D6C7E">
        <w:t xml:space="preserve">CARAlert </w:t>
      </w:r>
      <w:r w:rsidR="00A16404">
        <w:t>data u</w:t>
      </w:r>
      <w:r w:rsidRPr="000D6C7E">
        <w:t>pdate</w:t>
      </w:r>
      <w:r w:rsidR="00A16404">
        <w:t xml:space="preserve"> </w:t>
      </w:r>
      <w:r w:rsidR="00F0799B">
        <w:t>10</w:t>
      </w:r>
    </w:p>
    <w:p w14:paraId="64D46BBF" w14:textId="64CA16A6" w:rsidR="000B0274" w:rsidRPr="003C02C5" w:rsidRDefault="00255B49" w:rsidP="009424A5">
      <w:pPr>
        <w:pStyle w:val="Subheading"/>
      </w:pPr>
      <w:r>
        <w:t xml:space="preserve">1 </w:t>
      </w:r>
      <w:r w:rsidR="00F0799B">
        <w:t>November</w:t>
      </w:r>
      <w:r>
        <w:t xml:space="preserve"> 201</w:t>
      </w:r>
      <w:r w:rsidR="00A006DA">
        <w:t>8</w:t>
      </w:r>
      <w:r>
        <w:t>–</w:t>
      </w:r>
      <w:r w:rsidR="009147D0">
        <w:t>3</w:t>
      </w:r>
      <w:r w:rsidR="00F0799B">
        <w:t>1</w:t>
      </w:r>
      <w:r w:rsidR="009147D0">
        <w:t xml:space="preserve"> </w:t>
      </w:r>
      <w:r w:rsidR="00F0799B">
        <w:t>December</w:t>
      </w:r>
      <w:r w:rsidR="000D6C7E" w:rsidRPr="000D6C7E">
        <w:t xml:space="preserve"> 201</w:t>
      </w:r>
      <w:r w:rsidR="00A006DA">
        <w:t>8</w:t>
      </w:r>
    </w:p>
    <w:p w14:paraId="44367945" w14:textId="77777777" w:rsidR="004E2E12" w:rsidRDefault="004E2E12" w:rsidP="00BC07E4">
      <w:bookmarkStart w:id="3" w:name="_Toc476822633"/>
      <w:bookmarkStart w:id="4" w:name="_Toc476822654"/>
      <w:bookmarkStart w:id="5" w:name="_Toc476822854"/>
      <w:bookmarkStart w:id="6" w:name="_Toc476823158"/>
      <w:bookmarkStart w:id="7" w:name="_Toc476823667"/>
    </w:p>
    <w:p w14:paraId="78D721B5" w14:textId="77777777" w:rsidR="004E2E12" w:rsidRDefault="004E2E12" w:rsidP="00BC07E4"/>
    <w:p w14:paraId="70350E31" w14:textId="77777777" w:rsidR="004E2E12" w:rsidRDefault="004E2E12" w:rsidP="00BC07E4"/>
    <w:p w14:paraId="3E6E6E4E" w14:textId="77777777" w:rsidR="004E2E12" w:rsidRDefault="004E2E12" w:rsidP="00BC07E4"/>
    <w:p w14:paraId="2D8A6D98" w14:textId="77777777" w:rsidR="004E2E12" w:rsidRDefault="004E2E12" w:rsidP="00BC07E4"/>
    <w:p w14:paraId="329B3018" w14:textId="77777777" w:rsidR="004E2E12" w:rsidRDefault="004E2E12" w:rsidP="00BC07E4"/>
    <w:p w14:paraId="0690D453" w14:textId="77777777" w:rsidR="004E2E12" w:rsidRDefault="004E2E12" w:rsidP="00BC07E4"/>
    <w:p w14:paraId="7D2E3231" w14:textId="77777777" w:rsidR="004E2E12" w:rsidRDefault="004E2E12" w:rsidP="00BC07E4"/>
    <w:p w14:paraId="70486AEC" w14:textId="77777777" w:rsidR="004E2E12" w:rsidRDefault="004E2E12" w:rsidP="00BC07E4"/>
    <w:p w14:paraId="253AD9F2" w14:textId="77777777" w:rsidR="004E2E12" w:rsidRDefault="004E2E12" w:rsidP="00BC07E4"/>
    <w:p w14:paraId="5DC7D647" w14:textId="77777777" w:rsidR="004E2E12" w:rsidRDefault="004E2E12" w:rsidP="00BC07E4"/>
    <w:p w14:paraId="567458EE" w14:textId="21362418" w:rsidR="004E2E12" w:rsidRDefault="00F0799B" w:rsidP="00BC07E4">
      <w:r>
        <w:t>February</w:t>
      </w:r>
      <w:r w:rsidR="002C2ED4">
        <w:t xml:space="preserve"> 2019</w:t>
      </w:r>
    </w:p>
    <w:p w14:paraId="1C87B452" w14:textId="77777777" w:rsidR="00BC07E4" w:rsidRPr="00BC07E4" w:rsidRDefault="00BC07E4" w:rsidP="00FC36D7">
      <w:r>
        <w:br w:type="page"/>
      </w:r>
    </w:p>
    <w:p w14:paraId="1D1D750C" w14:textId="77777777" w:rsidR="009A007B" w:rsidRPr="009A007B" w:rsidRDefault="009A007B" w:rsidP="009A007B">
      <w:r w:rsidRPr="00B47076">
        <w:lastRenderedPageBreak/>
        <w:t>Published by the Australian Commission on Safety and Quality in Health Care</w:t>
      </w:r>
      <w:r>
        <w:br/>
        <w:t>Level 5, 255 E</w:t>
      </w:r>
      <w:r w:rsidR="000406F8">
        <w:t>lizabeth Street, Sydney NSW 2000</w:t>
      </w:r>
    </w:p>
    <w:p w14:paraId="0E201D3C" w14:textId="77777777" w:rsidR="009A007B" w:rsidRPr="009A007B" w:rsidRDefault="009A007B" w:rsidP="009A007B">
      <w:r w:rsidRPr="00B47076">
        <w:t>Phone: (02) 9126 3600</w:t>
      </w:r>
      <w:r>
        <w:br/>
        <w:t>Fax: (02) 9126 3613</w:t>
      </w:r>
    </w:p>
    <w:p w14:paraId="010E5267" w14:textId="77777777" w:rsidR="009A007B" w:rsidRPr="00A77349" w:rsidRDefault="009A007B" w:rsidP="009A007B">
      <w:pPr>
        <w:rPr>
          <w:rFonts w:ascii="Times New Roman" w:hAnsi="Times New Roman"/>
          <w:snapToGrid w:val="0"/>
          <w:color w:val="000000"/>
          <w:w w:val="0"/>
          <w:sz w:val="0"/>
          <w:szCs w:val="0"/>
          <w:highlight w:val="yellow"/>
          <w:u w:color="000000"/>
          <w:bdr w:val="none" w:sz="0" w:space="0" w:color="000000"/>
          <w:shd w:val="clear" w:color="000000" w:fill="000000"/>
          <w:lang w:eastAsia="x-none" w:bidi="x-none"/>
        </w:rPr>
      </w:pPr>
      <w:r w:rsidRPr="00B47076">
        <w:t xml:space="preserve">Email: </w:t>
      </w:r>
      <w:r w:rsidR="00D67F75">
        <w:t>caralert</w:t>
      </w:r>
      <w:r w:rsidRPr="00B47076">
        <w:t xml:space="preserve">@safetyandquality.gov.au </w:t>
      </w:r>
      <w:r>
        <w:br/>
      </w:r>
      <w:r w:rsidRPr="00B47076">
        <w:t>Website: www.safetyandqu</w:t>
      </w:r>
      <w:r w:rsidRPr="00A77349">
        <w:t>ality.gov.au</w:t>
      </w:r>
      <w:r w:rsidRPr="00A77349">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1D7BF776" w14:textId="462B3702" w:rsidR="009A007B" w:rsidRPr="009A007B" w:rsidRDefault="009A007B" w:rsidP="009A007B">
      <w:r w:rsidRPr="00B47076">
        <w:t xml:space="preserve">© Australian Commission on Safety and Quality in Health Care </w:t>
      </w:r>
      <w:r w:rsidR="00206FE1">
        <w:t>2018</w:t>
      </w:r>
    </w:p>
    <w:p w14:paraId="37D12CA1" w14:textId="77777777" w:rsidR="00EF5C37" w:rsidRPr="00EF5C37" w:rsidRDefault="00EF5C37" w:rsidP="00EF5C37">
      <w:r w:rsidRPr="00EF5C37">
        <w:t xml:space="preserve">All material and work produced by the Australian Commission on Safety and Quality in Health Care (the Commission) is protected by copyright. The Commission reserves the right to set out the terms and conditions for the use of such material. </w:t>
      </w:r>
    </w:p>
    <w:p w14:paraId="6EA9FBC2" w14:textId="77777777" w:rsidR="00EF5C37" w:rsidRPr="00EF5C37" w:rsidRDefault="00EF5C37" w:rsidP="00EF5C37">
      <w:r w:rsidRPr="00EF5C37">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0A2C2CC7" w14:textId="77777777" w:rsidR="00EF5C37" w:rsidRPr="00EF5C37" w:rsidRDefault="00EF5C37" w:rsidP="00EF5C37">
      <w:pPr>
        <w:rPr>
          <w:u w:val="single"/>
        </w:rPr>
      </w:pPr>
      <w:r w:rsidRPr="00EF5C37">
        <w:t>With the exception of any material protected by a trademark, any content provided by third parties and where otherwise noted, all material presented in this publication is licensed under a </w:t>
      </w:r>
      <w:hyperlink r:id="rId12" w:history="1">
        <w:r w:rsidRPr="00EF5C37">
          <w:rPr>
            <w:rStyle w:val="Hyperlink"/>
          </w:rPr>
          <w:t>Creative Commons Attribution–</w:t>
        </w:r>
        <w:proofErr w:type="spellStart"/>
        <w:r w:rsidRPr="00EF5C37">
          <w:rPr>
            <w:rStyle w:val="Hyperlink"/>
          </w:rPr>
          <w:t>NonCommercial</w:t>
        </w:r>
        <w:proofErr w:type="spellEnd"/>
        <w:r w:rsidRPr="00EF5C37">
          <w:rPr>
            <w:rStyle w:val="Hyperlink"/>
          </w:rPr>
          <w:t>–</w:t>
        </w:r>
        <w:proofErr w:type="spellStart"/>
        <w:r w:rsidRPr="00EF5C37">
          <w:rPr>
            <w:rStyle w:val="Hyperlink"/>
          </w:rPr>
          <w:t>NoDerivatives</w:t>
        </w:r>
        <w:proofErr w:type="spellEnd"/>
        <w:r w:rsidRPr="00EF5C37">
          <w:rPr>
            <w:rStyle w:val="Hyperlink"/>
          </w:rPr>
          <w:t xml:space="preserve"> 4.0 International licence</w:t>
        </w:r>
      </w:hyperlink>
      <w:r w:rsidRPr="00EF5C37">
        <w:rPr>
          <w:u w:val="single"/>
        </w:rPr>
        <w:t>.</w:t>
      </w:r>
    </w:p>
    <w:p w14:paraId="5BBE85F7" w14:textId="77777777" w:rsidR="00EF5C37" w:rsidRPr="00EF5C37" w:rsidRDefault="00EF5C37" w:rsidP="00EF5C37">
      <w:r w:rsidRPr="00EF5C37">
        <w:rPr>
          <w:noProof/>
        </w:rPr>
        <w:drawing>
          <wp:inline distT="0" distB="0" distL="0" distR="0" wp14:anchorId="40FA5335" wp14:editId="5E56E55B">
            <wp:extent cx="840105" cy="297815"/>
            <wp:effectExtent l="0" t="0" r="0" b="6985"/>
            <wp:docPr id="9" name="Picture 9"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14:paraId="37262CFF" w14:textId="77777777" w:rsidR="00EF5C37" w:rsidRPr="00EF5C37" w:rsidRDefault="00EF5C37" w:rsidP="00EF5C37">
      <w:r w:rsidRPr="00EF5C37">
        <w:t xml:space="preserve">Enquiries about the licence and any use of this publication are welcome and can be sent to </w:t>
      </w:r>
      <w:hyperlink r:id="rId14" w:history="1">
        <w:r w:rsidRPr="00EF5C37">
          <w:rPr>
            <w:rStyle w:val="Hyperlink"/>
          </w:rPr>
          <w:t>communications@safetyandquality.gov.au</w:t>
        </w:r>
      </w:hyperlink>
      <w:r w:rsidRPr="00EF5C37">
        <w:t>.</w:t>
      </w:r>
    </w:p>
    <w:p w14:paraId="4E990B6D" w14:textId="77777777" w:rsidR="00EF5C37" w:rsidRPr="00EF5C37" w:rsidRDefault="00EF5C37" w:rsidP="00EF5C37">
      <w:r w:rsidRPr="00EF5C37">
        <w:t xml:space="preserve">The Commission’s preference is that you attribute this publication (and any material sourced from it) using the following citation: </w:t>
      </w:r>
    </w:p>
    <w:p w14:paraId="605837CD" w14:textId="77777777" w:rsidR="009A007B" w:rsidRPr="009A007B" w:rsidRDefault="009A007B" w:rsidP="009A007B"/>
    <w:p w14:paraId="3361A032" w14:textId="4083980B" w:rsidR="009A007B" w:rsidRPr="009A007B" w:rsidRDefault="009A007B" w:rsidP="009A007B">
      <w:pPr>
        <w:ind w:left="720"/>
      </w:pPr>
      <w:proofErr w:type="gramStart"/>
      <w:r w:rsidRPr="00D67F75">
        <w:t>Australian Commission on Safety and Quality in Health Care.</w:t>
      </w:r>
      <w:proofErr w:type="gramEnd"/>
      <w:r w:rsidRPr="00D67F75">
        <w:t xml:space="preserve"> </w:t>
      </w:r>
      <w:r w:rsidR="00D67F75">
        <w:t>CARAlert update</w:t>
      </w:r>
      <w:r w:rsidR="002C2ED4">
        <w:t xml:space="preserve"> </w:t>
      </w:r>
      <w:r w:rsidR="00F0799B">
        <w:t>10</w:t>
      </w:r>
      <w:r w:rsidR="002C2ED4">
        <w:t>:</w:t>
      </w:r>
      <w:r w:rsidR="00D67F75">
        <w:t xml:space="preserve"> 1</w:t>
      </w:r>
      <w:r w:rsidR="00255B49">
        <w:t xml:space="preserve"> </w:t>
      </w:r>
      <w:r w:rsidR="00F0799B">
        <w:t>November</w:t>
      </w:r>
      <w:r w:rsidR="00206FE1">
        <w:t xml:space="preserve"> </w:t>
      </w:r>
      <w:r w:rsidR="00255B49">
        <w:t>201</w:t>
      </w:r>
      <w:r w:rsidR="00A006DA">
        <w:t>8</w:t>
      </w:r>
      <w:r w:rsidR="00255B49">
        <w:t>–</w:t>
      </w:r>
      <w:r w:rsidR="00206FE1">
        <w:t>3</w:t>
      </w:r>
      <w:r w:rsidR="00F0799B">
        <w:t>1</w:t>
      </w:r>
      <w:r w:rsidR="00206FE1">
        <w:t xml:space="preserve"> </w:t>
      </w:r>
      <w:r w:rsidR="00F0799B">
        <w:t>December</w:t>
      </w:r>
      <w:r w:rsidR="00D67F75">
        <w:t xml:space="preserve"> 201</w:t>
      </w:r>
      <w:r w:rsidR="00A006DA">
        <w:t>8</w:t>
      </w:r>
      <w:r w:rsidR="00D67F75">
        <w:t>.</w:t>
      </w:r>
      <w:r w:rsidRPr="00D67F75">
        <w:t xml:space="preserve"> Sydney: ACSQHC; </w:t>
      </w:r>
      <w:r w:rsidR="00D67F75">
        <w:t>201</w:t>
      </w:r>
      <w:r w:rsidR="002C2ED4">
        <w:t>9</w:t>
      </w:r>
      <w:r w:rsidRPr="00D67F75">
        <w:t xml:space="preserve"> </w:t>
      </w:r>
      <w:r w:rsidR="00DB5911" w:rsidRPr="00D67F75">
        <w:br/>
      </w:r>
    </w:p>
    <w:p w14:paraId="434B6725" w14:textId="77777777" w:rsidR="002F7E6F" w:rsidRDefault="002F7E6F" w:rsidP="009A007B">
      <w:pPr>
        <w:rPr>
          <w:rStyle w:val="Strong"/>
        </w:rPr>
      </w:pPr>
    </w:p>
    <w:p w14:paraId="3EC0CD22" w14:textId="77777777" w:rsidR="00EF5C37" w:rsidRPr="00EF5C37" w:rsidRDefault="00EF5C37" w:rsidP="00EF5C37">
      <w:pPr>
        <w:rPr>
          <w:b/>
          <w:bCs/>
        </w:rPr>
      </w:pPr>
      <w:r w:rsidRPr="00EF5C37">
        <w:rPr>
          <w:b/>
          <w:bCs/>
        </w:rPr>
        <w:t>Disclaimer</w:t>
      </w:r>
    </w:p>
    <w:p w14:paraId="058A7143" w14:textId="77777777" w:rsidR="00EF5C37" w:rsidRPr="00EF5C37" w:rsidRDefault="00EF5C37" w:rsidP="00EF5C37">
      <w:pPr>
        <w:rPr>
          <w:bCs/>
        </w:rPr>
      </w:pPr>
      <w:r w:rsidRPr="00EF5C37">
        <w:rPr>
          <w:bCs/>
        </w:rPr>
        <w:t>The content of this document is published in good faith by the Commission for information purposes. The document is not intended to provide guidance on particular healthcare choices.</w:t>
      </w:r>
      <w:r w:rsidR="00E467A7">
        <w:rPr>
          <w:bCs/>
        </w:rPr>
        <w:t xml:space="preserve"> You should contact your health</w:t>
      </w:r>
      <w:r w:rsidRPr="00EF5C37">
        <w:rPr>
          <w:bCs/>
        </w:rPr>
        <w:t xml:space="preserve">care provider for information or advice on particular healthcare choices. </w:t>
      </w:r>
    </w:p>
    <w:p w14:paraId="2B27DE00" w14:textId="79F3143F" w:rsidR="009A007B" w:rsidRPr="00EF5C37" w:rsidRDefault="00EF5C37" w:rsidP="00EF5C37">
      <w:pPr>
        <w:rPr>
          <w:bCs/>
          <w:i/>
          <w:smallCaps/>
        </w:rPr>
      </w:pPr>
      <w:r w:rsidRPr="00EF5C37">
        <w:rPr>
          <w:bCs/>
        </w:rPr>
        <w:t xml:space="preserve">The Commission does not accept any legal liability for any injury, loss or damage incurred by the use of, or reliance on, this document. </w:t>
      </w:r>
    </w:p>
    <w:p w14:paraId="337C647E" w14:textId="77777777" w:rsidR="00BC07E4" w:rsidRPr="00BC07E4" w:rsidRDefault="00BC07E4" w:rsidP="009A007B">
      <w:r>
        <w:br w:type="page"/>
      </w:r>
    </w:p>
    <w:bookmarkEnd w:id="3"/>
    <w:bookmarkEnd w:id="4"/>
    <w:bookmarkEnd w:id="5"/>
    <w:bookmarkEnd w:id="6"/>
    <w:bookmarkEnd w:id="7"/>
    <w:p w14:paraId="4627FBFB" w14:textId="15F9567C" w:rsidR="004E2E12" w:rsidRDefault="004E2E12" w:rsidP="00CB5B6C">
      <w:pPr>
        <w:pStyle w:val="Heading2"/>
        <w:numPr>
          <w:ilvl w:val="0"/>
          <w:numId w:val="32"/>
        </w:numPr>
        <w:ind w:left="426"/>
      </w:pPr>
      <w:r>
        <w:lastRenderedPageBreak/>
        <w:t>Summary</w:t>
      </w:r>
    </w:p>
    <w:p w14:paraId="1994CB8F" w14:textId="000D95D3" w:rsidR="005D69B0" w:rsidRDefault="00F638A8" w:rsidP="00C51DC2">
      <w:pPr>
        <w:spacing w:after="0"/>
        <w:rPr>
          <w:rFonts w:cs="Arial"/>
        </w:rPr>
      </w:pPr>
      <w:r>
        <w:t xml:space="preserve">This data update is one of a </w:t>
      </w:r>
      <w:hyperlink r:id="rId15" w:history="1">
        <w:r w:rsidRPr="00C51DC2">
          <w:rPr>
            <w:rStyle w:val="Hyperlink"/>
          </w:rPr>
          <w:t>series</w:t>
        </w:r>
      </w:hyperlink>
      <w:r>
        <w:t xml:space="preserve"> to provide regular data updates and six-monthly detailed analyses of </w:t>
      </w:r>
      <w:r w:rsidR="00CC5F8F">
        <w:t xml:space="preserve">data submitted to the </w:t>
      </w:r>
      <w:r w:rsidR="00CC5F8F" w:rsidRPr="00CC5F8F">
        <w:t xml:space="preserve">National Alert System for Critical Antimicrobial Resistances </w:t>
      </w:r>
      <w:r w:rsidR="00CC5F8F">
        <w:t>(</w:t>
      </w:r>
      <w:r>
        <w:t>CARAlert</w:t>
      </w:r>
      <w:r w:rsidR="00CC5F8F">
        <w:t>)</w:t>
      </w:r>
      <w:r>
        <w:t>.</w:t>
      </w:r>
    </w:p>
    <w:p w14:paraId="6B15F309" w14:textId="77777777" w:rsidR="005D69B0" w:rsidRDefault="005D69B0" w:rsidP="00C51DC2">
      <w:pPr>
        <w:spacing w:after="0"/>
        <w:rPr>
          <w:rFonts w:cs="Arial"/>
        </w:rPr>
      </w:pPr>
    </w:p>
    <w:p w14:paraId="216244D0" w14:textId="5F3F1611" w:rsidR="00A045C3" w:rsidRDefault="00CC5F8F" w:rsidP="00C51DC2">
      <w:pPr>
        <w:spacing w:after="0"/>
        <w:rPr>
          <w:rFonts w:cs="Arial"/>
        </w:rPr>
      </w:pPr>
      <w:r>
        <w:rPr>
          <w:bCs/>
        </w:rPr>
        <w:t xml:space="preserve">Analyses </w:t>
      </w:r>
      <w:r w:rsidRPr="00CC5F8F">
        <w:rPr>
          <w:bCs/>
        </w:rPr>
        <w:t xml:space="preserve">presented </w:t>
      </w:r>
      <w:r w:rsidR="003B505D">
        <w:rPr>
          <w:bCs/>
        </w:rPr>
        <w:t xml:space="preserve">in this update </w:t>
      </w:r>
      <w:r>
        <w:rPr>
          <w:bCs/>
        </w:rPr>
        <w:t xml:space="preserve">relate to </w:t>
      </w:r>
      <w:r w:rsidR="00DE4B42" w:rsidRPr="00F76D4C">
        <w:rPr>
          <w:bCs/>
        </w:rPr>
        <w:t>2</w:t>
      </w:r>
      <w:r w:rsidR="00F76D4C" w:rsidRPr="00F76D4C">
        <w:rPr>
          <w:bCs/>
        </w:rPr>
        <w:t>54</w:t>
      </w:r>
      <w:r w:rsidRPr="00CC5F8F">
        <w:rPr>
          <w:bCs/>
        </w:rPr>
        <w:t xml:space="preserve"> isolates collected </w:t>
      </w:r>
      <w:r w:rsidR="00B85698">
        <w:rPr>
          <w:bCs/>
        </w:rPr>
        <w:t>from</w:t>
      </w:r>
      <w:r w:rsidRPr="00CC5F8F">
        <w:rPr>
          <w:bCs/>
        </w:rPr>
        <w:t xml:space="preserve"> </w:t>
      </w:r>
      <w:r w:rsidR="00C1014E">
        <w:rPr>
          <w:bCs/>
        </w:rPr>
        <w:t xml:space="preserve">1 </w:t>
      </w:r>
      <w:r w:rsidR="00F0799B">
        <w:rPr>
          <w:bCs/>
        </w:rPr>
        <w:t>November</w:t>
      </w:r>
      <w:r w:rsidR="00C1014E">
        <w:rPr>
          <w:bCs/>
        </w:rPr>
        <w:t xml:space="preserve"> 2018 to 3</w:t>
      </w:r>
      <w:r w:rsidR="00F0799B">
        <w:rPr>
          <w:bCs/>
        </w:rPr>
        <w:t>1</w:t>
      </w:r>
      <w:r w:rsidR="00C1014E">
        <w:rPr>
          <w:bCs/>
        </w:rPr>
        <w:t xml:space="preserve"> </w:t>
      </w:r>
      <w:r w:rsidR="00F0799B">
        <w:rPr>
          <w:bCs/>
        </w:rPr>
        <w:t>December</w:t>
      </w:r>
      <w:r w:rsidR="00C1014E">
        <w:rPr>
          <w:bCs/>
        </w:rPr>
        <w:t xml:space="preserve"> 2018</w:t>
      </w:r>
      <w:r w:rsidRPr="00CC5F8F">
        <w:rPr>
          <w:bCs/>
        </w:rPr>
        <w:t xml:space="preserve">, </w:t>
      </w:r>
      <w:r w:rsidR="00B85698">
        <w:rPr>
          <w:bCs/>
        </w:rPr>
        <w:t xml:space="preserve">where </w:t>
      </w:r>
      <w:r w:rsidRPr="00CC5F8F">
        <w:rPr>
          <w:bCs/>
        </w:rPr>
        <w:t xml:space="preserve">the results </w:t>
      </w:r>
      <w:r w:rsidR="00B85698">
        <w:rPr>
          <w:bCs/>
        </w:rPr>
        <w:t xml:space="preserve">were </w:t>
      </w:r>
      <w:r w:rsidRPr="00CC5F8F">
        <w:rPr>
          <w:bCs/>
        </w:rPr>
        <w:t>reported to CARAlert by 3</w:t>
      </w:r>
      <w:r w:rsidR="00F0799B">
        <w:rPr>
          <w:bCs/>
        </w:rPr>
        <w:t>1</w:t>
      </w:r>
      <w:r w:rsidRPr="00CC5F8F">
        <w:rPr>
          <w:bCs/>
        </w:rPr>
        <w:t xml:space="preserve"> </w:t>
      </w:r>
      <w:r w:rsidR="00F0799B">
        <w:rPr>
          <w:bCs/>
        </w:rPr>
        <w:t>January</w:t>
      </w:r>
      <w:r w:rsidRPr="00CC5F8F">
        <w:rPr>
          <w:bCs/>
        </w:rPr>
        <w:t xml:space="preserve"> 201</w:t>
      </w:r>
      <w:r w:rsidR="00F0799B">
        <w:rPr>
          <w:bCs/>
        </w:rPr>
        <w:t>9</w:t>
      </w:r>
      <w:r w:rsidRPr="00CC5F8F">
        <w:rPr>
          <w:bCs/>
        </w:rPr>
        <w:t xml:space="preserve">. </w:t>
      </w:r>
      <w:r w:rsidR="00CA60FE" w:rsidRPr="009A66C8">
        <w:rPr>
          <w:bCs/>
        </w:rPr>
        <w:t xml:space="preserve">From </w:t>
      </w:r>
      <w:r w:rsidR="00CA60FE">
        <w:rPr>
          <w:bCs/>
        </w:rPr>
        <w:t>the commencement of CARAlert (</w:t>
      </w:r>
      <w:r w:rsidR="00CA60FE" w:rsidRPr="009A66C8">
        <w:rPr>
          <w:bCs/>
        </w:rPr>
        <w:t>17 March 2016</w:t>
      </w:r>
      <w:r w:rsidR="00CA60FE">
        <w:rPr>
          <w:bCs/>
        </w:rPr>
        <w:t>)</w:t>
      </w:r>
      <w:r w:rsidR="00CA60FE" w:rsidRPr="009A66C8">
        <w:rPr>
          <w:bCs/>
        </w:rPr>
        <w:t xml:space="preserve"> to </w:t>
      </w:r>
      <w:r w:rsidR="00CA60FE">
        <w:rPr>
          <w:bCs/>
        </w:rPr>
        <w:t>3</w:t>
      </w:r>
      <w:r w:rsidR="00F0799B">
        <w:rPr>
          <w:bCs/>
        </w:rPr>
        <w:t>1</w:t>
      </w:r>
      <w:r w:rsidR="000C703E">
        <w:rPr>
          <w:bCs/>
        </w:rPr>
        <w:t xml:space="preserve"> </w:t>
      </w:r>
      <w:r w:rsidR="00F0799B">
        <w:rPr>
          <w:bCs/>
        </w:rPr>
        <w:t>December</w:t>
      </w:r>
      <w:r w:rsidR="00CA60FE">
        <w:rPr>
          <w:bCs/>
        </w:rPr>
        <w:t xml:space="preserve"> 2018</w:t>
      </w:r>
      <w:r w:rsidR="00CA60FE" w:rsidRPr="009E635D">
        <w:rPr>
          <w:bCs/>
        </w:rPr>
        <w:t xml:space="preserve">, </w:t>
      </w:r>
      <w:r w:rsidR="00CA60FE" w:rsidRPr="00D40B61">
        <w:rPr>
          <w:bCs/>
        </w:rPr>
        <w:t>3,</w:t>
      </w:r>
      <w:r w:rsidR="00D40B61">
        <w:rPr>
          <w:bCs/>
        </w:rPr>
        <w:t>6</w:t>
      </w:r>
      <w:r w:rsidR="0047609C">
        <w:rPr>
          <w:bCs/>
        </w:rPr>
        <w:t>8</w:t>
      </w:r>
      <w:r w:rsidR="00D40B61">
        <w:rPr>
          <w:bCs/>
        </w:rPr>
        <w:t>5</w:t>
      </w:r>
      <w:r w:rsidR="00CA60FE" w:rsidRPr="009E635D">
        <w:rPr>
          <w:bCs/>
        </w:rPr>
        <w:t xml:space="preserve"> results</w:t>
      </w:r>
      <w:r w:rsidR="00CA60FE" w:rsidRPr="00C53164">
        <w:rPr>
          <w:bCs/>
        </w:rPr>
        <w:t xml:space="preserve"> </w:t>
      </w:r>
      <w:r w:rsidR="00CA60FE" w:rsidRPr="000C703E">
        <w:rPr>
          <w:bCs/>
        </w:rPr>
        <w:t xml:space="preserve">from </w:t>
      </w:r>
      <w:r w:rsidR="00CA60FE" w:rsidRPr="0047609C">
        <w:rPr>
          <w:bCs/>
        </w:rPr>
        <w:t>9</w:t>
      </w:r>
      <w:r w:rsidR="0047609C" w:rsidRPr="0047609C">
        <w:rPr>
          <w:bCs/>
        </w:rPr>
        <w:t>7</w:t>
      </w:r>
      <w:r w:rsidR="00CA60FE" w:rsidRPr="009A66C8">
        <w:rPr>
          <w:bCs/>
        </w:rPr>
        <w:t xml:space="preserve"> originating laboratories across Australia</w:t>
      </w:r>
      <w:r w:rsidR="00CA60FE" w:rsidRPr="0060473D">
        <w:rPr>
          <w:bCs/>
        </w:rPr>
        <w:t xml:space="preserve"> were entered into the CARAlert syste</w:t>
      </w:r>
      <w:r w:rsidR="00CA60FE" w:rsidRPr="008F0EC2">
        <w:rPr>
          <w:bCs/>
        </w:rPr>
        <w:t>m</w:t>
      </w:r>
      <w:r w:rsidR="00CA60FE">
        <w:rPr>
          <w:bCs/>
        </w:rPr>
        <w:t>.</w:t>
      </w:r>
      <w:r w:rsidR="00BA5EF5" w:rsidRPr="009A66C8">
        <w:rPr>
          <w:rFonts w:cs="Arial"/>
        </w:rPr>
        <w:t xml:space="preserve"> </w:t>
      </w:r>
    </w:p>
    <w:p w14:paraId="775ED89B" w14:textId="77777777" w:rsidR="002C76E2" w:rsidRDefault="002C76E2" w:rsidP="00C51DC2">
      <w:pPr>
        <w:spacing w:after="0"/>
        <w:rPr>
          <w:rFonts w:cs="Arial"/>
        </w:rPr>
      </w:pPr>
    </w:p>
    <w:p w14:paraId="3E342494" w14:textId="77777777" w:rsidR="002C76E2" w:rsidRDefault="002C76E2" w:rsidP="002C76E2">
      <w:pPr>
        <w:spacing w:after="0"/>
        <w:rPr>
          <w:rFonts w:cs="Arial"/>
        </w:rPr>
      </w:pPr>
      <w:r>
        <w:rPr>
          <w:rFonts w:cs="Arial"/>
        </w:rPr>
        <w:t xml:space="preserve">See </w:t>
      </w:r>
      <w:hyperlink w:anchor="_Appendix_1" w:history="1">
        <w:r w:rsidRPr="00F12E43">
          <w:rPr>
            <w:rStyle w:val="Hyperlink"/>
            <w:rFonts w:cs="Arial"/>
          </w:rPr>
          <w:t>Appendix 1</w:t>
        </w:r>
      </w:hyperlink>
      <w:r>
        <w:rPr>
          <w:rFonts w:cs="Arial"/>
        </w:rPr>
        <w:t xml:space="preserve"> for information about CARAlert and its contribution to the Antimicrobial Use and Resistance in Australia (AURA) Surveillance System.</w:t>
      </w:r>
    </w:p>
    <w:p w14:paraId="173F8EEE" w14:textId="593A17D5" w:rsidR="005A7EF8" w:rsidRDefault="00A30E73" w:rsidP="00CB5B6C">
      <w:pPr>
        <w:pStyle w:val="Heading3"/>
        <w:numPr>
          <w:ilvl w:val="0"/>
          <w:numId w:val="32"/>
        </w:numPr>
        <w:ind w:left="426"/>
      </w:pPr>
      <w:r>
        <w:t>Data highlights</w:t>
      </w:r>
    </w:p>
    <w:p w14:paraId="4E3D64EC" w14:textId="3884AA4D" w:rsidR="00BA5EF5" w:rsidRDefault="00CA042F" w:rsidP="00CB5B6C">
      <w:hyperlink w:anchor="_Figure_1:_Critical" w:history="1">
        <w:r w:rsidR="00A67747" w:rsidRPr="000D1C09">
          <w:rPr>
            <w:rStyle w:val="Hyperlink"/>
            <w:bCs/>
          </w:rPr>
          <w:t>Figure 1</w:t>
        </w:r>
      </w:hyperlink>
      <w:r w:rsidR="00A67747">
        <w:rPr>
          <w:bCs/>
        </w:rPr>
        <w:t xml:space="preserve"> and </w:t>
      </w:r>
      <w:hyperlink w:anchor="_Table_2:_Number" w:history="1">
        <w:r w:rsidR="00BA5EF5" w:rsidRPr="00F12E43">
          <w:rPr>
            <w:rStyle w:val="Hyperlink"/>
            <w:bCs/>
          </w:rPr>
          <w:t xml:space="preserve">Table </w:t>
        </w:r>
        <w:r w:rsidR="007C7351">
          <w:rPr>
            <w:rStyle w:val="Hyperlink"/>
            <w:bCs/>
          </w:rPr>
          <w:t>1</w:t>
        </w:r>
      </w:hyperlink>
      <w:r w:rsidR="00BA5EF5" w:rsidRPr="006F1438">
        <w:rPr>
          <w:bCs/>
        </w:rPr>
        <w:t xml:space="preserve"> </w:t>
      </w:r>
      <w:r w:rsidR="00BA5EF5">
        <w:rPr>
          <w:bCs/>
        </w:rPr>
        <w:t>show the n</w:t>
      </w:r>
      <w:r w:rsidR="00BA5EF5" w:rsidRPr="00B27EB6">
        <w:t xml:space="preserve">umber </w:t>
      </w:r>
      <w:r w:rsidR="00BA5EF5">
        <w:t xml:space="preserve">and distribution </w:t>
      </w:r>
      <w:r w:rsidR="00BA5EF5" w:rsidRPr="00B27EB6">
        <w:t xml:space="preserve">of critical antimicrobial resistance </w:t>
      </w:r>
      <w:r w:rsidR="007242B2">
        <w:t xml:space="preserve">(CAR) </w:t>
      </w:r>
      <w:r w:rsidR="00BA5EF5" w:rsidRPr="00B27EB6">
        <w:t>isolates, by state and territory</w:t>
      </w:r>
      <w:r w:rsidR="00BA5EF5">
        <w:t xml:space="preserve">. </w:t>
      </w:r>
    </w:p>
    <w:p w14:paraId="2455862E" w14:textId="132BE7F9" w:rsidR="00BA5EF5" w:rsidRPr="00A52C4D" w:rsidRDefault="00A52C4D" w:rsidP="00A52C4D">
      <w:pPr>
        <w:pStyle w:val="CommentText"/>
        <w:rPr>
          <w:sz w:val="22"/>
          <w:szCs w:val="22"/>
        </w:rPr>
      </w:pPr>
      <w:r w:rsidRPr="00A52C4D">
        <w:rPr>
          <w:sz w:val="22"/>
          <w:szCs w:val="22"/>
        </w:rPr>
        <w:t xml:space="preserve">Compared to the previous </w:t>
      </w:r>
      <w:r w:rsidR="00F76D4C" w:rsidRPr="00A52C4D">
        <w:rPr>
          <w:sz w:val="22"/>
          <w:szCs w:val="22"/>
        </w:rPr>
        <w:t>two-month</w:t>
      </w:r>
      <w:r w:rsidRPr="00A52C4D">
        <w:rPr>
          <w:sz w:val="22"/>
          <w:szCs w:val="22"/>
        </w:rPr>
        <w:t xml:space="preserve"> reporting period,</w:t>
      </w:r>
      <w:r w:rsidR="00781606">
        <w:rPr>
          <w:sz w:val="22"/>
          <w:szCs w:val="22"/>
        </w:rPr>
        <w:t xml:space="preserve"> multidrug</w:t>
      </w:r>
      <w:r w:rsidR="008519F2">
        <w:rPr>
          <w:sz w:val="22"/>
          <w:szCs w:val="22"/>
        </w:rPr>
        <w:t>-</w:t>
      </w:r>
      <w:r w:rsidR="00781606">
        <w:rPr>
          <w:sz w:val="22"/>
          <w:szCs w:val="22"/>
        </w:rPr>
        <w:t xml:space="preserve">resistant </w:t>
      </w:r>
      <w:r w:rsidR="00781606" w:rsidRPr="00781606">
        <w:rPr>
          <w:i/>
          <w:sz w:val="22"/>
          <w:szCs w:val="22"/>
        </w:rPr>
        <w:t>Shigella</w:t>
      </w:r>
      <w:r w:rsidR="00781606">
        <w:rPr>
          <w:sz w:val="22"/>
          <w:szCs w:val="22"/>
        </w:rPr>
        <w:t xml:space="preserve"> has increased 125% (</w:t>
      </w:r>
      <w:r w:rsidR="00781606" w:rsidRPr="00781606">
        <w:rPr>
          <w:i/>
          <w:sz w:val="22"/>
          <w:szCs w:val="22"/>
        </w:rPr>
        <w:t>n</w:t>
      </w:r>
      <w:r w:rsidR="00781606">
        <w:rPr>
          <w:sz w:val="22"/>
          <w:szCs w:val="22"/>
        </w:rPr>
        <w:t> = </w:t>
      </w:r>
      <w:r w:rsidR="00781606" w:rsidRPr="0047495A">
        <w:rPr>
          <w:sz w:val="22"/>
          <w:szCs w:val="22"/>
        </w:rPr>
        <w:t>18</w:t>
      </w:r>
      <w:r w:rsidR="00781606">
        <w:rPr>
          <w:sz w:val="22"/>
          <w:szCs w:val="22"/>
        </w:rPr>
        <w:t>)</w:t>
      </w:r>
      <w:r w:rsidR="002040E4">
        <w:rPr>
          <w:sz w:val="22"/>
          <w:szCs w:val="22"/>
        </w:rPr>
        <w:t xml:space="preserve"> and</w:t>
      </w:r>
      <w:r w:rsidR="009936FB">
        <w:rPr>
          <w:sz w:val="22"/>
          <w:szCs w:val="22"/>
        </w:rPr>
        <w:t xml:space="preserve"> </w:t>
      </w:r>
      <w:r w:rsidR="00781606">
        <w:rPr>
          <w:sz w:val="22"/>
          <w:szCs w:val="22"/>
        </w:rPr>
        <w:t>c</w:t>
      </w:r>
      <w:r w:rsidRPr="00A52C4D">
        <w:rPr>
          <w:sz w:val="22"/>
          <w:szCs w:val="22"/>
        </w:rPr>
        <w:t>arbapenemase-producing Enterobacterales</w:t>
      </w:r>
      <w:r w:rsidRPr="00A52C4D">
        <w:rPr>
          <w:rStyle w:val="FootnoteReference"/>
          <w:sz w:val="22"/>
          <w:szCs w:val="22"/>
        </w:rPr>
        <w:footnoteRef/>
      </w:r>
      <w:r w:rsidRPr="00A52C4D">
        <w:rPr>
          <w:rFonts w:cstheme="minorHAnsi"/>
          <w:sz w:val="22"/>
          <w:szCs w:val="22"/>
        </w:rPr>
        <w:t xml:space="preserve"> </w:t>
      </w:r>
      <w:r w:rsidRPr="00A52C4D">
        <w:rPr>
          <w:sz w:val="22"/>
          <w:szCs w:val="22"/>
        </w:rPr>
        <w:t>(CPE)</w:t>
      </w:r>
      <w:r w:rsidR="00334460">
        <w:rPr>
          <w:sz w:val="22"/>
          <w:szCs w:val="22"/>
        </w:rPr>
        <w:t>, either alone (130) or with ribosomal methyltransferases (4)</w:t>
      </w:r>
      <w:r w:rsidRPr="00A52C4D">
        <w:rPr>
          <w:sz w:val="22"/>
          <w:szCs w:val="22"/>
        </w:rPr>
        <w:t xml:space="preserve"> increased by </w:t>
      </w:r>
      <w:r w:rsidR="000A1401" w:rsidRPr="000A1401">
        <w:rPr>
          <w:sz w:val="22"/>
          <w:szCs w:val="22"/>
        </w:rPr>
        <w:t>1</w:t>
      </w:r>
      <w:r w:rsidR="00F76D4C" w:rsidRPr="000A1401">
        <w:rPr>
          <w:sz w:val="22"/>
          <w:szCs w:val="22"/>
        </w:rPr>
        <w:t>8</w:t>
      </w:r>
      <w:r w:rsidRPr="00A52C4D">
        <w:rPr>
          <w:sz w:val="22"/>
          <w:szCs w:val="22"/>
        </w:rPr>
        <w:t>% (</w:t>
      </w:r>
      <w:r w:rsidRPr="00887EEB">
        <w:rPr>
          <w:i/>
          <w:sz w:val="22"/>
          <w:szCs w:val="22"/>
        </w:rPr>
        <w:t>n</w:t>
      </w:r>
      <w:r w:rsidR="00CE4C3A">
        <w:rPr>
          <w:i/>
          <w:sz w:val="22"/>
          <w:szCs w:val="22"/>
        </w:rPr>
        <w:t> </w:t>
      </w:r>
      <w:r w:rsidRPr="00A52C4D">
        <w:rPr>
          <w:sz w:val="22"/>
          <w:szCs w:val="22"/>
        </w:rPr>
        <w:t>=</w:t>
      </w:r>
      <w:r w:rsidR="00CE4C3A">
        <w:rPr>
          <w:sz w:val="22"/>
          <w:szCs w:val="22"/>
        </w:rPr>
        <w:t> </w:t>
      </w:r>
      <w:r w:rsidR="00F76D4C" w:rsidRPr="0047495A">
        <w:rPr>
          <w:sz w:val="22"/>
          <w:szCs w:val="22"/>
        </w:rPr>
        <w:t>134</w:t>
      </w:r>
      <w:r w:rsidRPr="00A52C4D">
        <w:rPr>
          <w:sz w:val="22"/>
          <w:szCs w:val="22"/>
        </w:rPr>
        <w:t>)</w:t>
      </w:r>
      <w:r w:rsidR="002040E4">
        <w:rPr>
          <w:sz w:val="22"/>
          <w:szCs w:val="22"/>
        </w:rPr>
        <w:t>. A</w:t>
      </w:r>
      <w:r w:rsidRPr="00A52C4D">
        <w:rPr>
          <w:sz w:val="22"/>
          <w:szCs w:val="22"/>
        </w:rPr>
        <w:t xml:space="preserve">zithromycin non-susceptible (low-level resistance, MIC </w:t>
      </w:r>
      <w:r w:rsidRPr="00A52C4D">
        <w:rPr>
          <w:rFonts w:cstheme="minorHAnsi"/>
          <w:sz w:val="22"/>
          <w:szCs w:val="22"/>
        </w:rPr>
        <w:t>≤</w:t>
      </w:r>
      <w:r w:rsidRPr="00A52C4D">
        <w:rPr>
          <w:sz w:val="22"/>
          <w:szCs w:val="22"/>
        </w:rPr>
        <w:t xml:space="preserve"> 256 mg/L) </w:t>
      </w:r>
      <w:r w:rsidRPr="00A52C4D">
        <w:rPr>
          <w:i/>
          <w:sz w:val="22"/>
          <w:szCs w:val="22"/>
        </w:rPr>
        <w:t>Neisseria gonorrhoeae</w:t>
      </w:r>
      <w:r w:rsidRPr="00A52C4D">
        <w:rPr>
          <w:sz w:val="22"/>
          <w:szCs w:val="22"/>
        </w:rPr>
        <w:t xml:space="preserve"> </w:t>
      </w:r>
      <w:r w:rsidR="00F76D4C">
        <w:rPr>
          <w:sz w:val="22"/>
          <w:szCs w:val="22"/>
        </w:rPr>
        <w:t>decreased</w:t>
      </w:r>
      <w:r w:rsidRPr="00A52C4D">
        <w:rPr>
          <w:sz w:val="22"/>
          <w:szCs w:val="22"/>
        </w:rPr>
        <w:t xml:space="preserve"> by </w:t>
      </w:r>
      <w:r w:rsidR="000A1401">
        <w:rPr>
          <w:sz w:val="22"/>
          <w:szCs w:val="22"/>
        </w:rPr>
        <w:t>17</w:t>
      </w:r>
      <w:r w:rsidRPr="00A52C4D">
        <w:rPr>
          <w:sz w:val="22"/>
          <w:szCs w:val="22"/>
        </w:rPr>
        <w:t>% (</w:t>
      </w:r>
      <w:r w:rsidRPr="00887EEB">
        <w:rPr>
          <w:i/>
          <w:sz w:val="22"/>
          <w:szCs w:val="22"/>
        </w:rPr>
        <w:t>n</w:t>
      </w:r>
      <w:r w:rsidR="0086108A">
        <w:rPr>
          <w:i/>
          <w:sz w:val="22"/>
          <w:szCs w:val="22"/>
        </w:rPr>
        <w:t> </w:t>
      </w:r>
      <w:r w:rsidRPr="00A52C4D">
        <w:rPr>
          <w:sz w:val="22"/>
          <w:szCs w:val="22"/>
        </w:rPr>
        <w:t>=</w:t>
      </w:r>
      <w:r w:rsidR="00CE4C3A">
        <w:rPr>
          <w:sz w:val="22"/>
          <w:szCs w:val="22"/>
        </w:rPr>
        <w:t> </w:t>
      </w:r>
      <w:r w:rsidR="00781606" w:rsidRPr="0047495A">
        <w:rPr>
          <w:sz w:val="22"/>
          <w:szCs w:val="22"/>
        </w:rPr>
        <w:t>72</w:t>
      </w:r>
      <w:r w:rsidRPr="0047495A">
        <w:rPr>
          <w:sz w:val="22"/>
          <w:szCs w:val="22"/>
        </w:rPr>
        <w:t>).</w:t>
      </w:r>
      <w:r w:rsidR="00E54331">
        <w:rPr>
          <w:sz w:val="22"/>
          <w:szCs w:val="22"/>
        </w:rPr>
        <w:t xml:space="preserve"> </w:t>
      </w:r>
      <w:r w:rsidR="002040E4">
        <w:rPr>
          <w:sz w:val="22"/>
          <w:szCs w:val="22"/>
        </w:rPr>
        <w:t>CPE and a</w:t>
      </w:r>
      <w:r w:rsidR="002040E4" w:rsidRPr="002040E4">
        <w:rPr>
          <w:sz w:val="22"/>
          <w:szCs w:val="22"/>
        </w:rPr>
        <w:t xml:space="preserve">zithromycin non-susceptible (low-level resistance, MIC ≤ 256 mg/L) </w:t>
      </w:r>
      <w:r w:rsidR="002040E4" w:rsidRPr="002040E4">
        <w:rPr>
          <w:i/>
          <w:sz w:val="22"/>
          <w:szCs w:val="22"/>
        </w:rPr>
        <w:t>Neisseria gonorrhoeae</w:t>
      </w:r>
      <w:r w:rsidR="002040E4" w:rsidRPr="002040E4">
        <w:rPr>
          <w:sz w:val="22"/>
          <w:szCs w:val="22"/>
        </w:rPr>
        <w:t xml:space="preserve"> </w:t>
      </w:r>
      <w:r w:rsidR="00BA5EF5" w:rsidRPr="00A52C4D">
        <w:rPr>
          <w:sz w:val="22"/>
          <w:szCs w:val="22"/>
        </w:rPr>
        <w:t>resistances were the most commonly reported (</w:t>
      </w:r>
      <w:r w:rsidR="005554E0" w:rsidRPr="00A52C4D">
        <w:rPr>
          <w:sz w:val="22"/>
          <w:szCs w:val="22"/>
        </w:rPr>
        <w:t>81</w:t>
      </w:r>
      <w:r w:rsidR="00BA5EF5" w:rsidRPr="00A52C4D">
        <w:rPr>
          <w:sz w:val="22"/>
          <w:szCs w:val="22"/>
        </w:rPr>
        <w:t>%)</w:t>
      </w:r>
      <w:r>
        <w:rPr>
          <w:sz w:val="22"/>
          <w:szCs w:val="22"/>
        </w:rPr>
        <w:t xml:space="preserve"> of all CARs</w:t>
      </w:r>
      <w:r w:rsidR="00BA5EF5" w:rsidRPr="00A52C4D">
        <w:rPr>
          <w:sz w:val="22"/>
          <w:szCs w:val="22"/>
        </w:rPr>
        <w:t>. The great majority (</w:t>
      </w:r>
      <w:r w:rsidR="00334460" w:rsidRPr="00A52C4D">
        <w:rPr>
          <w:sz w:val="22"/>
          <w:szCs w:val="22"/>
        </w:rPr>
        <w:t>8</w:t>
      </w:r>
      <w:r w:rsidR="00334460">
        <w:rPr>
          <w:sz w:val="22"/>
          <w:szCs w:val="22"/>
        </w:rPr>
        <w:t>8</w:t>
      </w:r>
      <w:r w:rsidR="00BA5EF5" w:rsidRPr="00A52C4D">
        <w:rPr>
          <w:sz w:val="22"/>
          <w:szCs w:val="22"/>
        </w:rPr>
        <w:t xml:space="preserve">%) of </w:t>
      </w:r>
      <w:r w:rsidR="00334460">
        <w:rPr>
          <w:sz w:val="22"/>
          <w:szCs w:val="22"/>
        </w:rPr>
        <w:t xml:space="preserve">all </w:t>
      </w:r>
      <w:r w:rsidR="00BA5EF5" w:rsidRPr="00A52C4D">
        <w:rPr>
          <w:sz w:val="22"/>
          <w:szCs w:val="22"/>
        </w:rPr>
        <w:t>reported cases were from New South Wales, Victoria and Queensland</w:t>
      </w:r>
      <w:r w:rsidR="00607A46">
        <w:rPr>
          <w:sz w:val="22"/>
          <w:szCs w:val="22"/>
        </w:rPr>
        <w:t>.</w:t>
      </w:r>
    </w:p>
    <w:p w14:paraId="00096164" w14:textId="1616AAB6" w:rsidR="00BA5EF5" w:rsidRPr="009A66C8" w:rsidRDefault="00CA042F" w:rsidP="00BA5EF5">
      <w:pPr>
        <w:spacing w:before="120"/>
      </w:pPr>
      <w:hyperlink w:anchor="_Figure_2:_Critical" w:history="1">
        <w:r w:rsidR="00BA5EF5" w:rsidRPr="00C95A93">
          <w:rPr>
            <w:rStyle w:val="Hyperlink"/>
          </w:rPr>
          <w:t>Figure 2</w:t>
        </w:r>
      </w:hyperlink>
      <w:r w:rsidR="00BA5EF5" w:rsidRPr="009A66C8">
        <w:t xml:space="preserve"> shows the CARs reported by species and month, </w:t>
      </w:r>
      <w:r w:rsidR="00C1014E">
        <w:t xml:space="preserve">1 </w:t>
      </w:r>
      <w:r w:rsidR="00F0799B">
        <w:t>November</w:t>
      </w:r>
      <w:r w:rsidR="00C1014E">
        <w:t xml:space="preserve"> 2018 to 3</w:t>
      </w:r>
      <w:r w:rsidR="00F0799B">
        <w:t>1</w:t>
      </w:r>
      <w:r w:rsidR="00C1014E">
        <w:t xml:space="preserve"> </w:t>
      </w:r>
      <w:r w:rsidR="00F0799B">
        <w:t>December</w:t>
      </w:r>
      <w:r w:rsidR="00C1014E">
        <w:t xml:space="preserve"> 2018</w:t>
      </w:r>
      <w:r w:rsidR="00BA5EF5">
        <w:t>.</w:t>
      </w:r>
    </w:p>
    <w:bookmarkStart w:id="8" w:name="_Hlk496742646"/>
    <w:p w14:paraId="19BF7913" w14:textId="77777777" w:rsidR="00D421B1" w:rsidRDefault="00C95A93" w:rsidP="00BA5EF5">
      <w:pPr>
        <w:spacing w:before="120"/>
      </w:pPr>
      <w:r>
        <w:fldChar w:fldCharType="begin"/>
      </w:r>
      <w:r>
        <w:instrText xml:space="preserve"> HYPERLINK  \l "_Figure_3:_Carbapenemase-producing" </w:instrText>
      </w:r>
      <w:r>
        <w:fldChar w:fldCharType="separate"/>
      </w:r>
      <w:r w:rsidR="00BA5EF5" w:rsidRPr="00C95A93">
        <w:rPr>
          <w:rStyle w:val="Hyperlink"/>
        </w:rPr>
        <w:t>Figures 3</w:t>
      </w:r>
      <w:r>
        <w:fldChar w:fldCharType="end"/>
      </w:r>
      <w:r w:rsidR="00BA5EF5" w:rsidRPr="009A66C8">
        <w:t xml:space="preserve"> to 5 </w:t>
      </w:r>
      <w:proofErr w:type="gramStart"/>
      <w:r w:rsidR="00BA5EF5" w:rsidRPr="009A66C8">
        <w:t>show</w:t>
      </w:r>
      <w:proofErr w:type="gramEnd"/>
      <w:r w:rsidR="00BA5EF5" w:rsidRPr="009A66C8">
        <w:t xml:space="preserve"> details of carbapenemase ty</w:t>
      </w:r>
      <w:r w:rsidR="00BA5EF5" w:rsidRPr="005554E0">
        <w:t xml:space="preserve">pe and the species of CPE, by state and territory, </w:t>
      </w:r>
      <w:r w:rsidR="00C1014E" w:rsidRPr="005554E0">
        <w:t xml:space="preserve">1 </w:t>
      </w:r>
      <w:r w:rsidR="00F0799B">
        <w:t>November</w:t>
      </w:r>
      <w:r w:rsidR="00C1014E" w:rsidRPr="005554E0">
        <w:t xml:space="preserve"> 2018 to </w:t>
      </w:r>
      <w:r w:rsidR="00F0799B">
        <w:t>31 December</w:t>
      </w:r>
      <w:r w:rsidR="00C1014E" w:rsidRPr="005554E0">
        <w:t xml:space="preserve"> 20</w:t>
      </w:r>
      <w:r w:rsidR="00C1014E" w:rsidRPr="00BC0042">
        <w:t>18</w:t>
      </w:r>
      <w:r w:rsidR="00BA5EF5" w:rsidRPr="00BC0042">
        <w:t>. IMP (</w:t>
      </w:r>
      <w:r w:rsidR="005554E0" w:rsidRPr="00BC0042">
        <w:t>6</w:t>
      </w:r>
      <w:r w:rsidR="00BC0042" w:rsidRPr="00BC0042">
        <w:t>4.9</w:t>
      </w:r>
      <w:r w:rsidR="00BA5EF5" w:rsidRPr="00BC0042">
        <w:t>%), NDM (</w:t>
      </w:r>
      <w:r w:rsidR="005554E0" w:rsidRPr="00BC0042">
        <w:t>2</w:t>
      </w:r>
      <w:r w:rsidR="00BC0042" w:rsidRPr="00BC0042">
        <w:t>5.4</w:t>
      </w:r>
      <w:r w:rsidR="00BA5EF5" w:rsidRPr="00BC0042">
        <w:t>%) and OXA-48-like (</w:t>
      </w:r>
      <w:r w:rsidR="00BC0042" w:rsidRPr="00BC0042">
        <w:t>9.0</w:t>
      </w:r>
      <w:r w:rsidR="00BA5EF5" w:rsidRPr="00BC0042">
        <w:t xml:space="preserve">%) types accounted for </w:t>
      </w:r>
      <w:r w:rsidR="005554E0" w:rsidRPr="00BC0042">
        <w:t>9</w:t>
      </w:r>
      <w:r w:rsidR="00BC0042" w:rsidRPr="00BC0042">
        <w:t>7.0</w:t>
      </w:r>
      <w:r w:rsidR="00BA5EF5" w:rsidRPr="00BC0042">
        <w:t>% of</w:t>
      </w:r>
      <w:r w:rsidR="00BA5EF5" w:rsidRPr="009F4307">
        <w:t xml:space="preserve"> all CPE reported during this period, </w:t>
      </w:r>
      <w:r w:rsidR="00BA5EF5" w:rsidRPr="00BA6005">
        <w:t xml:space="preserve">with </w:t>
      </w:r>
      <w:r w:rsidR="00BA6005" w:rsidRPr="00BA6005">
        <w:t>90.3</w:t>
      </w:r>
      <w:r w:rsidR="00BA5EF5" w:rsidRPr="00BA6005">
        <w:t>%</w:t>
      </w:r>
      <w:r w:rsidR="00BA5EF5" w:rsidRPr="009F4307">
        <w:t xml:space="preserve"> from New South Wales, Victoria and </w:t>
      </w:r>
      <w:r w:rsidR="00BA5EF5" w:rsidRPr="007129FD">
        <w:t xml:space="preserve">Queensland. </w:t>
      </w:r>
      <w:r w:rsidR="00CC75FC" w:rsidRPr="007129FD">
        <w:t>Forty</w:t>
      </w:r>
      <w:r w:rsidR="005554E0" w:rsidRPr="007129FD">
        <w:t>-</w:t>
      </w:r>
      <w:r w:rsidR="007129FD" w:rsidRPr="007129FD">
        <w:t>nine</w:t>
      </w:r>
      <w:r w:rsidR="00BA5EF5" w:rsidRPr="007129FD">
        <w:t xml:space="preserve"> percent of</w:t>
      </w:r>
      <w:r w:rsidR="00BA5EF5" w:rsidRPr="009F4307">
        <w:t xml:space="preserve"> CPE were from clinical specimens, although differences were seen between states and territories.</w:t>
      </w:r>
      <w:r w:rsidR="00527F7A">
        <w:t xml:space="preserve"> </w:t>
      </w:r>
    </w:p>
    <w:p w14:paraId="02E9E22B" w14:textId="0C3CBAB9" w:rsidR="00BA5EF5" w:rsidRPr="00527F7A" w:rsidRDefault="00334460" w:rsidP="00BA5EF5">
      <w:pPr>
        <w:spacing w:before="120"/>
        <w:rPr>
          <w:highlight w:val="yellow"/>
        </w:rPr>
      </w:pPr>
      <w:r>
        <w:t>There continues to be an increase in the number of NDM types reported nationally, although differences were seen between states and territories. Over 40% of reported NDM types were from Queensland, where a four-fold increase from the previous two-month period was seen. In Victoria and Queensland, NDM types represented one third of all CPE reported from clinical specimens.</w:t>
      </w:r>
    </w:p>
    <w:p w14:paraId="7A57DBE0" w14:textId="77777777" w:rsidR="00A87E88" w:rsidRDefault="00A76B8E" w:rsidP="00BA5EF5">
      <w:pPr>
        <w:spacing w:before="120"/>
      </w:pPr>
      <w:r w:rsidRPr="005E1F09">
        <w:t>Nineteen public hospitals</w:t>
      </w:r>
      <w:r w:rsidR="00527F7A" w:rsidRPr="005E1F09">
        <w:t xml:space="preserve"> had more than </w:t>
      </w:r>
      <w:r w:rsidR="00887EEB" w:rsidRPr="005E1F09">
        <w:t>two</w:t>
      </w:r>
      <w:r w:rsidR="00527F7A" w:rsidRPr="005E1F09">
        <w:t xml:space="preserve"> notifications of the same CPE type during this period. These institutions were in </w:t>
      </w:r>
      <w:r w:rsidR="005B278B" w:rsidRPr="005E1F09">
        <w:t>New South Wales (</w:t>
      </w:r>
      <w:r w:rsidR="005E1F09" w:rsidRPr="005E1F09">
        <w:t>9</w:t>
      </w:r>
      <w:r w:rsidR="005B278B" w:rsidRPr="005E1F09">
        <w:t>),</w:t>
      </w:r>
      <w:r w:rsidR="00527F7A" w:rsidRPr="005E1F09">
        <w:t xml:space="preserve"> </w:t>
      </w:r>
      <w:r w:rsidR="005E1F09" w:rsidRPr="005E1F09">
        <w:t xml:space="preserve">Queensland (4), </w:t>
      </w:r>
      <w:r w:rsidR="00527F7A" w:rsidRPr="005E1F09">
        <w:t>Victoria</w:t>
      </w:r>
      <w:r w:rsidR="005B278B" w:rsidRPr="005E1F09">
        <w:t xml:space="preserve"> (4), Western Australia (1) and the Australian Capital Territory (1)</w:t>
      </w:r>
      <w:r w:rsidR="00527F7A" w:rsidRPr="005E1F09">
        <w:t>.</w:t>
      </w:r>
      <w:r w:rsidR="005E1F09">
        <w:t xml:space="preserve"> </w:t>
      </w:r>
    </w:p>
    <w:p w14:paraId="53CC5F84" w14:textId="5C40CD72" w:rsidR="00527F7A" w:rsidRPr="009A66C8" w:rsidRDefault="0065615E" w:rsidP="00BA5EF5">
      <w:pPr>
        <w:spacing w:before="120"/>
      </w:pPr>
      <w:r>
        <w:t>An ongoing outbreak of CPE with IMP type is in o</w:t>
      </w:r>
      <w:r w:rsidR="005E1F09">
        <w:t xml:space="preserve">ne </w:t>
      </w:r>
      <w:r w:rsidR="008519F2">
        <w:t xml:space="preserve">public hospital </w:t>
      </w:r>
      <w:r w:rsidR="005E1F09">
        <w:t>in Victoria</w:t>
      </w:r>
      <w:r w:rsidR="008519F2">
        <w:t>, where there is also local surveillance of CPE</w:t>
      </w:r>
      <w:r>
        <w:t xml:space="preserve">. This institution </w:t>
      </w:r>
      <w:r w:rsidR="005E1F09">
        <w:t>contributed 86% (31/36) of CPE with IMP types for that state.</w:t>
      </w:r>
    </w:p>
    <w:p w14:paraId="61963EDF" w14:textId="5F0D7CEA" w:rsidR="00BA5EF5" w:rsidRDefault="00BA5EF5" w:rsidP="00BA5EF5">
      <w:pPr>
        <w:spacing w:before="120"/>
      </w:pPr>
      <w:r w:rsidRPr="009A66C8">
        <w:t xml:space="preserve">The distribution of </w:t>
      </w:r>
      <w:r w:rsidR="00607A46">
        <w:t xml:space="preserve">ceftriaxone or </w:t>
      </w:r>
      <w:r w:rsidRPr="009A66C8">
        <w:t xml:space="preserve">azithromycin non-susceptible </w:t>
      </w:r>
      <w:r w:rsidRPr="009A66C8">
        <w:rPr>
          <w:i/>
        </w:rPr>
        <w:t>N</w:t>
      </w:r>
      <w:r w:rsidR="007242B2">
        <w:rPr>
          <w:i/>
        </w:rPr>
        <w:t>. </w:t>
      </w:r>
      <w:r w:rsidRPr="009A66C8">
        <w:rPr>
          <w:i/>
        </w:rPr>
        <w:t>gonorrhoeae</w:t>
      </w:r>
      <w:r w:rsidRPr="009A66C8">
        <w:t xml:space="preserve">, by state and territory, is shown in </w:t>
      </w:r>
      <w:hyperlink w:anchor="_Figure_6:_Neisseria" w:history="1">
        <w:r w:rsidRPr="00C95A93">
          <w:rPr>
            <w:rStyle w:val="Hyperlink"/>
          </w:rPr>
          <w:t>Figure 6</w:t>
        </w:r>
      </w:hyperlink>
      <w:r w:rsidRPr="009A66C8">
        <w:t xml:space="preserve">. </w:t>
      </w:r>
      <w:r w:rsidRPr="00CC75FC">
        <w:t xml:space="preserve">There was one </w:t>
      </w:r>
      <w:r w:rsidR="00607A46">
        <w:t>ceftriaxone</w:t>
      </w:r>
      <w:r w:rsidRPr="00CC75FC">
        <w:t xml:space="preserve"> non-susceptible</w:t>
      </w:r>
      <w:r w:rsidR="00CC75FC" w:rsidRPr="00CC75FC">
        <w:t xml:space="preserve"> </w:t>
      </w:r>
      <w:r w:rsidRPr="00A5098B">
        <w:rPr>
          <w:rFonts w:cs="Arial"/>
          <w:i/>
        </w:rPr>
        <w:t>N.</w:t>
      </w:r>
      <w:r w:rsidR="00DE4B42">
        <w:rPr>
          <w:rFonts w:cs="Arial"/>
          <w:i/>
        </w:rPr>
        <w:t> </w:t>
      </w:r>
      <w:r w:rsidRPr="00A5098B">
        <w:rPr>
          <w:rFonts w:cs="Arial"/>
          <w:i/>
        </w:rPr>
        <w:t>gonorrhoeae</w:t>
      </w:r>
      <w:r>
        <w:t xml:space="preserve"> confirmed</w:t>
      </w:r>
      <w:r w:rsidR="00607A46">
        <w:t xml:space="preserve">, collected </w:t>
      </w:r>
      <w:r>
        <w:t xml:space="preserve">in </w:t>
      </w:r>
      <w:r w:rsidR="00607A46">
        <w:t>December</w:t>
      </w:r>
      <w:r>
        <w:t xml:space="preserve"> 2018 from a patient residing in </w:t>
      </w:r>
      <w:r w:rsidR="00607A46">
        <w:t>Queensland</w:t>
      </w:r>
      <w:r>
        <w:t>.</w:t>
      </w:r>
    </w:p>
    <w:bookmarkEnd w:id="8"/>
    <w:p w14:paraId="77A075A7" w14:textId="3C4D1D93" w:rsidR="003B505D" w:rsidRDefault="003B505D" w:rsidP="00DE4B42">
      <w:pPr>
        <w:pStyle w:val="Heading3"/>
        <w:numPr>
          <w:ilvl w:val="0"/>
          <w:numId w:val="32"/>
        </w:numPr>
        <w:ind w:left="426"/>
      </w:pPr>
      <w:r w:rsidRPr="003B505D">
        <w:lastRenderedPageBreak/>
        <w:t>Implications of key findings and response</w:t>
      </w:r>
    </w:p>
    <w:p w14:paraId="65F36AD0" w14:textId="77777777" w:rsidR="005D69B0" w:rsidRDefault="00F638A8" w:rsidP="002C76E2">
      <w:pPr>
        <w:pStyle w:val="Default"/>
        <w:rPr>
          <w:sz w:val="22"/>
          <w:szCs w:val="22"/>
        </w:rPr>
      </w:pPr>
      <w:r>
        <w:rPr>
          <w:sz w:val="22"/>
          <w:szCs w:val="22"/>
        </w:rPr>
        <w:t xml:space="preserve">The findings regarding CPE highlight the importance of implementation of the Commission’s </w:t>
      </w:r>
      <w:hyperlink r:id="rId16" w:history="1">
        <w:r w:rsidR="0049544D" w:rsidRPr="0049544D">
          <w:rPr>
            <w:rStyle w:val="Hyperlink"/>
            <w:sz w:val="22"/>
            <w:szCs w:val="22"/>
          </w:rPr>
          <w:t xml:space="preserve">2017 </w:t>
        </w:r>
        <w:r w:rsidRPr="0049544D">
          <w:rPr>
            <w:rStyle w:val="Hyperlink"/>
            <w:sz w:val="22"/>
            <w:szCs w:val="22"/>
          </w:rPr>
          <w:t>CPE control guidelines</w:t>
        </w:r>
      </w:hyperlink>
      <w:r>
        <w:rPr>
          <w:sz w:val="22"/>
          <w:szCs w:val="22"/>
        </w:rPr>
        <w:t xml:space="preserve">. </w:t>
      </w:r>
    </w:p>
    <w:p w14:paraId="716C22B8" w14:textId="77777777" w:rsidR="002C76E2" w:rsidRDefault="002C76E2" w:rsidP="002C76E2">
      <w:pPr>
        <w:spacing w:after="0"/>
      </w:pPr>
    </w:p>
    <w:p w14:paraId="6F0CC25A" w14:textId="46558D3F" w:rsidR="00F638A8" w:rsidRDefault="00F638A8" w:rsidP="002C76E2">
      <w:pPr>
        <w:spacing w:after="0"/>
      </w:pPr>
      <w:r>
        <w:t xml:space="preserve">The findings regarding azithromycin non-susceptible </w:t>
      </w:r>
      <w:r>
        <w:rPr>
          <w:i/>
          <w:iCs/>
        </w:rPr>
        <w:t xml:space="preserve">N. gonorrhoeae </w:t>
      </w:r>
      <w:r>
        <w:t xml:space="preserve">highlight the importance of state and territory sexually transmitted infection control and prevention programs. </w:t>
      </w:r>
    </w:p>
    <w:p w14:paraId="24AAD06D" w14:textId="77777777" w:rsidR="002C76E2" w:rsidRDefault="002C76E2" w:rsidP="002C76E2">
      <w:pPr>
        <w:spacing w:after="0"/>
      </w:pPr>
    </w:p>
    <w:p w14:paraId="296805FF" w14:textId="77777777" w:rsidR="005D69B0" w:rsidRDefault="00F638A8" w:rsidP="002C76E2">
      <w:pPr>
        <w:spacing w:after="0"/>
      </w:pPr>
      <w:r>
        <w:t>Each state and territory health department has designated officers who have access to the CARAlert database to enable detailed review of CARs reported for their jurisdiction</w:t>
      </w:r>
      <w:r w:rsidR="0049544D">
        <w:t>, including the name of the public hospital where a patient with a confirmed CAR was cared for</w:t>
      </w:r>
      <w:r>
        <w:t xml:space="preserve">. This </w:t>
      </w:r>
      <w:r w:rsidR="0049544D">
        <w:t xml:space="preserve">information </w:t>
      </w:r>
      <w:r>
        <w:t>assists states and territories to determine whether infection prevention and control and/or follow-up response action is required.</w:t>
      </w:r>
    </w:p>
    <w:p w14:paraId="36485B5F" w14:textId="77777777" w:rsidR="002C76E2" w:rsidRDefault="002C76E2" w:rsidP="002C76E2">
      <w:pPr>
        <w:spacing w:after="0"/>
      </w:pPr>
    </w:p>
    <w:p w14:paraId="3FF98E2D" w14:textId="3E25FAB2" w:rsidR="005D69B0" w:rsidRDefault="005D69B0" w:rsidP="002C76E2">
      <w:pPr>
        <w:spacing w:after="0"/>
      </w:pPr>
      <w:r>
        <w:t xml:space="preserve">The Commission </w:t>
      </w:r>
      <w:r w:rsidR="008519F2">
        <w:t xml:space="preserve">has been funded by the Australian Government Department of Health to collaborate with </w:t>
      </w:r>
      <w:r>
        <w:t>all states and territories</w:t>
      </w:r>
      <w:r w:rsidR="00E018E5">
        <w:t>,</w:t>
      </w:r>
      <w:r w:rsidR="008519F2">
        <w:t xml:space="preserve"> the</w:t>
      </w:r>
      <w:r w:rsidR="008519F2" w:rsidRPr="008519F2">
        <w:t xml:space="preserve"> Communicable</w:t>
      </w:r>
      <w:r w:rsidR="008519F2">
        <w:t xml:space="preserve"> Diseases Network of Australia </w:t>
      </w:r>
      <w:r w:rsidR="00E018E5">
        <w:t xml:space="preserve">and other relevant experts </w:t>
      </w:r>
      <w:r w:rsidR="008519F2">
        <w:t xml:space="preserve">to develop </w:t>
      </w:r>
      <w:r>
        <w:t xml:space="preserve">a </w:t>
      </w:r>
      <w:r w:rsidR="008519F2">
        <w:t xml:space="preserve">model for </w:t>
      </w:r>
      <w:r w:rsidR="00E018E5">
        <w:t xml:space="preserve">an </w:t>
      </w:r>
      <w:r w:rsidR="008519F2">
        <w:t>antimicrobial resistance</w:t>
      </w:r>
      <w:r w:rsidR="00E018E5">
        <w:t xml:space="preserve"> (AMR)</w:t>
      </w:r>
      <w:r w:rsidR="008519F2">
        <w:t xml:space="preserve"> surveillance and outbreak response</w:t>
      </w:r>
      <w:r w:rsidR="00E018E5">
        <w:t xml:space="preserve"> network</w:t>
      </w:r>
      <w:r>
        <w:t xml:space="preserve">. CARAlert will be one of the data sources to inform </w:t>
      </w:r>
      <w:r w:rsidR="00E018E5">
        <w:t>AMR outbreak responses</w:t>
      </w:r>
      <w:r>
        <w:t xml:space="preserve">. </w:t>
      </w:r>
    </w:p>
    <w:p w14:paraId="10E61013" w14:textId="77777777" w:rsidR="002C76E2" w:rsidRDefault="002C76E2" w:rsidP="002C76E2">
      <w:pPr>
        <w:spacing w:after="0"/>
      </w:pPr>
    </w:p>
    <w:p w14:paraId="4599CCD3" w14:textId="4C40F73E" w:rsidR="005D69B0" w:rsidRDefault="005D69B0" w:rsidP="002C76E2">
      <w:pPr>
        <w:spacing w:after="0"/>
      </w:pPr>
      <w:r>
        <w:t xml:space="preserve">A review of CARs reported to CARAlert </w:t>
      </w:r>
      <w:r w:rsidR="003579FB">
        <w:t xml:space="preserve">was </w:t>
      </w:r>
      <w:r>
        <w:t>completed</w:t>
      </w:r>
      <w:r w:rsidR="003579FB">
        <w:t xml:space="preserve"> in 2018</w:t>
      </w:r>
      <w:r>
        <w:t xml:space="preserve">. The review assessed the resistances and species that are currently reported to CARAlert to determine that they continue to be priorities, and identified additional CARs that should be captured by CARAlert. </w:t>
      </w:r>
    </w:p>
    <w:p w14:paraId="65036418" w14:textId="77777777" w:rsidR="002C76E2" w:rsidRDefault="002C76E2" w:rsidP="002C76E2">
      <w:pPr>
        <w:spacing w:after="0"/>
      </w:pPr>
    </w:p>
    <w:p w14:paraId="783565CC" w14:textId="6D78F2C2" w:rsidR="005D69B0" w:rsidRDefault="005D69B0" w:rsidP="002C76E2">
      <w:pPr>
        <w:spacing w:after="0"/>
        <w:rPr>
          <w:rFonts w:ascii="Arial" w:hAnsi="Arial" w:cs="Arial"/>
        </w:rPr>
      </w:pPr>
      <w:r>
        <w:t>System changes to accommodate reporting of four new CARs – t</w:t>
      </w:r>
      <w:r w:rsidRPr="00A045C3">
        <w:t>ransferrable resistance to colistin in Enterobacterales</w:t>
      </w:r>
      <w:r>
        <w:t xml:space="preserve">, </w:t>
      </w:r>
      <w:r>
        <w:rPr>
          <w:rFonts w:ascii="Arial" w:hAnsi="Arial" w:cs="Arial"/>
        </w:rPr>
        <w:t>c</w:t>
      </w:r>
      <w:r w:rsidRPr="00A12D09">
        <w:rPr>
          <w:rFonts w:ascii="Arial" w:hAnsi="Arial" w:cs="Arial"/>
        </w:rPr>
        <w:t xml:space="preserve">arbapenemase-producing </w:t>
      </w:r>
      <w:r w:rsidRPr="00A12D09">
        <w:rPr>
          <w:rFonts w:ascii="Arial" w:hAnsi="Arial" w:cs="Arial"/>
          <w:i/>
        </w:rPr>
        <w:t xml:space="preserve">Acinetobacter </w:t>
      </w:r>
      <w:proofErr w:type="spellStart"/>
      <w:r w:rsidRPr="00A12D09">
        <w:rPr>
          <w:rFonts w:ascii="Arial" w:hAnsi="Arial" w:cs="Arial"/>
          <w:i/>
        </w:rPr>
        <w:t>baumannii</w:t>
      </w:r>
      <w:proofErr w:type="spellEnd"/>
      <w:r w:rsidRPr="00A12D09">
        <w:rPr>
          <w:rFonts w:ascii="Arial" w:hAnsi="Arial" w:cs="Arial"/>
          <w:i/>
        </w:rPr>
        <w:t xml:space="preserve"> </w:t>
      </w:r>
      <w:r w:rsidRPr="00A12D09">
        <w:rPr>
          <w:rFonts w:ascii="Arial" w:hAnsi="Arial" w:cs="Arial"/>
        </w:rPr>
        <w:t>complex</w:t>
      </w:r>
      <w:r>
        <w:rPr>
          <w:rFonts w:ascii="Arial" w:hAnsi="Arial" w:cs="Arial"/>
        </w:rPr>
        <w:t>, c</w:t>
      </w:r>
      <w:r w:rsidRPr="00A12D09">
        <w:rPr>
          <w:rFonts w:ascii="Arial" w:hAnsi="Arial" w:cs="Arial"/>
        </w:rPr>
        <w:t xml:space="preserve">arbapenemase-producing </w:t>
      </w:r>
      <w:r w:rsidRPr="00A12D09">
        <w:rPr>
          <w:rFonts w:ascii="Arial" w:hAnsi="Arial" w:cs="Arial"/>
          <w:i/>
        </w:rPr>
        <w:t>Pseudomonas aeruginosa</w:t>
      </w:r>
      <w:r>
        <w:rPr>
          <w:rFonts w:ascii="Arial" w:hAnsi="Arial" w:cs="Arial"/>
        </w:rPr>
        <w:t xml:space="preserve"> and </w:t>
      </w:r>
      <w:r w:rsidRPr="00A12D09">
        <w:rPr>
          <w:rFonts w:ascii="Arial" w:hAnsi="Arial" w:cs="Arial"/>
          <w:i/>
        </w:rPr>
        <w:t>Candida auris</w:t>
      </w:r>
      <w:r>
        <w:rPr>
          <w:rFonts w:ascii="Arial" w:hAnsi="Arial" w:cs="Arial"/>
        </w:rPr>
        <w:t xml:space="preserve"> – are expected to be completed so that reporting can commence</w:t>
      </w:r>
      <w:r w:rsidR="00CA042F">
        <w:rPr>
          <w:rFonts w:ascii="Arial" w:hAnsi="Arial" w:cs="Arial"/>
        </w:rPr>
        <w:t xml:space="preserve"> in the coming</w:t>
      </w:r>
      <w:bookmarkStart w:id="9" w:name="_GoBack"/>
      <w:bookmarkEnd w:id="9"/>
      <w:r w:rsidR="00CA042F">
        <w:rPr>
          <w:rFonts w:ascii="Arial" w:hAnsi="Arial" w:cs="Arial"/>
        </w:rPr>
        <w:t xml:space="preserve"> months</w:t>
      </w:r>
      <w:r>
        <w:rPr>
          <w:rFonts w:ascii="Arial" w:hAnsi="Arial" w:cs="Arial"/>
        </w:rPr>
        <w:t>.</w:t>
      </w:r>
    </w:p>
    <w:p w14:paraId="610E8970" w14:textId="05BB782A" w:rsidR="008F4477" w:rsidRDefault="008F4477" w:rsidP="00CB5B6C">
      <w:pPr>
        <w:rPr>
          <w:rFonts w:cs="Arial"/>
          <w:highlight w:val="lightGray"/>
        </w:rPr>
      </w:pPr>
    </w:p>
    <w:p w14:paraId="03FD9B02" w14:textId="77777777" w:rsidR="008F4477" w:rsidRPr="00C51DC2" w:rsidRDefault="008F4477" w:rsidP="00CB5B6C">
      <w:pPr>
        <w:rPr>
          <w:rFonts w:cs="Arial"/>
          <w:highlight w:val="lightGray"/>
        </w:rPr>
      </w:pPr>
    </w:p>
    <w:p w14:paraId="0652A575" w14:textId="16BABEDD" w:rsidR="0060473D" w:rsidRPr="009A66C8" w:rsidRDefault="00F638A8" w:rsidP="003B505D">
      <w:pPr>
        <w:spacing w:after="0"/>
      </w:pPr>
      <w:r>
        <w:t xml:space="preserve"> </w:t>
      </w:r>
    </w:p>
    <w:p w14:paraId="2BA22AE2" w14:textId="77777777" w:rsidR="001F1C87" w:rsidRPr="009A66C8" w:rsidRDefault="001F1C87" w:rsidP="000D6C7E">
      <w:pPr>
        <w:spacing w:before="120"/>
        <w:sectPr w:rsidR="001F1C87" w:rsidRPr="009A66C8" w:rsidSect="00E467A7">
          <w:footerReference w:type="default" r:id="rId17"/>
          <w:headerReference w:type="first" r:id="rId18"/>
          <w:type w:val="continuous"/>
          <w:pgSz w:w="11906" w:h="16838"/>
          <w:pgMar w:top="1440" w:right="1440" w:bottom="1440" w:left="1440" w:header="708" w:footer="708" w:gutter="0"/>
          <w:cols w:space="708"/>
          <w:titlePg/>
          <w:docGrid w:linePitch="360"/>
        </w:sectPr>
      </w:pPr>
    </w:p>
    <w:p w14:paraId="2D360E27" w14:textId="0C4DD305" w:rsidR="007C7351" w:rsidRDefault="007C7351" w:rsidP="000D19D4">
      <w:pPr>
        <w:pStyle w:val="Heading3"/>
        <w:numPr>
          <w:ilvl w:val="0"/>
          <w:numId w:val="32"/>
        </w:numPr>
        <w:spacing w:after="120"/>
        <w:ind w:left="425" w:hanging="357"/>
      </w:pPr>
      <w:bookmarkStart w:id="10" w:name="_Table_2:_Number"/>
      <w:bookmarkStart w:id="11" w:name="_Toc491081839"/>
      <w:bookmarkEnd w:id="10"/>
      <w:r>
        <w:lastRenderedPageBreak/>
        <w:t>Data</w:t>
      </w:r>
    </w:p>
    <w:p w14:paraId="0753EE7B" w14:textId="0031BB9E" w:rsidR="000D6C7E" w:rsidRPr="005D69B0" w:rsidRDefault="000D6C7E" w:rsidP="000D19D4">
      <w:pPr>
        <w:pStyle w:val="Heading4"/>
        <w:spacing w:before="120"/>
        <w:rPr>
          <w:b w:val="0"/>
          <w:sz w:val="22"/>
          <w:szCs w:val="22"/>
        </w:rPr>
      </w:pPr>
      <w:r w:rsidRPr="0065134D">
        <w:rPr>
          <w:sz w:val="22"/>
          <w:szCs w:val="22"/>
        </w:rPr>
        <w:t xml:space="preserve">Table </w:t>
      </w:r>
      <w:r w:rsidR="007C7351" w:rsidRPr="0065134D">
        <w:rPr>
          <w:sz w:val="22"/>
          <w:szCs w:val="22"/>
        </w:rPr>
        <w:t>1</w:t>
      </w:r>
      <w:r w:rsidR="00E467A7" w:rsidRPr="0065134D">
        <w:rPr>
          <w:sz w:val="22"/>
          <w:szCs w:val="22"/>
        </w:rPr>
        <w:t>:</w:t>
      </w:r>
      <w:r w:rsidRPr="005D69B0">
        <w:rPr>
          <w:sz w:val="22"/>
          <w:szCs w:val="22"/>
        </w:rPr>
        <w:t xml:space="preserve"> Number of critical antimicrobial resistance isolates,</w:t>
      </w:r>
      <w:r w:rsidR="00D03BF7" w:rsidRPr="005D69B0">
        <w:rPr>
          <w:sz w:val="22"/>
          <w:szCs w:val="22"/>
        </w:rPr>
        <w:t xml:space="preserve"> by state and territory, </w:t>
      </w:r>
      <w:bookmarkEnd w:id="11"/>
      <w:r w:rsidR="00F0799B">
        <w:rPr>
          <w:sz w:val="22"/>
          <w:szCs w:val="22"/>
        </w:rPr>
        <w:t>1 November 2018 to 31 December 2018</w:t>
      </w:r>
    </w:p>
    <w:tbl>
      <w:tblPr>
        <w:tblStyle w:val="TableGrid"/>
        <w:tblW w:w="13999" w:type="dxa"/>
        <w:tblLayout w:type="fixed"/>
        <w:tblLook w:val="0620" w:firstRow="1" w:lastRow="0" w:firstColumn="0" w:lastColumn="0" w:noHBand="1" w:noVBand="1"/>
      </w:tblPr>
      <w:tblGrid>
        <w:gridCol w:w="4139"/>
        <w:gridCol w:w="680"/>
        <w:gridCol w:w="680"/>
        <w:gridCol w:w="680"/>
        <w:gridCol w:w="680"/>
        <w:gridCol w:w="680"/>
        <w:gridCol w:w="680"/>
        <w:gridCol w:w="680"/>
        <w:gridCol w:w="680"/>
        <w:gridCol w:w="680"/>
        <w:gridCol w:w="680"/>
        <w:gridCol w:w="850"/>
        <w:gridCol w:w="680"/>
        <w:gridCol w:w="680"/>
        <w:gridCol w:w="850"/>
      </w:tblGrid>
      <w:tr w:rsidR="007D2F31" w:rsidRPr="0056263F" w14:paraId="13D1BAC4" w14:textId="77777777" w:rsidTr="007D2F31">
        <w:trPr>
          <w:cnfStyle w:val="100000000000" w:firstRow="1" w:lastRow="0" w:firstColumn="0" w:lastColumn="0" w:oddVBand="0" w:evenVBand="0" w:oddHBand="0" w:evenHBand="0" w:firstRowFirstColumn="0" w:firstRowLastColumn="0" w:lastRowFirstColumn="0" w:lastRowLastColumn="0"/>
          <w:trHeight w:val="236"/>
        </w:trPr>
        <w:tc>
          <w:tcPr>
            <w:tcW w:w="4139" w:type="dxa"/>
            <w:vMerge w:val="restart"/>
            <w:shd w:val="clear" w:color="auto" w:fill="DEEAF6" w:themeFill="accent5" w:themeFillTint="33"/>
            <w:noWrap/>
            <w:vAlign w:val="center"/>
            <w:hideMark/>
          </w:tcPr>
          <w:p w14:paraId="39F09803" w14:textId="77777777" w:rsidR="007D2F31" w:rsidRPr="00F05589" w:rsidRDefault="007D2F31" w:rsidP="00DF5543">
            <w:pPr>
              <w:spacing w:after="0"/>
              <w:jc w:val="left"/>
              <w:rPr>
                <w:rFonts w:cs="Arial"/>
                <w:bCs/>
              </w:rPr>
            </w:pPr>
            <w:r w:rsidRPr="00F05589">
              <w:rPr>
                <w:rFonts w:cs="Arial"/>
              </w:rPr>
              <w:t>Critical antimicrobial resistance</w:t>
            </w:r>
          </w:p>
        </w:tc>
        <w:tc>
          <w:tcPr>
            <w:tcW w:w="680" w:type="dxa"/>
            <w:vMerge w:val="restart"/>
            <w:shd w:val="clear" w:color="auto" w:fill="DEEAF6" w:themeFill="accent5" w:themeFillTint="33"/>
            <w:noWrap/>
            <w:vAlign w:val="center"/>
            <w:hideMark/>
          </w:tcPr>
          <w:p w14:paraId="5E046ED3" w14:textId="77777777" w:rsidR="007D2F31" w:rsidRPr="00F05589" w:rsidRDefault="007D2F31" w:rsidP="00DF5543">
            <w:pPr>
              <w:spacing w:after="0"/>
              <w:rPr>
                <w:rFonts w:cs="Arial"/>
                <w:bCs/>
              </w:rPr>
            </w:pPr>
            <w:r w:rsidRPr="00F05589">
              <w:rPr>
                <w:rFonts w:cs="Arial"/>
                <w:bCs/>
              </w:rPr>
              <w:t>NSW</w:t>
            </w:r>
          </w:p>
        </w:tc>
        <w:tc>
          <w:tcPr>
            <w:tcW w:w="680" w:type="dxa"/>
            <w:vMerge w:val="restart"/>
            <w:shd w:val="clear" w:color="auto" w:fill="DEEAF6" w:themeFill="accent5" w:themeFillTint="33"/>
            <w:noWrap/>
            <w:vAlign w:val="center"/>
            <w:hideMark/>
          </w:tcPr>
          <w:p w14:paraId="6B1C7648" w14:textId="77777777" w:rsidR="007D2F31" w:rsidRPr="00F05589" w:rsidRDefault="007D2F31" w:rsidP="00DF5543">
            <w:pPr>
              <w:spacing w:after="0"/>
              <w:rPr>
                <w:rFonts w:cs="Arial"/>
                <w:bCs/>
              </w:rPr>
            </w:pPr>
            <w:r w:rsidRPr="00F05589">
              <w:rPr>
                <w:rFonts w:cs="Arial"/>
                <w:bCs/>
              </w:rPr>
              <w:t>Vic</w:t>
            </w:r>
          </w:p>
        </w:tc>
        <w:tc>
          <w:tcPr>
            <w:tcW w:w="680" w:type="dxa"/>
            <w:vMerge w:val="restart"/>
            <w:shd w:val="clear" w:color="auto" w:fill="DEEAF6" w:themeFill="accent5" w:themeFillTint="33"/>
            <w:noWrap/>
            <w:vAlign w:val="center"/>
            <w:hideMark/>
          </w:tcPr>
          <w:p w14:paraId="3DF29BFF" w14:textId="77777777" w:rsidR="007D2F31" w:rsidRPr="00F05589" w:rsidRDefault="007D2F31" w:rsidP="00DF5543">
            <w:pPr>
              <w:spacing w:after="0"/>
              <w:rPr>
                <w:rFonts w:cs="Arial"/>
                <w:bCs/>
              </w:rPr>
            </w:pPr>
            <w:r w:rsidRPr="00F05589">
              <w:rPr>
                <w:rFonts w:cs="Arial"/>
                <w:bCs/>
              </w:rPr>
              <w:t>Qld</w:t>
            </w:r>
          </w:p>
        </w:tc>
        <w:tc>
          <w:tcPr>
            <w:tcW w:w="680" w:type="dxa"/>
            <w:vMerge w:val="restart"/>
            <w:shd w:val="clear" w:color="auto" w:fill="DEEAF6" w:themeFill="accent5" w:themeFillTint="33"/>
            <w:noWrap/>
            <w:vAlign w:val="center"/>
            <w:hideMark/>
          </w:tcPr>
          <w:p w14:paraId="1F575896" w14:textId="77777777" w:rsidR="007D2F31" w:rsidRPr="00F05589" w:rsidRDefault="007D2F31" w:rsidP="00DF5543">
            <w:pPr>
              <w:spacing w:after="0"/>
              <w:rPr>
                <w:rFonts w:cs="Arial"/>
                <w:bCs/>
              </w:rPr>
            </w:pPr>
            <w:r w:rsidRPr="00F05589">
              <w:rPr>
                <w:rFonts w:cs="Arial"/>
                <w:bCs/>
              </w:rPr>
              <w:t>SA</w:t>
            </w:r>
          </w:p>
        </w:tc>
        <w:tc>
          <w:tcPr>
            <w:tcW w:w="680" w:type="dxa"/>
            <w:vMerge w:val="restart"/>
            <w:shd w:val="clear" w:color="auto" w:fill="DEEAF6" w:themeFill="accent5" w:themeFillTint="33"/>
            <w:noWrap/>
            <w:vAlign w:val="center"/>
            <w:hideMark/>
          </w:tcPr>
          <w:p w14:paraId="74EE28E3" w14:textId="77777777" w:rsidR="007D2F31" w:rsidRPr="00F05589" w:rsidRDefault="007D2F31" w:rsidP="00DF5543">
            <w:pPr>
              <w:spacing w:after="0"/>
              <w:rPr>
                <w:rFonts w:cs="Arial"/>
                <w:bCs/>
              </w:rPr>
            </w:pPr>
            <w:r w:rsidRPr="00F05589">
              <w:rPr>
                <w:rFonts w:cs="Arial"/>
                <w:bCs/>
              </w:rPr>
              <w:t>WA</w:t>
            </w:r>
          </w:p>
        </w:tc>
        <w:tc>
          <w:tcPr>
            <w:tcW w:w="680" w:type="dxa"/>
            <w:vMerge w:val="restart"/>
            <w:shd w:val="clear" w:color="auto" w:fill="DEEAF6" w:themeFill="accent5" w:themeFillTint="33"/>
            <w:noWrap/>
            <w:vAlign w:val="center"/>
            <w:hideMark/>
          </w:tcPr>
          <w:p w14:paraId="6FA387B8" w14:textId="77777777" w:rsidR="007D2F31" w:rsidRPr="00F05589" w:rsidRDefault="007D2F31" w:rsidP="00DF5543">
            <w:pPr>
              <w:spacing w:after="0"/>
              <w:rPr>
                <w:rFonts w:cs="Arial"/>
                <w:bCs/>
              </w:rPr>
            </w:pPr>
            <w:proofErr w:type="spellStart"/>
            <w:r w:rsidRPr="00F05589">
              <w:rPr>
                <w:rFonts w:cs="Arial"/>
                <w:bCs/>
              </w:rPr>
              <w:t>Tas</w:t>
            </w:r>
            <w:proofErr w:type="spellEnd"/>
          </w:p>
        </w:tc>
        <w:tc>
          <w:tcPr>
            <w:tcW w:w="680" w:type="dxa"/>
            <w:vMerge w:val="restart"/>
            <w:shd w:val="clear" w:color="auto" w:fill="DEEAF6" w:themeFill="accent5" w:themeFillTint="33"/>
            <w:noWrap/>
            <w:vAlign w:val="center"/>
            <w:hideMark/>
          </w:tcPr>
          <w:p w14:paraId="6F9A9667" w14:textId="77777777" w:rsidR="007D2F31" w:rsidRPr="00F05589" w:rsidRDefault="007D2F31" w:rsidP="00DF5543">
            <w:pPr>
              <w:spacing w:after="0"/>
              <w:rPr>
                <w:rFonts w:cs="Arial"/>
                <w:bCs/>
              </w:rPr>
            </w:pPr>
            <w:r w:rsidRPr="00F05589">
              <w:rPr>
                <w:rFonts w:cs="Arial"/>
                <w:bCs/>
              </w:rPr>
              <w:t>NT</w:t>
            </w:r>
          </w:p>
        </w:tc>
        <w:tc>
          <w:tcPr>
            <w:tcW w:w="680" w:type="dxa"/>
            <w:vMerge w:val="restart"/>
            <w:shd w:val="clear" w:color="auto" w:fill="DEEAF6" w:themeFill="accent5" w:themeFillTint="33"/>
            <w:noWrap/>
            <w:vAlign w:val="center"/>
            <w:hideMark/>
          </w:tcPr>
          <w:p w14:paraId="1888D14D" w14:textId="558D51E4" w:rsidR="007D2F31" w:rsidRPr="00F05589" w:rsidRDefault="007D2F31" w:rsidP="00DF5543">
            <w:pPr>
              <w:spacing w:after="0"/>
              <w:rPr>
                <w:rFonts w:cs="Arial"/>
                <w:bCs/>
              </w:rPr>
            </w:pPr>
            <w:r w:rsidRPr="00F05589">
              <w:rPr>
                <w:rFonts w:cs="Arial"/>
                <w:bCs/>
              </w:rPr>
              <w:t>ACT</w:t>
            </w:r>
          </w:p>
        </w:tc>
        <w:tc>
          <w:tcPr>
            <w:tcW w:w="2210" w:type="dxa"/>
            <w:gridSpan w:val="3"/>
            <w:shd w:val="clear" w:color="auto" w:fill="FBE4D5" w:themeFill="accent2" w:themeFillTint="33"/>
            <w:vAlign w:val="center"/>
          </w:tcPr>
          <w:p w14:paraId="1C104D4A" w14:textId="05B0B312" w:rsidR="007D2F31" w:rsidRPr="00854B88" w:rsidRDefault="007D2F31" w:rsidP="00DF5543">
            <w:pPr>
              <w:spacing w:after="0"/>
              <w:rPr>
                <w:rFonts w:cs="Arial"/>
                <w:bCs/>
                <w:sz w:val="16"/>
              </w:rPr>
            </w:pPr>
            <w:r w:rsidRPr="00854B88">
              <w:rPr>
                <w:rFonts w:cs="Arial"/>
                <w:bCs/>
                <w:sz w:val="16"/>
              </w:rPr>
              <w:t xml:space="preserve">1 </w:t>
            </w:r>
            <w:r w:rsidR="00BC051F">
              <w:rPr>
                <w:rFonts w:cs="Arial"/>
                <w:bCs/>
                <w:sz w:val="16"/>
              </w:rPr>
              <w:t>November</w:t>
            </w:r>
            <w:r w:rsidRPr="00854B88">
              <w:rPr>
                <w:rFonts w:cs="Arial"/>
                <w:bCs/>
                <w:sz w:val="16"/>
              </w:rPr>
              <w:t xml:space="preserve"> – 3</w:t>
            </w:r>
            <w:r w:rsidR="00BC051F">
              <w:rPr>
                <w:rFonts w:cs="Arial"/>
                <w:bCs/>
                <w:sz w:val="16"/>
              </w:rPr>
              <w:t>1</w:t>
            </w:r>
            <w:r w:rsidRPr="00854B88">
              <w:rPr>
                <w:rFonts w:cs="Arial"/>
                <w:bCs/>
                <w:sz w:val="16"/>
              </w:rPr>
              <w:t xml:space="preserve"> </w:t>
            </w:r>
            <w:r w:rsidR="00BC051F">
              <w:rPr>
                <w:rFonts w:cs="Arial"/>
                <w:bCs/>
                <w:sz w:val="16"/>
              </w:rPr>
              <w:t>December</w:t>
            </w:r>
          </w:p>
        </w:tc>
        <w:tc>
          <w:tcPr>
            <w:tcW w:w="2210" w:type="dxa"/>
            <w:gridSpan w:val="3"/>
            <w:shd w:val="clear" w:color="auto" w:fill="E2EFD9" w:themeFill="accent6" w:themeFillTint="33"/>
            <w:vAlign w:val="center"/>
          </w:tcPr>
          <w:p w14:paraId="0AEF27AC" w14:textId="797D6F29" w:rsidR="007D2F31" w:rsidRPr="00854B88" w:rsidRDefault="007D2F31" w:rsidP="00DF5543">
            <w:pPr>
              <w:spacing w:after="0"/>
              <w:rPr>
                <w:rFonts w:cs="Arial"/>
                <w:bCs/>
                <w:sz w:val="16"/>
                <w:highlight w:val="yellow"/>
              </w:rPr>
            </w:pPr>
            <w:r w:rsidRPr="00854B88">
              <w:rPr>
                <w:rFonts w:cs="Arial"/>
                <w:bCs/>
                <w:sz w:val="16"/>
              </w:rPr>
              <w:t xml:space="preserve">1 January </w:t>
            </w:r>
            <w:r w:rsidRPr="00854B88">
              <w:rPr>
                <w:rFonts w:cs="Arial" w:hint="eastAsia"/>
                <w:bCs/>
                <w:sz w:val="16"/>
              </w:rPr>
              <w:t>–</w:t>
            </w:r>
            <w:r w:rsidRPr="00854B88">
              <w:rPr>
                <w:rFonts w:cs="Arial"/>
                <w:bCs/>
                <w:sz w:val="16"/>
              </w:rPr>
              <w:t xml:space="preserve"> 3</w:t>
            </w:r>
            <w:r w:rsidR="00530ECC">
              <w:rPr>
                <w:rFonts w:cs="Arial"/>
                <w:bCs/>
                <w:sz w:val="16"/>
              </w:rPr>
              <w:t>1 December</w:t>
            </w:r>
          </w:p>
        </w:tc>
      </w:tr>
      <w:tr w:rsidR="007D2F31" w:rsidRPr="0056263F" w14:paraId="0235CE24" w14:textId="77777777" w:rsidTr="007D2F31">
        <w:trPr>
          <w:trHeight w:val="236"/>
        </w:trPr>
        <w:tc>
          <w:tcPr>
            <w:tcW w:w="4139" w:type="dxa"/>
            <w:vMerge/>
            <w:shd w:val="clear" w:color="auto" w:fill="DEEAF6" w:themeFill="accent5" w:themeFillTint="33"/>
            <w:noWrap/>
            <w:vAlign w:val="center"/>
          </w:tcPr>
          <w:p w14:paraId="0AAE8722" w14:textId="77777777" w:rsidR="007D2F31" w:rsidRPr="00F05589" w:rsidRDefault="007D2F31" w:rsidP="00DF5543">
            <w:pPr>
              <w:spacing w:after="0"/>
              <w:rPr>
                <w:rFonts w:cs="Arial"/>
              </w:rPr>
            </w:pPr>
          </w:p>
        </w:tc>
        <w:tc>
          <w:tcPr>
            <w:tcW w:w="680" w:type="dxa"/>
            <w:vMerge/>
            <w:shd w:val="clear" w:color="auto" w:fill="DEEAF6" w:themeFill="accent5" w:themeFillTint="33"/>
            <w:noWrap/>
            <w:vAlign w:val="center"/>
          </w:tcPr>
          <w:p w14:paraId="6482DC12" w14:textId="77777777" w:rsidR="007D2F31" w:rsidRPr="00F05589" w:rsidRDefault="007D2F31" w:rsidP="00DF5543">
            <w:pPr>
              <w:spacing w:after="0"/>
              <w:rPr>
                <w:rFonts w:cs="Arial"/>
                <w:bCs/>
              </w:rPr>
            </w:pPr>
          </w:p>
        </w:tc>
        <w:tc>
          <w:tcPr>
            <w:tcW w:w="680" w:type="dxa"/>
            <w:vMerge/>
            <w:shd w:val="clear" w:color="auto" w:fill="DEEAF6" w:themeFill="accent5" w:themeFillTint="33"/>
            <w:noWrap/>
            <w:vAlign w:val="center"/>
          </w:tcPr>
          <w:p w14:paraId="0B418BA3" w14:textId="77777777" w:rsidR="007D2F31" w:rsidRPr="00F05589" w:rsidRDefault="007D2F31" w:rsidP="00DF5543">
            <w:pPr>
              <w:spacing w:after="0"/>
              <w:rPr>
                <w:rFonts w:cs="Arial"/>
                <w:bCs/>
              </w:rPr>
            </w:pPr>
          </w:p>
        </w:tc>
        <w:tc>
          <w:tcPr>
            <w:tcW w:w="680" w:type="dxa"/>
            <w:vMerge/>
            <w:shd w:val="clear" w:color="auto" w:fill="DEEAF6" w:themeFill="accent5" w:themeFillTint="33"/>
            <w:noWrap/>
            <w:vAlign w:val="center"/>
          </w:tcPr>
          <w:p w14:paraId="6C96B1AC" w14:textId="77777777" w:rsidR="007D2F31" w:rsidRPr="00F05589" w:rsidRDefault="007D2F31" w:rsidP="00DF5543">
            <w:pPr>
              <w:spacing w:after="0"/>
              <w:rPr>
                <w:rFonts w:cs="Arial"/>
                <w:bCs/>
              </w:rPr>
            </w:pPr>
          </w:p>
        </w:tc>
        <w:tc>
          <w:tcPr>
            <w:tcW w:w="680" w:type="dxa"/>
            <w:vMerge/>
            <w:shd w:val="clear" w:color="auto" w:fill="DEEAF6" w:themeFill="accent5" w:themeFillTint="33"/>
            <w:noWrap/>
            <w:vAlign w:val="center"/>
          </w:tcPr>
          <w:p w14:paraId="6C2AFBEF" w14:textId="77777777" w:rsidR="007D2F31" w:rsidRPr="00F05589" w:rsidRDefault="007D2F31" w:rsidP="00DF5543">
            <w:pPr>
              <w:spacing w:after="0"/>
              <w:rPr>
                <w:rFonts w:cs="Arial"/>
                <w:bCs/>
              </w:rPr>
            </w:pPr>
          </w:p>
        </w:tc>
        <w:tc>
          <w:tcPr>
            <w:tcW w:w="680" w:type="dxa"/>
            <w:vMerge/>
            <w:shd w:val="clear" w:color="auto" w:fill="DEEAF6" w:themeFill="accent5" w:themeFillTint="33"/>
            <w:noWrap/>
            <w:vAlign w:val="center"/>
          </w:tcPr>
          <w:p w14:paraId="480FE1C1" w14:textId="77777777" w:rsidR="007D2F31" w:rsidRPr="00F05589" w:rsidRDefault="007D2F31" w:rsidP="00DF5543">
            <w:pPr>
              <w:spacing w:after="0"/>
              <w:rPr>
                <w:rFonts w:cs="Arial"/>
                <w:bCs/>
              </w:rPr>
            </w:pPr>
          </w:p>
        </w:tc>
        <w:tc>
          <w:tcPr>
            <w:tcW w:w="680" w:type="dxa"/>
            <w:vMerge/>
            <w:shd w:val="clear" w:color="auto" w:fill="DEEAF6" w:themeFill="accent5" w:themeFillTint="33"/>
            <w:noWrap/>
            <w:vAlign w:val="center"/>
          </w:tcPr>
          <w:p w14:paraId="2454928A" w14:textId="77777777" w:rsidR="007D2F31" w:rsidRPr="00F05589" w:rsidRDefault="007D2F31" w:rsidP="00DF5543">
            <w:pPr>
              <w:spacing w:after="0"/>
              <w:rPr>
                <w:rFonts w:cs="Arial"/>
                <w:bCs/>
              </w:rPr>
            </w:pPr>
          </w:p>
        </w:tc>
        <w:tc>
          <w:tcPr>
            <w:tcW w:w="680" w:type="dxa"/>
            <w:vMerge/>
            <w:shd w:val="clear" w:color="auto" w:fill="DEEAF6" w:themeFill="accent5" w:themeFillTint="33"/>
            <w:noWrap/>
            <w:vAlign w:val="center"/>
          </w:tcPr>
          <w:p w14:paraId="5B868169" w14:textId="77777777" w:rsidR="007D2F31" w:rsidRPr="00F05589" w:rsidRDefault="007D2F31" w:rsidP="00DF5543">
            <w:pPr>
              <w:spacing w:after="0"/>
              <w:rPr>
                <w:rFonts w:cs="Arial"/>
                <w:bCs/>
              </w:rPr>
            </w:pPr>
          </w:p>
        </w:tc>
        <w:tc>
          <w:tcPr>
            <w:tcW w:w="680" w:type="dxa"/>
            <w:vMerge/>
            <w:shd w:val="clear" w:color="auto" w:fill="DEEAF6" w:themeFill="accent5" w:themeFillTint="33"/>
            <w:noWrap/>
            <w:vAlign w:val="center"/>
          </w:tcPr>
          <w:p w14:paraId="521F8BB6" w14:textId="77777777" w:rsidR="007D2F31" w:rsidRPr="00F05589" w:rsidRDefault="007D2F31" w:rsidP="00DF5543">
            <w:pPr>
              <w:spacing w:after="0"/>
              <w:rPr>
                <w:rFonts w:cs="Arial"/>
                <w:bCs/>
              </w:rPr>
            </w:pPr>
          </w:p>
        </w:tc>
        <w:tc>
          <w:tcPr>
            <w:tcW w:w="680" w:type="dxa"/>
            <w:shd w:val="clear" w:color="auto" w:fill="FBE4D5" w:themeFill="accent2" w:themeFillTint="33"/>
            <w:vAlign w:val="center"/>
          </w:tcPr>
          <w:p w14:paraId="653260A6" w14:textId="4907B0A5" w:rsidR="007D2F31" w:rsidRPr="00854B88" w:rsidRDefault="007D2F31" w:rsidP="00854B88">
            <w:pPr>
              <w:spacing w:after="0"/>
              <w:jc w:val="center"/>
              <w:rPr>
                <w:rFonts w:cs="Arial"/>
                <w:b/>
                <w:bCs/>
                <w:sz w:val="16"/>
              </w:rPr>
            </w:pPr>
            <w:r w:rsidRPr="00854B88">
              <w:rPr>
                <w:rFonts w:cs="Arial"/>
                <w:b/>
                <w:bCs/>
                <w:sz w:val="16"/>
              </w:rPr>
              <w:t>2018</w:t>
            </w:r>
          </w:p>
        </w:tc>
        <w:tc>
          <w:tcPr>
            <w:tcW w:w="680" w:type="dxa"/>
            <w:shd w:val="clear" w:color="auto" w:fill="FBE4D5" w:themeFill="accent2" w:themeFillTint="33"/>
            <w:vAlign w:val="center"/>
          </w:tcPr>
          <w:p w14:paraId="58B2BD6F" w14:textId="4E591911" w:rsidR="007D2F31" w:rsidRPr="00854B88" w:rsidRDefault="007D2F31" w:rsidP="00854B88">
            <w:pPr>
              <w:spacing w:after="0"/>
              <w:jc w:val="center"/>
              <w:rPr>
                <w:rFonts w:cs="Arial"/>
                <w:b/>
                <w:bCs/>
                <w:sz w:val="16"/>
              </w:rPr>
            </w:pPr>
            <w:r w:rsidRPr="00854B88">
              <w:rPr>
                <w:rFonts w:cs="Arial"/>
                <w:b/>
                <w:bCs/>
                <w:sz w:val="16"/>
              </w:rPr>
              <w:t>2017</w:t>
            </w:r>
          </w:p>
        </w:tc>
        <w:tc>
          <w:tcPr>
            <w:tcW w:w="850" w:type="dxa"/>
            <w:shd w:val="clear" w:color="auto" w:fill="FBE4D5" w:themeFill="accent2" w:themeFillTint="33"/>
          </w:tcPr>
          <w:p w14:paraId="5C1A3233" w14:textId="7D04C2BB" w:rsidR="007D2F31" w:rsidRPr="00854B88" w:rsidRDefault="007D2F31" w:rsidP="00854B88">
            <w:pPr>
              <w:spacing w:after="0"/>
              <w:jc w:val="center"/>
              <w:rPr>
                <w:rFonts w:cs="Arial"/>
                <w:b/>
                <w:bCs/>
                <w:sz w:val="16"/>
              </w:rPr>
            </w:pPr>
            <w:r w:rsidRPr="00854B88">
              <w:rPr>
                <w:rFonts w:cs="Arial"/>
                <w:b/>
                <w:bCs/>
                <w:sz w:val="16"/>
              </w:rPr>
              <w:t>Relative change*</w:t>
            </w:r>
          </w:p>
        </w:tc>
        <w:tc>
          <w:tcPr>
            <w:tcW w:w="680" w:type="dxa"/>
            <w:shd w:val="clear" w:color="auto" w:fill="E2EFD9" w:themeFill="accent6" w:themeFillTint="33"/>
            <w:vAlign w:val="center"/>
          </w:tcPr>
          <w:p w14:paraId="7404B76D" w14:textId="1F4781F2" w:rsidR="007D2F31" w:rsidRPr="00854B88" w:rsidRDefault="007D2F31" w:rsidP="00854B88">
            <w:pPr>
              <w:spacing w:after="0"/>
              <w:jc w:val="center"/>
              <w:rPr>
                <w:rFonts w:cs="Arial"/>
                <w:b/>
                <w:bCs/>
                <w:sz w:val="16"/>
              </w:rPr>
            </w:pPr>
            <w:r w:rsidRPr="00854B88">
              <w:rPr>
                <w:rFonts w:cs="Arial"/>
                <w:b/>
                <w:bCs/>
                <w:sz w:val="16"/>
              </w:rPr>
              <w:t>2018</w:t>
            </w:r>
          </w:p>
        </w:tc>
        <w:tc>
          <w:tcPr>
            <w:tcW w:w="680" w:type="dxa"/>
            <w:shd w:val="clear" w:color="auto" w:fill="E2EFD9" w:themeFill="accent6" w:themeFillTint="33"/>
            <w:vAlign w:val="center"/>
          </w:tcPr>
          <w:p w14:paraId="73FDB5D3" w14:textId="17EA40BF" w:rsidR="007D2F31" w:rsidRPr="00854B88" w:rsidRDefault="007D2F31" w:rsidP="00854B88">
            <w:pPr>
              <w:spacing w:after="0"/>
              <w:jc w:val="center"/>
              <w:rPr>
                <w:rFonts w:cs="Arial"/>
                <w:b/>
                <w:bCs/>
                <w:sz w:val="16"/>
              </w:rPr>
            </w:pPr>
            <w:r w:rsidRPr="00854B88">
              <w:rPr>
                <w:rFonts w:cs="Arial"/>
                <w:b/>
                <w:bCs/>
                <w:sz w:val="16"/>
              </w:rPr>
              <w:t>2017</w:t>
            </w:r>
          </w:p>
        </w:tc>
        <w:tc>
          <w:tcPr>
            <w:tcW w:w="850" w:type="dxa"/>
            <w:shd w:val="clear" w:color="auto" w:fill="E2EFD9" w:themeFill="accent6" w:themeFillTint="33"/>
            <w:vAlign w:val="center"/>
          </w:tcPr>
          <w:p w14:paraId="673548C6" w14:textId="5F026408" w:rsidR="007D2F31" w:rsidRPr="00854B88" w:rsidRDefault="007D2F31" w:rsidP="00854B88">
            <w:pPr>
              <w:spacing w:after="0"/>
              <w:jc w:val="center"/>
              <w:rPr>
                <w:rFonts w:cs="Arial"/>
                <w:b/>
                <w:bCs/>
                <w:sz w:val="16"/>
              </w:rPr>
            </w:pPr>
            <w:r w:rsidRPr="00854B88">
              <w:rPr>
                <w:rFonts w:cs="Arial"/>
                <w:b/>
                <w:bCs/>
                <w:sz w:val="16"/>
              </w:rPr>
              <w:t>Relative change*</w:t>
            </w:r>
          </w:p>
        </w:tc>
      </w:tr>
      <w:tr w:rsidR="00530ECC" w:rsidRPr="003C3176" w14:paraId="660E93E7" w14:textId="77777777" w:rsidTr="000D19D4">
        <w:trPr>
          <w:trHeight w:val="227"/>
        </w:trPr>
        <w:tc>
          <w:tcPr>
            <w:tcW w:w="4139" w:type="dxa"/>
            <w:vAlign w:val="center"/>
          </w:tcPr>
          <w:p w14:paraId="6FF6BD67" w14:textId="77777777" w:rsidR="00530ECC" w:rsidRPr="00F05589" w:rsidRDefault="00530ECC" w:rsidP="00530ECC">
            <w:pPr>
              <w:pStyle w:val="Normal-beforebullets"/>
              <w:rPr>
                <w:sz w:val="16"/>
              </w:rPr>
            </w:pPr>
            <w:r w:rsidRPr="00F05589">
              <w:rPr>
                <w:sz w:val="16"/>
              </w:rPr>
              <w:t>Carbapenemase-producing Enterobacterales</w:t>
            </w:r>
          </w:p>
        </w:tc>
        <w:tc>
          <w:tcPr>
            <w:tcW w:w="680" w:type="dxa"/>
            <w:shd w:val="clear" w:color="auto" w:fill="auto"/>
            <w:noWrap/>
            <w:vAlign w:val="center"/>
          </w:tcPr>
          <w:p w14:paraId="67CD0E34" w14:textId="3D9F96A3" w:rsidR="00530ECC" w:rsidRPr="00222F52" w:rsidRDefault="00530ECC"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34</w:t>
            </w:r>
          </w:p>
        </w:tc>
        <w:tc>
          <w:tcPr>
            <w:tcW w:w="680" w:type="dxa"/>
            <w:shd w:val="clear" w:color="auto" w:fill="auto"/>
            <w:noWrap/>
            <w:vAlign w:val="center"/>
          </w:tcPr>
          <w:p w14:paraId="40A6CF69" w14:textId="1D42C65D" w:rsidR="00530ECC" w:rsidRPr="00222F52" w:rsidRDefault="00530ECC"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49</w:t>
            </w:r>
          </w:p>
        </w:tc>
        <w:tc>
          <w:tcPr>
            <w:tcW w:w="680" w:type="dxa"/>
            <w:shd w:val="clear" w:color="auto" w:fill="auto"/>
            <w:noWrap/>
            <w:vAlign w:val="center"/>
          </w:tcPr>
          <w:p w14:paraId="5A6FC5E9" w14:textId="6C26543F" w:rsidR="00530ECC" w:rsidRPr="00222F52" w:rsidRDefault="00530ECC"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34</w:t>
            </w:r>
          </w:p>
        </w:tc>
        <w:tc>
          <w:tcPr>
            <w:tcW w:w="680" w:type="dxa"/>
            <w:shd w:val="clear" w:color="auto" w:fill="auto"/>
            <w:noWrap/>
            <w:vAlign w:val="center"/>
          </w:tcPr>
          <w:p w14:paraId="0D086286" w14:textId="24453CB7" w:rsidR="00530ECC" w:rsidRPr="00222F52" w:rsidRDefault="00530ECC"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1</w:t>
            </w:r>
          </w:p>
        </w:tc>
        <w:tc>
          <w:tcPr>
            <w:tcW w:w="680" w:type="dxa"/>
            <w:shd w:val="clear" w:color="auto" w:fill="auto"/>
            <w:noWrap/>
            <w:vAlign w:val="center"/>
          </w:tcPr>
          <w:p w14:paraId="15B87138" w14:textId="4B1AAFC0" w:rsidR="00530ECC" w:rsidRPr="00222F52" w:rsidRDefault="00530ECC"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8</w:t>
            </w:r>
          </w:p>
        </w:tc>
        <w:tc>
          <w:tcPr>
            <w:tcW w:w="680" w:type="dxa"/>
            <w:shd w:val="clear" w:color="auto" w:fill="auto"/>
            <w:noWrap/>
            <w:vAlign w:val="center"/>
          </w:tcPr>
          <w:p w14:paraId="5FDC3035" w14:textId="63AC34E5" w:rsidR="00530ECC" w:rsidRPr="00222F52" w:rsidRDefault="00530ECC"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2</w:t>
            </w:r>
          </w:p>
        </w:tc>
        <w:tc>
          <w:tcPr>
            <w:tcW w:w="680" w:type="dxa"/>
            <w:shd w:val="clear" w:color="auto" w:fill="auto"/>
            <w:noWrap/>
            <w:vAlign w:val="center"/>
          </w:tcPr>
          <w:p w14:paraId="1D324A4E" w14:textId="0BED9AEC" w:rsidR="00530ECC"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2D595F24" w14:textId="0C2EFFC0" w:rsidR="00530ECC" w:rsidRPr="00222F52" w:rsidRDefault="00530ECC"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2</w:t>
            </w:r>
          </w:p>
        </w:tc>
        <w:tc>
          <w:tcPr>
            <w:tcW w:w="680" w:type="dxa"/>
            <w:shd w:val="clear" w:color="auto" w:fill="auto"/>
            <w:vAlign w:val="center"/>
          </w:tcPr>
          <w:p w14:paraId="1CA7FD33" w14:textId="12C11A73" w:rsidR="00530ECC" w:rsidRPr="00222F52" w:rsidRDefault="00530ECC" w:rsidP="00BC051F">
            <w:pPr>
              <w:pStyle w:val="Normal-beforebullets"/>
              <w:jc w:val="center"/>
              <w:rPr>
                <w:rFonts w:cs="Arial"/>
                <w:color w:val="000000"/>
                <w:sz w:val="16"/>
                <w:szCs w:val="16"/>
              </w:rPr>
            </w:pPr>
            <w:r w:rsidRPr="00222F52">
              <w:rPr>
                <w:rFonts w:cs="Arial"/>
                <w:color w:val="000000"/>
                <w:sz w:val="16"/>
                <w:szCs w:val="16"/>
              </w:rPr>
              <w:t>1</w:t>
            </w:r>
            <w:r>
              <w:rPr>
                <w:rFonts w:cs="Arial"/>
                <w:color w:val="000000"/>
                <w:sz w:val="16"/>
                <w:szCs w:val="16"/>
              </w:rPr>
              <w:t>30</w:t>
            </w:r>
          </w:p>
        </w:tc>
        <w:tc>
          <w:tcPr>
            <w:tcW w:w="680" w:type="dxa"/>
            <w:shd w:val="clear" w:color="auto" w:fill="auto"/>
            <w:vAlign w:val="center"/>
          </w:tcPr>
          <w:p w14:paraId="42AAACF2" w14:textId="3547F1B3" w:rsidR="00530ECC" w:rsidRPr="00222F52" w:rsidRDefault="00530ECC" w:rsidP="00BC051F">
            <w:pPr>
              <w:pStyle w:val="Normal-beforebullets"/>
              <w:jc w:val="center"/>
              <w:rPr>
                <w:rFonts w:cs="Arial"/>
                <w:sz w:val="16"/>
                <w:szCs w:val="16"/>
              </w:rPr>
            </w:pPr>
            <w:r>
              <w:rPr>
                <w:rFonts w:cs="Arial"/>
                <w:sz w:val="16"/>
                <w:szCs w:val="16"/>
              </w:rPr>
              <w:t>69</w:t>
            </w:r>
          </w:p>
        </w:tc>
        <w:tc>
          <w:tcPr>
            <w:tcW w:w="850" w:type="dxa"/>
            <w:vAlign w:val="center"/>
          </w:tcPr>
          <w:p w14:paraId="002F68C9" w14:textId="70BEE614" w:rsidR="00530ECC" w:rsidRPr="00CF1A14" w:rsidRDefault="0002297B" w:rsidP="00BC051F">
            <w:pPr>
              <w:pStyle w:val="Normal-beforebullets"/>
              <w:jc w:val="center"/>
              <w:rPr>
                <w:rFonts w:cs="Arial"/>
                <w:color w:val="000000"/>
                <w:sz w:val="16"/>
                <w:szCs w:val="16"/>
              </w:rPr>
            </w:pPr>
            <w:r>
              <w:rPr>
                <w:rFonts w:cs="Arial"/>
                <w:color w:val="000000"/>
                <w:sz w:val="16"/>
                <w:szCs w:val="16"/>
              </w:rPr>
              <w:t>88.4%</w:t>
            </w:r>
          </w:p>
        </w:tc>
        <w:tc>
          <w:tcPr>
            <w:tcW w:w="680" w:type="dxa"/>
            <w:vAlign w:val="center"/>
          </w:tcPr>
          <w:p w14:paraId="0FA9C370" w14:textId="5AA9A533" w:rsidR="00530ECC" w:rsidRPr="00222F52" w:rsidRDefault="00530ECC" w:rsidP="00BC051F">
            <w:pPr>
              <w:pStyle w:val="Normal-beforebullets"/>
              <w:jc w:val="center"/>
              <w:rPr>
                <w:rFonts w:cs="Arial"/>
                <w:sz w:val="16"/>
                <w:szCs w:val="16"/>
              </w:rPr>
            </w:pPr>
            <w:r w:rsidRPr="00530ECC">
              <w:rPr>
                <w:rFonts w:asciiTheme="minorHAnsi" w:hAnsiTheme="minorHAnsi" w:cstheme="minorHAnsi"/>
                <w:color w:val="000000"/>
                <w:sz w:val="16"/>
                <w:szCs w:val="16"/>
              </w:rPr>
              <w:t>603</w:t>
            </w:r>
          </w:p>
        </w:tc>
        <w:tc>
          <w:tcPr>
            <w:tcW w:w="680" w:type="dxa"/>
            <w:shd w:val="clear" w:color="auto" w:fill="auto"/>
            <w:vAlign w:val="center"/>
          </w:tcPr>
          <w:p w14:paraId="28B98DC4" w14:textId="089434AC" w:rsidR="00530ECC" w:rsidRPr="00222F52" w:rsidRDefault="00530ECC" w:rsidP="00BC051F">
            <w:pPr>
              <w:pStyle w:val="Normal-beforebullets"/>
              <w:jc w:val="center"/>
              <w:rPr>
                <w:rFonts w:cs="Arial"/>
                <w:sz w:val="16"/>
                <w:szCs w:val="16"/>
              </w:rPr>
            </w:pPr>
            <w:r w:rsidRPr="00530ECC">
              <w:rPr>
                <w:rFonts w:asciiTheme="minorHAnsi" w:hAnsiTheme="minorHAnsi" w:cstheme="minorHAnsi"/>
                <w:color w:val="000000"/>
                <w:sz w:val="16"/>
                <w:szCs w:val="16"/>
              </w:rPr>
              <w:t>527</w:t>
            </w:r>
          </w:p>
        </w:tc>
        <w:tc>
          <w:tcPr>
            <w:tcW w:w="850" w:type="dxa"/>
            <w:vAlign w:val="center"/>
          </w:tcPr>
          <w:p w14:paraId="71806779" w14:textId="25757B5F" w:rsidR="00530ECC" w:rsidRPr="00CF1A14" w:rsidRDefault="00BC051F" w:rsidP="00BC051F">
            <w:pPr>
              <w:pStyle w:val="Normal-beforebullets"/>
              <w:jc w:val="center"/>
              <w:rPr>
                <w:rFonts w:cs="Arial"/>
                <w:sz w:val="16"/>
                <w:szCs w:val="16"/>
              </w:rPr>
            </w:pPr>
            <w:r>
              <w:rPr>
                <w:rFonts w:cs="Arial"/>
                <w:sz w:val="16"/>
                <w:szCs w:val="16"/>
              </w:rPr>
              <w:t>14.4%</w:t>
            </w:r>
          </w:p>
        </w:tc>
      </w:tr>
      <w:tr w:rsidR="00530ECC" w:rsidRPr="003C3176" w14:paraId="6439F4EF" w14:textId="77777777" w:rsidTr="000D19D4">
        <w:trPr>
          <w:trHeight w:val="227"/>
        </w:trPr>
        <w:tc>
          <w:tcPr>
            <w:tcW w:w="4139" w:type="dxa"/>
            <w:vAlign w:val="center"/>
            <w:hideMark/>
          </w:tcPr>
          <w:p w14:paraId="584CE400" w14:textId="77777777" w:rsidR="00530ECC" w:rsidRPr="00F05589" w:rsidRDefault="00530ECC" w:rsidP="00530ECC">
            <w:pPr>
              <w:pStyle w:val="Normal-beforebullets"/>
              <w:rPr>
                <w:sz w:val="16"/>
              </w:rPr>
            </w:pPr>
            <w:r w:rsidRPr="00F05589">
              <w:rPr>
                <w:sz w:val="16"/>
              </w:rPr>
              <w:t xml:space="preserve">Azithromycin non-susceptible (LLR &lt; 256 mg/L) </w:t>
            </w:r>
            <w:r w:rsidRPr="00F05589">
              <w:rPr>
                <w:i/>
                <w:sz w:val="16"/>
              </w:rPr>
              <w:t>Neisseria gonorrhoeae</w:t>
            </w:r>
          </w:p>
        </w:tc>
        <w:tc>
          <w:tcPr>
            <w:tcW w:w="680" w:type="dxa"/>
            <w:tcBorders>
              <w:bottom w:val="single" w:sz="4" w:space="0" w:color="auto"/>
            </w:tcBorders>
            <w:shd w:val="clear" w:color="auto" w:fill="auto"/>
            <w:noWrap/>
            <w:vAlign w:val="center"/>
          </w:tcPr>
          <w:p w14:paraId="18D3C119" w14:textId="72E0B26C" w:rsidR="00530ECC" w:rsidRPr="00222F52" w:rsidRDefault="00530ECC"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32</w:t>
            </w:r>
          </w:p>
        </w:tc>
        <w:tc>
          <w:tcPr>
            <w:tcW w:w="680" w:type="dxa"/>
            <w:tcBorders>
              <w:bottom w:val="single" w:sz="4" w:space="0" w:color="auto"/>
            </w:tcBorders>
            <w:shd w:val="clear" w:color="auto" w:fill="auto"/>
            <w:noWrap/>
            <w:vAlign w:val="center"/>
          </w:tcPr>
          <w:p w14:paraId="0EA3A18B" w14:textId="2C623CA1" w:rsidR="00530ECC" w:rsidRPr="00222F52" w:rsidRDefault="00530ECC"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30</w:t>
            </w:r>
          </w:p>
        </w:tc>
        <w:tc>
          <w:tcPr>
            <w:tcW w:w="680" w:type="dxa"/>
            <w:tcBorders>
              <w:bottom w:val="single" w:sz="4" w:space="0" w:color="auto"/>
            </w:tcBorders>
            <w:shd w:val="clear" w:color="auto" w:fill="auto"/>
            <w:noWrap/>
            <w:vAlign w:val="center"/>
          </w:tcPr>
          <w:p w14:paraId="36791395" w14:textId="130C7000" w:rsidR="00530ECC" w:rsidRPr="00222F52" w:rsidRDefault="00530ECC"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5</w:t>
            </w:r>
          </w:p>
        </w:tc>
        <w:tc>
          <w:tcPr>
            <w:tcW w:w="680" w:type="dxa"/>
            <w:tcBorders>
              <w:bottom w:val="single" w:sz="4" w:space="0" w:color="auto"/>
            </w:tcBorders>
            <w:shd w:val="clear" w:color="auto" w:fill="auto"/>
            <w:noWrap/>
            <w:vAlign w:val="center"/>
          </w:tcPr>
          <w:p w14:paraId="5DF11CE9" w14:textId="52CE6F99" w:rsidR="00530ECC"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tcBorders>
              <w:bottom w:val="single" w:sz="4" w:space="0" w:color="auto"/>
            </w:tcBorders>
            <w:shd w:val="clear" w:color="auto" w:fill="auto"/>
            <w:noWrap/>
            <w:vAlign w:val="center"/>
          </w:tcPr>
          <w:p w14:paraId="05EEF210" w14:textId="549C304D" w:rsidR="00530ECC" w:rsidRPr="00222F52" w:rsidRDefault="000D19D4" w:rsidP="00BC051F">
            <w:pPr>
              <w:pStyle w:val="Normal-beforebullets"/>
              <w:jc w:val="center"/>
              <w:rPr>
                <w:rFonts w:cs="Arial"/>
                <w:sz w:val="16"/>
                <w:szCs w:val="16"/>
              </w:rPr>
            </w:pPr>
            <w:r>
              <w:rPr>
                <w:rFonts w:cs="Arial"/>
                <w:sz w:val="16"/>
                <w:szCs w:val="16"/>
              </w:rPr>
              <w:t>0</w:t>
            </w:r>
          </w:p>
        </w:tc>
        <w:tc>
          <w:tcPr>
            <w:tcW w:w="680" w:type="dxa"/>
            <w:tcBorders>
              <w:bottom w:val="single" w:sz="4" w:space="0" w:color="auto"/>
            </w:tcBorders>
            <w:shd w:val="clear" w:color="auto" w:fill="auto"/>
            <w:noWrap/>
            <w:vAlign w:val="center"/>
          </w:tcPr>
          <w:p w14:paraId="3AC8F401" w14:textId="06F5CD26" w:rsidR="00530ECC" w:rsidRPr="00222F52" w:rsidRDefault="000D19D4" w:rsidP="00BC051F">
            <w:pPr>
              <w:pStyle w:val="Normal-beforebullets"/>
              <w:jc w:val="center"/>
              <w:rPr>
                <w:rFonts w:cs="Arial"/>
                <w:sz w:val="16"/>
                <w:szCs w:val="16"/>
              </w:rPr>
            </w:pPr>
            <w:r>
              <w:rPr>
                <w:rFonts w:cs="Arial"/>
                <w:sz w:val="16"/>
                <w:szCs w:val="16"/>
              </w:rPr>
              <w:t>0</w:t>
            </w:r>
          </w:p>
        </w:tc>
        <w:tc>
          <w:tcPr>
            <w:tcW w:w="680" w:type="dxa"/>
            <w:tcBorders>
              <w:bottom w:val="single" w:sz="4" w:space="0" w:color="auto"/>
            </w:tcBorders>
            <w:shd w:val="clear" w:color="auto" w:fill="auto"/>
            <w:noWrap/>
            <w:vAlign w:val="center"/>
          </w:tcPr>
          <w:p w14:paraId="4A4599F0" w14:textId="1ECBCFBF" w:rsidR="00530ECC" w:rsidRPr="00222F52" w:rsidRDefault="000D19D4" w:rsidP="00BC051F">
            <w:pPr>
              <w:pStyle w:val="Normal-beforebullets"/>
              <w:jc w:val="center"/>
              <w:rPr>
                <w:rFonts w:cs="Arial"/>
                <w:sz w:val="16"/>
                <w:szCs w:val="16"/>
              </w:rPr>
            </w:pPr>
            <w:r>
              <w:rPr>
                <w:rFonts w:cs="Arial"/>
                <w:sz w:val="16"/>
                <w:szCs w:val="16"/>
              </w:rPr>
              <w:t>0</w:t>
            </w:r>
          </w:p>
        </w:tc>
        <w:tc>
          <w:tcPr>
            <w:tcW w:w="680" w:type="dxa"/>
            <w:tcBorders>
              <w:bottom w:val="single" w:sz="4" w:space="0" w:color="auto"/>
            </w:tcBorders>
            <w:shd w:val="clear" w:color="auto" w:fill="auto"/>
            <w:noWrap/>
            <w:vAlign w:val="center"/>
          </w:tcPr>
          <w:p w14:paraId="6B2F6247" w14:textId="66CF217B" w:rsidR="00530ECC" w:rsidRPr="00222F52" w:rsidRDefault="00530ECC" w:rsidP="00BC051F">
            <w:pPr>
              <w:pStyle w:val="Normal-beforebullets"/>
              <w:jc w:val="center"/>
              <w:rPr>
                <w:rFonts w:cs="Arial"/>
                <w:sz w:val="16"/>
                <w:szCs w:val="16"/>
              </w:rPr>
            </w:pPr>
            <w:r w:rsidRPr="007D2F31">
              <w:rPr>
                <w:rFonts w:asciiTheme="minorHAnsi" w:hAnsiTheme="minorHAnsi" w:cstheme="minorHAnsi"/>
                <w:color w:val="000000"/>
                <w:sz w:val="16"/>
                <w:szCs w:val="16"/>
              </w:rPr>
              <w:t>5</w:t>
            </w:r>
          </w:p>
        </w:tc>
        <w:tc>
          <w:tcPr>
            <w:tcW w:w="680" w:type="dxa"/>
            <w:tcBorders>
              <w:bottom w:val="single" w:sz="4" w:space="0" w:color="auto"/>
            </w:tcBorders>
            <w:shd w:val="clear" w:color="auto" w:fill="auto"/>
            <w:vAlign w:val="center"/>
          </w:tcPr>
          <w:p w14:paraId="3CAD0799" w14:textId="5E5F8983" w:rsidR="00530ECC" w:rsidRPr="00222F52" w:rsidRDefault="00530ECC"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72</w:t>
            </w:r>
          </w:p>
        </w:tc>
        <w:tc>
          <w:tcPr>
            <w:tcW w:w="680" w:type="dxa"/>
            <w:tcBorders>
              <w:bottom w:val="single" w:sz="4" w:space="0" w:color="auto"/>
            </w:tcBorders>
            <w:shd w:val="clear" w:color="auto" w:fill="auto"/>
            <w:vAlign w:val="center"/>
          </w:tcPr>
          <w:p w14:paraId="62F37C29" w14:textId="3FAFEF2E" w:rsidR="00530ECC" w:rsidRPr="00222F52" w:rsidRDefault="00530ECC" w:rsidP="00BC051F">
            <w:pPr>
              <w:pStyle w:val="Normal-beforebullets"/>
              <w:jc w:val="center"/>
              <w:rPr>
                <w:rFonts w:cs="Arial"/>
                <w:sz w:val="16"/>
                <w:szCs w:val="16"/>
              </w:rPr>
            </w:pPr>
            <w:r>
              <w:rPr>
                <w:rFonts w:cs="Arial"/>
                <w:sz w:val="16"/>
                <w:szCs w:val="16"/>
              </w:rPr>
              <w:t>75</w:t>
            </w:r>
          </w:p>
        </w:tc>
        <w:tc>
          <w:tcPr>
            <w:tcW w:w="850" w:type="dxa"/>
            <w:vAlign w:val="center"/>
          </w:tcPr>
          <w:p w14:paraId="13507B00" w14:textId="0E5FB364" w:rsidR="00530ECC" w:rsidRPr="00CF1A14" w:rsidRDefault="0002297B" w:rsidP="00BC051F">
            <w:pPr>
              <w:pStyle w:val="Normal-beforebullets"/>
              <w:jc w:val="center"/>
              <w:rPr>
                <w:rFonts w:cs="Arial"/>
                <w:color w:val="000000"/>
                <w:sz w:val="16"/>
                <w:szCs w:val="16"/>
              </w:rPr>
            </w:pPr>
            <w:r>
              <w:rPr>
                <w:rFonts w:cs="Arial"/>
                <w:color w:val="000000"/>
                <w:sz w:val="16"/>
                <w:szCs w:val="16"/>
              </w:rPr>
              <w:t>-4.0%</w:t>
            </w:r>
          </w:p>
        </w:tc>
        <w:tc>
          <w:tcPr>
            <w:tcW w:w="680" w:type="dxa"/>
            <w:vAlign w:val="center"/>
          </w:tcPr>
          <w:p w14:paraId="75F906D4" w14:textId="6F8063C6" w:rsidR="00530ECC" w:rsidRPr="00222F52" w:rsidRDefault="00530ECC" w:rsidP="00BC051F">
            <w:pPr>
              <w:pStyle w:val="Normal-beforebullets"/>
              <w:jc w:val="center"/>
              <w:rPr>
                <w:rFonts w:cs="Arial"/>
                <w:sz w:val="16"/>
                <w:szCs w:val="16"/>
              </w:rPr>
            </w:pPr>
            <w:r w:rsidRPr="00530ECC">
              <w:rPr>
                <w:rFonts w:asciiTheme="minorHAnsi" w:hAnsiTheme="minorHAnsi" w:cstheme="minorHAnsi"/>
                <w:color w:val="000000"/>
                <w:sz w:val="16"/>
                <w:szCs w:val="16"/>
              </w:rPr>
              <w:t>516</w:t>
            </w:r>
          </w:p>
        </w:tc>
        <w:tc>
          <w:tcPr>
            <w:tcW w:w="680" w:type="dxa"/>
            <w:shd w:val="clear" w:color="auto" w:fill="auto"/>
            <w:vAlign w:val="center"/>
          </w:tcPr>
          <w:p w14:paraId="31EF2735" w14:textId="7F0AF799" w:rsidR="00530ECC" w:rsidRPr="00222F52" w:rsidRDefault="00530ECC" w:rsidP="00BC051F">
            <w:pPr>
              <w:pStyle w:val="Normal-beforebullets"/>
              <w:jc w:val="center"/>
              <w:rPr>
                <w:rFonts w:cs="Arial"/>
                <w:sz w:val="16"/>
                <w:szCs w:val="16"/>
              </w:rPr>
            </w:pPr>
            <w:r w:rsidRPr="00530ECC">
              <w:rPr>
                <w:rFonts w:asciiTheme="minorHAnsi" w:hAnsiTheme="minorHAnsi" w:cstheme="minorHAnsi"/>
                <w:color w:val="000000"/>
                <w:sz w:val="16"/>
                <w:szCs w:val="16"/>
              </w:rPr>
              <w:t>730</w:t>
            </w:r>
          </w:p>
        </w:tc>
        <w:tc>
          <w:tcPr>
            <w:tcW w:w="850" w:type="dxa"/>
            <w:vAlign w:val="center"/>
          </w:tcPr>
          <w:p w14:paraId="3EBFEED3" w14:textId="7722868B" w:rsidR="00530ECC" w:rsidRPr="00CF1A14" w:rsidRDefault="00BC051F" w:rsidP="00BC051F">
            <w:pPr>
              <w:pStyle w:val="Normal-beforebullets"/>
              <w:jc w:val="center"/>
              <w:rPr>
                <w:rFonts w:cs="Arial"/>
                <w:sz w:val="16"/>
                <w:szCs w:val="16"/>
              </w:rPr>
            </w:pPr>
            <w:r>
              <w:rPr>
                <w:rFonts w:cs="Arial"/>
                <w:sz w:val="16"/>
                <w:szCs w:val="16"/>
              </w:rPr>
              <w:t>-29.3%</w:t>
            </w:r>
          </w:p>
        </w:tc>
      </w:tr>
      <w:tr w:rsidR="00BC051F" w:rsidRPr="003C3176" w14:paraId="56248F18" w14:textId="77777777" w:rsidTr="000D19D4">
        <w:trPr>
          <w:trHeight w:val="227"/>
        </w:trPr>
        <w:tc>
          <w:tcPr>
            <w:tcW w:w="4139" w:type="dxa"/>
            <w:vAlign w:val="center"/>
            <w:hideMark/>
          </w:tcPr>
          <w:p w14:paraId="598693B7" w14:textId="77777777" w:rsidR="00BC051F" w:rsidRPr="00F05589" w:rsidRDefault="00BC051F" w:rsidP="00BC051F">
            <w:pPr>
              <w:pStyle w:val="Normal-beforebullets"/>
              <w:rPr>
                <w:sz w:val="16"/>
              </w:rPr>
            </w:pPr>
            <w:r w:rsidRPr="00F05589">
              <w:rPr>
                <w:sz w:val="16"/>
              </w:rPr>
              <w:t xml:space="preserve">Daptomycin non-susceptible </w:t>
            </w:r>
            <w:r w:rsidRPr="00F05589">
              <w:rPr>
                <w:i/>
                <w:sz w:val="16"/>
              </w:rPr>
              <w:t>Staphylococcus aureus</w:t>
            </w:r>
          </w:p>
        </w:tc>
        <w:tc>
          <w:tcPr>
            <w:tcW w:w="680" w:type="dxa"/>
            <w:shd w:val="clear" w:color="auto" w:fill="auto"/>
            <w:noWrap/>
            <w:vAlign w:val="center"/>
          </w:tcPr>
          <w:p w14:paraId="1ADDB005" w14:textId="413D6EA1" w:rsidR="00BC051F" w:rsidRPr="00222F52" w:rsidRDefault="00BC051F"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1</w:t>
            </w:r>
          </w:p>
        </w:tc>
        <w:tc>
          <w:tcPr>
            <w:tcW w:w="680" w:type="dxa"/>
            <w:shd w:val="clear" w:color="auto" w:fill="auto"/>
            <w:noWrap/>
            <w:vAlign w:val="center"/>
          </w:tcPr>
          <w:p w14:paraId="45B66FCE" w14:textId="1C18210A" w:rsidR="00BC051F" w:rsidRPr="00222F52" w:rsidRDefault="00BC051F"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11</w:t>
            </w:r>
          </w:p>
        </w:tc>
        <w:tc>
          <w:tcPr>
            <w:tcW w:w="680" w:type="dxa"/>
            <w:shd w:val="clear" w:color="auto" w:fill="auto"/>
            <w:noWrap/>
            <w:vAlign w:val="center"/>
          </w:tcPr>
          <w:p w14:paraId="02EC1053" w14:textId="0D7B8169" w:rsidR="00BC051F" w:rsidRPr="00222F52" w:rsidRDefault="00BC051F"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1</w:t>
            </w:r>
          </w:p>
        </w:tc>
        <w:tc>
          <w:tcPr>
            <w:tcW w:w="680" w:type="dxa"/>
            <w:shd w:val="clear" w:color="auto" w:fill="auto"/>
            <w:noWrap/>
            <w:vAlign w:val="center"/>
          </w:tcPr>
          <w:p w14:paraId="353AF581" w14:textId="41ECA92A"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31E915EE" w14:textId="4096F377" w:rsidR="00BC051F" w:rsidRPr="00222F52" w:rsidRDefault="00BC051F"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8</w:t>
            </w:r>
          </w:p>
        </w:tc>
        <w:tc>
          <w:tcPr>
            <w:tcW w:w="680" w:type="dxa"/>
            <w:shd w:val="clear" w:color="auto" w:fill="auto"/>
            <w:noWrap/>
            <w:vAlign w:val="center"/>
          </w:tcPr>
          <w:p w14:paraId="55FB218D" w14:textId="2F2287B3"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1E43131D" w14:textId="5ABCB6E4"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0E4100CD" w14:textId="14C13301"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vAlign w:val="center"/>
          </w:tcPr>
          <w:p w14:paraId="299EF80B" w14:textId="29F53D85" w:rsidR="00BC051F" w:rsidRPr="00222F52" w:rsidRDefault="00BC051F"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21</w:t>
            </w:r>
          </w:p>
        </w:tc>
        <w:tc>
          <w:tcPr>
            <w:tcW w:w="680" w:type="dxa"/>
            <w:shd w:val="clear" w:color="auto" w:fill="auto"/>
            <w:vAlign w:val="center"/>
          </w:tcPr>
          <w:p w14:paraId="28C3A376" w14:textId="15D2777E" w:rsidR="00BC051F" w:rsidRPr="00222F52" w:rsidRDefault="00BC051F" w:rsidP="00BC051F">
            <w:pPr>
              <w:pStyle w:val="Normal-beforebullets"/>
              <w:jc w:val="center"/>
              <w:rPr>
                <w:rFonts w:cs="Arial"/>
                <w:sz w:val="16"/>
                <w:szCs w:val="16"/>
              </w:rPr>
            </w:pPr>
            <w:r w:rsidRPr="00222F52">
              <w:rPr>
                <w:rFonts w:cs="Arial"/>
                <w:sz w:val="16"/>
                <w:szCs w:val="16"/>
              </w:rPr>
              <w:t>2</w:t>
            </w:r>
            <w:r>
              <w:rPr>
                <w:rFonts w:cs="Arial"/>
                <w:sz w:val="16"/>
                <w:szCs w:val="16"/>
              </w:rPr>
              <w:t>1</w:t>
            </w:r>
          </w:p>
        </w:tc>
        <w:tc>
          <w:tcPr>
            <w:tcW w:w="850" w:type="dxa"/>
            <w:vAlign w:val="center"/>
          </w:tcPr>
          <w:p w14:paraId="2D98199C" w14:textId="7B3D79A4" w:rsidR="00BC051F" w:rsidRPr="00CF1A14" w:rsidRDefault="0002297B" w:rsidP="00BC051F">
            <w:pPr>
              <w:pStyle w:val="Normal-beforebullets"/>
              <w:jc w:val="center"/>
              <w:rPr>
                <w:rFonts w:cs="Arial"/>
                <w:color w:val="000000"/>
                <w:sz w:val="16"/>
                <w:szCs w:val="16"/>
              </w:rPr>
            </w:pPr>
            <w:r>
              <w:rPr>
                <w:rFonts w:cs="Arial"/>
                <w:color w:val="000000"/>
                <w:sz w:val="16"/>
                <w:szCs w:val="16"/>
              </w:rPr>
              <w:t>0.0%</w:t>
            </w:r>
          </w:p>
        </w:tc>
        <w:tc>
          <w:tcPr>
            <w:tcW w:w="680" w:type="dxa"/>
            <w:vAlign w:val="center"/>
          </w:tcPr>
          <w:p w14:paraId="128208FE" w14:textId="1253DD44"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122</w:t>
            </w:r>
          </w:p>
        </w:tc>
        <w:tc>
          <w:tcPr>
            <w:tcW w:w="680" w:type="dxa"/>
            <w:shd w:val="clear" w:color="auto" w:fill="auto"/>
            <w:vAlign w:val="center"/>
          </w:tcPr>
          <w:p w14:paraId="7462A029" w14:textId="07ABA17E"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121</w:t>
            </w:r>
          </w:p>
        </w:tc>
        <w:tc>
          <w:tcPr>
            <w:tcW w:w="850" w:type="dxa"/>
            <w:vAlign w:val="center"/>
          </w:tcPr>
          <w:p w14:paraId="06A72AE0" w14:textId="4285E380" w:rsidR="00BC051F" w:rsidRPr="00CF1A14" w:rsidRDefault="00BC051F" w:rsidP="00BC051F">
            <w:pPr>
              <w:pStyle w:val="Normal-beforebullets"/>
              <w:jc w:val="center"/>
              <w:rPr>
                <w:rFonts w:cs="Arial"/>
                <w:sz w:val="16"/>
                <w:szCs w:val="16"/>
              </w:rPr>
            </w:pPr>
            <w:r>
              <w:rPr>
                <w:rFonts w:cs="Arial"/>
                <w:sz w:val="16"/>
                <w:szCs w:val="16"/>
              </w:rPr>
              <w:t>0.8%</w:t>
            </w:r>
          </w:p>
        </w:tc>
      </w:tr>
      <w:tr w:rsidR="00BC051F" w:rsidRPr="003C3176" w14:paraId="0CE610C9" w14:textId="77777777" w:rsidTr="000D19D4">
        <w:trPr>
          <w:trHeight w:val="227"/>
        </w:trPr>
        <w:tc>
          <w:tcPr>
            <w:tcW w:w="4139" w:type="dxa"/>
            <w:vAlign w:val="center"/>
            <w:hideMark/>
          </w:tcPr>
          <w:p w14:paraId="351D41F7" w14:textId="77777777" w:rsidR="00BC051F" w:rsidRPr="00F05589" w:rsidRDefault="00BC051F" w:rsidP="00BC051F">
            <w:pPr>
              <w:pStyle w:val="Normal-beforebullets"/>
              <w:rPr>
                <w:color w:val="auto"/>
                <w:sz w:val="16"/>
              </w:rPr>
            </w:pPr>
            <w:r w:rsidRPr="00F05589">
              <w:rPr>
                <w:color w:val="auto"/>
                <w:sz w:val="16"/>
              </w:rPr>
              <w:t>Carbapenemase and ribosomal methyltransferase-producing Enterobacterales</w:t>
            </w:r>
          </w:p>
        </w:tc>
        <w:tc>
          <w:tcPr>
            <w:tcW w:w="680" w:type="dxa"/>
            <w:shd w:val="clear" w:color="auto" w:fill="auto"/>
            <w:noWrap/>
            <w:vAlign w:val="center"/>
          </w:tcPr>
          <w:p w14:paraId="3E787699" w14:textId="31AA0798"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2E6AAB91" w14:textId="5D6B9D14" w:rsidR="00BC051F" w:rsidRPr="00222F52" w:rsidRDefault="00BC051F"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2</w:t>
            </w:r>
          </w:p>
        </w:tc>
        <w:tc>
          <w:tcPr>
            <w:tcW w:w="680" w:type="dxa"/>
            <w:shd w:val="clear" w:color="auto" w:fill="auto"/>
            <w:noWrap/>
            <w:vAlign w:val="center"/>
          </w:tcPr>
          <w:p w14:paraId="4D44A74D" w14:textId="0475F717" w:rsidR="00BC051F" w:rsidRPr="00222F52" w:rsidRDefault="00BC051F"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2</w:t>
            </w:r>
          </w:p>
        </w:tc>
        <w:tc>
          <w:tcPr>
            <w:tcW w:w="680" w:type="dxa"/>
            <w:shd w:val="clear" w:color="auto" w:fill="auto"/>
            <w:noWrap/>
            <w:vAlign w:val="center"/>
          </w:tcPr>
          <w:p w14:paraId="5DD315B4" w14:textId="361F857E"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05F48757" w14:textId="725102F2"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10F8CC21" w14:textId="28EAE564"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33BBD851" w14:textId="566F0152"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48667C75" w14:textId="7B929861"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vAlign w:val="center"/>
          </w:tcPr>
          <w:p w14:paraId="5F74B964" w14:textId="3C94D345" w:rsidR="00BC051F" w:rsidRPr="00222F52" w:rsidRDefault="00BC051F" w:rsidP="00BC051F">
            <w:pPr>
              <w:pStyle w:val="Normal-beforebullets"/>
              <w:jc w:val="center"/>
              <w:rPr>
                <w:rFonts w:cs="Arial"/>
                <w:sz w:val="16"/>
                <w:szCs w:val="16"/>
              </w:rPr>
            </w:pPr>
            <w:r w:rsidRPr="007D2F31">
              <w:rPr>
                <w:rFonts w:asciiTheme="minorHAnsi" w:hAnsiTheme="minorHAnsi" w:cstheme="minorHAnsi"/>
                <w:color w:val="000000"/>
                <w:sz w:val="16"/>
                <w:szCs w:val="16"/>
              </w:rPr>
              <w:t>4</w:t>
            </w:r>
          </w:p>
        </w:tc>
        <w:tc>
          <w:tcPr>
            <w:tcW w:w="680" w:type="dxa"/>
            <w:shd w:val="clear" w:color="auto" w:fill="auto"/>
            <w:vAlign w:val="center"/>
          </w:tcPr>
          <w:p w14:paraId="40E58BFA" w14:textId="33AD5EC7" w:rsidR="00BC051F" w:rsidRPr="00222F52" w:rsidRDefault="00BC051F" w:rsidP="00BC051F">
            <w:pPr>
              <w:pStyle w:val="Normal-beforebullets"/>
              <w:jc w:val="center"/>
              <w:rPr>
                <w:rFonts w:cs="Arial"/>
                <w:sz w:val="16"/>
                <w:szCs w:val="16"/>
                <w:highlight w:val="yellow"/>
              </w:rPr>
            </w:pPr>
            <w:r>
              <w:rPr>
                <w:rFonts w:cs="Arial"/>
                <w:sz w:val="16"/>
                <w:szCs w:val="16"/>
              </w:rPr>
              <w:t>8</w:t>
            </w:r>
          </w:p>
        </w:tc>
        <w:tc>
          <w:tcPr>
            <w:tcW w:w="850" w:type="dxa"/>
            <w:vAlign w:val="center"/>
          </w:tcPr>
          <w:p w14:paraId="1633615A" w14:textId="3E2C79A0" w:rsidR="00BC051F" w:rsidRPr="00CF1A14" w:rsidRDefault="0002297B" w:rsidP="00BC051F">
            <w:pPr>
              <w:pStyle w:val="Normal-beforebullets"/>
              <w:jc w:val="center"/>
              <w:rPr>
                <w:rFonts w:cs="Arial"/>
                <w:color w:val="000000"/>
                <w:sz w:val="16"/>
                <w:szCs w:val="16"/>
              </w:rPr>
            </w:pPr>
            <w:r>
              <w:rPr>
                <w:rFonts w:cs="Arial"/>
                <w:color w:val="000000"/>
                <w:sz w:val="16"/>
                <w:szCs w:val="16"/>
              </w:rPr>
              <w:t>-50.0%</w:t>
            </w:r>
          </w:p>
        </w:tc>
        <w:tc>
          <w:tcPr>
            <w:tcW w:w="680" w:type="dxa"/>
            <w:vAlign w:val="center"/>
          </w:tcPr>
          <w:p w14:paraId="05DD32CE" w14:textId="41820576"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29</w:t>
            </w:r>
          </w:p>
        </w:tc>
        <w:tc>
          <w:tcPr>
            <w:tcW w:w="680" w:type="dxa"/>
            <w:shd w:val="clear" w:color="auto" w:fill="auto"/>
            <w:vAlign w:val="center"/>
          </w:tcPr>
          <w:p w14:paraId="4137CAB7" w14:textId="2707F17A"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34</w:t>
            </w:r>
          </w:p>
        </w:tc>
        <w:tc>
          <w:tcPr>
            <w:tcW w:w="850" w:type="dxa"/>
            <w:vAlign w:val="center"/>
          </w:tcPr>
          <w:p w14:paraId="1468A09B" w14:textId="4479D60A" w:rsidR="00BC051F" w:rsidRPr="00CF1A14" w:rsidRDefault="00BC051F" w:rsidP="00BC051F">
            <w:pPr>
              <w:pStyle w:val="Normal-beforebullets"/>
              <w:jc w:val="center"/>
              <w:rPr>
                <w:rFonts w:cs="Arial"/>
                <w:sz w:val="16"/>
                <w:szCs w:val="16"/>
              </w:rPr>
            </w:pPr>
            <w:r>
              <w:rPr>
                <w:rFonts w:cs="Arial"/>
                <w:sz w:val="16"/>
                <w:szCs w:val="16"/>
              </w:rPr>
              <w:t>-14.7%</w:t>
            </w:r>
          </w:p>
        </w:tc>
      </w:tr>
      <w:tr w:rsidR="00BC051F" w:rsidRPr="003C3176" w14:paraId="28F483EE" w14:textId="77777777" w:rsidTr="000D19D4">
        <w:trPr>
          <w:trHeight w:val="227"/>
        </w:trPr>
        <w:tc>
          <w:tcPr>
            <w:tcW w:w="4139" w:type="dxa"/>
            <w:shd w:val="clear" w:color="auto" w:fill="auto"/>
            <w:vAlign w:val="center"/>
            <w:hideMark/>
          </w:tcPr>
          <w:p w14:paraId="2EE68CFA" w14:textId="77777777" w:rsidR="00BC051F" w:rsidRPr="00F05589" w:rsidRDefault="00BC051F" w:rsidP="00BC051F">
            <w:pPr>
              <w:pStyle w:val="Normal-beforebullets"/>
              <w:rPr>
                <w:sz w:val="16"/>
              </w:rPr>
            </w:pPr>
            <w:r w:rsidRPr="00F05589">
              <w:rPr>
                <w:sz w:val="16"/>
              </w:rPr>
              <w:t xml:space="preserve">Ceftriaxone non-susceptible </w:t>
            </w:r>
            <w:r w:rsidRPr="00F05589">
              <w:rPr>
                <w:i/>
                <w:sz w:val="16"/>
              </w:rPr>
              <w:t>Salmonella</w:t>
            </w:r>
            <w:r w:rsidRPr="00F05589">
              <w:rPr>
                <w:sz w:val="16"/>
              </w:rPr>
              <w:t xml:space="preserve"> species</w:t>
            </w:r>
          </w:p>
        </w:tc>
        <w:tc>
          <w:tcPr>
            <w:tcW w:w="680" w:type="dxa"/>
            <w:shd w:val="clear" w:color="auto" w:fill="auto"/>
            <w:noWrap/>
            <w:vAlign w:val="center"/>
          </w:tcPr>
          <w:p w14:paraId="5DBB18F4" w14:textId="18539DDF" w:rsidR="00BC051F" w:rsidRPr="00222F52" w:rsidRDefault="00BC051F"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1</w:t>
            </w:r>
          </w:p>
        </w:tc>
        <w:tc>
          <w:tcPr>
            <w:tcW w:w="680" w:type="dxa"/>
            <w:shd w:val="clear" w:color="auto" w:fill="auto"/>
            <w:noWrap/>
            <w:vAlign w:val="center"/>
          </w:tcPr>
          <w:p w14:paraId="6DB92314" w14:textId="3192A3A0"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72839951" w14:textId="5ADC3114" w:rsidR="00BC051F" w:rsidRPr="00222F52" w:rsidRDefault="00BC051F"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3</w:t>
            </w:r>
          </w:p>
        </w:tc>
        <w:tc>
          <w:tcPr>
            <w:tcW w:w="680" w:type="dxa"/>
            <w:shd w:val="clear" w:color="auto" w:fill="auto"/>
            <w:noWrap/>
            <w:vAlign w:val="center"/>
          </w:tcPr>
          <w:p w14:paraId="3D9DBDB9" w14:textId="4C53A787" w:rsidR="00BC051F" w:rsidRPr="00222F52" w:rsidRDefault="00BC051F"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1</w:t>
            </w:r>
          </w:p>
        </w:tc>
        <w:tc>
          <w:tcPr>
            <w:tcW w:w="680" w:type="dxa"/>
            <w:shd w:val="clear" w:color="auto" w:fill="auto"/>
            <w:noWrap/>
            <w:vAlign w:val="center"/>
          </w:tcPr>
          <w:p w14:paraId="67844170" w14:textId="112DEC1E"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57CF60B8" w14:textId="29C7FB90"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49BE566C" w14:textId="780A9F49"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26065670" w14:textId="4A8D9F27"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vAlign w:val="center"/>
          </w:tcPr>
          <w:p w14:paraId="1898B08B" w14:textId="404EC906" w:rsidR="00BC051F" w:rsidRPr="00222F52" w:rsidRDefault="00BC051F"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5</w:t>
            </w:r>
          </w:p>
        </w:tc>
        <w:tc>
          <w:tcPr>
            <w:tcW w:w="680" w:type="dxa"/>
            <w:shd w:val="clear" w:color="auto" w:fill="auto"/>
            <w:vAlign w:val="center"/>
          </w:tcPr>
          <w:p w14:paraId="492B496A" w14:textId="7B48990D" w:rsidR="00BC051F" w:rsidRPr="00222F52" w:rsidRDefault="00BC051F" w:rsidP="00BC051F">
            <w:pPr>
              <w:pStyle w:val="Normal-beforebullets"/>
              <w:jc w:val="center"/>
              <w:rPr>
                <w:rFonts w:cs="Arial"/>
                <w:sz w:val="16"/>
                <w:szCs w:val="16"/>
                <w:highlight w:val="yellow"/>
              </w:rPr>
            </w:pPr>
            <w:r>
              <w:rPr>
                <w:rFonts w:cs="Arial"/>
                <w:sz w:val="16"/>
                <w:szCs w:val="16"/>
              </w:rPr>
              <w:t>8</w:t>
            </w:r>
          </w:p>
        </w:tc>
        <w:tc>
          <w:tcPr>
            <w:tcW w:w="850" w:type="dxa"/>
            <w:vAlign w:val="center"/>
          </w:tcPr>
          <w:p w14:paraId="122108DE" w14:textId="134F19D0" w:rsidR="00BC051F" w:rsidRPr="00CF1A14" w:rsidRDefault="0002297B" w:rsidP="00BC051F">
            <w:pPr>
              <w:pStyle w:val="Normal-beforebullets"/>
              <w:jc w:val="center"/>
              <w:rPr>
                <w:rFonts w:cs="Arial"/>
                <w:color w:val="000000"/>
                <w:sz w:val="16"/>
                <w:szCs w:val="16"/>
              </w:rPr>
            </w:pPr>
            <w:r>
              <w:rPr>
                <w:rFonts w:cs="Arial"/>
                <w:color w:val="000000"/>
                <w:sz w:val="16"/>
                <w:szCs w:val="16"/>
              </w:rPr>
              <w:t>-37.5%</w:t>
            </w:r>
          </w:p>
        </w:tc>
        <w:tc>
          <w:tcPr>
            <w:tcW w:w="680" w:type="dxa"/>
            <w:vAlign w:val="center"/>
          </w:tcPr>
          <w:p w14:paraId="28125C08" w14:textId="44D136DC"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51</w:t>
            </w:r>
          </w:p>
        </w:tc>
        <w:tc>
          <w:tcPr>
            <w:tcW w:w="680" w:type="dxa"/>
            <w:shd w:val="clear" w:color="auto" w:fill="auto"/>
            <w:vAlign w:val="center"/>
          </w:tcPr>
          <w:p w14:paraId="1CAC48C4" w14:textId="0EB1609E"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38</w:t>
            </w:r>
          </w:p>
        </w:tc>
        <w:tc>
          <w:tcPr>
            <w:tcW w:w="850" w:type="dxa"/>
            <w:vAlign w:val="center"/>
          </w:tcPr>
          <w:p w14:paraId="18705834" w14:textId="44932A1C" w:rsidR="00BC051F" w:rsidRPr="00CF1A14" w:rsidRDefault="00BC051F" w:rsidP="00BC051F">
            <w:pPr>
              <w:pStyle w:val="Normal-beforebullets"/>
              <w:jc w:val="center"/>
              <w:rPr>
                <w:rFonts w:cs="Arial"/>
                <w:sz w:val="16"/>
                <w:szCs w:val="16"/>
              </w:rPr>
            </w:pPr>
            <w:r>
              <w:rPr>
                <w:rFonts w:cs="Arial"/>
                <w:sz w:val="16"/>
                <w:szCs w:val="16"/>
              </w:rPr>
              <w:t>34.2%</w:t>
            </w:r>
          </w:p>
        </w:tc>
      </w:tr>
      <w:tr w:rsidR="00BC051F" w:rsidRPr="003C3176" w14:paraId="6B1DC734" w14:textId="77777777" w:rsidTr="000D19D4">
        <w:trPr>
          <w:trHeight w:val="227"/>
        </w:trPr>
        <w:tc>
          <w:tcPr>
            <w:tcW w:w="4139" w:type="dxa"/>
            <w:shd w:val="clear" w:color="auto" w:fill="auto"/>
            <w:vAlign w:val="center"/>
            <w:hideMark/>
          </w:tcPr>
          <w:p w14:paraId="70BEBAB9" w14:textId="77777777" w:rsidR="00BC051F" w:rsidRPr="00F05589" w:rsidRDefault="00BC051F" w:rsidP="00BC051F">
            <w:pPr>
              <w:pStyle w:val="Normal-beforebullets"/>
              <w:rPr>
                <w:sz w:val="16"/>
              </w:rPr>
            </w:pPr>
            <w:r w:rsidRPr="00F05589">
              <w:rPr>
                <w:sz w:val="16"/>
              </w:rPr>
              <w:t>Ribosomal methyltransferase-producing Enterobacterales</w:t>
            </w:r>
          </w:p>
        </w:tc>
        <w:tc>
          <w:tcPr>
            <w:tcW w:w="680" w:type="dxa"/>
            <w:shd w:val="clear" w:color="auto" w:fill="auto"/>
            <w:noWrap/>
            <w:vAlign w:val="center"/>
          </w:tcPr>
          <w:p w14:paraId="600E3767" w14:textId="62F213EE"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1C704F59" w14:textId="619C092A"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1BA0D683" w14:textId="5C071342"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04521684" w14:textId="167AB4EE"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5C367EE6" w14:textId="7C7BBBCA"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31AF1931" w14:textId="31E03077"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25664C43" w14:textId="00B01748"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6088698D" w14:textId="7E79D4A8"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vAlign w:val="center"/>
          </w:tcPr>
          <w:p w14:paraId="46DF0F57" w14:textId="1D19BD14" w:rsidR="00BC051F" w:rsidRPr="00222F52" w:rsidRDefault="00BC051F"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vAlign w:val="center"/>
          </w:tcPr>
          <w:p w14:paraId="4CC3E3BC" w14:textId="2551684B" w:rsidR="00BC051F" w:rsidRPr="00222F52" w:rsidRDefault="00BC051F" w:rsidP="00BC051F">
            <w:pPr>
              <w:pStyle w:val="Normal-beforebullets"/>
              <w:jc w:val="center"/>
              <w:rPr>
                <w:rFonts w:cs="Arial"/>
                <w:sz w:val="16"/>
                <w:szCs w:val="16"/>
                <w:highlight w:val="yellow"/>
              </w:rPr>
            </w:pPr>
            <w:r>
              <w:rPr>
                <w:rFonts w:cs="Arial"/>
                <w:sz w:val="16"/>
                <w:szCs w:val="16"/>
              </w:rPr>
              <w:t>6</w:t>
            </w:r>
          </w:p>
        </w:tc>
        <w:tc>
          <w:tcPr>
            <w:tcW w:w="850" w:type="dxa"/>
            <w:vAlign w:val="center"/>
          </w:tcPr>
          <w:p w14:paraId="6540B3BA" w14:textId="4016DA88" w:rsidR="00BC051F" w:rsidRPr="00CF1A14" w:rsidRDefault="0002297B" w:rsidP="00BC051F">
            <w:pPr>
              <w:pStyle w:val="Normal-beforebullets"/>
              <w:jc w:val="center"/>
              <w:rPr>
                <w:rFonts w:cs="Arial"/>
                <w:color w:val="000000"/>
                <w:sz w:val="16"/>
                <w:szCs w:val="16"/>
              </w:rPr>
            </w:pPr>
            <w:r>
              <w:rPr>
                <w:rFonts w:cs="Arial"/>
                <w:color w:val="000000"/>
                <w:sz w:val="16"/>
                <w:szCs w:val="16"/>
              </w:rPr>
              <w:t>-100.0%</w:t>
            </w:r>
          </w:p>
        </w:tc>
        <w:tc>
          <w:tcPr>
            <w:tcW w:w="680" w:type="dxa"/>
            <w:vAlign w:val="center"/>
          </w:tcPr>
          <w:p w14:paraId="27FE4723" w14:textId="267FA685"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10</w:t>
            </w:r>
          </w:p>
        </w:tc>
        <w:tc>
          <w:tcPr>
            <w:tcW w:w="680" w:type="dxa"/>
            <w:shd w:val="clear" w:color="auto" w:fill="auto"/>
            <w:vAlign w:val="center"/>
          </w:tcPr>
          <w:p w14:paraId="12048E5F" w14:textId="24563B02"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24</w:t>
            </w:r>
          </w:p>
        </w:tc>
        <w:tc>
          <w:tcPr>
            <w:tcW w:w="850" w:type="dxa"/>
            <w:vAlign w:val="center"/>
          </w:tcPr>
          <w:p w14:paraId="53D69BA4" w14:textId="6127995D" w:rsidR="00BC051F" w:rsidRPr="00CF1A14" w:rsidRDefault="0002297B" w:rsidP="00BC051F">
            <w:pPr>
              <w:pStyle w:val="Normal-beforebullets"/>
              <w:jc w:val="center"/>
              <w:rPr>
                <w:rFonts w:cs="Arial"/>
                <w:sz w:val="16"/>
                <w:szCs w:val="16"/>
              </w:rPr>
            </w:pPr>
            <w:r>
              <w:rPr>
                <w:rFonts w:cs="Arial"/>
                <w:sz w:val="16"/>
                <w:szCs w:val="16"/>
              </w:rPr>
              <w:t>-58.3%</w:t>
            </w:r>
          </w:p>
        </w:tc>
      </w:tr>
      <w:tr w:rsidR="00BC051F" w:rsidRPr="003C3176" w14:paraId="2B49DC95" w14:textId="77777777" w:rsidTr="000D19D4">
        <w:trPr>
          <w:trHeight w:val="227"/>
        </w:trPr>
        <w:tc>
          <w:tcPr>
            <w:tcW w:w="4139" w:type="dxa"/>
            <w:shd w:val="clear" w:color="auto" w:fill="auto"/>
            <w:vAlign w:val="center"/>
            <w:hideMark/>
          </w:tcPr>
          <w:p w14:paraId="63A8753B" w14:textId="77777777" w:rsidR="00BC051F" w:rsidRPr="00F05589" w:rsidRDefault="00BC051F" w:rsidP="00BC051F">
            <w:pPr>
              <w:pStyle w:val="Normal-beforebullets"/>
              <w:rPr>
                <w:sz w:val="16"/>
              </w:rPr>
            </w:pPr>
            <w:r w:rsidRPr="00F05589">
              <w:rPr>
                <w:sz w:val="16"/>
              </w:rPr>
              <w:t xml:space="preserve">Multidrug-resistant </w:t>
            </w:r>
            <w:r w:rsidRPr="00F05589">
              <w:rPr>
                <w:i/>
                <w:sz w:val="16"/>
              </w:rPr>
              <w:t>Shigella</w:t>
            </w:r>
            <w:r w:rsidRPr="00F05589">
              <w:rPr>
                <w:sz w:val="16"/>
              </w:rPr>
              <w:t xml:space="preserve"> species</w:t>
            </w:r>
          </w:p>
        </w:tc>
        <w:tc>
          <w:tcPr>
            <w:tcW w:w="680" w:type="dxa"/>
            <w:shd w:val="clear" w:color="auto" w:fill="auto"/>
            <w:noWrap/>
            <w:vAlign w:val="center"/>
          </w:tcPr>
          <w:p w14:paraId="50A64980" w14:textId="31C4C352" w:rsidR="00BC051F" w:rsidRPr="00222F52" w:rsidRDefault="00BC051F"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6</w:t>
            </w:r>
          </w:p>
        </w:tc>
        <w:tc>
          <w:tcPr>
            <w:tcW w:w="680" w:type="dxa"/>
            <w:shd w:val="clear" w:color="auto" w:fill="auto"/>
            <w:noWrap/>
            <w:vAlign w:val="center"/>
          </w:tcPr>
          <w:p w14:paraId="165E9103" w14:textId="3A187A82"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44EDEDF1" w14:textId="6485E62C" w:rsidR="00BC051F" w:rsidRPr="00222F52" w:rsidRDefault="00BC051F"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10</w:t>
            </w:r>
          </w:p>
        </w:tc>
        <w:tc>
          <w:tcPr>
            <w:tcW w:w="680" w:type="dxa"/>
            <w:shd w:val="clear" w:color="auto" w:fill="auto"/>
            <w:noWrap/>
            <w:vAlign w:val="center"/>
          </w:tcPr>
          <w:p w14:paraId="76CE05D2" w14:textId="7FDC0776" w:rsidR="00BC051F" w:rsidRPr="00222F52" w:rsidRDefault="00BC051F"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2</w:t>
            </w:r>
          </w:p>
        </w:tc>
        <w:tc>
          <w:tcPr>
            <w:tcW w:w="680" w:type="dxa"/>
            <w:shd w:val="clear" w:color="auto" w:fill="auto"/>
            <w:noWrap/>
            <w:vAlign w:val="center"/>
          </w:tcPr>
          <w:p w14:paraId="58C2503C" w14:textId="37EA8209"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318CECE2" w14:textId="3A8B66D1"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066860D6" w14:textId="10F427B6"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6D57B733" w14:textId="01A4250C"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vAlign w:val="center"/>
          </w:tcPr>
          <w:p w14:paraId="56B02619" w14:textId="37174622" w:rsidR="00BC051F" w:rsidRPr="00222F52" w:rsidRDefault="00BC051F"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18</w:t>
            </w:r>
          </w:p>
        </w:tc>
        <w:tc>
          <w:tcPr>
            <w:tcW w:w="680" w:type="dxa"/>
            <w:shd w:val="clear" w:color="auto" w:fill="auto"/>
            <w:vAlign w:val="center"/>
          </w:tcPr>
          <w:p w14:paraId="5F5C63CC" w14:textId="47788CCC" w:rsidR="00BC051F" w:rsidRPr="00222F52" w:rsidRDefault="00BC051F" w:rsidP="00BC051F">
            <w:pPr>
              <w:pStyle w:val="Normal-beforebullets"/>
              <w:jc w:val="center"/>
              <w:rPr>
                <w:rFonts w:cs="Arial"/>
                <w:sz w:val="16"/>
                <w:szCs w:val="16"/>
                <w:highlight w:val="yellow"/>
              </w:rPr>
            </w:pPr>
            <w:r>
              <w:rPr>
                <w:rFonts w:cs="Arial"/>
                <w:sz w:val="16"/>
                <w:szCs w:val="16"/>
              </w:rPr>
              <w:t>14</w:t>
            </w:r>
          </w:p>
        </w:tc>
        <w:tc>
          <w:tcPr>
            <w:tcW w:w="850" w:type="dxa"/>
            <w:vAlign w:val="center"/>
          </w:tcPr>
          <w:p w14:paraId="558ACB3B" w14:textId="5FDB3C6C" w:rsidR="00BC051F" w:rsidRPr="00CF1A14" w:rsidRDefault="0002297B" w:rsidP="00BC051F">
            <w:pPr>
              <w:pStyle w:val="Normal-beforebullets"/>
              <w:jc w:val="center"/>
              <w:rPr>
                <w:rFonts w:cs="Arial"/>
                <w:color w:val="000000"/>
                <w:sz w:val="16"/>
                <w:szCs w:val="16"/>
              </w:rPr>
            </w:pPr>
            <w:r>
              <w:rPr>
                <w:rFonts w:cs="Arial"/>
                <w:color w:val="000000"/>
                <w:sz w:val="16"/>
                <w:szCs w:val="16"/>
              </w:rPr>
              <w:t>28.6%</w:t>
            </w:r>
          </w:p>
        </w:tc>
        <w:tc>
          <w:tcPr>
            <w:tcW w:w="680" w:type="dxa"/>
            <w:vAlign w:val="center"/>
          </w:tcPr>
          <w:p w14:paraId="37C06E01" w14:textId="2755FD63"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64</w:t>
            </w:r>
          </w:p>
        </w:tc>
        <w:tc>
          <w:tcPr>
            <w:tcW w:w="680" w:type="dxa"/>
            <w:shd w:val="clear" w:color="auto" w:fill="auto"/>
            <w:vAlign w:val="center"/>
          </w:tcPr>
          <w:p w14:paraId="766D7E85" w14:textId="30337783"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32</w:t>
            </w:r>
          </w:p>
        </w:tc>
        <w:tc>
          <w:tcPr>
            <w:tcW w:w="850" w:type="dxa"/>
            <w:vAlign w:val="center"/>
          </w:tcPr>
          <w:p w14:paraId="619BA65B" w14:textId="4CAA5F8E" w:rsidR="00BC051F" w:rsidRPr="00CF1A14" w:rsidRDefault="00BC051F" w:rsidP="00BC051F">
            <w:pPr>
              <w:pStyle w:val="Normal-beforebullets"/>
              <w:jc w:val="center"/>
              <w:rPr>
                <w:rFonts w:cs="Arial"/>
                <w:sz w:val="16"/>
                <w:szCs w:val="16"/>
              </w:rPr>
            </w:pPr>
            <w:r>
              <w:rPr>
                <w:rFonts w:cs="Arial"/>
                <w:sz w:val="16"/>
                <w:szCs w:val="16"/>
              </w:rPr>
              <w:t>100.0%</w:t>
            </w:r>
          </w:p>
        </w:tc>
      </w:tr>
      <w:tr w:rsidR="00BC051F" w:rsidRPr="003C3176" w14:paraId="51222FBE" w14:textId="77777777" w:rsidTr="000D19D4">
        <w:trPr>
          <w:trHeight w:val="227"/>
        </w:trPr>
        <w:tc>
          <w:tcPr>
            <w:tcW w:w="4139" w:type="dxa"/>
            <w:shd w:val="clear" w:color="auto" w:fill="auto"/>
            <w:vAlign w:val="center"/>
            <w:hideMark/>
          </w:tcPr>
          <w:p w14:paraId="4CBFFA2F" w14:textId="77777777" w:rsidR="00BC051F" w:rsidRPr="00F05589" w:rsidRDefault="00BC051F" w:rsidP="00BC051F">
            <w:pPr>
              <w:pStyle w:val="Normal-beforebullets"/>
              <w:rPr>
                <w:sz w:val="16"/>
              </w:rPr>
            </w:pPr>
            <w:r w:rsidRPr="00F05589">
              <w:rPr>
                <w:sz w:val="16"/>
              </w:rPr>
              <w:t xml:space="preserve">Linezolid non-susceptible </w:t>
            </w:r>
            <w:r w:rsidRPr="00F05589">
              <w:rPr>
                <w:i/>
                <w:sz w:val="16"/>
              </w:rPr>
              <w:t>Enterococcus</w:t>
            </w:r>
            <w:r w:rsidRPr="00F05589">
              <w:rPr>
                <w:sz w:val="16"/>
              </w:rPr>
              <w:t xml:space="preserve"> species</w:t>
            </w:r>
          </w:p>
        </w:tc>
        <w:tc>
          <w:tcPr>
            <w:tcW w:w="680" w:type="dxa"/>
            <w:shd w:val="clear" w:color="auto" w:fill="auto"/>
            <w:noWrap/>
            <w:vAlign w:val="center"/>
          </w:tcPr>
          <w:p w14:paraId="7BEDC9DE" w14:textId="7BF376C3"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6C663FF5" w14:textId="5820966E"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29B09304" w14:textId="651A9AD8"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7604C16A" w14:textId="48B330FA"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2F7CEBDB" w14:textId="1D6ABEDD"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6670FD35" w14:textId="50EA2EFC" w:rsidR="00BC051F" w:rsidRPr="00222F52" w:rsidRDefault="00BC051F" w:rsidP="00BC051F">
            <w:pPr>
              <w:pStyle w:val="Normal-beforebullets"/>
              <w:jc w:val="center"/>
              <w:rPr>
                <w:rFonts w:cs="Arial"/>
                <w:sz w:val="16"/>
                <w:szCs w:val="16"/>
              </w:rPr>
            </w:pPr>
            <w:r w:rsidRPr="007D2F31">
              <w:rPr>
                <w:rFonts w:asciiTheme="minorHAnsi" w:hAnsiTheme="minorHAnsi" w:cstheme="minorHAnsi"/>
                <w:color w:val="000000"/>
                <w:sz w:val="16"/>
                <w:szCs w:val="16"/>
              </w:rPr>
              <w:t>1</w:t>
            </w:r>
          </w:p>
        </w:tc>
        <w:tc>
          <w:tcPr>
            <w:tcW w:w="680" w:type="dxa"/>
            <w:shd w:val="clear" w:color="auto" w:fill="auto"/>
            <w:noWrap/>
            <w:vAlign w:val="center"/>
          </w:tcPr>
          <w:p w14:paraId="17AED37E" w14:textId="2328E82C"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28F43834" w14:textId="735FA930"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vAlign w:val="center"/>
          </w:tcPr>
          <w:p w14:paraId="68AB7DE6" w14:textId="431950B0" w:rsidR="00BC051F" w:rsidRPr="00222F52" w:rsidRDefault="00BC051F"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1</w:t>
            </w:r>
          </w:p>
        </w:tc>
        <w:tc>
          <w:tcPr>
            <w:tcW w:w="680" w:type="dxa"/>
            <w:shd w:val="clear" w:color="auto" w:fill="auto"/>
            <w:vAlign w:val="center"/>
          </w:tcPr>
          <w:p w14:paraId="11A49F4F" w14:textId="2161C3F9" w:rsidR="00BC051F" w:rsidRPr="00222F52" w:rsidRDefault="00BC051F" w:rsidP="00BC051F">
            <w:pPr>
              <w:pStyle w:val="Normal-beforebullets"/>
              <w:jc w:val="center"/>
              <w:rPr>
                <w:rFonts w:cs="Arial"/>
                <w:sz w:val="16"/>
                <w:szCs w:val="16"/>
                <w:highlight w:val="yellow"/>
              </w:rPr>
            </w:pPr>
            <w:r w:rsidRPr="00222F52">
              <w:rPr>
                <w:rFonts w:cs="Arial"/>
                <w:sz w:val="16"/>
                <w:szCs w:val="16"/>
              </w:rPr>
              <w:t>1</w:t>
            </w:r>
          </w:p>
        </w:tc>
        <w:tc>
          <w:tcPr>
            <w:tcW w:w="850" w:type="dxa"/>
            <w:vAlign w:val="center"/>
          </w:tcPr>
          <w:p w14:paraId="40310973" w14:textId="1BCE2637" w:rsidR="00BC051F" w:rsidRPr="00CF1A14" w:rsidRDefault="0002297B" w:rsidP="00BC051F">
            <w:pPr>
              <w:pStyle w:val="Normal-beforebullets"/>
              <w:jc w:val="center"/>
              <w:rPr>
                <w:rFonts w:cs="Arial"/>
                <w:color w:val="000000"/>
                <w:sz w:val="16"/>
                <w:szCs w:val="16"/>
              </w:rPr>
            </w:pPr>
            <w:r>
              <w:rPr>
                <w:rFonts w:cs="Arial"/>
                <w:color w:val="000000"/>
                <w:sz w:val="16"/>
                <w:szCs w:val="16"/>
              </w:rPr>
              <w:t>0.0%</w:t>
            </w:r>
          </w:p>
        </w:tc>
        <w:tc>
          <w:tcPr>
            <w:tcW w:w="680" w:type="dxa"/>
            <w:vAlign w:val="center"/>
          </w:tcPr>
          <w:p w14:paraId="44598EBD" w14:textId="59C48C97"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14</w:t>
            </w:r>
          </w:p>
        </w:tc>
        <w:tc>
          <w:tcPr>
            <w:tcW w:w="680" w:type="dxa"/>
            <w:shd w:val="clear" w:color="auto" w:fill="auto"/>
            <w:vAlign w:val="center"/>
          </w:tcPr>
          <w:p w14:paraId="73806227" w14:textId="48ABFB9E"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5</w:t>
            </w:r>
          </w:p>
        </w:tc>
        <w:tc>
          <w:tcPr>
            <w:tcW w:w="850" w:type="dxa"/>
            <w:vAlign w:val="center"/>
          </w:tcPr>
          <w:p w14:paraId="1F4264D0" w14:textId="45F51F8A" w:rsidR="00BC051F" w:rsidRPr="00CF1A14" w:rsidRDefault="0002297B" w:rsidP="00BC051F">
            <w:pPr>
              <w:pStyle w:val="Normal-beforebullets"/>
              <w:jc w:val="center"/>
              <w:rPr>
                <w:rFonts w:cs="Arial"/>
                <w:sz w:val="16"/>
                <w:szCs w:val="16"/>
              </w:rPr>
            </w:pPr>
            <w:r>
              <w:rPr>
                <w:rFonts w:cs="Arial"/>
                <w:sz w:val="16"/>
                <w:szCs w:val="16"/>
              </w:rPr>
              <w:t>180.0%</w:t>
            </w:r>
          </w:p>
        </w:tc>
      </w:tr>
      <w:tr w:rsidR="00BC051F" w:rsidRPr="003C3176" w14:paraId="239492C6" w14:textId="77777777" w:rsidTr="000D19D4">
        <w:trPr>
          <w:trHeight w:val="227"/>
        </w:trPr>
        <w:tc>
          <w:tcPr>
            <w:tcW w:w="4139" w:type="dxa"/>
            <w:shd w:val="clear" w:color="auto" w:fill="auto"/>
            <w:vAlign w:val="center"/>
            <w:hideMark/>
          </w:tcPr>
          <w:p w14:paraId="370DADBD" w14:textId="77777777" w:rsidR="00BC051F" w:rsidRPr="00F05589" w:rsidRDefault="00BC051F" w:rsidP="00BC051F">
            <w:pPr>
              <w:pStyle w:val="Normal-beforebullets"/>
              <w:rPr>
                <w:sz w:val="16"/>
              </w:rPr>
            </w:pPr>
            <w:r w:rsidRPr="00F05589">
              <w:rPr>
                <w:sz w:val="16"/>
              </w:rPr>
              <w:t xml:space="preserve">Multidrug-resistant </w:t>
            </w:r>
            <w:r w:rsidRPr="00F05589">
              <w:rPr>
                <w:i/>
                <w:sz w:val="16"/>
              </w:rPr>
              <w:t>Mycobacterium tuberculosis</w:t>
            </w:r>
          </w:p>
        </w:tc>
        <w:tc>
          <w:tcPr>
            <w:tcW w:w="680" w:type="dxa"/>
            <w:shd w:val="clear" w:color="auto" w:fill="auto"/>
            <w:noWrap/>
            <w:vAlign w:val="center"/>
          </w:tcPr>
          <w:p w14:paraId="22CF03B4" w14:textId="462006DC"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7ACDD446" w14:textId="7537E58E"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455570FF" w14:textId="36D6F75B"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79DCD24E" w14:textId="5F2622C3" w:rsidR="00BC051F" w:rsidRPr="00222F52" w:rsidRDefault="00BC051F" w:rsidP="00BC051F">
            <w:pPr>
              <w:pStyle w:val="Normal-beforebullets"/>
              <w:jc w:val="center"/>
              <w:rPr>
                <w:rFonts w:cs="Arial"/>
                <w:sz w:val="16"/>
                <w:szCs w:val="16"/>
              </w:rPr>
            </w:pPr>
            <w:r w:rsidRPr="007D2F31">
              <w:rPr>
                <w:rFonts w:asciiTheme="minorHAnsi" w:hAnsiTheme="minorHAnsi" w:cstheme="minorHAnsi"/>
                <w:color w:val="000000"/>
                <w:sz w:val="16"/>
                <w:szCs w:val="16"/>
              </w:rPr>
              <w:t>1</w:t>
            </w:r>
          </w:p>
        </w:tc>
        <w:tc>
          <w:tcPr>
            <w:tcW w:w="680" w:type="dxa"/>
            <w:shd w:val="clear" w:color="auto" w:fill="auto"/>
            <w:noWrap/>
            <w:vAlign w:val="center"/>
          </w:tcPr>
          <w:p w14:paraId="277CFB37" w14:textId="6FDC1D98"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00BE30A5" w14:textId="6A68519E"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1B5CDE3E" w14:textId="3F100EEA"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54C6C21F" w14:textId="6618EBCA"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vAlign w:val="center"/>
          </w:tcPr>
          <w:p w14:paraId="273B6F65" w14:textId="551073DF" w:rsidR="00BC051F" w:rsidRPr="00222F52" w:rsidRDefault="00BC051F" w:rsidP="00BC051F">
            <w:pPr>
              <w:pStyle w:val="Normal-beforebullets"/>
              <w:jc w:val="center"/>
              <w:rPr>
                <w:rFonts w:cs="Arial"/>
                <w:color w:val="000000"/>
                <w:sz w:val="16"/>
                <w:szCs w:val="16"/>
              </w:rPr>
            </w:pPr>
            <w:r w:rsidRPr="007D2F31">
              <w:rPr>
                <w:rFonts w:asciiTheme="minorHAnsi" w:hAnsiTheme="minorHAnsi" w:cstheme="minorHAnsi"/>
                <w:color w:val="000000"/>
                <w:sz w:val="16"/>
                <w:szCs w:val="16"/>
              </w:rPr>
              <w:t>1</w:t>
            </w:r>
          </w:p>
        </w:tc>
        <w:tc>
          <w:tcPr>
            <w:tcW w:w="680" w:type="dxa"/>
            <w:shd w:val="clear" w:color="auto" w:fill="auto"/>
            <w:vAlign w:val="center"/>
          </w:tcPr>
          <w:p w14:paraId="1A11D470" w14:textId="04A823C6" w:rsidR="00BC051F" w:rsidRPr="00222F52" w:rsidRDefault="00BC051F" w:rsidP="00BC051F">
            <w:pPr>
              <w:pStyle w:val="Normal-beforebullets"/>
              <w:jc w:val="center"/>
              <w:rPr>
                <w:rFonts w:cs="Arial"/>
                <w:sz w:val="16"/>
                <w:szCs w:val="16"/>
                <w:highlight w:val="yellow"/>
              </w:rPr>
            </w:pPr>
            <w:r>
              <w:rPr>
                <w:rFonts w:cs="Arial"/>
                <w:sz w:val="16"/>
                <w:szCs w:val="16"/>
              </w:rPr>
              <w:t>3</w:t>
            </w:r>
          </w:p>
        </w:tc>
        <w:tc>
          <w:tcPr>
            <w:tcW w:w="850" w:type="dxa"/>
            <w:vAlign w:val="center"/>
          </w:tcPr>
          <w:p w14:paraId="3AEE0CBF" w14:textId="005DD45F" w:rsidR="00BC051F" w:rsidRPr="00CF1A14" w:rsidRDefault="0002297B" w:rsidP="00BC051F">
            <w:pPr>
              <w:pStyle w:val="Normal-beforebullets"/>
              <w:jc w:val="center"/>
              <w:rPr>
                <w:rFonts w:cs="Arial"/>
                <w:color w:val="000000"/>
                <w:sz w:val="16"/>
                <w:szCs w:val="16"/>
              </w:rPr>
            </w:pPr>
            <w:r>
              <w:rPr>
                <w:rFonts w:cs="Arial"/>
                <w:color w:val="000000"/>
                <w:sz w:val="16"/>
                <w:szCs w:val="16"/>
              </w:rPr>
              <w:t>-66.7%</w:t>
            </w:r>
          </w:p>
        </w:tc>
        <w:tc>
          <w:tcPr>
            <w:tcW w:w="680" w:type="dxa"/>
            <w:vAlign w:val="center"/>
          </w:tcPr>
          <w:p w14:paraId="4E538ABA" w14:textId="17378AF2"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19</w:t>
            </w:r>
          </w:p>
        </w:tc>
        <w:tc>
          <w:tcPr>
            <w:tcW w:w="680" w:type="dxa"/>
            <w:shd w:val="clear" w:color="auto" w:fill="auto"/>
            <w:vAlign w:val="center"/>
          </w:tcPr>
          <w:p w14:paraId="390F7CCB" w14:textId="714C4BAA"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20</w:t>
            </w:r>
          </w:p>
        </w:tc>
        <w:tc>
          <w:tcPr>
            <w:tcW w:w="850" w:type="dxa"/>
            <w:vAlign w:val="center"/>
          </w:tcPr>
          <w:p w14:paraId="223342C0" w14:textId="5722F94D" w:rsidR="00BC051F" w:rsidRPr="00CF1A14" w:rsidRDefault="00BC051F" w:rsidP="00BC051F">
            <w:pPr>
              <w:pStyle w:val="Normal-beforebullets"/>
              <w:jc w:val="center"/>
              <w:rPr>
                <w:rFonts w:cs="Arial"/>
                <w:sz w:val="16"/>
                <w:szCs w:val="16"/>
              </w:rPr>
            </w:pPr>
            <w:r>
              <w:rPr>
                <w:rFonts w:cs="Arial"/>
                <w:sz w:val="16"/>
                <w:szCs w:val="16"/>
              </w:rPr>
              <w:t>-5.0%</w:t>
            </w:r>
          </w:p>
        </w:tc>
      </w:tr>
      <w:tr w:rsidR="00BC051F" w:rsidRPr="003C3176" w14:paraId="6165C8E3" w14:textId="77777777" w:rsidTr="000D19D4">
        <w:trPr>
          <w:trHeight w:val="227"/>
        </w:trPr>
        <w:tc>
          <w:tcPr>
            <w:tcW w:w="4139" w:type="dxa"/>
            <w:shd w:val="clear" w:color="auto" w:fill="auto"/>
            <w:vAlign w:val="center"/>
            <w:hideMark/>
          </w:tcPr>
          <w:p w14:paraId="19C12E08" w14:textId="77777777" w:rsidR="00BC051F" w:rsidRPr="00CF1A14" w:rsidRDefault="00BC051F" w:rsidP="00BC051F">
            <w:pPr>
              <w:pStyle w:val="Normal-beforebullets"/>
              <w:rPr>
                <w:color w:val="auto"/>
                <w:sz w:val="16"/>
              </w:rPr>
            </w:pPr>
            <w:r w:rsidRPr="00CF1A14">
              <w:rPr>
                <w:color w:val="auto"/>
                <w:sz w:val="16"/>
              </w:rPr>
              <w:t xml:space="preserve">Ceftriaxone non-susceptible </w:t>
            </w:r>
            <w:r w:rsidRPr="00CF1A14">
              <w:rPr>
                <w:i/>
                <w:color w:val="auto"/>
                <w:sz w:val="16"/>
              </w:rPr>
              <w:t>Neisseria gonorrhoeae</w:t>
            </w:r>
          </w:p>
        </w:tc>
        <w:tc>
          <w:tcPr>
            <w:tcW w:w="680" w:type="dxa"/>
            <w:shd w:val="clear" w:color="auto" w:fill="auto"/>
            <w:noWrap/>
            <w:vAlign w:val="center"/>
          </w:tcPr>
          <w:p w14:paraId="230FB543" w14:textId="55B3EEAD"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2CA98257" w14:textId="7C6E727E"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7DFA0384" w14:textId="3F89ACE5" w:rsidR="00BC051F" w:rsidRPr="00222F52" w:rsidRDefault="00BC051F" w:rsidP="00BC051F">
            <w:pPr>
              <w:pStyle w:val="Normal-beforebullets"/>
              <w:jc w:val="center"/>
              <w:rPr>
                <w:rFonts w:cs="Arial"/>
                <w:sz w:val="16"/>
                <w:szCs w:val="16"/>
              </w:rPr>
            </w:pPr>
            <w:r w:rsidRPr="007D2F31">
              <w:rPr>
                <w:rFonts w:asciiTheme="minorHAnsi" w:hAnsiTheme="minorHAnsi" w:cstheme="minorHAnsi"/>
                <w:color w:val="000000"/>
                <w:sz w:val="16"/>
                <w:szCs w:val="16"/>
              </w:rPr>
              <w:t>1</w:t>
            </w:r>
          </w:p>
        </w:tc>
        <w:tc>
          <w:tcPr>
            <w:tcW w:w="680" w:type="dxa"/>
            <w:shd w:val="clear" w:color="auto" w:fill="auto"/>
            <w:noWrap/>
            <w:vAlign w:val="center"/>
          </w:tcPr>
          <w:p w14:paraId="7B65DCD4" w14:textId="32BF393B"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0DD5B737" w14:textId="6D035CD4"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5AE278BE" w14:textId="350D2D66"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3D3F00F8" w14:textId="5593699C"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3514EBCF" w14:textId="1347716C"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vAlign w:val="center"/>
          </w:tcPr>
          <w:p w14:paraId="16A9260E" w14:textId="1FBAB69E" w:rsidR="00BC051F" w:rsidRPr="00222F52" w:rsidRDefault="00BC051F" w:rsidP="00BC051F">
            <w:pPr>
              <w:pStyle w:val="Normal-beforebullets"/>
              <w:jc w:val="center"/>
              <w:rPr>
                <w:rFonts w:cs="Arial"/>
                <w:sz w:val="16"/>
                <w:szCs w:val="16"/>
              </w:rPr>
            </w:pPr>
            <w:r w:rsidRPr="007D2F31">
              <w:rPr>
                <w:rFonts w:asciiTheme="minorHAnsi" w:hAnsiTheme="minorHAnsi" w:cstheme="minorHAnsi"/>
                <w:color w:val="000000"/>
                <w:sz w:val="16"/>
                <w:szCs w:val="16"/>
              </w:rPr>
              <w:t>1</w:t>
            </w:r>
          </w:p>
        </w:tc>
        <w:tc>
          <w:tcPr>
            <w:tcW w:w="680" w:type="dxa"/>
            <w:shd w:val="clear" w:color="auto" w:fill="auto"/>
            <w:vAlign w:val="center"/>
          </w:tcPr>
          <w:p w14:paraId="29CF3F28" w14:textId="3EA7DF94" w:rsidR="00BC051F" w:rsidRPr="00222F52" w:rsidRDefault="00BC051F" w:rsidP="00BC051F">
            <w:pPr>
              <w:pStyle w:val="Normal-beforebullets"/>
              <w:jc w:val="center"/>
              <w:rPr>
                <w:rFonts w:cs="Arial"/>
                <w:sz w:val="16"/>
                <w:szCs w:val="16"/>
              </w:rPr>
            </w:pPr>
            <w:r w:rsidRPr="00222F52">
              <w:rPr>
                <w:rFonts w:cs="Arial"/>
                <w:sz w:val="16"/>
                <w:szCs w:val="16"/>
              </w:rPr>
              <w:t>0</w:t>
            </w:r>
          </w:p>
        </w:tc>
        <w:tc>
          <w:tcPr>
            <w:tcW w:w="850" w:type="dxa"/>
            <w:vAlign w:val="center"/>
          </w:tcPr>
          <w:p w14:paraId="18BD654C" w14:textId="10293378" w:rsidR="00BC051F" w:rsidRPr="00CF1A14" w:rsidRDefault="00BC051F" w:rsidP="00BC051F">
            <w:pPr>
              <w:pStyle w:val="Normal-beforebullets"/>
              <w:jc w:val="center"/>
              <w:rPr>
                <w:rFonts w:cs="Arial"/>
                <w:color w:val="000000"/>
                <w:sz w:val="16"/>
                <w:szCs w:val="16"/>
              </w:rPr>
            </w:pPr>
            <w:bookmarkStart w:id="12" w:name="_Hlk531843739"/>
            <w:r>
              <w:rPr>
                <w:sz w:val="16"/>
              </w:rPr>
              <w:t>–</w:t>
            </w:r>
            <w:bookmarkEnd w:id="12"/>
          </w:p>
        </w:tc>
        <w:tc>
          <w:tcPr>
            <w:tcW w:w="680" w:type="dxa"/>
            <w:vAlign w:val="center"/>
          </w:tcPr>
          <w:p w14:paraId="2555EE26" w14:textId="29BC893B"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3</w:t>
            </w:r>
          </w:p>
        </w:tc>
        <w:tc>
          <w:tcPr>
            <w:tcW w:w="680" w:type="dxa"/>
            <w:shd w:val="clear" w:color="auto" w:fill="auto"/>
            <w:vAlign w:val="center"/>
          </w:tcPr>
          <w:p w14:paraId="0EB6A319" w14:textId="4A8FF092" w:rsidR="00BC051F" w:rsidRPr="00222F52" w:rsidRDefault="0002297B" w:rsidP="00BC051F">
            <w:pPr>
              <w:pStyle w:val="Normal-beforebullets"/>
              <w:jc w:val="center"/>
              <w:rPr>
                <w:rFonts w:cs="Arial"/>
                <w:sz w:val="16"/>
                <w:szCs w:val="16"/>
              </w:rPr>
            </w:pPr>
            <w:r>
              <w:rPr>
                <w:rFonts w:cs="Arial"/>
                <w:sz w:val="16"/>
                <w:szCs w:val="16"/>
              </w:rPr>
              <w:t>0</w:t>
            </w:r>
          </w:p>
        </w:tc>
        <w:tc>
          <w:tcPr>
            <w:tcW w:w="850" w:type="dxa"/>
            <w:vAlign w:val="center"/>
          </w:tcPr>
          <w:p w14:paraId="0F9BA717" w14:textId="1C88E398" w:rsidR="00BC051F" w:rsidRPr="00CF1A14" w:rsidRDefault="0002297B" w:rsidP="00BC051F">
            <w:pPr>
              <w:pStyle w:val="Normal-beforebullets"/>
              <w:jc w:val="center"/>
              <w:rPr>
                <w:rFonts w:cs="Arial"/>
                <w:sz w:val="16"/>
                <w:szCs w:val="16"/>
              </w:rPr>
            </w:pPr>
            <w:r>
              <w:rPr>
                <w:rFonts w:cs="Arial"/>
                <w:sz w:val="16"/>
                <w:szCs w:val="16"/>
              </w:rPr>
              <w:t>–</w:t>
            </w:r>
          </w:p>
        </w:tc>
      </w:tr>
      <w:tr w:rsidR="00BC051F" w:rsidRPr="003C3176" w14:paraId="25FE55F4" w14:textId="77777777" w:rsidTr="000D19D4">
        <w:trPr>
          <w:trHeight w:val="227"/>
        </w:trPr>
        <w:tc>
          <w:tcPr>
            <w:tcW w:w="4139" w:type="dxa"/>
            <w:shd w:val="clear" w:color="auto" w:fill="auto"/>
            <w:vAlign w:val="center"/>
            <w:hideMark/>
          </w:tcPr>
          <w:p w14:paraId="278E5DFF" w14:textId="77777777" w:rsidR="00BC051F" w:rsidRPr="00CF1A14" w:rsidRDefault="00BC051F" w:rsidP="00BC051F">
            <w:pPr>
              <w:pStyle w:val="Normal-beforebullets"/>
              <w:rPr>
                <w:sz w:val="16"/>
              </w:rPr>
            </w:pPr>
            <w:r w:rsidRPr="00CF1A14">
              <w:rPr>
                <w:sz w:val="16"/>
              </w:rPr>
              <w:t xml:space="preserve">Azithromycin non-susceptible (HLR &gt; 256 mg/L) </w:t>
            </w:r>
            <w:r w:rsidRPr="00CF1A14">
              <w:rPr>
                <w:i/>
                <w:sz w:val="16"/>
              </w:rPr>
              <w:t>Neisseria gonorrhoeae</w:t>
            </w:r>
          </w:p>
        </w:tc>
        <w:tc>
          <w:tcPr>
            <w:tcW w:w="680" w:type="dxa"/>
            <w:shd w:val="clear" w:color="auto" w:fill="auto"/>
            <w:noWrap/>
            <w:vAlign w:val="center"/>
          </w:tcPr>
          <w:p w14:paraId="1BB8CE8A" w14:textId="72D84AFF"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1BD841E0" w14:textId="342B39FE"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5263FBA0" w14:textId="22E03762"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60B90D61" w14:textId="0EB95D7B"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36431D6D" w14:textId="7843F7F8"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47CCBA9C" w14:textId="628CDF73"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141FCE9D" w14:textId="51653071"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23460BA5" w14:textId="32004DF2"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vAlign w:val="center"/>
          </w:tcPr>
          <w:p w14:paraId="2D0A88FB" w14:textId="0F71372A"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vAlign w:val="center"/>
          </w:tcPr>
          <w:p w14:paraId="136C755E" w14:textId="6E05CFB7" w:rsidR="00BC051F" w:rsidRPr="00222F52" w:rsidRDefault="00BC051F" w:rsidP="00BC051F">
            <w:pPr>
              <w:pStyle w:val="Normal-beforebullets"/>
              <w:jc w:val="center"/>
              <w:rPr>
                <w:rFonts w:cs="Arial"/>
                <w:sz w:val="16"/>
                <w:szCs w:val="16"/>
              </w:rPr>
            </w:pPr>
            <w:r w:rsidRPr="00222F52">
              <w:rPr>
                <w:rFonts w:cs="Arial"/>
                <w:sz w:val="16"/>
                <w:szCs w:val="16"/>
              </w:rPr>
              <w:t>0</w:t>
            </w:r>
          </w:p>
        </w:tc>
        <w:tc>
          <w:tcPr>
            <w:tcW w:w="850" w:type="dxa"/>
            <w:vAlign w:val="center"/>
          </w:tcPr>
          <w:p w14:paraId="2317F34D" w14:textId="0B33BD0B" w:rsidR="00BC051F" w:rsidRPr="00CF1A14" w:rsidRDefault="00BC051F" w:rsidP="00BC051F">
            <w:pPr>
              <w:pStyle w:val="Normal-beforebullets"/>
              <w:jc w:val="center"/>
              <w:rPr>
                <w:rFonts w:cs="Arial"/>
                <w:color w:val="000000"/>
                <w:sz w:val="16"/>
                <w:szCs w:val="16"/>
              </w:rPr>
            </w:pPr>
            <w:r>
              <w:rPr>
                <w:sz w:val="16"/>
              </w:rPr>
              <w:t>–</w:t>
            </w:r>
          </w:p>
        </w:tc>
        <w:tc>
          <w:tcPr>
            <w:tcW w:w="680" w:type="dxa"/>
            <w:vAlign w:val="center"/>
          </w:tcPr>
          <w:p w14:paraId="0125917C" w14:textId="68148592"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7</w:t>
            </w:r>
          </w:p>
        </w:tc>
        <w:tc>
          <w:tcPr>
            <w:tcW w:w="680" w:type="dxa"/>
            <w:shd w:val="clear" w:color="auto" w:fill="auto"/>
            <w:vAlign w:val="center"/>
          </w:tcPr>
          <w:p w14:paraId="42DF4B00" w14:textId="3C9DAFE5"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4</w:t>
            </w:r>
          </w:p>
        </w:tc>
        <w:tc>
          <w:tcPr>
            <w:tcW w:w="850" w:type="dxa"/>
            <w:vAlign w:val="center"/>
          </w:tcPr>
          <w:p w14:paraId="0B4D0D27" w14:textId="3B468C80" w:rsidR="00BC051F" w:rsidRPr="00CF1A14" w:rsidRDefault="0002297B" w:rsidP="00BC051F">
            <w:pPr>
              <w:pStyle w:val="Normal-beforebullets"/>
              <w:jc w:val="center"/>
              <w:rPr>
                <w:rFonts w:cs="Arial"/>
                <w:sz w:val="16"/>
                <w:szCs w:val="16"/>
              </w:rPr>
            </w:pPr>
            <w:r>
              <w:rPr>
                <w:rFonts w:cs="Arial"/>
                <w:sz w:val="16"/>
                <w:szCs w:val="16"/>
              </w:rPr>
              <w:t>75.0%</w:t>
            </w:r>
          </w:p>
        </w:tc>
      </w:tr>
      <w:tr w:rsidR="00BC051F" w:rsidRPr="003C3176" w14:paraId="3AD702B7" w14:textId="77777777" w:rsidTr="000D19D4">
        <w:trPr>
          <w:trHeight w:val="227"/>
        </w:trPr>
        <w:tc>
          <w:tcPr>
            <w:tcW w:w="4139" w:type="dxa"/>
            <w:vAlign w:val="center"/>
          </w:tcPr>
          <w:p w14:paraId="765DAE2F" w14:textId="77777777" w:rsidR="00BC051F" w:rsidRPr="00CF1A14" w:rsidRDefault="00BC051F" w:rsidP="00BC051F">
            <w:pPr>
              <w:pStyle w:val="Normal-beforebullets"/>
              <w:rPr>
                <w:sz w:val="16"/>
              </w:rPr>
            </w:pPr>
            <w:r w:rsidRPr="00CF1A14">
              <w:rPr>
                <w:sz w:val="16"/>
              </w:rPr>
              <w:t xml:space="preserve">Ceftriaxone non-susceptible and azithromycin resistant (HLR &gt; 256 mg/L) </w:t>
            </w:r>
            <w:r w:rsidRPr="00CF1A14">
              <w:rPr>
                <w:i/>
                <w:sz w:val="16"/>
              </w:rPr>
              <w:t>Neisseria gonorrhoeae</w:t>
            </w:r>
          </w:p>
        </w:tc>
        <w:tc>
          <w:tcPr>
            <w:tcW w:w="680" w:type="dxa"/>
            <w:shd w:val="clear" w:color="auto" w:fill="auto"/>
            <w:noWrap/>
            <w:vAlign w:val="center"/>
          </w:tcPr>
          <w:p w14:paraId="02F04A46" w14:textId="6EC204E8"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575E0305" w14:textId="795CA69A"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4CA6BB5F" w14:textId="50BB1029"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336F1337" w14:textId="3367C72B"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4740E771" w14:textId="2F508108"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1FFBB850" w14:textId="3E72E387"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16DA9BDF" w14:textId="588F80CB"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5B9A8670" w14:textId="144CC1EB"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vAlign w:val="center"/>
          </w:tcPr>
          <w:p w14:paraId="2A065A90" w14:textId="055DF218"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vAlign w:val="center"/>
          </w:tcPr>
          <w:p w14:paraId="68B62592" w14:textId="77777777" w:rsidR="00BC051F" w:rsidRPr="00222F52" w:rsidRDefault="00BC051F" w:rsidP="00BC051F">
            <w:pPr>
              <w:pStyle w:val="Normal-beforebullets"/>
              <w:jc w:val="center"/>
              <w:rPr>
                <w:rFonts w:cs="Arial"/>
                <w:sz w:val="16"/>
                <w:szCs w:val="16"/>
              </w:rPr>
            </w:pPr>
            <w:r w:rsidRPr="00222F52">
              <w:rPr>
                <w:rFonts w:cs="Arial"/>
                <w:sz w:val="16"/>
                <w:szCs w:val="16"/>
              </w:rPr>
              <w:t>0</w:t>
            </w:r>
          </w:p>
        </w:tc>
        <w:tc>
          <w:tcPr>
            <w:tcW w:w="850" w:type="dxa"/>
            <w:vAlign w:val="center"/>
          </w:tcPr>
          <w:p w14:paraId="1967D0D3" w14:textId="10F8D60A" w:rsidR="00BC051F" w:rsidRPr="00CF1A14" w:rsidRDefault="00BC051F" w:rsidP="00BC051F">
            <w:pPr>
              <w:pStyle w:val="Normal-beforebullets"/>
              <w:jc w:val="center"/>
              <w:rPr>
                <w:rFonts w:cs="Arial"/>
                <w:color w:val="000000"/>
                <w:sz w:val="16"/>
                <w:szCs w:val="16"/>
              </w:rPr>
            </w:pPr>
            <w:r>
              <w:rPr>
                <w:sz w:val="16"/>
              </w:rPr>
              <w:t>–</w:t>
            </w:r>
          </w:p>
        </w:tc>
        <w:tc>
          <w:tcPr>
            <w:tcW w:w="680" w:type="dxa"/>
            <w:vAlign w:val="center"/>
          </w:tcPr>
          <w:p w14:paraId="6B5DEB7D" w14:textId="7ED07BFB"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2</w:t>
            </w:r>
          </w:p>
        </w:tc>
        <w:tc>
          <w:tcPr>
            <w:tcW w:w="680" w:type="dxa"/>
            <w:shd w:val="clear" w:color="auto" w:fill="auto"/>
            <w:vAlign w:val="center"/>
          </w:tcPr>
          <w:p w14:paraId="2ECC3CE3" w14:textId="0F0CED47" w:rsidR="00BC051F" w:rsidRPr="00222F52" w:rsidRDefault="0002297B" w:rsidP="00BC051F">
            <w:pPr>
              <w:pStyle w:val="Normal-beforebullets"/>
              <w:jc w:val="center"/>
              <w:rPr>
                <w:rFonts w:cs="Arial"/>
                <w:sz w:val="16"/>
                <w:szCs w:val="16"/>
              </w:rPr>
            </w:pPr>
            <w:r>
              <w:rPr>
                <w:rFonts w:cs="Arial"/>
                <w:sz w:val="16"/>
                <w:szCs w:val="16"/>
              </w:rPr>
              <w:t>0</w:t>
            </w:r>
          </w:p>
        </w:tc>
        <w:tc>
          <w:tcPr>
            <w:tcW w:w="850" w:type="dxa"/>
            <w:vAlign w:val="center"/>
          </w:tcPr>
          <w:p w14:paraId="6C48AB0D" w14:textId="7DF78745" w:rsidR="00BC051F" w:rsidRPr="00CF1A14" w:rsidRDefault="0002297B" w:rsidP="00BC051F">
            <w:pPr>
              <w:pStyle w:val="Normal-beforebullets"/>
              <w:jc w:val="center"/>
              <w:rPr>
                <w:rFonts w:cs="Arial"/>
                <w:sz w:val="16"/>
                <w:szCs w:val="16"/>
              </w:rPr>
            </w:pPr>
            <w:r>
              <w:rPr>
                <w:rFonts w:cs="Arial"/>
                <w:sz w:val="16"/>
                <w:szCs w:val="16"/>
              </w:rPr>
              <w:t>–</w:t>
            </w:r>
          </w:p>
        </w:tc>
      </w:tr>
      <w:tr w:rsidR="00BC051F" w:rsidRPr="003C3176" w14:paraId="11A4EAFE" w14:textId="77777777" w:rsidTr="000D19D4">
        <w:trPr>
          <w:trHeight w:val="227"/>
        </w:trPr>
        <w:tc>
          <w:tcPr>
            <w:tcW w:w="4139" w:type="dxa"/>
            <w:vAlign w:val="center"/>
          </w:tcPr>
          <w:p w14:paraId="7DD90D37" w14:textId="7E0F0AC3" w:rsidR="00BC051F" w:rsidRPr="00CF1A14" w:rsidRDefault="00BC051F" w:rsidP="00BC051F">
            <w:pPr>
              <w:pStyle w:val="Normal-beforebullets"/>
              <w:rPr>
                <w:sz w:val="16"/>
              </w:rPr>
            </w:pPr>
            <w:r w:rsidRPr="00CF1A14">
              <w:rPr>
                <w:sz w:val="16"/>
              </w:rPr>
              <w:t xml:space="preserve">Ceftriaxone non-susceptible and azithromycin resistant (LLR &lt; 256 mg/L) </w:t>
            </w:r>
            <w:r w:rsidRPr="00CF1A14">
              <w:rPr>
                <w:i/>
                <w:sz w:val="16"/>
              </w:rPr>
              <w:t>Neisseria gonorrhoeae</w:t>
            </w:r>
          </w:p>
        </w:tc>
        <w:tc>
          <w:tcPr>
            <w:tcW w:w="680" w:type="dxa"/>
            <w:shd w:val="clear" w:color="auto" w:fill="auto"/>
            <w:noWrap/>
            <w:vAlign w:val="center"/>
          </w:tcPr>
          <w:p w14:paraId="0ADD026D" w14:textId="24432441"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5BB2C46C" w14:textId="72706046"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74263F3E" w14:textId="5FB80380"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7A552FD2" w14:textId="316B2902"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311886B2" w14:textId="7710ED97"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14F43ACD" w14:textId="5F77BF14"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78807FAB" w14:textId="0FEA3A9C"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74AEC1F9" w14:textId="27D72C12"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vAlign w:val="center"/>
          </w:tcPr>
          <w:p w14:paraId="123C9DF5" w14:textId="001D402A"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vAlign w:val="center"/>
          </w:tcPr>
          <w:p w14:paraId="3A848A69" w14:textId="7301AA08" w:rsidR="00BC051F" w:rsidRPr="00222F52" w:rsidRDefault="00BC051F" w:rsidP="00BC051F">
            <w:pPr>
              <w:pStyle w:val="Normal-beforebullets"/>
              <w:jc w:val="center"/>
              <w:rPr>
                <w:rFonts w:cs="Arial"/>
                <w:sz w:val="16"/>
                <w:szCs w:val="16"/>
              </w:rPr>
            </w:pPr>
            <w:r w:rsidRPr="00222F52">
              <w:rPr>
                <w:rFonts w:cs="Arial"/>
                <w:sz w:val="16"/>
                <w:szCs w:val="16"/>
              </w:rPr>
              <w:t>0</w:t>
            </w:r>
          </w:p>
        </w:tc>
        <w:tc>
          <w:tcPr>
            <w:tcW w:w="850" w:type="dxa"/>
            <w:vAlign w:val="center"/>
          </w:tcPr>
          <w:p w14:paraId="09BE9FC9" w14:textId="3DFE72C9" w:rsidR="00BC051F" w:rsidRPr="00CF1A14" w:rsidRDefault="00BC051F" w:rsidP="00BC051F">
            <w:pPr>
              <w:pStyle w:val="Normal-beforebullets"/>
              <w:jc w:val="center"/>
              <w:rPr>
                <w:rFonts w:cs="Arial"/>
                <w:color w:val="000000"/>
                <w:sz w:val="16"/>
                <w:szCs w:val="16"/>
              </w:rPr>
            </w:pPr>
            <w:r>
              <w:rPr>
                <w:sz w:val="16"/>
              </w:rPr>
              <w:t>–</w:t>
            </w:r>
          </w:p>
        </w:tc>
        <w:tc>
          <w:tcPr>
            <w:tcW w:w="680" w:type="dxa"/>
            <w:vAlign w:val="center"/>
          </w:tcPr>
          <w:p w14:paraId="710499FD" w14:textId="7A399DA8"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1</w:t>
            </w:r>
          </w:p>
        </w:tc>
        <w:tc>
          <w:tcPr>
            <w:tcW w:w="680" w:type="dxa"/>
            <w:shd w:val="clear" w:color="auto" w:fill="auto"/>
            <w:vAlign w:val="center"/>
          </w:tcPr>
          <w:p w14:paraId="5894730C" w14:textId="5BB61D5D" w:rsidR="00BC051F" w:rsidRPr="00222F52" w:rsidRDefault="0002297B" w:rsidP="00BC051F">
            <w:pPr>
              <w:pStyle w:val="Normal-beforebullets"/>
              <w:jc w:val="center"/>
              <w:rPr>
                <w:rFonts w:cs="Arial"/>
                <w:sz w:val="16"/>
                <w:szCs w:val="16"/>
              </w:rPr>
            </w:pPr>
            <w:r>
              <w:rPr>
                <w:rFonts w:cs="Arial"/>
                <w:sz w:val="16"/>
                <w:szCs w:val="16"/>
              </w:rPr>
              <w:t>0</w:t>
            </w:r>
          </w:p>
        </w:tc>
        <w:tc>
          <w:tcPr>
            <w:tcW w:w="850" w:type="dxa"/>
            <w:vAlign w:val="center"/>
          </w:tcPr>
          <w:p w14:paraId="520E822D" w14:textId="0694505E" w:rsidR="00BC051F" w:rsidRPr="00CF1A14" w:rsidRDefault="0002297B" w:rsidP="00BC051F">
            <w:pPr>
              <w:pStyle w:val="Normal-beforebullets"/>
              <w:jc w:val="center"/>
              <w:rPr>
                <w:rFonts w:cs="Arial"/>
                <w:sz w:val="16"/>
                <w:szCs w:val="16"/>
              </w:rPr>
            </w:pPr>
            <w:r>
              <w:rPr>
                <w:rFonts w:cs="Arial"/>
                <w:sz w:val="16"/>
                <w:szCs w:val="16"/>
              </w:rPr>
              <w:t>–</w:t>
            </w:r>
          </w:p>
        </w:tc>
      </w:tr>
      <w:tr w:rsidR="00BC051F" w:rsidRPr="003C3176" w14:paraId="28D144BD" w14:textId="77777777" w:rsidTr="000D19D4">
        <w:trPr>
          <w:trHeight w:val="227"/>
        </w:trPr>
        <w:tc>
          <w:tcPr>
            <w:tcW w:w="4139" w:type="dxa"/>
            <w:shd w:val="clear" w:color="auto" w:fill="auto"/>
            <w:vAlign w:val="center"/>
          </w:tcPr>
          <w:p w14:paraId="6F60C72B" w14:textId="77777777" w:rsidR="00BC051F" w:rsidRPr="00CF1A14" w:rsidRDefault="00BC051F" w:rsidP="00BC051F">
            <w:pPr>
              <w:pStyle w:val="Normal-beforebullets"/>
              <w:rPr>
                <w:color w:val="auto"/>
                <w:sz w:val="16"/>
              </w:rPr>
            </w:pPr>
            <w:r w:rsidRPr="00CF1A14">
              <w:rPr>
                <w:color w:val="auto"/>
                <w:sz w:val="16"/>
              </w:rPr>
              <w:t xml:space="preserve">Linezolid non-susceptible </w:t>
            </w:r>
            <w:r w:rsidRPr="00CF1A14">
              <w:rPr>
                <w:i/>
                <w:color w:val="auto"/>
                <w:sz w:val="16"/>
              </w:rPr>
              <w:t>Staphylococcus aureus</w:t>
            </w:r>
          </w:p>
        </w:tc>
        <w:tc>
          <w:tcPr>
            <w:tcW w:w="680" w:type="dxa"/>
            <w:shd w:val="clear" w:color="auto" w:fill="auto"/>
            <w:noWrap/>
            <w:vAlign w:val="center"/>
          </w:tcPr>
          <w:p w14:paraId="6EC5A1C6" w14:textId="3ED2A1B6"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2EDC0B29" w14:textId="5C2A40DC"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4AA502D4" w14:textId="04C26744"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376A5E2D" w14:textId="31003C13" w:rsidR="00BC051F" w:rsidRPr="00222F52" w:rsidRDefault="000D19D4"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06ABB20D" w14:textId="710D6A5C"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03DA5E10" w14:textId="2AB633E0"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6B574E46" w14:textId="2AF0D3F2"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0F62B1B1" w14:textId="73FFADE6"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vAlign w:val="center"/>
          </w:tcPr>
          <w:p w14:paraId="657AD5B1" w14:textId="7D333CA2" w:rsidR="00BC051F" w:rsidRPr="00222F52" w:rsidRDefault="000D19D4" w:rsidP="00BC051F">
            <w:pPr>
              <w:pStyle w:val="Normal-beforebullets"/>
              <w:jc w:val="center"/>
              <w:rPr>
                <w:rFonts w:cs="Arial"/>
                <w:sz w:val="16"/>
                <w:szCs w:val="16"/>
              </w:rPr>
            </w:pPr>
            <w:r>
              <w:rPr>
                <w:rFonts w:cs="Arial"/>
                <w:sz w:val="16"/>
                <w:szCs w:val="16"/>
              </w:rPr>
              <w:t>0</w:t>
            </w:r>
          </w:p>
        </w:tc>
        <w:tc>
          <w:tcPr>
            <w:tcW w:w="680" w:type="dxa"/>
            <w:shd w:val="clear" w:color="auto" w:fill="auto"/>
            <w:vAlign w:val="center"/>
          </w:tcPr>
          <w:p w14:paraId="19AE241B" w14:textId="29D9C0A1" w:rsidR="00BC051F" w:rsidRPr="00222F52" w:rsidRDefault="0002297B" w:rsidP="00BC051F">
            <w:pPr>
              <w:pStyle w:val="Normal-beforebullets"/>
              <w:jc w:val="center"/>
              <w:rPr>
                <w:rFonts w:cs="Arial"/>
                <w:sz w:val="16"/>
                <w:szCs w:val="16"/>
              </w:rPr>
            </w:pPr>
            <w:r>
              <w:rPr>
                <w:rFonts w:cs="Arial"/>
                <w:sz w:val="16"/>
                <w:szCs w:val="16"/>
              </w:rPr>
              <w:t>0</w:t>
            </w:r>
          </w:p>
        </w:tc>
        <w:tc>
          <w:tcPr>
            <w:tcW w:w="850" w:type="dxa"/>
            <w:vAlign w:val="center"/>
          </w:tcPr>
          <w:p w14:paraId="58D97616" w14:textId="21BFB9F4" w:rsidR="00BC051F" w:rsidRPr="00CF1A14" w:rsidRDefault="0002297B" w:rsidP="00BC051F">
            <w:pPr>
              <w:pStyle w:val="Normal-beforebullets"/>
              <w:jc w:val="center"/>
              <w:rPr>
                <w:rFonts w:cs="Arial"/>
                <w:color w:val="000000"/>
                <w:sz w:val="16"/>
                <w:szCs w:val="16"/>
              </w:rPr>
            </w:pPr>
            <w:r>
              <w:rPr>
                <w:rFonts w:cs="Arial"/>
                <w:color w:val="000000"/>
                <w:sz w:val="16"/>
                <w:szCs w:val="16"/>
              </w:rPr>
              <w:t>–</w:t>
            </w:r>
          </w:p>
        </w:tc>
        <w:tc>
          <w:tcPr>
            <w:tcW w:w="680" w:type="dxa"/>
            <w:vAlign w:val="center"/>
          </w:tcPr>
          <w:p w14:paraId="2215ECFE" w14:textId="09309EA7"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1</w:t>
            </w:r>
          </w:p>
        </w:tc>
        <w:tc>
          <w:tcPr>
            <w:tcW w:w="680" w:type="dxa"/>
            <w:shd w:val="clear" w:color="auto" w:fill="auto"/>
            <w:vAlign w:val="center"/>
          </w:tcPr>
          <w:p w14:paraId="48ABD2E9" w14:textId="0DF02BBB"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1</w:t>
            </w:r>
          </w:p>
        </w:tc>
        <w:tc>
          <w:tcPr>
            <w:tcW w:w="850" w:type="dxa"/>
            <w:vAlign w:val="center"/>
          </w:tcPr>
          <w:p w14:paraId="02C709D8" w14:textId="09CB6A35" w:rsidR="00BC051F" w:rsidRPr="00CF1A14" w:rsidRDefault="0002297B" w:rsidP="00BC051F">
            <w:pPr>
              <w:pStyle w:val="Normal-beforebullets"/>
              <w:jc w:val="center"/>
              <w:rPr>
                <w:rFonts w:cs="Arial"/>
                <w:noProof/>
                <w:sz w:val="16"/>
                <w:szCs w:val="16"/>
              </w:rPr>
            </w:pPr>
            <w:r>
              <w:rPr>
                <w:rFonts w:cs="Arial"/>
                <w:noProof/>
                <w:sz w:val="16"/>
                <w:szCs w:val="16"/>
              </w:rPr>
              <w:t>0.0%</w:t>
            </w:r>
          </w:p>
        </w:tc>
      </w:tr>
      <w:tr w:rsidR="00BC051F" w:rsidRPr="003C3176" w14:paraId="2730AB61" w14:textId="77777777" w:rsidTr="000D19D4">
        <w:trPr>
          <w:trHeight w:val="227"/>
        </w:trPr>
        <w:tc>
          <w:tcPr>
            <w:tcW w:w="4139" w:type="dxa"/>
            <w:shd w:val="clear" w:color="auto" w:fill="auto"/>
            <w:vAlign w:val="center"/>
          </w:tcPr>
          <w:p w14:paraId="5DA6A547" w14:textId="192DB29A" w:rsidR="00BC051F" w:rsidRPr="00CF1A14" w:rsidRDefault="00BC051F" w:rsidP="00BC051F">
            <w:pPr>
              <w:pStyle w:val="Normal-beforebullets"/>
              <w:rPr>
                <w:sz w:val="16"/>
              </w:rPr>
            </w:pPr>
            <w:r w:rsidRPr="00530ECC">
              <w:rPr>
                <w:rFonts w:asciiTheme="minorHAnsi" w:hAnsiTheme="minorHAnsi" w:cstheme="minorHAnsi"/>
                <w:color w:val="000000"/>
                <w:sz w:val="16"/>
                <w:szCs w:val="16"/>
              </w:rPr>
              <w:t xml:space="preserve">Daptomycin and vancomycin non-susceptible </w:t>
            </w:r>
            <w:r w:rsidRPr="00530ECC">
              <w:rPr>
                <w:rFonts w:asciiTheme="minorHAnsi" w:hAnsiTheme="minorHAnsi" w:cstheme="minorHAnsi"/>
                <w:i/>
                <w:color w:val="000000"/>
                <w:sz w:val="16"/>
                <w:szCs w:val="16"/>
              </w:rPr>
              <w:t>Staphylococcus aureus</w:t>
            </w:r>
          </w:p>
        </w:tc>
        <w:tc>
          <w:tcPr>
            <w:tcW w:w="680" w:type="dxa"/>
            <w:shd w:val="clear" w:color="auto" w:fill="auto"/>
            <w:noWrap/>
            <w:vAlign w:val="center"/>
          </w:tcPr>
          <w:p w14:paraId="5D1F84CF" w14:textId="2C0BF418" w:rsidR="00BC051F" w:rsidRPr="00222F52" w:rsidRDefault="00BC051F"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1D36E83F" w14:textId="61A009D1" w:rsidR="00BC051F" w:rsidRPr="00222F52" w:rsidRDefault="00BC051F" w:rsidP="00BC051F">
            <w:pPr>
              <w:pStyle w:val="Normal-beforebullets"/>
              <w:jc w:val="center"/>
              <w:rPr>
                <w:rFonts w:cs="Arial"/>
                <w:sz w:val="16"/>
                <w:szCs w:val="16"/>
              </w:rPr>
            </w:pPr>
            <w:r>
              <w:rPr>
                <w:rFonts w:cs="Arial"/>
                <w:sz w:val="16"/>
                <w:szCs w:val="16"/>
              </w:rPr>
              <w:t>1</w:t>
            </w:r>
          </w:p>
        </w:tc>
        <w:tc>
          <w:tcPr>
            <w:tcW w:w="680" w:type="dxa"/>
            <w:shd w:val="clear" w:color="auto" w:fill="auto"/>
            <w:noWrap/>
            <w:vAlign w:val="center"/>
          </w:tcPr>
          <w:p w14:paraId="5E7873B4" w14:textId="53A5939B" w:rsidR="00BC051F" w:rsidRPr="00222F52" w:rsidRDefault="00BC051F"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4DFBB0C8" w14:textId="121C84BE" w:rsidR="00BC051F" w:rsidRPr="00222F52" w:rsidRDefault="00BC051F" w:rsidP="00BC051F">
            <w:pPr>
              <w:pStyle w:val="Normal-beforebullets"/>
              <w:jc w:val="center"/>
              <w:rPr>
                <w:rFonts w:cs="Arial"/>
                <w:color w:val="000000"/>
                <w:sz w:val="16"/>
                <w:szCs w:val="16"/>
              </w:rPr>
            </w:pPr>
            <w:r>
              <w:rPr>
                <w:rFonts w:cs="Arial"/>
                <w:color w:val="000000"/>
                <w:sz w:val="16"/>
                <w:szCs w:val="16"/>
              </w:rPr>
              <w:t>0</w:t>
            </w:r>
          </w:p>
        </w:tc>
        <w:tc>
          <w:tcPr>
            <w:tcW w:w="680" w:type="dxa"/>
            <w:shd w:val="clear" w:color="auto" w:fill="auto"/>
            <w:noWrap/>
            <w:vAlign w:val="center"/>
          </w:tcPr>
          <w:p w14:paraId="4BB9D42E" w14:textId="6B1D21EC" w:rsidR="00BC051F" w:rsidRPr="00222F52" w:rsidRDefault="00BC051F"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330DB54A" w14:textId="57AB3DB7" w:rsidR="00BC051F" w:rsidRPr="00222F52" w:rsidRDefault="00BC051F"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2FF0A3C9" w14:textId="5F6B6D5F" w:rsidR="00BC051F" w:rsidRPr="00222F52" w:rsidRDefault="00BC051F" w:rsidP="00BC051F">
            <w:pPr>
              <w:pStyle w:val="Normal-beforebullets"/>
              <w:jc w:val="center"/>
              <w:rPr>
                <w:rFonts w:cs="Arial"/>
                <w:sz w:val="16"/>
                <w:szCs w:val="16"/>
              </w:rPr>
            </w:pPr>
            <w:r>
              <w:rPr>
                <w:rFonts w:cs="Arial"/>
                <w:sz w:val="16"/>
                <w:szCs w:val="16"/>
              </w:rPr>
              <w:t>0</w:t>
            </w:r>
          </w:p>
        </w:tc>
        <w:tc>
          <w:tcPr>
            <w:tcW w:w="680" w:type="dxa"/>
            <w:shd w:val="clear" w:color="auto" w:fill="auto"/>
            <w:noWrap/>
            <w:vAlign w:val="center"/>
          </w:tcPr>
          <w:p w14:paraId="3DC82FEF" w14:textId="374FB1D3" w:rsidR="00BC051F" w:rsidRPr="00222F52" w:rsidRDefault="00BC051F" w:rsidP="00BC051F">
            <w:pPr>
              <w:pStyle w:val="Normal-beforebullets"/>
              <w:jc w:val="center"/>
              <w:rPr>
                <w:rFonts w:cs="Arial"/>
                <w:sz w:val="16"/>
                <w:szCs w:val="16"/>
              </w:rPr>
            </w:pPr>
            <w:r>
              <w:rPr>
                <w:rFonts w:cs="Arial"/>
                <w:sz w:val="16"/>
                <w:szCs w:val="16"/>
              </w:rPr>
              <w:t>0</w:t>
            </w:r>
          </w:p>
        </w:tc>
        <w:tc>
          <w:tcPr>
            <w:tcW w:w="680" w:type="dxa"/>
            <w:shd w:val="clear" w:color="auto" w:fill="auto"/>
            <w:vAlign w:val="center"/>
          </w:tcPr>
          <w:p w14:paraId="43E3BC77" w14:textId="1197BDED" w:rsidR="00BC051F" w:rsidRPr="00222F52" w:rsidRDefault="00BC051F" w:rsidP="00BC051F">
            <w:pPr>
              <w:pStyle w:val="Normal-beforebullets"/>
              <w:jc w:val="center"/>
              <w:rPr>
                <w:rFonts w:cs="Arial"/>
                <w:sz w:val="16"/>
                <w:szCs w:val="16"/>
              </w:rPr>
            </w:pPr>
            <w:r>
              <w:rPr>
                <w:rFonts w:cs="Arial"/>
                <w:sz w:val="16"/>
                <w:szCs w:val="16"/>
              </w:rPr>
              <w:t>1</w:t>
            </w:r>
          </w:p>
        </w:tc>
        <w:tc>
          <w:tcPr>
            <w:tcW w:w="680" w:type="dxa"/>
            <w:shd w:val="clear" w:color="auto" w:fill="auto"/>
            <w:vAlign w:val="center"/>
          </w:tcPr>
          <w:p w14:paraId="12C1F680" w14:textId="651452EE" w:rsidR="00BC051F" w:rsidRPr="00222F52" w:rsidRDefault="00BC051F" w:rsidP="00BC051F">
            <w:pPr>
              <w:pStyle w:val="Normal-beforebullets"/>
              <w:jc w:val="center"/>
              <w:rPr>
                <w:rFonts w:cs="Arial"/>
                <w:sz w:val="16"/>
                <w:szCs w:val="16"/>
              </w:rPr>
            </w:pPr>
            <w:r>
              <w:rPr>
                <w:rFonts w:cs="Arial"/>
                <w:sz w:val="16"/>
                <w:szCs w:val="16"/>
              </w:rPr>
              <w:t>0</w:t>
            </w:r>
          </w:p>
        </w:tc>
        <w:tc>
          <w:tcPr>
            <w:tcW w:w="850" w:type="dxa"/>
            <w:vAlign w:val="center"/>
          </w:tcPr>
          <w:p w14:paraId="361A5B1A" w14:textId="4E9CD6FC" w:rsidR="00BC051F" w:rsidRPr="00CF1A14" w:rsidRDefault="0002297B" w:rsidP="00BC051F">
            <w:pPr>
              <w:pStyle w:val="Normal-beforebullets"/>
              <w:jc w:val="center"/>
              <w:rPr>
                <w:sz w:val="16"/>
              </w:rPr>
            </w:pPr>
            <w:r>
              <w:rPr>
                <w:sz w:val="16"/>
              </w:rPr>
              <w:t>–</w:t>
            </w:r>
          </w:p>
        </w:tc>
        <w:tc>
          <w:tcPr>
            <w:tcW w:w="680" w:type="dxa"/>
            <w:vAlign w:val="center"/>
          </w:tcPr>
          <w:p w14:paraId="2C25BCAD" w14:textId="19204074" w:rsidR="00BC051F" w:rsidRPr="00222F52" w:rsidRDefault="00BC051F" w:rsidP="00BC051F">
            <w:pPr>
              <w:pStyle w:val="Normal-beforebullets"/>
              <w:jc w:val="center"/>
              <w:rPr>
                <w:rFonts w:cs="Arial"/>
                <w:sz w:val="16"/>
                <w:szCs w:val="16"/>
              </w:rPr>
            </w:pPr>
            <w:r w:rsidRPr="00530ECC">
              <w:rPr>
                <w:rFonts w:asciiTheme="minorHAnsi" w:hAnsiTheme="minorHAnsi" w:cstheme="minorHAnsi"/>
                <w:color w:val="000000"/>
                <w:sz w:val="16"/>
                <w:szCs w:val="16"/>
              </w:rPr>
              <w:t>1</w:t>
            </w:r>
          </w:p>
        </w:tc>
        <w:tc>
          <w:tcPr>
            <w:tcW w:w="680" w:type="dxa"/>
            <w:shd w:val="clear" w:color="auto" w:fill="auto"/>
            <w:vAlign w:val="center"/>
          </w:tcPr>
          <w:p w14:paraId="3EC41695" w14:textId="749155C5" w:rsidR="00BC051F" w:rsidRPr="00222F52" w:rsidRDefault="0002297B" w:rsidP="00BC051F">
            <w:pPr>
              <w:pStyle w:val="Normal-beforebullets"/>
              <w:jc w:val="center"/>
              <w:rPr>
                <w:rFonts w:cs="Arial"/>
                <w:sz w:val="16"/>
                <w:szCs w:val="16"/>
              </w:rPr>
            </w:pPr>
            <w:r>
              <w:rPr>
                <w:rFonts w:cs="Arial"/>
                <w:sz w:val="16"/>
                <w:szCs w:val="16"/>
              </w:rPr>
              <w:t>0</w:t>
            </w:r>
          </w:p>
        </w:tc>
        <w:tc>
          <w:tcPr>
            <w:tcW w:w="850" w:type="dxa"/>
            <w:vAlign w:val="center"/>
          </w:tcPr>
          <w:p w14:paraId="03A334E3" w14:textId="02DBEBE9" w:rsidR="00BC051F" w:rsidRPr="00CF1A14" w:rsidRDefault="0002297B" w:rsidP="00BC051F">
            <w:pPr>
              <w:pStyle w:val="Normal-beforebullets"/>
              <w:jc w:val="center"/>
              <w:rPr>
                <w:rFonts w:cs="Arial"/>
                <w:color w:val="000000"/>
                <w:sz w:val="16"/>
                <w:szCs w:val="18"/>
              </w:rPr>
            </w:pPr>
            <w:r>
              <w:rPr>
                <w:rFonts w:cs="Arial"/>
                <w:color w:val="000000"/>
                <w:sz w:val="16"/>
                <w:szCs w:val="18"/>
              </w:rPr>
              <w:t>–</w:t>
            </w:r>
          </w:p>
        </w:tc>
      </w:tr>
      <w:tr w:rsidR="007D2F31" w:rsidRPr="003C3176" w14:paraId="0A3D415C" w14:textId="77777777" w:rsidTr="007D2F31">
        <w:trPr>
          <w:trHeight w:val="283"/>
        </w:trPr>
        <w:tc>
          <w:tcPr>
            <w:tcW w:w="4139" w:type="dxa"/>
            <w:shd w:val="clear" w:color="auto" w:fill="DEEAF6" w:themeFill="accent5" w:themeFillTint="33"/>
            <w:noWrap/>
            <w:vAlign w:val="center"/>
            <w:hideMark/>
          </w:tcPr>
          <w:p w14:paraId="239C3176" w14:textId="278FEAE5" w:rsidR="007D2F31" w:rsidRPr="00F05589" w:rsidRDefault="007D2F31" w:rsidP="00CF1A14">
            <w:pPr>
              <w:spacing w:after="0"/>
              <w:rPr>
                <w:b/>
                <w:bCs/>
              </w:rPr>
            </w:pPr>
            <w:r w:rsidRPr="00F05589">
              <w:rPr>
                <w:b/>
                <w:bCs/>
              </w:rPr>
              <w:t>Total (</w:t>
            </w:r>
            <w:r>
              <w:rPr>
                <w:b/>
                <w:bCs/>
              </w:rPr>
              <w:t>reported by 31 January</w:t>
            </w:r>
            <w:r w:rsidRPr="00F05589">
              <w:rPr>
                <w:b/>
                <w:bCs/>
              </w:rPr>
              <w:t xml:space="preserve"> 201</w:t>
            </w:r>
            <w:r>
              <w:rPr>
                <w:b/>
                <w:bCs/>
              </w:rPr>
              <w:t>9</w:t>
            </w:r>
            <w:r w:rsidRPr="00F05589">
              <w:rPr>
                <w:b/>
                <w:bCs/>
              </w:rPr>
              <w:t>)</w:t>
            </w:r>
          </w:p>
        </w:tc>
        <w:tc>
          <w:tcPr>
            <w:tcW w:w="680" w:type="dxa"/>
            <w:shd w:val="clear" w:color="auto" w:fill="DEEAF6" w:themeFill="accent5" w:themeFillTint="33"/>
            <w:noWrap/>
            <w:vAlign w:val="center"/>
            <w:hideMark/>
          </w:tcPr>
          <w:p w14:paraId="3A2232F1" w14:textId="3404EC96" w:rsidR="007D2F31" w:rsidRPr="00F05589" w:rsidRDefault="00530ECC" w:rsidP="00CF1A14">
            <w:pPr>
              <w:spacing w:after="0"/>
              <w:jc w:val="center"/>
              <w:rPr>
                <w:rFonts w:cs="Arial"/>
                <w:b/>
                <w:bCs/>
                <w:color w:val="000000"/>
                <w:szCs w:val="18"/>
              </w:rPr>
            </w:pPr>
            <w:r>
              <w:rPr>
                <w:rFonts w:asciiTheme="minorHAnsi" w:hAnsiTheme="minorHAnsi" w:cstheme="minorHAnsi"/>
                <w:b/>
                <w:bCs/>
                <w:color w:val="000000"/>
                <w:szCs w:val="18"/>
              </w:rPr>
              <w:t>74</w:t>
            </w:r>
          </w:p>
        </w:tc>
        <w:tc>
          <w:tcPr>
            <w:tcW w:w="680" w:type="dxa"/>
            <w:shd w:val="clear" w:color="auto" w:fill="DEEAF6" w:themeFill="accent5" w:themeFillTint="33"/>
            <w:noWrap/>
            <w:vAlign w:val="center"/>
            <w:hideMark/>
          </w:tcPr>
          <w:p w14:paraId="4D090E6F" w14:textId="68100263" w:rsidR="007D2F31" w:rsidRPr="00F05589" w:rsidRDefault="00530ECC" w:rsidP="00CF1A14">
            <w:pPr>
              <w:spacing w:after="0"/>
              <w:jc w:val="center"/>
              <w:rPr>
                <w:rFonts w:cs="Arial"/>
                <w:b/>
                <w:bCs/>
                <w:color w:val="000000"/>
                <w:szCs w:val="18"/>
              </w:rPr>
            </w:pPr>
            <w:r>
              <w:rPr>
                <w:rFonts w:asciiTheme="minorHAnsi" w:hAnsiTheme="minorHAnsi" w:cstheme="minorHAnsi"/>
                <w:b/>
                <w:bCs/>
                <w:color w:val="000000"/>
                <w:szCs w:val="18"/>
              </w:rPr>
              <w:t>93</w:t>
            </w:r>
          </w:p>
        </w:tc>
        <w:tc>
          <w:tcPr>
            <w:tcW w:w="680" w:type="dxa"/>
            <w:shd w:val="clear" w:color="auto" w:fill="DEEAF6" w:themeFill="accent5" w:themeFillTint="33"/>
            <w:noWrap/>
            <w:vAlign w:val="center"/>
            <w:hideMark/>
          </w:tcPr>
          <w:p w14:paraId="6F7B8BB8" w14:textId="63AB917C" w:rsidR="007D2F31" w:rsidRPr="00F05589" w:rsidRDefault="00530ECC" w:rsidP="00CF1A14">
            <w:pPr>
              <w:spacing w:after="0"/>
              <w:jc w:val="center"/>
              <w:rPr>
                <w:rFonts w:cs="Arial"/>
                <w:b/>
                <w:bCs/>
                <w:color w:val="000000"/>
                <w:szCs w:val="18"/>
              </w:rPr>
            </w:pPr>
            <w:r>
              <w:rPr>
                <w:rFonts w:asciiTheme="minorHAnsi" w:hAnsiTheme="minorHAnsi" w:cstheme="minorHAnsi"/>
                <w:b/>
                <w:bCs/>
                <w:color w:val="000000"/>
                <w:szCs w:val="18"/>
              </w:rPr>
              <w:t>56</w:t>
            </w:r>
          </w:p>
        </w:tc>
        <w:tc>
          <w:tcPr>
            <w:tcW w:w="680" w:type="dxa"/>
            <w:shd w:val="clear" w:color="auto" w:fill="DEEAF6" w:themeFill="accent5" w:themeFillTint="33"/>
            <w:noWrap/>
            <w:vAlign w:val="center"/>
            <w:hideMark/>
          </w:tcPr>
          <w:p w14:paraId="71ABF20D" w14:textId="25BEC1A3" w:rsidR="007D2F31" w:rsidRPr="00F05589" w:rsidRDefault="007D2F31" w:rsidP="00CF1A14">
            <w:pPr>
              <w:spacing w:after="0"/>
              <w:jc w:val="center"/>
              <w:rPr>
                <w:rFonts w:cs="Arial"/>
                <w:b/>
                <w:bCs/>
                <w:color w:val="000000"/>
                <w:szCs w:val="18"/>
              </w:rPr>
            </w:pPr>
            <w:r w:rsidRPr="008F4477">
              <w:rPr>
                <w:rFonts w:asciiTheme="minorHAnsi" w:hAnsiTheme="minorHAnsi" w:cstheme="minorHAnsi"/>
                <w:b/>
                <w:bCs/>
                <w:color w:val="000000"/>
                <w:szCs w:val="18"/>
              </w:rPr>
              <w:t>5</w:t>
            </w:r>
          </w:p>
        </w:tc>
        <w:tc>
          <w:tcPr>
            <w:tcW w:w="680" w:type="dxa"/>
            <w:shd w:val="clear" w:color="auto" w:fill="DEEAF6" w:themeFill="accent5" w:themeFillTint="33"/>
            <w:noWrap/>
            <w:vAlign w:val="center"/>
            <w:hideMark/>
          </w:tcPr>
          <w:p w14:paraId="6C71BF40" w14:textId="63C5A75A" w:rsidR="007D2F31" w:rsidRPr="00F05589" w:rsidRDefault="00530ECC" w:rsidP="00CF1A14">
            <w:pPr>
              <w:spacing w:after="0"/>
              <w:jc w:val="center"/>
              <w:rPr>
                <w:rFonts w:cs="Arial"/>
                <w:b/>
                <w:bCs/>
                <w:color w:val="000000"/>
                <w:szCs w:val="18"/>
              </w:rPr>
            </w:pPr>
            <w:r>
              <w:rPr>
                <w:rFonts w:asciiTheme="minorHAnsi" w:hAnsiTheme="minorHAnsi" w:cstheme="minorHAnsi"/>
                <w:b/>
                <w:bCs/>
                <w:color w:val="000000"/>
                <w:szCs w:val="18"/>
              </w:rPr>
              <w:t>16</w:t>
            </w:r>
          </w:p>
        </w:tc>
        <w:tc>
          <w:tcPr>
            <w:tcW w:w="680" w:type="dxa"/>
            <w:shd w:val="clear" w:color="auto" w:fill="DEEAF6" w:themeFill="accent5" w:themeFillTint="33"/>
            <w:noWrap/>
            <w:vAlign w:val="center"/>
            <w:hideMark/>
          </w:tcPr>
          <w:p w14:paraId="62C2F50E" w14:textId="3CD9DDED" w:rsidR="007D2F31" w:rsidRPr="00F05589" w:rsidRDefault="00530ECC" w:rsidP="00CF1A14">
            <w:pPr>
              <w:spacing w:after="0"/>
              <w:jc w:val="center"/>
              <w:rPr>
                <w:rFonts w:cs="Arial"/>
                <w:b/>
                <w:bCs/>
                <w:color w:val="000000"/>
                <w:szCs w:val="18"/>
              </w:rPr>
            </w:pPr>
            <w:r>
              <w:rPr>
                <w:rFonts w:asciiTheme="minorHAnsi" w:hAnsiTheme="minorHAnsi" w:cstheme="minorHAnsi"/>
                <w:b/>
                <w:bCs/>
                <w:color w:val="000000"/>
                <w:szCs w:val="18"/>
              </w:rPr>
              <w:t>3</w:t>
            </w:r>
          </w:p>
        </w:tc>
        <w:tc>
          <w:tcPr>
            <w:tcW w:w="680" w:type="dxa"/>
            <w:shd w:val="clear" w:color="auto" w:fill="DEEAF6" w:themeFill="accent5" w:themeFillTint="33"/>
            <w:noWrap/>
            <w:vAlign w:val="center"/>
            <w:hideMark/>
          </w:tcPr>
          <w:p w14:paraId="6C400F32" w14:textId="2C0A33E3" w:rsidR="007D2F31" w:rsidRPr="00F05589" w:rsidRDefault="00530ECC" w:rsidP="00CF1A14">
            <w:pPr>
              <w:spacing w:after="0"/>
              <w:jc w:val="center"/>
              <w:rPr>
                <w:rFonts w:cs="Arial"/>
                <w:b/>
                <w:bCs/>
                <w:color w:val="000000"/>
                <w:szCs w:val="18"/>
              </w:rPr>
            </w:pPr>
            <w:r>
              <w:rPr>
                <w:rFonts w:asciiTheme="minorHAnsi" w:hAnsiTheme="minorHAnsi" w:cstheme="minorHAnsi"/>
                <w:b/>
                <w:bCs/>
                <w:color w:val="000000"/>
                <w:szCs w:val="18"/>
              </w:rPr>
              <w:t>0</w:t>
            </w:r>
          </w:p>
        </w:tc>
        <w:tc>
          <w:tcPr>
            <w:tcW w:w="680" w:type="dxa"/>
            <w:shd w:val="clear" w:color="auto" w:fill="DEEAF6" w:themeFill="accent5" w:themeFillTint="33"/>
            <w:noWrap/>
            <w:vAlign w:val="center"/>
            <w:hideMark/>
          </w:tcPr>
          <w:p w14:paraId="7093EDB1" w14:textId="3B3141AF" w:rsidR="007D2F31" w:rsidRPr="00F05589" w:rsidRDefault="007D2F31" w:rsidP="00CF1A14">
            <w:pPr>
              <w:spacing w:after="0"/>
              <w:jc w:val="center"/>
              <w:rPr>
                <w:rFonts w:cs="Arial"/>
                <w:b/>
                <w:bCs/>
                <w:color w:val="000000"/>
                <w:szCs w:val="18"/>
              </w:rPr>
            </w:pPr>
            <w:r w:rsidRPr="008F4477">
              <w:rPr>
                <w:rFonts w:asciiTheme="minorHAnsi" w:hAnsiTheme="minorHAnsi" w:cstheme="minorHAnsi"/>
                <w:b/>
                <w:bCs/>
                <w:color w:val="000000"/>
                <w:szCs w:val="18"/>
              </w:rPr>
              <w:t>7</w:t>
            </w:r>
          </w:p>
        </w:tc>
        <w:tc>
          <w:tcPr>
            <w:tcW w:w="680" w:type="dxa"/>
            <w:shd w:val="clear" w:color="auto" w:fill="FBE4D5" w:themeFill="accent2" w:themeFillTint="33"/>
            <w:vAlign w:val="center"/>
          </w:tcPr>
          <w:p w14:paraId="3110BC3B" w14:textId="20D6DBDD" w:rsidR="007D2F31" w:rsidRPr="00F05589" w:rsidRDefault="007D2F31" w:rsidP="00CF1A14">
            <w:pPr>
              <w:spacing w:after="0"/>
              <w:jc w:val="center"/>
              <w:rPr>
                <w:b/>
                <w:bCs/>
                <w:szCs w:val="18"/>
              </w:rPr>
            </w:pPr>
            <w:r>
              <w:rPr>
                <w:rFonts w:asciiTheme="minorHAnsi" w:hAnsiTheme="minorHAnsi" w:cstheme="minorHAnsi"/>
                <w:b/>
                <w:bCs/>
                <w:color w:val="000000"/>
                <w:szCs w:val="18"/>
              </w:rPr>
              <w:t>254</w:t>
            </w:r>
          </w:p>
        </w:tc>
        <w:tc>
          <w:tcPr>
            <w:tcW w:w="680" w:type="dxa"/>
            <w:shd w:val="clear" w:color="auto" w:fill="FBE4D5" w:themeFill="accent2" w:themeFillTint="33"/>
            <w:vAlign w:val="center"/>
          </w:tcPr>
          <w:p w14:paraId="4AB90B72" w14:textId="00830D23" w:rsidR="007D2F31" w:rsidRPr="00F05589" w:rsidRDefault="007D2F31" w:rsidP="00CF1A14">
            <w:pPr>
              <w:spacing w:after="0"/>
              <w:jc w:val="center"/>
              <w:rPr>
                <w:b/>
                <w:bCs/>
                <w:szCs w:val="18"/>
              </w:rPr>
            </w:pPr>
            <w:r w:rsidRPr="00F05589">
              <w:rPr>
                <w:b/>
                <w:bCs/>
                <w:szCs w:val="18"/>
              </w:rPr>
              <w:t>2</w:t>
            </w:r>
            <w:r w:rsidR="00530ECC">
              <w:rPr>
                <w:b/>
                <w:bCs/>
                <w:szCs w:val="18"/>
              </w:rPr>
              <w:t>05</w:t>
            </w:r>
          </w:p>
        </w:tc>
        <w:tc>
          <w:tcPr>
            <w:tcW w:w="850" w:type="dxa"/>
            <w:shd w:val="clear" w:color="auto" w:fill="FBE4D5" w:themeFill="accent2" w:themeFillTint="33"/>
            <w:vAlign w:val="center"/>
          </w:tcPr>
          <w:p w14:paraId="338182ED" w14:textId="1B9753DE" w:rsidR="007D2F31" w:rsidRPr="00CF1A14" w:rsidRDefault="0002297B" w:rsidP="00CF1A14">
            <w:pPr>
              <w:spacing w:after="0"/>
              <w:jc w:val="center"/>
              <w:rPr>
                <w:b/>
                <w:szCs w:val="18"/>
              </w:rPr>
            </w:pPr>
            <w:r>
              <w:rPr>
                <w:b/>
                <w:szCs w:val="18"/>
              </w:rPr>
              <w:t>23.9%</w:t>
            </w:r>
          </w:p>
        </w:tc>
        <w:tc>
          <w:tcPr>
            <w:tcW w:w="680" w:type="dxa"/>
            <w:shd w:val="clear" w:color="auto" w:fill="E2EFD9" w:themeFill="accent6" w:themeFillTint="33"/>
            <w:vAlign w:val="center"/>
          </w:tcPr>
          <w:p w14:paraId="59276F0D" w14:textId="5A4B68E1" w:rsidR="007D2F31" w:rsidRPr="00CF1A14" w:rsidRDefault="007D2F31" w:rsidP="00CF1A14">
            <w:pPr>
              <w:spacing w:after="0"/>
              <w:jc w:val="center"/>
              <w:rPr>
                <w:b/>
                <w:bCs/>
                <w:szCs w:val="18"/>
              </w:rPr>
            </w:pPr>
            <w:r w:rsidRPr="00CF1A14">
              <w:rPr>
                <w:b/>
                <w:szCs w:val="18"/>
              </w:rPr>
              <w:t>1,</w:t>
            </w:r>
            <w:r w:rsidR="00BC051F">
              <w:rPr>
                <w:b/>
                <w:szCs w:val="18"/>
              </w:rPr>
              <w:t>443</w:t>
            </w:r>
          </w:p>
        </w:tc>
        <w:tc>
          <w:tcPr>
            <w:tcW w:w="680" w:type="dxa"/>
            <w:shd w:val="clear" w:color="auto" w:fill="E2EFD9" w:themeFill="accent6" w:themeFillTint="33"/>
            <w:vAlign w:val="center"/>
          </w:tcPr>
          <w:p w14:paraId="37F8E03E" w14:textId="06F290B4" w:rsidR="007D2F31" w:rsidRPr="00CF1A14" w:rsidRDefault="007D2F31" w:rsidP="00CF1A14">
            <w:pPr>
              <w:spacing w:after="0"/>
              <w:jc w:val="center"/>
              <w:rPr>
                <w:b/>
                <w:bCs/>
                <w:szCs w:val="18"/>
                <w:highlight w:val="yellow"/>
              </w:rPr>
            </w:pPr>
            <w:r w:rsidRPr="00CF1A14">
              <w:rPr>
                <w:b/>
                <w:bCs/>
                <w:szCs w:val="18"/>
              </w:rPr>
              <w:t>1,</w:t>
            </w:r>
            <w:r w:rsidR="00BC051F">
              <w:rPr>
                <w:b/>
                <w:bCs/>
                <w:szCs w:val="18"/>
              </w:rPr>
              <w:t>536</w:t>
            </w:r>
          </w:p>
        </w:tc>
        <w:tc>
          <w:tcPr>
            <w:tcW w:w="850" w:type="dxa"/>
            <w:shd w:val="clear" w:color="auto" w:fill="E2EFD9" w:themeFill="accent6" w:themeFillTint="33"/>
            <w:vAlign w:val="center"/>
          </w:tcPr>
          <w:p w14:paraId="61BF7D78" w14:textId="41618F9B" w:rsidR="007D2F31" w:rsidRPr="00CF1A14" w:rsidRDefault="0002297B" w:rsidP="00CF1A14">
            <w:pPr>
              <w:spacing w:after="0"/>
              <w:jc w:val="center"/>
              <w:rPr>
                <w:b/>
                <w:bCs/>
                <w:szCs w:val="18"/>
              </w:rPr>
            </w:pPr>
            <w:r>
              <w:rPr>
                <w:rFonts w:cs="Arial"/>
                <w:b/>
                <w:color w:val="000000"/>
                <w:szCs w:val="18"/>
              </w:rPr>
              <w:t>-6.1%</w:t>
            </w:r>
            <w:r w:rsidR="007D2F31" w:rsidRPr="00CF1A14">
              <w:rPr>
                <w:rFonts w:cs="Arial"/>
                <w:b/>
                <w:color w:val="000000"/>
                <w:szCs w:val="18"/>
              </w:rPr>
              <w:t>%</w:t>
            </w:r>
          </w:p>
        </w:tc>
      </w:tr>
    </w:tbl>
    <w:p w14:paraId="6B0114F3" w14:textId="5206B59D" w:rsidR="000D6C7E" w:rsidRPr="005D69B0" w:rsidRDefault="000D6C7E" w:rsidP="003E477F">
      <w:pPr>
        <w:spacing w:before="120" w:after="0"/>
        <w:rPr>
          <w:rFonts w:cs="Arial"/>
          <w:sz w:val="16"/>
          <w:szCs w:val="16"/>
        </w:rPr>
      </w:pPr>
      <w:r w:rsidRPr="005D69B0">
        <w:rPr>
          <w:rFonts w:cs="Arial"/>
          <w:sz w:val="16"/>
          <w:szCs w:val="16"/>
        </w:rPr>
        <w:t>HLR = high</w:t>
      </w:r>
      <w:r w:rsidR="00E467A7" w:rsidRPr="005D69B0">
        <w:rPr>
          <w:rFonts w:cs="Arial"/>
          <w:sz w:val="16"/>
          <w:szCs w:val="16"/>
        </w:rPr>
        <w:t>-</w:t>
      </w:r>
      <w:r w:rsidRPr="005D69B0">
        <w:rPr>
          <w:rFonts w:cs="Arial"/>
          <w:sz w:val="16"/>
          <w:szCs w:val="16"/>
        </w:rPr>
        <w:t>level resistance; LLR = low</w:t>
      </w:r>
      <w:r w:rsidR="00E467A7" w:rsidRPr="005D69B0">
        <w:rPr>
          <w:rFonts w:cs="Arial"/>
          <w:sz w:val="16"/>
          <w:szCs w:val="16"/>
        </w:rPr>
        <w:t>-</w:t>
      </w:r>
      <w:r w:rsidRPr="005D69B0">
        <w:rPr>
          <w:rFonts w:cs="Arial"/>
          <w:sz w:val="16"/>
          <w:szCs w:val="16"/>
        </w:rPr>
        <w:t xml:space="preserve">level resistance; </w:t>
      </w:r>
      <w:r w:rsidR="00CF1A14">
        <w:rPr>
          <w:rFonts w:cs="Arial"/>
          <w:sz w:val="16"/>
          <w:szCs w:val="16"/>
        </w:rPr>
        <w:t>– = not applicable</w:t>
      </w:r>
    </w:p>
    <w:p w14:paraId="6857E265" w14:textId="6BF58D49" w:rsidR="003C1A59" w:rsidRPr="00C11AC9" w:rsidRDefault="00C11AC9" w:rsidP="00C11AC9">
      <w:pPr>
        <w:spacing w:before="60" w:after="0"/>
        <w:rPr>
          <w:rFonts w:cs="Arial"/>
          <w:sz w:val="18"/>
          <w:szCs w:val="20"/>
        </w:rPr>
      </w:pPr>
      <w:r w:rsidRPr="00654C4F">
        <w:rPr>
          <w:rFonts w:cs="Arial"/>
          <w:sz w:val="18"/>
          <w:szCs w:val="20"/>
        </w:rPr>
        <w:t>* Relative change</w:t>
      </w:r>
      <w:r>
        <w:rPr>
          <w:rFonts w:cs="Arial"/>
          <w:sz w:val="18"/>
          <w:szCs w:val="20"/>
        </w:rPr>
        <w:t xml:space="preserve"> </w:t>
      </w:r>
      <w:r w:rsidRPr="00654C4F">
        <w:rPr>
          <w:rFonts w:cs="Arial"/>
          <w:sz w:val="18"/>
          <w:szCs w:val="20"/>
        </w:rPr>
        <w:t xml:space="preserve">= absolute change between </w:t>
      </w:r>
      <w:r>
        <w:rPr>
          <w:rFonts w:cs="Arial"/>
          <w:sz w:val="18"/>
          <w:szCs w:val="20"/>
        </w:rPr>
        <w:t xml:space="preserve">period in </w:t>
      </w:r>
      <w:r w:rsidRPr="00654C4F">
        <w:rPr>
          <w:rFonts w:cs="Arial"/>
          <w:sz w:val="18"/>
          <w:szCs w:val="20"/>
        </w:rPr>
        <w:t xml:space="preserve">2017 and </w:t>
      </w:r>
      <w:r>
        <w:rPr>
          <w:rFonts w:cs="Arial"/>
          <w:sz w:val="18"/>
          <w:szCs w:val="20"/>
        </w:rPr>
        <w:t xml:space="preserve">same period in </w:t>
      </w:r>
      <w:r w:rsidRPr="00654C4F">
        <w:rPr>
          <w:rFonts w:cs="Arial"/>
          <w:sz w:val="18"/>
          <w:szCs w:val="20"/>
        </w:rPr>
        <w:t>2018, expressed as a percentage of 2017 base</w:t>
      </w:r>
    </w:p>
    <w:p w14:paraId="238DA6C4" w14:textId="58AB35F1" w:rsidR="007D2F31" w:rsidRPr="00A375E3" w:rsidRDefault="007D2F31" w:rsidP="00A375E3">
      <w:pPr>
        <w:spacing w:after="0"/>
        <w:rPr>
          <w:rFonts w:cs="Arial"/>
          <w:sz w:val="18"/>
          <w:szCs w:val="20"/>
        </w:rPr>
        <w:sectPr w:rsidR="007D2F31" w:rsidRPr="00A375E3" w:rsidSect="000D6C7E">
          <w:pgSz w:w="16838" w:h="11906" w:orient="landscape"/>
          <w:pgMar w:top="1440" w:right="1440" w:bottom="1440" w:left="1440" w:header="708" w:footer="708" w:gutter="0"/>
          <w:cols w:space="708"/>
          <w:titlePg/>
          <w:docGrid w:linePitch="360"/>
        </w:sectPr>
      </w:pPr>
    </w:p>
    <w:p w14:paraId="0C4363AE" w14:textId="0819661E" w:rsidR="000D6C7E" w:rsidRPr="007C7351" w:rsidRDefault="000D6C7E" w:rsidP="005D69B0">
      <w:pPr>
        <w:pStyle w:val="Heading4"/>
      </w:pPr>
      <w:bookmarkStart w:id="13" w:name="_Figure_1:_Critical"/>
      <w:bookmarkStart w:id="14" w:name="_Toc491785920"/>
      <w:bookmarkStart w:id="15" w:name="_Toc491077706"/>
      <w:bookmarkEnd w:id="13"/>
      <w:r w:rsidRPr="00EF10C9">
        <w:rPr>
          <w:color w:val="auto"/>
          <w:sz w:val="22"/>
          <w:szCs w:val="22"/>
        </w:rPr>
        <w:lastRenderedPageBreak/>
        <w:t>Figure</w:t>
      </w:r>
      <w:r w:rsidR="00232D86" w:rsidRPr="00EF10C9">
        <w:rPr>
          <w:color w:val="auto"/>
          <w:sz w:val="22"/>
          <w:szCs w:val="22"/>
        </w:rPr>
        <w:t xml:space="preserve"> 1</w:t>
      </w:r>
      <w:r w:rsidRPr="00EF10C9">
        <w:rPr>
          <w:color w:val="auto"/>
          <w:sz w:val="22"/>
          <w:szCs w:val="22"/>
        </w:rPr>
        <w:t>: Critical antimicrobial resistances (CARs), number and distribution reported nationally, and by state and</w:t>
      </w:r>
      <w:r w:rsidR="0088142A" w:rsidRPr="00EF10C9">
        <w:rPr>
          <w:color w:val="auto"/>
          <w:sz w:val="22"/>
          <w:szCs w:val="22"/>
        </w:rPr>
        <w:t xml:space="preserve"> territory, </w:t>
      </w:r>
      <w:bookmarkEnd w:id="14"/>
      <w:r w:rsidR="00F0799B">
        <w:rPr>
          <w:color w:val="auto"/>
          <w:sz w:val="22"/>
          <w:szCs w:val="22"/>
        </w:rPr>
        <w:t xml:space="preserve">1 </w:t>
      </w:r>
      <w:r w:rsidR="00230830">
        <w:rPr>
          <w:color w:val="auto"/>
          <w:sz w:val="22"/>
          <w:szCs w:val="22"/>
        </w:rPr>
        <w:t>January</w:t>
      </w:r>
      <w:r w:rsidR="00F0799B">
        <w:rPr>
          <w:color w:val="auto"/>
          <w:sz w:val="22"/>
          <w:szCs w:val="22"/>
        </w:rPr>
        <w:t xml:space="preserve"> 201</w:t>
      </w:r>
      <w:r w:rsidR="00230830">
        <w:rPr>
          <w:color w:val="auto"/>
          <w:sz w:val="22"/>
          <w:szCs w:val="22"/>
        </w:rPr>
        <w:t>8</w:t>
      </w:r>
      <w:r w:rsidR="00F0799B">
        <w:rPr>
          <w:color w:val="auto"/>
          <w:sz w:val="22"/>
          <w:szCs w:val="22"/>
        </w:rPr>
        <w:t xml:space="preserve"> to 31 December 2018</w:t>
      </w:r>
      <w:bookmarkEnd w:id="15"/>
    </w:p>
    <w:p w14:paraId="1053BFB7" w14:textId="5664B07A" w:rsidR="00877638" w:rsidRDefault="00334460" w:rsidP="000D6C7E">
      <w:pPr>
        <w:pStyle w:val="NoSpacing"/>
        <w:rPr>
          <w:rFonts w:ascii="Arial" w:hAnsi="Arial" w:cs="Arial"/>
          <w:sz w:val="18"/>
          <w:szCs w:val="18"/>
        </w:rPr>
      </w:pPr>
      <w:r w:rsidRPr="00C72A04">
        <w:rPr>
          <w:rFonts w:ascii="Arial" w:hAnsi="Arial" w:cs="Arial"/>
          <w:noProof/>
          <w:sz w:val="18"/>
          <w:szCs w:val="18"/>
          <w:lang w:eastAsia="en-AU"/>
        </w:rPr>
        <w:drawing>
          <wp:anchor distT="0" distB="0" distL="114300" distR="114300" simplePos="0" relativeHeight="251771392" behindDoc="0" locked="0" layoutInCell="1" allowOverlap="1" wp14:anchorId="6FD30F02" wp14:editId="30B0C8F2">
            <wp:simplePos x="0" y="0"/>
            <wp:positionH relativeFrom="column">
              <wp:posOffset>-6350</wp:posOffset>
            </wp:positionH>
            <wp:positionV relativeFrom="paragraph">
              <wp:posOffset>261620</wp:posOffset>
            </wp:positionV>
            <wp:extent cx="3059430" cy="2519680"/>
            <wp:effectExtent l="0" t="0" r="7620" b="0"/>
            <wp:wrapTopAndBottom/>
            <wp:docPr id="61" name="Chart 6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C72A04">
        <w:rPr>
          <w:rFonts w:ascii="Arial" w:hAnsi="Arial" w:cs="Arial"/>
          <w:noProof/>
          <w:sz w:val="18"/>
          <w:szCs w:val="18"/>
          <w:lang w:eastAsia="en-AU"/>
        </w:rPr>
        <w:drawing>
          <wp:anchor distT="0" distB="0" distL="114300" distR="114300" simplePos="0" relativeHeight="251769344" behindDoc="0" locked="0" layoutInCell="1" allowOverlap="1" wp14:anchorId="757A8E3F" wp14:editId="406A0C71">
            <wp:simplePos x="0" y="0"/>
            <wp:positionH relativeFrom="margin">
              <wp:posOffset>-6350</wp:posOffset>
            </wp:positionH>
            <wp:positionV relativeFrom="paragraph">
              <wp:posOffset>2897505</wp:posOffset>
            </wp:positionV>
            <wp:extent cx="3059430" cy="2519680"/>
            <wp:effectExtent l="0" t="0" r="7620" b="0"/>
            <wp:wrapTopAndBottom/>
            <wp:docPr id="62" name="Chart 6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C36546" w:rsidRPr="00C72A04">
        <w:rPr>
          <w:rFonts w:ascii="Arial" w:hAnsi="Arial" w:cs="Arial"/>
          <w:noProof/>
          <w:sz w:val="18"/>
          <w:szCs w:val="18"/>
          <w:lang w:eastAsia="en-AU"/>
        </w:rPr>
        <w:drawing>
          <wp:anchor distT="0" distB="0" distL="114300" distR="114300" simplePos="0" relativeHeight="251687424" behindDoc="0" locked="0" layoutInCell="1" allowOverlap="1" wp14:anchorId="1E1106DF" wp14:editId="0919AA8F">
            <wp:simplePos x="0" y="0"/>
            <wp:positionH relativeFrom="column">
              <wp:posOffset>3055620</wp:posOffset>
            </wp:positionH>
            <wp:positionV relativeFrom="paragraph">
              <wp:posOffset>261620</wp:posOffset>
            </wp:positionV>
            <wp:extent cx="3059430" cy="2519680"/>
            <wp:effectExtent l="0" t="0" r="7620" b="0"/>
            <wp:wrapTopAndBottom/>
            <wp:docPr id="51" name="Chart 5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C36546" w:rsidRPr="00C72A04">
        <w:rPr>
          <w:rFonts w:ascii="Arial" w:hAnsi="Arial" w:cs="Arial"/>
          <w:noProof/>
          <w:sz w:val="18"/>
          <w:szCs w:val="18"/>
          <w:lang w:eastAsia="en-AU"/>
        </w:rPr>
        <w:drawing>
          <wp:anchor distT="0" distB="0" distL="114300" distR="114300" simplePos="0" relativeHeight="251689472" behindDoc="0" locked="0" layoutInCell="1" allowOverlap="1" wp14:anchorId="702F8776" wp14:editId="0FCD2ADD">
            <wp:simplePos x="0" y="0"/>
            <wp:positionH relativeFrom="column">
              <wp:posOffset>3055620</wp:posOffset>
            </wp:positionH>
            <wp:positionV relativeFrom="paragraph">
              <wp:posOffset>2897505</wp:posOffset>
            </wp:positionV>
            <wp:extent cx="3059430" cy="2519680"/>
            <wp:effectExtent l="0" t="0" r="7620" b="0"/>
            <wp:wrapTopAndBottom/>
            <wp:docPr id="192" name="Chart 19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77EE771D" w14:textId="7E65AC14" w:rsidR="000D6C7E" w:rsidRDefault="000D6C7E" w:rsidP="000D6C7E">
      <w:pPr>
        <w:pStyle w:val="NoSpacing"/>
        <w:rPr>
          <w:rFonts w:ascii="Arial" w:hAnsi="Arial" w:cs="Arial"/>
          <w:sz w:val="18"/>
          <w:szCs w:val="18"/>
        </w:rPr>
      </w:pPr>
    </w:p>
    <w:p w14:paraId="125C971D" w14:textId="70B16E4A" w:rsidR="00C72A04" w:rsidRDefault="00334460" w:rsidP="001658D3">
      <w:pPr>
        <w:pStyle w:val="NoSpacing"/>
        <w:jc w:val="both"/>
        <w:rPr>
          <w:rFonts w:ascii="Arial" w:hAnsi="Arial" w:cs="Arial"/>
          <w:sz w:val="18"/>
          <w:szCs w:val="18"/>
        </w:rPr>
      </w:pPr>
      <w:r w:rsidRPr="00EE5CD0">
        <w:rPr>
          <w:noProof/>
          <w:lang w:eastAsia="en-AU"/>
        </w:rPr>
        <w:drawing>
          <wp:anchor distT="0" distB="0" distL="114300" distR="114300" simplePos="0" relativeHeight="251767296" behindDoc="1" locked="0" layoutInCell="1" allowOverlap="1" wp14:anchorId="61E10D4F" wp14:editId="11C88D35">
            <wp:simplePos x="0" y="0"/>
            <wp:positionH relativeFrom="margin">
              <wp:posOffset>1311910</wp:posOffset>
            </wp:positionH>
            <wp:positionV relativeFrom="page">
              <wp:posOffset>6748780</wp:posOffset>
            </wp:positionV>
            <wp:extent cx="3801600" cy="2628000"/>
            <wp:effectExtent l="0" t="0" r="0" b="127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14054" b="7580"/>
                    <a:stretch/>
                  </pic:blipFill>
                  <pic:spPr bwMode="auto">
                    <a:xfrm>
                      <a:off x="0" y="0"/>
                      <a:ext cx="3801600" cy="262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82D668" w14:textId="6E9E9ECB" w:rsidR="00CE44A4" w:rsidRDefault="00CE44A4" w:rsidP="001658D3">
      <w:pPr>
        <w:pStyle w:val="NoSpacing"/>
        <w:jc w:val="both"/>
        <w:rPr>
          <w:rFonts w:ascii="Arial" w:hAnsi="Arial" w:cs="Arial"/>
          <w:sz w:val="18"/>
          <w:szCs w:val="18"/>
        </w:rPr>
      </w:pPr>
    </w:p>
    <w:p w14:paraId="6655DB82" w14:textId="1663EBDD" w:rsidR="00CE44A4" w:rsidRDefault="00CE44A4" w:rsidP="001658D3">
      <w:pPr>
        <w:pStyle w:val="NoSpacing"/>
        <w:jc w:val="both"/>
        <w:rPr>
          <w:rFonts w:ascii="Arial" w:hAnsi="Arial" w:cs="Arial"/>
          <w:sz w:val="18"/>
          <w:szCs w:val="18"/>
        </w:rPr>
      </w:pPr>
    </w:p>
    <w:p w14:paraId="67DC9FCC" w14:textId="391BDFE1" w:rsidR="00CE44A4" w:rsidRDefault="00CE44A4" w:rsidP="001658D3">
      <w:pPr>
        <w:pStyle w:val="NoSpacing"/>
        <w:jc w:val="both"/>
        <w:rPr>
          <w:rFonts w:ascii="Arial" w:hAnsi="Arial" w:cs="Arial"/>
          <w:sz w:val="18"/>
          <w:szCs w:val="18"/>
        </w:rPr>
      </w:pPr>
    </w:p>
    <w:p w14:paraId="7CD93666" w14:textId="2EADC343" w:rsidR="00CE44A4" w:rsidRDefault="00CE44A4" w:rsidP="001658D3">
      <w:pPr>
        <w:pStyle w:val="NoSpacing"/>
        <w:jc w:val="both"/>
        <w:rPr>
          <w:rFonts w:ascii="Arial" w:hAnsi="Arial" w:cs="Arial"/>
          <w:sz w:val="18"/>
          <w:szCs w:val="18"/>
        </w:rPr>
      </w:pPr>
    </w:p>
    <w:p w14:paraId="553AB9AF" w14:textId="3F06C414" w:rsidR="00CE44A4" w:rsidRDefault="00CE44A4" w:rsidP="001658D3">
      <w:pPr>
        <w:pStyle w:val="NoSpacing"/>
        <w:jc w:val="both"/>
        <w:rPr>
          <w:rFonts w:ascii="Arial" w:hAnsi="Arial" w:cs="Arial"/>
          <w:sz w:val="18"/>
          <w:szCs w:val="18"/>
        </w:rPr>
      </w:pPr>
    </w:p>
    <w:p w14:paraId="145D5ED3" w14:textId="197C499D" w:rsidR="00CE44A4" w:rsidRDefault="00CE44A4" w:rsidP="001658D3">
      <w:pPr>
        <w:pStyle w:val="NoSpacing"/>
        <w:jc w:val="both"/>
        <w:rPr>
          <w:rFonts w:ascii="Arial" w:hAnsi="Arial" w:cs="Arial"/>
          <w:sz w:val="18"/>
          <w:szCs w:val="18"/>
        </w:rPr>
      </w:pPr>
    </w:p>
    <w:p w14:paraId="1F8493B3" w14:textId="3C230C00" w:rsidR="00CE44A4" w:rsidRDefault="00CE44A4" w:rsidP="001658D3">
      <w:pPr>
        <w:pStyle w:val="NoSpacing"/>
        <w:jc w:val="both"/>
        <w:rPr>
          <w:rFonts w:ascii="Arial" w:hAnsi="Arial" w:cs="Arial"/>
          <w:sz w:val="18"/>
          <w:szCs w:val="18"/>
        </w:rPr>
      </w:pPr>
    </w:p>
    <w:p w14:paraId="27902AE7" w14:textId="52A7090B" w:rsidR="00CE44A4" w:rsidRDefault="00CE44A4" w:rsidP="001658D3">
      <w:pPr>
        <w:pStyle w:val="NoSpacing"/>
        <w:jc w:val="both"/>
        <w:rPr>
          <w:rFonts w:ascii="Arial" w:hAnsi="Arial" w:cs="Arial"/>
          <w:sz w:val="18"/>
          <w:szCs w:val="18"/>
        </w:rPr>
      </w:pPr>
    </w:p>
    <w:p w14:paraId="580F29A5" w14:textId="58BD8332" w:rsidR="00CE44A4" w:rsidRDefault="00CE44A4" w:rsidP="001658D3">
      <w:pPr>
        <w:pStyle w:val="NoSpacing"/>
        <w:jc w:val="both"/>
        <w:rPr>
          <w:rFonts w:ascii="Arial" w:hAnsi="Arial" w:cs="Arial"/>
          <w:sz w:val="18"/>
          <w:szCs w:val="18"/>
        </w:rPr>
      </w:pPr>
    </w:p>
    <w:p w14:paraId="795EF059" w14:textId="55DF6F29" w:rsidR="00CE44A4" w:rsidRDefault="00CE44A4" w:rsidP="001658D3">
      <w:pPr>
        <w:pStyle w:val="NoSpacing"/>
        <w:jc w:val="both"/>
        <w:rPr>
          <w:rFonts w:ascii="Arial" w:hAnsi="Arial" w:cs="Arial"/>
          <w:sz w:val="18"/>
          <w:szCs w:val="18"/>
        </w:rPr>
      </w:pPr>
    </w:p>
    <w:p w14:paraId="4F8463B1" w14:textId="24F15245" w:rsidR="00CE44A4" w:rsidRDefault="00CE44A4" w:rsidP="001658D3">
      <w:pPr>
        <w:pStyle w:val="NoSpacing"/>
        <w:jc w:val="both"/>
        <w:rPr>
          <w:rFonts w:ascii="Arial" w:hAnsi="Arial" w:cs="Arial"/>
          <w:sz w:val="18"/>
          <w:szCs w:val="18"/>
        </w:rPr>
      </w:pPr>
    </w:p>
    <w:p w14:paraId="58EDFA28" w14:textId="51AF3A9E" w:rsidR="00CE44A4" w:rsidRDefault="00CE44A4" w:rsidP="001658D3">
      <w:pPr>
        <w:pStyle w:val="NoSpacing"/>
        <w:jc w:val="both"/>
        <w:rPr>
          <w:rFonts w:ascii="Arial" w:hAnsi="Arial" w:cs="Arial"/>
          <w:sz w:val="18"/>
          <w:szCs w:val="18"/>
        </w:rPr>
      </w:pPr>
    </w:p>
    <w:p w14:paraId="4743B220" w14:textId="0B15401B" w:rsidR="00CE44A4" w:rsidRDefault="00CE44A4" w:rsidP="001658D3">
      <w:pPr>
        <w:pStyle w:val="NoSpacing"/>
        <w:jc w:val="both"/>
        <w:rPr>
          <w:rFonts w:ascii="Arial" w:hAnsi="Arial" w:cs="Arial"/>
          <w:sz w:val="18"/>
          <w:szCs w:val="18"/>
        </w:rPr>
      </w:pPr>
    </w:p>
    <w:p w14:paraId="4949146A" w14:textId="5BF654E1" w:rsidR="00CE44A4" w:rsidRDefault="00CE44A4" w:rsidP="001658D3">
      <w:pPr>
        <w:pStyle w:val="NoSpacing"/>
        <w:jc w:val="both"/>
        <w:rPr>
          <w:rFonts w:ascii="Arial" w:hAnsi="Arial" w:cs="Arial"/>
          <w:sz w:val="18"/>
          <w:szCs w:val="18"/>
        </w:rPr>
      </w:pPr>
    </w:p>
    <w:p w14:paraId="22A5875C" w14:textId="501EB3B5" w:rsidR="00CE44A4" w:rsidRDefault="00CE44A4" w:rsidP="001658D3">
      <w:pPr>
        <w:pStyle w:val="NoSpacing"/>
        <w:jc w:val="both"/>
        <w:rPr>
          <w:rFonts w:ascii="Arial" w:hAnsi="Arial" w:cs="Arial"/>
          <w:sz w:val="18"/>
          <w:szCs w:val="18"/>
        </w:rPr>
      </w:pPr>
    </w:p>
    <w:p w14:paraId="0670565B" w14:textId="77777777" w:rsidR="00CE44A4" w:rsidRDefault="00CE44A4" w:rsidP="001658D3">
      <w:pPr>
        <w:pStyle w:val="NoSpacing"/>
        <w:jc w:val="both"/>
        <w:rPr>
          <w:rFonts w:ascii="Arial" w:hAnsi="Arial" w:cs="Arial"/>
          <w:sz w:val="18"/>
          <w:szCs w:val="18"/>
        </w:rPr>
      </w:pPr>
    </w:p>
    <w:p w14:paraId="2F0EA185" w14:textId="3A62A01C" w:rsidR="00206FE1" w:rsidRDefault="00206FE1" w:rsidP="000D6C7E">
      <w:pPr>
        <w:pStyle w:val="NoSpacing"/>
        <w:rPr>
          <w:rFonts w:ascii="Arial" w:hAnsi="Arial" w:cs="Arial"/>
          <w:sz w:val="18"/>
          <w:szCs w:val="18"/>
        </w:rPr>
      </w:pPr>
    </w:p>
    <w:p w14:paraId="3EEAB563" w14:textId="49E2E515" w:rsidR="00206FE1" w:rsidRDefault="00206FE1" w:rsidP="000D6C7E">
      <w:pPr>
        <w:pStyle w:val="NoSpacing"/>
        <w:rPr>
          <w:rFonts w:ascii="Arial" w:hAnsi="Arial" w:cs="Arial"/>
          <w:sz w:val="18"/>
          <w:szCs w:val="18"/>
        </w:rPr>
      </w:pPr>
    </w:p>
    <w:p w14:paraId="3CBEFE3D" w14:textId="5FCF666B" w:rsidR="007C7921" w:rsidRDefault="007C7921" w:rsidP="000D6C7E">
      <w:pPr>
        <w:pStyle w:val="NoSpacing"/>
        <w:rPr>
          <w:rFonts w:ascii="Arial" w:hAnsi="Arial" w:cs="Arial"/>
          <w:sz w:val="18"/>
          <w:szCs w:val="18"/>
        </w:rPr>
      </w:pPr>
    </w:p>
    <w:p w14:paraId="051DE584" w14:textId="353E7E5C" w:rsidR="000D6C7E" w:rsidRDefault="000D6C7E">
      <w:pPr>
        <w:spacing w:after="80"/>
        <w:rPr>
          <w:rFonts w:ascii="Arial" w:hAnsi="Arial" w:cs="Arial"/>
          <w:sz w:val="18"/>
          <w:szCs w:val="18"/>
          <w:lang w:eastAsia="en-US"/>
        </w:rPr>
      </w:pPr>
      <w:r>
        <w:rPr>
          <w:rFonts w:ascii="Arial" w:hAnsi="Arial" w:cs="Arial"/>
          <w:sz w:val="18"/>
          <w:szCs w:val="18"/>
        </w:rPr>
        <w:br w:type="page"/>
      </w:r>
    </w:p>
    <w:p w14:paraId="66FAB259" w14:textId="1CB3516E" w:rsidR="000D6C7E" w:rsidRPr="004C129D" w:rsidRDefault="007C7921" w:rsidP="00E63000">
      <w:pPr>
        <w:pStyle w:val="FigureTitle"/>
        <w:rPr>
          <w:rFonts w:cs="Arial"/>
          <w:i/>
        </w:rPr>
      </w:pPr>
      <w:bookmarkStart w:id="16" w:name="_Toc491785921"/>
      <w:r w:rsidRPr="00AE7407">
        <w:rPr>
          <w:rFonts w:ascii="Arial" w:hAnsi="Arial" w:cs="Arial"/>
          <w:noProof/>
          <w:sz w:val="18"/>
          <w:szCs w:val="18"/>
        </w:rPr>
        <w:lastRenderedPageBreak/>
        <w:drawing>
          <wp:anchor distT="0" distB="0" distL="114300" distR="114300" simplePos="0" relativeHeight="251694592" behindDoc="0" locked="0" layoutInCell="1" allowOverlap="1" wp14:anchorId="453D08BC" wp14:editId="723F9F33">
            <wp:simplePos x="0" y="0"/>
            <wp:positionH relativeFrom="column">
              <wp:posOffset>3046095</wp:posOffset>
            </wp:positionH>
            <wp:positionV relativeFrom="paragraph">
              <wp:posOffset>3232150</wp:posOffset>
            </wp:positionV>
            <wp:extent cx="3059430" cy="2519680"/>
            <wp:effectExtent l="0" t="0" r="7620" b="0"/>
            <wp:wrapTopAndBottom/>
            <wp:docPr id="13" name="Chart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Pr="00AE7407">
        <w:rPr>
          <w:rFonts w:ascii="Arial" w:hAnsi="Arial" w:cs="Arial"/>
          <w:noProof/>
          <w:sz w:val="18"/>
          <w:szCs w:val="18"/>
        </w:rPr>
        <w:drawing>
          <wp:anchor distT="0" distB="0" distL="114300" distR="114300" simplePos="0" relativeHeight="251693568" behindDoc="0" locked="0" layoutInCell="1" allowOverlap="1" wp14:anchorId="58AF71DD" wp14:editId="0B9CBF46">
            <wp:simplePos x="0" y="0"/>
            <wp:positionH relativeFrom="column">
              <wp:posOffset>3046730</wp:posOffset>
            </wp:positionH>
            <wp:positionV relativeFrom="paragraph">
              <wp:posOffset>577215</wp:posOffset>
            </wp:positionV>
            <wp:extent cx="3059430" cy="2519680"/>
            <wp:effectExtent l="0" t="0" r="7620" b="0"/>
            <wp:wrapTopAndBottom/>
            <wp:docPr id="193" name="Chart 19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Pr="00AE7407">
        <w:rPr>
          <w:rStyle w:val="IntenseEmphasis"/>
          <w:rFonts w:ascii="Arial" w:hAnsi="Arial" w:cs="Arial"/>
          <w:b/>
          <w:bCs w:val="0"/>
          <w:i w:val="0"/>
          <w:iCs w:val="0"/>
          <w:noProof/>
          <w:color w:val="auto"/>
          <w:sz w:val="18"/>
          <w:szCs w:val="18"/>
        </w:rPr>
        <w:drawing>
          <wp:anchor distT="0" distB="0" distL="114300" distR="114300" simplePos="0" relativeHeight="251698688" behindDoc="0" locked="0" layoutInCell="1" allowOverlap="1" wp14:anchorId="55837F31" wp14:editId="4AED9594">
            <wp:simplePos x="0" y="0"/>
            <wp:positionH relativeFrom="column">
              <wp:posOffset>-8255</wp:posOffset>
            </wp:positionH>
            <wp:positionV relativeFrom="paragraph">
              <wp:posOffset>5892165</wp:posOffset>
            </wp:positionV>
            <wp:extent cx="3059430" cy="2519680"/>
            <wp:effectExtent l="0" t="0" r="7620" b="0"/>
            <wp:wrapTopAndBottom/>
            <wp:docPr id="11" name="Chart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Pr="00AE7407">
        <w:rPr>
          <w:rFonts w:ascii="Arial" w:hAnsi="Arial" w:cs="Arial"/>
          <w:noProof/>
          <w:sz w:val="18"/>
          <w:szCs w:val="18"/>
        </w:rPr>
        <w:drawing>
          <wp:anchor distT="0" distB="0" distL="114300" distR="114300" simplePos="0" relativeHeight="251695616" behindDoc="0" locked="0" layoutInCell="1" allowOverlap="1" wp14:anchorId="75CFCDF1" wp14:editId="7C51A4D8">
            <wp:simplePos x="0" y="0"/>
            <wp:positionH relativeFrom="column">
              <wp:posOffset>-8890</wp:posOffset>
            </wp:positionH>
            <wp:positionV relativeFrom="paragraph">
              <wp:posOffset>3232785</wp:posOffset>
            </wp:positionV>
            <wp:extent cx="3059430" cy="2519680"/>
            <wp:effectExtent l="0" t="0" r="7620" b="0"/>
            <wp:wrapTopAndBottom/>
            <wp:docPr id="12" name="Chart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Pr="00AE7407">
        <w:rPr>
          <w:rFonts w:ascii="Arial" w:hAnsi="Arial" w:cs="Arial"/>
          <w:noProof/>
          <w:sz w:val="18"/>
          <w:szCs w:val="18"/>
        </w:rPr>
        <w:drawing>
          <wp:anchor distT="0" distB="0" distL="114300" distR="114300" simplePos="0" relativeHeight="251692544" behindDoc="0" locked="0" layoutInCell="1" allowOverlap="1" wp14:anchorId="6E40E107" wp14:editId="3DE7A4E6">
            <wp:simplePos x="0" y="0"/>
            <wp:positionH relativeFrom="column">
              <wp:posOffset>-8255</wp:posOffset>
            </wp:positionH>
            <wp:positionV relativeFrom="paragraph">
              <wp:posOffset>577850</wp:posOffset>
            </wp:positionV>
            <wp:extent cx="3059430" cy="2519680"/>
            <wp:effectExtent l="0" t="0" r="7620" b="0"/>
            <wp:wrapTopAndBottom/>
            <wp:docPr id="63" name="Chart 6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Pr="007C7921">
        <w:rPr>
          <w:noProof/>
        </w:rPr>
        <w:drawing>
          <wp:anchor distT="0" distB="0" distL="114300" distR="114300" simplePos="0" relativeHeight="251764224" behindDoc="1" locked="0" layoutInCell="1" allowOverlap="1" wp14:anchorId="0293FDF0" wp14:editId="2A29EDB0">
            <wp:simplePos x="0" y="0"/>
            <wp:positionH relativeFrom="margin">
              <wp:posOffset>3127324</wp:posOffset>
            </wp:positionH>
            <wp:positionV relativeFrom="paragraph">
              <wp:posOffset>6465773</wp:posOffset>
            </wp:positionV>
            <wp:extent cx="3035808" cy="130142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26109" b="13095"/>
                    <a:stretch/>
                  </pic:blipFill>
                  <pic:spPr bwMode="auto">
                    <a:xfrm>
                      <a:off x="0" y="0"/>
                      <a:ext cx="3035808" cy="13014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6C7E" w:rsidRPr="005D519A">
        <w:rPr>
          <w:rFonts w:cs="Arial"/>
        </w:rPr>
        <w:t>F</w:t>
      </w:r>
      <w:r w:rsidR="000D6C7E" w:rsidRPr="005D519A">
        <w:t>igure 1 (continued):</w:t>
      </w:r>
      <w:r w:rsidR="000D6C7E" w:rsidRPr="00FC1E45">
        <w:t xml:space="preserve"> Critical antimicrobial resistances (CARs), number </w:t>
      </w:r>
      <w:r w:rsidR="000D6C7E">
        <w:t xml:space="preserve">and distribution </w:t>
      </w:r>
      <w:r w:rsidR="000D6C7E" w:rsidRPr="00FC1E45">
        <w:t>reported nationally, and by state and</w:t>
      </w:r>
      <w:r w:rsidR="002F4FBD">
        <w:t xml:space="preserve"> territory, </w:t>
      </w:r>
      <w:bookmarkEnd w:id="16"/>
      <w:r w:rsidR="00230830">
        <w:t xml:space="preserve">1 January 2018 </w:t>
      </w:r>
      <w:r w:rsidR="000051F3">
        <w:t>to 3</w:t>
      </w:r>
      <w:r w:rsidR="00F0799B">
        <w:t>1</w:t>
      </w:r>
      <w:r w:rsidR="000051F3">
        <w:t xml:space="preserve"> </w:t>
      </w:r>
      <w:r w:rsidR="00F0799B">
        <w:t>December</w:t>
      </w:r>
      <w:r w:rsidR="000051F3">
        <w:t xml:space="preserve"> 2018</w:t>
      </w:r>
    </w:p>
    <w:p w14:paraId="50BC187E" w14:textId="5FA23655" w:rsidR="007C7921" w:rsidRDefault="007C7921" w:rsidP="000D6C7E">
      <w:pPr>
        <w:pStyle w:val="NoSpacing"/>
        <w:rPr>
          <w:rFonts w:ascii="Arial" w:hAnsi="Arial" w:cs="Arial"/>
          <w:sz w:val="18"/>
          <w:szCs w:val="18"/>
        </w:rPr>
      </w:pPr>
    </w:p>
    <w:p w14:paraId="42DECD36" w14:textId="11DA2B0C" w:rsidR="007C7921" w:rsidRDefault="007C7921" w:rsidP="000D6C7E">
      <w:pPr>
        <w:pStyle w:val="NoSpacing"/>
        <w:rPr>
          <w:rFonts w:ascii="Arial" w:hAnsi="Arial" w:cs="Arial"/>
          <w:sz w:val="18"/>
          <w:szCs w:val="18"/>
        </w:rPr>
      </w:pPr>
    </w:p>
    <w:p w14:paraId="27E5F924" w14:textId="0A5938A3" w:rsidR="007C7921" w:rsidRDefault="007C7921" w:rsidP="000D6C7E">
      <w:pPr>
        <w:pStyle w:val="NoSpacing"/>
        <w:rPr>
          <w:rFonts w:ascii="Arial" w:hAnsi="Arial" w:cs="Arial"/>
          <w:sz w:val="18"/>
          <w:szCs w:val="18"/>
        </w:rPr>
      </w:pPr>
    </w:p>
    <w:p w14:paraId="15BFD29B" w14:textId="6326D1A9" w:rsidR="000D6C7E" w:rsidRDefault="000D6C7E" w:rsidP="001E0A93">
      <w:pPr>
        <w:spacing w:after="80"/>
        <w:rPr>
          <w:rFonts w:ascii="Arial" w:hAnsi="Arial" w:cs="Arial"/>
          <w:sz w:val="18"/>
          <w:szCs w:val="18"/>
          <w:lang w:eastAsia="en-US"/>
        </w:rPr>
      </w:pPr>
      <w:r>
        <w:rPr>
          <w:rFonts w:ascii="Arial" w:hAnsi="Arial" w:cs="Arial"/>
          <w:sz w:val="18"/>
          <w:szCs w:val="18"/>
        </w:rPr>
        <w:br w:type="page"/>
      </w:r>
    </w:p>
    <w:p w14:paraId="360CB5C2" w14:textId="77777777" w:rsidR="0036030A" w:rsidRPr="0065134D" w:rsidRDefault="0036030A" w:rsidP="0036030A">
      <w:pPr>
        <w:pStyle w:val="FigureTitle"/>
        <w:rPr>
          <w:rFonts w:ascii="Arial" w:hAnsi="Arial" w:cs="Arial"/>
        </w:rPr>
      </w:pPr>
      <w:bookmarkStart w:id="17" w:name="_Figure_2:_Critical"/>
      <w:bookmarkEnd w:id="17"/>
      <w:r w:rsidRPr="00B80211">
        <w:rPr>
          <w:rFonts w:ascii="Arial" w:hAnsi="Arial" w:cs="Arial"/>
          <w:noProof/>
        </w:rPr>
        <w:lastRenderedPageBreak/>
        <w:drawing>
          <wp:anchor distT="0" distB="0" distL="114300" distR="114300" simplePos="0" relativeHeight="251779584" behindDoc="0" locked="0" layoutInCell="1" allowOverlap="1" wp14:anchorId="20A59DE2" wp14:editId="438E9EDC">
            <wp:simplePos x="0" y="0"/>
            <wp:positionH relativeFrom="column">
              <wp:posOffset>3051810</wp:posOffset>
            </wp:positionH>
            <wp:positionV relativeFrom="paragraph">
              <wp:posOffset>3082925</wp:posOffset>
            </wp:positionV>
            <wp:extent cx="3059430" cy="2519680"/>
            <wp:effectExtent l="0" t="0" r="26670" b="13970"/>
            <wp:wrapTopAndBottom/>
            <wp:docPr id="39" name="Chart 3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Pr="00B80211">
        <w:rPr>
          <w:rStyle w:val="IntenseReference"/>
          <w:rFonts w:cs="Arial"/>
          <w:bCs w:val="0"/>
          <w:i w:val="0"/>
          <w:smallCaps w:val="0"/>
          <w:noProof/>
          <w:color w:val="auto"/>
        </w:rPr>
        <w:drawing>
          <wp:anchor distT="0" distB="0" distL="114300" distR="114300" simplePos="0" relativeHeight="251773440" behindDoc="1" locked="0" layoutInCell="1" allowOverlap="1" wp14:anchorId="70A438FE" wp14:editId="0310AE19">
            <wp:simplePos x="0" y="0"/>
            <wp:positionH relativeFrom="column">
              <wp:posOffset>3052750</wp:posOffset>
            </wp:positionH>
            <wp:positionV relativeFrom="paragraph">
              <wp:posOffset>496570</wp:posOffset>
            </wp:positionV>
            <wp:extent cx="3060065" cy="2519680"/>
            <wp:effectExtent l="0" t="0" r="26035" b="13970"/>
            <wp:wrapTight wrapText="bothSides">
              <wp:wrapPolygon edited="0">
                <wp:start x="0" y="0"/>
                <wp:lineTo x="0" y="21556"/>
                <wp:lineTo x="21649" y="21556"/>
                <wp:lineTo x="21649" y="0"/>
                <wp:lineTo x="0" y="0"/>
              </wp:wrapPolygon>
            </wp:wrapTight>
            <wp:docPr id="46" name="Chart 4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BB94CD-EA15-4551-B304-3C30CCF8F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Pr="00B80211">
        <w:rPr>
          <w:rFonts w:ascii="Arial" w:hAnsi="Arial" w:cs="Arial"/>
          <w:noProof/>
        </w:rPr>
        <mc:AlternateContent>
          <mc:Choice Requires="wps">
            <w:drawing>
              <wp:anchor distT="0" distB="0" distL="114300" distR="114300" simplePos="0" relativeHeight="251780608" behindDoc="0" locked="0" layoutInCell="1" allowOverlap="1" wp14:anchorId="058516D1" wp14:editId="5DC90E44">
                <wp:simplePos x="0" y="0"/>
                <wp:positionH relativeFrom="column">
                  <wp:posOffset>3114675</wp:posOffset>
                </wp:positionH>
                <wp:positionV relativeFrom="paragraph">
                  <wp:posOffset>3134995</wp:posOffset>
                </wp:positionV>
                <wp:extent cx="2879725" cy="485775"/>
                <wp:effectExtent l="0" t="0" r="0" b="9525"/>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485775"/>
                        </a:xfrm>
                        <a:prstGeom prst="rect">
                          <a:avLst/>
                        </a:prstGeom>
                        <a:solidFill>
                          <a:srgbClr val="FFFFFF"/>
                        </a:solidFill>
                        <a:ln w="9525">
                          <a:noFill/>
                          <a:miter lim="800000"/>
                          <a:headEnd/>
                          <a:tailEnd/>
                        </a:ln>
                      </wps:spPr>
                      <wps:txbx>
                        <w:txbxContent>
                          <w:p w14:paraId="592B0E2E" w14:textId="77777777" w:rsidR="009624AA" w:rsidRPr="005D6028" w:rsidRDefault="009624AA" w:rsidP="0036030A">
                            <w:pPr>
                              <w:rPr>
                                <w:rFonts w:cs="Arial"/>
                                <w:sz w:val="18"/>
                                <w:szCs w:val="18"/>
                              </w:rPr>
                            </w:pPr>
                            <w:r w:rsidRPr="00EE336B">
                              <w:rPr>
                                <w:rFonts w:cs="Arial"/>
                                <w:b/>
                                <w:sz w:val="18"/>
                                <w:szCs w:val="18"/>
                              </w:rPr>
                              <w:t>D.</w:t>
                            </w:r>
                            <w:r w:rsidRPr="005D6028">
                              <w:rPr>
                                <w:rFonts w:cs="Arial"/>
                                <w:sz w:val="18"/>
                                <w:szCs w:val="18"/>
                              </w:rPr>
                              <w:t xml:space="preserve"> </w:t>
                            </w:r>
                            <w:r w:rsidRPr="005D6028">
                              <w:rPr>
                                <w:rFonts w:cs="Arial"/>
                                <w:i/>
                                <w:iCs/>
                                <w:sz w:val="18"/>
                                <w:szCs w:val="18"/>
                              </w:rPr>
                              <w:t>Neisseria gonorrhoeae</w:t>
                            </w:r>
                            <w:r w:rsidRPr="00F853F1">
                              <w:rPr>
                                <w:rFonts w:cs="Arial"/>
                                <w:iCs/>
                                <w:sz w:val="18"/>
                                <w:szCs w:val="18"/>
                              </w:rPr>
                              <w:t xml:space="preserve"> – </w:t>
                            </w:r>
                            <w:r>
                              <w:rPr>
                                <w:rFonts w:cs="Arial"/>
                                <w:iCs/>
                                <w:sz w:val="18"/>
                                <w:szCs w:val="18"/>
                              </w:rPr>
                              <w:t>azithromycin non-susceptible (high level resistance) or ceftriaxone non-susceptible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245.25pt;margin-top:246.85pt;width:226.75pt;height:38.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" stroked="f">
                <v:textbox>
                  <w:txbxContent>
                    <w:p w14:paraId="592B0E2E" w14:textId="77777777" w:rsidR="009624AA" w:rsidRPr="005D6028" w:rsidRDefault="009624AA" w:rsidP="0036030A">
                      <w:pPr>
                        <w:rPr>
                          <w:rFonts w:cs="Arial"/>
                          <w:sz w:val="18"/>
                          <w:szCs w:val="18"/>
                        </w:rPr>
                      </w:pPr>
                      <w:r w:rsidRPr="00EE336B">
                        <w:rPr>
                          <w:rFonts w:cs="Arial"/>
                          <w:b/>
                          <w:sz w:val="18"/>
                          <w:szCs w:val="18"/>
                        </w:rPr>
                        <w:t>D.</w:t>
                      </w:r>
                      <w:r w:rsidRPr="005D6028">
                        <w:rPr>
                          <w:rFonts w:cs="Arial"/>
                          <w:sz w:val="18"/>
                          <w:szCs w:val="18"/>
                        </w:rPr>
                        <w:t xml:space="preserve"> </w:t>
                      </w:r>
                      <w:r w:rsidRPr="005D6028">
                        <w:rPr>
                          <w:rFonts w:cs="Arial"/>
                          <w:i/>
                          <w:iCs/>
                          <w:sz w:val="18"/>
                          <w:szCs w:val="18"/>
                        </w:rPr>
                        <w:t>Neisseria gonorrhoeae</w:t>
                      </w:r>
                      <w:r w:rsidRPr="00F853F1">
                        <w:rPr>
                          <w:rFonts w:cs="Arial"/>
                          <w:iCs/>
                          <w:sz w:val="18"/>
                          <w:szCs w:val="18"/>
                        </w:rPr>
                        <w:t xml:space="preserve"> – </w:t>
                      </w:r>
                      <w:r>
                        <w:rPr>
                          <w:rFonts w:cs="Arial"/>
                          <w:iCs/>
                          <w:sz w:val="18"/>
                          <w:szCs w:val="18"/>
                        </w:rPr>
                        <w:t>azithromycin non-susceptible (high level resistance) or ceftriaxone non-susceptible</w:t>
                      </w:r>
                    </w:p>
                  </w:txbxContent>
                </v:textbox>
                <w10:wrap type="topAndBottom"/>
              </v:shape>
            </w:pict>
          </mc:Fallback>
        </mc:AlternateContent>
      </w:r>
      <w:r w:rsidRPr="00B80211">
        <w:rPr>
          <w:rFonts w:ascii="Arial" w:hAnsi="Arial" w:cs="Arial"/>
          <w:noProof/>
        </w:rPr>
        <mc:AlternateContent>
          <mc:Choice Requires="wps">
            <w:drawing>
              <wp:anchor distT="0" distB="0" distL="114300" distR="114300" simplePos="0" relativeHeight="251778560" behindDoc="0" locked="0" layoutInCell="1" allowOverlap="1" wp14:anchorId="05352557" wp14:editId="62E63DE4">
                <wp:simplePos x="0" y="0"/>
                <wp:positionH relativeFrom="column">
                  <wp:posOffset>3114040</wp:posOffset>
                </wp:positionH>
                <wp:positionV relativeFrom="paragraph">
                  <wp:posOffset>523875</wp:posOffset>
                </wp:positionV>
                <wp:extent cx="2879725" cy="396000"/>
                <wp:effectExtent l="0" t="0" r="0" b="4445"/>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96000"/>
                        </a:xfrm>
                        <a:prstGeom prst="rect">
                          <a:avLst/>
                        </a:prstGeom>
                        <a:solidFill>
                          <a:srgbClr val="FFFFFF"/>
                        </a:solidFill>
                        <a:ln w="9525">
                          <a:noFill/>
                          <a:miter lim="800000"/>
                          <a:headEnd/>
                          <a:tailEnd/>
                        </a:ln>
                      </wps:spPr>
                      <wps:txbx>
                        <w:txbxContent>
                          <w:p w14:paraId="1CE56B07" w14:textId="77777777" w:rsidR="009624AA" w:rsidRPr="005D6028" w:rsidRDefault="009624AA" w:rsidP="0036030A">
                            <w:pPr>
                              <w:tabs>
                                <w:tab w:val="left" w:pos="284"/>
                              </w:tabs>
                              <w:ind w:left="284" w:right="-72" w:hanging="284"/>
                              <w:rPr>
                                <w:rFonts w:cs="Arial"/>
                                <w:sz w:val="18"/>
                                <w:szCs w:val="18"/>
                              </w:rPr>
                            </w:pPr>
                            <w:r w:rsidRPr="00CF65E1">
                              <w:rPr>
                                <w:rFonts w:cs="Arial"/>
                                <w:b/>
                                <w:sz w:val="18"/>
                                <w:szCs w:val="18"/>
                              </w:rPr>
                              <w:t>B.</w:t>
                            </w:r>
                            <w:r w:rsidRPr="005D6028">
                              <w:rPr>
                                <w:rFonts w:cs="Arial"/>
                                <w:sz w:val="18"/>
                                <w:szCs w:val="18"/>
                              </w:rPr>
                              <w:t xml:space="preserve"> </w:t>
                            </w:r>
                            <w:r w:rsidRPr="005D6028">
                              <w:rPr>
                                <w:rFonts w:cs="Arial"/>
                                <w:sz w:val="18"/>
                                <w:szCs w:val="18"/>
                              </w:rPr>
                              <w:tab/>
                              <w:t>Enterobacter</w:t>
                            </w:r>
                            <w:r>
                              <w:rPr>
                                <w:rFonts w:cs="Arial"/>
                                <w:sz w:val="18"/>
                                <w:szCs w:val="18"/>
                              </w:rPr>
                              <w:t>ales</w:t>
                            </w:r>
                            <w:r w:rsidRPr="005D6028">
                              <w:rPr>
                                <w:rFonts w:cs="Arial"/>
                                <w:sz w:val="18"/>
                                <w:szCs w:val="18"/>
                              </w:rPr>
                              <w:t xml:space="preserve"> – ribosomal methyltransferase-producing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45.2pt;margin-top:41.25pt;width:226.75pt;height:31.2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" stroked="f">
                <v:textbox>
                  <w:txbxContent>
                    <w:p w14:paraId="1CE56B07" w14:textId="77777777" w:rsidR="009624AA" w:rsidRPr="005D6028" w:rsidRDefault="009624AA" w:rsidP="0036030A">
                      <w:pPr>
                        <w:tabs>
                          <w:tab w:val="left" w:pos="284"/>
                        </w:tabs>
                        <w:ind w:left="284" w:right="-72" w:hanging="284"/>
                        <w:rPr>
                          <w:rFonts w:cs="Arial"/>
                          <w:sz w:val="18"/>
                          <w:szCs w:val="18"/>
                        </w:rPr>
                      </w:pPr>
                      <w:r w:rsidRPr="00CF65E1">
                        <w:rPr>
                          <w:rFonts w:cs="Arial"/>
                          <w:b/>
                          <w:sz w:val="18"/>
                          <w:szCs w:val="18"/>
                        </w:rPr>
                        <w:t>B.</w:t>
                      </w:r>
                      <w:r w:rsidRPr="005D6028">
                        <w:rPr>
                          <w:rFonts w:cs="Arial"/>
                          <w:sz w:val="18"/>
                          <w:szCs w:val="18"/>
                        </w:rPr>
                        <w:t xml:space="preserve"> </w:t>
                      </w:r>
                      <w:r w:rsidRPr="005D6028">
                        <w:rPr>
                          <w:rFonts w:cs="Arial"/>
                          <w:sz w:val="18"/>
                          <w:szCs w:val="18"/>
                        </w:rPr>
                        <w:tab/>
                        <w:t>Enterobacter</w:t>
                      </w:r>
                      <w:r>
                        <w:rPr>
                          <w:rFonts w:cs="Arial"/>
                          <w:sz w:val="18"/>
                          <w:szCs w:val="18"/>
                        </w:rPr>
                        <w:t>ales</w:t>
                      </w:r>
                      <w:r w:rsidRPr="005D6028">
                        <w:rPr>
                          <w:rFonts w:cs="Arial"/>
                          <w:sz w:val="18"/>
                          <w:szCs w:val="18"/>
                        </w:rPr>
                        <w:t xml:space="preserve"> – ribosomal methyltransferase-producing</w:t>
                      </w:r>
                    </w:p>
                  </w:txbxContent>
                </v:textbox>
                <w10:wrap type="topAndBottom"/>
              </v:shape>
            </w:pict>
          </mc:Fallback>
        </mc:AlternateContent>
      </w:r>
      <w:r w:rsidRPr="00B80211">
        <w:rPr>
          <w:rFonts w:ascii="Arial" w:hAnsi="Arial" w:cs="Arial"/>
          <w:noProof/>
        </w:rPr>
        <mc:AlternateContent>
          <mc:Choice Requires="wps">
            <w:drawing>
              <wp:anchor distT="0" distB="0" distL="114300" distR="114300" simplePos="0" relativeHeight="251777536" behindDoc="0" locked="0" layoutInCell="1" allowOverlap="1" wp14:anchorId="35E13204" wp14:editId="1B48834B">
                <wp:simplePos x="0" y="0"/>
                <wp:positionH relativeFrom="column">
                  <wp:posOffset>28575</wp:posOffset>
                </wp:positionH>
                <wp:positionV relativeFrom="paragraph">
                  <wp:posOffset>3133725</wp:posOffset>
                </wp:positionV>
                <wp:extent cx="2879725" cy="359410"/>
                <wp:effectExtent l="0" t="0" r="0" b="2540"/>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14:paraId="5E89D60A" w14:textId="77777777" w:rsidR="009624AA" w:rsidRPr="00F853F1" w:rsidRDefault="009624AA" w:rsidP="0036030A">
                            <w:pPr>
                              <w:rPr>
                                <w:rFonts w:cs="Arial"/>
                                <w:sz w:val="18"/>
                                <w:szCs w:val="18"/>
                              </w:rPr>
                            </w:pPr>
                            <w:r w:rsidRPr="00EE336B">
                              <w:rPr>
                                <w:rFonts w:cs="Arial"/>
                                <w:b/>
                                <w:sz w:val="18"/>
                                <w:szCs w:val="18"/>
                              </w:rPr>
                              <w:t>C.</w:t>
                            </w:r>
                            <w:r w:rsidRPr="005D6028">
                              <w:rPr>
                                <w:rFonts w:cs="Arial"/>
                                <w:sz w:val="18"/>
                                <w:szCs w:val="18"/>
                              </w:rPr>
                              <w:t xml:space="preserve"> </w:t>
                            </w:r>
                            <w:r w:rsidRPr="005D6028">
                              <w:rPr>
                                <w:rFonts w:cs="Arial"/>
                                <w:i/>
                                <w:iCs/>
                                <w:sz w:val="18"/>
                                <w:szCs w:val="18"/>
                              </w:rPr>
                              <w:t>Neisseria gonorrhoeae</w:t>
                            </w:r>
                            <w:r>
                              <w:rPr>
                                <w:rFonts w:cs="Arial"/>
                                <w:iCs/>
                                <w:sz w:val="18"/>
                                <w:szCs w:val="18"/>
                              </w:rPr>
                              <w:t xml:space="preserve"> – azithromycin non-susceptible (low level resistance)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margin-left:2.25pt;margin-top:246.75pt;width:226.75pt;height:28.3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" stroked="f">
                <v:textbox>
                  <w:txbxContent>
                    <w:p w14:paraId="5E89D60A" w14:textId="77777777" w:rsidR="009624AA" w:rsidRPr="00F853F1" w:rsidRDefault="009624AA" w:rsidP="0036030A">
                      <w:pPr>
                        <w:rPr>
                          <w:rFonts w:cs="Arial"/>
                          <w:sz w:val="18"/>
                          <w:szCs w:val="18"/>
                        </w:rPr>
                      </w:pPr>
                      <w:r w:rsidRPr="00EE336B">
                        <w:rPr>
                          <w:rFonts w:cs="Arial"/>
                          <w:b/>
                          <w:sz w:val="18"/>
                          <w:szCs w:val="18"/>
                        </w:rPr>
                        <w:t>C.</w:t>
                      </w:r>
                      <w:r w:rsidRPr="005D6028">
                        <w:rPr>
                          <w:rFonts w:cs="Arial"/>
                          <w:sz w:val="18"/>
                          <w:szCs w:val="18"/>
                        </w:rPr>
                        <w:t xml:space="preserve"> </w:t>
                      </w:r>
                      <w:r w:rsidRPr="005D6028">
                        <w:rPr>
                          <w:rFonts w:cs="Arial"/>
                          <w:i/>
                          <w:iCs/>
                          <w:sz w:val="18"/>
                          <w:szCs w:val="18"/>
                        </w:rPr>
                        <w:t>Neisseria gonorrhoeae</w:t>
                      </w:r>
                      <w:r>
                        <w:rPr>
                          <w:rFonts w:cs="Arial"/>
                          <w:iCs/>
                          <w:sz w:val="18"/>
                          <w:szCs w:val="18"/>
                        </w:rPr>
                        <w:t xml:space="preserve"> – azithromycin non-susceptible (low level resistance)</w:t>
                      </w:r>
                    </w:p>
                  </w:txbxContent>
                </v:textbox>
                <w10:wrap type="topAndBottom"/>
              </v:shape>
            </w:pict>
          </mc:Fallback>
        </mc:AlternateContent>
      </w:r>
      <w:r w:rsidRPr="00B80211">
        <w:rPr>
          <w:rFonts w:ascii="Arial" w:hAnsi="Arial" w:cs="Arial"/>
          <w:noProof/>
        </w:rPr>
        <mc:AlternateContent>
          <mc:Choice Requires="wps">
            <w:drawing>
              <wp:anchor distT="0" distB="0" distL="114300" distR="114300" simplePos="0" relativeHeight="251776512" behindDoc="0" locked="0" layoutInCell="1" allowOverlap="1" wp14:anchorId="47E1A4CB" wp14:editId="367BE3B4">
                <wp:simplePos x="0" y="0"/>
                <wp:positionH relativeFrom="column">
                  <wp:posOffset>24765</wp:posOffset>
                </wp:positionH>
                <wp:positionV relativeFrom="paragraph">
                  <wp:posOffset>532130</wp:posOffset>
                </wp:positionV>
                <wp:extent cx="2879725" cy="396000"/>
                <wp:effectExtent l="0" t="0" r="0" b="4445"/>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96000"/>
                        </a:xfrm>
                        <a:prstGeom prst="rect">
                          <a:avLst/>
                        </a:prstGeom>
                        <a:solidFill>
                          <a:srgbClr val="FFFFFF"/>
                        </a:solidFill>
                        <a:ln w="9525">
                          <a:noFill/>
                          <a:miter lim="800000"/>
                          <a:headEnd/>
                          <a:tailEnd/>
                        </a:ln>
                      </wps:spPr>
                      <wps:txbx>
                        <w:txbxContent>
                          <w:p w14:paraId="395A7C44" w14:textId="77777777" w:rsidR="009624AA" w:rsidRPr="005D6028" w:rsidRDefault="009624AA" w:rsidP="0036030A">
                            <w:pPr>
                              <w:ind w:left="284" w:hanging="284"/>
                              <w:rPr>
                                <w:rFonts w:cs="Arial"/>
                                <w:sz w:val="18"/>
                                <w:szCs w:val="18"/>
                              </w:rPr>
                            </w:pPr>
                            <w:r w:rsidRPr="00CF65E1">
                              <w:rPr>
                                <w:rFonts w:cs="Arial"/>
                                <w:b/>
                                <w:sz w:val="18"/>
                                <w:szCs w:val="18"/>
                              </w:rPr>
                              <w:t>A.</w:t>
                            </w:r>
                            <w:r w:rsidRPr="005D6028">
                              <w:rPr>
                                <w:rFonts w:cs="Arial"/>
                                <w:sz w:val="18"/>
                                <w:szCs w:val="18"/>
                              </w:rPr>
                              <w:tab/>
                              <w:t>Enterobacter</w:t>
                            </w:r>
                            <w:r>
                              <w:rPr>
                                <w:rFonts w:cs="Arial"/>
                                <w:sz w:val="18"/>
                                <w:szCs w:val="18"/>
                              </w:rPr>
                              <w:t>ales</w:t>
                            </w:r>
                            <w:r w:rsidRPr="005D6028">
                              <w:rPr>
                                <w:rFonts w:cs="Arial"/>
                                <w:sz w:val="18"/>
                                <w:szCs w:val="18"/>
                              </w:rPr>
                              <w:t xml:space="preserve"> – carbapenemase-producing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5pt;margin-top:41.9pt;width:226.75pt;height:31.2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" stroked="f">
                <v:textbox>
                  <w:txbxContent>
                    <w:p w14:paraId="395A7C44" w14:textId="77777777" w:rsidR="009624AA" w:rsidRPr="005D6028" w:rsidRDefault="009624AA" w:rsidP="0036030A">
                      <w:pPr>
                        <w:ind w:left="284" w:hanging="284"/>
                        <w:rPr>
                          <w:rFonts w:cs="Arial"/>
                          <w:sz w:val="18"/>
                          <w:szCs w:val="18"/>
                        </w:rPr>
                      </w:pPr>
                      <w:r w:rsidRPr="00CF65E1">
                        <w:rPr>
                          <w:rFonts w:cs="Arial"/>
                          <w:b/>
                          <w:sz w:val="18"/>
                          <w:szCs w:val="18"/>
                        </w:rPr>
                        <w:t>A.</w:t>
                      </w:r>
                      <w:r w:rsidRPr="005D6028">
                        <w:rPr>
                          <w:rFonts w:cs="Arial"/>
                          <w:sz w:val="18"/>
                          <w:szCs w:val="18"/>
                        </w:rPr>
                        <w:tab/>
                      </w:r>
                      <w:proofErr w:type="spellStart"/>
                      <w:r w:rsidRPr="005D6028">
                        <w:rPr>
                          <w:rFonts w:cs="Arial"/>
                          <w:sz w:val="18"/>
                          <w:szCs w:val="18"/>
                        </w:rPr>
                        <w:t>Enterobacter</w:t>
                      </w:r>
                      <w:r>
                        <w:rPr>
                          <w:rFonts w:cs="Arial"/>
                          <w:sz w:val="18"/>
                          <w:szCs w:val="18"/>
                        </w:rPr>
                        <w:t>ales</w:t>
                      </w:r>
                      <w:proofErr w:type="spellEnd"/>
                      <w:r w:rsidRPr="005D6028">
                        <w:rPr>
                          <w:rFonts w:cs="Arial"/>
                          <w:sz w:val="18"/>
                          <w:szCs w:val="18"/>
                        </w:rPr>
                        <w:t xml:space="preserve"> – </w:t>
                      </w:r>
                      <w:proofErr w:type="spellStart"/>
                      <w:r w:rsidRPr="005D6028">
                        <w:rPr>
                          <w:rFonts w:cs="Arial"/>
                          <w:sz w:val="18"/>
                          <w:szCs w:val="18"/>
                        </w:rPr>
                        <w:t>carbapenemase</w:t>
                      </w:r>
                      <w:proofErr w:type="spellEnd"/>
                      <w:r w:rsidRPr="005D6028">
                        <w:rPr>
                          <w:rFonts w:cs="Arial"/>
                          <w:sz w:val="18"/>
                          <w:szCs w:val="18"/>
                        </w:rPr>
                        <w:t>-producing</w:t>
                      </w:r>
                    </w:p>
                  </w:txbxContent>
                </v:textbox>
                <w10:wrap type="topAndBottom"/>
              </v:shape>
            </w:pict>
          </mc:Fallback>
        </mc:AlternateContent>
      </w:r>
      <w:r w:rsidRPr="00B80211">
        <w:rPr>
          <w:rFonts w:ascii="Arial" w:hAnsi="Arial" w:cs="Arial"/>
          <w:noProof/>
        </w:rPr>
        <w:drawing>
          <wp:anchor distT="0" distB="0" distL="114300" distR="114300" simplePos="0" relativeHeight="251775488" behindDoc="0" locked="0" layoutInCell="1" allowOverlap="1" wp14:anchorId="49DB2FB4" wp14:editId="141BFF58">
            <wp:simplePos x="0" y="0"/>
            <wp:positionH relativeFrom="column">
              <wp:posOffset>0</wp:posOffset>
            </wp:positionH>
            <wp:positionV relativeFrom="paragraph">
              <wp:posOffset>493395</wp:posOffset>
            </wp:positionV>
            <wp:extent cx="3059430" cy="2519680"/>
            <wp:effectExtent l="0" t="0" r="26670" b="13970"/>
            <wp:wrapTopAndBottom/>
            <wp:docPr id="37" name="Chart 3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Pr="00B80211">
        <w:rPr>
          <w:rFonts w:ascii="Arial" w:hAnsi="Arial" w:cs="Arial"/>
          <w:noProof/>
        </w:rPr>
        <w:drawing>
          <wp:anchor distT="0" distB="0" distL="114300" distR="114300" simplePos="0" relativeHeight="251774464" behindDoc="0" locked="0" layoutInCell="1" allowOverlap="1" wp14:anchorId="4475F6E7" wp14:editId="524379E1">
            <wp:simplePos x="0" y="0"/>
            <wp:positionH relativeFrom="column">
              <wp:posOffset>0</wp:posOffset>
            </wp:positionH>
            <wp:positionV relativeFrom="paragraph">
              <wp:posOffset>3082925</wp:posOffset>
            </wp:positionV>
            <wp:extent cx="3059430" cy="2519680"/>
            <wp:effectExtent l="0" t="0" r="26670" b="13970"/>
            <wp:wrapTopAndBottom/>
            <wp:docPr id="36" name="Chart 3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Pr="00B80211">
        <w:t>Figure 2:</w:t>
      </w:r>
      <w:r w:rsidRPr="005D69B0">
        <w:t xml:space="preserve"> Critical antimicrobial resistances, number reported by species and month, year on year, 1 January</w:t>
      </w:r>
      <w:r w:rsidRPr="005D69B0">
        <w:rPr>
          <w:rFonts w:cs="Arial"/>
        </w:rPr>
        <w:t xml:space="preserve"> 2017</w:t>
      </w:r>
      <w:r w:rsidRPr="005D69B0">
        <w:t xml:space="preserve"> </w:t>
      </w:r>
      <w:r>
        <w:t>to 31 December 2018</w:t>
      </w:r>
    </w:p>
    <w:p w14:paraId="0D3EB40C" w14:textId="77777777" w:rsidR="0065134D" w:rsidRDefault="0065134D" w:rsidP="0065134D">
      <w:pPr>
        <w:rPr>
          <w:rFonts w:ascii="Arial" w:hAnsi="Arial" w:cs="Arial"/>
        </w:rPr>
      </w:pPr>
    </w:p>
    <w:p w14:paraId="18F765F6" w14:textId="77777777" w:rsidR="0036030A" w:rsidRPr="000D6C7E" w:rsidRDefault="0036030A" w:rsidP="0036030A">
      <w:pPr>
        <w:spacing w:before="240" w:after="0"/>
        <w:rPr>
          <w:rStyle w:val="IntenseReference"/>
          <w:rFonts w:cs="Arial"/>
          <w:b w:val="0"/>
          <w:bCs w:val="0"/>
          <w:i w:val="0"/>
          <w:smallCaps w:val="0"/>
          <w:color w:val="auto"/>
          <w:sz w:val="18"/>
        </w:rPr>
      </w:pPr>
      <w:r w:rsidRPr="000D6C7E">
        <w:rPr>
          <w:rStyle w:val="IntenseReference"/>
          <w:rFonts w:cs="Arial"/>
          <w:b w:val="0"/>
          <w:i w:val="0"/>
          <w:smallCaps w:val="0"/>
          <w:color w:val="auto"/>
          <w:sz w:val="18"/>
        </w:rPr>
        <w:t>Bars: number of ea</w:t>
      </w:r>
      <w:r>
        <w:rPr>
          <w:rStyle w:val="IntenseReference"/>
          <w:rFonts w:cs="Arial"/>
          <w:b w:val="0"/>
          <w:i w:val="0"/>
          <w:smallCaps w:val="0"/>
          <w:color w:val="auto"/>
          <w:sz w:val="18"/>
        </w:rPr>
        <w:t>ch CAR type reported for each organism for 2018 (January to December</w:t>
      </w:r>
      <w:r w:rsidRPr="000D6C7E">
        <w:rPr>
          <w:rStyle w:val="IntenseReference"/>
          <w:rFonts w:cs="Arial"/>
          <w:b w:val="0"/>
          <w:i w:val="0"/>
          <w:smallCaps w:val="0"/>
          <w:color w:val="auto"/>
          <w:sz w:val="18"/>
        </w:rPr>
        <w:t>)</w:t>
      </w:r>
    </w:p>
    <w:p w14:paraId="660F50D4" w14:textId="77777777" w:rsidR="0036030A" w:rsidRPr="000D6C7E" w:rsidRDefault="0036030A" w:rsidP="0036030A">
      <w:pPr>
        <w:spacing w:before="60"/>
        <w:rPr>
          <w:rStyle w:val="IntenseReference"/>
          <w:rFonts w:cs="Arial"/>
          <w:b w:val="0"/>
          <w:bCs w:val="0"/>
          <w:i w:val="0"/>
          <w:smallCaps w:val="0"/>
          <w:color w:val="auto"/>
          <w:sz w:val="18"/>
        </w:rPr>
      </w:pPr>
      <w:r w:rsidRPr="000D6C7E">
        <w:rPr>
          <w:rStyle w:val="IntenseReference"/>
          <w:rFonts w:cs="Arial"/>
          <w:b w:val="0"/>
          <w:i w:val="0"/>
          <w:smallCaps w:val="0"/>
          <w:color w:val="auto"/>
          <w:sz w:val="18"/>
        </w:rPr>
        <w:t xml:space="preserve">Lines: number of each CAR </w:t>
      </w:r>
      <w:r>
        <w:rPr>
          <w:rStyle w:val="IntenseReference"/>
          <w:rFonts w:cs="Arial"/>
          <w:b w:val="0"/>
          <w:i w:val="0"/>
          <w:smallCaps w:val="0"/>
          <w:color w:val="auto"/>
          <w:sz w:val="18"/>
        </w:rPr>
        <w:t xml:space="preserve">type reported for each organism </w:t>
      </w:r>
      <w:r w:rsidRPr="000D6C7E">
        <w:rPr>
          <w:rStyle w:val="IntenseReference"/>
          <w:rFonts w:cs="Arial"/>
          <w:b w:val="0"/>
          <w:i w:val="0"/>
          <w:smallCaps w:val="0"/>
          <w:color w:val="auto"/>
          <w:sz w:val="18"/>
        </w:rPr>
        <w:t>for 201</w:t>
      </w:r>
      <w:r>
        <w:rPr>
          <w:rStyle w:val="IntenseReference"/>
          <w:rFonts w:cs="Arial"/>
          <w:b w:val="0"/>
          <w:i w:val="0"/>
          <w:smallCaps w:val="0"/>
          <w:color w:val="auto"/>
          <w:sz w:val="18"/>
        </w:rPr>
        <w:t>7</w:t>
      </w:r>
      <w:r w:rsidRPr="000D6C7E">
        <w:rPr>
          <w:rStyle w:val="IntenseReference"/>
          <w:rFonts w:cs="Arial"/>
          <w:b w:val="0"/>
          <w:i w:val="0"/>
          <w:smallCaps w:val="0"/>
          <w:color w:val="auto"/>
          <w:sz w:val="18"/>
        </w:rPr>
        <w:t xml:space="preserve"> (</w:t>
      </w:r>
      <w:r>
        <w:rPr>
          <w:rStyle w:val="IntenseReference"/>
          <w:rFonts w:cs="Arial"/>
          <w:b w:val="0"/>
          <w:i w:val="0"/>
          <w:smallCaps w:val="0"/>
          <w:color w:val="auto"/>
          <w:sz w:val="18"/>
        </w:rPr>
        <w:t>January</w:t>
      </w:r>
      <w:r w:rsidRPr="000D6C7E">
        <w:rPr>
          <w:rStyle w:val="IntenseReference"/>
          <w:rFonts w:cs="Arial"/>
          <w:b w:val="0"/>
          <w:i w:val="0"/>
          <w:smallCaps w:val="0"/>
          <w:color w:val="auto"/>
          <w:sz w:val="18"/>
        </w:rPr>
        <w:t xml:space="preserve"> to December)</w:t>
      </w:r>
    </w:p>
    <w:p w14:paraId="749CB346" w14:textId="77777777" w:rsidR="0036030A" w:rsidRPr="000D6C7E" w:rsidRDefault="0036030A" w:rsidP="0036030A">
      <w:pPr>
        <w:rPr>
          <w:rStyle w:val="IntenseReference"/>
          <w:rFonts w:cs="Arial"/>
          <w:b w:val="0"/>
          <w:bCs w:val="0"/>
          <w:i w:val="0"/>
          <w:smallCaps w:val="0"/>
          <w:color w:val="auto"/>
          <w:sz w:val="18"/>
        </w:rPr>
      </w:pPr>
      <w:r w:rsidRPr="000D6C7E">
        <w:rPr>
          <w:rStyle w:val="IntenseReference"/>
          <w:rFonts w:cs="Arial"/>
          <w:b w:val="0"/>
          <w:i w:val="0"/>
          <w:smallCaps w:val="0"/>
          <w:color w:val="auto"/>
          <w:sz w:val="18"/>
        </w:rPr>
        <w:t xml:space="preserve">AZI (LLR) = azithromycin </w:t>
      </w:r>
      <w:r>
        <w:rPr>
          <w:rStyle w:val="IntenseReference"/>
          <w:rFonts w:cs="Arial"/>
          <w:b w:val="0"/>
          <w:i w:val="0"/>
          <w:smallCaps w:val="0"/>
          <w:color w:val="auto"/>
          <w:sz w:val="18"/>
        </w:rPr>
        <w:t>non-susceptible</w:t>
      </w:r>
      <w:r w:rsidRPr="000D6C7E">
        <w:rPr>
          <w:rStyle w:val="IntenseReference"/>
          <w:rFonts w:cs="Arial"/>
          <w:b w:val="0"/>
          <w:i w:val="0"/>
          <w:smallCaps w:val="0"/>
          <w:color w:val="auto"/>
          <w:sz w:val="18"/>
        </w:rPr>
        <w:t xml:space="preserve">, low level resistance (LLR, MIC &lt; 256 mg/L) </w:t>
      </w:r>
      <w:r w:rsidRPr="00492DF2">
        <w:rPr>
          <w:rStyle w:val="IntenseReference"/>
          <w:rFonts w:cs="Arial"/>
          <w:b w:val="0"/>
          <w:smallCaps w:val="0"/>
          <w:color w:val="auto"/>
          <w:sz w:val="18"/>
        </w:rPr>
        <w:t>Neisseria</w:t>
      </w:r>
      <w:r>
        <w:rPr>
          <w:rStyle w:val="IntenseReference"/>
          <w:rFonts w:cs="Arial"/>
          <w:b w:val="0"/>
          <w:smallCaps w:val="0"/>
          <w:color w:val="auto"/>
          <w:sz w:val="18"/>
        </w:rPr>
        <w:t> </w:t>
      </w:r>
      <w:r w:rsidRPr="00492DF2">
        <w:rPr>
          <w:rStyle w:val="IntenseReference"/>
          <w:rFonts w:cs="Arial"/>
          <w:b w:val="0"/>
          <w:smallCaps w:val="0"/>
          <w:color w:val="auto"/>
          <w:sz w:val="18"/>
        </w:rPr>
        <w:t>gonorrhoeae</w:t>
      </w:r>
      <w:r w:rsidRPr="000D6C7E">
        <w:rPr>
          <w:rStyle w:val="IntenseReference"/>
          <w:rFonts w:cs="Arial"/>
          <w:b w:val="0"/>
          <w:i w:val="0"/>
          <w:smallCaps w:val="0"/>
          <w:color w:val="auto"/>
          <w:sz w:val="18"/>
        </w:rPr>
        <w:t xml:space="preserve">; AZI (HLR) = HLR =azithromycin </w:t>
      </w:r>
      <w:r>
        <w:rPr>
          <w:rStyle w:val="IntenseReference"/>
          <w:rFonts w:cs="Arial"/>
          <w:b w:val="0"/>
          <w:i w:val="0"/>
          <w:smallCaps w:val="0"/>
          <w:color w:val="auto"/>
          <w:sz w:val="18"/>
        </w:rPr>
        <w:t>non-susceptible</w:t>
      </w:r>
      <w:r w:rsidRPr="000D6C7E">
        <w:rPr>
          <w:rStyle w:val="IntenseReference"/>
          <w:rFonts w:cs="Arial"/>
          <w:b w:val="0"/>
          <w:i w:val="0"/>
          <w:smallCaps w:val="0"/>
          <w:color w:val="auto"/>
          <w:sz w:val="18"/>
        </w:rPr>
        <w:t xml:space="preserve">, high level resistance (HLR, MIC &gt; 256 mg/L) </w:t>
      </w:r>
      <w:r w:rsidRPr="00492DF2">
        <w:rPr>
          <w:rStyle w:val="IntenseReference"/>
          <w:rFonts w:cs="Arial"/>
          <w:b w:val="0"/>
          <w:smallCaps w:val="0"/>
          <w:color w:val="auto"/>
          <w:sz w:val="18"/>
        </w:rPr>
        <w:t>Neisseria gonorrhoeae</w:t>
      </w:r>
      <w:r w:rsidRPr="000D6C7E">
        <w:rPr>
          <w:rStyle w:val="IntenseReference"/>
          <w:rFonts w:cs="Arial"/>
          <w:b w:val="0"/>
          <w:i w:val="0"/>
          <w:smallCaps w:val="0"/>
          <w:color w:val="auto"/>
          <w:sz w:val="18"/>
        </w:rPr>
        <w:t xml:space="preserve">; CPE =carbapenemase-producing </w:t>
      </w:r>
      <w:r>
        <w:rPr>
          <w:rStyle w:val="IntenseReference"/>
          <w:rFonts w:cs="Arial"/>
          <w:b w:val="0"/>
          <w:i w:val="0"/>
          <w:smallCaps w:val="0"/>
          <w:color w:val="auto"/>
          <w:sz w:val="18"/>
        </w:rPr>
        <w:t>Enterobacterales</w:t>
      </w:r>
      <w:r w:rsidRPr="000D6C7E">
        <w:rPr>
          <w:rStyle w:val="IntenseReference"/>
          <w:rFonts w:cs="Arial"/>
          <w:b w:val="0"/>
          <w:i w:val="0"/>
          <w:smallCaps w:val="0"/>
          <w:color w:val="auto"/>
          <w:sz w:val="18"/>
        </w:rPr>
        <w:t xml:space="preserve">; CPE+RMT = carbapenemase- and ribosomal methyltransferase-producing </w:t>
      </w:r>
      <w:r>
        <w:rPr>
          <w:rStyle w:val="IntenseReference"/>
          <w:rFonts w:cs="Arial"/>
          <w:b w:val="0"/>
          <w:i w:val="0"/>
          <w:smallCaps w:val="0"/>
          <w:color w:val="auto"/>
          <w:sz w:val="18"/>
        </w:rPr>
        <w:t>Enterobacterales</w:t>
      </w:r>
      <w:r w:rsidRPr="000D6C7E">
        <w:rPr>
          <w:rStyle w:val="IntenseReference"/>
          <w:rFonts w:cs="Arial"/>
          <w:b w:val="0"/>
          <w:i w:val="0"/>
          <w:smallCaps w:val="0"/>
          <w:color w:val="auto"/>
          <w:sz w:val="18"/>
        </w:rPr>
        <w:t xml:space="preserve">; CTR NGON = ceftriaxone non-susceptible </w:t>
      </w:r>
      <w:r w:rsidRPr="00492DF2">
        <w:rPr>
          <w:rStyle w:val="IntenseReference"/>
          <w:rFonts w:cs="Arial"/>
          <w:b w:val="0"/>
          <w:smallCaps w:val="0"/>
          <w:color w:val="auto"/>
          <w:sz w:val="18"/>
        </w:rPr>
        <w:t>Neisseria gonorrhoeae</w:t>
      </w:r>
      <w:r w:rsidRPr="000D6C7E">
        <w:rPr>
          <w:rStyle w:val="IntenseReference"/>
          <w:rFonts w:cs="Arial"/>
          <w:b w:val="0"/>
          <w:i w:val="0"/>
          <w:smallCaps w:val="0"/>
          <w:color w:val="auto"/>
          <w:sz w:val="18"/>
        </w:rPr>
        <w:t>; CTR</w:t>
      </w:r>
      <w:r>
        <w:rPr>
          <w:rStyle w:val="IntenseReference"/>
          <w:rFonts w:cs="Arial"/>
          <w:b w:val="0"/>
          <w:i w:val="0"/>
          <w:smallCaps w:val="0"/>
          <w:color w:val="auto"/>
          <w:sz w:val="18"/>
        </w:rPr>
        <w:t>+AZI (HLR)</w:t>
      </w:r>
      <w:r w:rsidRPr="000D6C7E">
        <w:rPr>
          <w:rStyle w:val="IntenseReference"/>
          <w:rFonts w:cs="Arial"/>
          <w:b w:val="0"/>
          <w:i w:val="0"/>
          <w:smallCaps w:val="0"/>
          <w:color w:val="auto"/>
          <w:sz w:val="18"/>
        </w:rPr>
        <w:t xml:space="preserve"> = ceftriaxone non-susceptible </w:t>
      </w:r>
      <w:r>
        <w:rPr>
          <w:rStyle w:val="IntenseReference"/>
          <w:rFonts w:cs="Arial"/>
          <w:b w:val="0"/>
          <w:i w:val="0"/>
          <w:smallCaps w:val="0"/>
          <w:color w:val="auto"/>
          <w:sz w:val="18"/>
        </w:rPr>
        <w:t xml:space="preserve">and azithromycin non-susceptible, high level resistance (HLR, MIC &gt; 256 mg/L) </w:t>
      </w:r>
      <w:r w:rsidRPr="00492DF2">
        <w:rPr>
          <w:rStyle w:val="IntenseReference"/>
          <w:rFonts w:cs="Arial"/>
          <w:b w:val="0"/>
          <w:smallCaps w:val="0"/>
          <w:color w:val="auto"/>
          <w:sz w:val="18"/>
        </w:rPr>
        <w:t>Neisseria gonorrhoeae</w:t>
      </w:r>
      <w:r w:rsidRPr="000D6C7E">
        <w:rPr>
          <w:rStyle w:val="IntenseReference"/>
          <w:rFonts w:cs="Arial"/>
          <w:b w:val="0"/>
          <w:i w:val="0"/>
          <w:smallCaps w:val="0"/>
          <w:color w:val="auto"/>
          <w:sz w:val="18"/>
        </w:rPr>
        <w:t>;</w:t>
      </w:r>
      <w:r>
        <w:rPr>
          <w:rStyle w:val="IntenseReference"/>
          <w:rFonts w:cs="Arial"/>
          <w:b w:val="0"/>
          <w:i w:val="0"/>
          <w:smallCaps w:val="0"/>
          <w:color w:val="auto"/>
          <w:sz w:val="18"/>
        </w:rPr>
        <w:t xml:space="preserve"> </w:t>
      </w:r>
      <w:r w:rsidRPr="000D6C7E">
        <w:rPr>
          <w:rStyle w:val="IntenseReference"/>
          <w:rFonts w:cs="Arial"/>
          <w:b w:val="0"/>
          <w:i w:val="0"/>
          <w:smallCaps w:val="0"/>
          <w:color w:val="auto"/>
          <w:sz w:val="18"/>
        </w:rPr>
        <w:t>CTR</w:t>
      </w:r>
      <w:r>
        <w:rPr>
          <w:rStyle w:val="IntenseReference"/>
          <w:rFonts w:cs="Arial"/>
          <w:b w:val="0"/>
          <w:i w:val="0"/>
          <w:smallCaps w:val="0"/>
          <w:color w:val="auto"/>
          <w:sz w:val="18"/>
        </w:rPr>
        <w:t>+AZI (LLR)</w:t>
      </w:r>
      <w:r w:rsidRPr="000D6C7E">
        <w:rPr>
          <w:rStyle w:val="IntenseReference"/>
          <w:rFonts w:cs="Arial"/>
          <w:b w:val="0"/>
          <w:i w:val="0"/>
          <w:smallCaps w:val="0"/>
          <w:color w:val="auto"/>
          <w:sz w:val="18"/>
        </w:rPr>
        <w:t xml:space="preserve"> = ceftriaxone non-susceptible </w:t>
      </w:r>
      <w:r>
        <w:rPr>
          <w:rStyle w:val="IntenseReference"/>
          <w:rFonts w:cs="Arial"/>
          <w:b w:val="0"/>
          <w:i w:val="0"/>
          <w:smallCaps w:val="0"/>
          <w:color w:val="auto"/>
          <w:sz w:val="18"/>
        </w:rPr>
        <w:t xml:space="preserve">and azithromycin non-susceptible, low level resistance (LLR, MIC &lt; 256 mg/L) </w:t>
      </w:r>
      <w:r w:rsidRPr="00492DF2">
        <w:rPr>
          <w:rStyle w:val="IntenseReference"/>
          <w:rFonts w:cs="Arial"/>
          <w:b w:val="0"/>
          <w:smallCaps w:val="0"/>
          <w:color w:val="auto"/>
          <w:sz w:val="18"/>
        </w:rPr>
        <w:t>Neisseria gonorrhoeae</w:t>
      </w:r>
      <w:r>
        <w:rPr>
          <w:rStyle w:val="IntenseReference"/>
          <w:rFonts w:cs="Arial"/>
          <w:b w:val="0"/>
          <w:i w:val="0"/>
          <w:smallCaps w:val="0"/>
          <w:color w:val="auto"/>
          <w:sz w:val="18"/>
        </w:rPr>
        <w:t xml:space="preserve">; </w:t>
      </w:r>
      <w:r w:rsidRPr="000D6C7E">
        <w:rPr>
          <w:rStyle w:val="IntenseReference"/>
          <w:rFonts w:cs="Arial"/>
          <w:b w:val="0"/>
          <w:i w:val="0"/>
          <w:smallCaps w:val="0"/>
          <w:color w:val="auto"/>
          <w:sz w:val="18"/>
        </w:rPr>
        <w:t xml:space="preserve">RMT = ribosomal methyltransferase-producing </w:t>
      </w:r>
      <w:r>
        <w:rPr>
          <w:rStyle w:val="IntenseReference"/>
          <w:rFonts w:cs="Arial"/>
          <w:b w:val="0"/>
          <w:i w:val="0"/>
          <w:smallCaps w:val="0"/>
          <w:color w:val="auto"/>
          <w:sz w:val="18"/>
        </w:rPr>
        <w:t>Enterobacterales</w:t>
      </w:r>
    </w:p>
    <w:p w14:paraId="398DF25F" w14:textId="77777777" w:rsidR="0036030A" w:rsidRDefault="0036030A" w:rsidP="0065134D">
      <w:pPr>
        <w:rPr>
          <w:rFonts w:ascii="Arial" w:hAnsi="Arial" w:cs="Arial"/>
        </w:rPr>
      </w:pPr>
    </w:p>
    <w:p w14:paraId="15980154" w14:textId="77777777" w:rsidR="0036030A" w:rsidRDefault="0036030A" w:rsidP="0065134D">
      <w:pPr>
        <w:rPr>
          <w:rFonts w:ascii="Arial" w:hAnsi="Arial" w:cs="Arial"/>
        </w:rPr>
      </w:pPr>
    </w:p>
    <w:p w14:paraId="2128A61E" w14:textId="2AF219B7" w:rsidR="0036030A" w:rsidRDefault="0036030A">
      <w:pPr>
        <w:spacing w:after="80"/>
        <w:rPr>
          <w:rFonts w:ascii="Arial" w:hAnsi="Arial" w:cs="Arial"/>
        </w:rPr>
      </w:pPr>
      <w:r>
        <w:rPr>
          <w:rFonts w:ascii="Arial" w:hAnsi="Arial" w:cs="Arial"/>
        </w:rPr>
        <w:br w:type="page"/>
      </w:r>
    </w:p>
    <w:p w14:paraId="24D13927" w14:textId="26B273AF" w:rsidR="0036030A" w:rsidRDefault="0036030A" w:rsidP="006E06F8">
      <w:pPr>
        <w:pStyle w:val="FigureTitle"/>
        <w:rPr>
          <w:rFonts w:ascii="Arial" w:hAnsi="Arial" w:cs="Arial"/>
        </w:rPr>
      </w:pPr>
      <w:r w:rsidRPr="00B80211">
        <w:rPr>
          <w:rFonts w:ascii="Arial" w:hAnsi="Arial" w:cs="Arial"/>
          <w:noProof/>
        </w:rPr>
        <w:lastRenderedPageBreak/>
        <mc:AlternateContent>
          <mc:Choice Requires="wps">
            <w:drawing>
              <wp:anchor distT="0" distB="0" distL="114300" distR="114300" simplePos="0" relativeHeight="251793920" behindDoc="0" locked="0" layoutInCell="1" allowOverlap="1" wp14:anchorId="0BD443E7" wp14:editId="7F1707D6">
                <wp:simplePos x="0" y="0"/>
                <wp:positionH relativeFrom="column">
                  <wp:posOffset>80010</wp:posOffset>
                </wp:positionH>
                <wp:positionV relativeFrom="paragraph">
                  <wp:posOffset>3181350</wp:posOffset>
                </wp:positionV>
                <wp:extent cx="2879725" cy="251460"/>
                <wp:effectExtent l="0" t="0" r="0" b="0"/>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51460"/>
                        </a:xfrm>
                        <a:prstGeom prst="rect">
                          <a:avLst/>
                        </a:prstGeom>
                        <a:solidFill>
                          <a:srgbClr val="FFFFFF"/>
                        </a:solidFill>
                        <a:ln w="9525">
                          <a:noFill/>
                          <a:miter lim="800000"/>
                          <a:headEnd/>
                          <a:tailEnd/>
                        </a:ln>
                      </wps:spPr>
                      <wps:txbx>
                        <w:txbxContent>
                          <w:p w14:paraId="2A3271DD" w14:textId="77777777" w:rsidR="009624AA" w:rsidRPr="005D6028" w:rsidRDefault="009624AA" w:rsidP="0036030A">
                            <w:pPr>
                              <w:tabs>
                                <w:tab w:val="left" w:pos="284"/>
                              </w:tabs>
                              <w:ind w:left="284" w:right="-72" w:hanging="284"/>
                              <w:rPr>
                                <w:rFonts w:cs="Arial"/>
                                <w:sz w:val="18"/>
                                <w:szCs w:val="18"/>
                              </w:rPr>
                            </w:pPr>
                            <w:r w:rsidRPr="00E1787E">
                              <w:rPr>
                                <w:rFonts w:cs="Arial"/>
                                <w:b/>
                                <w:sz w:val="18"/>
                                <w:szCs w:val="18"/>
                              </w:rPr>
                              <w:t>G.</w:t>
                            </w:r>
                            <w:r w:rsidRPr="005D6028">
                              <w:rPr>
                                <w:rFonts w:cs="Arial"/>
                                <w:sz w:val="18"/>
                                <w:szCs w:val="18"/>
                              </w:rPr>
                              <w:tab/>
                            </w:r>
                            <w:r w:rsidRPr="005D6028">
                              <w:rPr>
                                <w:rFonts w:cs="Arial"/>
                                <w:i/>
                                <w:sz w:val="18"/>
                                <w:szCs w:val="18"/>
                              </w:rPr>
                              <w:t>Shigella</w:t>
                            </w:r>
                            <w:r w:rsidRPr="005D6028">
                              <w:rPr>
                                <w:rFonts w:cs="Arial"/>
                                <w:sz w:val="18"/>
                                <w:szCs w:val="18"/>
                              </w:rPr>
                              <w:t xml:space="preserve"> – multidrug-resistant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30" type="#_x0000_t202" style="position:absolute;margin-left:6.3pt;margin-top:250.5pt;width:226.75pt;height:19.8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" stroked="f">
                <v:textbox>
                  <w:txbxContent>
                    <w:p w14:paraId="2A3271DD" w14:textId="77777777" w:rsidR="009624AA" w:rsidRPr="005D6028" w:rsidRDefault="009624AA" w:rsidP="0036030A">
                      <w:pPr>
                        <w:tabs>
                          <w:tab w:val="left" w:pos="284"/>
                        </w:tabs>
                        <w:ind w:left="284" w:right="-72" w:hanging="284"/>
                        <w:rPr>
                          <w:rFonts w:cs="Arial"/>
                          <w:sz w:val="18"/>
                          <w:szCs w:val="18"/>
                        </w:rPr>
                      </w:pPr>
                      <w:r w:rsidRPr="00E1787E">
                        <w:rPr>
                          <w:rFonts w:cs="Arial"/>
                          <w:b/>
                          <w:sz w:val="18"/>
                          <w:szCs w:val="18"/>
                        </w:rPr>
                        <w:t>G.</w:t>
                      </w:r>
                      <w:r w:rsidRPr="005D6028">
                        <w:rPr>
                          <w:rFonts w:cs="Arial"/>
                          <w:sz w:val="18"/>
                          <w:szCs w:val="18"/>
                        </w:rPr>
                        <w:tab/>
                      </w:r>
                      <w:proofErr w:type="spellStart"/>
                      <w:r w:rsidRPr="005D6028">
                        <w:rPr>
                          <w:rFonts w:cs="Arial"/>
                          <w:i/>
                          <w:sz w:val="18"/>
                          <w:szCs w:val="18"/>
                        </w:rPr>
                        <w:t>Shigella</w:t>
                      </w:r>
                      <w:proofErr w:type="spellEnd"/>
                      <w:r w:rsidRPr="005D6028">
                        <w:rPr>
                          <w:rFonts w:cs="Arial"/>
                          <w:sz w:val="18"/>
                          <w:szCs w:val="18"/>
                        </w:rPr>
                        <w:t xml:space="preserve"> – multidrug-resistant</w:t>
                      </w:r>
                    </w:p>
                  </w:txbxContent>
                </v:textbox>
                <w10:wrap type="topAndBottom"/>
              </v:shape>
            </w:pict>
          </mc:Fallback>
        </mc:AlternateContent>
      </w:r>
      <w:r w:rsidRPr="00B80211">
        <w:rPr>
          <w:rFonts w:ascii="Arial" w:hAnsi="Arial" w:cs="Arial"/>
          <w:noProof/>
          <w:sz w:val="18"/>
          <w:szCs w:val="18"/>
        </w:rPr>
        <w:drawing>
          <wp:anchor distT="0" distB="0" distL="114300" distR="114300" simplePos="0" relativeHeight="251782656" behindDoc="1" locked="0" layoutInCell="1" allowOverlap="1" wp14:anchorId="3234DDC6" wp14:editId="08A1988B">
            <wp:simplePos x="0" y="0"/>
            <wp:positionH relativeFrom="margin">
              <wp:posOffset>0</wp:posOffset>
            </wp:positionH>
            <wp:positionV relativeFrom="paragraph">
              <wp:posOffset>3146425</wp:posOffset>
            </wp:positionV>
            <wp:extent cx="3059430" cy="2519680"/>
            <wp:effectExtent l="0" t="0" r="26670" b="13970"/>
            <wp:wrapTight wrapText="bothSides">
              <wp:wrapPolygon edited="0">
                <wp:start x="0" y="0"/>
                <wp:lineTo x="0" y="21556"/>
                <wp:lineTo x="21654" y="21556"/>
                <wp:lineTo x="21654" y="0"/>
                <wp:lineTo x="0" y="0"/>
              </wp:wrapPolygon>
            </wp:wrapTight>
            <wp:docPr id="45" name="Chart 4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BB94CD-EA15-4551-B304-3C30CCF8F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Pr="00B80211">
        <w:rPr>
          <w:rFonts w:ascii="Arial" w:hAnsi="Arial" w:cs="Arial"/>
          <w:noProof/>
        </w:rPr>
        <w:drawing>
          <wp:anchor distT="0" distB="0" distL="114300" distR="114300" simplePos="0" relativeHeight="251796992" behindDoc="0" locked="0" layoutInCell="1" allowOverlap="1" wp14:anchorId="4209BDD7" wp14:editId="3A65D40E">
            <wp:simplePos x="0" y="0"/>
            <wp:positionH relativeFrom="margin">
              <wp:posOffset>3057525</wp:posOffset>
            </wp:positionH>
            <wp:positionV relativeFrom="paragraph">
              <wp:posOffset>589915</wp:posOffset>
            </wp:positionV>
            <wp:extent cx="3059430" cy="2519680"/>
            <wp:effectExtent l="0" t="0" r="26670" b="13970"/>
            <wp:wrapTopAndBottom/>
            <wp:docPr id="50" name="Chart 5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BB94CD-EA15-4551-B304-3C30CCF8F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sidRPr="00B80211">
        <w:rPr>
          <w:rFonts w:ascii="Arial" w:hAnsi="Arial" w:cs="Arial"/>
          <w:noProof/>
        </w:rPr>
        <w:drawing>
          <wp:anchor distT="0" distB="0" distL="114300" distR="114300" simplePos="0" relativeHeight="251798016" behindDoc="0" locked="0" layoutInCell="1" allowOverlap="1" wp14:anchorId="39025F0D" wp14:editId="6F84E278">
            <wp:simplePos x="0" y="0"/>
            <wp:positionH relativeFrom="column">
              <wp:posOffset>0</wp:posOffset>
            </wp:positionH>
            <wp:positionV relativeFrom="paragraph">
              <wp:posOffset>589915</wp:posOffset>
            </wp:positionV>
            <wp:extent cx="3059430" cy="2519680"/>
            <wp:effectExtent l="0" t="0" r="26670" b="13970"/>
            <wp:wrapTopAndBottom/>
            <wp:docPr id="52" name="Chart 5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Pr="00B80211">
        <w:rPr>
          <w:rFonts w:ascii="Arial" w:hAnsi="Arial" w:cs="Arial"/>
          <w:noProof/>
        </w:rPr>
        <mc:AlternateContent>
          <mc:Choice Requires="wps">
            <w:drawing>
              <wp:anchor distT="0" distB="0" distL="114300" distR="114300" simplePos="0" relativeHeight="251799040" behindDoc="0" locked="0" layoutInCell="1" allowOverlap="1" wp14:anchorId="05349FB7" wp14:editId="075E33E4">
                <wp:simplePos x="0" y="0"/>
                <wp:positionH relativeFrom="column">
                  <wp:posOffset>22860</wp:posOffset>
                </wp:positionH>
                <wp:positionV relativeFrom="paragraph">
                  <wp:posOffset>680085</wp:posOffset>
                </wp:positionV>
                <wp:extent cx="2879725" cy="251460"/>
                <wp:effectExtent l="0" t="0" r="0" b="0"/>
                <wp:wrapTopAndBottom/>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51460"/>
                        </a:xfrm>
                        <a:prstGeom prst="rect">
                          <a:avLst/>
                        </a:prstGeom>
                        <a:solidFill>
                          <a:srgbClr val="FFFFFF"/>
                        </a:solidFill>
                        <a:ln w="9525">
                          <a:noFill/>
                          <a:miter lim="800000"/>
                          <a:headEnd/>
                          <a:tailEnd/>
                        </a:ln>
                      </wps:spPr>
                      <wps:txbx>
                        <w:txbxContent>
                          <w:p w14:paraId="02F8B06F" w14:textId="77777777" w:rsidR="009624AA" w:rsidRPr="005D6028" w:rsidRDefault="009624AA" w:rsidP="0036030A">
                            <w:pPr>
                              <w:rPr>
                                <w:rFonts w:cs="Arial"/>
                                <w:sz w:val="18"/>
                                <w:szCs w:val="18"/>
                              </w:rPr>
                            </w:pPr>
                            <w:r w:rsidRPr="007D25DF">
                              <w:rPr>
                                <w:rFonts w:cs="Arial"/>
                                <w:b/>
                                <w:sz w:val="18"/>
                                <w:szCs w:val="18"/>
                              </w:rPr>
                              <w:t>E.</w:t>
                            </w:r>
                            <w:r w:rsidRPr="005D6028">
                              <w:rPr>
                                <w:rFonts w:cs="Arial"/>
                                <w:sz w:val="18"/>
                                <w:szCs w:val="18"/>
                              </w:rPr>
                              <w:t xml:space="preserve"> </w:t>
                            </w:r>
                            <w:r w:rsidRPr="005D6028">
                              <w:rPr>
                                <w:rFonts w:cs="Arial"/>
                                <w:i/>
                                <w:sz w:val="18"/>
                                <w:szCs w:val="18"/>
                              </w:rPr>
                              <w:t>Staphylococcus aureus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8pt;margin-top:53.55pt;width:226.75pt;height:19.8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" stroked="f">
                <v:textbox>
                  <w:txbxContent>
                    <w:p w14:paraId="02F8B06F" w14:textId="77777777" w:rsidR="009624AA" w:rsidRPr="005D6028" w:rsidRDefault="009624AA" w:rsidP="0036030A">
                      <w:pPr>
                        <w:rPr>
                          <w:rFonts w:cs="Arial"/>
                          <w:sz w:val="18"/>
                          <w:szCs w:val="18"/>
                        </w:rPr>
                      </w:pPr>
                      <w:r w:rsidRPr="007D25DF">
                        <w:rPr>
                          <w:rFonts w:cs="Arial"/>
                          <w:b/>
                          <w:sz w:val="18"/>
                          <w:szCs w:val="18"/>
                        </w:rPr>
                        <w:t>E.</w:t>
                      </w:r>
                      <w:r w:rsidRPr="005D6028">
                        <w:rPr>
                          <w:rFonts w:cs="Arial"/>
                          <w:sz w:val="18"/>
                          <w:szCs w:val="18"/>
                        </w:rPr>
                        <w:t xml:space="preserve"> </w:t>
                      </w:r>
                      <w:r w:rsidRPr="005D6028">
                        <w:rPr>
                          <w:rFonts w:cs="Arial"/>
                          <w:i/>
                          <w:sz w:val="18"/>
                          <w:szCs w:val="18"/>
                        </w:rPr>
                        <w:t>Staphylococcus aureus</w:t>
                      </w:r>
                    </w:p>
                  </w:txbxContent>
                </v:textbox>
                <w10:wrap type="topAndBottom"/>
              </v:shape>
            </w:pict>
          </mc:Fallback>
        </mc:AlternateContent>
      </w:r>
      <w:r w:rsidRPr="00B80211">
        <w:rPr>
          <w:rFonts w:ascii="Arial" w:hAnsi="Arial" w:cs="Arial"/>
          <w:noProof/>
        </w:rPr>
        <mc:AlternateContent>
          <mc:Choice Requires="wps">
            <w:drawing>
              <wp:anchor distT="0" distB="0" distL="114300" distR="114300" simplePos="0" relativeHeight="251800064" behindDoc="0" locked="0" layoutInCell="1" allowOverlap="1" wp14:anchorId="7B9FFEDE" wp14:editId="43F97125">
                <wp:simplePos x="0" y="0"/>
                <wp:positionH relativeFrom="column">
                  <wp:posOffset>3146425</wp:posOffset>
                </wp:positionH>
                <wp:positionV relativeFrom="paragraph">
                  <wp:posOffset>670560</wp:posOffset>
                </wp:positionV>
                <wp:extent cx="2879725" cy="251460"/>
                <wp:effectExtent l="0" t="0" r="0" b="0"/>
                <wp:wrapTopAndBottom/>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51460"/>
                        </a:xfrm>
                        <a:prstGeom prst="rect">
                          <a:avLst/>
                        </a:prstGeom>
                        <a:solidFill>
                          <a:srgbClr val="FFFFFF"/>
                        </a:solidFill>
                        <a:ln w="9525">
                          <a:noFill/>
                          <a:miter lim="800000"/>
                          <a:headEnd/>
                          <a:tailEnd/>
                        </a:ln>
                      </wps:spPr>
                      <wps:txbx>
                        <w:txbxContent>
                          <w:p w14:paraId="0CBAF123" w14:textId="77777777" w:rsidR="009624AA" w:rsidRPr="005D6028" w:rsidRDefault="009624AA" w:rsidP="0036030A">
                            <w:pPr>
                              <w:tabs>
                                <w:tab w:val="left" w:pos="284"/>
                              </w:tabs>
                              <w:ind w:left="284" w:right="-72" w:hanging="284"/>
                              <w:rPr>
                                <w:rFonts w:cs="Arial"/>
                                <w:sz w:val="18"/>
                                <w:szCs w:val="18"/>
                              </w:rPr>
                            </w:pPr>
                            <w:r w:rsidRPr="00BF3C4F">
                              <w:rPr>
                                <w:rFonts w:cs="Arial"/>
                                <w:b/>
                                <w:sz w:val="18"/>
                                <w:szCs w:val="18"/>
                              </w:rPr>
                              <w:t>F.</w:t>
                            </w:r>
                            <w:r w:rsidRPr="005D6028">
                              <w:rPr>
                                <w:rFonts w:cs="Arial"/>
                                <w:sz w:val="18"/>
                                <w:szCs w:val="18"/>
                              </w:rPr>
                              <w:tab/>
                            </w:r>
                            <w:r w:rsidRPr="005D6028">
                              <w:rPr>
                                <w:rFonts w:cs="Arial"/>
                                <w:i/>
                                <w:sz w:val="18"/>
                                <w:szCs w:val="18"/>
                              </w:rPr>
                              <w:t>Salmonella</w:t>
                            </w:r>
                            <w:r w:rsidRPr="005D6028">
                              <w:rPr>
                                <w:rFonts w:cs="Arial"/>
                                <w:sz w:val="18"/>
                                <w:szCs w:val="18"/>
                              </w:rPr>
                              <w:t xml:space="preserve"> – ceftriaxone non-susceptible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47.75pt;margin-top:52.8pt;width:226.75pt;height:19.8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" stroked="f">
                <v:textbox>
                  <w:txbxContent>
                    <w:p w14:paraId="0CBAF123" w14:textId="77777777" w:rsidR="009624AA" w:rsidRPr="005D6028" w:rsidRDefault="009624AA" w:rsidP="0036030A">
                      <w:pPr>
                        <w:tabs>
                          <w:tab w:val="left" w:pos="284"/>
                        </w:tabs>
                        <w:ind w:left="284" w:right="-72" w:hanging="284"/>
                        <w:rPr>
                          <w:rFonts w:cs="Arial"/>
                          <w:sz w:val="18"/>
                          <w:szCs w:val="18"/>
                        </w:rPr>
                      </w:pPr>
                      <w:r w:rsidRPr="00BF3C4F">
                        <w:rPr>
                          <w:rFonts w:cs="Arial"/>
                          <w:b/>
                          <w:sz w:val="18"/>
                          <w:szCs w:val="18"/>
                        </w:rPr>
                        <w:t>F.</w:t>
                      </w:r>
                      <w:r w:rsidRPr="005D6028">
                        <w:rPr>
                          <w:rFonts w:cs="Arial"/>
                          <w:sz w:val="18"/>
                          <w:szCs w:val="18"/>
                        </w:rPr>
                        <w:tab/>
                      </w:r>
                      <w:r w:rsidRPr="005D6028">
                        <w:rPr>
                          <w:rFonts w:cs="Arial"/>
                          <w:i/>
                          <w:sz w:val="18"/>
                          <w:szCs w:val="18"/>
                        </w:rPr>
                        <w:t>Salmonella</w:t>
                      </w:r>
                      <w:r w:rsidRPr="005D6028">
                        <w:rPr>
                          <w:rFonts w:cs="Arial"/>
                          <w:sz w:val="18"/>
                          <w:szCs w:val="18"/>
                        </w:rPr>
                        <w:t xml:space="preserve"> – ceftriaxone non-susceptible</w:t>
                      </w:r>
                    </w:p>
                  </w:txbxContent>
                </v:textbox>
                <w10:wrap type="topAndBottom"/>
              </v:shape>
            </w:pict>
          </mc:Fallback>
        </mc:AlternateContent>
      </w:r>
      <w:r w:rsidRPr="00B80211">
        <w:t>Figure 2 (continued): Critical</w:t>
      </w:r>
      <w:r w:rsidRPr="00C8032A">
        <w:t xml:space="preserve"> antimicrobial resistances, number reported by species and </w:t>
      </w:r>
      <w:r w:rsidRPr="00C8032A">
        <w:rPr>
          <w:rFonts w:ascii="Arial" w:hAnsi="Arial" w:cs="Arial"/>
          <w:noProof/>
          <w:sz w:val="18"/>
          <w:szCs w:val="18"/>
        </w:rPr>
        <mc:AlternateContent>
          <mc:Choice Requires="wps">
            <w:drawing>
              <wp:anchor distT="0" distB="0" distL="114300" distR="114300" simplePos="0" relativeHeight="251785728" behindDoc="0" locked="0" layoutInCell="1" allowOverlap="1" wp14:anchorId="09CE000B" wp14:editId="3194A629">
                <wp:simplePos x="0" y="0"/>
                <wp:positionH relativeFrom="margin">
                  <wp:posOffset>80010</wp:posOffset>
                </wp:positionH>
                <wp:positionV relativeFrom="paragraph">
                  <wp:posOffset>5799455</wp:posOffset>
                </wp:positionV>
                <wp:extent cx="2879725" cy="251460"/>
                <wp:effectExtent l="0" t="0" r="0" b="0"/>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51460"/>
                        </a:xfrm>
                        <a:prstGeom prst="rect">
                          <a:avLst/>
                        </a:prstGeom>
                        <a:solidFill>
                          <a:srgbClr val="FFFFFF"/>
                        </a:solidFill>
                        <a:ln w="9525">
                          <a:noFill/>
                          <a:miter lim="800000"/>
                          <a:headEnd/>
                          <a:tailEnd/>
                        </a:ln>
                      </wps:spPr>
                      <wps:txbx>
                        <w:txbxContent>
                          <w:p w14:paraId="41751299" w14:textId="77777777" w:rsidR="009624AA" w:rsidRPr="005D6028" w:rsidRDefault="009624AA" w:rsidP="0036030A">
                            <w:pPr>
                              <w:tabs>
                                <w:tab w:val="left" w:pos="284"/>
                              </w:tabs>
                              <w:ind w:left="284" w:right="-72" w:hanging="284"/>
                              <w:rPr>
                                <w:rFonts w:cs="Arial"/>
                                <w:sz w:val="18"/>
                                <w:szCs w:val="18"/>
                              </w:rPr>
                            </w:pPr>
                            <w:r>
                              <w:rPr>
                                <w:rFonts w:cs="Arial"/>
                                <w:b/>
                                <w:sz w:val="18"/>
                                <w:szCs w:val="18"/>
                              </w:rPr>
                              <w:t>I</w:t>
                            </w:r>
                            <w:r w:rsidRPr="005D6028">
                              <w:rPr>
                                <w:rFonts w:cs="Arial"/>
                                <w:b/>
                                <w:sz w:val="18"/>
                                <w:szCs w:val="18"/>
                              </w:rPr>
                              <w:t>.</w:t>
                            </w:r>
                            <w:r w:rsidRPr="005D6028">
                              <w:rPr>
                                <w:rFonts w:cs="Arial"/>
                                <w:sz w:val="18"/>
                                <w:szCs w:val="18"/>
                              </w:rPr>
                              <w:tab/>
                            </w:r>
                            <w:r w:rsidRPr="005D6028">
                              <w:rPr>
                                <w:rFonts w:cs="Arial"/>
                                <w:i/>
                                <w:sz w:val="18"/>
                                <w:szCs w:val="18"/>
                              </w:rPr>
                              <w:t>Mycobacterium tuberculosis</w:t>
                            </w:r>
                            <w:r w:rsidRPr="005D6028">
                              <w:rPr>
                                <w:rFonts w:cs="Arial"/>
                                <w:sz w:val="18"/>
                                <w:szCs w:val="18"/>
                              </w:rPr>
                              <w:t xml:space="preserve"> – multidrug resistant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3pt;margin-top:456.65pt;width:226.75pt;height:19.8pt;z-index:25178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" stroked="f">
                <v:textbox>
                  <w:txbxContent>
                    <w:p w14:paraId="41751299" w14:textId="77777777" w:rsidR="009624AA" w:rsidRPr="005D6028" w:rsidRDefault="009624AA" w:rsidP="0036030A">
                      <w:pPr>
                        <w:tabs>
                          <w:tab w:val="left" w:pos="284"/>
                        </w:tabs>
                        <w:ind w:left="284" w:right="-72" w:hanging="284"/>
                        <w:rPr>
                          <w:rFonts w:cs="Arial"/>
                          <w:sz w:val="18"/>
                          <w:szCs w:val="18"/>
                        </w:rPr>
                      </w:pPr>
                      <w:r>
                        <w:rPr>
                          <w:rFonts w:cs="Arial"/>
                          <w:b/>
                          <w:sz w:val="18"/>
                          <w:szCs w:val="18"/>
                        </w:rPr>
                        <w:t>I</w:t>
                      </w:r>
                      <w:r w:rsidRPr="005D6028">
                        <w:rPr>
                          <w:rFonts w:cs="Arial"/>
                          <w:b/>
                          <w:sz w:val="18"/>
                          <w:szCs w:val="18"/>
                        </w:rPr>
                        <w:t>.</w:t>
                      </w:r>
                      <w:r w:rsidRPr="005D6028">
                        <w:rPr>
                          <w:rFonts w:cs="Arial"/>
                          <w:sz w:val="18"/>
                          <w:szCs w:val="18"/>
                        </w:rPr>
                        <w:tab/>
                      </w:r>
                      <w:r w:rsidRPr="005D6028">
                        <w:rPr>
                          <w:rFonts w:cs="Arial"/>
                          <w:i/>
                          <w:sz w:val="18"/>
                          <w:szCs w:val="18"/>
                        </w:rPr>
                        <w:t>Mycobacterium tuberculosis</w:t>
                      </w:r>
                      <w:r w:rsidRPr="005D6028">
                        <w:rPr>
                          <w:rFonts w:cs="Arial"/>
                          <w:sz w:val="18"/>
                          <w:szCs w:val="18"/>
                        </w:rPr>
                        <w:t xml:space="preserve"> – multidrug resistant</w:t>
                      </w:r>
                    </w:p>
                  </w:txbxContent>
                </v:textbox>
                <w10:wrap type="topAndBottom" anchorx="margin"/>
              </v:shape>
            </w:pict>
          </mc:Fallback>
        </mc:AlternateContent>
      </w:r>
      <w:r w:rsidRPr="00C8032A">
        <w:rPr>
          <w:rFonts w:ascii="Arial" w:hAnsi="Arial" w:cs="Arial"/>
          <w:noProof/>
          <w:sz w:val="18"/>
          <w:szCs w:val="18"/>
        </w:rPr>
        <w:drawing>
          <wp:anchor distT="0" distB="0" distL="114300" distR="114300" simplePos="0" relativeHeight="251783680" behindDoc="1" locked="0" layoutInCell="1" allowOverlap="1" wp14:anchorId="5746BFC7" wp14:editId="6F836BA9">
            <wp:simplePos x="0" y="0"/>
            <wp:positionH relativeFrom="margin">
              <wp:posOffset>0</wp:posOffset>
            </wp:positionH>
            <wp:positionV relativeFrom="paragraph">
              <wp:posOffset>5741035</wp:posOffset>
            </wp:positionV>
            <wp:extent cx="3059430" cy="2519680"/>
            <wp:effectExtent l="0" t="0" r="26670" b="13970"/>
            <wp:wrapTight wrapText="bothSides">
              <wp:wrapPolygon edited="0">
                <wp:start x="0" y="0"/>
                <wp:lineTo x="0" y="21556"/>
                <wp:lineTo x="21654" y="21556"/>
                <wp:lineTo x="21654" y="0"/>
                <wp:lineTo x="0" y="0"/>
              </wp:wrapPolygon>
            </wp:wrapTight>
            <wp:docPr id="43" name="Chart 4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BB94CD-EA15-4551-B304-3C30CCF8F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Pr="00C8032A">
        <w:rPr>
          <w:rFonts w:ascii="Arial" w:hAnsi="Arial" w:cs="Arial"/>
          <w:noProof/>
          <w:sz w:val="18"/>
          <w:szCs w:val="18"/>
        </w:rPr>
        <w:drawing>
          <wp:anchor distT="0" distB="0" distL="114300" distR="114300" simplePos="0" relativeHeight="251784704" behindDoc="0" locked="0" layoutInCell="1" allowOverlap="1" wp14:anchorId="12E86EAC" wp14:editId="2770BF77">
            <wp:simplePos x="0" y="0"/>
            <wp:positionH relativeFrom="column">
              <wp:posOffset>3052445</wp:posOffset>
            </wp:positionH>
            <wp:positionV relativeFrom="paragraph">
              <wp:posOffset>3146425</wp:posOffset>
            </wp:positionV>
            <wp:extent cx="3059430" cy="2519680"/>
            <wp:effectExtent l="0" t="0" r="26670" b="13970"/>
            <wp:wrapTopAndBottom/>
            <wp:docPr id="44" name="Chart 4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sidRPr="00C8032A">
        <w:rPr>
          <w:rFonts w:ascii="Arial" w:hAnsi="Arial" w:cs="Arial"/>
          <w:noProof/>
          <w:sz w:val="18"/>
          <w:szCs w:val="18"/>
        </w:rPr>
        <mc:AlternateContent>
          <mc:Choice Requires="wps">
            <w:drawing>
              <wp:anchor distT="0" distB="0" distL="114300" distR="114300" simplePos="0" relativeHeight="251787776" behindDoc="0" locked="0" layoutInCell="1" allowOverlap="1" wp14:anchorId="4D4D33DD" wp14:editId="49CC0FAF">
                <wp:simplePos x="0" y="0"/>
                <wp:positionH relativeFrom="column">
                  <wp:posOffset>3130550</wp:posOffset>
                </wp:positionH>
                <wp:positionV relativeFrom="paragraph">
                  <wp:posOffset>3171672</wp:posOffset>
                </wp:positionV>
                <wp:extent cx="2879725" cy="251460"/>
                <wp:effectExtent l="0" t="0" r="0" b="0"/>
                <wp:wrapTopAndBottom/>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51460"/>
                        </a:xfrm>
                        <a:prstGeom prst="rect">
                          <a:avLst/>
                        </a:prstGeom>
                        <a:solidFill>
                          <a:srgbClr val="FFFFFF"/>
                        </a:solidFill>
                        <a:ln w="9525">
                          <a:noFill/>
                          <a:miter lim="800000"/>
                          <a:headEnd/>
                          <a:tailEnd/>
                        </a:ln>
                      </wps:spPr>
                      <wps:txbx>
                        <w:txbxContent>
                          <w:p w14:paraId="638EA82F" w14:textId="77777777" w:rsidR="009624AA" w:rsidRPr="005D6028" w:rsidRDefault="009624AA" w:rsidP="0036030A">
                            <w:pPr>
                              <w:tabs>
                                <w:tab w:val="left" w:pos="284"/>
                              </w:tabs>
                              <w:ind w:left="284" w:right="-72" w:hanging="284"/>
                              <w:rPr>
                                <w:rFonts w:cs="Arial"/>
                                <w:sz w:val="18"/>
                                <w:szCs w:val="18"/>
                              </w:rPr>
                            </w:pPr>
                            <w:r>
                              <w:rPr>
                                <w:rFonts w:cs="Arial"/>
                                <w:b/>
                                <w:sz w:val="18"/>
                                <w:szCs w:val="18"/>
                              </w:rPr>
                              <w:t>H</w:t>
                            </w:r>
                            <w:r w:rsidRPr="005D6028">
                              <w:rPr>
                                <w:rFonts w:cs="Arial"/>
                                <w:b/>
                                <w:sz w:val="18"/>
                                <w:szCs w:val="18"/>
                              </w:rPr>
                              <w:t>.</w:t>
                            </w:r>
                            <w:r w:rsidRPr="005D6028">
                              <w:rPr>
                                <w:rFonts w:cs="Arial"/>
                                <w:sz w:val="18"/>
                                <w:szCs w:val="18"/>
                              </w:rPr>
                              <w:tab/>
                            </w:r>
                            <w:r w:rsidRPr="005D6028">
                              <w:rPr>
                                <w:rFonts w:cs="Arial"/>
                                <w:i/>
                                <w:sz w:val="18"/>
                                <w:szCs w:val="18"/>
                              </w:rPr>
                              <w:t xml:space="preserve">Enterococcus </w:t>
                            </w:r>
                            <w:r w:rsidRPr="005D6028">
                              <w:rPr>
                                <w:rFonts w:cs="Arial"/>
                                <w:sz w:val="18"/>
                                <w:szCs w:val="18"/>
                              </w:rPr>
                              <w:t>species – linezolid non-susceptible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46.5pt;margin-top:249.75pt;width:226.75pt;height:19.8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" stroked="f">
                <v:textbox>
                  <w:txbxContent>
                    <w:p w14:paraId="638EA82F" w14:textId="77777777" w:rsidR="009624AA" w:rsidRPr="005D6028" w:rsidRDefault="009624AA" w:rsidP="0036030A">
                      <w:pPr>
                        <w:tabs>
                          <w:tab w:val="left" w:pos="284"/>
                        </w:tabs>
                        <w:ind w:left="284" w:right="-72" w:hanging="284"/>
                        <w:rPr>
                          <w:rFonts w:cs="Arial"/>
                          <w:sz w:val="18"/>
                          <w:szCs w:val="18"/>
                        </w:rPr>
                      </w:pPr>
                      <w:r>
                        <w:rPr>
                          <w:rFonts w:cs="Arial"/>
                          <w:b/>
                          <w:sz w:val="18"/>
                          <w:szCs w:val="18"/>
                        </w:rPr>
                        <w:t>H</w:t>
                      </w:r>
                      <w:r w:rsidRPr="005D6028">
                        <w:rPr>
                          <w:rFonts w:cs="Arial"/>
                          <w:b/>
                          <w:sz w:val="18"/>
                          <w:szCs w:val="18"/>
                        </w:rPr>
                        <w:t>.</w:t>
                      </w:r>
                      <w:r w:rsidRPr="005D6028">
                        <w:rPr>
                          <w:rFonts w:cs="Arial"/>
                          <w:sz w:val="18"/>
                          <w:szCs w:val="18"/>
                        </w:rPr>
                        <w:tab/>
                      </w:r>
                      <w:r w:rsidRPr="005D6028">
                        <w:rPr>
                          <w:rFonts w:cs="Arial"/>
                          <w:i/>
                          <w:sz w:val="18"/>
                          <w:szCs w:val="18"/>
                        </w:rPr>
                        <w:t xml:space="preserve">Enterococcus </w:t>
                      </w:r>
                      <w:r w:rsidRPr="005D6028">
                        <w:rPr>
                          <w:rFonts w:cs="Arial"/>
                          <w:sz w:val="18"/>
                          <w:szCs w:val="18"/>
                        </w:rPr>
                        <w:t>species – linezolid non-susceptible</w:t>
                      </w:r>
                    </w:p>
                  </w:txbxContent>
                </v:textbox>
                <w10:wrap type="topAndBottom"/>
              </v:shape>
            </w:pict>
          </mc:Fallback>
        </mc:AlternateContent>
      </w:r>
      <w:r w:rsidRPr="00C8032A">
        <w:t>month, year on year, 1 January 2017 to 31 December 2018</w:t>
      </w:r>
    </w:p>
    <w:p w14:paraId="2F799FFF" w14:textId="27E210FD" w:rsidR="0036030A" w:rsidRDefault="0036030A" w:rsidP="0065134D">
      <w:pPr>
        <w:rPr>
          <w:rFonts w:ascii="Arial" w:hAnsi="Arial" w:cs="Arial"/>
        </w:rPr>
      </w:pPr>
    </w:p>
    <w:p w14:paraId="2E5F7056" w14:textId="77777777" w:rsidR="001B3314" w:rsidRPr="000D6C7E" w:rsidRDefault="001B3314" w:rsidP="001B3314">
      <w:pPr>
        <w:rPr>
          <w:rStyle w:val="IntenseReference"/>
          <w:rFonts w:cs="Arial"/>
          <w:b w:val="0"/>
          <w:bCs w:val="0"/>
          <w:i w:val="0"/>
          <w:smallCaps w:val="0"/>
          <w:color w:val="auto"/>
          <w:sz w:val="18"/>
        </w:rPr>
      </w:pPr>
      <w:r>
        <w:rPr>
          <w:rStyle w:val="IntenseReference"/>
          <w:rFonts w:cs="Arial"/>
          <w:b w:val="0"/>
          <w:i w:val="0"/>
          <w:smallCaps w:val="0"/>
          <w:color w:val="auto"/>
          <w:sz w:val="18"/>
        </w:rPr>
        <w:t>B</w:t>
      </w:r>
      <w:r w:rsidRPr="000D6C7E">
        <w:rPr>
          <w:rStyle w:val="IntenseReference"/>
          <w:rFonts w:cs="Arial"/>
          <w:b w:val="0"/>
          <w:i w:val="0"/>
          <w:smallCaps w:val="0"/>
          <w:color w:val="auto"/>
          <w:sz w:val="18"/>
        </w:rPr>
        <w:t>ars: number of ea</w:t>
      </w:r>
      <w:r>
        <w:rPr>
          <w:rStyle w:val="IntenseReference"/>
          <w:rFonts w:cs="Arial"/>
          <w:b w:val="0"/>
          <w:i w:val="0"/>
          <w:smallCaps w:val="0"/>
          <w:color w:val="auto"/>
          <w:sz w:val="18"/>
        </w:rPr>
        <w:t>ch CAR type reported for each organism for 2018 (January to December</w:t>
      </w:r>
      <w:r w:rsidRPr="000D6C7E">
        <w:rPr>
          <w:rStyle w:val="IntenseReference"/>
          <w:rFonts w:cs="Arial"/>
          <w:b w:val="0"/>
          <w:i w:val="0"/>
          <w:smallCaps w:val="0"/>
          <w:color w:val="auto"/>
          <w:sz w:val="18"/>
        </w:rPr>
        <w:t>)</w:t>
      </w:r>
    </w:p>
    <w:p w14:paraId="1E656DFC" w14:textId="77777777" w:rsidR="001B3314" w:rsidRPr="000D6C7E" w:rsidRDefault="001B3314" w:rsidP="001B3314">
      <w:pPr>
        <w:rPr>
          <w:rStyle w:val="IntenseReference"/>
          <w:rFonts w:cs="Arial"/>
          <w:b w:val="0"/>
          <w:bCs w:val="0"/>
          <w:i w:val="0"/>
          <w:smallCaps w:val="0"/>
          <w:color w:val="auto"/>
          <w:sz w:val="18"/>
        </w:rPr>
      </w:pPr>
      <w:r w:rsidRPr="000D6C7E">
        <w:rPr>
          <w:rStyle w:val="IntenseReference"/>
          <w:rFonts w:cs="Arial"/>
          <w:b w:val="0"/>
          <w:i w:val="0"/>
          <w:smallCaps w:val="0"/>
          <w:color w:val="auto"/>
          <w:sz w:val="18"/>
        </w:rPr>
        <w:t>Lines: number of each CAR</w:t>
      </w:r>
      <w:r>
        <w:rPr>
          <w:rStyle w:val="IntenseReference"/>
          <w:rFonts w:cs="Arial"/>
          <w:b w:val="0"/>
          <w:i w:val="0"/>
          <w:smallCaps w:val="0"/>
          <w:color w:val="auto"/>
          <w:sz w:val="18"/>
        </w:rPr>
        <w:t xml:space="preserve"> type reported for each organism</w:t>
      </w:r>
      <w:r w:rsidRPr="000D6C7E">
        <w:rPr>
          <w:rStyle w:val="IntenseReference"/>
          <w:rFonts w:cs="Arial"/>
          <w:b w:val="0"/>
          <w:i w:val="0"/>
          <w:smallCaps w:val="0"/>
          <w:color w:val="auto"/>
          <w:sz w:val="18"/>
        </w:rPr>
        <w:t xml:space="preserve"> for 201</w:t>
      </w:r>
      <w:r>
        <w:rPr>
          <w:rStyle w:val="IntenseReference"/>
          <w:rFonts w:cs="Arial"/>
          <w:b w:val="0"/>
          <w:i w:val="0"/>
          <w:smallCaps w:val="0"/>
          <w:color w:val="auto"/>
          <w:sz w:val="18"/>
        </w:rPr>
        <w:t>7</w:t>
      </w:r>
      <w:r w:rsidRPr="000D6C7E">
        <w:rPr>
          <w:rStyle w:val="IntenseReference"/>
          <w:rFonts w:cs="Arial"/>
          <w:b w:val="0"/>
          <w:i w:val="0"/>
          <w:smallCaps w:val="0"/>
          <w:color w:val="auto"/>
          <w:sz w:val="18"/>
        </w:rPr>
        <w:t xml:space="preserve"> (</w:t>
      </w:r>
      <w:r>
        <w:rPr>
          <w:rStyle w:val="IntenseReference"/>
          <w:rFonts w:cs="Arial"/>
          <w:b w:val="0"/>
          <w:i w:val="0"/>
          <w:smallCaps w:val="0"/>
          <w:color w:val="auto"/>
          <w:sz w:val="18"/>
        </w:rPr>
        <w:t>January</w:t>
      </w:r>
      <w:r w:rsidRPr="000D6C7E">
        <w:rPr>
          <w:rStyle w:val="IntenseReference"/>
          <w:rFonts w:cs="Arial"/>
          <w:b w:val="0"/>
          <w:i w:val="0"/>
          <w:smallCaps w:val="0"/>
          <w:color w:val="auto"/>
          <w:sz w:val="18"/>
        </w:rPr>
        <w:t xml:space="preserve"> to December)</w:t>
      </w:r>
    </w:p>
    <w:p w14:paraId="34390EC0" w14:textId="77777777" w:rsidR="001B3314" w:rsidRPr="004A0DBA" w:rsidRDefault="001B3314" w:rsidP="001B3314">
      <w:pPr>
        <w:rPr>
          <w:rStyle w:val="IntenseReference"/>
          <w:rFonts w:cs="Arial"/>
          <w:b w:val="0"/>
          <w:bCs w:val="0"/>
          <w:i w:val="0"/>
          <w:smallCaps w:val="0"/>
          <w:color w:val="auto"/>
          <w:sz w:val="20"/>
        </w:rPr>
      </w:pPr>
      <w:r>
        <w:rPr>
          <w:rStyle w:val="IntenseReference"/>
          <w:rFonts w:cs="Arial"/>
          <w:b w:val="0"/>
          <w:i w:val="0"/>
          <w:smallCaps w:val="0"/>
          <w:color w:val="auto"/>
          <w:sz w:val="18"/>
        </w:rPr>
        <w:t xml:space="preserve">DAP = daptomycin non-susceptible </w:t>
      </w:r>
      <w:r w:rsidRPr="007248DB">
        <w:rPr>
          <w:rStyle w:val="IntenseReference"/>
          <w:rFonts w:cs="Arial"/>
          <w:b w:val="0"/>
          <w:smallCaps w:val="0"/>
          <w:color w:val="auto"/>
          <w:sz w:val="18"/>
        </w:rPr>
        <w:t>Staphylococcus</w:t>
      </w:r>
      <w:r>
        <w:rPr>
          <w:rStyle w:val="IntenseReference"/>
          <w:rFonts w:cs="Arial"/>
          <w:b w:val="0"/>
          <w:smallCaps w:val="0"/>
          <w:color w:val="auto"/>
          <w:sz w:val="18"/>
        </w:rPr>
        <w:t> </w:t>
      </w:r>
      <w:r w:rsidRPr="007248DB">
        <w:rPr>
          <w:rStyle w:val="IntenseReference"/>
          <w:rFonts w:cs="Arial"/>
          <w:b w:val="0"/>
          <w:smallCaps w:val="0"/>
          <w:color w:val="auto"/>
          <w:sz w:val="18"/>
        </w:rPr>
        <w:t>aureus</w:t>
      </w:r>
      <w:r>
        <w:rPr>
          <w:rStyle w:val="IntenseReference"/>
          <w:rFonts w:cs="Arial"/>
          <w:b w:val="0"/>
          <w:i w:val="0"/>
          <w:smallCaps w:val="0"/>
          <w:color w:val="auto"/>
          <w:sz w:val="18"/>
        </w:rPr>
        <w:t xml:space="preserve">; LNZ = linezolid non-susceptible </w:t>
      </w:r>
      <w:r w:rsidRPr="007248DB">
        <w:rPr>
          <w:rStyle w:val="IntenseReference"/>
          <w:rFonts w:cs="Arial"/>
          <w:b w:val="0"/>
          <w:smallCaps w:val="0"/>
          <w:color w:val="auto"/>
          <w:sz w:val="18"/>
        </w:rPr>
        <w:t>Staphylococcus</w:t>
      </w:r>
      <w:r>
        <w:rPr>
          <w:rStyle w:val="IntenseReference"/>
          <w:rFonts w:cs="Arial"/>
          <w:b w:val="0"/>
          <w:smallCaps w:val="0"/>
          <w:color w:val="auto"/>
          <w:sz w:val="18"/>
        </w:rPr>
        <w:t> </w:t>
      </w:r>
      <w:r w:rsidRPr="007248DB">
        <w:rPr>
          <w:rStyle w:val="IntenseReference"/>
          <w:rFonts w:cs="Arial"/>
          <w:b w:val="0"/>
          <w:smallCaps w:val="0"/>
          <w:color w:val="auto"/>
          <w:sz w:val="18"/>
        </w:rPr>
        <w:t>aureu</w:t>
      </w:r>
      <w:r>
        <w:rPr>
          <w:rStyle w:val="IntenseReference"/>
          <w:rFonts w:cs="Arial"/>
          <w:b w:val="0"/>
          <w:smallCaps w:val="0"/>
          <w:color w:val="auto"/>
          <w:sz w:val="18"/>
        </w:rPr>
        <w:t>s</w:t>
      </w:r>
      <w:r>
        <w:rPr>
          <w:rStyle w:val="IntenseReference"/>
          <w:rFonts w:cs="Arial"/>
          <w:b w:val="0"/>
          <w:i w:val="0"/>
          <w:smallCaps w:val="0"/>
          <w:color w:val="auto"/>
          <w:sz w:val="18"/>
        </w:rPr>
        <w:t xml:space="preserve">; DAP+VAN = daptomycin and vancomycin non-susceptible </w:t>
      </w:r>
      <w:r w:rsidRPr="007248DB">
        <w:rPr>
          <w:rStyle w:val="IntenseReference"/>
          <w:rFonts w:cs="Arial"/>
          <w:b w:val="0"/>
          <w:smallCaps w:val="0"/>
          <w:color w:val="auto"/>
          <w:sz w:val="18"/>
        </w:rPr>
        <w:t>Staphylococcus</w:t>
      </w:r>
      <w:r>
        <w:rPr>
          <w:rStyle w:val="IntenseReference"/>
          <w:rFonts w:cs="Arial"/>
          <w:b w:val="0"/>
          <w:smallCaps w:val="0"/>
          <w:color w:val="auto"/>
          <w:sz w:val="18"/>
        </w:rPr>
        <w:t> </w:t>
      </w:r>
      <w:r w:rsidRPr="007248DB">
        <w:rPr>
          <w:rStyle w:val="IntenseReference"/>
          <w:rFonts w:cs="Arial"/>
          <w:b w:val="0"/>
          <w:smallCaps w:val="0"/>
          <w:color w:val="auto"/>
          <w:sz w:val="18"/>
        </w:rPr>
        <w:t>aureu</w:t>
      </w:r>
      <w:r>
        <w:rPr>
          <w:rStyle w:val="IntenseReference"/>
          <w:rFonts w:cs="Arial"/>
          <w:b w:val="0"/>
          <w:smallCaps w:val="0"/>
          <w:color w:val="auto"/>
          <w:sz w:val="18"/>
        </w:rPr>
        <w:t>s</w:t>
      </w:r>
    </w:p>
    <w:p w14:paraId="3FB3C61C" w14:textId="77777777" w:rsidR="0036030A" w:rsidRDefault="0036030A" w:rsidP="0065134D">
      <w:pPr>
        <w:rPr>
          <w:rFonts w:ascii="Arial" w:hAnsi="Arial" w:cs="Arial"/>
        </w:rPr>
      </w:pPr>
    </w:p>
    <w:p w14:paraId="6EC3F30A" w14:textId="77777777" w:rsidR="0036030A" w:rsidRDefault="0036030A" w:rsidP="0065134D">
      <w:pPr>
        <w:rPr>
          <w:rFonts w:ascii="Arial" w:hAnsi="Arial" w:cs="Arial"/>
        </w:rPr>
      </w:pPr>
    </w:p>
    <w:p w14:paraId="6E4FC2C9" w14:textId="77777777" w:rsidR="0036030A" w:rsidRDefault="0036030A" w:rsidP="0065134D">
      <w:pPr>
        <w:rPr>
          <w:rFonts w:ascii="Arial" w:hAnsi="Arial" w:cs="Arial"/>
        </w:rPr>
      </w:pPr>
    </w:p>
    <w:p w14:paraId="29DB0994" w14:textId="61A5BD4C" w:rsidR="0036030A" w:rsidRDefault="0036030A">
      <w:pPr>
        <w:spacing w:after="80"/>
        <w:rPr>
          <w:rFonts w:ascii="Arial" w:hAnsi="Arial" w:cs="Arial"/>
        </w:rPr>
      </w:pPr>
      <w:r>
        <w:rPr>
          <w:rFonts w:ascii="Arial" w:hAnsi="Arial" w:cs="Arial"/>
        </w:rPr>
        <w:br w:type="page"/>
      </w:r>
    </w:p>
    <w:p w14:paraId="3AF01D45" w14:textId="63E86ED3" w:rsidR="000D6C7E" w:rsidRPr="00060662" w:rsidRDefault="0065134D" w:rsidP="00060662">
      <w:pPr>
        <w:pStyle w:val="Heading3"/>
        <w:numPr>
          <w:ilvl w:val="0"/>
          <w:numId w:val="32"/>
        </w:numPr>
        <w:ind w:left="426"/>
      </w:pPr>
      <w:bookmarkStart w:id="18" w:name="_Toc491778245"/>
      <w:r>
        <w:lastRenderedPageBreak/>
        <w:t>Ca</w:t>
      </w:r>
      <w:r w:rsidR="000D6C7E" w:rsidRPr="000D6C7E">
        <w:t xml:space="preserve">rbapenemase-producing </w:t>
      </w:r>
      <w:r w:rsidR="00F82512">
        <w:t>Enterobacterales</w:t>
      </w:r>
      <w:r w:rsidR="000D6C7E" w:rsidRPr="000D6C7E">
        <w:t xml:space="preserve"> type</w:t>
      </w:r>
      <w:r w:rsidR="00A925DC">
        <w:t>,</w:t>
      </w:r>
      <w:r w:rsidR="000D6C7E" w:rsidRPr="000D6C7E">
        <w:t xml:space="preserve"> by</w:t>
      </w:r>
      <w:r w:rsidR="000D6C7E" w:rsidRPr="00060662">
        <w:t xml:space="preserve"> </w:t>
      </w:r>
      <w:r w:rsidR="000D6C7E" w:rsidRPr="000D6C7E">
        <w:t>state and territory</w:t>
      </w:r>
      <w:bookmarkEnd w:id="18"/>
    </w:p>
    <w:p w14:paraId="11139D52" w14:textId="53DD4DBA" w:rsidR="00FA742F" w:rsidRPr="007C7351" w:rsidRDefault="00FA742F" w:rsidP="005D69B0">
      <w:pPr>
        <w:pStyle w:val="Heading4"/>
      </w:pPr>
      <w:bookmarkStart w:id="19" w:name="_Figure_3:_Carbapenemase-producing"/>
      <w:bookmarkStart w:id="20" w:name="_Toc491785924"/>
      <w:bookmarkStart w:id="21" w:name="_Hlk517226691"/>
      <w:bookmarkEnd w:id="19"/>
      <w:r w:rsidRPr="006A17F2">
        <w:rPr>
          <w:color w:val="auto"/>
          <w:sz w:val="22"/>
          <w:szCs w:val="22"/>
        </w:rPr>
        <w:t>Figure 3:</w:t>
      </w:r>
      <w:r w:rsidRPr="00EF10C9">
        <w:rPr>
          <w:color w:val="auto"/>
          <w:sz w:val="22"/>
          <w:szCs w:val="22"/>
        </w:rPr>
        <w:t xml:space="preserve"> Carbapenemase-producing </w:t>
      </w:r>
      <w:r w:rsidR="00F82512" w:rsidRPr="00EF10C9">
        <w:rPr>
          <w:color w:val="auto"/>
          <w:sz w:val="22"/>
          <w:szCs w:val="22"/>
        </w:rPr>
        <w:t>Enterobacterales</w:t>
      </w:r>
      <w:r w:rsidR="000A1200" w:rsidRPr="00EF10C9">
        <w:rPr>
          <w:color w:val="auto"/>
          <w:sz w:val="22"/>
          <w:szCs w:val="22"/>
        </w:rPr>
        <w:t>*</w:t>
      </w:r>
      <w:r w:rsidRPr="00EF10C9">
        <w:rPr>
          <w:color w:val="auto"/>
          <w:sz w:val="22"/>
          <w:szCs w:val="22"/>
        </w:rPr>
        <w:t>, by</w:t>
      </w:r>
      <w:r w:rsidR="00F40B12" w:rsidRPr="00EF10C9">
        <w:rPr>
          <w:color w:val="auto"/>
          <w:sz w:val="22"/>
          <w:szCs w:val="22"/>
        </w:rPr>
        <w:t xml:space="preserve"> </w:t>
      </w:r>
      <w:r w:rsidRPr="00EF10C9">
        <w:rPr>
          <w:color w:val="auto"/>
          <w:sz w:val="22"/>
          <w:szCs w:val="22"/>
        </w:rPr>
        <w:t>carbapenemase type</w:t>
      </w:r>
      <w:r w:rsidR="00F40B12" w:rsidRPr="00EF10C9">
        <w:rPr>
          <w:color w:val="auto"/>
          <w:sz w:val="22"/>
          <w:szCs w:val="22"/>
        </w:rPr>
        <w:t xml:space="preserve"> and specimen type</w:t>
      </w:r>
      <w:r w:rsidRPr="00EF10C9">
        <w:rPr>
          <w:color w:val="auto"/>
          <w:sz w:val="22"/>
          <w:szCs w:val="22"/>
        </w:rPr>
        <w:t>, number reported by state a</w:t>
      </w:r>
      <w:r w:rsidR="00AE7407" w:rsidRPr="00EF10C9">
        <w:rPr>
          <w:color w:val="auto"/>
          <w:sz w:val="22"/>
          <w:szCs w:val="22"/>
        </w:rPr>
        <w:t xml:space="preserve">nd territory, </w:t>
      </w:r>
      <w:bookmarkEnd w:id="20"/>
      <w:r w:rsidR="00F0799B">
        <w:rPr>
          <w:color w:val="auto"/>
          <w:sz w:val="22"/>
          <w:szCs w:val="22"/>
        </w:rPr>
        <w:t>1 November 2018 to 31 December 2018</w:t>
      </w:r>
      <w:r w:rsidR="00923766" w:rsidRPr="00EF10C9">
        <w:rPr>
          <w:color w:val="auto"/>
          <w:sz w:val="22"/>
          <w:szCs w:val="22"/>
        </w:rPr>
        <w:t>.</w:t>
      </w:r>
    </w:p>
    <w:bookmarkEnd w:id="21"/>
    <w:p w14:paraId="38870F8F" w14:textId="77777777" w:rsidR="00FA742F" w:rsidRPr="001E0A93" w:rsidRDefault="00AE7407" w:rsidP="00FA742F">
      <w:pPr>
        <w:spacing w:before="120"/>
        <w:rPr>
          <w:rStyle w:val="IntenseReference"/>
          <w:rFonts w:cs="Arial"/>
          <w:b w:val="0"/>
          <w:bCs w:val="0"/>
          <w:i w:val="0"/>
          <w:smallCaps w:val="0"/>
          <w:color w:val="auto"/>
        </w:rPr>
      </w:pPr>
      <w:r w:rsidRPr="001E0A93">
        <w:rPr>
          <w:noProof/>
        </w:rPr>
        <w:drawing>
          <wp:inline distT="0" distB="0" distL="0" distR="0" wp14:anchorId="46AE2880" wp14:editId="7A3F41CB">
            <wp:extent cx="5731510" cy="3411110"/>
            <wp:effectExtent l="0" t="0" r="2540" b="0"/>
            <wp:docPr id="27" name="Chart 2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70B8EC9-BA60-42C1-AF5D-F58AFC7A4F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06CA057" w14:textId="520903D8" w:rsidR="00101F10" w:rsidRPr="00F96EC3" w:rsidRDefault="00101F10" w:rsidP="00D26AC9">
      <w:pPr>
        <w:ind w:left="142" w:hanging="142"/>
        <w:rPr>
          <w:rStyle w:val="IntenseReference"/>
          <w:rFonts w:cs="Arial"/>
          <w:b w:val="0"/>
          <w:bCs w:val="0"/>
          <w:i w:val="0"/>
          <w:smallCaps w:val="0"/>
          <w:color w:val="auto"/>
          <w:sz w:val="18"/>
        </w:rPr>
      </w:pPr>
      <w:bookmarkStart w:id="22" w:name="_Hlk517226753"/>
      <w:r>
        <w:rPr>
          <w:rStyle w:val="IntenseReference"/>
          <w:rFonts w:cs="Arial"/>
          <w:b w:val="0"/>
          <w:bCs w:val="0"/>
          <w:i w:val="0"/>
          <w:smallCaps w:val="0"/>
          <w:color w:val="auto"/>
          <w:sz w:val="18"/>
        </w:rPr>
        <w:t>*</w:t>
      </w:r>
      <w:r w:rsidR="00D26AC9">
        <w:rPr>
          <w:rStyle w:val="IntenseReference"/>
          <w:rFonts w:cs="Arial"/>
          <w:b w:val="0"/>
          <w:bCs w:val="0"/>
          <w:i w:val="0"/>
          <w:smallCaps w:val="0"/>
          <w:color w:val="auto"/>
          <w:sz w:val="18"/>
        </w:rPr>
        <w:tab/>
      </w:r>
      <w:r w:rsidRPr="00F96EC3">
        <w:rPr>
          <w:rStyle w:val="IntenseReference"/>
          <w:rFonts w:cs="Arial"/>
          <w:b w:val="0"/>
          <w:bCs w:val="0"/>
          <w:i w:val="0"/>
          <w:smallCaps w:val="0"/>
          <w:color w:val="auto"/>
          <w:sz w:val="18"/>
        </w:rPr>
        <w:t>Carbapenemase-produ</w:t>
      </w:r>
      <w:r>
        <w:rPr>
          <w:rStyle w:val="IntenseReference"/>
          <w:rFonts w:cs="Arial"/>
          <w:b w:val="0"/>
          <w:bCs w:val="0"/>
          <w:i w:val="0"/>
          <w:smallCaps w:val="0"/>
          <w:color w:val="auto"/>
          <w:sz w:val="18"/>
        </w:rPr>
        <w:t xml:space="preserve">cing </w:t>
      </w:r>
      <w:r w:rsidR="00F82512">
        <w:rPr>
          <w:rStyle w:val="IntenseReference"/>
          <w:rFonts w:cs="Arial"/>
          <w:b w:val="0"/>
          <w:bCs w:val="0"/>
          <w:i w:val="0"/>
          <w:smallCaps w:val="0"/>
          <w:color w:val="auto"/>
          <w:sz w:val="18"/>
        </w:rPr>
        <w:t>Enterobacterales</w:t>
      </w:r>
      <w:r>
        <w:rPr>
          <w:rStyle w:val="IntenseReference"/>
          <w:rFonts w:cs="Arial"/>
          <w:b w:val="0"/>
          <w:bCs w:val="0"/>
          <w:i w:val="0"/>
          <w:smallCaps w:val="0"/>
          <w:color w:val="auto"/>
          <w:sz w:val="18"/>
        </w:rPr>
        <w:t xml:space="preserve"> (</w:t>
      </w:r>
      <w:r w:rsidRPr="006708EB">
        <w:rPr>
          <w:rStyle w:val="IntenseReference"/>
          <w:rFonts w:cs="Arial"/>
          <w:b w:val="0"/>
          <w:bCs w:val="0"/>
          <w:smallCaps w:val="0"/>
          <w:color w:val="auto"/>
          <w:sz w:val="18"/>
        </w:rPr>
        <w:t>n</w:t>
      </w:r>
      <w:r>
        <w:rPr>
          <w:rStyle w:val="IntenseReference"/>
          <w:rFonts w:cs="Arial"/>
          <w:b w:val="0"/>
          <w:bCs w:val="0"/>
          <w:i w:val="0"/>
          <w:smallCaps w:val="0"/>
          <w:color w:val="auto"/>
          <w:sz w:val="18"/>
        </w:rPr>
        <w:t xml:space="preserve"> = </w:t>
      </w:r>
      <w:r w:rsidR="00CB0401">
        <w:rPr>
          <w:rStyle w:val="IntenseReference"/>
          <w:rFonts w:cs="Arial"/>
          <w:b w:val="0"/>
          <w:bCs w:val="0"/>
          <w:i w:val="0"/>
          <w:smallCaps w:val="0"/>
          <w:color w:val="auto"/>
          <w:sz w:val="18"/>
        </w:rPr>
        <w:t>1</w:t>
      </w:r>
      <w:r w:rsidR="00F65011">
        <w:rPr>
          <w:rStyle w:val="IntenseReference"/>
          <w:rFonts w:cs="Arial"/>
          <w:b w:val="0"/>
          <w:bCs w:val="0"/>
          <w:i w:val="0"/>
          <w:smallCaps w:val="0"/>
          <w:color w:val="auto"/>
          <w:sz w:val="18"/>
        </w:rPr>
        <w:t>30</w:t>
      </w:r>
      <w:r w:rsidRPr="00F96EC3">
        <w:rPr>
          <w:rStyle w:val="IntenseReference"/>
          <w:rFonts w:cs="Arial"/>
          <w:b w:val="0"/>
          <w:bCs w:val="0"/>
          <w:i w:val="0"/>
          <w:smallCaps w:val="0"/>
          <w:color w:val="auto"/>
          <w:sz w:val="18"/>
        </w:rPr>
        <w:t>), carbapenemase- and ribosomal methyltransferase-pro</w:t>
      </w:r>
      <w:r>
        <w:rPr>
          <w:rStyle w:val="IntenseReference"/>
          <w:rFonts w:cs="Arial"/>
          <w:b w:val="0"/>
          <w:bCs w:val="0"/>
          <w:i w:val="0"/>
          <w:smallCaps w:val="0"/>
          <w:color w:val="auto"/>
          <w:sz w:val="18"/>
        </w:rPr>
        <w:t xml:space="preserve">ducing </w:t>
      </w:r>
      <w:r w:rsidR="00F82512">
        <w:rPr>
          <w:rStyle w:val="IntenseReference"/>
          <w:rFonts w:cs="Arial"/>
          <w:b w:val="0"/>
          <w:bCs w:val="0"/>
          <w:i w:val="0"/>
          <w:smallCaps w:val="0"/>
          <w:color w:val="auto"/>
          <w:sz w:val="18"/>
        </w:rPr>
        <w:t>Enterobacterales</w:t>
      </w:r>
      <w:r>
        <w:rPr>
          <w:rStyle w:val="IntenseReference"/>
          <w:rFonts w:cs="Arial"/>
          <w:b w:val="0"/>
          <w:bCs w:val="0"/>
          <w:i w:val="0"/>
          <w:smallCaps w:val="0"/>
          <w:color w:val="auto"/>
          <w:sz w:val="18"/>
        </w:rPr>
        <w:t xml:space="preserve"> (</w:t>
      </w:r>
      <w:r w:rsidRPr="006708EB">
        <w:rPr>
          <w:rStyle w:val="IntenseReference"/>
          <w:rFonts w:cs="Arial"/>
          <w:b w:val="0"/>
          <w:bCs w:val="0"/>
          <w:smallCaps w:val="0"/>
          <w:color w:val="auto"/>
          <w:sz w:val="18"/>
        </w:rPr>
        <w:t>n</w:t>
      </w:r>
      <w:r>
        <w:rPr>
          <w:rStyle w:val="IntenseReference"/>
          <w:rFonts w:cs="Arial"/>
          <w:b w:val="0"/>
          <w:bCs w:val="0"/>
          <w:i w:val="0"/>
          <w:smallCaps w:val="0"/>
          <w:color w:val="auto"/>
          <w:sz w:val="18"/>
        </w:rPr>
        <w:t xml:space="preserve"> = </w:t>
      </w:r>
      <w:r w:rsidR="00F65011">
        <w:rPr>
          <w:rStyle w:val="IntenseReference"/>
          <w:rFonts w:cs="Arial"/>
          <w:b w:val="0"/>
          <w:bCs w:val="0"/>
          <w:i w:val="0"/>
          <w:smallCaps w:val="0"/>
          <w:color w:val="auto"/>
          <w:sz w:val="18"/>
        </w:rPr>
        <w:t>4</w:t>
      </w:r>
      <w:r w:rsidRPr="00F96EC3">
        <w:rPr>
          <w:rStyle w:val="IntenseReference"/>
          <w:rFonts w:cs="Arial"/>
          <w:b w:val="0"/>
          <w:bCs w:val="0"/>
          <w:i w:val="0"/>
          <w:smallCaps w:val="0"/>
          <w:color w:val="auto"/>
          <w:sz w:val="18"/>
        </w:rPr>
        <w:t>)</w:t>
      </w:r>
    </w:p>
    <w:bookmarkEnd w:id="22"/>
    <w:p w14:paraId="524FF6B5" w14:textId="08AEB5E6" w:rsidR="003820EC" w:rsidRDefault="003820EC">
      <w:pPr>
        <w:spacing w:after="80"/>
      </w:pPr>
      <w:r>
        <w:br w:type="page"/>
      </w:r>
    </w:p>
    <w:p w14:paraId="60B85412" w14:textId="2B429957" w:rsidR="00F82512" w:rsidRPr="007C7351" w:rsidRDefault="00FA742F" w:rsidP="005D69B0">
      <w:pPr>
        <w:pStyle w:val="Heading4"/>
        <w:rPr>
          <w:highlight w:val="cyan"/>
        </w:rPr>
      </w:pPr>
      <w:bookmarkStart w:id="23" w:name="_Toc491785925"/>
      <w:r w:rsidRPr="006A17F2">
        <w:rPr>
          <w:color w:val="auto"/>
          <w:sz w:val="22"/>
          <w:szCs w:val="22"/>
        </w:rPr>
        <w:lastRenderedPageBreak/>
        <w:t>Figure 4:</w:t>
      </w:r>
      <w:r w:rsidRPr="00EF10C9">
        <w:rPr>
          <w:color w:val="auto"/>
          <w:sz w:val="22"/>
          <w:szCs w:val="22"/>
        </w:rPr>
        <w:t xml:space="preserve"> </w:t>
      </w:r>
      <w:r w:rsidR="0004318E" w:rsidRPr="00EF10C9">
        <w:rPr>
          <w:color w:val="auto"/>
          <w:sz w:val="22"/>
          <w:szCs w:val="22"/>
        </w:rPr>
        <w:t>Two–year t</w:t>
      </w:r>
      <w:r w:rsidRPr="00EF10C9">
        <w:rPr>
          <w:color w:val="auto"/>
          <w:sz w:val="22"/>
          <w:szCs w:val="22"/>
        </w:rPr>
        <w:t>rend data for the top four carbapenemase types</w:t>
      </w:r>
      <w:r w:rsidR="00A925DC" w:rsidRPr="00EF10C9">
        <w:rPr>
          <w:color w:val="auto"/>
          <w:sz w:val="22"/>
          <w:szCs w:val="22"/>
        </w:rPr>
        <w:t>,</w:t>
      </w:r>
      <w:r w:rsidRPr="00EF10C9">
        <w:rPr>
          <w:color w:val="auto"/>
          <w:sz w:val="22"/>
          <w:szCs w:val="22"/>
        </w:rPr>
        <w:t xml:space="preserve"> by state and territory and</w:t>
      </w:r>
      <w:r w:rsidRPr="00EF10C9">
        <w:rPr>
          <w:i/>
          <w:color w:val="auto"/>
          <w:sz w:val="22"/>
          <w:szCs w:val="22"/>
        </w:rPr>
        <w:t xml:space="preserve"> </w:t>
      </w:r>
      <w:r w:rsidR="00984519" w:rsidRPr="00EF10C9">
        <w:rPr>
          <w:color w:val="auto"/>
          <w:sz w:val="22"/>
          <w:szCs w:val="22"/>
        </w:rPr>
        <w:t xml:space="preserve">nationally, 1 </w:t>
      </w:r>
      <w:r w:rsidR="00582FDA" w:rsidRPr="00582FDA">
        <w:rPr>
          <w:color w:val="auto"/>
          <w:sz w:val="22"/>
          <w:szCs w:val="22"/>
        </w:rPr>
        <w:t>January</w:t>
      </w:r>
      <w:r w:rsidR="00984519" w:rsidRPr="00582FDA">
        <w:rPr>
          <w:color w:val="auto"/>
          <w:sz w:val="22"/>
          <w:szCs w:val="22"/>
        </w:rPr>
        <w:t xml:space="preserve"> 201</w:t>
      </w:r>
      <w:r w:rsidR="00582FDA" w:rsidRPr="00582FDA">
        <w:rPr>
          <w:color w:val="auto"/>
          <w:sz w:val="22"/>
          <w:szCs w:val="22"/>
        </w:rPr>
        <w:t>7</w:t>
      </w:r>
      <w:r w:rsidR="00984519" w:rsidRPr="00EF10C9">
        <w:rPr>
          <w:color w:val="auto"/>
          <w:sz w:val="22"/>
          <w:szCs w:val="22"/>
        </w:rPr>
        <w:t xml:space="preserve"> </w:t>
      </w:r>
      <w:bookmarkEnd w:id="23"/>
      <w:r w:rsidR="00F0799B">
        <w:rPr>
          <w:color w:val="auto"/>
          <w:sz w:val="22"/>
          <w:szCs w:val="22"/>
        </w:rPr>
        <w:t>to 31 December 2018</w:t>
      </w:r>
    </w:p>
    <w:tbl>
      <w:tblPr>
        <w:tblStyle w:val="GridTable1Light-Accent11"/>
        <w:tblW w:w="9154" w:type="dxa"/>
        <w:tblLayout w:type="fixed"/>
        <w:tblLook w:val="0620" w:firstRow="1" w:lastRow="0" w:firstColumn="0" w:lastColumn="0" w:noHBand="1" w:noVBand="1"/>
      </w:tblPr>
      <w:tblGrid>
        <w:gridCol w:w="988"/>
        <w:gridCol w:w="879"/>
        <w:gridCol w:w="879"/>
        <w:gridCol w:w="879"/>
        <w:gridCol w:w="879"/>
        <w:gridCol w:w="879"/>
        <w:gridCol w:w="879"/>
        <w:gridCol w:w="879"/>
        <w:gridCol w:w="879"/>
        <w:gridCol w:w="1134"/>
      </w:tblGrid>
      <w:tr w:rsidR="00984519" w:rsidRPr="00FA742F" w14:paraId="30D9D745" w14:textId="77777777" w:rsidTr="00916962">
        <w:trPr>
          <w:cnfStyle w:val="100000000000" w:firstRow="1" w:lastRow="0" w:firstColumn="0" w:lastColumn="0" w:oddVBand="0" w:evenVBand="0" w:oddHBand="0" w:evenHBand="0" w:firstRowFirstColumn="0" w:firstRowLastColumn="0" w:lastRowFirstColumn="0" w:lastRowLastColumn="0"/>
          <w:trHeight w:val="280"/>
        </w:trPr>
        <w:tc>
          <w:tcPr>
            <w:tcW w:w="988"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tcPr>
          <w:p w14:paraId="1A7E19F9" w14:textId="29B273BA" w:rsidR="00984519" w:rsidRPr="00FA742F" w:rsidRDefault="00984519" w:rsidP="00F82512">
            <w:pPr>
              <w:spacing w:before="120" w:after="120"/>
              <w:rPr>
                <w:rStyle w:val="IntenseReference"/>
                <w:rFonts w:asciiTheme="minorHAnsi" w:hAnsiTheme="minorHAnsi" w:cstheme="minorHAnsi"/>
                <w:b/>
                <w:bCs/>
                <w:i w:val="0"/>
                <w:smallCaps w:val="0"/>
                <w:color w:val="auto"/>
                <w:sz w:val="18"/>
                <w:szCs w:val="22"/>
              </w:rPr>
            </w:pPr>
            <w:bookmarkStart w:id="24" w:name="OLE_LINK1"/>
            <w:r w:rsidRPr="00FA742F">
              <w:rPr>
                <w:rStyle w:val="IntenseReference"/>
                <w:rFonts w:asciiTheme="minorHAnsi" w:hAnsiTheme="minorHAnsi" w:cstheme="minorHAnsi"/>
                <w:b/>
                <w:bCs/>
                <w:i w:val="0"/>
                <w:smallCaps w:val="0"/>
                <w:color w:val="auto"/>
                <w:sz w:val="18"/>
                <w:szCs w:val="22"/>
              </w:rPr>
              <w:t>Type</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72B71A5B" w14:textId="2B032F9A"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NSW</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757AF809" w14:textId="77777777"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Vic</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098A6F87" w14:textId="6FD89E4D"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Qld</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1EE54412" w14:textId="13515252"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SA</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5C711897" w14:textId="6C75F6AC"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WA</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79C93F94" w14:textId="0E618498"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proofErr w:type="spellStart"/>
            <w:r w:rsidRPr="00FA742F">
              <w:rPr>
                <w:rStyle w:val="IntenseReference"/>
                <w:rFonts w:asciiTheme="minorHAnsi" w:hAnsiTheme="minorHAnsi" w:cstheme="minorHAnsi"/>
                <w:b/>
                <w:bCs/>
                <w:i w:val="0"/>
                <w:smallCaps w:val="0"/>
                <w:color w:val="auto"/>
                <w:sz w:val="18"/>
                <w:szCs w:val="22"/>
              </w:rPr>
              <w:t>Tas</w:t>
            </w:r>
            <w:proofErr w:type="spellEnd"/>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38991218" w14:textId="4EF7A50A"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NT</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6357E9F9" w14:textId="5C4704BA"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ACT</w:t>
            </w:r>
          </w:p>
        </w:tc>
        <w:tc>
          <w:tcPr>
            <w:tcW w:w="1134"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3EB7EBB2" w14:textId="77777777"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Australia</w:t>
            </w:r>
          </w:p>
        </w:tc>
      </w:tr>
      <w:tr w:rsidR="00984519" w:rsidRPr="00FA742F" w14:paraId="40090190" w14:textId="77777777" w:rsidTr="00582FDA">
        <w:trPr>
          <w:trHeight w:val="539"/>
        </w:trPr>
        <w:tc>
          <w:tcPr>
            <w:tcW w:w="988"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24301C" w14:textId="51652CA2" w:rsidR="00984519" w:rsidRPr="005D519A" w:rsidRDefault="00916962" w:rsidP="00F82512">
            <w:pPr>
              <w:spacing w:after="0"/>
              <w:rPr>
                <w:rStyle w:val="IntenseReference"/>
                <w:rFonts w:asciiTheme="minorHAnsi" w:hAnsiTheme="minorHAnsi" w:cstheme="minorHAnsi"/>
                <w:b w:val="0"/>
                <w:bCs w:val="0"/>
                <w:i w:val="0"/>
                <w:smallCaps w:val="0"/>
                <w:color w:val="auto"/>
                <w:sz w:val="18"/>
                <w:szCs w:val="22"/>
              </w:rPr>
            </w:pPr>
            <w:r w:rsidRPr="00324FBA">
              <w:rPr>
                <w:noProof/>
              </w:rPr>
              <w:drawing>
                <wp:anchor distT="0" distB="0" distL="114300" distR="114300" simplePos="0" relativeHeight="251802112" behindDoc="1" locked="0" layoutInCell="1" allowOverlap="1" wp14:anchorId="4AB3F5F9" wp14:editId="1F5FD609">
                  <wp:simplePos x="0" y="0"/>
                  <wp:positionH relativeFrom="column">
                    <wp:posOffset>554355</wp:posOffset>
                  </wp:positionH>
                  <wp:positionV relativeFrom="paragraph">
                    <wp:posOffset>4445</wp:posOffset>
                  </wp:positionV>
                  <wp:extent cx="5230495" cy="1726565"/>
                  <wp:effectExtent l="0" t="0" r="8255"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30495" cy="172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519" w:rsidRPr="005D519A">
              <w:rPr>
                <w:rStyle w:val="IntenseReference"/>
                <w:rFonts w:asciiTheme="minorHAnsi" w:hAnsiTheme="minorHAnsi" w:cstheme="minorHAnsi"/>
                <w:b w:val="0"/>
                <w:bCs w:val="0"/>
                <w:i w:val="0"/>
                <w:smallCaps w:val="0"/>
                <w:color w:val="auto"/>
                <w:sz w:val="18"/>
                <w:szCs w:val="22"/>
              </w:rPr>
              <w:t>IMP</w:t>
            </w: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5664EE" w14:textId="6DBEF260"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6AF898" w14:textId="77777777"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CFBC0E" w14:textId="51F3FA45"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E6E40F3" w14:textId="0C4BC0A8"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BE7848" w14:textId="44D816CB"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191901" w14:textId="2BCEB6F7"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E113B4" w14:textId="57A4678A"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BDC027" w14:textId="186B26E4"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48150E4" w14:textId="77777777"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r>
      <w:tr w:rsidR="00984519" w:rsidRPr="00FA742F" w14:paraId="5C3DF108" w14:textId="77777777" w:rsidTr="00582FDA">
        <w:trPr>
          <w:trHeight w:val="539"/>
        </w:trPr>
        <w:tc>
          <w:tcPr>
            <w:tcW w:w="9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8DB6C6" w14:textId="1AE32ACD" w:rsidR="00984519" w:rsidRPr="005D519A" w:rsidRDefault="003820EC" w:rsidP="00F82512">
            <w:pPr>
              <w:spacing w:after="0"/>
              <w:rPr>
                <w:rStyle w:val="IntenseReference"/>
                <w:rFonts w:asciiTheme="minorHAnsi" w:hAnsiTheme="minorHAnsi" w:cstheme="minorHAnsi"/>
                <w:b w:val="0"/>
                <w:bCs w:val="0"/>
                <w:i w:val="0"/>
                <w:smallCaps w:val="0"/>
                <w:color w:val="auto"/>
                <w:sz w:val="18"/>
                <w:szCs w:val="22"/>
              </w:rPr>
            </w:pPr>
            <w:r w:rsidRPr="005D519A">
              <w:rPr>
                <w:rStyle w:val="IntenseReference"/>
                <w:rFonts w:asciiTheme="minorHAnsi" w:hAnsiTheme="minorHAnsi" w:cstheme="minorHAnsi"/>
                <w:b w:val="0"/>
                <w:bCs w:val="0"/>
                <w:i w:val="0"/>
                <w:smallCaps w:val="0"/>
                <w:color w:val="auto"/>
                <w:sz w:val="18"/>
                <w:szCs w:val="22"/>
              </w:rPr>
              <w:t>NDM</w:t>
            </w: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BA98C04" w14:textId="2BF58F64"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6D573B" w14:textId="5219C68C"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B87435" w14:textId="7B504542"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4F062C" w14:textId="001186D7"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AC958F" w14:textId="4DB96712"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F2650A" w14:textId="0BFF109A"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1B2584" w14:textId="1E5B3D3D"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7B46F2" w14:textId="13457667"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5D6D7C" w14:textId="77777777"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r>
      <w:tr w:rsidR="00984519" w:rsidRPr="00FA742F" w14:paraId="11BBAC36" w14:textId="77777777" w:rsidTr="00582FDA">
        <w:trPr>
          <w:trHeight w:val="539"/>
        </w:trPr>
        <w:tc>
          <w:tcPr>
            <w:tcW w:w="9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54A895" w14:textId="42F81BDE" w:rsidR="00984519" w:rsidRPr="005D519A" w:rsidRDefault="003820EC" w:rsidP="00F82512">
            <w:pPr>
              <w:spacing w:after="0"/>
              <w:rPr>
                <w:rStyle w:val="IntenseReference"/>
                <w:rFonts w:asciiTheme="minorHAnsi" w:hAnsiTheme="minorHAnsi" w:cstheme="minorHAnsi"/>
                <w:b w:val="0"/>
                <w:bCs w:val="0"/>
                <w:i w:val="0"/>
                <w:smallCaps w:val="0"/>
                <w:color w:val="auto"/>
                <w:sz w:val="18"/>
                <w:szCs w:val="22"/>
              </w:rPr>
            </w:pPr>
            <w:r w:rsidRPr="005D519A">
              <w:rPr>
                <w:rStyle w:val="IntenseReference"/>
                <w:rFonts w:asciiTheme="minorHAnsi" w:hAnsiTheme="minorHAnsi" w:cstheme="minorHAnsi"/>
                <w:b w:val="0"/>
                <w:bCs w:val="0"/>
                <w:i w:val="0"/>
                <w:smallCaps w:val="0"/>
                <w:color w:val="auto"/>
                <w:sz w:val="18"/>
                <w:szCs w:val="22"/>
              </w:rPr>
              <w:t>OXA-48-like</w:t>
            </w: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D42C73" w14:textId="77777777"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BA2D30" w14:textId="6EBBB0B2"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647C8E" w14:textId="3CF73A0C"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E0B1F91" w14:textId="6DF41064"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C6B832" w14:textId="1630E23E"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952AAE" w14:textId="261E2920"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2935139" w14:textId="327ACC51"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9F9C7F" w14:textId="101920FD"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439519" w14:textId="77777777"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r>
      <w:tr w:rsidR="00984519" w:rsidRPr="00FA742F" w14:paraId="2E7F9567" w14:textId="77777777" w:rsidTr="00582FDA">
        <w:trPr>
          <w:trHeight w:val="539"/>
        </w:trPr>
        <w:tc>
          <w:tcPr>
            <w:tcW w:w="9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CA5C12" w14:textId="77777777" w:rsidR="00984519" w:rsidRPr="005D519A" w:rsidRDefault="00984519" w:rsidP="00F82512">
            <w:pPr>
              <w:spacing w:after="0"/>
              <w:rPr>
                <w:rStyle w:val="IntenseReference"/>
                <w:rFonts w:asciiTheme="minorHAnsi" w:hAnsiTheme="minorHAnsi" w:cstheme="minorHAnsi"/>
                <w:b w:val="0"/>
                <w:bCs w:val="0"/>
                <w:i w:val="0"/>
                <w:smallCaps w:val="0"/>
                <w:color w:val="auto"/>
                <w:sz w:val="18"/>
                <w:szCs w:val="22"/>
              </w:rPr>
            </w:pPr>
            <w:r w:rsidRPr="005D519A">
              <w:rPr>
                <w:rStyle w:val="IntenseReference"/>
                <w:rFonts w:asciiTheme="minorHAnsi" w:hAnsiTheme="minorHAnsi" w:cstheme="minorHAnsi"/>
                <w:b w:val="0"/>
                <w:bCs w:val="0"/>
                <w:i w:val="0"/>
                <w:smallCaps w:val="0"/>
                <w:color w:val="auto"/>
                <w:sz w:val="18"/>
                <w:szCs w:val="22"/>
              </w:rPr>
              <w:t>KPC</w:t>
            </w: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3B112E" w14:textId="77777777"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0EE81A" w14:textId="38F77BA9"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8EB17D8" w14:textId="19777DE7"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FE909D" w14:textId="7C8B17F9"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FE9408" w14:textId="4FFCDC31"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81A4D6" w14:textId="57B04AED"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9D8CD8" w14:textId="00B04C40"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3111E9" w14:textId="11C0C9A6"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688F082" w14:textId="77777777"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r>
      <w:tr w:rsidR="00F82512" w:rsidRPr="00FA742F" w14:paraId="377DC014" w14:textId="77777777" w:rsidTr="00582FDA">
        <w:trPr>
          <w:trHeight w:val="539"/>
        </w:trPr>
        <w:tc>
          <w:tcPr>
            <w:tcW w:w="9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F9352A7" w14:textId="77777777" w:rsidR="00F82512" w:rsidRPr="005D519A" w:rsidRDefault="00F82512" w:rsidP="00F82512">
            <w:pPr>
              <w:spacing w:after="0"/>
              <w:rPr>
                <w:rStyle w:val="IntenseReference"/>
                <w:rFonts w:asciiTheme="minorHAnsi" w:hAnsiTheme="minorHAnsi" w:cstheme="minorHAnsi"/>
                <w:b w:val="0"/>
                <w:bCs w:val="0"/>
                <w:i w:val="0"/>
                <w:smallCaps w:val="0"/>
                <w:color w:val="auto"/>
                <w:sz w:val="18"/>
              </w:rPr>
            </w:pPr>
            <w:r w:rsidRPr="005D519A">
              <w:rPr>
                <w:rStyle w:val="IntenseReference"/>
                <w:rFonts w:asciiTheme="minorHAnsi" w:hAnsiTheme="minorHAnsi" w:cstheme="minorHAnsi"/>
                <w:b w:val="0"/>
                <w:bCs w:val="0"/>
                <w:i w:val="0"/>
                <w:smallCaps w:val="0"/>
                <w:color w:val="auto"/>
                <w:sz w:val="18"/>
              </w:rPr>
              <w:t>All types</w:t>
            </w: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D6C064" w14:textId="77777777"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69F6936" w14:textId="1787A2B2"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940EE4" w14:textId="52FDE307"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0C1C3D" w14:textId="0A5DF39D"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A44113" w14:textId="02270F20"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616BD6" w14:textId="10352FD3"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72ED34" w14:textId="19E2A054"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028C20" w14:textId="756AD7D2"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C69639" w14:textId="77777777"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r>
    </w:tbl>
    <w:bookmarkEnd w:id="24"/>
    <w:p w14:paraId="6E3EA205" w14:textId="79D14F2E" w:rsidR="00FA742F" w:rsidRDefault="00FA742F" w:rsidP="006B6FD2">
      <w:pPr>
        <w:spacing w:before="120" w:after="0"/>
        <w:rPr>
          <w:sz w:val="18"/>
        </w:rPr>
      </w:pPr>
      <w:r w:rsidRPr="00FA742F">
        <w:rPr>
          <w:sz w:val="18"/>
        </w:rPr>
        <w:t xml:space="preserve">Line graphs </w:t>
      </w:r>
      <w:r w:rsidR="006B6FD2">
        <w:rPr>
          <w:sz w:val="18"/>
        </w:rPr>
        <w:t xml:space="preserve">represent three-month moving average </w:t>
      </w:r>
      <w:r w:rsidRPr="00FA742F">
        <w:rPr>
          <w:sz w:val="18"/>
        </w:rPr>
        <w:t>for</w:t>
      </w:r>
      <w:r w:rsidR="00984519">
        <w:rPr>
          <w:sz w:val="18"/>
        </w:rPr>
        <w:t xml:space="preserve"> the </w:t>
      </w:r>
      <w:r w:rsidR="00984519" w:rsidRPr="00582FDA">
        <w:rPr>
          <w:sz w:val="18"/>
        </w:rPr>
        <w:t xml:space="preserve">period 1 </w:t>
      </w:r>
      <w:r w:rsidR="006B6FD2" w:rsidRPr="00582FDA">
        <w:rPr>
          <w:sz w:val="18"/>
        </w:rPr>
        <w:t>J</w:t>
      </w:r>
      <w:r w:rsidR="00582FDA" w:rsidRPr="00582FDA">
        <w:rPr>
          <w:sz w:val="18"/>
        </w:rPr>
        <w:t xml:space="preserve">anuary </w:t>
      </w:r>
      <w:r w:rsidR="00984519" w:rsidRPr="00582FDA">
        <w:rPr>
          <w:sz w:val="18"/>
        </w:rPr>
        <w:t>201</w:t>
      </w:r>
      <w:r w:rsidR="00582FDA" w:rsidRPr="00582FDA">
        <w:rPr>
          <w:sz w:val="18"/>
        </w:rPr>
        <w:t>7</w:t>
      </w:r>
      <w:r w:rsidR="00984519">
        <w:rPr>
          <w:sz w:val="18"/>
        </w:rPr>
        <w:t xml:space="preserve"> </w:t>
      </w:r>
      <w:r w:rsidR="00F0799B">
        <w:rPr>
          <w:sz w:val="18"/>
        </w:rPr>
        <w:t>to 31 December 2018</w:t>
      </w:r>
      <w:r w:rsidR="00984519">
        <w:rPr>
          <w:sz w:val="18"/>
        </w:rPr>
        <w:t>, for each type</w:t>
      </w:r>
      <w:r w:rsidR="005D519A">
        <w:rPr>
          <w:sz w:val="18"/>
        </w:rPr>
        <w:t>, where maximum monthly average was greater than one.</w:t>
      </w:r>
    </w:p>
    <w:p w14:paraId="607A100A" w14:textId="32BCFF21" w:rsidR="00F836EB" w:rsidRDefault="00F836EB" w:rsidP="006B6FD2">
      <w:pPr>
        <w:spacing w:before="120" w:after="0"/>
        <w:rPr>
          <w:sz w:val="18"/>
        </w:rPr>
      </w:pPr>
      <w:r>
        <w:rPr>
          <w:sz w:val="18"/>
        </w:rPr>
        <w:t>Straight line in cell = no carbapenemase type for that state or territory during the reporting period</w:t>
      </w:r>
    </w:p>
    <w:p w14:paraId="5DE4F18B" w14:textId="43E7483C" w:rsidR="00F836EB" w:rsidRDefault="00F836EB" w:rsidP="006B6FD2">
      <w:pPr>
        <w:spacing w:before="120" w:after="0"/>
        <w:rPr>
          <w:sz w:val="18"/>
        </w:rPr>
      </w:pPr>
      <w:r>
        <w:rPr>
          <w:sz w:val="18"/>
        </w:rPr>
        <w:t>Blank cell = maximum monthly average was one or less</w:t>
      </w:r>
    </w:p>
    <w:p w14:paraId="45292A86" w14:textId="2A390E9F" w:rsidR="006B6FD2" w:rsidRDefault="006B6FD2" w:rsidP="006A17F2"/>
    <w:p w14:paraId="664EB2C1" w14:textId="484F61F6" w:rsidR="00AD76BC" w:rsidRDefault="00AD76BC" w:rsidP="006A17F2"/>
    <w:p w14:paraId="20E3EB24" w14:textId="01034AD8" w:rsidR="000D6C7E" w:rsidRDefault="00FA742F" w:rsidP="001E0A93">
      <w:pPr>
        <w:spacing w:after="80"/>
        <w:rPr>
          <w:rFonts w:ascii="Arial" w:hAnsi="Arial" w:cs="Arial"/>
          <w:sz w:val="18"/>
          <w:szCs w:val="18"/>
        </w:rPr>
      </w:pPr>
      <w:r>
        <w:rPr>
          <w:rFonts w:ascii="Arial" w:hAnsi="Arial" w:cs="Arial"/>
          <w:sz w:val="18"/>
          <w:szCs w:val="18"/>
        </w:rPr>
        <w:br w:type="page"/>
      </w:r>
    </w:p>
    <w:p w14:paraId="62C07933" w14:textId="77777777" w:rsidR="00FA742F" w:rsidRPr="00FA742F" w:rsidRDefault="00FA742F" w:rsidP="00060662">
      <w:pPr>
        <w:pStyle w:val="Heading3"/>
        <w:numPr>
          <w:ilvl w:val="0"/>
          <w:numId w:val="32"/>
        </w:numPr>
        <w:ind w:left="426"/>
      </w:pPr>
      <w:bookmarkStart w:id="25" w:name="_Toc491778246"/>
      <w:r w:rsidRPr="00FA742F">
        <w:lastRenderedPageBreak/>
        <w:t xml:space="preserve">Carbapenemase-producing </w:t>
      </w:r>
      <w:r w:rsidR="00F82512">
        <w:t>Enterobacterales</w:t>
      </w:r>
      <w:r w:rsidRPr="00FA742F">
        <w:t xml:space="preserve"> by species and carbapenemase type</w:t>
      </w:r>
      <w:bookmarkEnd w:id="25"/>
    </w:p>
    <w:p w14:paraId="6A355AF5" w14:textId="1B1DC841" w:rsidR="00FA742F" w:rsidRPr="007C7351" w:rsidRDefault="00FA742F" w:rsidP="005D69B0">
      <w:pPr>
        <w:pStyle w:val="Heading4"/>
      </w:pPr>
      <w:bookmarkStart w:id="26" w:name="_Toc491785926"/>
      <w:r w:rsidRPr="006A17F2">
        <w:rPr>
          <w:color w:val="auto"/>
          <w:sz w:val="22"/>
          <w:szCs w:val="22"/>
        </w:rPr>
        <w:t>Figure 5:</w:t>
      </w:r>
      <w:r w:rsidRPr="00EF10C9">
        <w:rPr>
          <w:color w:val="auto"/>
          <w:sz w:val="22"/>
          <w:szCs w:val="22"/>
        </w:rPr>
        <w:t xml:space="preserve"> Carbapenemase-producing </w:t>
      </w:r>
      <w:r w:rsidR="00F82512" w:rsidRPr="00EF10C9">
        <w:rPr>
          <w:color w:val="auto"/>
          <w:sz w:val="22"/>
          <w:szCs w:val="22"/>
        </w:rPr>
        <w:t>Enterobacterales</w:t>
      </w:r>
      <w:r w:rsidRPr="00EF10C9">
        <w:rPr>
          <w:color w:val="auto"/>
          <w:sz w:val="22"/>
          <w:szCs w:val="22"/>
        </w:rPr>
        <w:t xml:space="preserve">, number reported by (A) species and (B) </w:t>
      </w:r>
      <w:r w:rsidR="00F93B01" w:rsidRPr="00EF10C9">
        <w:rPr>
          <w:color w:val="auto"/>
          <w:sz w:val="22"/>
          <w:szCs w:val="22"/>
        </w:rPr>
        <w:t xml:space="preserve">carbapenemase type, </w:t>
      </w:r>
      <w:bookmarkEnd w:id="26"/>
      <w:r w:rsidR="0071138A">
        <w:rPr>
          <w:color w:val="auto"/>
          <w:sz w:val="22"/>
          <w:szCs w:val="22"/>
        </w:rPr>
        <w:t>1 November 2018 and 31 December 2018</w:t>
      </w:r>
    </w:p>
    <w:p w14:paraId="1BEF65D6" w14:textId="77777777" w:rsidR="00FA742F" w:rsidRDefault="00FA742F" w:rsidP="00FA742F">
      <w:pPr>
        <w:rPr>
          <w:rFonts w:cs="Arial"/>
          <w:bCs/>
        </w:rPr>
      </w:pPr>
      <w:r w:rsidRPr="008846FE">
        <w:rPr>
          <w:rStyle w:val="IntenseReference"/>
          <w:rFonts w:cs="Arial"/>
          <w:b w:val="0"/>
          <w:bCs w:val="0"/>
          <w:i w:val="0"/>
          <w:smallCaps w:val="0"/>
          <w:noProof/>
        </w:rPr>
        <mc:AlternateContent>
          <mc:Choice Requires="wps">
            <w:drawing>
              <wp:anchor distT="45720" distB="45720" distL="114300" distR="114300" simplePos="0" relativeHeight="251681280" behindDoc="0" locked="0" layoutInCell="1" allowOverlap="1" wp14:anchorId="2BA97EC6" wp14:editId="20714E9E">
                <wp:simplePos x="0" y="0"/>
                <wp:positionH relativeFrom="margin">
                  <wp:posOffset>28575</wp:posOffset>
                </wp:positionH>
                <wp:positionV relativeFrom="paragraph">
                  <wp:posOffset>38735</wp:posOffset>
                </wp:positionV>
                <wp:extent cx="2447925" cy="257175"/>
                <wp:effectExtent l="0" t="0" r="0"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57175"/>
                        </a:xfrm>
                        <a:prstGeom prst="rect">
                          <a:avLst/>
                        </a:prstGeom>
                        <a:solidFill>
                          <a:srgbClr val="FFFFFF"/>
                        </a:solidFill>
                        <a:ln w="9525">
                          <a:noFill/>
                          <a:miter lim="800000"/>
                          <a:headEnd/>
                          <a:tailEnd/>
                        </a:ln>
                      </wps:spPr>
                      <wps:txbx>
                        <w:txbxContent>
                          <w:p w14:paraId="7DB1763A" w14:textId="3D0A5319" w:rsidR="009624AA" w:rsidRPr="001E0A93" w:rsidRDefault="009624AA" w:rsidP="00FA742F">
                            <w:pPr>
                              <w:rPr>
                                <w:sz w:val="18"/>
                                <w14:textOutline w14:w="9525" w14:cap="rnd" w14:cmpd="sng" w14:algn="ctr">
                                  <w14:noFill/>
                                  <w14:prstDash w14:val="solid"/>
                                  <w14:bevel/>
                                </w14:textOutline>
                              </w:rPr>
                            </w:pPr>
                            <w:r w:rsidRPr="001E0A93">
                              <w:rPr>
                                <w:b/>
                                <w:sz w:val="18"/>
                                <w14:textOutline w14:w="9525" w14:cap="rnd" w14:cmpd="sng" w14:algn="ctr">
                                  <w14:noFill/>
                                  <w14:prstDash w14:val="solid"/>
                                  <w14:bevel/>
                                </w14:textOutline>
                              </w:rPr>
                              <w:t>A.</w:t>
                            </w:r>
                            <w:r w:rsidRPr="001E0A93">
                              <w:rPr>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 xml:space="preserve">Species </w:t>
                            </w:r>
                            <w:r>
                              <w:rPr>
                                <w:b/>
                                <w:sz w:val="18"/>
                                <w14:textOutline w14:w="9525" w14:cap="rnd" w14:cmpd="sng" w14:algn="ctr">
                                  <w14:noFill/>
                                  <w14:prstDash w14:val="solid"/>
                                  <w14:bevel/>
                                </w14:textOutline>
                              </w:rPr>
                              <w:t>(</w:t>
                            </w:r>
                            <w:r w:rsidRPr="005E559F">
                              <w:rPr>
                                <w:b/>
                                <w:i/>
                                <w:sz w:val="18"/>
                                <w14:textOutline w14:w="9525" w14:cap="rnd" w14:cmpd="sng" w14:algn="ctr">
                                  <w14:noFill/>
                                  <w14:prstDash w14:val="solid"/>
                                  <w14:bevel/>
                                </w14:textOutline>
                              </w:rPr>
                              <w:t>n</w:t>
                            </w:r>
                            <w:r>
                              <w:rPr>
                                <w:b/>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by carbapenemase type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margin-left:2.25pt;margin-top:3.05pt;width:192.75pt;height:20.25pt;z-index:2516812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" stroked="f">
                <v:textbox>
                  <w:txbxContent>
                    <w:p w14:paraId="7DB1763A" w14:textId="3D0A5319" w:rsidR="009624AA" w:rsidRPr="001E0A93" w:rsidRDefault="009624AA" w:rsidP="00FA742F">
                      <w:pPr>
                        <w:rPr>
                          <w:sz w:val="18"/>
                          <w14:textOutline w14:w="9525" w14:cap="rnd" w14:cmpd="sng" w14:algn="ctr">
                            <w14:noFill/>
                            <w14:prstDash w14:val="solid"/>
                            <w14:bevel/>
                          </w14:textOutline>
                        </w:rPr>
                      </w:pPr>
                      <w:r w:rsidRPr="001E0A93">
                        <w:rPr>
                          <w:b/>
                          <w:sz w:val="18"/>
                          <w14:textOutline w14:w="9525" w14:cap="rnd" w14:cmpd="sng" w14:algn="ctr">
                            <w14:noFill/>
                            <w14:prstDash w14:val="solid"/>
                            <w14:bevel/>
                          </w14:textOutline>
                        </w:rPr>
                        <w:t>A.</w:t>
                      </w:r>
                      <w:r w:rsidRPr="001E0A93">
                        <w:rPr>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 xml:space="preserve">Species </w:t>
                      </w:r>
                      <w:r>
                        <w:rPr>
                          <w:b/>
                          <w:sz w:val="18"/>
                          <w14:textOutline w14:w="9525" w14:cap="rnd" w14:cmpd="sng" w14:algn="ctr">
                            <w14:noFill/>
                            <w14:prstDash w14:val="solid"/>
                            <w14:bevel/>
                          </w14:textOutline>
                        </w:rPr>
                        <w:t>(</w:t>
                      </w:r>
                      <w:r w:rsidRPr="005E559F">
                        <w:rPr>
                          <w:b/>
                          <w:i/>
                          <w:sz w:val="18"/>
                          <w14:textOutline w14:w="9525" w14:cap="rnd" w14:cmpd="sng" w14:algn="ctr">
                            <w14:noFill/>
                            <w14:prstDash w14:val="solid"/>
                            <w14:bevel/>
                          </w14:textOutline>
                        </w:rPr>
                        <w:t>n</w:t>
                      </w:r>
                      <w:r>
                        <w:rPr>
                          <w:b/>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 xml:space="preserve">by </w:t>
                      </w:r>
                      <w:proofErr w:type="spellStart"/>
                      <w:r w:rsidRPr="001E0A93">
                        <w:rPr>
                          <w:b/>
                          <w:sz w:val="18"/>
                          <w14:textOutline w14:w="9525" w14:cap="rnd" w14:cmpd="sng" w14:algn="ctr">
                            <w14:noFill/>
                            <w14:prstDash w14:val="solid"/>
                            <w14:bevel/>
                          </w14:textOutline>
                        </w:rPr>
                        <w:t>carbapenemase</w:t>
                      </w:r>
                      <w:proofErr w:type="spellEnd"/>
                      <w:r w:rsidRPr="001E0A93">
                        <w:rPr>
                          <w:b/>
                          <w:sz w:val="18"/>
                          <w14:textOutline w14:w="9525" w14:cap="rnd" w14:cmpd="sng" w14:algn="ctr">
                            <w14:noFill/>
                            <w14:prstDash w14:val="solid"/>
                            <w14:bevel/>
                          </w14:textOutline>
                        </w:rPr>
                        <w:t xml:space="preserve"> type</w:t>
                      </w:r>
                    </w:p>
                  </w:txbxContent>
                </v:textbox>
                <w10:wrap anchorx="margin"/>
              </v:shape>
            </w:pict>
          </mc:Fallback>
        </mc:AlternateContent>
      </w:r>
      <w:r w:rsidR="00984519">
        <w:rPr>
          <w:noProof/>
        </w:rPr>
        <w:drawing>
          <wp:inline distT="0" distB="0" distL="0" distR="0" wp14:anchorId="35E1D153" wp14:editId="37A54768">
            <wp:extent cx="5731510" cy="2916304"/>
            <wp:effectExtent l="0" t="0" r="2540" b="0"/>
            <wp:docPr id="29" name="Chart 2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EF3E822-126E-4059-A6D3-110DE545F5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A228DBF" w14:textId="77777777" w:rsidR="00FA742F" w:rsidRPr="00F9075F" w:rsidRDefault="00FA742F" w:rsidP="00FA742F">
      <w:pPr>
        <w:rPr>
          <w:rStyle w:val="IntenseReference"/>
          <w:rFonts w:cs="Arial"/>
          <w:bCs w:val="0"/>
          <w:i w:val="0"/>
          <w:smallCaps w:val="0"/>
          <w:color w:val="auto"/>
        </w:rPr>
      </w:pPr>
      <w:r w:rsidRPr="00F9075F">
        <w:rPr>
          <w:rStyle w:val="IntenseEmphasis"/>
          <w:rFonts w:cs="Arial"/>
          <w:b w:val="0"/>
          <w:bCs w:val="0"/>
          <w:i w:val="0"/>
          <w:smallCaps/>
          <w:noProof/>
          <w:color w:val="auto"/>
        </w:rPr>
        <mc:AlternateContent>
          <mc:Choice Requires="wps">
            <w:drawing>
              <wp:anchor distT="45720" distB="45720" distL="114300" distR="114300" simplePos="0" relativeHeight="251682304" behindDoc="0" locked="0" layoutInCell="1" allowOverlap="1" wp14:anchorId="28488628" wp14:editId="014F658E">
                <wp:simplePos x="0" y="0"/>
                <wp:positionH relativeFrom="margin">
                  <wp:posOffset>39757</wp:posOffset>
                </wp:positionH>
                <wp:positionV relativeFrom="paragraph">
                  <wp:posOffset>29017</wp:posOffset>
                </wp:positionV>
                <wp:extent cx="2447925" cy="278295"/>
                <wp:effectExtent l="0" t="0" r="0" b="762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78295"/>
                        </a:xfrm>
                        <a:prstGeom prst="rect">
                          <a:avLst/>
                        </a:prstGeom>
                        <a:solidFill>
                          <a:srgbClr val="FFFFFF"/>
                        </a:solidFill>
                        <a:ln w="9525">
                          <a:noFill/>
                          <a:miter lim="800000"/>
                          <a:headEnd/>
                          <a:tailEnd/>
                        </a:ln>
                      </wps:spPr>
                      <wps:txbx>
                        <w:txbxContent>
                          <w:p w14:paraId="67DD8BBF" w14:textId="77777777" w:rsidR="009624AA" w:rsidRPr="008846FE" w:rsidRDefault="009624AA" w:rsidP="00FA742F">
                            <w:pPr>
                              <w:rPr>
                                <w:sz w:val="18"/>
                                <w14:textOutline w14:w="9525" w14:cap="rnd" w14:cmpd="sng" w14:algn="ctr">
                                  <w14:noFill/>
                                  <w14:prstDash w14:val="solid"/>
                                  <w14:bevel/>
                                </w14:textOutline>
                              </w:rPr>
                            </w:pPr>
                            <w:r w:rsidRPr="008846FE">
                              <w:rPr>
                                <w:b/>
                                <w:sz w:val="18"/>
                                <w14:textOutline w14:w="9525" w14:cap="rnd" w14:cmpd="sng" w14:algn="ctr">
                                  <w14:noFill/>
                                  <w14:prstDash w14:val="solid"/>
                                  <w14:bevel/>
                                </w14:textOutline>
                              </w:rPr>
                              <w:t>B.</w:t>
                            </w:r>
                            <w:r w:rsidRPr="008846FE">
                              <w:rPr>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 xml:space="preserve">Carbapenemase type </w:t>
                            </w:r>
                            <w:r>
                              <w:rPr>
                                <w:b/>
                                <w:sz w:val="18"/>
                                <w14:textOutline w14:w="9525" w14:cap="rnd" w14:cmpd="sng" w14:algn="ctr">
                                  <w14:noFill/>
                                  <w14:prstDash w14:val="solid"/>
                                  <w14:bevel/>
                                </w14:textOutline>
                              </w:rPr>
                              <w:t>(</w:t>
                            </w:r>
                            <w:r w:rsidRPr="00F91F07">
                              <w:rPr>
                                <w:b/>
                                <w:i/>
                                <w:sz w:val="18"/>
                                <w14:textOutline w14:w="9525" w14:cap="rnd" w14:cmpd="sng" w14:algn="ctr">
                                  <w14:noFill/>
                                  <w14:prstDash w14:val="solid"/>
                                  <w14:bevel/>
                                </w14:textOutline>
                              </w:rPr>
                              <w:t>n</w:t>
                            </w:r>
                            <w:r>
                              <w:rPr>
                                <w:b/>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by species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margin-left:3.15pt;margin-top:2.3pt;width:192.75pt;height:21.9pt;z-index:2516823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" stroked="f">
                <v:textbox>
                  <w:txbxContent>
                    <w:p w14:paraId="67DD8BBF" w14:textId="77777777" w:rsidR="009624AA" w:rsidRPr="008846FE" w:rsidRDefault="009624AA" w:rsidP="00FA742F">
                      <w:pPr>
                        <w:rPr>
                          <w:sz w:val="18"/>
                          <w14:textOutline w14:w="9525" w14:cap="rnd" w14:cmpd="sng" w14:algn="ctr">
                            <w14:noFill/>
                            <w14:prstDash w14:val="solid"/>
                            <w14:bevel/>
                          </w14:textOutline>
                        </w:rPr>
                      </w:pPr>
                      <w:r w:rsidRPr="008846FE">
                        <w:rPr>
                          <w:b/>
                          <w:sz w:val="18"/>
                          <w14:textOutline w14:w="9525" w14:cap="rnd" w14:cmpd="sng" w14:algn="ctr">
                            <w14:noFill/>
                            <w14:prstDash w14:val="solid"/>
                            <w14:bevel/>
                          </w14:textOutline>
                        </w:rPr>
                        <w:t>B.</w:t>
                      </w:r>
                      <w:r w:rsidRPr="008846FE">
                        <w:rPr>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 xml:space="preserve">Carbapenemase type </w:t>
                      </w:r>
                      <w:r>
                        <w:rPr>
                          <w:b/>
                          <w:sz w:val="18"/>
                          <w14:textOutline w14:w="9525" w14:cap="rnd" w14:cmpd="sng" w14:algn="ctr">
                            <w14:noFill/>
                            <w14:prstDash w14:val="solid"/>
                            <w14:bevel/>
                          </w14:textOutline>
                        </w:rPr>
                        <w:t>(</w:t>
                      </w:r>
                      <w:r w:rsidRPr="00F91F07">
                        <w:rPr>
                          <w:b/>
                          <w:i/>
                          <w:sz w:val="18"/>
                          <w14:textOutline w14:w="9525" w14:cap="rnd" w14:cmpd="sng" w14:algn="ctr">
                            <w14:noFill/>
                            <w14:prstDash w14:val="solid"/>
                            <w14:bevel/>
                          </w14:textOutline>
                        </w:rPr>
                        <w:t>n</w:t>
                      </w:r>
                      <w:r>
                        <w:rPr>
                          <w:b/>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by species</w:t>
                      </w:r>
                    </w:p>
                  </w:txbxContent>
                </v:textbox>
                <w10:wrap anchorx="margin"/>
              </v:shape>
            </w:pict>
          </mc:Fallback>
        </mc:AlternateContent>
      </w:r>
      <w:r w:rsidR="00984519" w:rsidRPr="00F9075F">
        <w:rPr>
          <w:noProof/>
        </w:rPr>
        <w:drawing>
          <wp:inline distT="0" distB="0" distL="0" distR="0" wp14:anchorId="5DF7B4D4" wp14:editId="334F4A89">
            <wp:extent cx="5731510" cy="3018001"/>
            <wp:effectExtent l="0" t="0" r="2540" b="0"/>
            <wp:docPr id="24" name="Chart 2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87DDEF3C-12F2-4419-9EF7-50E44DAD6C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AA4AB69" w14:textId="3708FD81" w:rsidR="00101F10" w:rsidRPr="00F96EC3" w:rsidRDefault="00101F10" w:rsidP="00101F10">
      <w:pPr>
        <w:rPr>
          <w:rStyle w:val="IntenseReference"/>
          <w:rFonts w:cs="Arial"/>
          <w:b w:val="0"/>
          <w:bCs w:val="0"/>
          <w:i w:val="0"/>
          <w:smallCaps w:val="0"/>
          <w:color w:val="auto"/>
          <w:sz w:val="18"/>
        </w:rPr>
      </w:pPr>
      <w:r>
        <w:rPr>
          <w:rStyle w:val="IntenseReference"/>
          <w:rFonts w:cs="Arial"/>
          <w:b w:val="0"/>
          <w:bCs w:val="0"/>
          <w:i w:val="0"/>
          <w:smallCaps w:val="0"/>
          <w:color w:val="auto"/>
          <w:sz w:val="18"/>
        </w:rPr>
        <w:t xml:space="preserve">* </w:t>
      </w:r>
      <w:r w:rsidRPr="00F96EC3">
        <w:rPr>
          <w:rStyle w:val="IntenseReference"/>
          <w:rFonts w:cs="Arial"/>
          <w:b w:val="0"/>
          <w:bCs w:val="0"/>
          <w:i w:val="0"/>
          <w:smallCaps w:val="0"/>
          <w:color w:val="auto"/>
          <w:sz w:val="18"/>
        </w:rPr>
        <w:t>Carbapenemase-produ</w:t>
      </w:r>
      <w:r>
        <w:rPr>
          <w:rStyle w:val="IntenseReference"/>
          <w:rFonts w:cs="Arial"/>
          <w:b w:val="0"/>
          <w:bCs w:val="0"/>
          <w:i w:val="0"/>
          <w:smallCaps w:val="0"/>
          <w:color w:val="auto"/>
          <w:sz w:val="18"/>
        </w:rPr>
        <w:t xml:space="preserve">cing </w:t>
      </w:r>
      <w:r w:rsidR="00F82512">
        <w:rPr>
          <w:rStyle w:val="IntenseReference"/>
          <w:rFonts w:cs="Arial"/>
          <w:b w:val="0"/>
          <w:bCs w:val="0"/>
          <w:i w:val="0"/>
          <w:smallCaps w:val="0"/>
          <w:color w:val="auto"/>
          <w:sz w:val="18"/>
        </w:rPr>
        <w:t>Enterobacterales</w:t>
      </w:r>
      <w:r>
        <w:rPr>
          <w:rStyle w:val="IntenseReference"/>
          <w:rFonts w:cs="Arial"/>
          <w:b w:val="0"/>
          <w:bCs w:val="0"/>
          <w:i w:val="0"/>
          <w:smallCaps w:val="0"/>
          <w:color w:val="auto"/>
          <w:sz w:val="18"/>
        </w:rPr>
        <w:t xml:space="preserve"> (</w:t>
      </w:r>
      <w:r w:rsidRPr="006708EB">
        <w:rPr>
          <w:rStyle w:val="IntenseReference"/>
          <w:rFonts w:cs="Arial"/>
          <w:b w:val="0"/>
          <w:bCs w:val="0"/>
          <w:smallCaps w:val="0"/>
          <w:color w:val="auto"/>
          <w:sz w:val="18"/>
        </w:rPr>
        <w:t>n</w:t>
      </w:r>
      <w:r>
        <w:rPr>
          <w:rStyle w:val="IntenseReference"/>
          <w:rFonts w:cs="Arial"/>
          <w:b w:val="0"/>
          <w:bCs w:val="0"/>
          <w:i w:val="0"/>
          <w:smallCaps w:val="0"/>
          <w:color w:val="auto"/>
          <w:sz w:val="18"/>
        </w:rPr>
        <w:t xml:space="preserve"> = </w:t>
      </w:r>
      <w:r w:rsidR="0056009A">
        <w:rPr>
          <w:rStyle w:val="IntenseReference"/>
          <w:rFonts w:cs="Arial"/>
          <w:b w:val="0"/>
          <w:bCs w:val="0"/>
          <w:i w:val="0"/>
          <w:smallCaps w:val="0"/>
          <w:color w:val="auto"/>
          <w:sz w:val="18"/>
        </w:rPr>
        <w:t>1</w:t>
      </w:r>
      <w:r w:rsidR="00BF1EB5">
        <w:rPr>
          <w:rStyle w:val="IntenseReference"/>
          <w:rFonts w:cs="Arial"/>
          <w:b w:val="0"/>
          <w:bCs w:val="0"/>
          <w:i w:val="0"/>
          <w:smallCaps w:val="0"/>
          <w:color w:val="auto"/>
          <w:sz w:val="18"/>
        </w:rPr>
        <w:t>30</w:t>
      </w:r>
      <w:r w:rsidRPr="00F96EC3">
        <w:rPr>
          <w:rStyle w:val="IntenseReference"/>
          <w:rFonts w:cs="Arial"/>
          <w:b w:val="0"/>
          <w:bCs w:val="0"/>
          <w:i w:val="0"/>
          <w:smallCaps w:val="0"/>
          <w:color w:val="auto"/>
          <w:sz w:val="18"/>
        </w:rPr>
        <w:t>), carbapenemase- and ribosomal methyltransferase-pro</w:t>
      </w:r>
      <w:r>
        <w:rPr>
          <w:rStyle w:val="IntenseReference"/>
          <w:rFonts w:cs="Arial"/>
          <w:b w:val="0"/>
          <w:bCs w:val="0"/>
          <w:i w:val="0"/>
          <w:smallCaps w:val="0"/>
          <w:color w:val="auto"/>
          <w:sz w:val="18"/>
        </w:rPr>
        <w:t xml:space="preserve">ducing </w:t>
      </w:r>
      <w:r w:rsidR="00F82512">
        <w:rPr>
          <w:rStyle w:val="IntenseReference"/>
          <w:rFonts w:cs="Arial"/>
          <w:b w:val="0"/>
          <w:bCs w:val="0"/>
          <w:i w:val="0"/>
          <w:smallCaps w:val="0"/>
          <w:color w:val="auto"/>
          <w:sz w:val="18"/>
        </w:rPr>
        <w:t>Enterobacterales</w:t>
      </w:r>
      <w:r>
        <w:rPr>
          <w:rStyle w:val="IntenseReference"/>
          <w:rFonts w:cs="Arial"/>
          <w:b w:val="0"/>
          <w:bCs w:val="0"/>
          <w:i w:val="0"/>
          <w:smallCaps w:val="0"/>
          <w:color w:val="auto"/>
          <w:sz w:val="18"/>
        </w:rPr>
        <w:t xml:space="preserve"> (</w:t>
      </w:r>
      <w:r w:rsidRPr="006708EB">
        <w:rPr>
          <w:rStyle w:val="IntenseReference"/>
          <w:rFonts w:cs="Arial"/>
          <w:b w:val="0"/>
          <w:bCs w:val="0"/>
          <w:smallCaps w:val="0"/>
          <w:color w:val="auto"/>
          <w:sz w:val="18"/>
        </w:rPr>
        <w:t>n</w:t>
      </w:r>
      <w:r>
        <w:rPr>
          <w:rStyle w:val="IntenseReference"/>
          <w:rFonts w:cs="Arial"/>
          <w:b w:val="0"/>
          <w:bCs w:val="0"/>
          <w:i w:val="0"/>
          <w:smallCaps w:val="0"/>
          <w:color w:val="auto"/>
          <w:sz w:val="18"/>
        </w:rPr>
        <w:t xml:space="preserve"> = </w:t>
      </w:r>
      <w:r w:rsidR="00BF1EB5">
        <w:rPr>
          <w:rStyle w:val="IntenseReference"/>
          <w:rFonts w:cs="Arial"/>
          <w:b w:val="0"/>
          <w:bCs w:val="0"/>
          <w:i w:val="0"/>
          <w:smallCaps w:val="0"/>
          <w:color w:val="auto"/>
          <w:sz w:val="18"/>
        </w:rPr>
        <w:t>4</w:t>
      </w:r>
      <w:r w:rsidRPr="00F96EC3">
        <w:rPr>
          <w:rStyle w:val="IntenseReference"/>
          <w:rFonts w:cs="Arial"/>
          <w:b w:val="0"/>
          <w:bCs w:val="0"/>
          <w:i w:val="0"/>
          <w:smallCaps w:val="0"/>
          <w:color w:val="auto"/>
          <w:sz w:val="18"/>
        </w:rPr>
        <w:t>)</w:t>
      </w:r>
    </w:p>
    <w:p w14:paraId="0A509884" w14:textId="77777777" w:rsidR="00FA742F" w:rsidRPr="00F9075F" w:rsidRDefault="00FA742F" w:rsidP="00FA742F">
      <w:pPr>
        <w:rPr>
          <w:rStyle w:val="IntenseReference"/>
          <w:rFonts w:cs="Arial"/>
          <w:b w:val="0"/>
          <w:bCs w:val="0"/>
          <w:i w:val="0"/>
          <w:smallCaps w:val="0"/>
          <w:color w:val="auto"/>
        </w:rPr>
      </w:pPr>
    </w:p>
    <w:p w14:paraId="50F7AA5D" w14:textId="77777777" w:rsidR="00FA742F" w:rsidRDefault="00FA742F">
      <w:pPr>
        <w:spacing w:after="80"/>
      </w:pPr>
      <w:r>
        <w:br w:type="page"/>
      </w:r>
    </w:p>
    <w:p w14:paraId="484F8448" w14:textId="77777777" w:rsidR="00FA742F" w:rsidRPr="00FA742F" w:rsidRDefault="00FA742F" w:rsidP="000F283E">
      <w:pPr>
        <w:pStyle w:val="Heading2"/>
      </w:pPr>
      <w:bookmarkStart w:id="27" w:name="_Toc491778247"/>
      <w:r w:rsidRPr="000F283E">
        <w:rPr>
          <w:i/>
        </w:rPr>
        <w:lastRenderedPageBreak/>
        <w:t>Neisseria gonorrhoeae</w:t>
      </w:r>
      <w:r w:rsidRPr="00FA742F">
        <w:t xml:space="preserve"> by state and territory</w:t>
      </w:r>
      <w:bookmarkEnd w:id="27"/>
    </w:p>
    <w:p w14:paraId="2D929779" w14:textId="47AF41BC" w:rsidR="00FA742F" w:rsidRPr="009E3BF2" w:rsidRDefault="00FA742F" w:rsidP="009E3BF2">
      <w:pPr>
        <w:pStyle w:val="Heading4"/>
        <w:rPr>
          <w:rStyle w:val="IntenseReference"/>
          <w:b/>
          <w:bCs/>
          <w:i w:val="0"/>
          <w:smallCaps w:val="0"/>
          <w:color w:val="auto"/>
          <w:spacing w:val="0"/>
          <w:sz w:val="22"/>
          <w:szCs w:val="22"/>
        </w:rPr>
      </w:pPr>
      <w:bookmarkStart w:id="28" w:name="_Figure_6:_Neisseria"/>
      <w:bookmarkStart w:id="29" w:name="_Toc491785927"/>
      <w:bookmarkEnd w:id="28"/>
      <w:r w:rsidRPr="006A17F2">
        <w:rPr>
          <w:color w:val="auto"/>
          <w:sz w:val="22"/>
          <w:szCs w:val="22"/>
        </w:rPr>
        <w:t>Figure 6:</w:t>
      </w:r>
      <w:r w:rsidRPr="009E3BF2">
        <w:rPr>
          <w:color w:val="auto"/>
          <w:sz w:val="22"/>
          <w:szCs w:val="22"/>
        </w:rPr>
        <w:t xml:space="preserve"> </w:t>
      </w:r>
      <w:r w:rsidRPr="009E3BF2">
        <w:rPr>
          <w:rStyle w:val="IntenseReference"/>
          <w:b/>
          <w:smallCaps w:val="0"/>
          <w:color w:val="auto"/>
          <w:spacing w:val="0"/>
          <w:sz w:val="22"/>
          <w:szCs w:val="22"/>
        </w:rPr>
        <w:t>Neisseria gonorrhoeae</w:t>
      </w:r>
      <w:r w:rsidRPr="009E3BF2">
        <w:rPr>
          <w:rStyle w:val="IntenseReference"/>
          <w:b/>
          <w:i w:val="0"/>
          <w:smallCaps w:val="0"/>
          <w:color w:val="auto"/>
          <w:spacing w:val="0"/>
          <w:sz w:val="22"/>
          <w:szCs w:val="22"/>
        </w:rPr>
        <w:t>, number reported by state and territory, a</w:t>
      </w:r>
      <w:r w:rsidR="00984519" w:rsidRPr="009E3BF2">
        <w:rPr>
          <w:rStyle w:val="IntenseReference"/>
          <w:b/>
          <w:i w:val="0"/>
          <w:smallCaps w:val="0"/>
          <w:color w:val="auto"/>
          <w:spacing w:val="0"/>
          <w:sz w:val="22"/>
          <w:szCs w:val="22"/>
        </w:rPr>
        <w:t xml:space="preserve">nd month of collection*, </w:t>
      </w:r>
      <w:bookmarkEnd w:id="29"/>
      <w:r w:rsidR="0071138A">
        <w:rPr>
          <w:color w:val="auto"/>
          <w:sz w:val="22"/>
          <w:szCs w:val="22"/>
        </w:rPr>
        <w:t>1 November 2018 and 31 December 2018</w:t>
      </w:r>
    </w:p>
    <w:p w14:paraId="6BC9C436" w14:textId="77777777" w:rsidR="00FA742F" w:rsidRPr="00FA742F" w:rsidRDefault="00984519" w:rsidP="00FA742F">
      <w:pPr>
        <w:rPr>
          <w:rStyle w:val="IntenseReference"/>
          <w:rFonts w:cs="Arial"/>
          <w:b w:val="0"/>
          <w:bCs w:val="0"/>
          <w:i w:val="0"/>
          <w:smallCaps w:val="0"/>
          <w:color w:val="auto"/>
        </w:rPr>
      </w:pPr>
      <w:r w:rsidRPr="00FA742F">
        <w:rPr>
          <w:noProof/>
        </w:rPr>
        <w:drawing>
          <wp:inline distT="0" distB="0" distL="0" distR="0" wp14:anchorId="0D70E61D" wp14:editId="13910D62">
            <wp:extent cx="5731510" cy="2888947"/>
            <wp:effectExtent l="0" t="0" r="2540" b="6985"/>
            <wp:docPr id="30" name="Chart 3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67941DB" w14:textId="477D227D" w:rsidR="00FA742F" w:rsidRPr="00FA742F" w:rsidRDefault="00FA742F" w:rsidP="00961D7B">
      <w:pPr>
        <w:spacing w:before="120"/>
        <w:ind w:left="142" w:hanging="142"/>
        <w:rPr>
          <w:rStyle w:val="IntenseReference"/>
          <w:rFonts w:cs="Arial"/>
          <w:b w:val="0"/>
          <w:bCs w:val="0"/>
          <w:i w:val="0"/>
          <w:smallCaps w:val="0"/>
          <w:color w:val="auto"/>
          <w:sz w:val="18"/>
        </w:rPr>
      </w:pPr>
      <w:r w:rsidRPr="00FA742F">
        <w:rPr>
          <w:rStyle w:val="IntenseReference"/>
          <w:rFonts w:cs="Arial"/>
          <w:b w:val="0"/>
          <w:bCs w:val="0"/>
          <w:i w:val="0"/>
          <w:smallCaps w:val="0"/>
          <w:color w:val="auto"/>
          <w:sz w:val="18"/>
        </w:rPr>
        <w:t>*</w:t>
      </w:r>
      <w:r w:rsidR="00961D7B">
        <w:rPr>
          <w:rStyle w:val="IntenseReference"/>
          <w:rFonts w:cs="Arial"/>
          <w:b w:val="0"/>
          <w:bCs w:val="0"/>
          <w:i w:val="0"/>
          <w:smallCaps w:val="0"/>
          <w:color w:val="auto"/>
          <w:sz w:val="18"/>
        </w:rPr>
        <w:tab/>
      </w:r>
      <w:r w:rsidRPr="00FA742F">
        <w:rPr>
          <w:rStyle w:val="IntenseReference"/>
          <w:rFonts w:cs="Arial"/>
          <w:b w:val="0"/>
          <w:bCs w:val="0"/>
          <w:i w:val="0"/>
          <w:smallCaps w:val="0"/>
          <w:color w:val="auto"/>
          <w:sz w:val="18"/>
        </w:rPr>
        <w:t>Where state and territory of residence is unknown, the state of the originating laboratory has been assigned</w:t>
      </w:r>
    </w:p>
    <w:p w14:paraId="64E03A4F" w14:textId="77777777" w:rsidR="00FA742F" w:rsidRPr="00FA742F" w:rsidRDefault="00FA742F" w:rsidP="00FA742F">
      <w:pPr>
        <w:rPr>
          <w:rStyle w:val="IntenseReference"/>
          <w:rFonts w:cs="Arial"/>
          <w:bCs w:val="0"/>
          <w:i w:val="0"/>
          <w:smallCaps w:val="0"/>
          <w:color w:val="auto"/>
        </w:rPr>
      </w:pPr>
    </w:p>
    <w:p w14:paraId="0929DB0B" w14:textId="77777777" w:rsidR="00FA742F" w:rsidRDefault="00FA742F">
      <w:pPr>
        <w:spacing w:after="80"/>
        <w:rPr>
          <w:rStyle w:val="IntenseReference"/>
          <w:rFonts w:cs="Arial"/>
          <w:bCs w:val="0"/>
          <w:i w:val="0"/>
          <w:smallCaps w:val="0"/>
          <w:color w:val="auto"/>
        </w:rPr>
      </w:pPr>
      <w:r>
        <w:rPr>
          <w:rStyle w:val="IntenseReference"/>
          <w:rFonts w:cs="Arial"/>
          <w:bCs w:val="0"/>
          <w:i w:val="0"/>
          <w:smallCaps w:val="0"/>
          <w:color w:val="auto"/>
        </w:rPr>
        <w:br w:type="page"/>
      </w:r>
    </w:p>
    <w:p w14:paraId="163122F8" w14:textId="29FA6B20" w:rsidR="003B505D" w:rsidRDefault="003B505D" w:rsidP="003B505D">
      <w:pPr>
        <w:pStyle w:val="Heading3"/>
        <w:jc w:val="right"/>
      </w:pPr>
      <w:bookmarkStart w:id="30" w:name="_Appendix_1"/>
      <w:bookmarkEnd w:id="30"/>
      <w:r>
        <w:lastRenderedPageBreak/>
        <w:t>Appendix 1</w:t>
      </w:r>
    </w:p>
    <w:p w14:paraId="25C4EF84" w14:textId="63A2FC01" w:rsidR="001E0A93" w:rsidRDefault="00CC5F8F" w:rsidP="00CC5F8F">
      <w:pPr>
        <w:pStyle w:val="Heading2"/>
      </w:pPr>
      <w:r>
        <w:t>About CARAlert</w:t>
      </w:r>
    </w:p>
    <w:p w14:paraId="2D9651D3" w14:textId="68774545" w:rsidR="007242B2" w:rsidRDefault="007242B2" w:rsidP="00B41525">
      <w:r w:rsidRPr="007242B2">
        <w:t xml:space="preserve">CARAlert is a key component of the Antimicrobial Use and Resistance in Australia </w:t>
      </w:r>
      <w:r>
        <w:t>(</w:t>
      </w:r>
      <w:r w:rsidRPr="007242B2">
        <w:t>AURA</w:t>
      </w:r>
      <w:r>
        <w:t>)</w:t>
      </w:r>
      <w:r w:rsidRPr="007242B2">
        <w:t xml:space="preserve"> Surveillance System. CARAlert was established by the </w:t>
      </w:r>
      <w:r>
        <w:t xml:space="preserve">Australian Commission on Safety and Quality in Health Care (the Commission) </w:t>
      </w:r>
      <w:r w:rsidRPr="007242B2">
        <w:t xml:space="preserve">in March 2016. </w:t>
      </w:r>
    </w:p>
    <w:p w14:paraId="70DC8131" w14:textId="1B6B5FB6" w:rsidR="005C68C3" w:rsidRDefault="005C68C3" w:rsidP="00B41525">
      <w:r>
        <w:t xml:space="preserve">The </w:t>
      </w:r>
      <w:r w:rsidR="007242B2">
        <w:t>AURA</w:t>
      </w:r>
      <w:r>
        <w:t xml:space="preserve"> Surveillance System, coordinated by the</w:t>
      </w:r>
      <w:r w:rsidR="007242B2">
        <w:t xml:space="preserve"> </w:t>
      </w:r>
      <w:r w:rsidR="007242B2" w:rsidRPr="007242B2">
        <w:t>Commission</w:t>
      </w:r>
      <w:r>
        <w:t>, provides essential information to develop and implement strategies to prevent and contain antimicrobial resistance (AMR) in human health and improve antimicrobial use across the acute and community healthcare settings. AURA also supports the National Safety and Quality Health Service (NSQHS) Standard Preventing and Controlling Healthcare-Associated Infection and Australia’s National Antimicrobial Resistance Strategy (2015–2019). Funding for AURA is provided by the Australian Government Department of Health and state and territory health departments.</w:t>
      </w:r>
    </w:p>
    <w:p w14:paraId="01438CA2" w14:textId="77777777" w:rsidR="007242B2" w:rsidRDefault="00CC5F8F" w:rsidP="00B41525">
      <w:r>
        <w:t xml:space="preserve">Critical antimicrobial resistances (CARs) are resistance mechanisms known to be a serious threat to the effectiveness of last-line antimicrobial agents. CARs can result in significant morbidity and mortality. </w:t>
      </w:r>
    </w:p>
    <w:p w14:paraId="7EAA9F15" w14:textId="3CB290C1" w:rsidR="00CC5F8F" w:rsidRDefault="00CC5F8F" w:rsidP="00B41525">
      <w:pPr>
        <w:rPr>
          <w:rFonts w:cs="Arial"/>
        </w:rPr>
      </w:pPr>
      <w:r w:rsidRPr="00F40B12">
        <w:rPr>
          <w:rFonts w:cs="Arial"/>
        </w:rPr>
        <w:t>The CARs reported unde</w:t>
      </w:r>
      <w:r w:rsidR="005D69B0">
        <w:rPr>
          <w:rFonts w:cs="Arial"/>
        </w:rPr>
        <w:t>r CARAlert are listed in Table 2</w:t>
      </w:r>
      <w:r w:rsidRPr="00F40B12">
        <w:rPr>
          <w:rFonts w:cs="Arial"/>
        </w:rPr>
        <w:t>. The CARs were drawn from the list of high-priority organisms and antimicrobials which are the focus of the AURA Surveillance System.</w:t>
      </w:r>
      <w:r w:rsidRPr="00F40B12">
        <w:rPr>
          <w:rStyle w:val="FootnoteReference"/>
          <w:rFonts w:cs="Arial"/>
        </w:rPr>
        <w:footnoteReference w:id="1"/>
      </w:r>
      <w:r w:rsidRPr="00F40B12">
        <w:rPr>
          <w:rFonts w:cs="Arial"/>
        </w:rPr>
        <w:t xml:space="preserve"> </w:t>
      </w:r>
    </w:p>
    <w:p w14:paraId="246E31DC" w14:textId="049CD620" w:rsidR="003B505D" w:rsidRPr="00DB6A4F" w:rsidRDefault="003B505D" w:rsidP="003B505D">
      <w:pPr>
        <w:pStyle w:val="Caption"/>
        <w:rPr>
          <w:rFonts w:cs="Arial"/>
          <w:b/>
          <w:i w:val="0"/>
          <w:color w:val="auto"/>
          <w:sz w:val="22"/>
          <w:szCs w:val="22"/>
        </w:rPr>
      </w:pPr>
      <w:bookmarkStart w:id="31" w:name="_Toc491081838"/>
      <w:r w:rsidRPr="00DB6A4F">
        <w:rPr>
          <w:rFonts w:cs="Arial"/>
          <w:b/>
          <w:i w:val="0"/>
          <w:color w:val="auto"/>
          <w:sz w:val="22"/>
          <w:szCs w:val="22"/>
        </w:rPr>
        <w:t xml:space="preserve">Table </w:t>
      </w:r>
      <w:r w:rsidR="007C7351">
        <w:rPr>
          <w:rFonts w:cs="Arial"/>
          <w:b/>
          <w:i w:val="0"/>
          <w:color w:val="auto"/>
          <w:sz w:val="22"/>
          <w:szCs w:val="22"/>
        </w:rPr>
        <w:t>2</w:t>
      </w:r>
      <w:r w:rsidRPr="00DB6A4F">
        <w:rPr>
          <w:rFonts w:cs="Arial"/>
          <w:b/>
          <w:i w:val="0"/>
          <w:color w:val="auto"/>
          <w:sz w:val="22"/>
          <w:szCs w:val="22"/>
        </w:rPr>
        <w:t>: List of critical antimicrobial resistances</w:t>
      </w:r>
      <w:bookmarkEnd w:id="31"/>
      <w:r>
        <w:rPr>
          <w:rFonts w:cs="Arial"/>
          <w:b/>
          <w:i w:val="0"/>
          <w:color w:val="auto"/>
          <w:sz w:val="22"/>
          <w:szCs w:val="22"/>
        </w:rPr>
        <w:t xml:space="preserve"> reported to CARAlert</w:t>
      </w:r>
    </w:p>
    <w:tbl>
      <w:tblPr>
        <w:tblStyle w:val="TableGrid"/>
        <w:tblW w:w="4946" w:type="pct"/>
        <w:tblLook w:val="0420" w:firstRow="1" w:lastRow="0" w:firstColumn="0" w:lastColumn="0" w:noHBand="0" w:noVBand="1"/>
      </w:tblPr>
      <w:tblGrid>
        <w:gridCol w:w="2898"/>
        <w:gridCol w:w="6749"/>
      </w:tblGrid>
      <w:tr w:rsidR="003B505D" w:rsidRPr="001E0A93" w14:paraId="5CDEAD67" w14:textId="77777777" w:rsidTr="000D1C09">
        <w:trPr>
          <w:cnfStyle w:val="100000000000" w:firstRow="1" w:lastRow="0" w:firstColumn="0" w:lastColumn="0" w:oddVBand="0" w:evenVBand="0" w:oddHBand="0" w:evenHBand="0" w:firstRowFirstColumn="0" w:firstRowLastColumn="0" w:lastRowFirstColumn="0" w:lastRowLastColumn="0"/>
          <w:trHeight w:val="283"/>
        </w:trPr>
        <w:tc>
          <w:tcPr>
            <w:tcW w:w="1502" w:type="pct"/>
            <w:shd w:val="clear" w:color="auto" w:fill="ED7D31" w:themeFill="accent2"/>
            <w:hideMark/>
          </w:tcPr>
          <w:p w14:paraId="327B81B1" w14:textId="77777777" w:rsidR="003B505D" w:rsidRPr="001E0A93" w:rsidRDefault="003B505D" w:rsidP="000D1C09">
            <w:pPr>
              <w:spacing w:before="120" w:after="120"/>
              <w:rPr>
                <w:rFonts w:eastAsiaTheme="minorHAnsi" w:cs="Arial"/>
                <w:b w:val="0"/>
                <w:bCs/>
                <w:color w:val="auto"/>
              </w:rPr>
            </w:pPr>
            <w:r w:rsidRPr="001E0A93">
              <w:rPr>
                <w:rFonts w:cs="Arial"/>
                <w:color w:val="auto"/>
              </w:rPr>
              <w:t xml:space="preserve">Species </w:t>
            </w:r>
          </w:p>
        </w:tc>
        <w:tc>
          <w:tcPr>
            <w:tcW w:w="3498" w:type="pct"/>
            <w:shd w:val="clear" w:color="auto" w:fill="ED7D31" w:themeFill="accent2"/>
            <w:hideMark/>
          </w:tcPr>
          <w:p w14:paraId="472B22B1" w14:textId="77777777" w:rsidR="003B505D" w:rsidRPr="001E0A93" w:rsidRDefault="003B505D" w:rsidP="000D1C09">
            <w:pPr>
              <w:spacing w:before="120" w:after="120"/>
              <w:rPr>
                <w:rFonts w:eastAsiaTheme="minorHAnsi" w:cs="Arial"/>
                <w:b w:val="0"/>
                <w:bCs/>
                <w:i/>
                <w:iCs/>
                <w:color w:val="auto"/>
              </w:rPr>
            </w:pPr>
            <w:r w:rsidRPr="001E0A93">
              <w:rPr>
                <w:rFonts w:cs="Arial"/>
                <w:color w:val="auto"/>
              </w:rPr>
              <w:t>Critical Resistance</w:t>
            </w:r>
          </w:p>
        </w:tc>
      </w:tr>
      <w:tr w:rsidR="003B505D" w:rsidRPr="00506EF0" w14:paraId="5EBFBD5C" w14:textId="77777777" w:rsidTr="000D1C09">
        <w:trPr>
          <w:trHeight w:val="340"/>
        </w:trPr>
        <w:tc>
          <w:tcPr>
            <w:tcW w:w="1502" w:type="pct"/>
            <w:hideMark/>
          </w:tcPr>
          <w:p w14:paraId="65AF1EBC" w14:textId="77777777" w:rsidR="003B505D" w:rsidRPr="005D70BF" w:rsidRDefault="003B505D" w:rsidP="000D1C09">
            <w:pPr>
              <w:spacing w:before="60" w:after="60"/>
              <w:rPr>
                <w:rFonts w:eastAsiaTheme="minorHAnsi" w:cs="Arial"/>
                <w:bCs/>
                <w:iCs/>
              </w:rPr>
            </w:pPr>
            <w:r>
              <w:rPr>
                <w:rFonts w:cs="Arial"/>
                <w:iCs/>
              </w:rPr>
              <w:t>Enterobacterales</w:t>
            </w:r>
          </w:p>
        </w:tc>
        <w:tc>
          <w:tcPr>
            <w:tcW w:w="3498" w:type="pct"/>
            <w:hideMark/>
          </w:tcPr>
          <w:p w14:paraId="0A3AF5BB" w14:textId="77777777" w:rsidR="003B505D" w:rsidRPr="00506EF0" w:rsidRDefault="003B505D" w:rsidP="000D1C09">
            <w:pPr>
              <w:spacing w:before="60" w:after="60"/>
              <w:rPr>
                <w:rFonts w:eastAsiaTheme="minorHAnsi" w:cs="Arial"/>
              </w:rPr>
            </w:pPr>
            <w:r w:rsidRPr="00506EF0">
              <w:rPr>
                <w:rFonts w:cs="Arial"/>
              </w:rPr>
              <w:t>Car</w:t>
            </w:r>
            <w:r>
              <w:rPr>
                <w:rFonts w:cs="Arial"/>
              </w:rPr>
              <w:t>bapenemase-producing, and/or</w:t>
            </w:r>
          </w:p>
          <w:p w14:paraId="12F1BBD6" w14:textId="77777777" w:rsidR="003B505D" w:rsidRPr="00506EF0" w:rsidRDefault="003B505D" w:rsidP="000D1C09">
            <w:pPr>
              <w:spacing w:before="60" w:after="60"/>
              <w:rPr>
                <w:rFonts w:eastAsiaTheme="minorHAnsi" w:cs="Arial"/>
              </w:rPr>
            </w:pPr>
            <w:r>
              <w:rPr>
                <w:rFonts w:cs="Arial"/>
              </w:rPr>
              <w:t>r</w:t>
            </w:r>
            <w:r w:rsidRPr="00506EF0">
              <w:rPr>
                <w:rFonts w:cs="Arial"/>
              </w:rPr>
              <w:t>ibo</w:t>
            </w:r>
            <w:r>
              <w:rPr>
                <w:rFonts w:cs="Arial"/>
              </w:rPr>
              <w:t>somal methyltransferase-producing</w:t>
            </w:r>
          </w:p>
        </w:tc>
      </w:tr>
      <w:tr w:rsidR="003B505D" w:rsidRPr="00506EF0" w14:paraId="313DB982" w14:textId="77777777" w:rsidTr="000D1C09">
        <w:trPr>
          <w:trHeight w:val="340"/>
        </w:trPr>
        <w:tc>
          <w:tcPr>
            <w:tcW w:w="1502" w:type="pct"/>
            <w:hideMark/>
          </w:tcPr>
          <w:p w14:paraId="7CD04A3C" w14:textId="77777777" w:rsidR="003B505D" w:rsidRPr="00F11197" w:rsidRDefault="003B505D" w:rsidP="000D1C09">
            <w:pPr>
              <w:spacing w:before="60" w:after="60"/>
              <w:rPr>
                <w:rFonts w:eastAsiaTheme="minorHAnsi" w:cs="Arial"/>
                <w:bCs/>
                <w:i/>
                <w:iCs/>
              </w:rPr>
            </w:pPr>
            <w:r w:rsidRPr="00F11197">
              <w:rPr>
                <w:rFonts w:cs="Arial"/>
                <w:i/>
                <w:iCs/>
              </w:rPr>
              <w:t xml:space="preserve">Enterococcus </w:t>
            </w:r>
            <w:r w:rsidRPr="00F11197">
              <w:rPr>
                <w:rFonts w:cs="Arial"/>
              </w:rPr>
              <w:t>species</w:t>
            </w:r>
          </w:p>
        </w:tc>
        <w:tc>
          <w:tcPr>
            <w:tcW w:w="3498" w:type="pct"/>
            <w:hideMark/>
          </w:tcPr>
          <w:p w14:paraId="5DBCDB81" w14:textId="77777777" w:rsidR="003B505D" w:rsidRPr="00506EF0" w:rsidRDefault="003B505D" w:rsidP="000D1C09">
            <w:pPr>
              <w:spacing w:before="60" w:after="60"/>
              <w:rPr>
                <w:rFonts w:eastAsiaTheme="minorHAnsi" w:cs="Arial"/>
              </w:rPr>
            </w:pPr>
            <w:r w:rsidRPr="00506EF0">
              <w:rPr>
                <w:rFonts w:cs="Arial"/>
              </w:rPr>
              <w:t>Linezolid non-susceptible</w:t>
            </w:r>
          </w:p>
        </w:tc>
      </w:tr>
      <w:tr w:rsidR="003B505D" w:rsidRPr="00506EF0" w14:paraId="1B4104C3" w14:textId="77777777" w:rsidTr="000D1C09">
        <w:trPr>
          <w:trHeight w:val="340"/>
        </w:trPr>
        <w:tc>
          <w:tcPr>
            <w:tcW w:w="1502" w:type="pct"/>
            <w:hideMark/>
          </w:tcPr>
          <w:p w14:paraId="28027B4E" w14:textId="77777777" w:rsidR="003B505D" w:rsidRPr="00F11197" w:rsidRDefault="003B505D" w:rsidP="000D1C09">
            <w:pPr>
              <w:spacing w:before="60" w:after="60"/>
              <w:rPr>
                <w:rFonts w:eastAsiaTheme="minorHAnsi" w:cs="Arial"/>
                <w:bCs/>
                <w:i/>
                <w:iCs/>
              </w:rPr>
            </w:pPr>
            <w:r w:rsidRPr="00F11197">
              <w:rPr>
                <w:rFonts w:cs="Arial"/>
                <w:i/>
                <w:iCs/>
              </w:rPr>
              <w:t>Mycobacterium tuberculosis</w:t>
            </w:r>
          </w:p>
        </w:tc>
        <w:tc>
          <w:tcPr>
            <w:tcW w:w="3498" w:type="pct"/>
            <w:hideMark/>
          </w:tcPr>
          <w:p w14:paraId="02413954" w14:textId="77777777" w:rsidR="003B505D" w:rsidRPr="00506EF0" w:rsidRDefault="003B505D" w:rsidP="000D1C09">
            <w:pPr>
              <w:spacing w:before="60" w:after="60"/>
              <w:rPr>
                <w:rFonts w:eastAsiaTheme="minorHAnsi" w:cs="Arial"/>
              </w:rPr>
            </w:pPr>
            <w:r w:rsidRPr="00506EF0">
              <w:rPr>
                <w:rFonts w:cs="Arial"/>
              </w:rPr>
              <w:t>M</w:t>
            </w:r>
            <w:r>
              <w:rPr>
                <w:rFonts w:cs="Arial"/>
              </w:rPr>
              <w:t xml:space="preserve">ultidrug-resistant – resistant to </w:t>
            </w:r>
            <w:r w:rsidRPr="00506EF0">
              <w:rPr>
                <w:rFonts w:cs="Arial"/>
              </w:rPr>
              <w:t>at least rifampicin and isoniazid</w:t>
            </w:r>
          </w:p>
        </w:tc>
      </w:tr>
      <w:tr w:rsidR="003B505D" w:rsidRPr="00506EF0" w14:paraId="3A693E79" w14:textId="77777777" w:rsidTr="000D1C09">
        <w:trPr>
          <w:trHeight w:val="340"/>
        </w:trPr>
        <w:tc>
          <w:tcPr>
            <w:tcW w:w="1502" w:type="pct"/>
            <w:hideMark/>
          </w:tcPr>
          <w:p w14:paraId="28607DFE" w14:textId="77777777" w:rsidR="003B505D" w:rsidRPr="00F11197" w:rsidRDefault="003B505D" w:rsidP="000D1C09">
            <w:pPr>
              <w:spacing w:before="60" w:after="60"/>
              <w:rPr>
                <w:rFonts w:eastAsiaTheme="minorHAnsi" w:cs="Arial"/>
                <w:bCs/>
                <w:i/>
                <w:iCs/>
              </w:rPr>
            </w:pPr>
            <w:r w:rsidRPr="00F11197">
              <w:rPr>
                <w:rFonts w:cs="Arial"/>
                <w:i/>
                <w:iCs/>
              </w:rPr>
              <w:t>Neisseria gonorrhoeae</w:t>
            </w:r>
          </w:p>
        </w:tc>
        <w:tc>
          <w:tcPr>
            <w:tcW w:w="3498" w:type="pct"/>
            <w:hideMark/>
          </w:tcPr>
          <w:p w14:paraId="18CE38E4" w14:textId="77777777" w:rsidR="003B505D" w:rsidRPr="00506EF0" w:rsidRDefault="003B505D" w:rsidP="000D1C09">
            <w:pPr>
              <w:spacing w:before="60" w:after="60"/>
              <w:rPr>
                <w:rFonts w:eastAsiaTheme="minorHAnsi" w:cs="Arial"/>
              </w:rPr>
            </w:pPr>
            <w:r>
              <w:rPr>
                <w:rFonts w:cs="Arial"/>
              </w:rPr>
              <w:t>Ceftriaxone or azithromycin non-</w:t>
            </w:r>
            <w:r w:rsidRPr="00506EF0">
              <w:rPr>
                <w:rFonts w:cs="Arial"/>
              </w:rPr>
              <w:t>susceptible</w:t>
            </w:r>
          </w:p>
        </w:tc>
      </w:tr>
      <w:tr w:rsidR="003B505D" w:rsidRPr="00506EF0" w14:paraId="7E706139" w14:textId="77777777" w:rsidTr="000D1C09">
        <w:trPr>
          <w:trHeight w:val="340"/>
        </w:trPr>
        <w:tc>
          <w:tcPr>
            <w:tcW w:w="1502" w:type="pct"/>
            <w:hideMark/>
          </w:tcPr>
          <w:p w14:paraId="728E71E9" w14:textId="77777777" w:rsidR="003B505D" w:rsidRPr="00F11197" w:rsidRDefault="003B505D" w:rsidP="000D1C09">
            <w:pPr>
              <w:spacing w:before="60" w:after="60"/>
              <w:rPr>
                <w:rFonts w:eastAsiaTheme="minorHAnsi" w:cs="Arial"/>
                <w:bCs/>
                <w:i/>
                <w:iCs/>
              </w:rPr>
            </w:pPr>
            <w:r w:rsidRPr="00F11197">
              <w:rPr>
                <w:rFonts w:cs="Arial"/>
                <w:i/>
                <w:iCs/>
              </w:rPr>
              <w:t xml:space="preserve">Salmonella </w:t>
            </w:r>
            <w:r w:rsidRPr="00F11197">
              <w:rPr>
                <w:rFonts w:cs="Arial"/>
              </w:rPr>
              <w:t>species</w:t>
            </w:r>
          </w:p>
        </w:tc>
        <w:tc>
          <w:tcPr>
            <w:tcW w:w="3498" w:type="pct"/>
            <w:hideMark/>
          </w:tcPr>
          <w:p w14:paraId="5DB4DC32" w14:textId="77777777" w:rsidR="003B505D" w:rsidRPr="00506EF0" w:rsidRDefault="003B505D" w:rsidP="000D1C09">
            <w:pPr>
              <w:spacing w:before="60" w:after="60"/>
              <w:rPr>
                <w:rFonts w:eastAsiaTheme="minorHAnsi" w:cs="Arial"/>
              </w:rPr>
            </w:pPr>
            <w:r w:rsidRPr="00506EF0">
              <w:rPr>
                <w:rFonts w:cs="Arial"/>
              </w:rPr>
              <w:t>Ce</w:t>
            </w:r>
            <w:r>
              <w:rPr>
                <w:rFonts w:cs="Arial"/>
              </w:rPr>
              <w:t>ftriaxone non-susceptible</w:t>
            </w:r>
          </w:p>
        </w:tc>
      </w:tr>
      <w:tr w:rsidR="003B505D" w:rsidRPr="00506EF0" w14:paraId="229486B3" w14:textId="77777777" w:rsidTr="000D1C09">
        <w:trPr>
          <w:trHeight w:val="340"/>
        </w:trPr>
        <w:tc>
          <w:tcPr>
            <w:tcW w:w="1502" w:type="pct"/>
            <w:hideMark/>
          </w:tcPr>
          <w:p w14:paraId="384EB999" w14:textId="77777777" w:rsidR="003B505D" w:rsidRPr="00F11197" w:rsidRDefault="003B505D" w:rsidP="000D1C09">
            <w:pPr>
              <w:spacing w:before="60" w:after="60"/>
              <w:rPr>
                <w:rFonts w:eastAsiaTheme="minorHAnsi" w:cs="Arial"/>
                <w:bCs/>
                <w:i/>
                <w:iCs/>
              </w:rPr>
            </w:pPr>
            <w:r w:rsidRPr="00F11197">
              <w:rPr>
                <w:rFonts w:cs="Arial"/>
                <w:i/>
                <w:iCs/>
              </w:rPr>
              <w:t xml:space="preserve">Shigella </w:t>
            </w:r>
            <w:r w:rsidRPr="00F11197">
              <w:rPr>
                <w:rFonts w:cs="Arial"/>
              </w:rPr>
              <w:t>species</w:t>
            </w:r>
          </w:p>
        </w:tc>
        <w:tc>
          <w:tcPr>
            <w:tcW w:w="3498" w:type="pct"/>
            <w:hideMark/>
          </w:tcPr>
          <w:p w14:paraId="3F330005" w14:textId="77777777" w:rsidR="003B505D" w:rsidRPr="00506EF0" w:rsidRDefault="003B505D" w:rsidP="000D1C09">
            <w:pPr>
              <w:spacing w:before="60" w:after="60"/>
              <w:rPr>
                <w:rFonts w:eastAsiaTheme="minorHAnsi" w:cs="Arial"/>
              </w:rPr>
            </w:pPr>
            <w:r>
              <w:rPr>
                <w:rFonts w:cs="Arial"/>
              </w:rPr>
              <w:t>Multidrug-resistant</w:t>
            </w:r>
          </w:p>
        </w:tc>
      </w:tr>
      <w:tr w:rsidR="003B505D" w:rsidRPr="00506EF0" w14:paraId="5E2C3894" w14:textId="77777777" w:rsidTr="000D1C09">
        <w:trPr>
          <w:trHeight w:val="340"/>
        </w:trPr>
        <w:tc>
          <w:tcPr>
            <w:tcW w:w="1502" w:type="pct"/>
            <w:hideMark/>
          </w:tcPr>
          <w:p w14:paraId="3700546C" w14:textId="77777777" w:rsidR="003B505D" w:rsidRPr="00F11197" w:rsidRDefault="003B505D" w:rsidP="000D1C09">
            <w:pPr>
              <w:spacing w:before="60" w:after="60"/>
              <w:rPr>
                <w:rFonts w:eastAsiaTheme="minorHAnsi" w:cs="Arial"/>
                <w:bCs/>
                <w:i/>
                <w:iCs/>
              </w:rPr>
            </w:pPr>
            <w:r w:rsidRPr="00F11197">
              <w:rPr>
                <w:rFonts w:cs="Arial"/>
                <w:i/>
                <w:iCs/>
              </w:rPr>
              <w:t>Staphylococcus aureus</w:t>
            </w:r>
          </w:p>
        </w:tc>
        <w:tc>
          <w:tcPr>
            <w:tcW w:w="3498" w:type="pct"/>
            <w:hideMark/>
          </w:tcPr>
          <w:p w14:paraId="22B39372" w14:textId="77777777" w:rsidR="003B505D" w:rsidRPr="00506EF0" w:rsidRDefault="003B505D" w:rsidP="000D1C09">
            <w:pPr>
              <w:spacing w:before="60" w:after="60"/>
              <w:rPr>
                <w:rFonts w:eastAsiaTheme="minorHAnsi" w:cs="Arial"/>
              </w:rPr>
            </w:pPr>
            <w:r w:rsidRPr="00506EF0">
              <w:rPr>
                <w:rFonts w:cs="Arial"/>
              </w:rPr>
              <w:t>Vancomyc</w:t>
            </w:r>
            <w:r>
              <w:rPr>
                <w:rFonts w:cs="Arial"/>
              </w:rPr>
              <w:t>in, linezolid or daptomycin non-</w:t>
            </w:r>
            <w:r w:rsidRPr="00506EF0">
              <w:rPr>
                <w:rFonts w:cs="Arial"/>
              </w:rPr>
              <w:t>susceptible</w:t>
            </w:r>
          </w:p>
        </w:tc>
      </w:tr>
      <w:tr w:rsidR="003B505D" w:rsidRPr="00506EF0" w14:paraId="59F4A293" w14:textId="77777777" w:rsidTr="000D1C09">
        <w:trPr>
          <w:trHeight w:val="340"/>
        </w:trPr>
        <w:tc>
          <w:tcPr>
            <w:tcW w:w="1502" w:type="pct"/>
            <w:hideMark/>
          </w:tcPr>
          <w:p w14:paraId="6183807F" w14:textId="77777777" w:rsidR="003B505D" w:rsidRPr="00F11197" w:rsidRDefault="003B505D" w:rsidP="000D1C09">
            <w:pPr>
              <w:spacing w:before="60" w:after="60"/>
              <w:rPr>
                <w:rFonts w:eastAsiaTheme="minorHAnsi" w:cs="Arial"/>
                <w:bCs/>
                <w:i/>
                <w:iCs/>
              </w:rPr>
            </w:pPr>
            <w:r w:rsidRPr="00F11197">
              <w:rPr>
                <w:rFonts w:cs="Arial"/>
                <w:i/>
                <w:iCs/>
              </w:rPr>
              <w:t>Streptococcus pyogenes</w:t>
            </w:r>
          </w:p>
        </w:tc>
        <w:tc>
          <w:tcPr>
            <w:tcW w:w="3498" w:type="pct"/>
            <w:hideMark/>
          </w:tcPr>
          <w:p w14:paraId="0CE57636" w14:textId="77777777" w:rsidR="003B505D" w:rsidRPr="00506EF0" w:rsidRDefault="003B505D" w:rsidP="000D1C09">
            <w:pPr>
              <w:spacing w:before="60" w:after="60"/>
              <w:rPr>
                <w:rFonts w:eastAsiaTheme="minorHAnsi" w:cs="Arial"/>
              </w:rPr>
            </w:pPr>
            <w:r w:rsidRPr="00506EF0">
              <w:rPr>
                <w:rFonts w:cs="Arial"/>
              </w:rPr>
              <w:t>Penicillin reduced susceptibility</w:t>
            </w:r>
          </w:p>
        </w:tc>
      </w:tr>
    </w:tbl>
    <w:p w14:paraId="190DBAA5" w14:textId="77777777" w:rsidR="003B505D" w:rsidRPr="00544A12" w:rsidRDefault="003B505D" w:rsidP="003B505D">
      <w:pPr>
        <w:spacing w:before="120"/>
        <w:rPr>
          <w:rFonts w:cs="Arial"/>
          <w:sz w:val="16"/>
          <w:szCs w:val="16"/>
        </w:rPr>
      </w:pPr>
      <w:r w:rsidRPr="00544A12">
        <w:rPr>
          <w:rFonts w:cs="Arial"/>
          <w:sz w:val="16"/>
          <w:szCs w:val="16"/>
        </w:rPr>
        <w:t>Note: Enterobacterales (new taxonomy)</w:t>
      </w:r>
    </w:p>
    <w:p w14:paraId="3EBE0C3B" w14:textId="77777777" w:rsidR="003B505D" w:rsidRDefault="003B505D" w:rsidP="003B505D">
      <w:pPr>
        <w:rPr>
          <w:rFonts w:ascii="Arial" w:hAnsi="Arial" w:cs="Arial"/>
          <w:sz w:val="18"/>
          <w:szCs w:val="18"/>
        </w:rPr>
      </w:pPr>
    </w:p>
    <w:p w14:paraId="7ABB73F0" w14:textId="77777777" w:rsidR="007242B2" w:rsidRDefault="007242B2">
      <w:pPr>
        <w:spacing w:after="80"/>
        <w:rPr>
          <w:rFonts w:cs="Arial"/>
        </w:rPr>
      </w:pPr>
      <w:r>
        <w:rPr>
          <w:rFonts w:cs="Arial"/>
        </w:rPr>
        <w:br w:type="page"/>
      </w:r>
    </w:p>
    <w:p w14:paraId="5F5B4226" w14:textId="5071A28D" w:rsidR="00CC5F8F" w:rsidRPr="00F40B12" w:rsidRDefault="00CC5F8F" w:rsidP="00CC5F8F">
      <w:pPr>
        <w:spacing w:after="0"/>
        <w:rPr>
          <w:rFonts w:cs="Arial"/>
        </w:rPr>
      </w:pPr>
      <w:r w:rsidRPr="00F40B12">
        <w:rPr>
          <w:rFonts w:cs="Arial"/>
        </w:rPr>
        <w:lastRenderedPageBreak/>
        <w:t>The CARAlert system is based on the following routine processes used by pathology laboratories for identifying</w:t>
      </w:r>
      <w:r w:rsidR="00B41525">
        <w:rPr>
          <w:rFonts w:cs="Arial"/>
        </w:rPr>
        <w:t xml:space="preserve"> and confirming potential CARs:</w:t>
      </w:r>
    </w:p>
    <w:p w14:paraId="4B058BCA" w14:textId="77777777" w:rsidR="00CC5F8F" w:rsidRPr="00F40B12" w:rsidRDefault="00CC5F8F" w:rsidP="00CC5F8F">
      <w:pPr>
        <w:pStyle w:val="ListParagraph"/>
        <w:numPr>
          <w:ilvl w:val="0"/>
          <w:numId w:val="26"/>
        </w:numPr>
        <w:ind w:left="714" w:hanging="357"/>
        <w:rPr>
          <w:rFonts w:cs="Arial"/>
          <w:szCs w:val="22"/>
        </w:rPr>
      </w:pPr>
      <w:r w:rsidRPr="00F40B12">
        <w:rPr>
          <w:rFonts w:cs="Arial"/>
          <w:szCs w:val="22"/>
        </w:rPr>
        <w:t>Collection and routine testing – the isolate is collected from the patient and sent to the originating laboratory for routine testing</w:t>
      </w:r>
    </w:p>
    <w:p w14:paraId="2ED09203" w14:textId="77777777" w:rsidR="00CC5F8F" w:rsidRPr="00F40B12" w:rsidRDefault="00CC5F8F" w:rsidP="00CC5F8F">
      <w:pPr>
        <w:pStyle w:val="ListParagraph"/>
        <w:numPr>
          <w:ilvl w:val="0"/>
          <w:numId w:val="26"/>
        </w:numPr>
        <w:rPr>
          <w:rFonts w:cs="Arial"/>
          <w:szCs w:val="22"/>
        </w:rPr>
      </w:pPr>
      <w:r w:rsidRPr="00F40B12">
        <w:rPr>
          <w:rFonts w:cs="Arial"/>
          <w:szCs w:val="22"/>
        </w:rPr>
        <w:t>Confirmation – if the originating laboratory suspects that the isolate is a CAR, it sends the isolate to a confirming laboratory that has the capacity to confirm the CAR</w:t>
      </w:r>
    </w:p>
    <w:p w14:paraId="127E3776" w14:textId="77777777" w:rsidR="00CC5F8F" w:rsidRPr="00F40B12" w:rsidRDefault="00CC5F8F" w:rsidP="00CC5F8F">
      <w:pPr>
        <w:pStyle w:val="ListParagraph"/>
        <w:numPr>
          <w:ilvl w:val="0"/>
          <w:numId w:val="26"/>
        </w:numPr>
        <w:rPr>
          <w:rFonts w:cs="Arial"/>
          <w:szCs w:val="22"/>
        </w:rPr>
      </w:pPr>
      <w:r w:rsidRPr="00F40B12">
        <w:rPr>
          <w:rFonts w:cs="Arial"/>
          <w:szCs w:val="22"/>
        </w:rPr>
        <w:t>Submission to the CARAlert system – the confirming laboratory advises the originating laboratory of the result of the test, and the originating laboratory reports back to the health service that cared for the patient from whom the specimen was collected; the confirming laboratory then submits the details of the resistance and organism into the secure CARAlert web portal.</w:t>
      </w:r>
    </w:p>
    <w:p w14:paraId="0F227074" w14:textId="77777777" w:rsidR="00CC5F8F" w:rsidRDefault="00CC5F8F" w:rsidP="00CC5F8F">
      <w:pPr>
        <w:spacing w:after="0"/>
      </w:pPr>
    </w:p>
    <w:p w14:paraId="085A2E04" w14:textId="6385BE26" w:rsidR="003B505D" w:rsidRDefault="003B505D">
      <w:pPr>
        <w:spacing w:after="80"/>
      </w:pPr>
      <w:r>
        <w:br w:type="page"/>
      </w:r>
    </w:p>
    <w:p w14:paraId="1CDCB011" w14:textId="77777777" w:rsidR="003B505D" w:rsidRDefault="003B505D" w:rsidP="003B505D"/>
    <w:p w14:paraId="7CF3C471" w14:textId="77777777" w:rsidR="001E0A93" w:rsidRDefault="001E0A93" w:rsidP="00FA742F">
      <w:pPr>
        <w:rPr>
          <w:rFonts w:ascii="Arial" w:hAnsi="Arial" w:cs="Arial"/>
          <w:sz w:val="18"/>
          <w:szCs w:val="18"/>
        </w:rPr>
      </w:pPr>
    </w:p>
    <w:p w14:paraId="2EC42E0B" w14:textId="77777777" w:rsidR="001E0A93" w:rsidRDefault="001E0A93" w:rsidP="00FA742F">
      <w:pPr>
        <w:rPr>
          <w:rFonts w:ascii="Arial" w:hAnsi="Arial" w:cs="Arial"/>
          <w:sz w:val="18"/>
          <w:szCs w:val="18"/>
        </w:rPr>
      </w:pPr>
    </w:p>
    <w:p w14:paraId="372733BD" w14:textId="77777777" w:rsidR="001E0A93" w:rsidRDefault="001E0A93" w:rsidP="00FA742F">
      <w:pPr>
        <w:rPr>
          <w:rFonts w:ascii="Arial" w:hAnsi="Arial" w:cs="Arial"/>
          <w:sz w:val="18"/>
          <w:szCs w:val="18"/>
        </w:rPr>
      </w:pPr>
    </w:p>
    <w:p w14:paraId="75F8A808" w14:textId="77777777" w:rsidR="001E0A93" w:rsidRDefault="001E0A93" w:rsidP="00FA742F">
      <w:pPr>
        <w:rPr>
          <w:rFonts w:ascii="Arial" w:hAnsi="Arial" w:cs="Arial"/>
          <w:sz w:val="18"/>
          <w:szCs w:val="18"/>
        </w:rPr>
      </w:pPr>
    </w:p>
    <w:p w14:paraId="5F533AF5" w14:textId="77777777" w:rsidR="001E0A93" w:rsidRDefault="001E0A93" w:rsidP="00FA742F">
      <w:pPr>
        <w:rPr>
          <w:rFonts w:ascii="Arial" w:hAnsi="Arial" w:cs="Arial"/>
          <w:sz w:val="18"/>
          <w:szCs w:val="18"/>
        </w:rPr>
      </w:pPr>
    </w:p>
    <w:p w14:paraId="1709B32E" w14:textId="77777777" w:rsidR="001E0A93" w:rsidRDefault="001E0A93" w:rsidP="00FA742F">
      <w:pPr>
        <w:rPr>
          <w:rFonts w:ascii="Arial" w:hAnsi="Arial" w:cs="Arial"/>
          <w:sz w:val="18"/>
          <w:szCs w:val="18"/>
        </w:rPr>
      </w:pPr>
    </w:p>
    <w:p w14:paraId="6A2BADF2" w14:textId="77777777" w:rsidR="001E0A93" w:rsidRDefault="001E0A93" w:rsidP="00FA742F">
      <w:pPr>
        <w:rPr>
          <w:rFonts w:ascii="Arial" w:hAnsi="Arial" w:cs="Arial"/>
          <w:sz w:val="18"/>
          <w:szCs w:val="18"/>
        </w:rPr>
      </w:pPr>
    </w:p>
    <w:p w14:paraId="28BD0CA2" w14:textId="77777777" w:rsidR="001E0A93" w:rsidRDefault="001E0A93" w:rsidP="00FA742F">
      <w:pPr>
        <w:rPr>
          <w:rFonts w:ascii="Arial" w:hAnsi="Arial" w:cs="Arial"/>
          <w:sz w:val="18"/>
          <w:szCs w:val="18"/>
        </w:rPr>
      </w:pPr>
    </w:p>
    <w:p w14:paraId="779A7605" w14:textId="77777777" w:rsidR="001E0A93" w:rsidRDefault="001E0A93" w:rsidP="00FA742F">
      <w:pPr>
        <w:rPr>
          <w:rFonts w:ascii="Arial" w:hAnsi="Arial" w:cs="Arial"/>
          <w:sz w:val="18"/>
          <w:szCs w:val="18"/>
        </w:rPr>
      </w:pPr>
    </w:p>
    <w:p w14:paraId="7BAE8F7B" w14:textId="77777777" w:rsidR="001E0A93" w:rsidRDefault="001E0A93" w:rsidP="00FA742F">
      <w:pPr>
        <w:rPr>
          <w:rFonts w:ascii="Arial" w:hAnsi="Arial" w:cs="Arial"/>
          <w:sz w:val="18"/>
          <w:szCs w:val="18"/>
        </w:rPr>
      </w:pPr>
    </w:p>
    <w:p w14:paraId="72C350A6" w14:textId="77777777" w:rsidR="001E0A93" w:rsidRDefault="001E0A93" w:rsidP="00FA742F">
      <w:pPr>
        <w:rPr>
          <w:rFonts w:ascii="Arial" w:hAnsi="Arial" w:cs="Arial"/>
          <w:sz w:val="18"/>
          <w:szCs w:val="18"/>
        </w:rPr>
      </w:pPr>
    </w:p>
    <w:p w14:paraId="49F9F0F5" w14:textId="77777777" w:rsidR="001E0A93" w:rsidRDefault="001E0A93" w:rsidP="00FA742F">
      <w:pPr>
        <w:rPr>
          <w:rFonts w:ascii="Arial" w:hAnsi="Arial" w:cs="Arial"/>
          <w:sz w:val="18"/>
          <w:szCs w:val="18"/>
        </w:rPr>
      </w:pPr>
    </w:p>
    <w:p w14:paraId="3275D5E3" w14:textId="77777777" w:rsidR="00B41525" w:rsidRDefault="00B41525" w:rsidP="00FA742F">
      <w:pPr>
        <w:rPr>
          <w:rFonts w:ascii="Arial" w:hAnsi="Arial" w:cs="Arial"/>
          <w:sz w:val="18"/>
          <w:szCs w:val="18"/>
        </w:rPr>
      </w:pPr>
    </w:p>
    <w:p w14:paraId="6D9B4572" w14:textId="77777777" w:rsidR="00B41525" w:rsidRDefault="00B41525" w:rsidP="00FA742F">
      <w:pPr>
        <w:rPr>
          <w:rFonts w:ascii="Arial" w:hAnsi="Arial" w:cs="Arial"/>
          <w:sz w:val="18"/>
          <w:szCs w:val="18"/>
        </w:rPr>
      </w:pPr>
    </w:p>
    <w:p w14:paraId="78C41A66" w14:textId="77777777" w:rsidR="00B41525" w:rsidRDefault="00B41525" w:rsidP="00FA742F">
      <w:pPr>
        <w:rPr>
          <w:rFonts w:ascii="Arial" w:hAnsi="Arial" w:cs="Arial"/>
          <w:sz w:val="18"/>
          <w:szCs w:val="18"/>
        </w:rPr>
      </w:pPr>
    </w:p>
    <w:p w14:paraId="1635C227" w14:textId="77777777" w:rsidR="00B41525" w:rsidRDefault="00B41525" w:rsidP="00FA742F">
      <w:pPr>
        <w:rPr>
          <w:rFonts w:ascii="Arial" w:hAnsi="Arial" w:cs="Arial"/>
          <w:sz w:val="18"/>
          <w:szCs w:val="18"/>
        </w:rPr>
      </w:pPr>
    </w:p>
    <w:p w14:paraId="276618D4" w14:textId="77777777" w:rsidR="00B41525" w:rsidRDefault="00B41525" w:rsidP="00FA742F">
      <w:pPr>
        <w:rPr>
          <w:rFonts w:ascii="Arial" w:hAnsi="Arial" w:cs="Arial"/>
          <w:sz w:val="18"/>
          <w:szCs w:val="18"/>
        </w:rPr>
      </w:pPr>
    </w:p>
    <w:p w14:paraId="12D33B82" w14:textId="77777777" w:rsidR="00B41525" w:rsidRDefault="00B41525" w:rsidP="00FA742F">
      <w:pPr>
        <w:rPr>
          <w:rFonts w:ascii="Arial" w:hAnsi="Arial" w:cs="Arial"/>
          <w:sz w:val="18"/>
          <w:szCs w:val="18"/>
        </w:rPr>
      </w:pPr>
    </w:p>
    <w:p w14:paraId="4C9EB06F" w14:textId="77777777" w:rsidR="00B41525" w:rsidRDefault="00B41525" w:rsidP="00FA742F">
      <w:pPr>
        <w:rPr>
          <w:rFonts w:ascii="Arial" w:hAnsi="Arial" w:cs="Arial"/>
          <w:sz w:val="18"/>
          <w:szCs w:val="18"/>
        </w:rPr>
      </w:pPr>
    </w:p>
    <w:p w14:paraId="149DBC33" w14:textId="77777777" w:rsidR="001E0A93" w:rsidRDefault="001E0A93" w:rsidP="00FA742F">
      <w:pPr>
        <w:rPr>
          <w:rFonts w:ascii="Arial" w:hAnsi="Arial" w:cs="Arial"/>
          <w:sz w:val="18"/>
          <w:szCs w:val="18"/>
        </w:rPr>
      </w:pPr>
    </w:p>
    <w:p w14:paraId="0249B82A" w14:textId="77777777" w:rsidR="001E0A93" w:rsidRDefault="001E0A93" w:rsidP="00FA742F">
      <w:pPr>
        <w:rPr>
          <w:rFonts w:ascii="Arial" w:hAnsi="Arial" w:cs="Arial"/>
          <w:sz w:val="18"/>
          <w:szCs w:val="18"/>
        </w:rPr>
      </w:pPr>
    </w:p>
    <w:p w14:paraId="612AC93F" w14:textId="77777777" w:rsidR="001E0A93" w:rsidRDefault="001E0A93" w:rsidP="00FA742F">
      <w:pPr>
        <w:rPr>
          <w:rFonts w:ascii="Arial" w:hAnsi="Arial" w:cs="Arial"/>
          <w:sz w:val="18"/>
          <w:szCs w:val="18"/>
        </w:rPr>
      </w:pPr>
    </w:p>
    <w:p w14:paraId="41775340" w14:textId="77777777" w:rsidR="001E0A93" w:rsidRDefault="001E0A93" w:rsidP="00FA742F">
      <w:pPr>
        <w:rPr>
          <w:rFonts w:ascii="Arial" w:hAnsi="Arial" w:cs="Arial"/>
          <w:sz w:val="18"/>
          <w:szCs w:val="18"/>
        </w:rPr>
      </w:pPr>
    </w:p>
    <w:p w14:paraId="19C1952B" w14:textId="77777777" w:rsidR="00EC6DFE" w:rsidRDefault="00EC6DFE" w:rsidP="00FA742F">
      <w:pPr>
        <w:rPr>
          <w:rFonts w:ascii="Arial" w:hAnsi="Arial" w:cs="Arial"/>
          <w:sz w:val="18"/>
          <w:szCs w:val="18"/>
        </w:rPr>
      </w:pPr>
      <w:r w:rsidRPr="00EC6DFE">
        <w:rPr>
          <w:rFonts w:eastAsiaTheme="majorEastAsia"/>
          <w:bCs/>
          <w:noProof/>
        </w:rPr>
        <w:drawing>
          <wp:anchor distT="0" distB="0" distL="114300" distR="114300" simplePos="0" relativeHeight="251685376" behindDoc="0" locked="0" layoutInCell="1" allowOverlap="1" wp14:anchorId="775A0634" wp14:editId="53ACFB31">
            <wp:simplePos x="0" y="0"/>
            <wp:positionH relativeFrom="column">
              <wp:posOffset>-66675</wp:posOffset>
            </wp:positionH>
            <wp:positionV relativeFrom="paragraph">
              <wp:posOffset>209550</wp:posOffset>
            </wp:positionV>
            <wp:extent cx="4335780" cy="611505"/>
            <wp:effectExtent l="0" t="0" r="7620" b="0"/>
            <wp:wrapNone/>
            <wp:docPr id="32" name="Picture 32"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780" cy="611505"/>
                    </a:xfrm>
                    <a:prstGeom prst="rect">
                      <a:avLst/>
                    </a:prstGeom>
                  </pic:spPr>
                </pic:pic>
              </a:graphicData>
            </a:graphic>
            <wp14:sizeRelH relativeFrom="page">
              <wp14:pctWidth>0</wp14:pctWidth>
            </wp14:sizeRelH>
            <wp14:sizeRelV relativeFrom="page">
              <wp14:pctHeight>0</wp14:pctHeight>
            </wp14:sizeRelV>
          </wp:anchor>
        </w:drawing>
      </w:r>
    </w:p>
    <w:p w14:paraId="32846112" w14:textId="77777777" w:rsidR="00EC6DFE" w:rsidRDefault="00EC6DFE" w:rsidP="00FA742F">
      <w:pPr>
        <w:rPr>
          <w:rFonts w:ascii="Arial" w:hAnsi="Arial" w:cs="Arial"/>
          <w:sz w:val="18"/>
          <w:szCs w:val="18"/>
        </w:rPr>
      </w:pPr>
    </w:p>
    <w:p w14:paraId="1B8CD033" w14:textId="77777777" w:rsidR="00EC6DFE" w:rsidRDefault="00EC6DFE" w:rsidP="00FA742F">
      <w:pPr>
        <w:rPr>
          <w:rFonts w:ascii="Arial" w:hAnsi="Arial" w:cs="Arial"/>
          <w:sz w:val="18"/>
          <w:szCs w:val="18"/>
        </w:rPr>
      </w:pPr>
    </w:p>
    <w:p w14:paraId="041BF425" w14:textId="77777777" w:rsidR="00EC6DFE" w:rsidRDefault="00EC6DFE" w:rsidP="00FA742F">
      <w:pPr>
        <w:rPr>
          <w:rFonts w:ascii="Arial" w:hAnsi="Arial" w:cs="Arial"/>
          <w:sz w:val="18"/>
          <w:szCs w:val="18"/>
        </w:rPr>
      </w:pPr>
    </w:p>
    <w:p w14:paraId="3F71EB16" w14:textId="77777777" w:rsidR="00EC6DFE" w:rsidRDefault="00EC6DFE" w:rsidP="00EC6DFE">
      <w:r>
        <w:t>Level 5, 255 Elizabeth Street, Sydney NSW 2000</w:t>
      </w:r>
      <w:r>
        <w:br/>
        <w:t>GPO Box 5480, Sydney NSW 200</w:t>
      </w:r>
      <w:r w:rsidR="00CC6466">
        <w:t>1</w:t>
      </w:r>
    </w:p>
    <w:p w14:paraId="105474F3" w14:textId="77777777" w:rsidR="00EC6DFE" w:rsidRDefault="00EC6DFE" w:rsidP="00EC6DFE">
      <w:r>
        <w:t xml:space="preserve">Phone: (02) 9126 3600 </w:t>
      </w:r>
      <w:r>
        <w:br/>
        <w:t>Fax: (02) 9126 3613</w:t>
      </w:r>
    </w:p>
    <w:p w14:paraId="13174C79" w14:textId="77777777" w:rsidR="00EC6DFE" w:rsidRDefault="00EC6DFE" w:rsidP="00EC6DFE">
      <w:r>
        <w:t xml:space="preserve">Email: </w:t>
      </w:r>
      <w:r w:rsidR="00CC6466">
        <w:t>mail</w:t>
      </w:r>
      <w:r>
        <w:t xml:space="preserve">@safetyandquality.gov.au </w:t>
      </w:r>
      <w:r>
        <w:br/>
        <w:t>Website: www.safetyandquality.gov.au</w:t>
      </w:r>
    </w:p>
    <w:sectPr w:rsidR="00EC6DFE" w:rsidSect="00C3654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51E12" w14:textId="77777777" w:rsidR="009624AA" w:rsidRDefault="009624AA" w:rsidP="000B0274">
      <w:r>
        <w:separator/>
      </w:r>
    </w:p>
  </w:endnote>
  <w:endnote w:type="continuationSeparator" w:id="0">
    <w:p w14:paraId="788F33D6" w14:textId="77777777" w:rsidR="009624AA" w:rsidRDefault="009624AA"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00470" w14:textId="18B28B76" w:rsidR="009624AA" w:rsidRDefault="009624AA" w:rsidP="009147D0">
    <w:pPr>
      <w:pStyle w:val="Footer"/>
      <w:tabs>
        <w:tab w:val="clear" w:pos="4513"/>
      </w:tabs>
      <w:jc w:val="right"/>
    </w:pPr>
    <w:r>
      <w:t>CARAlert data update: 1 November 2018–31 December 2018</w:t>
    </w:r>
    <w:r>
      <w:tab/>
    </w:r>
    <w:r w:rsidRPr="00F57148">
      <w:fldChar w:fldCharType="begin"/>
    </w:r>
    <w:r w:rsidRPr="00F57148">
      <w:instrText xml:space="preserve"> PAGE   \* MERGEFORMAT </w:instrText>
    </w:r>
    <w:r w:rsidRPr="00F57148">
      <w:fldChar w:fldCharType="separate"/>
    </w:r>
    <w:r w:rsidR="00CA042F">
      <w:rPr>
        <w:noProof/>
      </w:rPr>
      <w:t>4</w:t>
    </w:r>
    <w:r w:rsidRPr="00F5714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14AA2" w14:textId="77777777" w:rsidR="009624AA" w:rsidRDefault="009624AA" w:rsidP="000B0274">
      <w:r>
        <w:separator/>
      </w:r>
    </w:p>
  </w:footnote>
  <w:footnote w:type="continuationSeparator" w:id="0">
    <w:p w14:paraId="08173544" w14:textId="77777777" w:rsidR="009624AA" w:rsidRDefault="009624AA" w:rsidP="000B0274">
      <w:r>
        <w:continuationSeparator/>
      </w:r>
    </w:p>
  </w:footnote>
  <w:footnote w:id="1">
    <w:p w14:paraId="5351B206" w14:textId="77777777" w:rsidR="009624AA" w:rsidRDefault="009624AA" w:rsidP="00CC5F8F">
      <w:pPr>
        <w:pStyle w:val="FootnoteText"/>
      </w:pPr>
      <w:r>
        <w:rPr>
          <w:rStyle w:val="FootnoteReference"/>
        </w:rPr>
        <w:footnoteRef/>
      </w:r>
      <w:r>
        <w:t xml:space="preserve"> </w:t>
      </w:r>
      <w:proofErr w:type="gramStart"/>
      <w:r w:rsidRPr="00544A12">
        <w:rPr>
          <w:sz w:val="16"/>
          <w:szCs w:val="16"/>
        </w:rPr>
        <w:t>Australian Commission on Safety and Quality in Health Care (ACSQHC).</w:t>
      </w:r>
      <w:proofErr w:type="gramEnd"/>
      <w:r w:rsidRPr="00544A12">
        <w:rPr>
          <w:sz w:val="16"/>
          <w:szCs w:val="16"/>
        </w:rPr>
        <w:t xml:space="preserve"> AURA 2017: Second Australian report on antimicrobial use and resistance in human health. Sydney: ACSQHC;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62058" w14:textId="0187A039" w:rsidR="009624AA" w:rsidRDefault="009624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66FD5A"/>
    <w:lvl w:ilvl="0">
      <w:start w:val="1"/>
      <w:numFmt w:val="decimal"/>
      <w:lvlText w:val="%1."/>
      <w:lvlJc w:val="left"/>
      <w:pPr>
        <w:tabs>
          <w:tab w:val="num" w:pos="1492"/>
        </w:tabs>
        <w:ind w:left="1492" w:hanging="360"/>
      </w:pPr>
    </w:lvl>
  </w:abstractNum>
  <w:abstractNum w:abstractNumId="1">
    <w:nsid w:val="FFFFFF7D"/>
    <w:multiLevelType w:val="singleLevel"/>
    <w:tmpl w:val="58F89A46"/>
    <w:lvl w:ilvl="0">
      <w:start w:val="1"/>
      <w:numFmt w:val="decimal"/>
      <w:lvlText w:val="%1."/>
      <w:lvlJc w:val="left"/>
      <w:pPr>
        <w:tabs>
          <w:tab w:val="num" w:pos="1209"/>
        </w:tabs>
        <w:ind w:left="1209" w:hanging="360"/>
      </w:pPr>
    </w:lvl>
  </w:abstractNum>
  <w:abstractNum w:abstractNumId="2">
    <w:nsid w:val="FFFFFF7E"/>
    <w:multiLevelType w:val="singleLevel"/>
    <w:tmpl w:val="739C9CE6"/>
    <w:lvl w:ilvl="0">
      <w:start w:val="1"/>
      <w:numFmt w:val="decimal"/>
      <w:lvlText w:val="%1."/>
      <w:lvlJc w:val="left"/>
      <w:pPr>
        <w:tabs>
          <w:tab w:val="num" w:pos="926"/>
        </w:tabs>
        <w:ind w:left="926" w:hanging="360"/>
      </w:pPr>
    </w:lvl>
  </w:abstractNum>
  <w:abstractNum w:abstractNumId="3">
    <w:nsid w:val="FFFFFF7F"/>
    <w:multiLevelType w:val="singleLevel"/>
    <w:tmpl w:val="8578B1C6"/>
    <w:lvl w:ilvl="0">
      <w:start w:val="1"/>
      <w:numFmt w:val="decimal"/>
      <w:lvlText w:val="%1."/>
      <w:lvlJc w:val="left"/>
      <w:pPr>
        <w:tabs>
          <w:tab w:val="num" w:pos="643"/>
        </w:tabs>
        <w:ind w:left="643" w:hanging="360"/>
      </w:pPr>
    </w:lvl>
  </w:abstractNum>
  <w:abstractNum w:abstractNumId="4">
    <w:nsid w:val="FFFFFF80"/>
    <w:multiLevelType w:val="singleLevel"/>
    <w:tmpl w:val="3104CD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A88D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087C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6E33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0EF306"/>
    <w:lvl w:ilvl="0">
      <w:start w:val="1"/>
      <w:numFmt w:val="decimal"/>
      <w:lvlText w:val="%1."/>
      <w:lvlJc w:val="left"/>
      <w:pPr>
        <w:tabs>
          <w:tab w:val="num" w:pos="360"/>
        </w:tabs>
        <w:ind w:left="360" w:hanging="360"/>
      </w:pPr>
    </w:lvl>
  </w:abstractNum>
  <w:abstractNum w:abstractNumId="9">
    <w:nsid w:val="FFFFFF89"/>
    <w:multiLevelType w:val="singleLevel"/>
    <w:tmpl w:val="36EA2B9A"/>
    <w:lvl w:ilvl="0">
      <w:start w:val="1"/>
      <w:numFmt w:val="bullet"/>
      <w:lvlText w:val=""/>
      <w:lvlJc w:val="left"/>
      <w:pPr>
        <w:tabs>
          <w:tab w:val="num" w:pos="360"/>
        </w:tabs>
        <w:ind w:left="360" w:hanging="360"/>
      </w:pPr>
      <w:rPr>
        <w:rFonts w:ascii="Symbol" w:hAnsi="Symbol" w:hint="default"/>
      </w:rPr>
    </w:lvl>
  </w:abstractNum>
  <w:abstractNum w:abstractNumId="10">
    <w:nsid w:val="035B7304"/>
    <w:multiLevelType w:val="hybridMultilevel"/>
    <w:tmpl w:val="796A7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70744F2"/>
    <w:multiLevelType w:val="hybridMultilevel"/>
    <w:tmpl w:val="B2C47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nsid w:val="14B80DAF"/>
    <w:multiLevelType w:val="multilevel"/>
    <w:tmpl w:val="79D2EACE"/>
    <w:lvl w:ilvl="0">
      <w:start w:val="1"/>
      <w:numFmt w:val="decimal"/>
      <w:lvlText w:val="%1"/>
      <w:lvlJc w:val="left"/>
      <w:pPr>
        <w:ind w:left="360" w:hanging="360"/>
      </w:pPr>
      <w:rPr>
        <w:rFonts w:hint="default"/>
      </w:rPr>
    </w:lvl>
    <w:lvl w:ilvl="1">
      <w:start w:val="1"/>
      <w:numFmt w:val="lowerRoman"/>
      <w:lvlText w:val="%2"/>
      <w:lvlJc w:val="left"/>
      <w:pPr>
        <w:ind w:left="567" w:hanging="283"/>
      </w:pPr>
      <w:rPr>
        <w:rFonts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7C0546D"/>
    <w:multiLevelType w:val="multilevel"/>
    <w:tmpl w:val="47585D02"/>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Courier New" w:hAnsi="Courier New"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nsid w:val="18360477"/>
    <w:multiLevelType w:val="hybridMultilevel"/>
    <w:tmpl w:val="220C6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9771C22"/>
    <w:multiLevelType w:val="hybridMultilevel"/>
    <w:tmpl w:val="B92419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C714585"/>
    <w:multiLevelType w:val="hybridMultilevel"/>
    <w:tmpl w:val="C3DA0A86"/>
    <w:lvl w:ilvl="0" w:tplc="F36611F8">
      <w:numFmt w:val="bullet"/>
      <w:lvlText w:val="•"/>
      <w:lvlJc w:val="left"/>
      <w:pPr>
        <w:ind w:left="720" w:hanging="360"/>
      </w:pPr>
      <w:rPr>
        <w:rFonts w:ascii="Arial" w:eastAsia="Times New Roman" w:hAnsi="Arial" w:cs="Arial" w:hint="default"/>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0E17E46"/>
    <w:multiLevelType w:val="hybridMultilevel"/>
    <w:tmpl w:val="000AE1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34C484F"/>
    <w:multiLevelType w:val="multilevel"/>
    <w:tmpl w:val="EABE25FA"/>
    <w:numStyleLink w:val="Listbullets"/>
  </w:abstractNum>
  <w:abstractNum w:abstractNumId="22">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nsid w:val="254C7BB5"/>
    <w:multiLevelType w:val="hybridMultilevel"/>
    <w:tmpl w:val="49D60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DF705E"/>
    <w:multiLevelType w:val="hybridMultilevel"/>
    <w:tmpl w:val="651AF3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0AB3DE0"/>
    <w:multiLevelType w:val="hybridMultilevel"/>
    <w:tmpl w:val="9002060E"/>
    <w:lvl w:ilvl="0" w:tplc="BD68ED14">
      <w:start w:val="1"/>
      <w:numFmt w:val="bullet"/>
      <w:lvlText w:val=""/>
      <w:lvlJc w:val="left"/>
      <w:pPr>
        <w:ind w:left="720" w:hanging="360"/>
      </w:pPr>
      <w:rPr>
        <w:rFonts w:ascii="Symbol" w:hAnsi="Symbol" w:hint="default"/>
        <w:color w:val="FF000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B794773"/>
    <w:multiLevelType w:val="multilevel"/>
    <w:tmpl w:val="0C09001D"/>
    <w:numStyleLink w:val="Bullet"/>
  </w:abstractNum>
  <w:abstractNum w:abstractNumId="29">
    <w:nsid w:val="6EA91665"/>
    <w:multiLevelType w:val="hybridMultilevel"/>
    <w:tmpl w:val="BE429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0356B54"/>
    <w:multiLevelType w:val="multilevel"/>
    <w:tmpl w:val="A0B4CBEC"/>
    <w:lvl w:ilvl="0">
      <w:start w:val="1"/>
      <w:numFmt w:val="bullet"/>
      <w:lvlText w:val=""/>
      <w:lvlJc w:val="left"/>
      <w:pPr>
        <w:ind w:left="227" w:firstLine="0"/>
      </w:pPr>
      <w:rPr>
        <w:rFonts w:ascii="Symbol" w:hAnsi="Symbol" w:hint="default"/>
      </w:rPr>
    </w:lvl>
    <w:lvl w:ilvl="1">
      <w:start w:val="1"/>
      <w:numFmt w:val="bullet"/>
      <w:lvlText w:val="-"/>
      <w:lvlJc w:val="left"/>
      <w:pPr>
        <w:ind w:left="567" w:hanging="57"/>
      </w:pPr>
      <w:rPr>
        <w:rFonts w:ascii="Courier New" w:hAnsi="Courier New" w:hint="default"/>
      </w:rPr>
    </w:lvl>
    <w:lvl w:ilvl="2">
      <w:start w:val="1"/>
      <w:numFmt w:val="bullet"/>
      <w:lvlText w:val="-"/>
      <w:lvlJc w:val="left"/>
      <w:pPr>
        <w:ind w:left="624" w:firstLine="0"/>
      </w:pPr>
      <w:rPr>
        <w:rFonts w:ascii="Arial" w:hAnsi="Arial" w:hint="default"/>
      </w:rPr>
    </w:lvl>
    <w:lvl w:ilvl="3">
      <w:start w:val="1"/>
      <w:numFmt w:val="decimal"/>
      <w:lvlText w:val="(%4)"/>
      <w:lvlJc w:val="left"/>
      <w:pPr>
        <w:ind w:left="851" w:firstLine="0"/>
      </w:pPr>
      <w:rPr>
        <w:rFonts w:hint="default"/>
      </w:rPr>
    </w:lvl>
    <w:lvl w:ilvl="4">
      <w:start w:val="1"/>
      <w:numFmt w:val="lowerLetter"/>
      <w:lvlText w:val="(%5)"/>
      <w:lvlJc w:val="left"/>
      <w:pPr>
        <w:ind w:left="1078" w:firstLine="0"/>
      </w:pPr>
      <w:rPr>
        <w:rFonts w:hint="default"/>
      </w:rPr>
    </w:lvl>
    <w:lvl w:ilvl="5">
      <w:start w:val="1"/>
      <w:numFmt w:val="lowerRoman"/>
      <w:lvlText w:val="(%6)"/>
      <w:lvlJc w:val="left"/>
      <w:pPr>
        <w:ind w:left="1305" w:firstLine="0"/>
      </w:pPr>
      <w:rPr>
        <w:rFonts w:hint="default"/>
      </w:rPr>
    </w:lvl>
    <w:lvl w:ilvl="6">
      <w:start w:val="1"/>
      <w:numFmt w:val="decimal"/>
      <w:lvlText w:val="%7."/>
      <w:lvlJc w:val="left"/>
      <w:pPr>
        <w:ind w:left="1532" w:firstLine="0"/>
      </w:pPr>
      <w:rPr>
        <w:rFonts w:hint="default"/>
      </w:rPr>
    </w:lvl>
    <w:lvl w:ilvl="7">
      <w:start w:val="1"/>
      <w:numFmt w:val="lowerLetter"/>
      <w:lvlText w:val="%8."/>
      <w:lvlJc w:val="left"/>
      <w:pPr>
        <w:ind w:left="1759" w:firstLine="0"/>
      </w:pPr>
      <w:rPr>
        <w:rFonts w:hint="default"/>
      </w:rPr>
    </w:lvl>
    <w:lvl w:ilvl="8">
      <w:start w:val="1"/>
      <w:numFmt w:val="lowerRoman"/>
      <w:lvlText w:val="%9."/>
      <w:lvlJc w:val="left"/>
      <w:pPr>
        <w:ind w:left="1986" w:firstLine="0"/>
      </w:pPr>
      <w:rPr>
        <w:rFonts w:hint="default"/>
      </w:rPr>
    </w:lvl>
  </w:abstractNum>
  <w:abstractNum w:abstractNumId="31">
    <w:nsid w:val="71162A28"/>
    <w:multiLevelType w:val="hybridMultilevel"/>
    <w:tmpl w:val="F4BC5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12"/>
  </w:num>
  <w:num w:numId="4">
    <w:abstractNumId w:val="11"/>
  </w:num>
  <w:num w:numId="5">
    <w:abstractNumId w:val="21"/>
  </w:num>
  <w:num w:numId="6">
    <w:abstractNumId w:val="15"/>
  </w:num>
  <w:num w:numId="7">
    <w:abstractNumId w:val="13"/>
  </w:num>
  <w:num w:numId="8">
    <w:abstractNumId w:val="22"/>
  </w:num>
  <w:num w:numId="9">
    <w:abstractNumId w:val="26"/>
  </w:num>
  <w:num w:numId="10">
    <w:abstractNumId w:val="11"/>
  </w:num>
  <w:num w:numId="11">
    <w:abstractNumId w:val="30"/>
  </w:num>
  <w:num w:numId="12">
    <w:abstractNumId w:val="25"/>
  </w:num>
  <w:num w:numId="13">
    <w:abstractNumId w:val="28"/>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17"/>
  </w:num>
  <w:num w:numId="27">
    <w:abstractNumId w:val="24"/>
  </w:num>
  <w:num w:numId="28">
    <w:abstractNumId w:val="23"/>
  </w:num>
  <w:num w:numId="29">
    <w:abstractNumId w:val="29"/>
  </w:num>
  <w:num w:numId="30">
    <w:abstractNumId w:val="31"/>
  </w:num>
  <w:num w:numId="31">
    <w:abstractNumId w:val="10"/>
  </w:num>
  <w:num w:numId="32">
    <w:abstractNumId w:val="1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39"/>
    <w:rsid w:val="00000762"/>
    <w:rsid w:val="00000BA1"/>
    <w:rsid w:val="000016FF"/>
    <w:rsid w:val="000018BA"/>
    <w:rsid w:val="00003743"/>
    <w:rsid w:val="000051F3"/>
    <w:rsid w:val="000063B7"/>
    <w:rsid w:val="00006B9E"/>
    <w:rsid w:val="0001632E"/>
    <w:rsid w:val="000177D8"/>
    <w:rsid w:val="00020DBD"/>
    <w:rsid w:val="00021C14"/>
    <w:rsid w:val="0002297B"/>
    <w:rsid w:val="00025956"/>
    <w:rsid w:val="000260C9"/>
    <w:rsid w:val="00036011"/>
    <w:rsid w:val="000406F8"/>
    <w:rsid w:val="0004318E"/>
    <w:rsid w:val="00043671"/>
    <w:rsid w:val="00044485"/>
    <w:rsid w:val="00046321"/>
    <w:rsid w:val="00046784"/>
    <w:rsid w:val="000548C3"/>
    <w:rsid w:val="00060662"/>
    <w:rsid w:val="00067456"/>
    <w:rsid w:val="00083275"/>
    <w:rsid w:val="0008389C"/>
    <w:rsid w:val="00083FFA"/>
    <w:rsid w:val="00092BF3"/>
    <w:rsid w:val="000A08A9"/>
    <w:rsid w:val="000A1200"/>
    <w:rsid w:val="000A1401"/>
    <w:rsid w:val="000A388A"/>
    <w:rsid w:val="000A3F0D"/>
    <w:rsid w:val="000A6F2F"/>
    <w:rsid w:val="000A7CFD"/>
    <w:rsid w:val="000B0274"/>
    <w:rsid w:val="000B5B7E"/>
    <w:rsid w:val="000B5BD1"/>
    <w:rsid w:val="000C1DD4"/>
    <w:rsid w:val="000C703E"/>
    <w:rsid w:val="000D017D"/>
    <w:rsid w:val="000D0981"/>
    <w:rsid w:val="000D19D4"/>
    <w:rsid w:val="000D1C09"/>
    <w:rsid w:val="000D2E28"/>
    <w:rsid w:val="000D2F2C"/>
    <w:rsid w:val="000D335F"/>
    <w:rsid w:val="000D48C0"/>
    <w:rsid w:val="000D6C7E"/>
    <w:rsid w:val="000E0434"/>
    <w:rsid w:val="000E2F2E"/>
    <w:rsid w:val="000E31A9"/>
    <w:rsid w:val="000E6E4C"/>
    <w:rsid w:val="000F283E"/>
    <w:rsid w:val="000F42A2"/>
    <w:rsid w:val="000F4A3D"/>
    <w:rsid w:val="000F4BB5"/>
    <w:rsid w:val="00101F10"/>
    <w:rsid w:val="00107EE2"/>
    <w:rsid w:val="001116C6"/>
    <w:rsid w:val="00111C15"/>
    <w:rsid w:val="00121837"/>
    <w:rsid w:val="00127665"/>
    <w:rsid w:val="001315FD"/>
    <w:rsid w:val="001329CB"/>
    <w:rsid w:val="001345F8"/>
    <w:rsid w:val="00141363"/>
    <w:rsid w:val="001467DE"/>
    <w:rsid w:val="00154F20"/>
    <w:rsid w:val="00160930"/>
    <w:rsid w:val="00160AAB"/>
    <w:rsid w:val="00160BD7"/>
    <w:rsid w:val="00162D69"/>
    <w:rsid w:val="0016354B"/>
    <w:rsid w:val="001658D3"/>
    <w:rsid w:val="001663FD"/>
    <w:rsid w:val="00171957"/>
    <w:rsid w:val="001921ED"/>
    <w:rsid w:val="00196AC8"/>
    <w:rsid w:val="001A0304"/>
    <w:rsid w:val="001A2A2E"/>
    <w:rsid w:val="001A4A25"/>
    <w:rsid w:val="001A6CD9"/>
    <w:rsid w:val="001B0C03"/>
    <w:rsid w:val="001B3314"/>
    <w:rsid w:val="001B3443"/>
    <w:rsid w:val="001B66B5"/>
    <w:rsid w:val="001C54F1"/>
    <w:rsid w:val="001C5F05"/>
    <w:rsid w:val="001D6BE4"/>
    <w:rsid w:val="001E0A93"/>
    <w:rsid w:val="001E1042"/>
    <w:rsid w:val="001E5D52"/>
    <w:rsid w:val="001E5EA2"/>
    <w:rsid w:val="001E77C4"/>
    <w:rsid w:val="001F1C87"/>
    <w:rsid w:val="001F789D"/>
    <w:rsid w:val="00203638"/>
    <w:rsid w:val="00203CB9"/>
    <w:rsid w:val="002040E4"/>
    <w:rsid w:val="00206FE1"/>
    <w:rsid w:val="00207E96"/>
    <w:rsid w:val="00214285"/>
    <w:rsid w:val="002218A7"/>
    <w:rsid w:val="002223E8"/>
    <w:rsid w:val="00222F52"/>
    <w:rsid w:val="00223844"/>
    <w:rsid w:val="00230830"/>
    <w:rsid w:val="002314DC"/>
    <w:rsid w:val="00232D86"/>
    <w:rsid w:val="0023546A"/>
    <w:rsid w:val="00235B5E"/>
    <w:rsid w:val="00237ADF"/>
    <w:rsid w:val="00240D01"/>
    <w:rsid w:val="00243336"/>
    <w:rsid w:val="00245D81"/>
    <w:rsid w:val="00246AEC"/>
    <w:rsid w:val="00254220"/>
    <w:rsid w:val="00255596"/>
    <w:rsid w:val="00255B49"/>
    <w:rsid w:val="00261F43"/>
    <w:rsid w:val="00262367"/>
    <w:rsid w:val="00263958"/>
    <w:rsid w:val="00264ECD"/>
    <w:rsid w:val="002662B4"/>
    <w:rsid w:val="00267635"/>
    <w:rsid w:val="00274D55"/>
    <w:rsid w:val="00276EB5"/>
    <w:rsid w:val="00277032"/>
    <w:rsid w:val="00277C44"/>
    <w:rsid w:val="00281FD4"/>
    <w:rsid w:val="00283E99"/>
    <w:rsid w:val="002841AC"/>
    <w:rsid w:val="00286A82"/>
    <w:rsid w:val="0029327C"/>
    <w:rsid w:val="002A04FC"/>
    <w:rsid w:val="002A1AF5"/>
    <w:rsid w:val="002A3660"/>
    <w:rsid w:val="002A4A31"/>
    <w:rsid w:val="002A653F"/>
    <w:rsid w:val="002C0AFA"/>
    <w:rsid w:val="002C1700"/>
    <w:rsid w:val="002C2ED4"/>
    <w:rsid w:val="002C6AF0"/>
    <w:rsid w:val="002C6D5C"/>
    <w:rsid w:val="002C76E2"/>
    <w:rsid w:val="002D0439"/>
    <w:rsid w:val="002D1E63"/>
    <w:rsid w:val="002D6693"/>
    <w:rsid w:val="002E115A"/>
    <w:rsid w:val="002E207C"/>
    <w:rsid w:val="002E6A48"/>
    <w:rsid w:val="002E6C1E"/>
    <w:rsid w:val="002E7629"/>
    <w:rsid w:val="002F254C"/>
    <w:rsid w:val="002F3AE3"/>
    <w:rsid w:val="002F4FBD"/>
    <w:rsid w:val="002F5FE7"/>
    <w:rsid w:val="002F7E6F"/>
    <w:rsid w:val="003006D8"/>
    <w:rsid w:val="0030786C"/>
    <w:rsid w:val="00312A62"/>
    <w:rsid w:val="00312D1A"/>
    <w:rsid w:val="00316683"/>
    <w:rsid w:val="00322441"/>
    <w:rsid w:val="00323EB5"/>
    <w:rsid w:val="00334460"/>
    <w:rsid w:val="00337A94"/>
    <w:rsid w:val="00343CB5"/>
    <w:rsid w:val="00346DF0"/>
    <w:rsid w:val="00351665"/>
    <w:rsid w:val="0035281E"/>
    <w:rsid w:val="003566E8"/>
    <w:rsid w:val="003579FB"/>
    <w:rsid w:val="0036030A"/>
    <w:rsid w:val="00361AD9"/>
    <w:rsid w:val="00365047"/>
    <w:rsid w:val="00367C12"/>
    <w:rsid w:val="00377550"/>
    <w:rsid w:val="003776C2"/>
    <w:rsid w:val="003820EC"/>
    <w:rsid w:val="00383F7D"/>
    <w:rsid w:val="003873C6"/>
    <w:rsid w:val="0039014B"/>
    <w:rsid w:val="00395D02"/>
    <w:rsid w:val="00397603"/>
    <w:rsid w:val="003A10A1"/>
    <w:rsid w:val="003A3799"/>
    <w:rsid w:val="003A445F"/>
    <w:rsid w:val="003A4988"/>
    <w:rsid w:val="003B387F"/>
    <w:rsid w:val="003B4F58"/>
    <w:rsid w:val="003B505D"/>
    <w:rsid w:val="003B5118"/>
    <w:rsid w:val="003B7A2E"/>
    <w:rsid w:val="003C1A59"/>
    <w:rsid w:val="003C297A"/>
    <w:rsid w:val="003D17F9"/>
    <w:rsid w:val="003D1F6E"/>
    <w:rsid w:val="003D3C69"/>
    <w:rsid w:val="003D437B"/>
    <w:rsid w:val="003E477F"/>
    <w:rsid w:val="003E76C8"/>
    <w:rsid w:val="003F08F0"/>
    <w:rsid w:val="003F480E"/>
    <w:rsid w:val="003F72BB"/>
    <w:rsid w:val="00400AFB"/>
    <w:rsid w:val="00400BDB"/>
    <w:rsid w:val="00404571"/>
    <w:rsid w:val="004057D2"/>
    <w:rsid w:val="00406448"/>
    <w:rsid w:val="0040679D"/>
    <w:rsid w:val="004068C6"/>
    <w:rsid w:val="00406EC4"/>
    <w:rsid w:val="004071F5"/>
    <w:rsid w:val="00412CBE"/>
    <w:rsid w:val="00412E9D"/>
    <w:rsid w:val="00412F53"/>
    <w:rsid w:val="00415DA3"/>
    <w:rsid w:val="00420694"/>
    <w:rsid w:val="00421138"/>
    <w:rsid w:val="0043222D"/>
    <w:rsid w:val="004325D9"/>
    <w:rsid w:val="00434401"/>
    <w:rsid w:val="00443045"/>
    <w:rsid w:val="00447299"/>
    <w:rsid w:val="00447D31"/>
    <w:rsid w:val="00463831"/>
    <w:rsid w:val="00470AB8"/>
    <w:rsid w:val="00471386"/>
    <w:rsid w:val="004720DC"/>
    <w:rsid w:val="0047495A"/>
    <w:rsid w:val="0047609C"/>
    <w:rsid w:val="004825C6"/>
    <w:rsid w:val="00484787"/>
    <w:rsid w:val="00485667"/>
    <w:rsid w:val="004867E2"/>
    <w:rsid w:val="00486826"/>
    <w:rsid w:val="00492DF2"/>
    <w:rsid w:val="0049544D"/>
    <w:rsid w:val="004A0670"/>
    <w:rsid w:val="004A0DBA"/>
    <w:rsid w:val="004A21E2"/>
    <w:rsid w:val="004A2218"/>
    <w:rsid w:val="004B2999"/>
    <w:rsid w:val="004C1EF3"/>
    <w:rsid w:val="004C7A5A"/>
    <w:rsid w:val="004D5360"/>
    <w:rsid w:val="004D65B6"/>
    <w:rsid w:val="004D7DA7"/>
    <w:rsid w:val="004E2381"/>
    <w:rsid w:val="004E2E12"/>
    <w:rsid w:val="004E2F03"/>
    <w:rsid w:val="004E58C1"/>
    <w:rsid w:val="004E75E3"/>
    <w:rsid w:val="004F2BFB"/>
    <w:rsid w:val="004F56F1"/>
    <w:rsid w:val="004F6A4B"/>
    <w:rsid w:val="004F6A8B"/>
    <w:rsid w:val="00500AD3"/>
    <w:rsid w:val="00506473"/>
    <w:rsid w:val="005148AC"/>
    <w:rsid w:val="00514D71"/>
    <w:rsid w:val="005171CB"/>
    <w:rsid w:val="0052107C"/>
    <w:rsid w:val="005221B7"/>
    <w:rsid w:val="00527F7A"/>
    <w:rsid w:val="00530ECC"/>
    <w:rsid w:val="00535793"/>
    <w:rsid w:val="00536C88"/>
    <w:rsid w:val="00537512"/>
    <w:rsid w:val="00537A4F"/>
    <w:rsid w:val="00544A12"/>
    <w:rsid w:val="00544A4E"/>
    <w:rsid w:val="00545D9C"/>
    <w:rsid w:val="00546B21"/>
    <w:rsid w:val="0054719B"/>
    <w:rsid w:val="005521C4"/>
    <w:rsid w:val="00552A99"/>
    <w:rsid w:val="0055344A"/>
    <w:rsid w:val="00553E33"/>
    <w:rsid w:val="005554E0"/>
    <w:rsid w:val="0056009A"/>
    <w:rsid w:val="00566B97"/>
    <w:rsid w:val="005672E4"/>
    <w:rsid w:val="005718EE"/>
    <w:rsid w:val="0057198D"/>
    <w:rsid w:val="00573DE1"/>
    <w:rsid w:val="00574BBF"/>
    <w:rsid w:val="00575C3D"/>
    <w:rsid w:val="00582FDA"/>
    <w:rsid w:val="005835C6"/>
    <w:rsid w:val="0058493B"/>
    <w:rsid w:val="00585E91"/>
    <w:rsid w:val="00593DDF"/>
    <w:rsid w:val="0059724C"/>
    <w:rsid w:val="005A7616"/>
    <w:rsid w:val="005A7EF8"/>
    <w:rsid w:val="005B278B"/>
    <w:rsid w:val="005B4248"/>
    <w:rsid w:val="005B52E8"/>
    <w:rsid w:val="005B5633"/>
    <w:rsid w:val="005B69FC"/>
    <w:rsid w:val="005B74A7"/>
    <w:rsid w:val="005C0C6C"/>
    <w:rsid w:val="005C1496"/>
    <w:rsid w:val="005C2D94"/>
    <w:rsid w:val="005C3414"/>
    <w:rsid w:val="005C44FB"/>
    <w:rsid w:val="005C5D4F"/>
    <w:rsid w:val="005C68C3"/>
    <w:rsid w:val="005C6AAE"/>
    <w:rsid w:val="005D0C0F"/>
    <w:rsid w:val="005D1833"/>
    <w:rsid w:val="005D3D61"/>
    <w:rsid w:val="005D4F39"/>
    <w:rsid w:val="005D519A"/>
    <w:rsid w:val="005D69B0"/>
    <w:rsid w:val="005E15CA"/>
    <w:rsid w:val="005E1F09"/>
    <w:rsid w:val="005E2614"/>
    <w:rsid w:val="005E2744"/>
    <w:rsid w:val="005E559F"/>
    <w:rsid w:val="005F0A67"/>
    <w:rsid w:val="005F13AA"/>
    <w:rsid w:val="005F3BC6"/>
    <w:rsid w:val="005F6354"/>
    <w:rsid w:val="0060473D"/>
    <w:rsid w:val="006056D2"/>
    <w:rsid w:val="0060747A"/>
    <w:rsid w:val="00607A46"/>
    <w:rsid w:val="00607B0B"/>
    <w:rsid w:val="00613406"/>
    <w:rsid w:val="00613FC0"/>
    <w:rsid w:val="00622653"/>
    <w:rsid w:val="00623C85"/>
    <w:rsid w:val="00626C09"/>
    <w:rsid w:val="00627597"/>
    <w:rsid w:val="006317C9"/>
    <w:rsid w:val="0063241B"/>
    <w:rsid w:val="00633BE7"/>
    <w:rsid w:val="0064105F"/>
    <w:rsid w:val="00642C7A"/>
    <w:rsid w:val="006449C5"/>
    <w:rsid w:val="00646529"/>
    <w:rsid w:val="0065134D"/>
    <w:rsid w:val="00651847"/>
    <w:rsid w:val="0065615E"/>
    <w:rsid w:val="00657E19"/>
    <w:rsid w:val="00660B3A"/>
    <w:rsid w:val="006708EB"/>
    <w:rsid w:val="0067165F"/>
    <w:rsid w:val="00677490"/>
    <w:rsid w:val="006800B6"/>
    <w:rsid w:val="006803BA"/>
    <w:rsid w:val="006804DB"/>
    <w:rsid w:val="0068196E"/>
    <w:rsid w:val="00684A71"/>
    <w:rsid w:val="006877BC"/>
    <w:rsid w:val="00687FD6"/>
    <w:rsid w:val="00692DF3"/>
    <w:rsid w:val="006A002D"/>
    <w:rsid w:val="006A17F2"/>
    <w:rsid w:val="006A3B80"/>
    <w:rsid w:val="006A6EA0"/>
    <w:rsid w:val="006B05B9"/>
    <w:rsid w:val="006B6FD2"/>
    <w:rsid w:val="006C0F22"/>
    <w:rsid w:val="006C10B7"/>
    <w:rsid w:val="006C1867"/>
    <w:rsid w:val="006D13E8"/>
    <w:rsid w:val="006D1AF6"/>
    <w:rsid w:val="006D3511"/>
    <w:rsid w:val="006D4580"/>
    <w:rsid w:val="006D732F"/>
    <w:rsid w:val="006D767C"/>
    <w:rsid w:val="006D7F6F"/>
    <w:rsid w:val="006E06F8"/>
    <w:rsid w:val="006E09E0"/>
    <w:rsid w:val="006E688D"/>
    <w:rsid w:val="006F0D2F"/>
    <w:rsid w:val="006F1438"/>
    <w:rsid w:val="006F7FC0"/>
    <w:rsid w:val="007028EC"/>
    <w:rsid w:val="00702C6B"/>
    <w:rsid w:val="0070703E"/>
    <w:rsid w:val="0071138A"/>
    <w:rsid w:val="007118EA"/>
    <w:rsid w:val="007129FD"/>
    <w:rsid w:val="00713ECD"/>
    <w:rsid w:val="00714535"/>
    <w:rsid w:val="0071637F"/>
    <w:rsid w:val="00716748"/>
    <w:rsid w:val="00720B53"/>
    <w:rsid w:val="00720DF3"/>
    <w:rsid w:val="007242B2"/>
    <w:rsid w:val="007248DB"/>
    <w:rsid w:val="00725F10"/>
    <w:rsid w:val="00731F33"/>
    <w:rsid w:val="0073426C"/>
    <w:rsid w:val="007360BF"/>
    <w:rsid w:val="00737335"/>
    <w:rsid w:val="00746D82"/>
    <w:rsid w:val="007545C7"/>
    <w:rsid w:val="00756A88"/>
    <w:rsid w:val="0076005C"/>
    <w:rsid w:val="007611AB"/>
    <w:rsid w:val="007635C1"/>
    <w:rsid w:val="007642BC"/>
    <w:rsid w:val="00765828"/>
    <w:rsid w:val="00766B42"/>
    <w:rsid w:val="00773F0B"/>
    <w:rsid w:val="00774496"/>
    <w:rsid w:val="00775185"/>
    <w:rsid w:val="00780644"/>
    <w:rsid w:val="0078070C"/>
    <w:rsid w:val="00781606"/>
    <w:rsid w:val="00784541"/>
    <w:rsid w:val="007849F3"/>
    <w:rsid w:val="007856BA"/>
    <w:rsid w:val="0078617C"/>
    <w:rsid w:val="00786F28"/>
    <w:rsid w:val="00794C29"/>
    <w:rsid w:val="007968CC"/>
    <w:rsid w:val="00796FB7"/>
    <w:rsid w:val="007A1963"/>
    <w:rsid w:val="007A4033"/>
    <w:rsid w:val="007A7E06"/>
    <w:rsid w:val="007B04A9"/>
    <w:rsid w:val="007B0E9B"/>
    <w:rsid w:val="007B16AC"/>
    <w:rsid w:val="007B3671"/>
    <w:rsid w:val="007B79EC"/>
    <w:rsid w:val="007C0DDA"/>
    <w:rsid w:val="007C393C"/>
    <w:rsid w:val="007C7351"/>
    <w:rsid w:val="007C7921"/>
    <w:rsid w:val="007D25DF"/>
    <w:rsid w:val="007D2F31"/>
    <w:rsid w:val="007D4C7C"/>
    <w:rsid w:val="007E000D"/>
    <w:rsid w:val="007E2ED3"/>
    <w:rsid w:val="007E3423"/>
    <w:rsid w:val="007E64B0"/>
    <w:rsid w:val="007E7E7C"/>
    <w:rsid w:val="007F0331"/>
    <w:rsid w:val="007F3E52"/>
    <w:rsid w:val="007F5225"/>
    <w:rsid w:val="007F5EB6"/>
    <w:rsid w:val="00803493"/>
    <w:rsid w:val="008072CF"/>
    <w:rsid w:val="00815452"/>
    <w:rsid w:val="00817091"/>
    <w:rsid w:val="00825AEF"/>
    <w:rsid w:val="008264EB"/>
    <w:rsid w:val="00827924"/>
    <w:rsid w:val="00830756"/>
    <w:rsid w:val="008342B9"/>
    <w:rsid w:val="008344B7"/>
    <w:rsid w:val="00834B1D"/>
    <w:rsid w:val="00835D58"/>
    <w:rsid w:val="008519F2"/>
    <w:rsid w:val="00854B88"/>
    <w:rsid w:val="008554DA"/>
    <w:rsid w:val="0086108A"/>
    <w:rsid w:val="008625AC"/>
    <w:rsid w:val="00865A27"/>
    <w:rsid w:val="008660CC"/>
    <w:rsid w:val="00873506"/>
    <w:rsid w:val="0087729F"/>
    <w:rsid w:val="00877638"/>
    <w:rsid w:val="0088142A"/>
    <w:rsid w:val="00881E5D"/>
    <w:rsid w:val="0088340E"/>
    <w:rsid w:val="00884082"/>
    <w:rsid w:val="00887EEB"/>
    <w:rsid w:val="00893B04"/>
    <w:rsid w:val="00893F21"/>
    <w:rsid w:val="008A1857"/>
    <w:rsid w:val="008A1EE5"/>
    <w:rsid w:val="008A43E2"/>
    <w:rsid w:val="008A58F9"/>
    <w:rsid w:val="008A6729"/>
    <w:rsid w:val="008B2154"/>
    <w:rsid w:val="008B2260"/>
    <w:rsid w:val="008B38C3"/>
    <w:rsid w:val="008B7BBD"/>
    <w:rsid w:val="008C1A07"/>
    <w:rsid w:val="008C7AA7"/>
    <w:rsid w:val="008D4328"/>
    <w:rsid w:val="008E055A"/>
    <w:rsid w:val="008E1920"/>
    <w:rsid w:val="008E2013"/>
    <w:rsid w:val="008E327D"/>
    <w:rsid w:val="008E4F3E"/>
    <w:rsid w:val="008E5D6A"/>
    <w:rsid w:val="008E63DE"/>
    <w:rsid w:val="008E65FC"/>
    <w:rsid w:val="008E7167"/>
    <w:rsid w:val="008F0EC2"/>
    <w:rsid w:val="008F284D"/>
    <w:rsid w:val="008F4477"/>
    <w:rsid w:val="00901698"/>
    <w:rsid w:val="0091137C"/>
    <w:rsid w:val="009147D0"/>
    <w:rsid w:val="00916962"/>
    <w:rsid w:val="00917786"/>
    <w:rsid w:val="00921175"/>
    <w:rsid w:val="00921345"/>
    <w:rsid w:val="00923766"/>
    <w:rsid w:val="009256AE"/>
    <w:rsid w:val="009265CD"/>
    <w:rsid w:val="009306F9"/>
    <w:rsid w:val="009348D2"/>
    <w:rsid w:val="00941181"/>
    <w:rsid w:val="00941542"/>
    <w:rsid w:val="00941713"/>
    <w:rsid w:val="009424A5"/>
    <w:rsid w:val="0094684E"/>
    <w:rsid w:val="00947B49"/>
    <w:rsid w:val="00955990"/>
    <w:rsid w:val="00957F2F"/>
    <w:rsid w:val="00961D7B"/>
    <w:rsid w:val="00962276"/>
    <w:rsid w:val="009624AA"/>
    <w:rsid w:val="0096396B"/>
    <w:rsid w:val="00963DA1"/>
    <w:rsid w:val="00964277"/>
    <w:rsid w:val="00973CE1"/>
    <w:rsid w:val="00977D26"/>
    <w:rsid w:val="00984519"/>
    <w:rsid w:val="00985FA6"/>
    <w:rsid w:val="009936FB"/>
    <w:rsid w:val="009A007B"/>
    <w:rsid w:val="009A263C"/>
    <w:rsid w:val="009A40B6"/>
    <w:rsid w:val="009A66C8"/>
    <w:rsid w:val="009B053D"/>
    <w:rsid w:val="009B095D"/>
    <w:rsid w:val="009B194F"/>
    <w:rsid w:val="009B64E3"/>
    <w:rsid w:val="009B6B75"/>
    <w:rsid w:val="009C6A25"/>
    <w:rsid w:val="009D410D"/>
    <w:rsid w:val="009E08A4"/>
    <w:rsid w:val="009E1F38"/>
    <w:rsid w:val="009E2536"/>
    <w:rsid w:val="009E3BF2"/>
    <w:rsid w:val="009E635D"/>
    <w:rsid w:val="009E6B78"/>
    <w:rsid w:val="009F2A73"/>
    <w:rsid w:val="009F35C4"/>
    <w:rsid w:val="009F4307"/>
    <w:rsid w:val="009F5557"/>
    <w:rsid w:val="00A006DA"/>
    <w:rsid w:val="00A00DB2"/>
    <w:rsid w:val="00A02B86"/>
    <w:rsid w:val="00A02E95"/>
    <w:rsid w:val="00A045C3"/>
    <w:rsid w:val="00A054FC"/>
    <w:rsid w:val="00A0554C"/>
    <w:rsid w:val="00A065AC"/>
    <w:rsid w:val="00A127E2"/>
    <w:rsid w:val="00A13A56"/>
    <w:rsid w:val="00A15082"/>
    <w:rsid w:val="00A16404"/>
    <w:rsid w:val="00A23455"/>
    <w:rsid w:val="00A268D4"/>
    <w:rsid w:val="00A30C5B"/>
    <w:rsid w:val="00A30E73"/>
    <w:rsid w:val="00A324D3"/>
    <w:rsid w:val="00A349E3"/>
    <w:rsid w:val="00A34B91"/>
    <w:rsid w:val="00A375E3"/>
    <w:rsid w:val="00A41684"/>
    <w:rsid w:val="00A416D7"/>
    <w:rsid w:val="00A4199A"/>
    <w:rsid w:val="00A4512D"/>
    <w:rsid w:val="00A5098B"/>
    <w:rsid w:val="00A50B33"/>
    <w:rsid w:val="00A50CB9"/>
    <w:rsid w:val="00A52C4D"/>
    <w:rsid w:val="00A55F2D"/>
    <w:rsid w:val="00A55F78"/>
    <w:rsid w:val="00A60DF6"/>
    <w:rsid w:val="00A67747"/>
    <w:rsid w:val="00A705AF"/>
    <w:rsid w:val="00A74FFE"/>
    <w:rsid w:val="00A75B58"/>
    <w:rsid w:val="00A768E2"/>
    <w:rsid w:val="00A76B8E"/>
    <w:rsid w:val="00A77349"/>
    <w:rsid w:val="00A87E88"/>
    <w:rsid w:val="00A925DC"/>
    <w:rsid w:val="00A931E2"/>
    <w:rsid w:val="00A93413"/>
    <w:rsid w:val="00A9341F"/>
    <w:rsid w:val="00A93A18"/>
    <w:rsid w:val="00A964DB"/>
    <w:rsid w:val="00AA2387"/>
    <w:rsid w:val="00AA40FB"/>
    <w:rsid w:val="00AA4B81"/>
    <w:rsid w:val="00AA697C"/>
    <w:rsid w:val="00AA6DC2"/>
    <w:rsid w:val="00AA7B58"/>
    <w:rsid w:val="00AB3825"/>
    <w:rsid w:val="00AB40AB"/>
    <w:rsid w:val="00AB4E75"/>
    <w:rsid w:val="00AB64EB"/>
    <w:rsid w:val="00AB6ED9"/>
    <w:rsid w:val="00AC0BDC"/>
    <w:rsid w:val="00AC234C"/>
    <w:rsid w:val="00AC5989"/>
    <w:rsid w:val="00AD0ABB"/>
    <w:rsid w:val="00AD29A7"/>
    <w:rsid w:val="00AD52A0"/>
    <w:rsid w:val="00AD53DC"/>
    <w:rsid w:val="00AD76BC"/>
    <w:rsid w:val="00AE2C26"/>
    <w:rsid w:val="00AE3C2C"/>
    <w:rsid w:val="00AE400B"/>
    <w:rsid w:val="00AE7407"/>
    <w:rsid w:val="00AE79BD"/>
    <w:rsid w:val="00AF06A7"/>
    <w:rsid w:val="00AF206E"/>
    <w:rsid w:val="00AF2DD9"/>
    <w:rsid w:val="00AF6154"/>
    <w:rsid w:val="00B073EE"/>
    <w:rsid w:val="00B07B36"/>
    <w:rsid w:val="00B24DF4"/>
    <w:rsid w:val="00B253CB"/>
    <w:rsid w:val="00B2665E"/>
    <w:rsid w:val="00B26B24"/>
    <w:rsid w:val="00B27CFD"/>
    <w:rsid w:val="00B27EB6"/>
    <w:rsid w:val="00B328AF"/>
    <w:rsid w:val="00B32DD1"/>
    <w:rsid w:val="00B36519"/>
    <w:rsid w:val="00B3720C"/>
    <w:rsid w:val="00B40E66"/>
    <w:rsid w:val="00B41409"/>
    <w:rsid w:val="00B41525"/>
    <w:rsid w:val="00B42851"/>
    <w:rsid w:val="00B47076"/>
    <w:rsid w:val="00B5010C"/>
    <w:rsid w:val="00B52A11"/>
    <w:rsid w:val="00B52C77"/>
    <w:rsid w:val="00B56B37"/>
    <w:rsid w:val="00B6494F"/>
    <w:rsid w:val="00B761E4"/>
    <w:rsid w:val="00B76E4C"/>
    <w:rsid w:val="00B80211"/>
    <w:rsid w:val="00B85698"/>
    <w:rsid w:val="00B879D3"/>
    <w:rsid w:val="00B91B7D"/>
    <w:rsid w:val="00B9288E"/>
    <w:rsid w:val="00B94405"/>
    <w:rsid w:val="00B95A67"/>
    <w:rsid w:val="00B9685E"/>
    <w:rsid w:val="00BA16F0"/>
    <w:rsid w:val="00BA4AEE"/>
    <w:rsid w:val="00BA5EF5"/>
    <w:rsid w:val="00BA6005"/>
    <w:rsid w:val="00BB54CA"/>
    <w:rsid w:val="00BC0042"/>
    <w:rsid w:val="00BC051F"/>
    <w:rsid w:val="00BC07E4"/>
    <w:rsid w:val="00BC14ED"/>
    <w:rsid w:val="00BC2992"/>
    <w:rsid w:val="00BC69FD"/>
    <w:rsid w:val="00BD1398"/>
    <w:rsid w:val="00BD4B86"/>
    <w:rsid w:val="00BE1747"/>
    <w:rsid w:val="00BE4160"/>
    <w:rsid w:val="00BF1BC2"/>
    <w:rsid w:val="00BF1EB5"/>
    <w:rsid w:val="00BF3767"/>
    <w:rsid w:val="00BF3C4F"/>
    <w:rsid w:val="00BF41CE"/>
    <w:rsid w:val="00BF5A42"/>
    <w:rsid w:val="00C00EE2"/>
    <w:rsid w:val="00C06314"/>
    <w:rsid w:val="00C1014E"/>
    <w:rsid w:val="00C11AC9"/>
    <w:rsid w:val="00C149D8"/>
    <w:rsid w:val="00C23604"/>
    <w:rsid w:val="00C304FB"/>
    <w:rsid w:val="00C31839"/>
    <w:rsid w:val="00C32340"/>
    <w:rsid w:val="00C3388A"/>
    <w:rsid w:val="00C35EE7"/>
    <w:rsid w:val="00C36307"/>
    <w:rsid w:val="00C36546"/>
    <w:rsid w:val="00C3660B"/>
    <w:rsid w:val="00C379AC"/>
    <w:rsid w:val="00C42F40"/>
    <w:rsid w:val="00C436EE"/>
    <w:rsid w:val="00C43D50"/>
    <w:rsid w:val="00C44D40"/>
    <w:rsid w:val="00C51BE7"/>
    <w:rsid w:val="00C51DC2"/>
    <w:rsid w:val="00C53164"/>
    <w:rsid w:val="00C5667B"/>
    <w:rsid w:val="00C635AC"/>
    <w:rsid w:val="00C64F85"/>
    <w:rsid w:val="00C72A04"/>
    <w:rsid w:val="00C837F9"/>
    <w:rsid w:val="00C85823"/>
    <w:rsid w:val="00C87DBF"/>
    <w:rsid w:val="00C911AD"/>
    <w:rsid w:val="00C949DC"/>
    <w:rsid w:val="00C95A93"/>
    <w:rsid w:val="00CA042F"/>
    <w:rsid w:val="00CA5F64"/>
    <w:rsid w:val="00CA60FE"/>
    <w:rsid w:val="00CB0401"/>
    <w:rsid w:val="00CB0684"/>
    <w:rsid w:val="00CB11BF"/>
    <w:rsid w:val="00CB5999"/>
    <w:rsid w:val="00CB5B1A"/>
    <w:rsid w:val="00CB5B6C"/>
    <w:rsid w:val="00CB733F"/>
    <w:rsid w:val="00CB7E1D"/>
    <w:rsid w:val="00CC5BF6"/>
    <w:rsid w:val="00CC5F8F"/>
    <w:rsid w:val="00CC6466"/>
    <w:rsid w:val="00CC6873"/>
    <w:rsid w:val="00CC697B"/>
    <w:rsid w:val="00CC75FC"/>
    <w:rsid w:val="00CC7941"/>
    <w:rsid w:val="00CD0C94"/>
    <w:rsid w:val="00CE0745"/>
    <w:rsid w:val="00CE1E1B"/>
    <w:rsid w:val="00CE2C0F"/>
    <w:rsid w:val="00CE3240"/>
    <w:rsid w:val="00CE3ABB"/>
    <w:rsid w:val="00CE44A4"/>
    <w:rsid w:val="00CE4C3A"/>
    <w:rsid w:val="00CE6DF4"/>
    <w:rsid w:val="00CF1A14"/>
    <w:rsid w:val="00CF34E5"/>
    <w:rsid w:val="00CF46A7"/>
    <w:rsid w:val="00CF65E1"/>
    <w:rsid w:val="00CF6864"/>
    <w:rsid w:val="00D02F4F"/>
    <w:rsid w:val="00D03A19"/>
    <w:rsid w:val="00D03BF7"/>
    <w:rsid w:val="00D07C0B"/>
    <w:rsid w:val="00D16688"/>
    <w:rsid w:val="00D21BEA"/>
    <w:rsid w:val="00D234DA"/>
    <w:rsid w:val="00D24922"/>
    <w:rsid w:val="00D2651E"/>
    <w:rsid w:val="00D26AC9"/>
    <w:rsid w:val="00D3424A"/>
    <w:rsid w:val="00D34B25"/>
    <w:rsid w:val="00D370EE"/>
    <w:rsid w:val="00D40B61"/>
    <w:rsid w:val="00D421B1"/>
    <w:rsid w:val="00D42B9A"/>
    <w:rsid w:val="00D46290"/>
    <w:rsid w:val="00D469E4"/>
    <w:rsid w:val="00D47D23"/>
    <w:rsid w:val="00D51F05"/>
    <w:rsid w:val="00D5236C"/>
    <w:rsid w:val="00D61413"/>
    <w:rsid w:val="00D67F75"/>
    <w:rsid w:val="00D73FE2"/>
    <w:rsid w:val="00D7465B"/>
    <w:rsid w:val="00D82CB3"/>
    <w:rsid w:val="00D96327"/>
    <w:rsid w:val="00DA32EA"/>
    <w:rsid w:val="00DA340E"/>
    <w:rsid w:val="00DB5911"/>
    <w:rsid w:val="00DB6248"/>
    <w:rsid w:val="00DB6D91"/>
    <w:rsid w:val="00DC0D24"/>
    <w:rsid w:val="00DC1780"/>
    <w:rsid w:val="00DC2B45"/>
    <w:rsid w:val="00DC653B"/>
    <w:rsid w:val="00DE4B42"/>
    <w:rsid w:val="00DE6234"/>
    <w:rsid w:val="00DE63A8"/>
    <w:rsid w:val="00DF4CFF"/>
    <w:rsid w:val="00DF5543"/>
    <w:rsid w:val="00E018E5"/>
    <w:rsid w:val="00E114C1"/>
    <w:rsid w:val="00E13370"/>
    <w:rsid w:val="00E13C5C"/>
    <w:rsid w:val="00E145EC"/>
    <w:rsid w:val="00E15312"/>
    <w:rsid w:val="00E1787E"/>
    <w:rsid w:val="00E236C6"/>
    <w:rsid w:val="00E27D86"/>
    <w:rsid w:val="00E318CC"/>
    <w:rsid w:val="00E3639D"/>
    <w:rsid w:val="00E37643"/>
    <w:rsid w:val="00E40F95"/>
    <w:rsid w:val="00E42051"/>
    <w:rsid w:val="00E4312B"/>
    <w:rsid w:val="00E43C0E"/>
    <w:rsid w:val="00E44062"/>
    <w:rsid w:val="00E467A7"/>
    <w:rsid w:val="00E54331"/>
    <w:rsid w:val="00E60EE1"/>
    <w:rsid w:val="00E63000"/>
    <w:rsid w:val="00E64AF2"/>
    <w:rsid w:val="00E65C62"/>
    <w:rsid w:val="00E708F6"/>
    <w:rsid w:val="00E716B4"/>
    <w:rsid w:val="00E80158"/>
    <w:rsid w:val="00E83845"/>
    <w:rsid w:val="00E84107"/>
    <w:rsid w:val="00E84F47"/>
    <w:rsid w:val="00E855E1"/>
    <w:rsid w:val="00E86B67"/>
    <w:rsid w:val="00E87619"/>
    <w:rsid w:val="00EA0568"/>
    <w:rsid w:val="00EA2B3D"/>
    <w:rsid w:val="00EA4465"/>
    <w:rsid w:val="00EA4DFC"/>
    <w:rsid w:val="00EA5036"/>
    <w:rsid w:val="00EA551D"/>
    <w:rsid w:val="00EA5E02"/>
    <w:rsid w:val="00EA5FD0"/>
    <w:rsid w:val="00EA65FA"/>
    <w:rsid w:val="00EB601B"/>
    <w:rsid w:val="00EC4E4E"/>
    <w:rsid w:val="00EC6DFE"/>
    <w:rsid w:val="00ED4DE8"/>
    <w:rsid w:val="00ED6B4D"/>
    <w:rsid w:val="00EE336B"/>
    <w:rsid w:val="00EE356F"/>
    <w:rsid w:val="00EE397E"/>
    <w:rsid w:val="00EE6D15"/>
    <w:rsid w:val="00EF10C9"/>
    <w:rsid w:val="00EF1C95"/>
    <w:rsid w:val="00EF4F18"/>
    <w:rsid w:val="00EF59AA"/>
    <w:rsid w:val="00EF5C37"/>
    <w:rsid w:val="00EF5E90"/>
    <w:rsid w:val="00F05589"/>
    <w:rsid w:val="00F078B7"/>
    <w:rsid w:val="00F0799B"/>
    <w:rsid w:val="00F10B0A"/>
    <w:rsid w:val="00F12E43"/>
    <w:rsid w:val="00F238F2"/>
    <w:rsid w:val="00F26D04"/>
    <w:rsid w:val="00F332B3"/>
    <w:rsid w:val="00F34D63"/>
    <w:rsid w:val="00F378BC"/>
    <w:rsid w:val="00F4056C"/>
    <w:rsid w:val="00F40B12"/>
    <w:rsid w:val="00F41C35"/>
    <w:rsid w:val="00F41E0F"/>
    <w:rsid w:val="00F425F3"/>
    <w:rsid w:val="00F43AB4"/>
    <w:rsid w:val="00F44FF0"/>
    <w:rsid w:val="00F45079"/>
    <w:rsid w:val="00F4646D"/>
    <w:rsid w:val="00F52397"/>
    <w:rsid w:val="00F549D7"/>
    <w:rsid w:val="00F556DB"/>
    <w:rsid w:val="00F560D5"/>
    <w:rsid w:val="00F57EF5"/>
    <w:rsid w:val="00F638A8"/>
    <w:rsid w:val="00F64BD6"/>
    <w:rsid w:val="00F65011"/>
    <w:rsid w:val="00F66666"/>
    <w:rsid w:val="00F6714A"/>
    <w:rsid w:val="00F73D95"/>
    <w:rsid w:val="00F76D4C"/>
    <w:rsid w:val="00F82143"/>
    <w:rsid w:val="00F821FE"/>
    <w:rsid w:val="00F82512"/>
    <w:rsid w:val="00F836EB"/>
    <w:rsid w:val="00F83A66"/>
    <w:rsid w:val="00F853F1"/>
    <w:rsid w:val="00F866E0"/>
    <w:rsid w:val="00F867FB"/>
    <w:rsid w:val="00F87D19"/>
    <w:rsid w:val="00F9075F"/>
    <w:rsid w:val="00F91F07"/>
    <w:rsid w:val="00F92DBF"/>
    <w:rsid w:val="00F934A4"/>
    <w:rsid w:val="00F93B01"/>
    <w:rsid w:val="00F93F75"/>
    <w:rsid w:val="00F95769"/>
    <w:rsid w:val="00F96698"/>
    <w:rsid w:val="00F97CC2"/>
    <w:rsid w:val="00FA15DD"/>
    <w:rsid w:val="00FA30FF"/>
    <w:rsid w:val="00FA742F"/>
    <w:rsid w:val="00FB34B1"/>
    <w:rsid w:val="00FB580E"/>
    <w:rsid w:val="00FB7017"/>
    <w:rsid w:val="00FC2724"/>
    <w:rsid w:val="00FC36D7"/>
    <w:rsid w:val="00FC3904"/>
    <w:rsid w:val="00FC7F5D"/>
    <w:rsid w:val="00FD05C1"/>
    <w:rsid w:val="00FD3443"/>
    <w:rsid w:val="00FD4A82"/>
    <w:rsid w:val="00FE070D"/>
    <w:rsid w:val="00FE5CA3"/>
    <w:rsid w:val="00FE755F"/>
    <w:rsid w:val="00FF34DA"/>
    <w:rsid w:val="00FF583C"/>
    <w:rsid w:val="00FF5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36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uiPriority="0" w:qFormat="1"/>
    <w:lsdException w:name="heading 4" w:locked="0" w:uiPriority="0" w:qFormat="1"/>
    <w:lsdException w:name="heading 5" w:locked="0" w:uiPriority="0" w:qFormat="1"/>
    <w:lsdException w:name="heading 6" w:uiPriority="0"/>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footnote text" w:locked="0" w:uiPriority="0"/>
    <w:lsdException w:name="header" w:uiPriority="0"/>
    <w:lsdException w:name="footer" w:locked="0" w:uiPriority="99"/>
    <w:lsdException w:name="caption" w:uiPriority="0" w:qFormat="1"/>
    <w:lsdException w:name="footnote reference" w:locked="0" w:uiPriority="0"/>
    <w:lsdException w:name="macro" w:semiHidden="0" w:unhideWhenUsed="0"/>
    <w:lsdException w:name="List Bullet" w:semiHidden="0" w:unhideWhenUsed="0"/>
    <w:lsdException w:name="List Number" w:semiHidden="0" w:unhideWhenUsed="0"/>
    <w:lsdException w:name="Title" w:locked="0" w:semiHidden="0" w:uiPriority="0" w:unhideWhenUsed="0" w:qFormat="1"/>
    <w:lsdException w:name="Default Paragraph Font" w:locked="0"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lsdException w:name="Hyperlink" w:locked="0" w:uiPriority="99"/>
    <w:lsdException w:name="FollowedHyperlink" w:locked="0" w:uiPriority="0"/>
    <w:lsdException w:name="Strong" w:locked="0" w:semiHidden="0" w:uiPriority="0" w:unhideWhenUsed="0" w:qFormat="1"/>
    <w:lsdException w:name="Emphasis" w:locked="0" w:semiHidden="0" w:uiPriority="0" w:unhideWhenUsed="0"/>
    <w:lsdException w:name="HTML Top of Form" w:locked="0" w:uiPriority="0"/>
    <w:lsdException w:name="HTML Bottom of Form" w:locked="0" w:uiPriority="0"/>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locked="0"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iPriority="32" w:unhideWhenUsed="0" w:qFormat="1"/>
    <w:lsdException w:name="Book Title" w:semiHidden="0" w:unhideWhenUsed="0"/>
    <w:lsdException w:name="TOC Heading" w:locked="0" w:uiPriority="39" w:qFormat="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A5A5A5"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44546A"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2E6A48"/>
    <w:pPr>
      <w:tabs>
        <w:tab w:val="left" w:pos="8902"/>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ACB9CA"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563C1"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954F72"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2F5496"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paragraph" w:styleId="ListParagraph">
    <w:name w:val="List Paragraph"/>
    <w:basedOn w:val="Normal"/>
    <w:uiPriority w:val="34"/>
    <w:qFormat/>
    <w:locked/>
    <w:rsid w:val="000D6C7E"/>
    <w:pPr>
      <w:spacing w:after="0"/>
      <w:ind w:left="720"/>
      <w:contextualSpacing/>
    </w:pPr>
    <w:rPr>
      <w:rFonts w:ascii="Arial" w:hAnsi="Arial"/>
      <w:szCs w:val="24"/>
      <w:lang w:eastAsia="en-US"/>
    </w:rPr>
  </w:style>
  <w:style w:type="character" w:styleId="IntenseReference">
    <w:name w:val="Intense Reference"/>
    <w:basedOn w:val="DefaultParagraphFont"/>
    <w:uiPriority w:val="32"/>
    <w:qFormat/>
    <w:locked/>
    <w:rsid w:val="000D6C7E"/>
    <w:rPr>
      <w:b/>
      <w:bCs/>
      <w:i/>
      <w:smallCaps/>
      <w:color w:val="ED7D31" w:themeColor="accent2"/>
      <w:spacing w:val="5"/>
      <w:u w:val="none"/>
    </w:rPr>
  </w:style>
  <w:style w:type="paragraph" w:styleId="Caption">
    <w:name w:val="caption"/>
    <w:basedOn w:val="Normal"/>
    <w:next w:val="Normal"/>
    <w:link w:val="CaptionChar"/>
    <w:unhideWhenUsed/>
    <w:qFormat/>
    <w:locked/>
    <w:rsid w:val="000D6C7E"/>
    <w:rPr>
      <w:rFonts w:ascii="Arial" w:hAnsi="Arial"/>
      <w:i/>
      <w:iCs/>
      <w:color w:val="44546A" w:themeColor="text2"/>
      <w:sz w:val="18"/>
      <w:szCs w:val="18"/>
      <w:lang w:eastAsia="en-US"/>
    </w:rPr>
  </w:style>
  <w:style w:type="table" w:customStyle="1" w:styleId="GridTable4-Accent11">
    <w:name w:val="Grid Table 4 - Accent 1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aptionChar">
    <w:name w:val="Caption Char"/>
    <w:basedOn w:val="DefaultParagraphFont"/>
    <w:link w:val="Caption"/>
    <w:rsid w:val="000D6C7E"/>
    <w:rPr>
      <w:rFonts w:ascii="Arial" w:hAnsi="Arial"/>
      <w:i/>
      <w:iCs/>
      <w:color w:val="44546A" w:themeColor="text2"/>
      <w:sz w:val="18"/>
      <w:szCs w:val="18"/>
      <w:lang w:eastAsia="en-US"/>
    </w:rPr>
  </w:style>
  <w:style w:type="table" w:customStyle="1" w:styleId="ListTable4-Accent51">
    <w:name w:val="List Table 4 - Accent 5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link w:val="NoSpacingChar"/>
    <w:uiPriority w:val="1"/>
    <w:qFormat/>
    <w:locked/>
    <w:rsid w:val="000D6C7E"/>
    <w:pPr>
      <w:spacing w:after="0"/>
    </w:pPr>
    <w:rPr>
      <w:rFonts w:ascii="Times New Roman" w:hAnsi="Times New Roman"/>
      <w:sz w:val="24"/>
      <w:szCs w:val="24"/>
      <w:lang w:eastAsia="en-US"/>
    </w:rPr>
  </w:style>
  <w:style w:type="character" w:styleId="IntenseEmphasis">
    <w:name w:val="Intense Emphasis"/>
    <w:basedOn w:val="DefaultParagraphFont"/>
    <w:uiPriority w:val="21"/>
    <w:qFormat/>
    <w:locked/>
    <w:rsid w:val="000D6C7E"/>
    <w:rPr>
      <w:b/>
      <w:bCs/>
      <w:i/>
      <w:iCs/>
      <w:color w:val="4472C4" w:themeColor="accent1"/>
    </w:rPr>
  </w:style>
  <w:style w:type="character" w:customStyle="1" w:styleId="NoSpacingChar">
    <w:name w:val="No Spacing Char"/>
    <w:link w:val="NoSpacing"/>
    <w:uiPriority w:val="1"/>
    <w:locked/>
    <w:rsid w:val="000D6C7E"/>
    <w:rPr>
      <w:rFonts w:ascii="Times New Roman" w:hAnsi="Times New Roman"/>
      <w:sz w:val="24"/>
      <w:szCs w:val="24"/>
      <w:lang w:eastAsia="en-US"/>
    </w:rPr>
  </w:style>
  <w:style w:type="paragraph" w:customStyle="1" w:styleId="FigList">
    <w:name w:val="FigList"/>
    <w:basedOn w:val="Caption"/>
    <w:link w:val="FigListChar"/>
    <w:qFormat/>
    <w:rsid w:val="000D6C7E"/>
    <w:pPr>
      <w:keepNext/>
      <w:tabs>
        <w:tab w:val="left" w:pos="851"/>
      </w:tabs>
      <w:ind w:left="851" w:hanging="851"/>
    </w:pPr>
    <w:rPr>
      <w:b/>
    </w:rPr>
  </w:style>
  <w:style w:type="character" w:customStyle="1" w:styleId="FigListChar">
    <w:name w:val="FigList Char"/>
    <w:basedOn w:val="CaptionChar"/>
    <w:link w:val="FigList"/>
    <w:rsid w:val="000D6C7E"/>
    <w:rPr>
      <w:rFonts w:ascii="Arial" w:hAnsi="Arial"/>
      <w:b/>
      <w:i/>
      <w:iCs/>
      <w:color w:val="44546A" w:themeColor="text2"/>
      <w:sz w:val="18"/>
      <w:szCs w:val="18"/>
      <w:lang w:eastAsia="en-US"/>
    </w:rPr>
  </w:style>
  <w:style w:type="table" w:customStyle="1" w:styleId="GridTable1Light-Accent11">
    <w:name w:val="Grid Table 1 Light - Accent 11"/>
    <w:basedOn w:val="TableNormal"/>
    <w:uiPriority w:val="46"/>
    <w:rsid w:val="00FA742F"/>
    <w:pPr>
      <w:spacing w:after="0"/>
    </w:pPr>
    <w:rPr>
      <w:rFonts w:ascii="Times New Roman" w:hAnsi="Times New Roman"/>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825AEF"/>
    <w:rPr>
      <w:color w:val="808080"/>
      <w:shd w:val="clear" w:color="auto" w:fill="E6E6E6"/>
    </w:rPr>
  </w:style>
  <w:style w:type="character" w:styleId="CommentReference">
    <w:name w:val="annotation reference"/>
    <w:basedOn w:val="DefaultParagraphFont"/>
    <w:uiPriority w:val="98"/>
    <w:semiHidden/>
    <w:unhideWhenUsed/>
    <w:locked/>
    <w:rsid w:val="00544A12"/>
    <w:rPr>
      <w:sz w:val="16"/>
      <w:szCs w:val="16"/>
    </w:rPr>
  </w:style>
  <w:style w:type="paragraph" w:styleId="CommentText">
    <w:name w:val="annotation text"/>
    <w:basedOn w:val="Normal"/>
    <w:link w:val="CommentTextChar"/>
    <w:uiPriority w:val="98"/>
    <w:unhideWhenUsed/>
    <w:locked/>
    <w:rsid w:val="00544A12"/>
    <w:rPr>
      <w:sz w:val="20"/>
      <w:szCs w:val="20"/>
    </w:rPr>
  </w:style>
  <w:style w:type="character" w:customStyle="1" w:styleId="CommentTextChar">
    <w:name w:val="Comment Text Char"/>
    <w:basedOn w:val="DefaultParagraphFont"/>
    <w:link w:val="CommentText"/>
    <w:uiPriority w:val="98"/>
    <w:rsid w:val="00544A12"/>
    <w:rPr>
      <w:sz w:val="20"/>
      <w:szCs w:val="20"/>
    </w:rPr>
  </w:style>
  <w:style w:type="paragraph" w:styleId="CommentSubject">
    <w:name w:val="annotation subject"/>
    <w:basedOn w:val="CommentText"/>
    <w:next w:val="CommentText"/>
    <w:link w:val="CommentSubjectChar"/>
    <w:uiPriority w:val="98"/>
    <w:semiHidden/>
    <w:unhideWhenUsed/>
    <w:locked/>
    <w:rsid w:val="00544A12"/>
    <w:rPr>
      <w:b/>
      <w:bCs/>
    </w:rPr>
  </w:style>
  <w:style w:type="character" w:customStyle="1" w:styleId="CommentSubjectChar">
    <w:name w:val="Comment Subject Char"/>
    <w:basedOn w:val="CommentTextChar"/>
    <w:link w:val="CommentSubject"/>
    <w:uiPriority w:val="98"/>
    <w:semiHidden/>
    <w:rsid w:val="00544A12"/>
    <w:rPr>
      <w:b/>
      <w:bCs/>
      <w:sz w:val="20"/>
      <w:szCs w:val="20"/>
    </w:rPr>
  </w:style>
  <w:style w:type="paragraph" w:customStyle="1" w:styleId="Default">
    <w:name w:val="Default"/>
    <w:rsid w:val="00F638A8"/>
    <w:pPr>
      <w:autoSpaceDE w:val="0"/>
      <w:autoSpaceDN w:val="0"/>
      <w:adjustRightInd w:val="0"/>
      <w:spacing w:after="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uiPriority="0" w:qFormat="1"/>
    <w:lsdException w:name="heading 4" w:locked="0" w:uiPriority="0" w:qFormat="1"/>
    <w:lsdException w:name="heading 5" w:locked="0" w:uiPriority="0" w:qFormat="1"/>
    <w:lsdException w:name="heading 6" w:uiPriority="0"/>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footnote text" w:locked="0" w:uiPriority="0"/>
    <w:lsdException w:name="header" w:uiPriority="0"/>
    <w:lsdException w:name="footer" w:locked="0" w:uiPriority="99"/>
    <w:lsdException w:name="caption" w:uiPriority="0" w:qFormat="1"/>
    <w:lsdException w:name="footnote reference" w:locked="0" w:uiPriority="0"/>
    <w:lsdException w:name="macro" w:semiHidden="0" w:unhideWhenUsed="0"/>
    <w:lsdException w:name="List Bullet" w:semiHidden="0" w:unhideWhenUsed="0"/>
    <w:lsdException w:name="List Number" w:semiHidden="0" w:unhideWhenUsed="0"/>
    <w:lsdException w:name="Title" w:locked="0" w:semiHidden="0" w:uiPriority="0" w:unhideWhenUsed="0" w:qFormat="1"/>
    <w:lsdException w:name="Default Paragraph Font" w:locked="0"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lsdException w:name="Hyperlink" w:locked="0" w:uiPriority="99"/>
    <w:lsdException w:name="FollowedHyperlink" w:locked="0" w:uiPriority="0"/>
    <w:lsdException w:name="Strong" w:locked="0" w:semiHidden="0" w:uiPriority="0" w:unhideWhenUsed="0" w:qFormat="1"/>
    <w:lsdException w:name="Emphasis" w:locked="0" w:semiHidden="0" w:uiPriority="0" w:unhideWhenUsed="0"/>
    <w:lsdException w:name="HTML Top of Form" w:locked="0" w:uiPriority="0"/>
    <w:lsdException w:name="HTML Bottom of Form" w:locked="0" w:uiPriority="0"/>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locked="0"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iPriority="32" w:unhideWhenUsed="0" w:qFormat="1"/>
    <w:lsdException w:name="Book Title" w:semiHidden="0" w:unhideWhenUsed="0"/>
    <w:lsdException w:name="TOC Heading" w:locked="0" w:uiPriority="39" w:qFormat="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A5A5A5"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44546A"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2E6A48"/>
    <w:pPr>
      <w:tabs>
        <w:tab w:val="left" w:pos="8902"/>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ACB9CA"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563C1"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954F72"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2F5496"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paragraph" w:styleId="ListParagraph">
    <w:name w:val="List Paragraph"/>
    <w:basedOn w:val="Normal"/>
    <w:uiPriority w:val="34"/>
    <w:qFormat/>
    <w:locked/>
    <w:rsid w:val="000D6C7E"/>
    <w:pPr>
      <w:spacing w:after="0"/>
      <w:ind w:left="720"/>
      <w:contextualSpacing/>
    </w:pPr>
    <w:rPr>
      <w:rFonts w:ascii="Arial" w:hAnsi="Arial"/>
      <w:szCs w:val="24"/>
      <w:lang w:eastAsia="en-US"/>
    </w:rPr>
  </w:style>
  <w:style w:type="character" w:styleId="IntenseReference">
    <w:name w:val="Intense Reference"/>
    <w:basedOn w:val="DefaultParagraphFont"/>
    <w:uiPriority w:val="32"/>
    <w:qFormat/>
    <w:locked/>
    <w:rsid w:val="000D6C7E"/>
    <w:rPr>
      <w:b/>
      <w:bCs/>
      <w:i/>
      <w:smallCaps/>
      <w:color w:val="ED7D31" w:themeColor="accent2"/>
      <w:spacing w:val="5"/>
      <w:u w:val="none"/>
    </w:rPr>
  </w:style>
  <w:style w:type="paragraph" w:styleId="Caption">
    <w:name w:val="caption"/>
    <w:basedOn w:val="Normal"/>
    <w:next w:val="Normal"/>
    <w:link w:val="CaptionChar"/>
    <w:unhideWhenUsed/>
    <w:qFormat/>
    <w:locked/>
    <w:rsid w:val="000D6C7E"/>
    <w:rPr>
      <w:rFonts w:ascii="Arial" w:hAnsi="Arial"/>
      <w:i/>
      <w:iCs/>
      <w:color w:val="44546A" w:themeColor="text2"/>
      <w:sz w:val="18"/>
      <w:szCs w:val="18"/>
      <w:lang w:eastAsia="en-US"/>
    </w:rPr>
  </w:style>
  <w:style w:type="table" w:customStyle="1" w:styleId="GridTable4-Accent11">
    <w:name w:val="Grid Table 4 - Accent 1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aptionChar">
    <w:name w:val="Caption Char"/>
    <w:basedOn w:val="DefaultParagraphFont"/>
    <w:link w:val="Caption"/>
    <w:rsid w:val="000D6C7E"/>
    <w:rPr>
      <w:rFonts w:ascii="Arial" w:hAnsi="Arial"/>
      <w:i/>
      <w:iCs/>
      <w:color w:val="44546A" w:themeColor="text2"/>
      <w:sz w:val="18"/>
      <w:szCs w:val="18"/>
      <w:lang w:eastAsia="en-US"/>
    </w:rPr>
  </w:style>
  <w:style w:type="table" w:customStyle="1" w:styleId="ListTable4-Accent51">
    <w:name w:val="List Table 4 - Accent 5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link w:val="NoSpacingChar"/>
    <w:uiPriority w:val="1"/>
    <w:qFormat/>
    <w:locked/>
    <w:rsid w:val="000D6C7E"/>
    <w:pPr>
      <w:spacing w:after="0"/>
    </w:pPr>
    <w:rPr>
      <w:rFonts w:ascii="Times New Roman" w:hAnsi="Times New Roman"/>
      <w:sz w:val="24"/>
      <w:szCs w:val="24"/>
      <w:lang w:eastAsia="en-US"/>
    </w:rPr>
  </w:style>
  <w:style w:type="character" w:styleId="IntenseEmphasis">
    <w:name w:val="Intense Emphasis"/>
    <w:basedOn w:val="DefaultParagraphFont"/>
    <w:uiPriority w:val="21"/>
    <w:qFormat/>
    <w:locked/>
    <w:rsid w:val="000D6C7E"/>
    <w:rPr>
      <w:b/>
      <w:bCs/>
      <w:i/>
      <w:iCs/>
      <w:color w:val="4472C4" w:themeColor="accent1"/>
    </w:rPr>
  </w:style>
  <w:style w:type="character" w:customStyle="1" w:styleId="NoSpacingChar">
    <w:name w:val="No Spacing Char"/>
    <w:link w:val="NoSpacing"/>
    <w:uiPriority w:val="1"/>
    <w:locked/>
    <w:rsid w:val="000D6C7E"/>
    <w:rPr>
      <w:rFonts w:ascii="Times New Roman" w:hAnsi="Times New Roman"/>
      <w:sz w:val="24"/>
      <w:szCs w:val="24"/>
      <w:lang w:eastAsia="en-US"/>
    </w:rPr>
  </w:style>
  <w:style w:type="paragraph" w:customStyle="1" w:styleId="FigList">
    <w:name w:val="FigList"/>
    <w:basedOn w:val="Caption"/>
    <w:link w:val="FigListChar"/>
    <w:qFormat/>
    <w:rsid w:val="000D6C7E"/>
    <w:pPr>
      <w:keepNext/>
      <w:tabs>
        <w:tab w:val="left" w:pos="851"/>
      </w:tabs>
      <w:ind w:left="851" w:hanging="851"/>
    </w:pPr>
    <w:rPr>
      <w:b/>
    </w:rPr>
  </w:style>
  <w:style w:type="character" w:customStyle="1" w:styleId="FigListChar">
    <w:name w:val="FigList Char"/>
    <w:basedOn w:val="CaptionChar"/>
    <w:link w:val="FigList"/>
    <w:rsid w:val="000D6C7E"/>
    <w:rPr>
      <w:rFonts w:ascii="Arial" w:hAnsi="Arial"/>
      <w:b/>
      <w:i/>
      <w:iCs/>
      <w:color w:val="44546A" w:themeColor="text2"/>
      <w:sz w:val="18"/>
      <w:szCs w:val="18"/>
      <w:lang w:eastAsia="en-US"/>
    </w:rPr>
  </w:style>
  <w:style w:type="table" w:customStyle="1" w:styleId="GridTable1Light-Accent11">
    <w:name w:val="Grid Table 1 Light - Accent 11"/>
    <w:basedOn w:val="TableNormal"/>
    <w:uiPriority w:val="46"/>
    <w:rsid w:val="00FA742F"/>
    <w:pPr>
      <w:spacing w:after="0"/>
    </w:pPr>
    <w:rPr>
      <w:rFonts w:ascii="Times New Roman" w:hAnsi="Times New Roman"/>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825AEF"/>
    <w:rPr>
      <w:color w:val="808080"/>
      <w:shd w:val="clear" w:color="auto" w:fill="E6E6E6"/>
    </w:rPr>
  </w:style>
  <w:style w:type="character" w:styleId="CommentReference">
    <w:name w:val="annotation reference"/>
    <w:basedOn w:val="DefaultParagraphFont"/>
    <w:uiPriority w:val="98"/>
    <w:semiHidden/>
    <w:unhideWhenUsed/>
    <w:locked/>
    <w:rsid w:val="00544A12"/>
    <w:rPr>
      <w:sz w:val="16"/>
      <w:szCs w:val="16"/>
    </w:rPr>
  </w:style>
  <w:style w:type="paragraph" w:styleId="CommentText">
    <w:name w:val="annotation text"/>
    <w:basedOn w:val="Normal"/>
    <w:link w:val="CommentTextChar"/>
    <w:uiPriority w:val="98"/>
    <w:unhideWhenUsed/>
    <w:locked/>
    <w:rsid w:val="00544A12"/>
    <w:rPr>
      <w:sz w:val="20"/>
      <w:szCs w:val="20"/>
    </w:rPr>
  </w:style>
  <w:style w:type="character" w:customStyle="1" w:styleId="CommentTextChar">
    <w:name w:val="Comment Text Char"/>
    <w:basedOn w:val="DefaultParagraphFont"/>
    <w:link w:val="CommentText"/>
    <w:uiPriority w:val="98"/>
    <w:rsid w:val="00544A12"/>
    <w:rPr>
      <w:sz w:val="20"/>
      <w:szCs w:val="20"/>
    </w:rPr>
  </w:style>
  <w:style w:type="paragraph" w:styleId="CommentSubject">
    <w:name w:val="annotation subject"/>
    <w:basedOn w:val="CommentText"/>
    <w:next w:val="CommentText"/>
    <w:link w:val="CommentSubjectChar"/>
    <w:uiPriority w:val="98"/>
    <w:semiHidden/>
    <w:unhideWhenUsed/>
    <w:locked/>
    <w:rsid w:val="00544A12"/>
    <w:rPr>
      <w:b/>
      <w:bCs/>
    </w:rPr>
  </w:style>
  <w:style w:type="character" w:customStyle="1" w:styleId="CommentSubjectChar">
    <w:name w:val="Comment Subject Char"/>
    <w:basedOn w:val="CommentTextChar"/>
    <w:link w:val="CommentSubject"/>
    <w:uiPriority w:val="98"/>
    <w:semiHidden/>
    <w:rsid w:val="00544A12"/>
    <w:rPr>
      <w:b/>
      <w:bCs/>
      <w:sz w:val="20"/>
      <w:szCs w:val="20"/>
    </w:rPr>
  </w:style>
  <w:style w:type="paragraph" w:customStyle="1" w:styleId="Default">
    <w:name w:val="Default"/>
    <w:rsid w:val="00F638A8"/>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3289">
      <w:bodyDiv w:val="1"/>
      <w:marLeft w:val="0"/>
      <w:marRight w:val="0"/>
      <w:marTop w:val="0"/>
      <w:marBottom w:val="0"/>
      <w:divBdr>
        <w:top w:val="none" w:sz="0" w:space="0" w:color="auto"/>
        <w:left w:val="none" w:sz="0" w:space="0" w:color="auto"/>
        <w:bottom w:val="none" w:sz="0" w:space="0" w:color="auto"/>
        <w:right w:val="none" w:sz="0" w:space="0" w:color="auto"/>
      </w:divBdr>
    </w:div>
    <w:div w:id="60176746">
      <w:bodyDiv w:val="1"/>
      <w:marLeft w:val="0"/>
      <w:marRight w:val="0"/>
      <w:marTop w:val="0"/>
      <w:marBottom w:val="0"/>
      <w:divBdr>
        <w:top w:val="none" w:sz="0" w:space="0" w:color="auto"/>
        <w:left w:val="none" w:sz="0" w:space="0" w:color="auto"/>
        <w:bottom w:val="none" w:sz="0" w:space="0" w:color="auto"/>
        <w:right w:val="none" w:sz="0" w:space="0" w:color="auto"/>
      </w:divBdr>
    </w:div>
    <w:div w:id="92476538">
      <w:bodyDiv w:val="1"/>
      <w:marLeft w:val="0"/>
      <w:marRight w:val="0"/>
      <w:marTop w:val="0"/>
      <w:marBottom w:val="0"/>
      <w:divBdr>
        <w:top w:val="none" w:sz="0" w:space="0" w:color="auto"/>
        <w:left w:val="none" w:sz="0" w:space="0" w:color="auto"/>
        <w:bottom w:val="none" w:sz="0" w:space="0" w:color="auto"/>
        <w:right w:val="none" w:sz="0" w:space="0" w:color="auto"/>
      </w:divBdr>
    </w:div>
    <w:div w:id="129589948">
      <w:bodyDiv w:val="1"/>
      <w:marLeft w:val="0"/>
      <w:marRight w:val="0"/>
      <w:marTop w:val="0"/>
      <w:marBottom w:val="0"/>
      <w:divBdr>
        <w:top w:val="none" w:sz="0" w:space="0" w:color="auto"/>
        <w:left w:val="none" w:sz="0" w:space="0" w:color="auto"/>
        <w:bottom w:val="none" w:sz="0" w:space="0" w:color="auto"/>
        <w:right w:val="none" w:sz="0" w:space="0" w:color="auto"/>
      </w:divBdr>
    </w:div>
    <w:div w:id="175965162">
      <w:bodyDiv w:val="1"/>
      <w:marLeft w:val="0"/>
      <w:marRight w:val="0"/>
      <w:marTop w:val="0"/>
      <w:marBottom w:val="0"/>
      <w:divBdr>
        <w:top w:val="none" w:sz="0" w:space="0" w:color="auto"/>
        <w:left w:val="none" w:sz="0" w:space="0" w:color="auto"/>
        <w:bottom w:val="none" w:sz="0" w:space="0" w:color="auto"/>
        <w:right w:val="none" w:sz="0" w:space="0" w:color="auto"/>
      </w:divBdr>
    </w:div>
    <w:div w:id="180945949">
      <w:bodyDiv w:val="1"/>
      <w:marLeft w:val="0"/>
      <w:marRight w:val="0"/>
      <w:marTop w:val="0"/>
      <w:marBottom w:val="0"/>
      <w:divBdr>
        <w:top w:val="none" w:sz="0" w:space="0" w:color="auto"/>
        <w:left w:val="none" w:sz="0" w:space="0" w:color="auto"/>
        <w:bottom w:val="none" w:sz="0" w:space="0" w:color="auto"/>
        <w:right w:val="none" w:sz="0" w:space="0" w:color="auto"/>
      </w:divBdr>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207036975">
      <w:bodyDiv w:val="1"/>
      <w:marLeft w:val="0"/>
      <w:marRight w:val="0"/>
      <w:marTop w:val="0"/>
      <w:marBottom w:val="0"/>
      <w:divBdr>
        <w:top w:val="none" w:sz="0" w:space="0" w:color="auto"/>
        <w:left w:val="none" w:sz="0" w:space="0" w:color="auto"/>
        <w:bottom w:val="none" w:sz="0" w:space="0" w:color="auto"/>
        <w:right w:val="none" w:sz="0" w:space="0" w:color="auto"/>
      </w:divBdr>
    </w:div>
    <w:div w:id="232129384">
      <w:bodyDiv w:val="1"/>
      <w:marLeft w:val="0"/>
      <w:marRight w:val="0"/>
      <w:marTop w:val="0"/>
      <w:marBottom w:val="0"/>
      <w:divBdr>
        <w:top w:val="none" w:sz="0" w:space="0" w:color="auto"/>
        <w:left w:val="none" w:sz="0" w:space="0" w:color="auto"/>
        <w:bottom w:val="none" w:sz="0" w:space="0" w:color="auto"/>
        <w:right w:val="none" w:sz="0" w:space="0" w:color="auto"/>
      </w:divBdr>
    </w:div>
    <w:div w:id="357196465">
      <w:bodyDiv w:val="1"/>
      <w:marLeft w:val="0"/>
      <w:marRight w:val="0"/>
      <w:marTop w:val="0"/>
      <w:marBottom w:val="0"/>
      <w:divBdr>
        <w:top w:val="none" w:sz="0" w:space="0" w:color="auto"/>
        <w:left w:val="none" w:sz="0" w:space="0" w:color="auto"/>
        <w:bottom w:val="none" w:sz="0" w:space="0" w:color="auto"/>
        <w:right w:val="none" w:sz="0" w:space="0" w:color="auto"/>
      </w:divBdr>
    </w:div>
    <w:div w:id="387607359">
      <w:bodyDiv w:val="1"/>
      <w:marLeft w:val="0"/>
      <w:marRight w:val="0"/>
      <w:marTop w:val="0"/>
      <w:marBottom w:val="0"/>
      <w:divBdr>
        <w:top w:val="none" w:sz="0" w:space="0" w:color="auto"/>
        <w:left w:val="none" w:sz="0" w:space="0" w:color="auto"/>
        <w:bottom w:val="none" w:sz="0" w:space="0" w:color="auto"/>
        <w:right w:val="none" w:sz="0" w:space="0" w:color="auto"/>
      </w:divBdr>
    </w:div>
    <w:div w:id="391732263">
      <w:bodyDiv w:val="1"/>
      <w:marLeft w:val="0"/>
      <w:marRight w:val="0"/>
      <w:marTop w:val="0"/>
      <w:marBottom w:val="0"/>
      <w:divBdr>
        <w:top w:val="none" w:sz="0" w:space="0" w:color="auto"/>
        <w:left w:val="none" w:sz="0" w:space="0" w:color="auto"/>
        <w:bottom w:val="none" w:sz="0" w:space="0" w:color="auto"/>
        <w:right w:val="none" w:sz="0" w:space="0" w:color="auto"/>
      </w:divBdr>
    </w:div>
    <w:div w:id="407265636">
      <w:bodyDiv w:val="1"/>
      <w:marLeft w:val="0"/>
      <w:marRight w:val="0"/>
      <w:marTop w:val="0"/>
      <w:marBottom w:val="0"/>
      <w:divBdr>
        <w:top w:val="none" w:sz="0" w:space="0" w:color="auto"/>
        <w:left w:val="none" w:sz="0" w:space="0" w:color="auto"/>
        <w:bottom w:val="none" w:sz="0" w:space="0" w:color="auto"/>
        <w:right w:val="none" w:sz="0" w:space="0" w:color="auto"/>
      </w:divBdr>
    </w:div>
    <w:div w:id="457384110">
      <w:bodyDiv w:val="1"/>
      <w:marLeft w:val="0"/>
      <w:marRight w:val="0"/>
      <w:marTop w:val="0"/>
      <w:marBottom w:val="0"/>
      <w:divBdr>
        <w:top w:val="none" w:sz="0" w:space="0" w:color="auto"/>
        <w:left w:val="none" w:sz="0" w:space="0" w:color="auto"/>
        <w:bottom w:val="none" w:sz="0" w:space="0" w:color="auto"/>
        <w:right w:val="none" w:sz="0" w:space="0" w:color="auto"/>
      </w:divBdr>
    </w:div>
    <w:div w:id="473718888">
      <w:bodyDiv w:val="1"/>
      <w:marLeft w:val="0"/>
      <w:marRight w:val="0"/>
      <w:marTop w:val="0"/>
      <w:marBottom w:val="0"/>
      <w:divBdr>
        <w:top w:val="none" w:sz="0" w:space="0" w:color="auto"/>
        <w:left w:val="none" w:sz="0" w:space="0" w:color="auto"/>
        <w:bottom w:val="none" w:sz="0" w:space="0" w:color="auto"/>
        <w:right w:val="none" w:sz="0" w:space="0" w:color="auto"/>
      </w:divBdr>
    </w:div>
    <w:div w:id="478617920">
      <w:bodyDiv w:val="1"/>
      <w:marLeft w:val="0"/>
      <w:marRight w:val="0"/>
      <w:marTop w:val="0"/>
      <w:marBottom w:val="0"/>
      <w:divBdr>
        <w:top w:val="none" w:sz="0" w:space="0" w:color="auto"/>
        <w:left w:val="none" w:sz="0" w:space="0" w:color="auto"/>
        <w:bottom w:val="none" w:sz="0" w:space="0" w:color="auto"/>
        <w:right w:val="none" w:sz="0" w:space="0" w:color="auto"/>
      </w:divBdr>
    </w:div>
    <w:div w:id="551699366">
      <w:bodyDiv w:val="1"/>
      <w:marLeft w:val="0"/>
      <w:marRight w:val="0"/>
      <w:marTop w:val="0"/>
      <w:marBottom w:val="0"/>
      <w:divBdr>
        <w:top w:val="none" w:sz="0" w:space="0" w:color="auto"/>
        <w:left w:val="none" w:sz="0" w:space="0" w:color="auto"/>
        <w:bottom w:val="none" w:sz="0" w:space="0" w:color="auto"/>
        <w:right w:val="none" w:sz="0" w:space="0" w:color="auto"/>
      </w:divBdr>
    </w:div>
    <w:div w:id="614218401">
      <w:bodyDiv w:val="1"/>
      <w:marLeft w:val="0"/>
      <w:marRight w:val="0"/>
      <w:marTop w:val="0"/>
      <w:marBottom w:val="0"/>
      <w:divBdr>
        <w:top w:val="none" w:sz="0" w:space="0" w:color="auto"/>
        <w:left w:val="none" w:sz="0" w:space="0" w:color="auto"/>
        <w:bottom w:val="none" w:sz="0" w:space="0" w:color="auto"/>
        <w:right w:val="none" w:sz="0" w:space="0" w:color="auto"/>
      </w:divBdr>
    </w:div>
    <w:div w:id="622076021">
      <w:bodyDiv w:val="1"/>
      <w:marLeft w:val="0"/>
      <w:marRight w:val="0"/>
      <w:marTop w:val="0"/>
      <w:marBottom w:val="0"/>
      <w:divBdr>
        <w:top w:val="none" w:sz="0" w:space="0" w:color="auto"/>
        <w:left w:val="none" w:sz="0" w:space="0" w:color="auto"/>
        <w:bottom w:val="none" w:sz="0" w:space="0" w:color="auto"/>
        <w:right w:val="none" w:sz="0" w:space="0" w:color="auto"/>
      </w:divBdr>
    </w:div>
    <w:div w:id="724913771">
      <w:bodyDiv w:val="1"/>
      <w:marLeft w:val="0"/>
      <w:marRight w:val="0"/>
      <w:marTop w:val="0"/>
      <w:marBottom w:val="0"/>
      <w:divBdr>
        <w:top w:val="none" w:sz="0" w:space="0" w:color="auto"/>
        <w:left w:val="none" w:sz="0" w:space="0" w:color="auto"/>
        <w:bottom w:val="none" w:sz="0" w:space="0" w:color="auto"/>
        <w:right w:val="none" w:sz="0" w:space="0" w:color="auto"/>
      </w:divBdr>
    </w:div>
    <w:div w:id="791364558">
      <w:bodyDiv w:val="1"/>
      <w:marLeft w:val="0"/>
      <w:marRight w:val="0"/>
      <w:marTop w:val="0"/>
      <w:marBottom w:val="0"/>
      <w:divBdr>
        <w:top w:val="none" w:sz="0" w:space="0" w:color="auto"/>
        <w:left w:val="none" w:sz="0" w:space="0" w:color="auto"/>
        <w:bottom w:val="none" w:sz="0" w:space="0" w:color="auto"/>
        <w:right w:val="none" w:sz="0" w:space="0" w:color="auto"/>
      </w:divBdr>
    </w:div>
    <w:div w:id="849877297">
      <w:bodyDiv w:val="1"/>
      <w:marLeft w:val="0"/>
      <w:marRight w:val="0"/>
      <w:marTop w:val="0"/>
      <w:marBottom w:val="0"/>
      <w:divBdr>
        <w:top w:val="none" w:sz="0" w:space="0" w:color="auto"/>
        <w:left w:val="none" w:sz="0" w:space="0" w:color="auto"/>
        <w:bottom w:val="none" w:sz="0" w:space="0" w:color="auto"/>
        <w:right w:val="none" w:sz="0" w:space="0" w:color="auto"/>
      </w:divBdr>
    </w:div>
    <w:div w:id="854804988">
      <w:bodyDiv w:val="1"/>
      <w:marLeft w:val="0"/>
      <w:marRight w:val="0"/>
      <w:marTop w:val="0"/>
      <w:marBottom w:val="0"/>
      <w:divBdr>
        <w:top w:val="none" w:sz="0" w:space="0" w:color="auto"/>
        <w:left w:val="none" w:sz="0" w:space="0" w:color="auto"/>
        <w:bottom w:val="none" w:sz="0" w:space="0" w:color="auto"/>
        <w:right w:val="none" w:sz="0" w:space="0" w:color="auto"/>
      </w:divBdr>
    </w:div>
    <w:div w:id="859007659">
      <w:bodyDiv w:val="1"/>
      <w:marLeft w:val="0"/>
      <w:marRight w:val="0"/>
      <w:marTop w:val="0"/>
      <w:marBottom w:val="0"/>
      <w:divBdr>
        <w:top w:val="none" w:sz="0" w:space="0" w:color="auto"/>
        <w:left w:val="none" w:sz="0" w:space="0" w:color="auto"/>
        <w:bottom w:val="none" w:sz="0" w:space="0" w:color="auto"/>
        <w:right w:val="none" w:sz="0" w:space="0" w:color="auto"/>
      </w:divBdr>
    </w:div>
    <w:div w:id="868029633">
      <w:bodyDiv w:val="1"/>
      <w:marLeft w:val="0"/>
      <w:marRight w:val="0"/>
      <w:marTop w:val="0"/>
      <w:marBottom w:val="0"/>
      <w:divBdr>
        <w:top w:val="none" w:sz="0" w:space="0" w:color="auto"/>
        <w:left w:val="none" w:sz="0" w:space="0" w:color="auto"/>
        <w:bottom w:val="none" w:sz="0" w:space="0" w:color="auto"/>
        <w:right w:val="none" w:sz="0" w:space="0" w:color="auto"/>
      </w:divBdr>
    </w:div>
    <w:div w:id="873691883">
      <w:bodyDiv w:val="1"/>
      <w:marLeft w:val="0"/>
      <w:marRight w:val="0"/>
      <w:marTop w:val="0"/>
      <w:marBottom w:val="0"/>
      <w:divBdr>
        <w:top w:val="none" w:sz="0" w:space="0" w:color="auto"/>
        <w:left w:val="none" w:sz="0" w:space="0" w:color="auto"/>
        <w:bottom w:val="none" w:sz="0" w:space="0" w:color="auto"/>
        <w:right w:val="none" w:sz="0" w:space="0" w:color="auto"/>
      </w:divBdr>
    </w:div>
    <w:div w:id="880508491">
      <w:bodyDiv w:val="1"/>
      <w:marLeft w:val="0"/>
      <w:marRight w:val="0"/>
      <w:marTop w:val="0"/>
      <w:marBottom w:val="0"/>
      <w:divBdr>
        <w:top w:val="none" w:sz="0" w:space="0" w:color="auto"/>
        <w:left w:val="none" w:sz="0" w:space="0" w:color="auto"/>
        <w:bottom w:val="none" w:sz="0" w:space="0" w:color="auto"/>
        <w:right w:val="none" w:sz="0" w:space="0" w:color="auto"/>
      </w:divBdr>
    </w:div>
    <w:div w:id="1111433294">
      <w:bodyDiv w:val="1"/>
      <w:marLeft w:val="0"/>
      <w:marRight w:val="0"/>
      <w:marTop w:val="0"/>
      <w:marBottom w:val="0"/>
      <w:divBdr>
        <w:top w:val="none" w:sz="0" w:space="0" w:color="auto"/>
        <w:left w:val="none" w:sz="0" w:space="0" w:color="auto"/>
        <w:bottom w:val="none" w:sz="0" w:space="0" w:color="auto"/>
        <w:right w:val="none" w:sz="0" w:space="0" w:color="auto"/>
      </w:divBdr>
    </w:div>
    <w:div w:id="1293945788">
      <w:bodyDiv w:val="1"/>
      <w:marLeft w:val="0"/>
      <w:marRight w:val="0"/>
      <w:marTop w:val="0"/>
      <w:marBottom w:val="0"/>
      <w:divBdr>
        <w:top w:val="none" w:sz="0" w:space="0" w:color="auto"/>
        <w:left w:val="none" w:sz="0" w:space="0" w:color="auto"/>
        <w:bottom w:val="none" w:sz="0" w:space="0" w:color="auto"/>
        <w:right w:val="none" w:sz="0" w:space="0" w:color="auto"/>
      </w:divBdr>
    </w:div>
    <w:div w:id="1322199704">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429502181">
      <w:bodyDiv w:val="1"/>
      <w:marLeft w:val="0"/>
      <w:marRight w:val="0"/>
      <w:marTop w:val="0"/>
      <w:marBottom w:val="0"/>
      <w:divBdr>
        <w:top w:val="none" w:sz="0" w:space="0" w:color="auto"/>
        <w:left w:val="none" w:sz="0" w:space="0" w:color="auto"/>
        <w:bottom w:val="none" w:sz="0" w:space="0" w:color="auto"/>
        <w:right w:val="none" w:sz="0" w:space="0" w:color="auto"/>
      </w:divBdr>
    </w:div>
    <w:div w:id="1546485132">
      <w:bodyDiv w:val="1"/>
      <w:marLeft w:val="0"/>
      <w:marRight w:val="0"/>
      <w:marTop w:val="0"/>
      <w:marBottom w:val="0"/>
      <w:divBdr>
        <w:top w:val="none" w:sz="0" w:space="0" w:color="auto"/>
        <w:left w:val="none" w:sz="0" w:space="0" w:color="auto"/>
        <w:bottom w:val="none" w:sz="0" w:space="0" w:color="auto"/>
        <w:right w:val="none" w:sz="0" w:space="0" w:color="auto"/>
      </w:divBdr>
    </w:div>
    <w:div w:id="1588617938">
      <w:bodyDiv w:val="1"/>
      <w:marLeft w:val="0"/>
      <w:marRight w:val="0"/>
      <w:marTop w:val="0"/>
      <w:marBottom w:val="0"/>
      <w:divBdr>
        <w:top w:val="none" w:sz="0" w:space="0" w:color="auto"/>
        <w:left w:val="none" w:sz="0" w:space="0" w:color="auto"/>
        <w:bottom w:val="none" w:sz="0" w:space="0" w:color="auto"/>
        <w:right w:val="none" w:sz="0" w:space="0" w:color="auto"/>
      </w:divBdr>
    </w:div>
    <w:div w:id="1622683391">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28140407">
      <w:bodyDiv w:val="1"/>
      <w:marLeft w:val="0"/>
      <w:marRight w:val="0"/>
      <w:marTop w:val="0"/>
      <w:marBottom w:val="0"/>
      <w:divBdr>
        <w:top w:val="none" w:sz="0" w:space="0" w:color="auto"/>
        <w:left w:val="none" w:sz="0" w:space="0" w:color="auto"/>
        <w:bottom w:val="none" w:sz="0" w:space="0" w:color="auto"/>
        <w:right w:val="none" w:sz="0" w:space="0" w:color="auto"/>
      </w:divBdr>
    </w:div>
    <w:div w:id="1768455577">
      <w:bodyDiv w:val="1"/>
      <w:marLeft w:val="0"/>
      <w:marRight w:val="0"/>
      <w:marTop w:val="0"/>
      <w:marBottom w:val="0"/>
      <w:divBdr>
        <w:top w:val="none" w:sz="0" w:space="0" w:color="auto"/>
        <w:left w:val="none" w:sz="0" w:space="0" w:color="auto"/>
        <w:bottom w:val="none" w:sz="0" w:space="0" w:color="auto"/>
        <w:right w:val="none" w:sz="0" w:space="0" w:color="auto"/>
      </w:divBdr>
    </w:div>
    <w:div w:id="1838500437">
      <w:bodyDiv w:val="1"/>
      <w:marLeft w:val="0"/>
      <w:marRight w:val="0"/>
      <w:marTop w:val="0"/>
      <w:marBottom w:val="0"/>
      <w:divBdr>
        <w:top w:val="none" w:sz="0" w:space="0" w:color="auto"/>
        <w:left w:val="none" w:sz="0" w:space="0" w:color="auto"/>
        <w:bottom w:val="none" w:sz="0" w:space="0" w:color="auto"/>
        <w:right w:val="none" w:sz="0" w:space="0" w:color="auto"/>
      </w:divBdr>
    </w:div>
    <w:div w:id="1851600868">
      <w:bodyDiv w:val="1"/>
      <w:marLeft w:val="0"/>
      <w:marRight w:val="0"/>
      <w:marTop w:val="0"/>
      <w:marBottom w:val="0"/>
      <w:divBdr>
        <w:top w:val="none" w:sz="0" w:space="0" w:color="auto"/>
        <w:left w:val="none" w:sz="0" w:space="0" w:color="auto"/>
        <w:bottom w:val="none" w:sz="0" w:space="0" w:color="auto"/>
        <w:right w:val="none" w:sz="0" w:space="0" w:color="auto"/>
      </w:divBdr>
    </w:div>
    <w:div w:id="1856991985">
      <w:bodyDiv w:val="1"/>
      <w:marLeft w:val="0"/>
      <w:marRight w:val="0"/>
      <w:marTop w:val="0"/>
      <w:marBottom w:val="0"/>
      <w:divBdr>
        <w:top w:val="none" w:sz="0" w:space="0" w:color="auto"/>
        <w:left w:val="none" w:sz="0" w:space="0" w:color="auto"/>
        <w:bottom w:val="none" w:sz="0" w:space="0" w:color="auto"/>
        <w:right w:val="none" w:sz="0" w:space="0" w:color="auto"/>
      </w:divBdr>
    </w:div>
    <w:div w:id="1886016537">
      <w:bodyDiv w:val="1"/>
      <w:marLeft w:val="0"/>
      <w:marRight w:val="0"/>
      <w:marTop w:val="0"/>
      <w:marBottom w:val="0"/>
      <w:divBdr>
        <w:top w:val="none" w:sz="0" w:space="0" w:color="auto"/>
        <w:left w:val="none" w:sz="0" w:space="0" w:color="auto"/>
        <w:bottom w:val="none" w:sz="0" w:space="0" w:color="auto"/>
        <w:right w:val="none" w:sz="0" w:space="0" w:color="auto"/>
      </w:divBdr>
    </w:div>
    <w:div w:id="1918317497">
      <w:bodyDiv w:val="1"/>
      <w:marLeft w:val="0"/>
      <w:marRight w:val="0"/>
      <w:marTop w:val="0"/>
      <w:marBottom w:val="0"/>
      <w:divBdr>
        <w:top w:val="none" w:sz="0" w:space="0" w:color="auto"/>
        <w:left w:val="none" w:sz="0" w:space="0" w:color="auto"/>
        <w:bottom w:val="none" w:sz="0" w:space="0" w:color="auto"/>
        <w:right w:val="none" w:sz="0" w:space="0" w:color="auto"/>
      </w:divBdr>
    </w:div>
    <w:div w:id="1996907497">
      <w:bodyDiv w:val="1"/>
      <w:marLeft w:val="0"/>
      <w:marRight w:val="0"/>
      <w:marTop w:val="0"/>
      <w:marBottom w:val="0"/>
      <w:divBdr>
        <w:top w:val="none" w:sz="0" w:space="0" w:color="auto"/>
        <w:left w:val="none" w:sz="0" w:space="0" w:color="auto"/>
        <w:bottom w:val="none" w:sz="0" w:space="0" w:color="auto"/>
        <w:right w:val="none" w:sz="0" w:space="0" w:color="auto"/>
      </w:divBdr>
    </w:div>
    <w:div w:id="2074039541">
      <w:bodyDiv w:val="1"/>
      <w:marLeft w:val="0"/>
      <w:marRight w:val="0"/>
      <w:marTop w:val="0"/>
      <w:marBottom w:val="0"/>
      <w:divBdr>
        <w:top w:val="none" w:sz="0" w:space="0" w:color="auto"/>
        <w:left w:val="none" w:sz="0" w:space="0" w:color="auto"/>
        <w:bottom w:val="none" w:sz="0" w:space="0" w:color="auto"/>
        <w:right w:val="none" w:sz="0" w:space="0" w:color="auto"/>
      </w:divBdr>
    </w:div>
    <w:div w:id="2078672172">
      <w:bodyDiv w:val="1"/>
      <w:marLeft w:val="0"/>
      <w:marRight w:val="0"/>
      <w:marTop w:val="0"/>
      <w:marBottom w:val="0"/>
      <w:divBdr>
        <w:top w:val="none" w:sz="0" w:space="0" w:color="auto"/>
        <w:left w:val="none" w:sz="0" w:space="0" w:color="auto"/>
        <w:bottom w:val="none" w:sz="0" w:space="0" w:color="auto"/>
        <w:right w:val="none" w:sz="0" w:space="0" w:color="auto"/>
      </w:divBdr>
    </w:div>
    <w:div w:id="21248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chart" Target="charts/chart7.xml"/><Relationship Id="rId39"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chart" Target="charts/chart14.xml"/><Relationship Id="rId42" Type="http://schemas.openxmlformats.org/officeDocument/2006/relationships/chart" Target="charts/chart21.xml"/><Relationship Id="rId7" Type="http://schemas.openxmlformats.org/officeDocument/2006/relationships/footnotes" Target="footnotes.xml"/><Relationship Id="rId12" Type="http://schemas.openxmlformats.org/officeDocument/2006/relationships/hyperlink" Target="http://creativecommons.org/licenses/by-nc-nd/4.0/" TargetMode="External"/><Relationship Id="rId17" Type="http://schemas.openxmlformats.org/officeDocument/2006/relationships/footer" Target="footer1.xml"/><Relationship Id="rId25" Type="http://schemas.openxmlformats.org/officeDocument/2006/relationships/chart" Target="charts/chart6.xml"/><Relationship Id="rId33" Type="http://schemas.openxmlformats.org/officeDocument/2006/relationships/chart" Target="charts/chart13.xml"/><Relationship Id="rId38"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hyperlink" Target="https://www.safetyandquality.gov.au/our-work/healthcare-associated-infection/cpe-guide/" TargetMode="External"/><Relationship Id="rId20" Type="http://schemas.openxmlformats.org/officeDocument/2006/relationships/chart" Target="charts/chart2.xml"/><Relationship Id="rId29" Type="http://schemas.openxmlformats.org/officeDocument/2006/relationships/image" Target="media/image6.emf"/><Relationship Id="rId41"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5.xml"/><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image" Target="media/image7.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afetyandquality.gov.au/antimicrobial-use-and-resistance-in-australia/what-is-aura/national-alert-system-for-critical-antimicrobial-resistances-caralert/" TargetMode="External"/><Relationship Id="rId23" Type="http://schemas.openxmlformats.org/officeDocument/2006/relationships/image" Target="media/image5.emf"/><Relationship Id="rId28" Type="http://schemas.openxmlformats.org/officeDocument/2006/relationships/chart" Target="charts/chart9.xml"/><Relationship Id="rId36" Type="http://schemas.openxmlformats.org/officeDocument/2006/relationships/chart" Target="charts/chart16.xml"/><Relationship Id="rId10" Type="http://schemas.openxmlformats.org/officeDocument/2006/relationships/image" Target="media/image2.png"/><Relationship Id="rId19" Type="http://schemas.openxmlformats.org/officeDocument/2006/relationships/chart" Target="charts/chart1.xml"/><Relationship Id="rId31" Type="http://schemas.openxmlformats.org/officeDocument/2006/relationships/chart" Target="charts/chart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mmunications@safetyandquality.gov.au" TargetMode="External"/><Relationship Id="rId22" Type="http://schemas.openxmlformats.org/officeDocument/2006/relationships/chart" Target="charts/chart4.xml"/><Relationship Id="rId27" Type="http://schemas.openxmlformats.org/officeDocument/2006/relationships/chart" Target="charts/chart8.xml"/><Relationship Id="rId30" Type="http://schemas.openxmlformats.org/officeDocument/2006/relationships/chart" Target="charts/chart10.xml"/><Relationship Id="rId35" Type="http://schemas.openxmlformats.org/officeDocument/2006/relationships/chart" Target="charts/chart15.xml"/><Relationship Id="rId43" Type="http://schemas.openxmlformats.org/officeDocument/2006/relationships/chart" Target="charts/chart2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omoda\AppData\Roaming\Hewlett-Packard\HP%20TRIM\Offline%20Records%20(CP)\Handy%20Stuff%20TEMPLATE%20with%20COVER%20for%20Commission%20publications.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pPr>
            <a:r>
              <a:rPr lang="en-AU" sz="1000" b="1"/>
              <a:t>Australia</a:t>
            </a:r>
          </a:p>
        </c:rich>
      </c:tx>
      <c:overlay val="0"/>
    </c:title>
    <c:autoTitleDeleted val="0"/>
    <c:plotArea>
      <c:layout>
        <c:manualLayout>
          <c:layoutTarget val="inner"/>
          <c:xMode val="edge"/>
          <c:yMode val="edge"/>
          <c:x val="0.131717672899854"/>
          <c:y val="0.15059213868427734"/>
          <c:w val="0.86828232710014597"/>
          <c:h val="0.63681657988315976"/>
        </c:manualLayout>
      </c:layout>
      <c:barChart>
        <c:barDir val="col"/>
        <c:grouping val="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Jan (126)</c:v>
                </c:pt>
                <c:pt idx="1">
                  <c:v>Feb (122)</c:v>
                </c:pt>
                <c:pt idx="2">
                  <c:v>Jan (113)</c:v>
                </c:pt>
                <c:pt idx="3">
                  <c:v>Apr (113)</c:v>
                </c:pt>
                <c:pt idx="4">
                  <c:v>May (127)</c:v>
                </c:pt>
                <c:pt idx="5">
                  <c:v>Jun (124)</c:v>
                </c:pt>
                <c:pt idx="6">
                  <c:v>Jul (125)</c:v>
                </c:pt>
                <c:pt idx="7">
                  <c:v>Aug (121)</c:v>
                </c:pt>
                <c:pt idx="8">
                  <c:v>Sep (102)</c:v>
                </c:pt>
                <c:pt idx="9">
                  <c:v>Oct (138)</c:v>
                </c:pt>
                <c:pt idx="10">
                  <c:v>Nov (133)</c:v>
                </c:pt>
                <c:pt idx="11">
                  <c:v>Dec (121)</c:v>
                </c:pt>
              </c:strCache>
            </c:strRef>
          </c:cat>
          <c:val>
            <c:numRef>
              <c:f>'Fig 3 CARs by State (Web)'!$D$4:$D$15</c:f>
              <c:numCache>
                <c:formatCode>General</c:formatCode>
                <c:ptCount val="12"/>
                <c:pt idx="0">
                  <c:v>52</c:v>
                </c:pt>
                <c:pt idx="1">
                  <c:v>48</c:v>
                </c:pt>
                <c:pt idx="2">
                  <c:v>35</c:v>
                </c:pt>
                <c:pt idx="3">
                  <c:v>58</c:v>
                </c:pt>
                <c:pt idx="4">
                  <c:v>49</c:v>
                </c:pt>
                <c:pt idx="5">
                  <c:v>50</c:v>
                </c:pt>
                <c:pt idx="6">
                  <c:v>40</c:v>
                </c:pt>
                <c:pt idx="7">
                  <c:v>35</c:v>
                </c:pt>
                <c:pt idx="8">
                  <c:v>48</c:v>
                </c:pt>
                <c:pt idx="9">
                  <c:v>58</c:v>
                </c:pt>
                <c:pt idx="10">
                  <c:v>55</c:v>
                </c:pt>
                <c:pt idx="11">
                  <c:v>75</c:v>
                </c:pt>
              </c:numCache>
            </c:numRef>
          </c:val>
          <c:extLst xmlns:c16r2="http://schemas.microsoft.com/office/drawing/2015/06/chart">
            <c:ext xmlns:c16="http://schemas.microsoft.com/office/drawing/2014/chart" uri="{C3380CC4-5D6E-409C-BE32-E72D297353CC}">
              <c16:uniqueId val="{00000000-298F-4C71-BCE1-6CB181A23429}"/>
            </c:ext>
          </c:extLst>
        </c:ser>
        <c:ser>
          <c:idx val="3"/>
          <c:order val="1"/>
          <c:tx>
            <c:strRef>
              <c:f>'Fig 3 CARs by State (Web)'!$E$3</c:f>
              <c:strCache>
                <c:ptCount val="1"/>
                <c:pt idx="0">
                  <c:v>Carbapenemase and ribosomal methylase-producing Enterobacterales
</c:v>
                </c:pt>
              </c:strCache>
            </c:strRef>
          </c:tx>
          <c:spPr>
            <a:pattFill prst="sphere">
              <a:fgClr>
                <a:srgbClr val="0000FF"/>
              </a:fgClr>
              <a:bgClr>
                <a:schemeClr val="bg1"/>
              </a:bgClr>
            </a:pattFill>
          </c:spPr>
          <c:invertIfNegative val="0"/>
          <c:cat>
            <c:strRef>
              <c:f>'Fig 3 CARs by State (Web)'!$C$4:$C$15</c:f>
              <c:strCache>
                <c:ptCount val="12"/>
                <c:pt idx="0">
                  <c:v>Jan (126)</c:v>
                </c:pt>
                <c:pt idx="1">
                  <c:v>Feb (122)</c:v>
                </c:pt>
                <c:pt idx="2">
                  <c:v>Jan (113)</c:v>
                </c:pt>
                <c:pt idx="3">
                  <c:v>Apr (113)</c:v>
                </c:pt>
                <c:pt idx="4">
                  <c:v>May (127)</c:v>
                </c:pt>
                <c:pt idx="5">
                  <c:v>Jun (124)</c:v>
                </c:pt>
                <c:pt idx="6">
                  <c:v>Jul (125)</c:v>
                </c:pt>
                <c:pt idx="7">
                  <c:v>Aug (121)</c:v>
                </c:pt>
                <c:pt idx="8">
                  <c:v>Sep (102)</c:v>
                </c:pt>
                <c:pt idx="9">
                  <c:v>Oct (138)</c:v>
                </c:pt>
                <c:pt idx="10">
                  <c:v>Nov (133)</c:v>
                </c:pt>
                <c:pt idx="11">
                  <c:v>Dec (121)</c:v>
                </c:pt>
              </c:strCache>
            </c:strRef>
          </c:cat>
          <c:val>
            <c:numRef>
              <c:f>'Fig 3 CARs by State (Web)'!$E$4:$E$15</c:f>
              <c:numCache>
                <c:formatCode>General</c:formatCode>
                <c:ptCount val="12"/>
                <c:pt idx="1">
                  <c:v>2</c:v>
                </c:pt>
                <c:pt idx="2">
                  <c:v>1</c:v>
                </c:pt>
                <c:pt idx="4">
                  <c:v>4</c:v>
                </c:pt>
                <c:pt idx="5">
                  <c:v>3</c:v>
                </c:pt>
                <c:pt idx="6">
                  <c:v>4</c:v>
                </c:pt>
                <c:pt idx="7">
                  <c:v>3</c:v>
                </c:pt>
                <c:pt idx="8">
                  <c:v>6</c:v>
                </c:pt>
                <c:pt idx="9">
                  <c:v>2</c:v>
                </c:pt>
                <c:pt idx="10">
                  <c:v>4</c:v>
                </c:pt>
              </c:numCache>
            </c:numRef>
          </c:val>
          <c:extLst xmlns:c16r2="http://schemas.microsoft.com/office/drawing/2015/06/chart">
            <c:ext xmlns:c16="http://schemas.microsoft.com/office/drawing/2014/chart" uri="{C3380CC4-5D6E-409C-BE32-E72D297353CC}">
              <c16:uniqueId val="{00000001-298F-4C71-BCE1-6CB181A23429}"/>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Jan (126)</c:v>
                </c:pt>
                <c:pt idx="1">
                  <c:v>Feb (122)</c:v>
                </c:pt>
                <c:pt idx="2">
                  <c:v>Jan (113)</c:v>
                </c:pt>
                <c:pt idx="3">
                  <c:v>Apr (113)</c:v>
                </c:pt>
                <c:pt idx="4">
                  <c:v>May (127)</c:v>
                </c:pt>
                <c:pt idx="5">
                  <c:v>Jun (124)</c:v>
                </c:pt>
                <c:pt idx="6">
                  <c:v>Jul (125)</c:v>
                </c:pt>
                <c:pt idx="7">
                  <c:v>Aug (121)</c:v>
                </c:pt>
                <c:pt idx="8">
                  <c:v>Sep (102)</c:v>
                </c:pt>
                <c:pt idx="9">
                  <c:v>Oct (138)</c:v>
                </c:pt>
                <c:pt idx="10">
                  <c:v>Nov (133)</c:v>
                </c:pt>
                <c:pt idx="11">
                  <c:v>Dec (121)</c:v>
                </c:pt>
              </c:strCache>
            </c:strRef>
          </c:cat>
          <c:val>
            <c:numRef>
              <c:f>'Fig 3 CARs by State (Web)'!$F$4:$F$15</c:f>
              <c:numCache>
                <c:formatCode>General</c:formatCode>
                <c:ptCount val="12"/>
                <c:pt idx="0">
                  <c:v>50</c:v>
                </c:pt>
                <c:pt idx="1">
                  <c:v>35</c:v>
                </c:pt>
                <c:pt idx="2">
                  <c:v>26</c:v>
                </c:pt>
                <c:pt idx="3">
                  <c:v>30</c:v>
                </c:pt>
                <c:pt idx="4">
                  <c:v>49</c:v>
                </c:pt>
                <c:pt idx="5">
                  <c:v>52</c:v>
                </c:pt>
                <c:pt idx="6">
                  <c:v>56</c:v>
                </c:pt>
                <c:pt idx="7">
                  <c:v>59</c:v>
                </c:pt>
                <c:pt idx="8">
                  <c:v>36</c:v>
                </c:pt>
                <c:pt idx="9">
                  <c:v>51</c:v>
                </c:pt>
                <c:pt idx="10">
                  <c:v>43</c:v>
                </c:pt>
                <c:pt idx="11">
                  <c:v>29</c:v>
                </c:pt>
              </c:numCache>
            </c:numRef>
          </c:val>
          <c:extLst xmlns:c16r2="http://schemas.microsoft.com/office/drawing/2015/06/chart">
            <c:ext xmlns:c16="http://schemas.microsoft.com/office/drawing/2014/chart" uri="{C3380CC4-5D6E-409C-BE32-E72D297353CC}">
              <c16:uniqueId val="{00000002-298F-4C71-BCE1-6CB181A23429}"/>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Jan (126)</c:v>
                </c:pt>
                <c:pt idx="1">
                  <c:v>Feb (122)</c:v>
                </c:pt>
                <c:pt idx="2">
                  <c:v>Jan (113)</c:v>
                </c:pt>
                <c:pt idx="3">
                  <c:v>Apr (113)</c:v>
                </c:pt>
                <c:pt idx="4">
                  <c:v>May (127)</c:v>
                </c:pt>
                <c:pt idx="5">
                  <c:v>Jun (124)</c:v>
                </c:pt>
                <c:pt idx="6">
                  <c:v>Jul (125)</c:v>
                </c:pt>
                <c:pt idx="7">
                  <c:v>Aug (121)</c:v>
                </c:pt>
                <c:pt idx="8">
                  <c:v>Sep (102)</c:v>
                </c:pt>
                <c:pt idx="9">
                  <c:v>Oct (138)</c:v>
                </c:pt>
                <c:pt idx="10">
                  <c:v>Nov (133)</c:v>
                </c:pt>
                <c:pt idx="11">
                  <c:v>Dec (121)</c:v>
                </c:pt>
              </c:strCache>
            </c:strRef>
          </c:cat>
          <c:val>
            <c:numRef>
              <c:f>'Fig 3 CARs by State (Web)'!$G$4:$G$15</c:f>
              <c:numCache>
                <c:formatCode>General</c:formatCode>
                <c:ptCount val="12"/>
                <c:pt idx="0">
                  <c:v>4</c:v>
                </c:pt>
                <c:pt idx="1">
                  <c:v>16</c:v>
                </c:pt>
                <c:pt idx="2">
                  <c:v>13</c:v>
                </c:pt>
                <c:pt idx="3">
                  <c:v>13</c:v>
                </c:pt>
                <c:pt idx="4">
                  <c:v>6</c:v>
                </c:pt>
                <c:pt idx="5">
                  <c:v>7</c:v>
                </c:pt>
                <c:pt idx="6">
                  <c:v>14</c:v>
                </c:pt>
                <c:pt idx="7">
                  <c:v>8</c:v>
                </c:pt>
                <c:pt idx="8">
                  <c:v>5</c:v>
                </c:pt>
                <c:pt idx="9">
                  <c:v>15</c:v>
                </c:pt>
                <c:pt idx="10">
                  <c:v>15</c:v>
                </c:pt>
                <c:pt idx="11">
                  <c:v>6</c:v>
                </c:pt>
              </c:numCache>
            </c:numRef>
          </c:val>
          <c:extLst xmlns:c16r2="http://schemas.microsoft.com/office/drawing/2015/06/chart">
            <c:ext xmlns:c16="http://schemas.microsoft.com/office/drawing/2014/chart" uri="{C3380CC4-5D6E-409C-BE32-E72D297353CC}">
              <c16:uniqueId val="{00000003-298F-4C71-BCE1-6CB181A23429}"/>
            </c:ext>
          </c:extLst>
        </c:ser>
        <c:ser>
          <c:idx val="4"/>
          <c:order val="4"/>
          <c:tx>
            <c:strRef>
              <c:f>'Fig 3 CARs by State (Web)'!$H$3</c:f>
              <c:strCache>
                <c:ptCount val="1"/>
                <c:pt idx="0">
                  <c:v>Ribosomal methylase-producing Enterobacterales
</c:v>
                </c:pt>
              </c:strCache>
            </c:strRef>
          </c:tx>
          <c:spPr>
            <a:solidFill>
              <a:schemeClr val="tx1"/>
            </a:solidFill>
          </c:spPr>
          <c:invertIfNegative val="0"/>
          <c:cat>
            <c:strRef>
              <c:f>'Fig 3 CARs by State (Web)'!$C$4:$C$15</c:f>
              <c:strCache>
                <c:ptCount val="12"/>
                <c:pt idx="0">
                  <c:v>Jan (126)</c:v>
                </c:pt>
                <c:pt idx="1">
                  <c:v>Feb (122)</c:v>
                </c:pt>
                <c:pt idx="2">
                  <c:v>Jan (113)</c:v>
                </c:pt>
                <c:pt idx="3">
                  <c:v>Apr (113)</c:v>
                </c:pt>
                <c:pt idx="4">
                  <c:v>May (127)</c:v>
                </c:pt>
                <c:pt idx="5">
                  <c:v>Jun (124)</c:v>
                </c:pt>
                <c:pt idx="6">
                  <c:v>Jul (125)</c:v>
                </c:pt>
                <c:pt idx="7">
                  <c:v>Aug (121)</c:v>
                </c:pt>
                <c:pt idx="8">
                  <c:v>Sep (102)</c:v>
                </c:pt>
                <c:pt idx="9">
                  <c:v>Oct (138)</c:v>
                </c:pt>
                <c:pt idx="10">
                  <c:v>Nov (133)</c:v>
                </c:pt>
                <c:pt idx="11">
                  <c:v>Dec (121)</c:v>
                </c:pt>
              </c:strCache>
            </c:strRef>
          </c:cat>
          <c:val>
            <c:numRef>
              <c:f>'Fig 3 CARs by State (Web)'!$H$4:$H$15</c:f>
              <c:numCache>
                <c:formatCode>General</c:formatCode>
                <c:ptCount val="12"/>
                <c:pt idx="2">
                  <c:v>1</c:v>
                </c:pt>
                <c:pt idx="3">
                  <c:v>1</c:v>
                </c:pt>
                <c:pt idx="4">
                  <c:v>1</c:v>
                </c:pt>
                <c:pt idx="5">
                  <c:v>1</c:v>
                </c:pt>
                <c:pt idx="6">
                  <c:v>2</c:v>
                </c:pt>
                <c:pt idx="7">
                  <c:v>1</c:v>
                </c:pt>
                <c:pt idx="8">
                  <c:v>1</c:v>
                </c:pt>
                <c:pt idx="9">
                  <c:v>2</c:v>
                </c:pt>
              </c:numCache>
            </c:numRef>
          </c:val>
          <c:extLst xmlns:c16r2="http://schemas.microsoft.com/office/drawing/2015/06/chart">
            <c:ext xmlns:c16="http://schemas.microsoft.com/office/drawing/2014/chart" uri="{C3380CC4-5D6E-409C-BE32-E72D297353CC}">
              <c16:uniqueId val="{00000004-298F-4C71-BCE1-6CB181A23429}"/>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Jan (126)</c:v>
                </c:pt>
                <c:pt idx="1">
                  <c:v>Feb (122)</c:v>
                </c:pt>
                <c:pt idx="2">
                  <c:v>Jan (113)</c:v>
                </c:pt>
                <c:pt idx="3">
                  <c:v>Apr (113)</c:v>
                </c:pt>
                <c:pt idx="4">
                  <c:v>May (127)</c:v>
                </c:pt>
                <c:pt idx="5">
                  <c:v>Jun (124)</c:v>
                </c:pt>
                <c:pt idx="6">
                  <c:v>Jul (125)</c:v>
                </c:pt>
                <c:pt idx="7">
                  <c:v>Aug (121)</c:v>
                </c:pt>
                <c:pt idx="8">
                  <c:v>Sep (102)</c:v>
                </c:pt>
                <c:pt idx="9">
                  <c:v>Oct (138)</c:v>
                </c:pt>
                <c:pt idx="10">
                  <c:v>Nov (133)</c:v>
                </c:pt>
                <c:pt idx="11">
                  <c:v>Dec (121)</c:v>
                </c:pt>
              </c:strCache>
            </c:strRef>
          </c:cat>
          <c:val>
            <c:numRef>
              <c:f>'Fig 3 CARs by State (Web)'!$I$4:$I$15</c:f>
              <c:numCache>
                <c:formatCode>General</c:formatCode>
                <c:ptCount val="12"/>
                <c:pt idx="0">
                  <c:v>4</c:v>
                </c:pt>
                <c:pt idx="1">
                  <c:v>4</c:v>
                </c:pt>
                <c:pt idx="2">
                  <c:v>5</c:v>
                </c:pt>
                <c:pt idx="3">
                  <c:v>4</c:v>
                </c:pt>
                <c:pt idx="4">
                  <c:v>9</c:v>
                </c:pt>
                <c:pt idx="5">
                  <c:v>8</c:v>
                </c:pt>
                <c:pt idx="6">
                  <c:v>1</c:v>
                </c:pt>
                <c:pt idx="7">
                  <c:v>6</c:v>
                </c:pt>
                <c:pt idx="8">
                  <c:v>3</c:v>
                </c:pt>
                <c:pt idx="9">
                  <c:v>2</c:v>
                </c:pt>
                <c:pt idx="10">
                  <c:v>3</c:v>
                </c:pt>
                <c:pt idx="11">
                  <c:v>2</c:v>
                </c:pt>
              </c:numCache>
            </c:numRef>
          </c:val>
          <c:extLst xmlns:c16r2="http://schemas.microsoft.com/office/drawing/2015/06/chart">
            <c:ext xmlns:c16="http://schemas.microsoft.com/office/drawing/2014/chart" uri="{C3380CC4-5D6E-409C-BE32-E72D297353CC}">
              <c16:uniqueId val="{00000005-298F-4C71-BCE1-6CB181A23429}"/>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Jan (126)</c:v>
                </c:pt>
                <c:pt idx="1">
                  <c:v>Feb (122)</c:v>
                </c:pt>
                <c:pt idx="2">
                  <c:v>Jan (113)</c:v>
                </c:pt>
                <c:pt idx="3">
                  <c:v>Apr (113)</c:v>
                </c:pt>
                <c:pt idx="4">
                  <c:v>May (127)</c:v>
                </c:pt>
                <c:pt idx="5">
                  <c:v>Jun (124)</c:v>
                </c:pt>
                <c:pt idx="6">
                  <c:v>Jul (125)</c:v>
                </c:pt>
                <c:pt idx="7">
                  <c:v>Aug (121)</c:v>
                </c:pt>
                <c:pt idx="8">
                  <c:v>Sep (102)</c:v>
                </c:pt>
                <c:pt idx="9">
                  <c:v>Oct (138)</c:v>
                </c:pt>
                <c:pt idx="10">
                  <c:v>Nov (133)</c:v>
                </c:pt>
                <c:pt idx="11">
                  <c:v>Dec (121)</c:v>
                </c:pt>
              </c:strCache>
            </c:strRef>
          </c:cat>
          <c:val>
            <c:numRef>
              <c:f>'Fig 3 CARs by State (Web)'!$J$4:$J$15</c:f>
              <c:numCache>
                <c:formatCode>General</c:formatCode>
                <c:ptCount val="12"/>
                <c:pt idx="0">
                  <c:v>10</c:v>
                </c:pt>
                <c:pt idx="1">
                  <c:v>10</c:v>
                </c:pt>
                <c:pt idx="2">
                  <c:v>4</c:v>
                </c:pt>
                <c:pt idx="3">
                  <c:v>3</c:v>
                </c:pt>
                <c:pt idx="4">
                  <c:v>6</c:v>
                </c:pt>
                <c:pt idx="6">
                  <c:v>1</c:v>
                </c:pt>
                <c:pt idx="7">
                  <c:v>4</c:v>
                </c:pt>
                <c:pt idx="8">
                  <c:v>1</c:v>
                </c:pt>
                <c:pt idx="9">
                  <c:v>7</c:v>
                </c:pt>
                <c:pt idx="10">
                  <c:v>10</c:v>
                </c:pt>
                <c:pt idx="11">
                  <c:v>8</c:v>
                </c:pt>
              </c:numCache>
            </c:numRef>
          </c:val>
          <c:extLst xmlns:c16r2="http://schemas.microsoft.com/office/drawing/2015/06/chart">
            <c:ext xmlns:c16="http://schemas.microsoft.com/office/drawing/2014/chart" uri="{C3380CC4-5D6E-409C-BE32-E72D297353CC}">
              <c16:uniqueId val="{00000006-298F-4C71-BCE1-6CB181A23429}"/>
            </c:ext>
          </c:extLst>
        </c:ser>
        <c:ser>
          <c:idx val="7"/>
          <c:order val="7"/>
          <c:tx>
            <c:strRef>
              <c:f>'Fig 3 CARs by State (Web)'!$K$3</c:f>
              <c:strCache>
                <c:ptCount val="1"/>
                <c:pt idx="0">
                  <c:v>MDR Mycobacterium tuberculosis
</c:v>
                </c:pt>
              </c:strCache>
            </c:strRef>
          </c:tx>
          <c:spPr>
            <a:solidFill>
              <a:srgbClr val="008080"/>
            </a:solidFill>
          </c:spPr>
          <c:invertIfNegative val="0"/>
          <c:cat>
            <c:strRef>
              <c:f>'Fig 3 CARs by State (Web)'!$C$4:$C$15</c:f>
              <c:strCache>
                <c:ptCount val="12"/>
                <c:pt idx="0">
                  <c:v>Jan (126)</c:v>
                </c:pt>
                <c:pt idx="1">
                  <c:v>Feb (122)</c:v>
                </c:pt>
                <c:pt idx="2">
                  <c:v>Jan (113)</c:v>
                </c:pt>
                <c:pt idx="3">
                  <c:v>Apr (113)</c:v>
                </c:pt>
                <c:pt idx="4">
                  <c:v>May (127)</c:v>
                </c:pt>
                <c:pt idx="5">
                  <c:v>Jun (124)</c:v>
                </c:pt>
                <c:pt idx="6">
                  <c:v>Jul (125)</c:v>
                </c:pt>
                <c:pt idx="7">
                  <c:v>Aug (121)</c:v>
                </c:pt>
                <c:pt idx="8">
                  <c:v>Sep (102)</c:v>
                </c:pt>
                <c:pt idx="9">
                  <c:v>Oct (138)</c:v>
                </c:pt>
                <c:pt idx="10">
                  <c:v>Nov (133)</c:v>
                </c:pt>
                <c:pt idx="11">
                  <c:v>Dec (121)</c:v>
                </c:pt>
              </c:strCache>
            </c:strRef>
          </c:cat>
          <c:val>
            <c:numRef>
              <c:f>'Fig 3 CARs by State (Web)'!$K$4:$K$15</c:f>
              <c:numCache>
                <c:formatCode>General</c:formatCode>
                <c:ptCount val="12"/>
                <c:pt idx="0">
                  <c:v>3</c:v>
                </c:pt>
                <c:pt idx="1">
                  <c:v>2</c:v>
                </c:pt>
                <c:pt idx="2">
                  <c:v>2</c:v>
                </c:pt>
                <c:pt idx="3">
                  <c:v>2</c:v>
                </c:pt>
                <c:pt idx="4">
                  <c:v>1</c:v>
                </c:pt>
                <c:pt idx="5">
                  <c:v>1</c:v>
                </c:pt>
                <c:pt idx="6">
                  <c:v>4</c:v>
                </c:pt>
                <c:pt idx="7">
                  <c:v>2</c:v>
                </c:pt>
                <c:pt idx="8">
                  <c:v>1</c:v>
                </c:pt>
                <c:pt idx="10">
                  <c:v>1</c:v>
                </c:pt>
              </c:numCache>
            </c:numRef>
          </c:val>
          <c:extLst xmlns:c16r2="http://schemas.microsoft.com/office/drawing/2015/06/chart">
            <c:ext xmlns:c16="http://schemas.microsoft.com/office/drawing/2014/chart" uri="{C3380CC4-5D6E-409C-BE32-E72D297353CC}">
              <c16:uniqueId val="{00000007-298F-4C71-BCE1-6CB181A23429}"/>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(Web)'!$C$4:$C$15</c:f>
              <c:strCache>
                <c:ptCount val="12"/>
                <c:pt idx="0">
                  <c:v>Jan (126)</c:v>
                </c:pt>
                <c:pt idx="1">
                  <c:v>Feb (122)</c:v>
                </c:pt>
                <c:pt idx="2">
                  <c:v>Jan (113)</c:v>
                </c:pt>
                <c:pt idx="3">
                  <c:v>Apr (113)</c:v>
                </c:pt>
                <c:pt idx="4">
                  <c:v>May (127)</c:v>
                </c:pt>
                <c:pt idx="5">
                  <c:v>Jun (124)</c:v>
                </c:pt>
                <c:pt idx="6">
                  <c:v>Jul (125)</c:v>
                </c:pt>
                <c:pt idx="7">
                  <c:v>Aug (121)</c:v>
                </c:pt>
                <c:pt idx="8">
                  <c:v>Sep (102)</c:v>
                </c:pt>
                <c:pt idx="9">
                  <c:v>Oct (138)</c:v>
                </c:pt>
                <c:pt idx="10">
                  <c:v>Nov (133)</c:v>
                </c:pt>
                <c:pt idx="11">
                  <c:v>Dec (121)</c:v>
                </c:pt>
              </c:strCache>
            </c:strRef>
          </c:cat>
          <c:val>
            <c:numRef>
              <c:f>'Fig 3 CARs by State (Web)'!$L$4:$L$15</c:f>
              <c:numCache>
                <c:formatCode>General</c:formatCode>
                <c:ptCount val="12"/>
                <c:pt idx="0">
                  <c:v>3</c:v>
                </c:pt>
                <c:pt idx="2">
                  <c:v>1</c:v>
                </c:pt>
                <c:pt idx="3">
                  <c:v>2</c:v>
                </c:pt>
                <c:pt idx="4">
                  <c:v>1</c:v>
                </c:pt>
                <c:pt idx="5">
                  <c:v>2</c:v>
                </c:pt>
                <c:pt idx="6">
                  <c:v>3</c:v>
                </c:pt>
                <c:pt idx="8">
                  <c:v>1</c:v>
                </c:pt>
                <c:pt idx="10">
                  <c:v>1</c:v>
                </c:pt>
              </c:numCache>
            </c:numRef>
          </c:val>
          <c:extLst xmlns:c16r2="http://schemas.microsoft.com/office/drawing/2015/06/chart">
            <c:ext xmlns:c16="http://schemas.microsoft.com/office/drawing/2014/chart" uri="{C3380CC4-5D6E-409C-BE32-E72D297353CC}">
              <c16:uniqueId val="{00000008-298F-4C71-BCE1-6CB181A23429}"/>
            </c:ext>
          </c:extLst>
        </c:ser>
        <c:ser>
          <c:idx val="9"/>
          <c:order val="9"/>
          <c:tx>
            <c:strRef>
              <c:f>'Fig 3 CARs by State (Web)'!$M$3</c:f>
              <c:strCache>
                <c:ptCount val="1"/>
                <c:pt idx="0">
                  <c:v>Ceftriaxone non-susceptible Neisseria gonorrhoeae
</c:v>
                </c:pt>
              </c:strCache>
            </c:strRef>
          </c:tx>
          <c:spPr>
            <a:pattFill prst="pct80">
              <a:fgClr>
                <a:srgbClr val="D60093"/>
              </a:fgClr>
              <a:bgClr>
                <a:schemeClr val="bg1"/>
              </a:bgClr>
            </a:pattFill>
          </c:spPr>
          <c:invertIfNegative val="0"/>
          <c:cat>
            <c:strRef>
              <c:f>'Fig 3 CARs by State (Web)'!$C$4:$C$15</c:f>
              <c:strCache>
                <c:ptCount val="12"/>
                <c:pt idx="0">
                  <c:v>Jan (126)</c:v>
                </c:pt>
                <c:pt idx="1">
                  <c:v>Feb (122)</c:v>
                </c:pt>
                <c:pt idx="2">
                  <c:v>Jan (113)</c:v>
                </c:pt>
                <c:pt idx="3">
                  <c:v>Apr (113)</c:v>
                </c:pt>
                <c:pt idx="4">
                  <c:v>May (127)</c:v>
                </c:pt>
                <c:pt idx="5">
                  <c:v>Jun (124)</c:v>
                </c:pt>
                <c:pt idx="6">
                  <c:v>Jul (125)</c:v>
                </c:pt>
                <c:pt idx="7">
                  <c:v>Aug (121)</c:v>
                </c:pt>
                <c:pt idx="8">
                  <c:v>Sep (102)</c:v>
                </c:pt>
                <c:pt idx="9">
                  <c:v>Oct (138)</c:v>
                </c:pt>
                <c:pt idx="10">
                  <c:v>Nov (133)</c:v>
                </c:pt>
                <c:pt idx="11">
                  <c:v>Dec (121)</c:v>
                </c:pt>
              </c:strCache>
            </c:strRef>
          </c:cat>
          <c:val>
            <c:numRef>
              <c:f>'Fig 3 CARs by State (Web)'!$M$4:$M$15</c:f>
              <c:numCache>
                <c:formatCode>General</c:formatCode>
                <c:ptCount val="12"/>
                <c:pt idx="7">
                  <c:v>2</c:v>
                </c:pt>
                <c:pt idx="11">
                  <c:v>1</c:v>
                </c:pt>
              </c:numCache>
            </c:numRef>
          </c:val>
          <c:extLst xmlns:c16r2="http://schemas.microsoft.com/office/drawing/2015/06/chart">
            <c:ext xmlns:c16="http://schemas.microsoft.com/office/drawing/2014/chart" uri="{C3380CC4-5D6E-409C-BE32-E72D297353CC}">
              <c16:uniqueId val="{00000009-298F-4C71-BCE1-6CB181A23429}"/>
            </c:ext>
          </c:extLst>
        </c:ser>
        <c:ser>
          <c:idx val="10"/>
          <c:order val="10"/>
          <c:tx>
            <c:strRef>
              <c:f>'Fig 3 CARs by State (Web)'!$N$3</c:f>
              <c:strCache>
                <c:ptCount val="1"/>
                <c:pt idx="0">
                  <c:v>Azithromycin resistant (HLR &gt; 256 mg/L) Neisseria gonorrhoeae
</c:v>
                </c:pt>
              </c:strCache>
            </c:strRef>
          </c:tx>
          <c:spPr>
            <a:solidFill>
              <a:srgbClr val="CCFF33"/>
            </a:solidFill>
          </c:spPr>
          <c:invertIfNegative val="0"/>
          <c:cat>
            <c:strRef>
              <c:f>'Fig 3 CARs by State (Web)'!$C$4:$C$15</c:f>
              <c:strCache>
                <c:ptCount val="12"/>
                <c:pt idx="0">
                  <c:v>Jan (126)</c:v>
                </c:pt>
                <c:pt idx="1">
                  <c:v>Feb (122)</c:v>
                </c:pt>
                <c:pt idx="2">
                  <c:v>Jan (113)</c:v>
                </c:pt>
                <c:pt idx="3">
                  <c:v>Apr (113)</c:v>
                </c:pt>
                <c:pt idx="4">
                  <c:v>May (127)</c:v>
                </c:pt>
                <c:pt idx="5">
                  <c:v>Jun (124)</c:v>
                </c:pt>
                <c:pt idx="6">
                  <c:v>Jul (125)</c:v>
                </c:pt>
                <c:pt idx="7">
                  <c:v>Aug (121)</c:v>
                </c:pt>
                <c:pt idx="8">
                  <c:v>Sep (102)</c:v>
                </c:pt>
                <c:pt idx="9">
                  <c:v>Oct (138)</c:v>
                </c:pt>
                <c:pt idx="10">
                  <c:v>Nov (133)</c:v>
                </c:pt>
                <c:pt idx="11">
                  <c:v>Dec (121)</c:v>
                </c:pt>
              </c:strCache>
            </c:strRef>
          </c:cat>
          <c:val>
            <c:numRef>
              <c:f>'Fig 3 CARs by State (Web)'!$N$4:$N$15</c:f>
              <c:numCache>
                <c:formatCode>General</c:formatCode>
                <c:ptCount val="12"/>
                <c:pt idx="1">
                  <c:v>3</c:v>
                </c:pt>
                <c:pt idx="2">
                  <c:v>2</c:v>
                </c:pt>
                <c:pt idx="4">
                  <c:v>1</c:v>
                </c:pt>
                <c:pt idx="9">
                  <c:v>1</c:v>
                </c:pt>
              </c:numCache>
            </c:numRef>
          </c:val>
          <c:extLst xmlns:c16r2="http://schemas.microsoft.com/office/drawing/2015/06/chart">
            <c:ext xmlns:c16="http://schemas.microsoft.com/office/drawing/2014/chart" uri="{C3380CC4-5D6E-409C-BE32-E72D297353CC}">
              <c16:uniqueId val="{0000000A-298F-4C71-BCE1-6CB181A23429}"/>
            </c:ext>
          </c:extLst>
        </c:ser>
        <c:ser>
          <c:idx val="11"/>
          <c:order val="11"/>
          <c:tx>
            <c:strRef>
              <c:f>'Fig 3 CARs by State (Web)'!$O$3</c:f>
              <c:strCache>
                <c:ptCount val="1"/>
                <c:pt idx="0">
                  <c:v>Ceftriaxone non-susceptible and azithromycin resistant (HLR &gt; 256 mg/L) Neisseria gonorrhoeae
</c:v>
                </c:pt>
              </c:strCache>
            </c:strRef>
          </c:tx>
          <c:spPr>
            <a:pattFill prst="pct70">
              <a:fgClr>
                <a:srgbClr val="0000FF"/>
              </a:fgClr>
              <a:bgClr>
                <a:schemeClr val="bg1"/>
              </a:bgClr>
            </a:pattFill>
          </c:spPr>
          <c:invertIfNegative val="0"/>
          <c:cat>
            <c:strRef>
              <c:f>'Fig 3 CARs by State (Web)'!$C$4:$C$15</c:f>
              <c:strCache>
                <c:ptCount val="12"/>
                <c:pt idx="0">
                  <c:v>Jan (126)</c:v>
                </c:pt>
                <c:pt idx="1">
                  <c:v>Feb (122)</c:v>
                </c:pt>
                <c:pt idx="2">
                  <c:v>Jan (113)</c:v>
                </c:pt>
                <c:pt idx="3">
                  <c:v>Apr (113)</c:v>
                </c:pt>
                <c:pt idx="4">
                  <c:v>May (127)</c:v>
                </c:pt>
                <c:pt idx="5">
                  <c:v>Jun (124)</c:v>
                </c:pt>
                <c:pt idx="6">
                  <c:v>Jul (125)</c:v>
                </c:pt>
                <c:pt idx="7">
                  <c:v>Aug (121)</c:v>
                </c:pt>
                <c:pt idx="8">
                  <c:v>Sep (102)</c:v>
                </c:pt>
                <c:pt idx="9">
                  <c:v>Oct (138)</c:v>
                </c:pt>
                <c:pt idx="10">
                  <c:v>Nov (133)</c:v>
                </c:pt>
                <c:pt idx="11">
                  <c:v>Dec (121)</c:v>
                </c:pt>
              </c:strCache>
            </c:strRef>
          </c:cat>
          <c:val>
            <c:numRef>
              <c:f>'Fig 3 CARs by State (Web)'!$O$4:$O$15</c:f>
              <c:numCache>
                <c:formatCode>General</c:formatCode>
                <c:ptCount val="12"/>
                <c:pt idx="1">
                  <c:v>1</c:v>
                </c:pt>
                <c:pt idx="2">
                  <c:v>1</c:v>
                </c:pt>
              </c:numCache>
            </c:numRef>
          </c:val>
          <c:extLst xmlns:c16r2="http://schemas.microsoft.com/office/drawing/2015/06/chart">
            <c:ext xmlns:c16="http://schemas.microsoft.com/office/drawing/2014/chart" uri="{C3380CC4-5D6E-409C-BE32-E72D297353CC}">
              <c16:uniqueId val="{0000000B-298F-4C71-BCE1-6CB181A23429}"/>
            </c:ext>
          </c:extLst>
        </c:ser>
        <c:ser>
          <c:idx val="12"/>
          <c:order val="12"/>
          <c:tx>
            <c:strRef>
              <c:f>'Fig 3 CARs by State (Web)'!$P$3</c:f>
              <c:strCache>
                <c:ptCount val="1"/>
                <c:pt idx="0">
                  <c:v>Linezolid non-susceptible Staphylococcus aureus</c:v>
                </c:pt>
              </c:strCache>
            </c:strRef>
          </c:tx>
          <c:spPr>
            <a:solidFill>
              <a:srgbClr val="808080"/>
            </a:solidFill>
            <a:ln>
              <a:noFill/>
            </a:ln>
          </c:spPr>
          <c:invertIfNegative val="0"/>
          <c:cat>
            <c:strRef>
              <c:f>'Fig 3 CARs by State (Web)'!$C$4:$C$15</c:f>
              <c:strCache>
                <c:ptCount val="12"/>
                <c:pt idx="0">
                  <c:v>Jan (126)</c:v>
                </c:pt>
                <c:pt idx="1">
                  <c:v>Feb (122)</c:v>
                </c:pt>
                <c:pt idx="2">
                  <c:v>Jan (113)</c:v>
                </c:pt>
                <c:pt idx="3">
                  <c:v>Apr (113)</c:v>
                </c:pt>
                <c:pt idx="4">
                  <c:v>May (127)</c:v>
                </c:pt>
                <c:pt idx="5">
                  <c:v>Jun (124)</c:v>
                </c:pt>
                <c:pt idx="6">
                  <c:v>Jul (125)</c:v>
                </c:pt>
                <c:pt idx="7">
                  <c:v>Aug (121)</c:v>
                </c:pt>
                <c:pt idx="8">
                  <c:v>Sep (102)</c:v>
                </c:pt>
                <c:pt idx="9">
                  <c:v>Oct (138)</c:v>
                </c:pt>
                <c:pt idx="10">
                  <c:v>Nov (133)</c:v>
                </c:pt>
                <c:pt idx="11">
                  <c:v>Dec (121)</c:v>
                </c:pt>
              </c:strCache>
            </c:strRef>
          </c:cat>
          <c:val>
            <c:numRef>
              <c:f>'Fig 3 CARs by State (Web)'!$P$4:$P$15</c:f>
              <c:numCache>
                <c:formatCode>General</c:formatCode>
                <c:ptCount val="12"/>
                <c:pt idx="1">
                  <c:v>1</c:v>
                </c:pt>
              </c:numCache>
            </c:numRef>
          </c:val>
          <c:extLst xmlns:c16r2="http://schemas.microsoft.com/office/drawing/2015/06/chart">
            <c:ext xmlns:c16="http://schemas.microsoft.com/office/drawing/2014/chart" uri="{C3380CC4-5D6E-409C-BE32-E72D297353CC}">
              <c16:uniqueId val="{00000000-633A-4CAF-9EFF-E1B91DB19007}"/>
            </c:ext>
          </c:extLst>
        </c:ser>
        <c:ser>
          <c:idx val="13"/>
          <c:order val="13"/>
          <c:tx>
            <c:strRef>
              <c:f>'Fig 3 CARs by State (Web)'!$Q$3</c:f>
              <c:strCache>
                <c:ptCount val="1"/>
                <c:pt idx="0">
                  <c:v>Ceftriaxone non-susceptible and azithromycin resistant (LLR &lt; 256 mg/L) Neisseria gonorrhoeae
</c:v>
                </c:pt>
              </c:strCache>
            </c:strRef>
          </c:tx>
          <c:invertIfNegative val="0"/>
          <c:cat>
            <c:strRef>
              <c:f>'Fig 3 CARs by State (Web)'!$C$4:$C$15</c:f>
              <c:strCache>
                <c:ptCount val="12"/>
                <c:pt idx="0">
                  <c:v>Jan (126)</c:v>
                </c:pt>
                <c:pt idx="1">
                  <c:v>Feb (122)</c:v>
                </c:pt>
                <c:pt idx="2">
                  <c:v>Jan (113)</c:v>
                </c:pt>
                <c:pt idx="3">
                  <c:v>Apr (113)</c:v>
                </c:pt>
                <c:pt idx="4">
                  <c:v>May (127)</c:v>
                </c:pt>
                <c:pt idx="5">
                  <c:v>Jun (124)</c:v>
                </c:pt>
                <c:pt idx="6">
                  <c:v>Jul (125)</c:v>
                </c:pt>
                <c:pt idx="7">
                  <c:v>Aug (121)</c:v>
                </c:pt>
                <c:pt idx="8">
                  <c:v>Sep (102)</c:v>
                </c:pt>
                <c:pt idx="9">
                  <c:v>Oct (138)</c:v>
                </c:pt>
                <c:pt idx="10">
                  <c:v>Nov (133)</c:v>
                </c:pt>
                <c:pt idx="11">
                  <c:v>Dec (121)</c:v>
                </c:pt>
              </c:strCache>
            </c:strRef>
          </c:cat>
          <c:val>
            <c:numRef>
              <c:f>'Fig 3 CARs by State (Web)'!$Q$4:$Q$15</c:f>
              <c:numCache>
                <c:formatCode>General</c:formatCode>
                <c:ptCount val="12"/>
                <c:pt idx="7">
                  <c:v>1</c:v>
                </c:pt>
              </c:numCache>
            </c:numRef>
          </c:val>
          <c:extLst xmlns:c16r2="http://schemas.microsoft.com/office/drawing/2015/06/chart">
            <c:ext xmlns:c16="http://schemas.microsoft.com/office/drawing/2014/chart" uri="{C3380CC4-5D6E-409C-BE32-E72D297353CC}">
              <c16:uniqueId val="{00000000-4F33-4218-8CEB-44FE1B65B864}"/>
            </c:ext>
          </c:extLst>
        </c:ser>
        <c:ser>
          <c:idx val="14"/>
          <c:order val="14"/>
          <c:tx>
            <c:strRef>
              <c:f>'Fig 3 CARs by State (Web)'!$R$3</c:f>
              <c:strCache>
                <c:ptCount val="1"/>
                <c:pt idx="0">
                  <c:v>Daptomycin and vancomycin non-susceptible Staphylococcus aureus</c:v>
                </c:pt>
              </c:strCache>
            </c:strRef>
          </c:tx>
          <c:spPr>
            <a:pattFill prst="sphere">
              <a:fgClr>
                <a:srgbClr val="00FFFF"/>
              </a:fgClr>
              <a:bgClr>
                <a:srgbClr val="808080"/>
              </a:bgClr>
            </a:pattFill>
          </c:spPr>
          <c:invertIfNegative val="0"/>
          <c:cat>
            <c:strRef>
              <c:f>'Fig 3 CARs by State (Web)'!$C$4:$C$15</c:f>
              <c:strCache>
                <c:ptCount val="12"/>
                <c:pt idx="0">
                  <c:v>Jan (126)</c:v>
                </c:pt>
                <c:pt idx="1">
                  <c:v>Feb (122)</c:v>
                </c:pt>
                <c:pt idx="2">
                  <c:v>Jan (113)</c:v>
                </c:pt>
                <c:pt idx="3">
                  <c:v>Apr (113)</c:v>
                </c:pt>
                <c:pt idx="4">
                  <c:v>May (127)</c:v>
                </c:pt>
                <c:pt idx="5">
                  <c:v>Jun (124)</c:v>
                </c:pt>
                <c:pt idx="6">
                  <c:v>Jul (125)</c:v>
                </c:pt>
                <c:pt idx="7">
                  <c:v>Aug (121)</c:v>
                </c:pt>
                <c:pt idx="8">
                  <c:v>Sep (102)</c:v>
                </c:pt>
                <c:pt idx="9">
                  <c:v>Oct (138)</c:v>
                </c:pt>
                <c:pt idx="10">
                  <c:v>Nov (133)</c:v>
                </c:pt>
                <c:pt idx="11">
                  <c:v>Dec (121)</c:v>
                </c:pt>
              </c:strCache>
            </c:strRef>
          </c:cat>
          <c:val>
            <c:numRef>
              <c:f>'Fig 3 CARs by State (Web)'!$R$4:$R$15</c:f>
              <c:numCache>
                <c:formatCode>General</c:formatCode>
                <c:ptCount val="12"/>
                <c:pt idx="10">
                  <c:v>1</c:v>
                </c:pt>
              </c:numCache>
            </c:numRef>
          </c:val>
          <c:extLst xmlns:c16r2="http://schemas.microsoft.com/office/drawing/2015/06/chart">
            <c:ext xmlns:c16="http://schemas.microsoft.com/office/drawing/2014/chart" uri="{C3380CC4-5D6E-409C-BE32-E72D297353CC}">
              <c16:uniqueId val="{00000001-4F33-4218-8CEB-44FE1B65B864}"/>
            </c:ext>
          </c:extLst>
        </c:ser>
        <c:dLbls>
          <c:showLegendKey val="0"/>
          <c:showVal val="0"/>
          <c:showCatName val="0"/>
          <c:showSerName val="0"/>
          <c:showPercent val="0"/>
          <c:showBubbleSize val="0"/>
        </c:dLbls>
        <c:gapWidth val="50"/>
        <c:overlap val="100"/>
        <c:axId val="220018944"/>
        <c:axId val="218662016"/>
      </c:barChart>
      <c:valAx>
        <c:axId val="218662016"/>
        <c:scaling>
          <c:orientation val="minMax"/>
        </c:scaling>
        <c:delete val="0"/>
        <c:axPos val="l"/>
        <c:majorGridlines>
          <c:spPr>
            <a:ln w="3175">
              <a:solidFill>
                <a:schemeClr val="bg2"/>
              </a:solidFill>
            </a:ln>
          </c:spPr>
        </c:majorGridlines>
        <c:numFmt formatCode="General" sourceLinked="1"/>
        <c:majorTickMark val="out"/>
        <c:minorTickMark val="none"/>
        <c:tickLblPos val="nextTo"/>
        <c:spPr>
          <a:ln>
            <a:solidFill>
              <a:schemeClr val="bg1">
                <a:lumMod val="75000"/>
              </a:schemeClr>
            </a:solidFill>
          </a:ln>
        </c:spPr>
        <c:txPr>
          <a:bodyPr/>
          <a:lstStyle/>
          <a:p>
            <a:pPr>
              <a:defRPr sz="700"/>
            </a:pPr>
            <a:endParaRPr lang="en-US"/>
          </a:p>
        </c:txPr>
        <c:crossAx val="220018944"/>
        <c:crosses val="autoZero"/>
        <c:crossBetween val="between"/>
      </c:valAx>
      <c:catAx>
        <c:axId val="220018944"/>
        <c:scaling>
          <c:orientation val="minMax"/>
        </c:scaling>
        <c:delete val="0"/>
        <c:axPos val="b"/>
        <c:numFmt formatCode="General" sourceLinked="1"/>
        <c:majorTickMark val="out"/>
        <c:minorTickMark val="none"/>
        <c:tickLblPos val="nextTo"/>
        <c:txPr>
          <a:bodyPr/>
          <a:lstStyle/>
          <a:p>
            <a:pPr>
              <a:defRPr sz="700"/>
            </a:pPr>
            <a:endParaRPr lang="en-US"/>
          </a:p>
        </c:txPr>
        <c:crossAx val="218662016"/>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36939184719"/>
          <c:y val="0.26209955232410465"/>
          <c:w val="0.78932032950659903"/>
          <c:h val="0.39545061277622551"/>
        </c:manualLayout>
      </c:layout>
      <c:barChart>
        <c:barDir val="col"/>
        <c:grouping val="clustered"/>
        <c:varyColors val="0"/>
        <c:ser>
          <c:idx val="4"/>
          <c:order val="4"/>
          <c:tx>
            <c:strRef>
              <c:f>'Fig 2 (Web)'!$G$4</c:f>
              <c:strCache>
                <c:ptCount val="1"/>
                <c:pt idx="0">
                  <c:v>2018 AZI HLR</c:v>
                </c:pt>
              </c:strCache>
            </c:strRef>
          </c:tx>
          <c:spPr>
            <a:solidFill>
              <a:srgbClr val="00B050"/>
            </a:solidFill>
          </c:spPr>
          <c:invertIfNegative val="0"/>
          <c:cat>
            <c:strRef>
              <c:f>'Fig 2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(Web)'!$G$5:$G$16</c:f>
              <c:numCache>
                <c:formatCode>General</c:formatCode>
                <c:ptCount val="12"/>
                <c:pt idx="0">
                  <c:v>0</c:v>
                </c:pt>
                <c:pt idx="1">
                  <c:v>3</c:v>
                </c:pt>
                <c:pt idx="2">
                  <c:v>2</c:v>
                </c:pt>
                <c:pt idx="3">
                  <c:v>0</c:v>
                </c:pt>
                <c:pt idx="4">
                  <c:v>1</c:v>
                </c:pt>
                <c:pt idx="5">
                  <c:v>0</c:v>
                </c:pt>
                <c:pt idx="6">
                  <c:v>0</c:v>
                </c:pt>
                <c:pt idx="7">
                  <c:v>0</c:v>
                </c:pt>
                <c:pt idx="8">
                  <c:v>0</c:v>
                </c:pt>
                <c:pt idx="9">
                  <c:v>1</c:v>
                </c:pt>
                <c:pt idx="10">
                  <c:v>0</c:v>
                </c:pt>
                <c:pt idx="11">
                  <c:v>0</c:v>
                </c:pt>
              </c:numCache>
            </c:numRef>
          </c:val>
          <c:extLst xmlns:c16r2="http://schemas.microsoft.com/office/drawing/2015/06/chart">
            <c:ext xmlns:c16="http://schemas.microsoft.com/office/drawing/2014/chart" uri="{C3380CC4-5D6E-409C-BE32-E72D297353CC}">
              <c16:uniqueId val="{00000004-36C4-4740-B0B3-9E1E798F18CE}"/>
            </c:ext>
          </c:extLst>
        </c:ser>
        <c:ser>
          <c:idx val="5"/>
          <c:order val="5"/>
          <c:tx>
            <c:strRef>
              <c:f>'Fig 2 (Web)'!$H$4</c:f>
              <c:strCache>
                <c:ptCount val="1"/>
                <c:pt idx="0">
                  <c:v>2018 CTR</c:v>
                </c:pt>
              </c:strCache>
            </c:strRef>
          </c:tx>
          <c:spPr>
            <a:solidFill>
              <a:srgbClr val="0070C0"/>
            </a:solidFill>
          </c:spPr>
          <c:invertIfNegative val="0"/>
          <c:cat>
            <c:strRef>
              <c:f>'Fig 2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(Web)'!$H$5:$H$16</c:f>
              <c:numCache>
                <c:formatCode>General</c:formatCode>
                <c:ptCount val="12"/>
                <c:pt idx="0">
                  <c:v>0</c:v>
                </c:pt>
                <c:pt idx="1">
                  <c:v>0</c:v>
                </c:pt>
                <c:pt idx="2">
                  <c:v>0</c:v>
                </c:pt>
                <c:pt idx="3">
                  <c:v>0</c:v>
                </c:pt>
                <c:pt idx="4">
                  <c:v>0</c:v>
                </c:pt>
                <c:pt idx="5">
                  <c:v>0</c:v>
                </c:pt>
                <c:pt idx="6">
                  <c:v>0</c:v>
                </c:pt>
                <c:pt idx="7">
                  <c:v>2</c:v>
                </c:pt>
                <c:pt idx="8">
                  <c:v>0</c:v>
                </c:pt>
                <c:pt idx="9">
                  <c:v>0</c:v>
                </c:pt>
                <c:pt idx="10">
                  <c:v>0</c:v>
                </c:pt>
                <c:pt idx="11">
                  <c:v>1</c:v>
                </c:pt>
              </c:numCache>
            </c:numRef>
          </c:val>
          <c:extLst xmlns:c16r2="http://schemas.microsoft.com/office/drawing/2015/06/chart">
            <c:ext xmlns:c16="http://schemas.microsoft.com/office/drawing/2014/chart" uri="{C3380CC4-5D6E-409C-BE32-E72D297353CC}">
              <c16:uniqueId val="{00000005-36C4-4740-B0B3-9E1E798F18CE}"/>
            </c:ext>
          </c:extLst>
        </c:ser>
        <c:ser>
          <c:idx val="6"/>
          <c:order val="6"/>
          <c:tx>
            <c:strRef>
              <c:f>'Fig 2 (Web)'!$I$4</c:f>
              <c:strCache>
                <c:ptCount val="1"/>
                <c:pt idx="0">
                  <c:v>2018 CTR+AZI (HLR)</c:v>
                </c:pt>
              </c:strCache>
            </c:strRef>
          </c:tx>
          <c:spPr>
            <a:solidFill>
              <a:srgbClr val="C00000"/>
            </a:solidFill>
          </c:spPr>
          <c:invertIfNegative val="0"/>
          <c:cat>
            <c:strRef>
              <c:f>'Fig 2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(Web)'!$I$5:$I$16</c:f>
              <c:numCache>
                <c:formatCode>General</c:formatCode>
                <c:ptCount val="12"/>
                <c:pt idx="0">
                  <c:v>0</c:v>
                </c:pt>
                <c:pt idx="1">
                  <c:v>1</c:v>
                </c:pt>
                <c:pt idx="2">
                  <c:v>1</c:v>
                </c:pt>
                <c:pt idx="3">
                  <c:v>0</c:v>
                </c:pt>
                <c:pt idx="4">
                  <c:v>0</c:v>
                </c:pt>
                <c:pt idx="5">
                  <c:v>0</c:v>
                </c:pt>
                <c:pt idx="6">
                  <c:v>0</c:v>
                </c:pt>
                <c:pt idx="7">
                  <c:v>0</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6-36C4-4740-B0B3-9E1E798F18CE}"/>
            </c:ext>
          </c:extLst>
        </c:ser>
        <c:ser>
          <c:idx val="7"/>
          <c:order val="7"/>
          <c:tx>
            <c:strRef>
              <c:f>'Fig 2 (Web)'!$J$4</c:f>
              <c:strCache>
                <c:ptCount val="1"/>
                <c:pt idx="0">
                  <c:v>2018 CTR+AZI (LLR)</c:v>
                </c:pt>
              </c:strCache>
            </c:strRef>
          </c:tx>
          <c:spPr>
            <a:solidFill>
              <a:srgbClr val="FF00FF"/>
            </a:solidFill>
          </c:spPr>
          <c:invertIfNegative val="0"/>
          <c:cat>
            <c:strRef>
              <c:f>'Fig 2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(Web)'!$J$5:$J$16</c:f>
              <c:numCache>
                <c:formatCode>General</c:formatCode>
                <c:ptCount val="12"/>
                <c:pt idx="0">
                  <c:v>0</c:v>
                </c:pt>
                <c:pt idx="1">
                  <c:v>0</c:v>
                </c:pt>
                <c:pt idx="2">
                  <c:v>0</c:v>
                </c:pt>
                <c:pt idx="3">
                  <c:v>0</c:v>
                </c:pt>
                <c:pt idx="4">
                  <c:v>0</c:v>
                </c:pt>
                <c:pt idx="5">
                  <c:v>0</c:v>
                </c:pt>
                <c:pt idx="6">
                  <c:v>0</c:v>
                </c:pt>
                <c:pt idx="7">
                  <c:v>1</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7-36C4-4740-B0B3-9E1E798F18CE}"/>
            </c:ext>
          </c:extLst>
        </c:ser>
        <c:dLbls>
          <c:showLegendKey val="0"/>
          <c:showVal val="0"/>
          <c:showCatName val="0"/>
          <c:showSerName val="0"/>
          <c:showPercent val="0"/>
          <c:showBubbleSize val="0"/>
        </c:dLbls>
        <c:gapWidth val="0"/>
        <c:axId val="80076800"/>
        <c:axId val="80078720"/>
      </c:barChart>
      <c:lineChart>
        <c:grouping val="standard"/>
        <c:varyColors val="0"/>
        <c:ser>
          <c:idx val="0"/>
          <c:order val="0"/>
          <c:tx>
            <c:strRef>
              <c:f>'Fig 2 (Web)'!$C$4</c:f>
              <c:strCache>
                <c:ptCount val="1"/>
                <c:pt idx="0">
                  <c:v>2017 AZI HLR</c:v>
                </c:pt>
              </c:strCache>
            </c:strRef>
          </c:tx>
          <c:spPr>
            <a:ln w="12700">
              <a:solidFill>
                <a:srgbClr val="00B050"/>
              </a:solidFill>
            </a:ln>
            <a:effectLst/>
          </c:spPr>
          <c:marker>
            <c:symbol val="diamond"/>
            <c:size val="3"/>
            <c:spPr>
              <a:solidFill>
                <a:srgbClr val="00B050"/>
              </a:solidFill>
              <a:ln>
                <a:solidFill>
                  <a:srgbClr val="92D050"/>
                </a:solidFill>
              </a:ln>
            </c:spPr>
          </c:marker>
          <c:cat>
            <c:strRef>
              <c:f>'Fig 2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(Web)'!$C$5:$C$16</c:f>
              <c:numCache>
                <c:formatCode>General</c:formatCode>
                <c:ptCount val="12"/>
                <c:pt idx="0">
                  <c:v>0</c:v>
                </c:pt>
                <c:pt idx="1">
                  <c:v>0</c:v>
                </c:pt>
                <c:pt idx="2">
                  <c:v>0</c:v>
                </c:pt>
                <c:pt idx="3">
                  <c:v>1</c:v>
                </c:pt>
                <c:pt idx="4">
                  <c:v>2</c:v>
                </c:pt>
                <c:pt idx="5">
                  <c:v>0</c:v>
                </c:pt>
                <c:pt idx="6">
                  <c:v>0</c:v>
                </c:pt>
                <c:pt idx="7">
                  <c:v>1</c:v>
                </c:pt>
                <c:pt idx="8">
                  <c:v>0</c:v>
                </c:pt>
                <c:pt idx="9">
                  <c:v>0</c:v>
                </c:pt>
                <c:pt idx="10">
                  <c:v>0</c:v>
                </c:pt>
                <c:pt idx="11">
                  <c:v>0</c:v>
                </c:pt>
              </c:numCache>
            </c:numRef>
          </c:val>
          <c:smooth val="0"/>
          <c:extLst xmlns:c16r2="http://schemas.microsoft.com/office/drawing/2015/06/chart">
            <c:ext xmlns:c16="http://schemas.microsoft.com/office/drawing/2014/chart" uri="{C3380CC4-5D6E-409C-BE32-E72D297353CC}">
              <c16:uniqueId val="{00000000-36C4-4740-B0B3-9E1E798F18CE}"/>
            </c:ext>
          </c:extLst>
        </c:ser>
        <c:ser>
          <c:idx val="2"/>
          <c:order val="1"/>
          <c:tx>
            <c:strRef>
              <c:f>'Fig 2 (Web)'!$D$4</c:f>
              <c:strCache>
                <c:ptCount val="1"/>
                <c:pt idx="0">
                  <c:v>2017 CTR</c:v>
                </c:pt>
              </c:strCache>
            </c:strRef>
          </c:tx>
          <c:spPr>
            <a:ln w="12700">
              <a:solidFill>
                <a:srgbClr val="0070C0"/>
              </a:solidFill>
            </a:ln>
            <a:effectLst/>
          </c:spPr>
          <c:marker>
            <c:symbol val="diamond"/>
            <c:size val="3"/>
            <c:spPr>
              <a:solidFill>
                <a:srgbClr val="0070C0"/>
              </a:solidFill>
              <a:ln>
                <a:solidFill>
                  <a:schemeClr val="accent5"/>
                </a:solidFill>
              </a:ln>
            </c:spPr>
          </c:marker>
          <c:cat>
            <c:strRef>
              <c:f>'Fig 2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(Web)'!$D$5:$D$16</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xmlns:c16r2="http://schemas.microsoft.com/office/drawing/2015/06/chart" xmlns:c15="http://schemas.microsoft.com/office/drawing/2012/chart">
            <c:ext xmlns:c16="http://schemas.microsoft.com/office/drawing/2014/chart" uri="{C3380CC4-5D6E-409C-BE32-E72D297353CC}">
              <c16:uniqueId val="{00000001-36C4-4740-B0B3-9E1E798F18CE}"/>
            </c:ext>
          </c:extLst>
        </c:ser>
        <c:ser>
          <c:idx val="1"/>
          <c:order val="2"/>
          <c:tx>
            <c:strRef>
              <c:f>'Fig 2 (Web)'!$E$4</c:f>
              <c:strCache>
                <c:ptCount val="1"/>
                <c:pt idx="0">
                  <c:v>2017 CTR+AZI (HLR)</c:v>
                </c:pt>
              </c:strCache>
            </c:strRef>
          </c:tx>
          <c:spPr>
            <a:ln w="12700">
              <a:solidFill>
                <a:srgbClr val="C00000"/>
              </a:solidFill>
            </a:ln>
            <a:effectLst/>
          </c:spPr>
          <c:marker>
            <c:symbol val="diamond"/>
            <c:size val="3"/>
            <c:spPr>
              <a:solidFill>
                <a:srgbClr val="C00000"/>
              </a:solidFill>
              <a:ln>
                <a:solidFill>
                  <a:srgbClr val="FF0000"/>
                </a:solidFill>
              </a:ln>
            </c:spPr>
          </c:marker>
          <c:cat>
            <c:strRef>
              <c:f>'Fig 2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(Web)'!$E$5:$E$16</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xmlns:c16r2="http://schemas.microsoft.com/office/drawing/2015/06/chart">
            <c:ext xmlns:c16="http://schemas.microsoft.com/office/drawing/2014/chart" uri="{C3380CC4-5D6E-409C-BE32-E72D297353CC}">
              <c16:uniqueId val="{00000002-36C4-4740-B0B3-9E1E798F18CE}"/>
            </c:ext>
          </c:extLst>
        </c:ser>
        <c:ser>
          <c:idx val="3"/>
          <c:order val="3"/>
          <c:tx>
            <c:strRef>
              <c:f>'Fig 2 (Web)'!$F$4</c:f>
              <c:strCache>
                <c:ptCount val="1"/>
                <c:pt idx="0">
                  <c:v>2017 CTR+AZI (LLR)</c:v>
                </c:pt>
              </c:strCache>
            </c:strRef>
          </c:tx>
          <c:spPr>
            <a:ln w="12700">
              <a:solidFill>
                <a:srgbClr val="FF00FF"/>
              </a:solidFill>
            </a:ln>
            <a:effectLst/>
          </c:spPr>
          <c:marker>
            <c:symbol val="diamond"/>
            <c:size val="3"/>
            <c:spPr>
              <a:solidFill>
                <a:srgbClr val="FF00FF"/>
              </a:solidFill>
              <a:ln>
                <a:solidFill>
                  <a:srgbClr val="FF00FF"/>
                </a:solidFill>
              </a:ln>
            </c:spPr>
          </c:marker>
          <c:cat>
            <c:strRef>
              <c:f>'Fig 2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(Web)'!$F$5:$F$16</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xmlns:c16r2="http://schemas.microsoft.com/office/drawing/2015/06/chart">
            <c:ext xmlns:c16="http://schemas.microsoft.com/office/drawing/2014/chart" uri="{C3380CC4-5D6E-409C-BE32-E72D297353CC}">
              <c16:uniqueId val="{00000003-36C4-4740-B0B3-9E1E798F18CE}"/>
            </c:ext>
          </c:extLst>
        </c:ser>
        <c:dLbls>
          <c:showLegendKey val="0"/>
          <c:showVal val="0"/>
          <c:showCatName val="0"/>
          <c:showSerName val="0"/>
          <c:showPercent val="0"/>
          <c:showBubbleSize val="0"/>
        </c:dLbls>
        <c:marker val="1"/>
        <c:smooth val="0"/>
        <c:axId val="80076800"/>
        <c:axId val="80078720"/>
      </c:lineChart>
      <c:catAx>
        <c:axId val="8007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80078720"/>
        <c:crosses val="autoZero"/>
        <c:auto val="1"/>
        <c:lblAlgn val="ctr"/>
        <c:lblOffset val="100"/>
        <c:noMultiLvlLbl val="0"/>
      </c:catAx>
      <c:valAx>
        <c:axId val="80078720"/>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layout>
            <c:manualLayout>
              <c:xMode val="edge"/>
              <c:yMode val="edge"/>
              <c:x val="4.6973404547343986E-2"/>
              <c:y val="0.3921783718567437"/>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80076800"/>
        <c:crosses val="autoZero"/>
        <c:crossBetween val="between"/>
        <c:majorUnit val="1"/>
      </c:valAx>
      <c:spPr>
        <a:noFill/>
        <a:ln>
          <a:noFill/>
        </a:ln>
        <a:effectLst/>
      </c:spPr>
    </c:plotArea>
    <c:legend>
      <c:legendPos val="b"/>
      <c:legendEntry>
        <c:idx val="5"/>
        <c:txPr>
          <a:bodyPr/>
          <a:lstStyle/>
          <a:p>
            <a:pPr>
              <a:defRPr sz="600"/>
            </a:pPr>
            <a:endParaRPr lang="en-US"/>
          </a:p>
        </c:txPr>
      </c:legendEntry>
      <c:layout>
        <c:manualLayout>
          <c:xMode val="edge"/>
          <c:yMode val="edge"/>
          <c:x val="5.0059651634454784E-2"/>
          <c:y val="0.80855029210058427"/>
          <c:w val="0.87460017062001749"/>
          <c:h val="0.19144970789941579"/>
        </c:manualLayout>
      </c:layout>
      <c:overlay val="0"/>
      <c:txPr>
        <a:bodyPr/>
        <a:lstStyle/>
        <a:p>
          <a:pPr>
            <a:defRPr sz="600"/>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30710681690801"/>
          <c:y val="0.19825618680934501"/>
          <c:w val="0.839564530059144"/>
          <c:h val="0.46269207528124001"/>
        </c:manualLayout>
      </c:layout>
      <c:barChart>
        <c:barDir val="col"/>
        <c:grouping val="clustered"/>
        <c:varyColors val="0"/>
        <c:ser>
          <c:idx val="1"/>
          <c:order val="2"/>
          <c:tx>
            <c:strRef>
              <c:f>'Fig 2 CARS species (Web)'!$F$4</c:f>
              <c:strCache>
                <c:ptCount val="1"/>
                <c:pt idx="0">
                  <c:v>2018 RMT</c:v>
                </c:pt>
              </c:strCache>
            </c:strRef>
          </c:tx>
          <c:spPr>
            <a:solidFill>
              <a:srgbClr val="FF8021">
                <a:alpha val="80000"/>
              </a:srgbClr>
            </a:solidFill>
            <a:ln>
              <a:noFill/>
            </a:ln>
            <a:effectLst/>
          </c:spPr>
          <c:invertIfNegative val="0"/>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(Web)'!$F$5:$F$16</c:f>
              <c:numCache>
                <c:formatCode>General</c:formatCode>
                <c:ptCount val="12"/>
                <c:pt idx="0">
                  <c:v>0</c:v>
                </c:pt>
                <c:pt idx="1">
                  <c:v>0</c:v>
                </c:pt>
                <c:pt idx="2">
                  <c:v>1</c:v>
                </c:pt>
                <c:pt idx="3">
                  <c:v>1</c:v>
                </c:pt>
                <c:pt idx="4">
                  <c:v>1</c:v>
                </c:pt>
                <c:pt idx="5">
                  <c:v>1</c:v>
                </c:pt>
                <c:pt idx="6">
                  <c:v>2</c:v>
                </c:pt>
                <c:pt idx="7">
                  <c:v>1</c:v>
                </c:pt>
                <c:pt idx="8">
                  <c:v>1</c:v>
                </c:pt>
                <c:pt idx="9">
                  <c:v>2</c:v>
                </c:pt>
                <c:pt idx="10">
                  <c:v>0</c:v>
                </c:pt>
                <c:pt idx="11">
                  <c:v>0</c:v>
                </c:pt>
              </c:numCache>
            </c:numRef>
          </c:val>
          <c:extLst xmlns:c16r2="http://schemas.microsoft.com/office/drawing/2015/06/chart">
            <c:ext xmlns:c16="http://schemas.microsoft.com/office/drawing/2014/chart" uri="{C3380CC4-5D6E-409C-BE32-E72D297353CC}">
              <c16:uniqueId val="{00000000-5C81-47A6-A413-F45AC4A99493}"/>
            </c:ext>
          </c:extLst>
        </c:ser>
        <c:ser>
          <c:idx val="3"/>
          <c:order val="3"/>
          <c:tx>
            <c:strRef>
              <c:f>'Fig 2 CARS species (Web)'!$G$4</c:f>
              <c:strCache>
                <c:ptCount val="1"/>
                <c:pt idx="0">
                  <c:v>2018 RMT+CPE</c:v>
                </c:pt>
              </c:strCache>
            </c:strRef>
          </c:tx>
          <c:spPr>
            <a:solidFill>
              <a:srgbClr val="00B050">
                <a:alpha val="80000"/>
              </a:srgbClr>
            </a:solidFill>
            <a:ln w="12700" cap="rnd">
              <a:noFill/>
              <a:round/>
            </a:ln>
            <a:effectLst/>
          </c:spPr>
          <c:invertIfNegative val="0"/>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(Web)'!$G$5:$G$16</c:f>
              <c:numCache>
                <c:formatCode>General</c:formatCode>
                <c:ptCount val="12"/>
                <c:pt idx="0">
                  <c:v>0</c:v>
                </c:pt>
                <c:pt idx="1">
                  <c:v>2</c:v>
                </c:pt>
                <c:pt idx="2">
                  <c:v>1</c:v>
                </c:pt>
                <c:pt idx="3">
                  <c:v>0</c:v>
                </c:pt>
                <c:pt idx="4">
                  <c:v>4</c:v>
                </c:pt>
                <c:pt idx="5">
                  <c:v>3</c:v>
                </c:pt>
                <c:pt idx="6">
                  <c:v>4</c:v>
                </c:pt>
                <c:pt idx="7">
                  <c:v>3</c:v>
                </c:pt>
                <c:pt idx="8">
                  <c:v>6</c:v>
                </c:pt>
                <c:pt idx="9">
                  <c:v>2</c:v>
                </c:pt>
                <c:pt idx="10">
                  <c:v>4</c:v>
                </c:pt>
                <c:pt idx="11">
                  <c:v>0</c:v>
                </c:pt>
              </c:numCache>
            </c:numRef>
          </c:val>
          <c:extLst xmlns:c16r2="http://schemas.microsoft.com/office/drawing/2015/06/chart">
            <c:ext xmlns:c16="http://schemas.microsoft.com/office/drawing/2014/chart" uri="{C3380CC4-5D6E-409C-BE32-E72D297353CC}">
              <c16:uniqueId val="{00000001-5C81-47A6-A413-F45AC4A99493}"/>
            </c:ext>
          </c:extLst>
        </c:ser>
        <c:dLbls>
          <c:showLegendKey val="0"/>
          <c:showVal val="0"/>
          <c:showCatName val="0"/>
          <c:showSerName val="0"/>
          <c:showPercent val="0"/>
          <c:showBubbleSize val="0"/>
        </c:dLbls>
        <c:gapWidth val="50"/>
        <c:axId val="81078912"/>
        <c:axId val="81081088"/>
      </c:barChart>
      <c:lineChart>
        <c:grouping val="standard"/>
        <c:varyColors val="0"/>
        <c:ser>
          <c:idx val="0"/>
          <c:order val="0"/>
          <c:tx>
            <c:strRef>
              <c:f>'Fig 2 CARS species (Web)'!$D$4</c:f>
              <c:strCache>
                <c:ptCount val="1"/>
                <c:pt idx="0">
                  <c:v>2017 RMT</c:v>
                </c:pt>
              </c:strCache>
            </c:strRef>
          </c:tx>
          <c:spPr>
            <a:ln w="12700">
              <a:solidFill>
                <a:srgbClr val="FF8021"/>
              </a:solidFill>
            </a:ln>
            <a:effectLst/>
          </c:spPr>
          <c:marker>
            <c:symbol val="diamond"/>
            <c:size val="3"/>
            <c:spPr>
              <a:solidFill>
                <a:srgbClr val="FF8021"/>
              </a:solidFill>
              <a:ln>
                <a:solidFill>
                  <a:srgbClr val="FF8021"/>
                </a:solidFill>
              </a:ln>
            </c:spPr>
          </c:marker>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(Web)'!$D$5:$D$16</c:f>
              <c:numCache>
                <c:formatCode>General</c:formatCode>
                <c:ptCount val="12"/>
                <c:pt idx="0">
                  <c:v>1</c:v>
                </c:pt>
                <c:pt idx="1">
                  <c:v>0</c:v>
                </c:pt>
                <c:pt idx="2">
                  <c:v>4</c:v>
                </c:pt>
                <c:pt idx="3">
                  <c:v>2</c:v>
                </c:pt>
                <c:pt idx="4">
                  <c:v>3</c:v>
                </c:pt>
                <c:pt idx="5">
                  <c:v>0</c:v>
                </c:pt>
                <c:pt idx="6">
                  <c:v>3</c:v>
                </c:pt>
                <c:pt idx="7">
                  <c:v>1</c:v>
                </c:pt>
                <c:pt idx="8">
                  <c:v>2</c:v>
                </c:pt>
                <c:pt idx="9">
                  <c:v>2</c:v>
                </c:pt>
                <c:pt idx="10">
                  <c:v>4</c:v>
                </c:pt>
                <c:pt idx="11">
                  <c:v>2</c:v>
                </c:pt>
              </c:numCache>
            </c:numRef>
          </c:val>
          <c:smooth val="0"/>
          <c:extLst xmlns:c16r2="http://schemas.microsoft.com/office/drawing/2015/06/chart">
            <c:ext xmlns:c16="http://schemas.microsoft.com/office/drawing/2014/chart" uri="{C3380CC4-5D6E-409C-BE32-E72D297353CC}">
              <c16:uniqueId val="{00000002-5C81-47A6-A413-F45AC4A99493}"/>
            </c:ext>
          </c:extLst>
        </c:ser>
        <c:ser>
          <c:idx val="2"/>
          <c:order val="1"/>
          <c:tx>
            <c:strRef>
              <c:f>'Fig 2 CARS species (Web)'!$E$4</c:f>
              <c:strCache>
                <c:ptCount val="1"/>
                <c:pt idx="0">
                  <c:v>2017 RMT+CPE</c:v>
                </c:pt>
              </c:strCache>
            </c:strRef>
          </c:tx>
          <c:spPr>
            <a:ln w="12700" cap="rnd">
              <a:solidFill>
                <a:srgbClr val="00B050"/>
              </a:solidFill>
              <a:round/>
            </a:ln>
            <a:effectLst/>
          </c:spPr>
          <c:marker>
            <c:symbol val="diamond"/>
            <c:size val="3"/>
            <c:spPr>
              <a:solidFill>
                <a:srgbClr val="00B050"/>
              </a:solidFill>
              <a:ln w="9525">
                <a:solidFill>
                  <a:srgbClr val="92D050"/>
                </a:solidFill>
              </a:ln>
              <a:effectLst/>
            </c:spPr>
          </c:marker>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(Web)'!$E$5:$E$16</c:f>
              <c:numCache>
                <c:formatCode>General</c:formatCode>
                <c:ptCount val="12"/>
                <c:pt idx="0">
                  <c:v>1</c:v>
                </c:pt>
                <c:pt idx="1">
                  <c:v>0</c:v>
                </c:pt>
                <c:pt idx="2">
                  <c:v>2</c:v>
                </c:pt>
                <c:pt idx="3">
                  <c:v>3</c:v>
                </c:pt>
                <c:pt idx="4">
                  <c:v>3</c:v>
                </c:pt>
                <c:pt idx="5">
                  <c:v>3</c:v>
                </c:pt>
                <c:pt idx="6">
                  <c:v>4</c:v>
                </c:pt>
                <c:pt idx="7">
                  <c:v>2</c:v>
                </c:pt>
                <c:pt idx="8">
                  <c:v>4</c:v>
                </c:pt>
                <c:pt idx="9">
                  <c:v>4</c:v>
                </c:pt>
                <c:pt idx="10">
                  <c:v>4</c:v>
                </c:pt>
                <c:pt idx="11">
                  <c:v>4</c:v>
                </c:pt>
              </c:numCache>
            </c:numRef>
          </c:val>
          <c:smooth val="0"/>
          <c:extLst xmlns:c16r2="http://schemas.microsoft.com/office/drawing/2015/06/chart">
            <c:ext xmlns:c16="http://schemas.microsoft.com/office/drawing/2014/chart" uri="{C3380CC4-5D6E-409C-BE32-E72D297353CC}">
              <c16:uniqueId val="{00000003-5C81-47A6-A413-F45AC4A99493}"/>
            </c:ext>
          </c:extLst>
        </c:ser>
        <c:dLbls>
          <c:showLegendKey val="0"/>
          <c:showVal val="0"/>
          <c:showCatName val="0"/>
          <c:showSerName val="0"/>
          <c:showPercent val="0"/>
          <c:showBubbleSize val="0"/>
        </c:dLbls>
        <c:marker val="1"/>
        <c:smooth val="0"/>
        <c:axId val="81078912"/>
        <c:axId val="81081088"/>
      </c:lineChart>
      <c:catAx>
        <c:axId val="8107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81081088"/>
        <c:crosses val="autoZero"/>
        <c:auto val="1"/>
        <c:lblAlgn val="ctr"/>
        <c:lblOffset val="100"/>
        <c:noMultiLvlLbl val="0"/>
      </c:catAx>
      <c:valAx>
        <c:axId val="81081088"/>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81078912"/>
        <c:crosses val="autoZero"/>
        <c:crossBetween val="between"/>
      </c:valAx>
      <c:spPr>
        <a:noFill/>
        <a:ln>
          <a:noFill/>
        </a:ln>
        <a:effectLst/>
      </c:spPr>
    </c:plotArea>
    <c:legend>
      <c:legendPos val="b"/>
      <c:layout>
        <c:manualLayout>
          <c:xMode val="edge"/>
          <c:yMode val="edge"/>
          <c:x val="4.2097447889571796E-3"/>
          <c:y val="0.80552732290410201"/>
          <c:w val="0.95973544519250698"/>
          <c:h val="0.16255159385318799"/>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36939184719"/>
          <c:y val="0.196575347223026"/>
          <c:w val="0.78932032950659903"/>
          <c:h val="0.55170061277622551"/>
        </c:manualLayout>
      </c:layout>
      <c:barChart>
        <c:barDir val="col"/>
        <c:grouping val="clustered"/>
        <c:varyColors val="0"/>
        <c:ser>
          <c:idx val="1"/>
          <c:order val="2"/>
          <c:tx>
            <c:strRef>
              <c:f>'Fig 2 (Web)'!$F$4</c:f>
              <c:strCache>
                <c:ptCount val="1"/>
                <c:pt idx="0">
                  <c:v>2018 CPE</c:v>
                </c:pt>
              </c:strCache>
            </c:strRef>
          </c:tx>
          <c:spPr>
            <a:solidFill>
              <a:srgbClr val="FF8021"/>
            </a:solidFill>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(Web)'!$F$5:$F$16</c:f>
              <c:numCache>
                <c:formatCode>General</c:formatCode>
                <c:ptCount val="12"/>
                <c:pt idx="0">
                  <c:v>52</c:v>
                </c:pt>
                <c:pt idx="1">
                  <c:v>48</c:v>
                </c:pt>
                <c:pt idx="2">
                  <c:v>35</c:v>
                </c:pt>
                <c:pt idx="3">
                  <c:v>58</c:v>
                </c:pt>
                <c:pt idx="4">
                  <c:v>49</c:v>
                </c:pt>
                <c:pt idx="5">
                  <c:v>50</c:v>
                </c:pt>
                <c:pt idx="6">
                  <c:v>40</c:v>
                </c:pt>
                <c:pt idx="7">
                  <c:v>35</c:v>
                </c:pt>
                <c:pt idx="8">
                  <c:v>48</c:v>
                </c:pt>
                <c:pt idx="9">
                  <c:v>58</c:v>
                </c:pt>
                <c:pt idx="10">
                  <c:v>55</c:v>
                </c:pt>
                <c:pt idx="11">
                  <c:v>75</c:v>
                </c:pt>
              </c:numCache>
            </c:numRef>
          </c:val>
          <c:extLst xmlns:c16r2="http://schemas.microsoft.com/office/drawing/2015/06/chart">
            <c:ext xmlns:c16="http://schemas.microsoft.com/office/drawing/2014/chart" uri="{C3380CC4-5D6E-409C-BE32-E72D297353CC}">
              <c16:uniqueId val="{00000002-4160-4A01-B7ED-000447E7BF8D}"/>
            </c:ext>
          </c:extLst>
        </c:ser>
        <c:ser>
          <c:idx val="3"/>
          <c:order val="3"/>
          <c:tx>
            <c:strRef>
              <c:f>'Fig 2 (Web)'!$G$4</c:f>
              <c:strCache>
                <c:ptCount val="1"/>
                <c:pt idx="0">
                  <c:v>2018 CPE+RMT</c:v>
                </c:pt>
              </c:strCache>
            </c:strRef>
          </c:tx>
          <c:spPr>
            <a:solidFill>
              <a:srgbClr val="00B050"/>
            </a:solidFill>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(Web)'!$G$5:$G$16</c:f>
              <c:numCache>
                <c:formatCode>General</c:formatCode>
                <c:ptCount val="12"/>
                <c:pt idx="0">
                  <c:v>0</c:v>
                </c:pt>
                <c:pt idx="1">
                  <c:v>2</c:v>
                </c:pt>
                <c:pt idx="2">
                  <c:v>1</c:v>
                </c:pt>
                <c:pt idx="3">
                  <c:v>0</c:v>
                </c:pt>
                <c:pt idx="4">
                  <c:v>4</c:v>
                </c:pt>
                <c:pt idx="5">
                  <c:v>3</c:v>
                </c:pt>
                <c:pt idx="6">
                  <c:v>4</c:v>
                </c:pt>
                <c:pt idx="7">
                  <c:v>3</c:v>
                </c:pt>
                <c:pt idx="8">
                  <c:v>6</c:v>
                </c:pt>
                <c:pt idx="9">
                  <c:v>2</c:v>
                </c:pt>
                <c:pt idx="10">
                  <c:v>4</c:v>
                </c:pt>
                <c:pt idx="11">
                  <c:v>0</c:v>
                </c:pt>
              </c:numCache>
            </c:numRef>
          </c:val>
          <c:extLst xmlns:c16r2="http://schemas.microsoft.com/office/drawing/2015/06/chart">
            <c:ext xmlns:c16="http://schemas.microsoft.com/office/drawing/2014/chart" uri="{C3380CC4-5D6E-409C-BE32-E72D297353CC}">
              <c16:uniqueId val="{00000003-4160-4A01-B7ED-000447E7BF8D}"/>
            </c:ext>
          </c:extLst>
        </c:ser>
        <c:dLbls>
          <c:showLegendKey val="0"/>
          <c:showVal val="0"/>
          <c:showCatName val="0"/>
          <c:showSerName val="0"/>
          <c:showPercent val="0"/>
          <c:showBubbleSize val="0"/>
        </c:dLbls>
        <c:gapWidth val="50"/>
        <c:axId val="81915264"/>
        <c:axId val="81917440"/>
      </c:barChart>
      <c:lineChart>
        <c:grouping val="standard"/>
        <c:varyColors val="0"/>
        <c:ser>
          <c:idx val="0"/>
          <c:order val="0"/>
          <c:tx>
            <c:strRef>
              <c:f>'Fig 2 (Web)'!$D$4</c:f>
              <c:strCache>
                <c:ptCount val="1"/>
                <c:pt idx="0">
                  <c:v>2017 CPE</c:v>
                </c:pt>
              </c:strCache>
            </c:strRef>
          </c:tx>
          <c:spPr>
            <a:ln w="12700">
              <a:solidFill>
                <a:srgbClr val="FF8021"/>
              </a:solidFill>
            </a:ln>
            <a:effectLst/>
          </c:spPr>
          <c:marker>
            <c:symbol val="diamond"/>
            <c:size val="3"/>
            <c:spPr>
              <a:solidFill>
                <a:schemeClr val="accent2"/>
              </a:solidFill>
              <a:ln>
                <a:solidFill>
                  <a:srgbClr val="FF8021"/>
                </a:solidFill>
              </a:ln>
            </c:spPr>
          </c:marker>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(Web)'!$D$5:$D$16</c:f>
              <c:numCache>
                <c:formatCode>#,##0</c:formatCode>
                <c:ptCount val="12"/>
                <c:pt idx="0">
                  <c:v>35</c:v>
                </c:pt>
                <c:pt idx="1">
                  <c:v>43</c:v>
                </c:pt>
                <c:pt idx="2">
                  <c:v>33</c:v>
                </c:pt>
                <c:pt idx="3">
                  <c:v>34</c:v>
                </c:pt>
                <c:pt idx="4">
                  <c:v>71</c:v>
                </c:pt>
                <c:pt idx="5">
                  <c:v>89</c:v>
                </c:pt>
                <c:pt idx="6">
                  <c:v>55</c:v>
                </c:pt>
                <c:pt idx="7">
                  <c:v>29</c:v>
                </c:pt>
                <c:pt idx="8">
                  <c:v>28</c:v>
                </c:pt>
                <c:pt idx="9">
                  <c:v>41</c:v>
                </c:pt>
                <c:pt idx="10">
                  <c:v>36</c:v>
                </c:pt>
                <c:pt idx="11">
                  <c:v>33</c:v>
                </c:pt>
              </c:numCache>
            </c:numRef>
          </c:val>
          <c:smooth val="0"/>
          <c:extLst xmlns:c16r2="http://schemas.microsoft.com/office/drawing/2015/06/chart">
            <c:ext xmlns:c16="http://schemas.microsoft.com/office/drawing/2014/chart" uri="{C3380CC4-5D6E-409C-BE32-E72D297353CC}">
              <c16:uniqueId val="{00000000-4160-4A01-B7ED-000447E7BF8D}"/>
            </c:ext>
          </c:extLst>
        </c:ser>
        <c:ser>
          <c:idx val="2"/>
          <c:order val="1"/>
          <c:tx>
            <c:strRef>
              <c:f>'Fig 2 (Web)'!$E$4</c:f>
              <c:strCache>
                <c:ptCount val="1"/>
                <c:pt idx="0">
                  <c:v>2017 CPE+RMT</c:v>
                </c:pt>
              </c:strCache>
            </c:strRef>
          </c:tx>
          <c:spPr>
            <a:ln w="12700">
              <a:solidFill>
                <a:srgbClr val="00B050"/>
              </a:solidFill>
            </a:ln>
            <a:effectLst/>
          </c:spPr>
          <c:marker>
            <c:symbol val="diamond"/>
            <c:size val="3"/>
            <c:spPr>
              <a:solidFill>
                <a:srgbClr val="00B050"/>
              </a:solidFill>
              <a:ln>
                <a:solidFill>
                  <a:srgbClr val="00B050"/>
                </a:solidFill>
              </a:ln>
            </c:spPr>
          </c:marker>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(Web)'!$E$5:$E$16</c:f>
              <c:numCache>
                <c:formatCode>#,##0</c:formatCode>
                <c:ptCount val="12"/>
                <c:pt idx="0">
                  <c:v>1</c:v>
                </c:pt>
                <c:pt idx="1">
                  <c:v>0</c:v>
                </c:pt>
                <c:pt idx="2">
                  <c:v>2</c:v>
                </c:pt>
                <c:pt idx="3">
                  <c:v>3</c:v>
                </c:pt>
                <c:pt idx="4">
                  <c:v>3</c:v>
                </c:pt>
                <c:pt idx="5">
                  <c:v>3</c:v>
                </c:pt>
                <c:pt idx="6">
                  <c:v>4</c:v>
                </c:pt>
                <c:pt idx="7">
                  <c:v>2</c:v>
                </c:pt>
                <c:pt idx="8">
                  <c:v>4</c:v>
                </c:pt>
                <c:pt idx="9">
                  <c:v>4</c:v>
                </c:pt>
                <c:pt idx="10">
                  <c:v>4</c:v>
                </c:pt>
                <c:pt idx="11">
                  <c:v>4</c:v>
                </c:pt>
              </c:numCache>
            </c:numRef>
          </c:val>
          <c:smooth val="0"/>
          <c:extLst xmlns:c16r2="http://schemas.microsoft.com/office/drawing/2015/06/chart">
            <c:ext xmlns:c16="http://schemas.microsoft.com/office/drawing/2014/chart" uri="{C3380CC4-5D6E-409C-BE32-E72D297353CC}">
              <c16:uniqueId val="{00000001-4160-4A01-B7ED-000447E7BF8D}"/>
            </c:ext>
          </c:extLst>
        </c:ser>
        <c:dLbls>
          <c:showLegendKey val="0"/>
          <c:showVal val="0"/>
          <c:showCatName val="0"/>
          <c:showSerName val="0"/>
          <c:showPercent val="0"/>
          <c:showBubbleSize val="0"/>
        </c:dLbls>
        <c:marker val="1"/>
        <c:smooth val="0"/>
        <c:axId val="81915264"/>
        <c:axId val="81917440"/>
      </c:lineChart>
      <c:catAx>
        <c:axId val="81915264"/>
        <c:scaling>
          <c:orientation val="minMax"/>
        </c:scaling>
        <c:delete val="0"/>
        <c:axPos val="b"/>
        <c:numFmt formatCode="General" sourceLinked="1"/>
        <c:majorTickMark val="none"/>
        <c:minorTickMark val="none"/>
        <c:tickLblPos val="nextTo"/>
        <c:spPr>
          <a:noFill/>
          <a:ln w="317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81917440"/>
        <c:crosses val="autoZero"/>
        <c:auto val="1"/>
        <c:lblAlgn val="ctr"/>
        <c:lblOffset val="100"/>
        <c:noMultiLvlLbl val="0"/>
      </c:catAx>
      <c:valAx>
        <c:axId val="81917440"/>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81915264"/>
        <c:crosses val="autoZero"/>
        <c:crossBetween val="between"/>
      </c:valAx>
      <c:spPr>
        <a:noFill/>
        <a:ln>
          <a:noFill/>
        </a:ln>
        <a:effectLst/>
      </c:spPr>
    </c:plotArea>
    <c:legend>
      <c:legendPos val="b"/>
      <c:overlay val="0"/>
      <c:txPr>
        <a:bodyPr/>
        <a:lstStyle/>
        <a:p>
          <a:pPr>
            <a:defRPr sz="700"/>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36939184719"/>
          <c:y val="0.196575347223026"/>
          <c:w val="0.78932032950659903"/>
          <c:h val="0.55674093535687064"/>
        </c:manualLayout>
      </c:layout>
      <c:barChart>
        <c:barDir val="col"/>
        <c:grouping val="clustered"/>
        <c:varyColors val="0"/>
        <c:ser>
          <c:idx val="1"/>
          <c:order val="1"/>
          <c:tx>
            <c:strRef>
              <c:f>'Fig 2 (Web)'!$D$4</c:f>
              <c:strCache>
                <c:ptCount val="1"/>
                <c:pt idx="0">
                  <c:v>2018</c:v>
                </c:pt>
              </c:strCache>
            </c:strRef>
          </c:tx>
          <c:spPr>
            <a:solidFill>
              <a:srgbClr val="FF8021"/>
            </a:solidFill>
          </c:spPr>
          <c:invertIfNegative val="0"/>
          <c:cat>
            <c:strRef>
              <c:f>'Fig 2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(Web)'!$D$5:$D$16</c:f>
              <c:numCache>
                <c:formatCode>General</c:formatCode>
                <c:ptCount val="12"/>
                <c:pt idx="0">
                  <c:v>50</c:v>
                </c:pt>
                <c:pt idx="1">
                  <c:v>35</c:v>
                </c:pt>
                <c:pt idx="2">
                  <c:v>26</c:v>
                </c:pt>
                <c:pt idx="3">
                  <c:v>30</c:v>
                </c:pt>
                <c:pt idx="4">
                  <c:v>49</c:v>
                </c:pt>
                <c:pt idx="5">
                  <c:v>52</c:v>
                </c:pt>
                <c:pt idx="6">
                  <c:v>56</c:v>
                </c:pt>
                <c:pt idx="7">
                  <c:v>59</c:v>
                </c:pt>
                <c:pt idx="8">
                  <c:v>36</c:v>
                </c:pt>
                <c:pt idx="9">
                  <c:v>51</c:v>
                </c:pt>
                <c:pt idx="10">
                  <c:v>43</c:v>
                </c:pt>
                <c:pt idx="11">
                  <c:v>29</c:v>
                </c:pt>
              </c:numCache>
            </c:numRef>
          </c:val>
          <c:extLst xmlns:c16r2="http://schemas.microsoft.com/office/drawing/2015/06/chart">
            <c:ext xmlns:c16="http://schemas.microsoft.com/office/drawing/2014/chart" uri="{C3380CC4-5D6E-409C-BE32-E72D297353CC}">
              <c16:uniqueId val="{00000001-1AC0-4968-AF21-5B547A91D955}"/>
            </c:ext>
          </c:extLst>
        </c:ser>
        <c:dLbls>
          <c:showLegendKey val="0"/>
          <c:showVal val="0"/>
          <c:showCatName val="0"/>
          <c:showSerName val="0"/>
          <c:showPercent val="0"/>
          <c:showBubbleSize val="0"/>
        </c:dLbls>
        <c:gapWidth val="100"/>
        <c:axId val="172522496"/>
        <c:axId val="172536960"/>
      </c:barChart>
      <c:lineChart>
        <c:grouping val="standard"/>
        <c:varyColors val="0"/>
        <c:ser>
          <c:idx val="0"/>
          <c:order val="0"/>
          <c:tx>
            <c:strRef>
              <c:f>'Fig 2 (Web)'!$C$4</c:f>
              <c:strCache>
                <c:ptCount val="1"/>
                <c:pt idx="0">
                  <c:v>2017</c:v>
                </c:pt>
              </c:strCache>
            </c:strRef>
          </c:tx>
          <c:spPr>
            <a:ln w="12700">
              <a:solidFill>
                <a:srgbClr val="FF8021"/>
              </a:solidFill>
            </a:ln>
            <a:effectLst/>
          </c:spPr>
          <c:marker>
            <c:symbol val="diamond"/>
            <c:size val="3"/>
            <c:spPr>
              <a:solidFill>
                <a:srgbClr val="FF8021"/>
              </a:solidFill>
              <a:ln>
                <a:solidFill>
                  <a:srgbClr val="FF8021"/>
                </a:solidFill>
              </a:ln>
            </c:spPr>
          </c:marker>
          <c:cat>
            <c:strRef>
              <c:f>'Fig 2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(Web)'!$C$5:$C$16</c:f>
              <c:numCache>
                <c:formatCode>General</c:formatCode>
                <c:ptCount val="12"/>
                <c:pt idx="0">
                  <c:v>61</c:v>
                </c:pt>
                <c:pt idx="1">
                  <c:v>88</c:v>
                </c:pt>
                <c:pt idx="2">
                  <c:v>100</c:v>
                </c:pt>
                <c:pt idx="3">
                  <c:v>52</c:v>
                </c:pt>
                <c:pt idx="4">
                  <c:v>96</c:v>
                </c:pt>
                <c:pt idx="5">
                  <c:v>48</c:v>
                </c:pt>
                <c:pt idx="6">
                  <c:v>48</c:v>
                </c:pt>
                <c:pt idx="7">
                  <c:v>43</c:v>
                </c:pt>
                <c:pt idx="8">
                  <c:v>55</c:v>
                </c:pt>
                <c:pt idx="9">
                  <c:v>64</c:v>
                </c:pt>
                <c:pt idx="10">
                  <c:v>46</c:v>
                </c:pt>
                <c:pt idx="11">
                  <c:v>29</c:v>
                </c:pt>
              </c:numCache>
            </c:numRef>
          </c:val>
          <c:smooth val="0"/>
          <c:extLst xmlns:c16r2="http://schemas.microsoft.com/office/drawing/2015/06/chart">
            <c:ext xmlns:c16="http://schemas.microsoft.com/office/drawing/2014/chart" uri="{C3380CC4-5D6E-409C-BE32-E72D297353CC}">
              <c16:uniqueId val="{00000000-1AC0-4968-AF21-5B547A91D955}"/>
            </c:ext>
          </c:extLst>
        </c:ser>
        <c:dLbls>
          <c:showLegendKey val="0"/>
          <c:showVal val="0"/>
          <c:showCatName val="0"/>
          <c:showSerName val="0"/>
          <c:showPercent val="0"/>
          <c:showBubbleSize val="0"/>
        </c:dLbls>
        <c:marker val="1"/>
        <c:smooth val="0"/>
        <c:axId val="172522496"/>
        <c:axId val="172536960"/>
      </c:lineChart>
      <c:catAx>
        <c:axId val="17252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72536960"/>
        <c:crosses val="autoZero"/>
        <c:auto val="1"/>
        <c:lblAlgn val="ctr"/>
        <c:lblOffset val="100"/>
        <c:noMultiLvlLbl val="0"/>
      </c:catAx>
      <c:valAx>
        <c:axId val="172536960"/>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72522496"/>
        <c:crosses val="autoZero"/>
        <c:crossBetween val="between"/>
      </c:valAx>
      <c:spPr>
        <a:noFill/>
        <a:ln>
          <a:noFill/>
        </a:ln>
        <a:effectLst/>
      </c:spPr>
    </c:plotArea>
    <c:legend>
      <c:legendPos val="b"/>
      <c:overlay val="0"/>
      <c:txPr>
        <a:bodyPr/>
        <a:lstStyle/>
        <a:p>
          <a:pPr>
            <a:defRPr sz="700"/>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30710681690801"/>
          <c:y val="0.19825618680934501"/>
          <c:w val="0.839564530059144"/>
          <c:h val="0.58870015240030471"/>
        </c:manualLayout>
      </c:layout>
      <c:barChart>
        <c:barDir val="col"/>
        <c:grouping val="clustered"/>
        <c:varyColors val="0"/>
        <c:ser>
          <c:idx val="1"/>
          <c:order val="1"/>
          <c:tx>
            <c:strRef>
              <c:f>'Fig 2 CARS species (Web)'!$E$4</c:f>
              <c:strCache>
                <c:ptCount val="1"/>
                <c:pt idx="0">
                  <c:v>2018</c:v>
                </c:pt>
              </c:strCache>
            </c:strRef>
          </c:tx>
          <c:spPr>
            <a:solidFill>
              <a:srgbClr val="FF8021"/>
            </a:solidFill>
          </c:spPr>
          <c:invertIfNegative val="0"/>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(Web)'!$E$5:$E$16</c:f>
              <c:numCache>
                <c:formatCode>General</c:formatCode>
                <c:ptCount val="12"/>
                <c:pt idx="0">
                  <c:v>10</c:v>
                </c:pt>
                <c:pt idx="1">
                  <c:v>10</c:v>
                </c:pt>
                <c:pt idx="2">
                  <c:v>4</c:v>
                </c:pt>
                <c:pt idx="3">
                  <c:v>3</c:v>
                </c:pt>
                <c:pt idx="4">
                  <c:v>6</c:v>
                </c:pt>
                <c:pt idx="5">
                  <c:v>0</c:v>
                </c:pt>
                <c:pt idx="6">
                  <c:v>1</c:v>
                </c:pt>
                <c:pt idx="7">
                  <c:v>4</c:v>
                </c:pt>
                <c:pt idx="8">
                  <c:v>1</c:v>
                </c:pt>
                <c:pt idx="9">
                  <c:v>7</c:v>
                </c:pt>
                <c:pt idx="10">
                  <c:v>10</c:v>
                </c:pt>
                <c:pt idx="11">
                  <c:v>8</c:v>
                </c:pt>
              </c:numCache>
            </c:numRef>
          </c:val>
          <c:extLst xmlns:c16r2="http://schemas.microsoft.com/office/drawing/2015/06/chart">
            <c:ext xmlns:c16="http://schemas.microsoft.com/office/drawing/2014/chart" uri="{C3380CC4-5D6E-409C-BE32-E72D297353CC}">
              <c16:uniqueId val="{00000001-BCE4-431E-A98B-8EECBC18F053}"/>
            </c:ext>
          </c:extLst>
        </c:ser>
        <c:dLbls>
          <c:showLegendKey val="0"/>
          <c:showVal val="0"/>
          <c:showCatName val="0"/>
          <c:showSerName val="0"/>
          <c:showPercent val="0"/>
          <c:showBubbleSize val="0"/>
        </c:dLbls>
        <c:gapWidth val="100"/>
        <c:axId val="176738688"/>
        <c:axId val="176740608"/>
      </c:barChart>
      <c:lineChart>
        <c:grouping val="standard"/>
        <c:varyColors val="0"/>
        <c:ser>
          <c:idx val="0"/>
          <c:order val="0"/>
          <c:tx>
            <c:strRef>
              <c:f>'Fig 2 CARS species (Web)'!$D$4</c:f>
              <c:strCache>
                <c:ptCount val="1"/>
                <c:pt idx="0">
                  <c:v>2017</c:v>
                </c:pt>
              </c:strCache>
            </c:strRef>
          </c:tx>
          <c:spPr>
            <a:ln w="12700">
              <a:solidFill>
                <a:srgbClr val="FF8021"/>
              </a:solidFill>
            </a:ln>
            <a:effectLst/>
          </c:spPr>
          <c:marker>
            <c:symbol val="diamond"/>
            <c:size val="3"/>
            <c:spPr>
              <a:solidFill>
                <a:srgbClr val="FF8021"/>
              </a:solidFill>
              <a:ln>
                <a:solidFill>
                  <a:srgbClr val="FF8021"/>
                </a:solidFill>
              </a:ln>
            </c:spPr>
          </c:marker>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(Web)'!$D$5:$D$16</c:f>
              <c:numCache>
                <c:formatCode>General</c:formatCode>
                <c:ptCount val="12"/>
                <c:pt idx="0">
                  <c:v>1</c:v>
                </c:pt>
                <c:pt idx="1">
                  <c:v>3</c:v>
                </c:pt>
                <c:pt idx="2">
                  <c:v>1</c:v>
                </c:pt>
                <c:pt idx="3">
                  <c:v>0</c:v>
                </c:pt>
                <c:pt idx="4">
                  <c:v>1</c:v>
                </c:pt>
                <c:pt idx="5">
                  <c:v>2</c:v>
                </c:pt>
                <c:pt idx="6">
                  <c:v>0</c:v>
                </c:pt>
                <c:pt idx="7">
                  <c:v>3</c:v>
                </c:pt>
                <c:pt idx="8">
                  <c:v>2</c:v>
                </c:pt>
                <c:pt idx="9">
                  <c:v>5</c:v>
                </c:pt>
                <c:pt idx="10">
                  <c:v>4</c:v>
                </c:pt>
                <c:pt idx="11">
                  <c:v>10</c:v>
                </c:pt>
              </c:numCache>
            </c:numRef>
          </c:val>
          <c:smooth val="0"/>
          <c:extLst xmlns:c16r2="http://schemas.microsoft.com/office/drawing/2015/06/chart">
            <c:ext xmlns:c16="http://schemas.microsoft.com/office/drawing/2014/chart" uri="{C3380CC4-5D6E-409C-BE32-E72D297353CC}">
              <c16:uniqueId val="{00000000-BCE4-431E-A98B-8EECBC18F053}"/>
            </c:ext>
          </c:extLst>
        </c:ser>
        <c:dLbls>
          <c:showLegendKey val="0"/>
          <c:showVal val="0"/>
          <c:showCatName val="0"/>
          <c:showSerName val="0"/>
          <c:showPercent val="0"/>
          <c:showBubbleSize val="0"/>
        </c:dLbls>
        <c:marker val="1"/>
        <c:smooth val="0"/>
        <c:axId val="176738688"/>
        <c:axId val="176740608"/>
      </c:lineChart>
      <c:catAx>
        <c:axId val="17673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76740608"/>
        <c:crosses val="autoZero"/>
        <c:auto val="1"/>
        <c:lblAlgn val="ctr"/>
        <c:lblOffset val="100"/>
        <c:noMultiLvlLbl val="0"/>
      </c:catAx>
      <c:valAx>
        <c:axId val="176740608"/>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76738688"/>
        <c:crosses val="autoZero"/>
        <c:crossBetween val="between"/>
      </c:valAx>
      <c:spPr>
        <a:noFill/>
        <a:ln>
          <a:noFill/>
        </a:ln>
        <a:effectLst/>
      </c:spPr>
    </c:plotArea>
    <c:legend>
      <c:legendPos val="b"/>
      <c:overlay val="0"/>
      <c:txPr>
        <a:bodyPr/>
        <a:lstStyle/>
        <a:p>
          <a:pPr>
            <a:defRPr sz="700"/>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06259989605904"/>
          <c:y val="0.19321580518161033"/>
          <c:w val="0.81880905920383862"/>
          <c:h val="0.51813563627127246"/>
        </c:manualLayout>
      </c:layout>
      <c:barChart>
        <c:barDir val="col"/>
        <c:grouping val="clustered"/>
        <c:varyColors val="0"/>
        <c:ser>
          <c:idx val="1"/>
          <c:order val="1"/>
          <c:tx>
            <c:strRef>
              <c:f>'Fig 2 CARS species (Web)'!$D$4</c:f>
              <c:strCache>
                <c:ptCount val="1"/>
                <c:pt idx="0">
                  <c:v>2018</c:v>
                </c:pt>
              </c:strCache>
            </c:strRef>
          </c:tx>
          <c:spPr>
            <a:solidFill>
              <a:srgbClr val="FF8021"/>
            </a:solidFill>
          </c:spPr>
          <c:invertIfNegative val="0"/>
          <c:cat>
            <c:strRef>
              <c:f>'Fig 2 CARS species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(Web)'!$D$5:$D$16</c:f>
              <c:numCache>
                <c:formatCode>General</c:formatCode>
                <c:ptCount val="12"/>
                <c:pt idx="0">
                  <c:v>4</c:v>
                </c:pt>
                <c:pt idx="1">
                  <c:v>4</c:v>
                </c:pt>
                <c:pt idx="2">
                  <c:v>5</c:v>
                </c:pt>
                <c:pt idx="3">
                  <c:v>4</c:v>
                </c:pt>
                <c:pt idx="4">
                  <c:v>9</c:v>
                </c:pt>
                <c:pt idx="5">
                  <c:v>8</c:v>
                </c:pt>
                <c:pt idx="6">
                  <c:v>1</c:v>
                </c:pt>
                <c:pt idx="7">
                  <c:v>6</c:v>
                </c:pt>
                <c:pt idx="8">
                  <c:v>3</c:v>
                </c:pt>
                <c:pt idx="9">
                  <c:v>2</c:v>
                </c:pt>
                <c:pt idx="10">
                  <c:v>3</c:v>
                </c:pt>
                <c:pt idx="11">
                  <c:v>2</c:v>
                </c:pt>
              </c:numCache>
            </c:numRef>
          </c:val>
          <c:extLst xmlns:c16r2="http://schemas.microsoft.com/office/drawing/2015/06/chart">
            <c:ext xmlns:c16="http://schemas.microsoft.com/office/drawing/2014/chart" uri="{C3380CC4-5D6E-409C-BE32-E72D297353CC}">
              <c16:uniqueId val="{00000001-CB6C-4631-A3B3-4C8C3701374F}"/>
            </c:ext>
          </c:extLst>
        </c:ser>
        <c:dLbls>
          <c:showLegendKey val="0"/>
          <c:showVal val="0"/>
          <c:showCatName val="0"/>
          <c:showSerName val="0"/>
          <c:showPercent val="0"/>
          <c:showBubbleSize val="0"/>
        </c:dLbls>
        <c:gapWidth val="100"/>
        <c:axId val="180248576"/>
        <c:axId val="180250496"/>
      </c:barChart>
      <c:lineChart>
        <c:grouping val="standard"/>
        <c:varyColors val="0"/>
        <c:ser>
          <c:idx val="0"/>
          <c:order val="0"/>
          <c:tx>
            <c:strRef>
              <c:f>'Fig 2 CARS species (Web)'!$C$4</c:f>
              <c:strCache>
                <c:ptCount val="1"/>
                <c:pt idx="0">
                  <c:v>2017</c:v>
                </c:pt>
              </c:strCache>
            </c:strRef>
          </c:tx>
          <c:spPr>
            <a:ln w="12700">
              <a:solidFill>
                <a:schemeClr val="accent2"/>
              </a:solidFill>
            </a:ln>
            <a:effectLst/>
          </c:spPr>
          <c:marker>
            <c:symbol val="diamond"/>
            <c:size val="3"/>
            <c:spPr>
              <a:solidFill>
                <a:schemeClr val="accent2"/>
              </a:solidFill>
              <a:ln>
                <a:solidFill>
                  <a:srgbClr val="FF8021"/>
                </a:solidFill>
              </a:ln>
            </c:spPr>
          </c:marker>
          <c:cat>
            <c:strRef>
              <c:f>'Fig 2 CARS species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(Web)'!$C$5:$C$16</c:f>
              <c:numCache>
                <c:formatCode>General</c:formatCode>
                <c:ptCount val="12"/>
                <c:pt idx="0">
                  <c:v>3</c:v>
                </c:pt>
                <c:pt idx="1">
                  <c:v>1</c:v>
                </c:pt>
                <c:pt idx="2">
                  <c:v>1</c:v>
                </c:pt>
                <c:pt idx="3">
                  <c:v>4</c:v>
                </c:pt>
                <c:pt idx="4">
                  <c:v>3</c:v>
                </c:pt>
                <c:pt idx="5">
                  <c:v>2</c:v>
                </c:pt>
                <c:pt idx="6">
                  <c:v>5</c:v>
                </c:pt>
                <c:pt idx="7">
                  <c:v>4</c:v>
                </c:pt>
                <c:pt idx="8">
                  <c:v>2</c:v>
                </c:pt>
                <c:pt idx="9">
                  <c:v>5</c:v>
                </c:pt>
                <c:pt idx="10">
                  <c:v>5</c:v>
                </c:pt>
                <c:pt idx="11">
                  <c:v>3</c:v>
                </c:pt>
              </c:numCache>
            </c:numRef>
          </c:val>
          <c:smooth val="0"/>
          <c:extLst xmlns:c16r2="http://schemas.microsoft.com/office/drawing/2015/06/chart">
            <c:ext xmlns:c16="http://schemas.microsoft.com/office/drawing/2014/chart" uri="{C3380CC4-5D6E-409C-BE32-E72D297353CC}">
              <c16:uniqueId val="{00000000-CB6C-4631-A3B3-4C8C3701374F}"/>
            </c:ext>
          </c:extLst>
        </c:ser>
        <c:dLbls>
          <c:showLegendKey val="0"/>
          <c:showVal val="0"/>
          <c:showCatName val="0"/>
          <c:showSerName val="0"/>
          <c:showPercent val="0"/>
          <c:showBubbleSize val="0"/>
        </c:dLbls>
        <c:marker val="1"/>
        <c:smooth val="0"/>
        <c:axId val="180248576"/>
        <c:axId val="180250496"/>
      </c:lineChart>
      <c:catAx>
        <c:axId val="18024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80250496"/>
        <c:crosses val="autoZero"/>
        <c:auto val="1"/>
        <c:lblAlgn val="ctr"/>
        <c:lblOffset val="100"/>
        <c:noMultiLvlLbl val="0"/>
      </c:catAx>
      <c:valAx>
        <c:axId val="180250496"/>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80248576"/>
        <c:crosses val="autoZero"/>
        <c:crossBetween val="between"/>
      </c:valAx>
      <c:spPr>
        <a:noFill/>
        <a:ln>
          <a:noFill/>
        </a:ln>
        <a:effectLst/>
      </c:spPr>
    </c:plotArea>
    <c:legend>
      <c:legendPos val="b"/>
      <c:layout>
        <c:manualLayout>
          <c:xMode val="edge"/>
          <c:yMode val="edge"/>
          <c:x val="0.31114063730825675"/>
          <c:y val="0.84001103314706627"/>
          <c:w val="0.39432279869125947"/>
          <c:h val="6.92631604013208E-2"/>
        </c:manualLayout>
      </c:layout>
      <c:overlay val="0"/>
      <c:txPr>
        <a:bodyPr/>
        <a:lstStyle/>
        <a:p>
          <a:pPr>
            <a:defRPr sz="700"/>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36939184719"/>
          <c:y val="0.18649471361442721"/>
          <c:w val="0.78932032950659903"/>
          <c:h val="0.52649899987299975"/>
        </c:manualLayout>
      </c:layout>
      <c:barChart>
        <c:barDir val="col"/>
        <c:grouping val="clustered"/>
        <c:varyColors val="0"/>
        <c:ser>
          <c:idx val="0"/>
          <c:order val="3"/>
          <c:tx>
            <c:strRef>
              <c:f>'Fig 2 (Web)'!$G$4</c:f>
              <c:strCache>
                <c:ptCount val="1"/>
                <c:pt idx="0">
                  <c:v>2018 DAP</c:v>
                </c:pt>
              </c:strCache>
            </c:strRef>
          </c:tx>
          <c:spPr>
            <a:solidFill>
              <a:srgbClr val="FF8021"/>
            </a:solidFill>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(Web)'!$G$5:$G$16</c:f>
              <c:numCache>
                <c:formatCode>General</c:formatCode>
                <c:ptCount val="12"/>
                <c:pt idx="0">
                  <c:v>4</c:v>
                </c:pt>
                <c:pt idx="1">
                  <c:v>16</c:v>
                </c:pt>
                <c:pt idx="2">
                  <c:v>13</c:v>
                </c:pt>
                <c:pt idx="3">
                  <c:v>13</c:v>
                </c:pt>
                <c:pt idx="4">
                  <c:v>6</c:v>
                </c:pt>
                <c:pt idx="5">
                  <c:v>7</c:v>
                </c:pt>
                <c:pt idx="6">
                  <c:v>14</c:v>
                </c:pt>
                <c:pt idx="7">
                  <c:v>8</c:v>
                </c:pt>
                <c:pt idx="8">
                  <c:v>5</c:v>
                </c:pt>
                <c:pt idx="9">
                  <c:v>15</c:v>
                </c:pt>
                <c:pt idx="10">
                  <c:v>15</c:v>
                </c:pt>
                <c:pt idx="11">
                  <c:v>6</c:v>
                </c:pt>
              </c:numCache>
            </c:numRef>
          </c:val>
          <c:extLst xmlns:c16r2="http://schemas.microsoft.com/office/drawing/2015/06/chart">
            <c:ext xmlns:c16="http://schemas.microsoft.com/office/drawing/2014/chart" uri="{C3380CC4-5D6E-409C-BE32-E72D297353CC}">
              <c16:uniqueId val="{00000003-D37D-4AE8-ACA0-FDA38F773D7E}"/>
            </c:ext>
          </c:extLst>
        </c:ser>
        <c:ser>
          <c:idx val="4"/>
          <c:order val="4"/>
          <c:tx>
            <c:strRef>
              <c:f>'Fig 2 (Web)'!$H$4</c:f>
              <c:strCache>
                <c:ptCount val="1"/>
                <c:pt idx="0">
                  <c:v>2018 LNZ</c:v>
                </c:pt>
              </c:strCache>
            </c:strRef>
          </c:tx>
          <c:spPr>
            <a:solidFill>
              <a:srgbClr val="00B050"/>
            </a:solidFill>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(Web)'!$H$5:$H$16</c:f>
              <c:numCache>
                <c:formatCode>General</c:formatCode>
                <c:ptCount val="12"/>
                <c:pt idx="0">
                  <c:v>0</c:v>
                </c:pt>
                <c:pt idx="1">
                  <c:v>1</c:v>
                </c:pt>
                <c:pt idx="2">
                  <c:v>0</c:v>
                </c:pt>
                <c:pt idx="3">
                  <c:v>0</c:v>
                </c:pt>
                <c:pt idx="4">
                  <c:v>0</c:v>
                </c:pt>
                <c:pt idx="5">
                  <c:v>0</c:v>
                </c:pt>
                <c:pt idx="6">
                  <c:v>0</c:v>
                </c:pt>
                <c:pt idx="7">
                  <c:v>0</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4-D37D-4AE8-ACA0-FDA38F773D7E}"/>
            </c:ext>
          </c:extLst>
        </c:ser>
        <c:ser>
          <c:idx val="5"/>
          <c:order val="5"/>
          <c:tx>
            <c:strRef>
              <c:f>'Fig 2 (Web)'!$I$4</c:f>
              <c:strCache>
                <c:ptCount val="1"/>
                <c:pt idx="0">
                  <c:v>2018 DAP+VAN</c:v>
                </c:pt>
              </c:strCache>
            </c:strRef>
          </c:tx>
          <c:spPr>
            <a:solidFill>
              <a:srgbClr val="0070C0"/>
            </a:solidFill>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(Web)'!$I$5:$I$16</c:f>
              <c:numCache>
                <c:formatCode>General</c:formatCode>
                <c:ptCount val="12"/>
                <c:pt idx="0">
                  <c:v>0</c:v>
                </c:pt>
                <c:pt idx="1">
                  <c:v>0</c:v>
                </c:pt>
                <c:pt idx="2">
                  <c:v>0</c:v>
                </c:pt>
                <c:pt idx="3">
                  <c:v>0</c:v>
                </c:pt>
                <c:pt idx="4">
                  <c:v>0</c:v>
                </c:pt>
                <c:pt idx="5">
                  <c:v>0</c:v>
                </c:pt>
                <c:pt idx="6">
                  <c:v>0</c:v>
                </c:pt>
                <c:pt idx="7">
                  <c:v>0</c:v>
                </c:pt>
                <c:pt idx="8">
                  <c:v>0</c:v>
                </c:pt>
                <c:pt idx="9">
                  <c:v>0</c:v>
                </c:pt>
                <c:pt idx="10">
                  <c:v>1</c:v>
                </c:pt>
                <c:pt idx="11">
                  <c:v>0</c:v>
                </c:pt>
              </c:numCache>
            </c:numRef>
          </c:val>
          <c:extLst xmlns:c16r2="http://schemas.microsoft.com/office/drawing/2015/06/chart">
            <c:ext xmlns:c16="http://schemas.microsoft.com/office/drawing/2014/chart" uri="{C3380CC4-5D6E-409C-BE32-E72D297353CC}">
              <c16:uniqueId val="{00000005-D37D-4AE8-ACA0-FDA38F773D7E}"/>
            </c:ext>
          </c:extLst>
        </c:ser>
        <c:dLbls>
          <c:showLegendKey val="0"/>
          <c:showVal val="0"/>
          <c:showCatName val="0"/>
          <c:showSerName val="0"/>
          <c:showPercent val="0"/>
          <c:showBubbleSize val="0"/>
        </c:dLbls>
        <c:gapWidth val="0"/>
        <c:axId val="180650368"/>
        <c:axId val="180652288"/>
      </c:barChart>
      <c:lineChart>
        <c:grouping val="standard"/>
        <c:varyColors val="0"/>
        <c:ser>
          <c:idx val="3"/>
          <c:order val="0"/>
          <c:tx>
            <c:strRef>
              <c:f>'Fig 2 (Web)'!$D$4</c:f>
              <c:strCache>
                <c:ptCount val="1"/>
                <c:pt idx="0">
                  <c:v>2017 DAP</c:v>
                </c:pt>
              </c:strCache>
            </c:strRef>
          </c:tx>
          <c:spPr>
            <a:ln w="12700">
              <a:solidFill>
                <a:srgbClr val="FF8021"/>
              </a:solidFill>
            </a:ln>
            <a:effectLst/>
          </c:spPr>
          <c:marker>
            <c:symbol val="diamond"/>
            <c:size val="3"/>
            <c:spPr>
              <a:solidFill>
                <a:schemeClr val="accent2"/>
              </a:solidFill>
              <a:ln>
                <a:solidFill>
                  <a:srgbClr val="FF8021"/>
                </a:solidFill>
              </a:ln>
            </c:spPr>
          </c:marker>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(Web)'!$D$5:$D$16</c:f>
              <c:numCache>
                <c:formatCode>General</c:formatCode>
                <c:ptCount val="12"/>
                <c:pt idx="0">
                  <c:v>9</c:v>
                </c:pt>
                <c:pt idx="1">
                  <c:v>15</c:v>
                </c:pt>
                <c:pt idx="2">
                  <c:v>12</c:v>
                </c:pt>
                <c:pt idx="3">
                  <c:v>9</c:v>
                </c:pt>
                <c:pt idx="4">
                  <c:v>10</c:v>
                </c:pt>
                <c:pt idx="5">
                  <c:v>8</c:v>
                </c:pt>
                <c:pt idx="6">
                  <c:v>7</c:v>
                </c:pt>
                <c:pt idx="7">
                  <c:v>7</c:v>
                </c:pt>
                <c:pt idx="8">
                  <c:v>4</c:v>
                </c:pt>
                <c:pt idx="9">
                  <c:v>19</c:v>
                </c:pt>
                <c:pt idx="10">
                  <c:v>12</c:v>
                </c:pt>
                <c:pt idx="11">
                  <c:v>9</c:v>
                </c:pt>
              </c:numCache>
            </c:numRef>
          </c:val>
          <c:smooth val="0"/>
          <c:extLst xmlns:c16r2="http://schemas.microsoft.com/office/drawing/2015/06/chart">
            <c:ext xmlns:c16="http://schemas.microsoft.com/office/drawing/2014/chart" uri="{C3380CC4-5D6E-409C-BE32-E72D297353CC}">
              <c16:uniqueId val="{00000000-D37D-4AE8-ACA0-FDA38F773D7E}"/>
            </c:ext>
          </c:extLst>
        </c:ser>
        <c:ser>
          <c:idx val="2"/>
          <c:order val="1"/>
          <c:tx>
            <c:strRef>
              <c:f>'Fig 2 (Web)'!$E$4</c:f>
              <c:strCache>
                <c:ptCount val="1"/>
                <c:pt idx="0">
                  <c:v>2017 LNZ</c:v>
                </c:pt>
              </c:strCache>
            </c:strRef>
          </c:tx>
          <c:spPr>
            <a:ln w="12700">
              <a:solidFill>
                <a:srgbClr val="00B050"/>
              </a:solidFill>
            </a:ln>
            <a:effectLst/>
          </c:spPr>
          <c:marker>
            <c:symbol val="diamond"/>
            <c:size val="3"/>
            <c:spPr>
              <a:solidFill>
                <a:srgbClr val="00B050"/>
              </a:solidFill>
              <a:ln>
                <a:solidFill>
                  <a:srgbClr val="00B050"/>
                </a:solidFill>
              </a:ln>
            </c:spPr>
          </c:marker>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(Web)'!$E$5:$E$16</c:f>
              <c:numCache>
                <c:formatCode>General</c:formatCode>
                <c:ptCount val="12"/>
                <c:pt idx="0">
                  <c:v>0</c:v>
                </c:pt>
                <c:pt idx="1">
                  <c:v>0</c:v>
                </c:pt>
                <c:pt idx="2">
                  <c:v>0</c:v>
                </c:pt>
                <c:pt idx="3">
                  <c:v>0</c:v>
                </c:pt>
                <c:pt idx="4">
                  <c:v>0</c:v>
                </c:pt>
                <c:pt idx="5">
                  <c:v>0</c:v>
                </c:pt>
                <c:pt idx="6">
                  <c:v>0</c:v>
                </c:pt>
                <c:pt idx="7">
                  <c:v>0</c:v>
                </c:pt>
                <c:pt idx="8">
                  <c:v>0</c:v>
                </c:pt>
                <c:pt idx="9">
                  <c:v>1</c:v>
                </c:pt>
                <c:pt idx="10">
                  <c:v>0</c:v>
                </c:pt>
                <c:pt idx="11">
                  <c:v>0</c:v>
                </c:pt>
              </c:numCache>
            </c:numRef>
          </c:val>
          <c:smooth val="0"/>
          <c:extLst xmlns:c16r2="http://schemas.microsoft.com/office/drawing/2015/06/chart" xmlns:c15="http://schemas.microsoft.com/office/drawing/2012/chart">
            <c:ext xmlns:c16="http://schemas.microsoft.com/office/drawing/2014/chart" uri="{C3380CC4-5D6E-409C-BE32-E72D297353CC}">
              <c16:uniqueId val="{00000001-D37D-4AE8-ACA0-FDA38F773D7E}"/>
            </c:ext>
          </c:extLst>
        </c:ser>
        <c:ser>
          <c:idx val="1"/>
          <c:order val="2"/>
          <c:tx>
            <c:strRef>
              <c:f>'Fig 2 (Web)'!$F$4</c:f>
              <c:strCache>
                <c:ptCount val="1"/>
                <c:pt idx="0">
                  <c:v>2017 DAP+VAN</c:v>
                </c:pt>
              </c:strCache>
            </c:strRef>
          </c:tx>
          <c:spPr>
            <a:ln w="12700">
              <a:solidFill>
                <a:srgbClr val="0070C0"/>
              </a:solidFill>
            </a:ln>
            <a:effectLst/>
          </c:spPr>
          <c:marker>
            <c:symbol val="diamond"/>
            <c:size val="3"/>
            <c:spPr>
              <a:solidFill>
                <a:srgbClr val="0070C0"/>
              </a:solidFill>
              <a:ln>
                <a:solidFill>
                  <a:srgbClr val="0070C0"/>
                </a:solidFill>
              </a:ln>
            </c:spPr>
          </c:marker>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(Web)'!$F$5:$F$16</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xmlns:c16r2="http://schemas.microsoft.com/office/drawing/2015/06/chart">
            <c:ext xmlns:c16="http://schemas.microsoft.com/office/drawing/2014/chart" uri="{C3380CC4-5D6E-409C-BE32-E72D297353CC}">
              <c16:uniqueId val="{00000002-D37D-4AE8-ACA0-FDA38F773D7E}"/>
            </c:ext>
          </c:extLst>
        </c:ser>
        <c:dLbls>
          <c:showLegendKey val="0"/>
          <c:showVal val="0"/>
          <c:showCatName val="0"/>
          <c:showSerName val="0"/>
          <c:showPercent val="0"/>
          <c:showBubbleSize val="0"/>
        </c:dLbls>
        <c:marker val="1"/>
        <c:smooth val="0"/>
        <c:axId val="180650368"/>
        <c:axId val="180652288"/>
      </c:lineChart>
      <c:catAx>
        <c:axId val="18065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80652288"/>
        <c:crosses val="autoZero"/>
        <c:auto val="1"/>
        <c:lblAlgn val="ctr"/>
        <c:lblOffset val="100"/>
        <c:noMultiLvlLbl val="0"/>
      </c:catAx>
      <c:valAx>
        <c:axId val="180652288"/>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layout>
            <c:manualLayout>
              <c:xMode val="edge"/>
              <c:yMode val="edge"/>
              <c:x val="2.0204433165112834E-2"/>
              <c:y val="0.34227044704089404"/>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80650368"/>
        <c:crosses val="autoZero"/>
        <c:crossBetween val="between"/>
      </c:valAx>
      <c:spPr>
        <a:noFill/>
        <a:ln>
          <a:noFill/>
        </a:ln>
        <a:effectLst/>
      </c:spPr>
    </c:plotArea>
    <c:legend>
      <c:legendPos val="b"/>
      <c:layout>
        <c:manualLayout>
          <c:xMode val="edge"/>
          <c:yMode val="edge"/>
          <c:x val="3.3394455830007552E-2"/>
          <c:y val="0.82497261557023105"/>
          <c:w val="0.94151328842300686"/>
          <c:h val="0.14478544894589787"/>
        </c:manualLayout>
      </c:layout>
      <c:overlay val="0"/>
      <c:txPr>
        <a:bodyPr/>
        <a:lstStyle/>
        <a:p>
          <a:pPr>
            <a:defRPr sz="700"/>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30710681690801"/>
          <c:y val="0.19825618680934501"/>
          <c:w val="0.839564530059144"/>
          <c:h val="0.58870015240030471"/>
        </c:manualLayout>
      </c:layout>
      <c:barChart>
        <c:barDir val="col"/>
        <c:grouping val="clustered"/>
        <c:varyColors val="0"/>
        <c:ser>
          <c:idx val="1"/>
          <c:order val="1"/>
          <c:tx>
            <c:strRef>
              <c:f>'Fig 2 CARS species (Web)'!$D$4</c:f>
              <c:strCache>
                <c:ptCount val="1"/>
                <c:pt idx="0">
                  <c:v>2018</c:v>
                </c:pt>
              </c:strCache>
            </c:strRef>
          </c:tx>
          <c:invertIfNegative val="0"/>
          <c:cat>
            <c:strRef>
              <c:f>'Fig 2 CARS species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(Web)'!$D$5:$D$16</c:f>
              <c:numCache>
                <c:formatCode>General</c:formatCode>
                <c:ptCount val="12"/>
                <c:pt idx="0">
                  <c:v>3</c:v>
                </c:pt>
                <c:pt idx="1">
                  <c:v>2</c:v>
                </c:pt>
                <c:pt idx="2">
                  <c:v>2</c:v>
                </c:pt>
                <c:pt idx="3">
                  <c:v>2</c:v>
                </c:pt>
                <c:pt idx="4">
                  <c:v>1</c:v>
                </c:pt>
                <c:pt idx="5">
                  <c:v>1</c:v>
                </c:pt>
                <c:pt idx="6">
                  <c:v>4</c:v>
                </c:pt>
                <c:pt idx="7">
                  <c:v>2</c:v>
                </c:pt>
                <c:pt idx="8">
                  <c:v>1</c:v>
                </c:pt>
                <c:pt idx="9">
                  <c:v>0</c:v>
                </c:pt>
                <c:pt idx="10">
                  <c:v>1</c:v>
                </c:pt>
                <c:pt idx="11">
                  <c:v>0</c:v>
                </c:pt>
              </c:numCache>
            </c:numRef>
          </c:val>
          <c:extLst xmlns:c16r2="http://schemas.microsoft.com/office/drawing/2015/06/chart">
            <c:ext xmlns:c16="http://schemas.microsoft.com/office/drawing/2014/chart" uri="{C3380CC4-5D6E-409C-BE32-E72D297353CC}">
              <c16:uniqueId val="{00000001-48BA-49AC-8AA4-98BD2BA586FF}"/>
            </c:ext>
          </c:extLst>
        </c:ser>
        <c:dLbls>
          <c:showLegendKey val="0"/>
          <c:showVal val="0"/>
          <c:showCatName val="0"/>
          <c:showSerName val="0"/>
          <c:showPercent val="0"/>
          <c:showBubbleSize val="0"/>
        </c:dLbls>
        <c:gapWidth val="100"/>
        <c:overlap val="100"/>
        <c:axId val="185992320"/>
        <c:axId val="185994240"/>
      </c:barChart>
      <c:lineChart>
        <c:grouping val="standard"/>
        <c:varyColors val="0"/>
        <c:ser>
          <c:idx val="0"/>
          <c:order val="0"/>
          <c:tx>
            <c:strRef>
              <c:f>'Fig 2 CARS species (Web)'!$C$4</c:f>
              <c:strCache>
                <c:ptCount val="1"/>
                <c:pt idx="0">
                  <c:v>2017</c:v>
                </c:pt>
              </c:strCache>
            </c:strRef>
          </c:tx>
          <c:spPr>
            <a:ln w="12700">
              <a:solidFill>
                <a:srgbClr val="FF8021"/>
              </a:solidFill>
            </a:ln>
            <a:effectLst/>
          </c:spPr>
          <c:marker>
            <c:symbol val="diamond"/>
            <c:size val="3"/>
            <c:spPr>
              <a:solidFill>
                <a:srgbClr val="FF8021"/>
              </a:solidFill>
              <a:ln>
                <a:solidFill>
                  <a:srgbClr val="FF8021"/>
                </a:solidFill>
              </a:ln>
            </c:spPr>
          </c:marker>
          <c:cat>
            <c:strRef>
              <c:f>'Fig 2 CARS species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(Web)'!$C$5:$C$16</c:f>
              <c:numCache>
                <c:formatCode>General</c:formatCode>
                <c:ptCount val="12"/>
                <c:pt idx="0">
                  <c:v>3</c:v>
                </c:pt>
                <c:pt idx="1">
                  <c:v>1</c:v>
                </c:pt>
                <c:pt idx="2">
                  <c:v>3</c:v>
                </c:pt>
                <c:pt idx="3">
                  <c:v>1</c:v>
                </c:pt>
                <c:pt idx="4">
                  <c:v>3</c:v>
                </c:pt>
                <c:pt idx="5">
                  <c:v>0</c:v>
                </c:pt>
                <c:pt idx="6">
                  <c:v>1</c:v>
                </c:pt>
                <c:pt idx="7">
                  <c:v>1</c:v>
                </c:pt>
                <c:pt idx="8">
                  <c:v>2</c:v>
                </c:pt>
                <c:pt idx="9">
                  <c:v>2</c:v>
                </c:pt>
                <c:pt idx="10">
                  <c:v>2</c:v>
                </c:pt>
                <c:pt idx="11">
                  <c:v>1</c:v>
                </c:pt>
              </c:numCache>
            </c:numRef>
          </c:val>
          <c:smooth val="0"/>
          <c:extLst xmlns:c16r2="http://schemas.microsoft.com/office/drawing/2015/06/chart">
            <c:ext xmlns:c16="http://schemas.microsoft.com/office/drawing/2014/chart" uri="{C3380CC4-5D6E-409C-BE32-E72D297353CC}">
              <c16:uniqueId val="{00000000-48BA-49AC-8AA4-98BD2BA586FF}"/>
            </c:ext>
          </c:extLst>
        </c:ser>
        <c:dLbls>
          <c:showLegendKey val="0"/>
          <c:showVal val="0"/>
          <c:showCatName val="0"/>
          <c:showSerName val="0"/>
          <c:showPercent val="0"/>
          <c:showBubbleSize val="0"/>
        </c:dLbls>
        <c:marker val="1"/>
        <c:smooth val="0"/>
        <c:axId val="185992320"/>
        <c:axId val="185994240"/>
      </c:lineChart>
      <c:catAx>
        <c:axId val="18599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85994240"/>
        <c:crosses val="autoZero"/>
        <c:auto val="1"/>
        <c:lblAlgn val="ctr"/>
        <c:lblOffset val="100"/>
        <c:noMultiLvlLbl val="0"/>
      </c:catAx>
      <c:valAx>
        <c:axId val="185994240"/>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85992320"/>
        <c:crosses val="autoZero"/>
        <c:crossBetween val="between"/>
        <c:majorUnit val="1"/>
      </c:valAx>
      <c:spPr>
        <a:noFill/>
        <a:ln>
          <a:noFill/>
        </a:ln>
        <a:effectLst/>
      </c:spPr>
    </c:plotArea>
    <c:legend>
      <c:legendPos val="b"/>
      <c:overlay val="0"/>
      <c:txPr>
        <a:bodyPr/>
        <a:lstStyle/>
        <a:p>
          <a:pPr>
            <a:defRPr sz="700"/>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36939184719"/>
          <c:y val="0.196575347223026"/>
          <c:w val="0.78932032950659903"/>
          <c:h val="0.59202319342138687"/>
        </c:manualLayout>
      </c:layout>
      <c:barChart>
        <c:barDir val="col"/>
        <c:grouping val="clustered"/>
        <c:varyColors val="0"/>
        <c:ser>
          <c:idx val="1"/>
          <c:order val="1"/>
          <c:tx>
            <c:strRef>
              <c:f>'Fig 2 (Web)'!$E$4</c:f>
              <c:strCache>
                <c:ptCount val="1"/>
                <c:pt idx="0">
                  <c:v>2018</c:v>
                </c:pt>
              </c:strCache>
            </c:strRef>
          </c:tx>
          <c:spPr>
            <a:solidFill>
              <a:srgbClr val="FF8021"/>
            </a:solidFill>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(Web)'!$E$5:$E$16</c:f>
              <c:numCache>
                <c:formatCode>General</c:formatCode>
                <c:ptCount val="12"/>
                <c:pt idx="0">
                  <c:v>3</c:v>
                </c:pt>
                <c:pt idx="1">
                  <c:v>0</c:v>
                </c:pt>
                <c:pt idx="2">
                  <c:v>1</c:v>
                </c:pt>
                <c:pt idx="3">
                  <c:v>2</c:v>
                </c:pt>
                <c:pt idx="4">
                  <c:v>1</c:v>
                </c:pt>
                <c:pt idx="5">
                  <c:v>2</c:v>
                </c:pt>
                <c:pt idx="6">
                  <c:v>3</c:v>
                </c:pt>
                <c:pt idx="7">
                  <c:v>0</c:v>
                </c:pt>
                <c:pt idx="8">
                  <c:v>1</c:v>
                </c:pt>
                <c:pt idx="9">
                  <c:v>0</c:v>
                </c:pt>
                <c:pt idx="10">
                  <c:v>1</c:v>
                </c:pt>
                <c:pt idx="11">
                  <c:v>0</c:v>
                </c:pt>
              </c:numCache>
            </c:numRef>
          </c:val>
          <c:extLst xmlns:c16r2="http://schemas.microsoft.com/office/drawing/2015/06/chart">
            <c:ext xmlns:c16="http://schemas.microsoft.com/office/drawing/2014/chart" uri="{C3380CC4-5D6E-409C-BE32-E72D297353CC}">
              <c16:uniqueId val="{00000001-A377-40B2-8246-7DE3B42E582D}"/>
            </c:ext>
          </c:extLst>
        </c:ser>
        <c:dLbls>
          <c:showLegendKey val="0"/>
          <c:showVal val="0"/>
          <c:showCatName val="0"/>
          <c:showSerName val="0"/>
          <c:showPercent val="0"/>
          <c:showBubbleSize val="0"/>
        </c:dLbls>
        <c:gapWidth val="100"/>
        <c:axId val="186045568"/>
        <c:axId val="186047488"/>
      </c:barChart>
      <c:lineChart>
        <c:grouping val="standard"/>
        <c:varyColors val="0"/>
        <c:ser>
          <c:idx val="0"/>
          <c:order val="0"/>
          <c:tx>
            <c:strRef>
              <c:f>'Fig 2 (Web)'!$D$4</c:f>
              <c:strCache>
                <c:ptCount val="1"/>
                <c:pt idx="0">
                  <c:v>2017</c:v>
                </c:pt>
              </c:strCache>
            </c:strRef>
          </c:tx>
          <c:spPr>
            <a:ln w="12700">
              <a:solidFill>
                <a:srgbClr val="FF8021"/>
              </a:solidFill>
            </a:ln>
            <a:effectLst/>
          </c:spPr>
          <c:marker>
            <c:symbol val="diamond"/>
            <c:size val="3"/>
            <c:spPr>
              <a:solidFill>
                <a:srgbClr val="FF8021"/>
              </a:solidFill>
              <a:ln>
                <a:solidFill>
                  <a:srgbClr val="FF8021"/>
                </a:solidFill>
              </a:ln>
            </c:spPr>
          </c:marker>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(Web)'!$D$5:$D$16</c:f>
              <c:numCache>
                <c:formatCode>General</c:formatCode>
                <c:ptCount val="12"/>
                <c:pt idx="0">
                  <c:v>0</c:v>
                </c:pt>
                <c:pt idx="1">
                  <c:v>1</c:v>
                </c:pt>
                <c:pt idx="2">
                  <c:v>0</c:v>
                </c:pt>
                <c:pt idx="3">
                  <c:v>1</c:v>
                </c:pt>
                <c:pt idx="4">
                  <c:v>0</c:v>
                </c:pt>
                <c:pt idx="5">
                  <c:v>0</c:v>
                </c:pt>
                <c:pt idx="6">
                  <c:v>1</c:v>
                </c:pt>
                <c:pt idx="7">
                  <c:v>0</c:v>
                </c:pt>
                <c:pt idx="8">
                  <c:v>0</c:v>
                </c:pt>
                <c:pt idx="9">
                  <c:v>1</c:v>
                </c:pt>
                <c:pt idx="10">
                  <c:v>0</c:v>
                </c:pt>
                <c:pt idx="11">
                  <c:v>1</c:v>
                </c:pt>
              </c:numCache>
            </c:numRef>
          </c:val>
          <c:smooth val="0"/>
          <c:extLst xmlns:c16r2="http://schemas.microsoft.com/office/drawing/2015/06/chart">
            <c:ext xmlns:c16="http://schemas.microsoft.com/office/drawing/2014/chart" uri="{C3380CC4-5D6E-409C-BE32-E72D297353CC}">
              <c16:uniqueId val="{00000000-A377-40B2-8246-7DE3B42E582D}"/>
            </c:ext>
          </c:extLst>
        </c:ser>
        <c:dLbls>
          <c:showLegendKey val="0"/>
          <c:showVal val="0"/>
          <c:showCatName val="0"/>
          <c:showSerName val="0"/>
          <c:showPercent val="0"/>
          <c:showBubbleSize val="0"/>
        </c:dLbls>
        <c:marker val="1"/>
        <c:smooth val="0"/>
        <c:axId val="186045568"/>
        <c:axId val="186047488"/>
      </c:lineChart>
      <c:catAx>
        <c:axId val="18604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86047488"/>
        <c:crosses val="autoZero"/>
        <c:auto val="1"/>
        <c:lblAlgn val="ctr"/>
        <c:lblOffset val="100"/>
        <c:noMultiLvlLbl val="0"/>
      </c:catAx>
      <c:valAx>
        <c:axId val="186047488"/>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layout>
            <c:manualLayout>
              <c:xMode val="edge"/>
              <c:yMode val="edge"/>
              <c:x val="2.2072029677733068E-2"/>
              <c:y val="0.33723012446024886"/>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86045568"/>
        <c:crosses val="autoZero"/>
        <c:crossBetween val="between"/>
        <c:majorUnit val="1"/>
      </c:valAx>
      <c:spPr>
        <a:noFill/>
        <a:ln>
          <a:noFill/>
        </a:ln>
        <a:effectLst/>
      </c:spPr>
    </c:plotArea>
    <c:legend>
      <c:legendPos val="b"/>
      <c:overlay val="0"/>
      <c:txPr>
        <a:bodyPr/>
        <a:lstStyle/>
        <a:p>
          <a:pPr>
            <a:defRPr sz="700"/>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932408012317"/>
          <c:y val="3.7664783427495303E-2"/>
          <c:w val="0.86465953764513104"/>
          <c:h val="0.51071297152834483"/>
        </c:manualLayout>
      </c:layout>
      <c:barChart>
        <c:barDir val="col"/>
        <c:grouping val="stacked"/>
        <c:varyColors val="0"/>
        <c:ser>
          <c:idx val="3"/>
          <c:order val="0"/>
          <c:tx>
            <c:strRef>
              <c:f>'Fig 8A  CPE type States (web)'!$C$4</c:f>
              <c:strCache>
                <c:ptCount val="1"/>
                <c:pt idx="0">
                  <c:v>IMP</c:v>
                </c:pt>
              </c:strCache>
            </c:strRef>
          </c:tx>
          <c:spPr>
            <a:solidFill>
              <a:srgbClr val="0000FF"/>
            </a:solidFill>
            <a:ln>
              <a:noFill/>
            </a:ln>
            <a:effectLst/>
          </c:spPr>
          <c:invertIfNegative val="0"/>
          <c:cat>
            <c:multiLvlStrRef>
              <c:f>'Fig 8A  CPE type States (web)'!$A$5:$B$18</c:f>
              <c:multiLvlStrCache>
                <c:ptCount val="14"/>
                <c:lvl>
                  <c:pt idx="0">
                    <c:v>Clinical</c:v>
                  </c:pt>
                  <c:pt idx="1">
                    <c:v>Screen</c:v>
                  </c:pt>
                  <c:pt idx="2">
                    <c:v>Clinical</c:v>
                  </c:pt>
                  <c:pt idx="3">
                    <c:v>Screen</c:v>
                  </c:pt>
                  <c:pt idx="4">
                    <c:v>Clinical</c:v>
                  </c:pt>
                  <c:pt idx="5">
                    <c:v>Screen</c:v>
                  </c:pt>
                  <c:pt idx="6">
                    <c:v>Clinical</c:v>
                  </c:pt>
                  <c:pt idx="7">
                    <c:v>Screen</c:v>
                  </c:pt>
                  <c:pt idx="8">
                    <c:v>Clinical</c:v>
                  </c:pt>
                  <c:pt idx="9">
                    <c:v>Screen</c:v>
                  </c:pt>
                  <c:pt idx="10">
                    <c:v>Screen</c:v>
                  </c:pt>
                  <c:pt idx="11">
                    <c:v>All</c:v>
                  </c:pt>
                  <c:pt idx="12">
                    <c:v>Clinical</c:v>
                  </c:pt>
                  <c:pt idx="13">
                    <c:v>Screen</c:v>
                  </c:pt>
                </c:lvl>
                <c:lvl>
                  <c:pt idx="0">
                    <c:v>NSW
(34)</c:v>
                  </c:pt>
                  <c:pt idx="2">
                    <c:v>Vic
(51)</c:v>
                  </c:pt>
                  <c:pt idx="4">
                    <c:v>Qld
(36)</c:v>
                  </c:pt>
                  <c:pt idx="6">
                    <c:v>SA
(1)</c:v>
                  </c:pt>
                  <c:pt idx="8">
                    <c:v>WA
(8)</c:v>
                  </c:pt>
                  <c:pt idx="10">
                    <c:v>Tas
(2)</c:v>
                  </c:pt>
                  <c:pt idx="11">
                    <c:v>NT
(0)</c:v>
                  </c:pt>
                  <c:pt idx="12">
                    <c:v>ACT
(2)</c:v>
                  </c:pt>
                </c:lvl>
              </c:multiLvlStrCache>
            </c:multiLvlStrRef>
          </c:cat>
          <c:val>
            <c:numRef>
              <c:f>'Fig 8A  CPE type States (web)'!$C$5:$C$18</c:f>
              <c:numCache>
                <c:formatCode>General</c:formatCode>
                <c:ptCount val="14"/>
                <c:pt idx="0">
                  <c:v>13</c:v>
                </c:pt>
                <c:pt idx="1">
                  <c:v>9</c:v>
                </c:pt>
                <c:pt idx="2">
                  <c:v>10</c:v>
                </c:pt>
                <c:pt idx="3">
                  <c:v>26</c:v>
                </c:pt>
                <c:pt idx="4">
                  <c:v>13</c:v>
                </c:pt>
                <c:pt idx="5">
                  <c:v>8</c:v>
                </c:pt>
                <c:pt idx="8">
                  <c:v>2</c:v>
                </c:pt>
                <c:pt idx="9">
                  <c:v>2</c:v>
                </c:pt>
                <c:pt idx="10">
                  <c:v>1</c:v>
                </c:pt>
                <c:pt idx="11">
                  <c:v>0</c:v>
                </c:pt>
                <c:pt idx="12">
                  <c:v>2</c:v>
                </c:pt>
              </c:numCache>
            </c:numRef>
          </c:val>
          <c:extLst xmlns:c16r2="http://schemas.microsoft.com/office/drawing/2015/06/chart">
            <c:ext xmlns:c16="http://schemas.microsoft.com/office/drawing/2014/chart" uri="{C3380CC4-5D6E-409C-BE32-E72D297353CC}">
              <c16:uniqueId val="{00000002-D76B-4ECC-87C7-7087F0D89E63}"/>
            </c:ext>
          </c:extLst>
        </c:ser>
        <c:ser>
          <c:idx val="9"/>
          <c:order val="1"/>
          <c:tx>
            <c:strRef>
              <c:f>'Fig 8A  CPE type States (web)'!$D$4</c:f>
              <c:strCache>
                <c:ptCount val="1"/>
                <c:pt idx="0">
                  <c:v>NDM</c:v>
                </c:pt>
              </c:strCache>
            </c:strRef>
          </c:tx>
          <c:spPr>
            <a:solidFill>
              <a:srgbClr val="00FF00"/>
            </a:solidFill>
            <a:ln>
              <a:noFill/>
            </a:ln>
            <a:effectLst/>
          </c:spPr>
          <c:invertIfNegative val="0"/>
          <c:cat>
            <c:multiLvlStrRef>
              <c:f>'Fig 8A  CPE type States (web)'!$A$5:$B$18</c:f>
              <c:multiLvlStrCache>
                <c:ptCount val="14"/>
                <c:lvl>
                  <c:pt idx="0">
                    <c:v>Clinical</c:v>
                  </c:pt>
                  <c:pt idx="1">
                    <c:v>Screen</c:v>
                  </c:pt>
                  <c:pt idx="2">
                    <c:v>Clinical</c:v>
                  </c:pt>
                  <c:pt idx="3">
                    <c:v>Screen</c:v>
                  </c:pt>
                  <c:pt idx="4">
                    <c:v>Clinical</c:v>
                  </c:pt>
                  <c:pt idx="5">
                    <c:v>Screen</c:v>
                  </c:pt>
                  <c:pt idx="6">
                    <c:v>Clinical</c:v>
                  </c:pt>
                  <c:pt idx="7">
                    <c:v>Screen</c:v>
                  </c:pt>
                  <c:pt idx="8">
                    <c:v>Clinical</c:v>
                  </c:pt>
                  <c:pt idx="9">
                    <c:v>Screen</c:v>
                  </c:pt>
                  <c:pt idx="10">
                    <c:v>Screen</c:v>
                  </c:pt>
                  <c:pt idx="11">
                    <c:v>All</c:v>
                  </c:pt>
                  <c:pt idx="12">
                    <c:v>Clinical</c:v>
                  </c:pt>
                  <c:pt idx="13">
                    <c:v>Screen</c:v>
                  </c:pt>
                </c:lvl>
                <c:lvl>
                  <c:pt idx="0">
                    <c:v>NSW
(34)</c:v>
                  </c:pt>
                  <c:pt idx="2">
                    <c:v>Vic
(51)</c:v>
                  </c:pt>
                  <c:pt idx="4">
                    <c:v>Qld
(36)</c:v>
                  </c:pt>
                  <c:pt idx="6">
                    <c:v>SA
(1)</c:v>
                  </c:pt>
                  <c:pt idx="8">
                    <c:v>WA
(8)</c:v>
                  </c:pt>
                  <c:pt idx="10">
                    <c:v>Tas
(2)</c:v>
                  </c:pt>
                  <c:pt idx="11">
                    <c:v>NT
(0)</c:v>
                  </c:pt>
                  <c:pt idx="12">
                    <c:v>ACT
(2)</c:v>
                  </c:pt>
                </c:lvl>
              </c:multiLvlStrCache>
            </c:multiLvlStrRef>
          </c:cat>
          <c:val>
            <c:numRef>
              <c:f>'Fig 8A  CPE type States (web)'!$D$5:$D$18</c:f>
              <c:numCache>
                <c:formatCode>General</c:formatCode>
                <c:ptCount val="14"/>
                <c:pt idx="0">
                  <c:v>3</c:v>
                </c:pt>
                <c:pt idx="1">
                  <c:v>2</c:v>
                </c:pt>
                <c:pt idx="2">
                  <c:v>6</c:v>
                </c:pt>
                <c:pt idx="3">
                  <c:v>2</c:v>
                </c:pt>
                <c:pt idx="4">
                  <c:v>5</c:v>
                </c:pt>
                <c:pt idx="5">
                  <c:v>10</c:v>
                </c:pt>
                <c:pt idx="8">
                  <c:v>2</c:v>
                </c:pt>
                <c:pt idx="9">
                  <c:v>1</c:v>
                </c:pt>
              </c:numCache>
            </c:numRef>
          </c:val>
          <c:extLst xmlns:c16r2="http://schemas.microsoft.com/office/drawing/2015/06/chart">
            <c:ext xmlns:c16="http://schemas.microsoft.com/office/drawing/2014/chart" uri="{C3380CC4-5D6E-409C-BE32-E72D297353CC}">
              <c16:uniqueId val="{00000005-D76B-4ECC-87C7-7087F0D89E63}"/>
            </c:ext>
          </c:extLst>
        </c:ser>
        <c:ser>
          <c:idx val="4"/>
          <c:order val="2"/>
          <c:tx>
            <c:strRef>
              <c:f>'Fig 8A  CPE type States (web)'!$E$4</c:f>
              <c:strCache>
                <c:ptCount val="1"/>
                <c:pt idx="0">
                  <c:v>OXA-48-like</c:v>
                </c:pt>
              </c:strCache>
            </c:strRef>
          </c:tx>
          <c:spPr>
            <a:solidFill>
              <a:srgbClr val="FFFF00"/>
            </a:solidFill>
            <a:ln>
              <a:noFill/>
            </a:ln>
            <a:effectLst/>
          </c:spPr>
          <c:invertIfNegative val="0"/>
          <c:cat>
            <c:multiLvlStrRef>
              <c:f>'Fig 8A  CPE type States (web)'!$A$5:$B$18</c:f>
              <c:multiLvlStrCache>
                <c:ptCount val="14"/>
                <c:lvl>
                  <c:pt idx="0">
                    <c:v>Clinical</c:v>
                  </c:pt>
                  <c:pt idx="1">
                    <c:v>Screen</c:v>
                  </c:pt>
                  <c:pt idx="2">
                    <c:v>Clinical</c:v>
                  </c:pt>
                  <c:pt idx="3">
                    <c:v>Screen</c:v>
                  </c:pt>
                  <c:pt idx="4">
                    <c:v>Clinical</c:v>
                  </c:pt>
                  <c:pt idx="5">
                    <c:v>Screen</c:v>
                  </c:pt>
                  <c:pt idx="6">
                    <c:v>Clinical</c:v>
                  </c:pt>
                  <c:pt idx="7">
                    <c:v>Screen</c:v>
                  </c:pt>
                  <c:pt idx="8">
                    <c:v>Clinical</c:v>
                  </c:pt>
                  <c:pt idx="9">
                    <c:v>Screen</c:v>
                  </c:pt>
                  <c:pt idx="10">
                    <c:v>Screen</c:v>
                  </c:pt>
                  <c:pt idx="11">
                    <c:v>All</c:v>
                  </c:pt>
                  <c:pt idx="12">
                    <c:v>Clinical</c:v>
                  </c:pt>
                  <c:pt idx="13">
                    <c:v>Screen</c:v>
                  </c:pt>
                </c:lvl>
                <c:lvl>
                  <c:pt idx="0">
                    <c:v>NSW
(34)</c:v>
                  </c:pt>
                  <c:pt idx="2">
                    <c:v>Vic
(51)</c:v>
                  </c:pt>
                  <c:pt idx="4">
                    <c:v>Qld
(36)</c:v>
                  </c:pt>
                  <c:pt idx="6">
                    <c:v>SA
(1)</c:v>
                  </c:pt>
                  <c:pt idx="8">
                    <c:v>WA
(8)</c:v>
                  </c:pt>
                  <c:pt idx="10">
                    <c:v>Tas
(2)</c:v>
                  </c:pt>
                  <c:pt idx="11">
                    <c:v>NT
(0)</c:v>
                  </c:pt>
                  <c:pt idx="12">
                    <c:v>ACT
(2)</c:v>
                  </c:pt>
                </c:lvl>
              </c:multiLvlStrCache>
            </c:multiLvlStrRef>
          </c:cat>
          <c:val>
            <c:numRef>
              <c:f>'Fig 8A  CPE type States (web)'!$E$5:$E$18</c:f>
              <c:numCache>
                <c:formatCode>General</c:formatCode>
                <c:ptCount val="14"/>
                <c:pt idx="0">
                  <c:v>4</c:v>
                </c:pt>
                <c:pt idx="1">
                  <c:v>2</c:v>
                </c:pt>
                <c:pt idx="2">
                  <c:v>1</c:v>
                </c:pt>
                <c:pt idx="3">
                  <c:v>2</c:v>
                </c:pt>
                <c:pt idx="8">
                  <c:v>1</c:v>
                </c:pt>
              </c:numCache>
            </c:numRef>
          </c:val>
          <c:extLst xmlns:c16r2="http://schemas.microsoft.com/office/drawing/2015/06/chart">
            <c:ext xmlns:c16="http://schemas.microsoft.com/office/drawing/2014/chart" uri="{C3380CC4-5D6E-409C-BE32-E72D297353CC}">
              <c16:uniqueId val="{00000003-D76B-4ECC-87C7-7087F0D89E63}"/>
            </c:ext>
          </c:extLst>
        </c:ser>
        <c:ser>
          <c:idx val="2"/>
          <c:order val="3"/>
          <c:tx>
            <c:strRef>
              <c:f>'Fig 8A  CPE type States (web)'!$F$4</c:f>
              <c:strCache>
                <c:ptCount val="1"/>
                <c:pt idx="0">
                  <c:v>NDM, OXA-48-like</c:v>
                </c:pt>
              </c:strCache>
            </c:strRef>
          </c:tx>
          <c:spPr>
            <a:pattFill prst="sphere">
              <a:fgClr>
                <a:srgbClr val="00FF00"/>
              </a:fgClr>
              <a:bgClr>
                <a:srgbClr val="FFFF00"/>
              </a:bgClr>
            </a:pattFill>
          </c:spPr>
          <c:invertIfNegative val="0"/>
          <c:dPt>
            <c:idx val="3"/>
            <c:invertIfNegative val="0"/>
            <c:bubble3D val="0"/>
            <c:extLst xmlns:c16r2="http://schemas.microsoft.com/office/drawing/2015/06/chart">
              <c:ext xmlns:c16="http://schemas.microsoft.com/office/drawing/2014/chart" uri="{C3380CC4-5D6E-409C-BE32-E72D297353CC}">
                <c16:uniqueId val="{00000000-CA1B-49F2-898D-891868CAE0EC}"/>
              </c:ext>
            </c:extLst>
          </c:dPt>
          <c:cat>
            <c:multiLvlStrRef>
              <c:f>'Fig 8A  CPE type States (web)'!$A$5:$B$18</c:f>
              <c:multiLvlStrCache>
                <c:ptCount val="14"/>
                <c:lvl>
                  <c:pt idx="0">
                    <c:v>Clinical</c:v>
                  </c:pt>
                  <c:pt idx="1">
                    <c:v>Screen</c:v>
                  </c:pt>
                  <c:pt idx="2">
                    <c:v>Clinical</c:v>
                  </c:pt>
                  <c:pt idx="3">
                    <c:v>Screen</c:v>
                  </c:pt>
                  <c:pt idx="4">
                    <c:v>Clinical</c:v>
                  </c:pt>
                  <c:pt idx="5">
                    <c:v>Screen</c:v>
                  </c:pt>
                  <c:pt idx="6">
                    <c:v>Clinical</c:v>
                  </c:pt>
                  <c:pt idx="7">
                    <c:v>Screen</c:v>
                  </c:pt>
                  <c:pt idx="8">
                    <c:v>Clinical</c:v>
                  </c:pt>
                  <c:pt idx="9">
                    <c:v>Screen</c:v>
                  </c:pt>
                  <c:pt idx="10">
                    <c:v>Screen</c:v>
                  </c:pt>
                  <c:pt idx="11">
                    <c:v>All</c:v>
                  </c:pt>
                  <c:pt idx="12">
                    <c:v>Clinical</c:v>
                  </c:pt>
                  <c:pt idx="13">
                    <c:v>Screen</c:v>
                  </c:pt>
                </c:lvl>
                <c:lvl>
                  <c:pt idx="0">
                    <c:v>NSW
(34)</c:v>
                  </c:pt>
                  <c:pt idx="2">
                    <c:v>Vic
(51)</c:v>
                  </c:pt>
                  <c:pt idx="4">
                    <c:v>Qld
(36)</c:v>
                  </c:pt>
                  <c:pt idx="6">
                    <c:v>SA
(1)</c:v>
                  </c:pt>
                  <c:pt idx="8">
                    <c:v>WA
(8)</c:v>
                  </c:pt>
                  <c:pt idx="10">
                    <c:v>Tas
(2)</c:v>
                  </c:pt>
                  <c:pt idx="11">
                    <c:v>NT
(0)</c:v>
                  </c:pt>
                  <c:pt idx="12">
                    <c:v>ACT
(2)</c:v>
                  </c:pt>
                </c:lvl>
              </c:multiLvlStrCache>
            </c:multiLvlStrRef>
          </c:cat>
          <c:val>
            <c:numRef>
              <c:f>'Fig 8A  CPE type States (web)'!$F$5:$F$18</c:f>
              <c:numCache>
                <c:formatCode>General</c:formatCode>
                <c:ptCount val="14"/>
                <c:pt idx="6">
                  <c:v>1</c:v>
                </c:pt>
                <c:pt idx="10">
                  <c:v>1</c:v>
                </c:pt>
              </c:numCache>
            </c:numRef>
          </c:val>
          <c:extLst xmlns:c16r2="http://schemas.microsoft.com/office/drawing/2015/06/chart">
            <c:ext xmlns:c16="http://schemas.microsoft.com/office/drawing/2014/chart" uri="{C3380CC4-5D6E-409C-BE32-E72D297353CC}">
              <c16:uniqueId val="{00000000-9F6A-4FE4-ACC4-89942A4FA832}"/>
            </c:ext>
          </c:extLst>
        </c:ser>
        <c:ser>
          <c:idx val="5"/>
          <c:order val="4"/>
          <c:tx>
            <c:strRef>
              <c:f>'Fig 8A  CPE type States (web)'!$G$4</c:f>
              <c:strCache>
                <c:ptCount val="1"/>
                <c:pt idx="0">
                  <c:v>IMI</c:v>
                </c:pt>
              </c:strCache>
            </c:strRef>
          </c:tx>
          <c:spPr>
            <a:solidFill>
              <a:srgbClr val="008000"/>
            </a:solidFill>
          </c:spPr>
          <c:invertIfNegative val="0"/>
          <c:cat>
            <c:multiLvlStrRef>
              <c:f>'Fig 8A  CPE type States (web)'!$A$5:$B$18</c:f>
              <c:multiLvlStrCache>
                <c:ptCount val="14"/>
                <c:lvl>
                  <c:pt idx="0">
                    <c:v>Clinical</c:v>
                  </c:pt>
                  <c:pt idx="1">
                    <c:v>Screen</c:v>
                  </c:pt>
                  <c:pt idx="2">
                    <c:v>Clinical</c:v>
                  </c:pt>
                  <c:pt idx="3">
                    <c:v>Screen</c:v>
                  </c:pt>
                  <c:pt idx="4">
                    <c:v>Clinical</c:v>
                  </c:pt>
                  <c:pt idx="5">
                    <c:v>Screen</c:v>
                  </c:pt>
                  <c:pt idx="6">
                    <c:v>Clinical</c:v>
                  </c:pt>
                  <c:pt idx="7">
                    <c:v>Screen</c:v>
                  </c:pt>
                  <c:pt idx="8">
                    <c:v>Clinical</c:v>
                  </c:pt>
                  <c:pt idx="9">
                    <c:v>Screen</c:v>
                  </c:pt>
                  <c:pt idx="10">
                    <c:v>Screen</c:v>
                  </c:pt>
                  <c:pt idx="11">
                    <c:v>All</c:v>
                  </c:pt>
                  <c:pt idx="12">
                    <c:v>Clinical</c:v>
                  </c:pt>
                  <c:pt idx="13">
                    <c:v>Screen</c:v>
                  </c:pt>
                </c:lvl>
                <c:lvl>
                  <c:pt idx="0">
                    <c:v>NSW
(34)</c:v>
                  </c:pt>
                  <c:pt idx="2">
                    <c:v>Vic
(51)</c:v>
                  </c:pt>
                  <c:pt idx="4">
                    <c:v>Qld
(36)</c:v>
                  </c:pt>
                  <c:pt idx="6">
                    <c:v>SA
(1)</c:v>
                  </c:pt>
                  <c:pt idx="8">
                    <c:v>WA
(8)</c:v>
                  </c:pt>
                  <c:pt idx="10">
                    <c:v>Tas
(2)</c:v>
                  </c:pt>
                  <c:pt idx="11">
                    <c:v>NT
(0)</c:v>
                  </c:pt>
                  <c:pt idx="12">
                    <c:v>ACT
(2)</c:v>
                  </c:pt>
                </c:lvl>
              </c:multiLvlStrCache>
            </c:multiLvlStrRef>
          </c:cat>
          <c:val>
            <c:numRef>
              <c:f>'Fig 8A  CPE type States (web)'!$G$5:$G$18</c:f>
              <c:numCache>
                <c:formatCode>General</c:formatCode>
                <c:ptCount val="14"/>
                <c:pt idx="2">
                  <c:v>1</c:v>
                </c:pt>
                <c:pt idx="3">
                  <c:v>1</c:v>
                </c:pt>
              </c:numCache>
            </c:numRef>
          </c:val>
          <c:extLst xmlns:c16r2="http://schemas.microsoft.com/office/drawing/2015/06/chart">
            <c:ext xmlns:c16="http://schemas.microsoft.com/office/drawing/2014/chart" uri="{C3380CC4-5D6E-409C-BE32-E72D297353CC}">
              <c16:uniqueId val="{00000000-FC0A-48C2-8211-CE2CD9322EE4}"/>
            </c:ext>
          </c:extLst>
        </c:ser>
        <c:ser>
          <c:idx val="6"/>
          <c:order val="5"/>
          <c:tx>
            <c:strRef>
              <c:f>'Fig 8A  CPE type States (web)'!$H$4</c:f>
              <c:strCache>
                <c:ptCount val="1"/>
                <c:pt idx="0">
                  <c:v>KPC</c:v>
                </c:pt>
              </c:strCache>
            </c:strRef>
          </c:tx>
          <c:spPr>
            <a:solidFill>
              <a:srgbClr val="FF0000"/>
            </a:solidFill>
          </c:spPr>
          <c:invertIfNegative val="0"/>
          <c:cat>
            <c:multiLvlStrRef>
              <c:f>'Fig 8A  CPE type States (web)'!$A$5:$B$18</c:f>
              <c:multiLvlStrCache>
                <c:ptCount val="14"/>
                <c:lvl>
                  <c:pt idx="0">
                    <c:v>Clinical</c:v>
                  </c:pt>
                  <c:pt idx="1">
                    <c:v>Screen</c:v>
                  </c:pt>
                  <c:pt idx="2">
                    <c:v>Clinical</c:v>
                  </c:pt>
                  <c:pt idx="3">
                    <c:v>Screen</c:v>
                  </c:pt>
                  <c:pt idx="4">
                    <c:v>Clinical</c:v>
                  </c:pt>
                  <c:pt idx="5">
                    <c:v>Screen</c:v>
                  </c:pt>
                  <c:pt idx="6">
                    <c:v>Clinical</c:v>
                  </c:pt>
                  <c:pt idx="7">
                    <c:v>Screen</c:v>
                  </c:pt>
                  <c:pt idx="8">
                    <c:v>Clinical</c:v>
                  </c:pt>
                  <c:pt idx="9">
                    <c:v>Screen</c:v>
                  </c:pt>
                  <c:pt idx="10">
                    <c:v>Screen</c:v>
                  </c:pt>
                  <c:pt idx="11">
                    <c:v>All</c:v>
                  </c:pt>
                  <c:pt idx="12">
                    <c:v>Clinical</c:v>
                  </c:pt>
                  <c:pt idx="13">
                    <c:v>Screen</c:v>
                  </c:pt>
                </c:lvl>
                <c:lvl>
                  <c:pt idx="0">
                    <c:v>NSW
(34)</c:v>
                  </c:pt>
                  <c:pt idx="2">
                    <c:v>Vic
(51)</c:v>
                  </c:pt>
                  <c:pt idx="4">
                    <c:v>Qld
(36)</c:v>
                  </c:pt>
                  <c:pt idx="6">
                    <c:v>SA
(1)</c:v>
                  </c:pt>
                  <c:pt idx="8">
                    <c:v>WA
(8)</c:v>
                  </c:pt>
                  <c:pt idx="10">
                    <c:v>Tas
(2)</c:v>
                  </c:pt>
                  <c:pt idx="11">
                    <c:v>NT
(0)</c:v>
                  </c:pt>
                  <c:pt idx="12">
                    <c:v>ACT
(2)</c:v>
                  </c:pt>
                </c:lvl>
              </c:multiLvlStrCache>
            </c:multiLvlStrRef>
          </c:cat>
          <c:val>
            <c:numRef>
              <c:f>'Fig 8A  CPE type States (web)'!$H$5:$H$18</c:f>
              <c:numCache>
                <c:formatCode>General</c:formatCode>
                <c:ptCount val="14"/>
                <c:pt idx="1">
                  <c:v>1</c:v>
                </c:pt>
                <c:pt idx="2">
                  <c:v>1</c:v>
                </c:pt>
              </c:numCache>
            </c:numRef>
          </c:val>
          <c:extLst xmlns:c16r2="http://schemas.microsoft.com/office/drawing/2015/06/chart">
            <c:ext xmlns:c16="http://schemas.microsoft.com/office/drawing/2014/chart" uri="{C3380CC4-5D6E-409C-BE32-E72D297353CC}">
              <c16:uniqueId val="{00000000-E224-43C6-83AA-CC478358CBE7}"/>
            </c:ext>
          </c:extLst>
        </c:ser>
        <c:ser>
          <c:idx val="0"/>
          <c:order val="6"/>
          <c:tx>
            <c:strRef>
              <c:f>'Fig 8A  CPE type States (web)'!$I$4</c:f>
              <c:strCache>
                <c:ptCount val="1"/>
                <c:pt idx="0">
                  <c:v>IMP, NDM</c:v>
                </c:pt>
              </c:strCache>
            </c:strRef>
          </c:tx>
          <c:spPr>
            <a:pattFill prst="sphere">
              <a:fgClr>
                <a:srgbClr val="0000FF"/>
              </a:fgClr>
              <a:bgClr>
                <a:srgbClr val="00FF00"/>
              </a:bgClr>
            </a:pattFill>
          </c:spPr>
          <c:invertIfNegative val="0"/>
          <c:cat>
            <c:multiLvlStrRef>
              <c:f>'Fig 8A  CPE type States (web)'!$A$5:$B$18</c:f>
              <c:multiLvlStrCache>
                <c:ptCount val="14"/>
                <c:lvl>
                  <c:pt idx="0">
                    <c:v>Clinical</c:v>
                  </c:pt>
                  <c:pt idx="1">
                    <c:v>Screen</c:v>
                  </c:pt>
                  <c:pt idx="2">
                    <c:v>Clinical</c:v>
                  </c:pt>
                  <c:pt idx="3">
                    <c:v>Screen</c:v>
                  </c:pt>
                  <c:pt idx="4">
                    <c:v>Clinical</c:v>
                  </c:pt>
                  <c:pt idx="5">
                    <c:v>Screen</c:v>
                  </c:pt>
                  <c:pt idx="6">
                    <c:v>Clinical</c:v>
                  </c:pt>
                  <c:pt idx="7">
                    <c:v>Screen</c:v>
                  </c:pt>
                  <c:pt idx="8">
                    <c:v>Clinical</c:v>
                  </c:pt>
                  <c:pt idx="9">
                    <c:v>Screen</c:v>
                  </c:pt>
                  <c:pt idx="10">
                    <c:v>Screen</c:v>
                  </c:pt>
                  <c:pt idx="11">
                    <c:v>All</c:v>
                  </c:pt>
                  <c:pt idx="12">
                    <c:v>Clinical</c:v>
                  </c:pt>
                  <c:pt idx="13">
                    <c:v>Screen</c:v>
                  </c:pt>
                </c:lvl>
                <c:lvl>
                  <c:pt idx="0">
                    <c:v>NSW
(34)</c:v>
                  </c:pt>
                  <c:pt idx="2">
                    <c:v>Vic
(51)</c:v>
                  </c:pt>
                  <c:pt idx="4">
                    <c:v>Qld
(36)</c:v>
                  </c:pt>
                  <c:pt idx="6">
                    <c:v>SA
(1)</c:v>
                  </c:pt>
                  <c:pt idx="8">
                    <c:v>WA
(8)</c:v>
                  </c:pt>
                  <c:pt idx="10">
                    <c:v>Tas
(2)</c:v>
                  </c:pt>
                  <c:pt idx="11">
                    <c:v>NT
(0)</c:v>
                  </c:pt>
                  <c:pt idx="12">
                    <c:v>ACT
(2)</c:v>
                  </c:pt>
                </c:lvl>
              </c:multiLvlStrCache>
            </c:multiLvlStrRef>
          </c:cat>
          <c:val>
            <c:numRef>
              <c:f>'Fig 8A  CPE type States (web)'!$I$5:$I$18</c:f>
              <c:numCache>
                <c:formatCode>General</c:formatCode>
                <c:ptCount val="14"/>
                <c:pt idx="3">
                  <c:v>1</c:v>
                </c:pt>
              </c:numCache>
            </c:numRef>
          </c:val>
          <c:extLst xmlns:c16r2="http://schemas.microsoft.com/office/drawing/2015/06/chart">
            <c:ext xmlns:c16="http://schemas.microsoft.com/office/drawing/2014/chart" uri="{C3380CC4-5D6E-409C-BE32-E72D297353CC}">
              <c16:uniqueId val="{00000002-DA07-4F0B-A00D-D6FCD4662B5D}"/>
            </c:ext>
          </c:extLst>
        </c:ser>
        <c:dLbls>
          <c:showLegendKey val="0"/>
          <c:showVal val="0"/>
          <c:showCatName val="0"/>
          <c:showSerName val="0"/>
          <c:showPercent val="0"/>
          <c:showBubbleSize val="0"/>
        </c:dLbls>
        <c:gapWidth val="150"/>
        <c:overlap val="100"/>
        <c:axId val="190163200"/>
        <c:axId val="190710144"/>
      </c:barChart>
      <c:catAx>
        <c:axId val="19016320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State or territory (number of CPE)</a:t>
                </a:r>
              </a:p>
            </c:rich>
          </c:tx>
          <c:layout>
            <c:manualLayout>
              <c:xMode val="edge"/>
              <c:yMode val="edge"/>
              <c:x val="0.34025379001345196"/>
              <c:y val="0.79928428700648124"/>
            </c:manualLayout>
          </c:layout>
          <c:overlay val="0"/>
          <c:spPr>
            <a:noFill/>
            <a:ln>
              <a:noFill/>
            </a:ln>
            <a:effectLst/>
          </c:spPr>
        </c:title>
        <c:numFmt formatCode="General"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0710144"/>
        <c:crosses val="autoZero"/>
        <c:auto val="1"/>
        <c:lblAlgn val="ctr"/>
        <c:lblOffset val="100"/>
        <c:noMultiLvlLbl val="0"/>
      </c:catAx>
      <c:valAx>
        <c:axId val="190710144"/>
        <c:scaling>
          <c:orientation val="minMax"/>
        </c:scaling>
        <c:delete val="0"/>
        <c:axPos val="l"/>
        <c:majorGridlines>
          <c:spPr>
            <a:ln w="3175" cap="flat" cmpd="sng" algn="ctr">
              <a:solidFill>
                <a:schemeClr val="tx1">
                  <a:lumMod val="15000"/>
                  <a:lumOff val="85000"/>
                </a:schemeClr>
              </a:solidFill>
              <a:round/>
            </a:ln>
            <a:effectLst/>
          </c:spPr>
        </c:majorGridlines>
        <c:title>
          <c:tx>
            <c:rich>
              <a:bodyPr/>
              <a:lstStyle/>
              <a:p>
                <a:pPr>
                  <a:defRPr sz="900" b="0"/>
                </a:pPr>
                <a:r>
                  <a:rPr lang="en-AU" sz="900" b="0"/>
                  <a:t>Number</a:t>
                </a:r>
              </a:p>
            </c:rich>
          </c:tx>
          <c:layout>
            <c:manualLayout>
              <c:xMode val="edge"/>
              <c:yMode val="edge"/>
              <c:x val="2.8405240135658903E-2"/>
              <c:y val="0.21539266724037079"/>
            </c:manualLayout>
          </c:layout>
          <c:overlay val="0"/>
        </c:title>
        <c:numFmt formatCode="General" sourceLinked="1"/>
        <c:majorTickMark val="out"/>
        <c:minorTickMark val="none"/>
        <c:tickLblPos val="nextTo"/>
        <c:crossAx val="190163200"/>
        <c:crosses val="autoZero"/>
        <c:crossBetween val="between"/>
      </c:valAx>
      <c:spPr>
        <a:noFill/>
        <a:ln>
          <a:noFill/>
        </a:ln>
        <a:effectLst/>
      </c:spPr>
    </c:plotArea>
    <c:legend>
      <c:legendPos val="b"/>
      <c:layout>
        <c:manualLayout>
          <c:xMode val="edge"/>
          <c:yMode val="edge"/>
          <c:x val="9.3172479852604281E-2"/>
          <c:y val="0.87082597267037765"/>
          <c:w val="0.78396513309756066"/>
          <c:h val="5.9391277449469815E-2"/>
        </c:manualLayout>
      </c:layout>
      <c:overlay val="0"/>
      <c:txPr>
        <a:bodyPr/>
        <a:lstStyle/>
        <a:p>
          <a:pPr>
            <a:defRPr sz="900"/>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pPr>
            <a:r>
              <a:rPr lang="en-AU" sz="1000" b="1"/>
              <a:t>Victoria</a:t>
            </a:r>
          </a:p>
        </c:rich>
      </c:tx>
      <c:overlay val="0"/>
    </c:title>
    <c:autoTitleDeleted val="0"/>
    <c:plotArea>
      <c:layout>
        <c:manualLayout>
          <c:layoutTarget val="inner"/>
          <c:xMode val="edge"/>
          <c:yMode val="edge"/>
          <c:x val="0.10079197759059701"/>
          <c:y val="0.13547117094234187"/>
          <c:w val="0.89920802240940301"/>
          <c:h val="0.64689722504445013"/>
        </c:manualLayout>
      </c:layout>
      <c:barChart>
        <c:barDir val="col"/>
        <c:grouping val="stacked"/>
        <c:varyColors val="0"/>
        <c:ser>
          <c:idx val="0"/>
          <c:order val="0"/>
          <c:tx>
            <c:strRef>
              <c:f>'Fig 3 CARs by State (Web)'!$D$3</c:f>
              <c:strCache>
                <c:ptCount val="1"/>
                <c:pt idx="0">
                  <c:v>Carbapenemase-producing Enterobacterales</c:v>
                </c:pt>
              </c:strCache>
            </c:strRef>
          </c:tx>
          <c:spPr>
            <a:solidFill>
              <a:srgbClr val="0000FF"/>
            </a:solidFill>
          </c:spPr>
          <c:invertIfNegative val="0"/>
          <c:cat>
            <c:strRef>
              <c:f>'Fig 3 CARs by State (Web)'!$C$4:$C$15</c:f>
              <c:strCache>
                <c:ptCount val="12"/>
                <c:pt idx="0">
                  <c:v>Jan (35)</c:v>
                </c:pt>
                <c:pt idx="1">
                  <c:v>Feb (41)</c:v>
                </c:pt>
                <c:pt idx="2">
                  <c:v>Mar (35)</c:v>
                </c:pt>
                <c:pt idx="3">
                  <c:v>Apr (43)</c:v>
                </c:pt>
                <c:pt idx="4">
                  <c:v>May (54)</c:v>
                </c:pt>
                <c:pt idx="5">
                  <c:v>Jun (58)</c:v>
                </c:pt>
                <c:pt idx="6">
                  <c:v>Jul (47)</c:v>
                </c:pt>
                <c:pt idx="7">
                  <c:v>Aug (35)</c:v>
                </c:pt>
                <c:pt idx="8">
                  <c:v>Sep (27)</c:v>
                </c:pt>
                <c:pt idx="9">
                  <c:v>Oct (38)</c:v>
                </c:pt>
                <c:pt idx="10">
                  <c:v>Nov (49)</c:v>
                </c:pt>
                <c:pt idx="11">
                  <c:v>Dec (44)</c:v>
                </c:pt>
              </c:strCache>
            </c:strRef>
          </c:cat>
          <c:val>
            <c:numRef>
              <c:f>'Fig 3 CARs by State (Web)'!$D$4:$D$15</c:f>
              <c:numCache>
                <c:formatCode>General</c:formatCode>
                <c:ptCount val="12"/>
                <c:pt idx="0">
                  <c:v>10</c:v>
                </c:pt>
                <c:pt idx="1">
                  <c:v>14</c:v>
                </c:pt>
                <c:pt idx="2">
                  <c:v>11</c:v>
                </c:pt>
                <c:pt idx="3">
                  <c:v>14</c:v>
                </c:pt>
                <c:pt idx="4">
                  <c:v>14</c:v>
                </c:pt>
                <c:pt idx="5">
                  <c:v>15</c:v>
                </c:pt>
                <c:pt idx="6">
                  <c:v>6</c:v>
                </c:pt>
                <c:pt idx="7">
                  <c:v>11</c:v>
                </c:pt>
                <c:pt idx="8">
                  <c:v>7</c:v>
                </c:pt>
                <c:pt idx="9">
                  <c:v>13</c:v>
                </c:pt>
                <c:pt idx="10">
                  <c:v>21</c:v>
                </c:pt>
                <c:pt idx="11">
                  <c:v>28</c:v>
                </c:pt>
              </c:numCache>
            </c:numRef>
          </c:val>
          <c:extLst xmlns:c16r2="http://schemas.microsoft.com/office/drawing/2015/06/chart">
            <c:ext xmlns:c16="http://schemas.microsoft.com/office/drawing/2014/chart" uri="{C3380CC4-5D6E-409C-BE32-E72D297353CC}">
              <c16:uniqueId val="{00000000-5742-4470-A867-3C604C6F103C}"/>
            </c:ext>
          </c:extLst>
        </c:ser>
        <c:ser>
          <c:idx val="3"/>
          <c:order val="1"/>
          <c:tx>
            <c:strRef>
              <c:f>'Fig 3 CARs by State (Web)'!$E$3</c:f>
              <c:strCache>
                <c:ptCount val="1"/>
                <c:pt idx="0">
                  <c:v>Carbapenemase and ribosomal methylase-producing Enterobacterales</c:v>
                </c:pt>
              </c:strCache>
            </c:strRef>
          </c:tx>
          <c:spPr>
            <a:pattFill prst="sphere">
              <a:fgClr>
                <a:srgbClr val="0000FF"/>
              </a:fgClr>
              <a:bgClr>
                <a:schemeClr val="bg1"/>
              </a:bgClr>
            </a:pattFill>
          </c:spPr>
          <c:invertIfNegative val="0"/>
          <c:cat>
            <c:strRef>
              <c:f>'Fig 3 CARs by State (Web)'!$C$4:$C$15</c:f>
              <c:strCache>
                <c:ptCount val="12"/>
                <c:pt idx="0">
                  <c:v>Jan (35)</c:v>
                </c:pt>
                <c:pt idx="1">
                  <c:v>Feb (41)</c:v>
                </c:pt>
                <c:pt idx="2">
                  <c:v>Mar (35)</c:v>
                </c:pt>
                <c:pt idx="3">
                  <c:v>Apr (43)</c:v>
                </c:pt>
                <c:pt idx="4">
                  <c:v>May (54)</c:v>
                </c:pt>
                <c:pt idx="5">
                  <c:v>Jun (58)</c:v>
                </c:pt>
                <c:pt idx="6">
                  <c:v>Jul (47)</c:v>
                </c:pt>
                <c:pt idx="7">
                  <c:v>Aug (35)</c:v>
                </c:pt>
                <c:pt idx="8">
                  <c:v>Sep (27)</c:v>
                </c:pt>
                <c:pt idx="9">
                  <c:v>Oct (38)</c:v>
                </c:pt>
                <c:pt idx="10">
                  <c:v>Nov (49)</c:v>
                </c:pt>
                <c:pt idx="11">
                  <c:v>Dec (44)</c:v>
                </c:pt>
              </c:strCache>
            </c:strRef>
          </c:cat>
          <c:val>
            <c:numRef>
              <c:f>'Fig 3 CARs by State (Web)'!$E$4:$E$15</c:f>
              <c:numCache>
                <c:formatCode>General</c:formatCode>
                <c:ptCount val="12"/>
                <c:pt idx="4">
                  <c:v>1</c:v>
                </c:pt>
                <c:pt idx="5">
                  <c:v>1</c:v>
                </c:pt>
                <c:pt idx="6">
                  <c:v>3</c:v>
                </c:pt>
                <c:pt idx="7">
                  <c:v>3</c:v>
                </c:pt>
                <c:pt idx="8">
                  <c:v>4</c:v>
                </c:pt>
                <c:pt idx="9">
                  <c:v>2</c:v>
                </c:pt>
                <c:pt idx="10">
                  <c:v>2</c:v>
                </c:pt>
              </c:numCache>
            </c:numRef>
          </c:val>
          <c:extLst xmlns:c16r2="http://schemas.microsoft.com/office/drawing/2015/06/chart">
            <c:ext xmlns:c16="http://schemas.microsoft.com/office/drawing/2014/chart" uri="{C3380CC4-5D6E-409C-BE32-E72D297353CC}">
              <c16:uniqueId val="{00000001-5742-4470-A867-3C604C6F103C}"/>
            </c:ext>
          </c:extLst>
        </c:ser>
        <c:ser>
          <c:idx val="1"/>
          <c:order val="2"/>
          <c:tx>
            <c:strRef>
              <c:f>'Fig 3 CARs by State (Web)'!$F$3</c:f>
              <c:strCache>
                <c:ptCount val="1"/>
                <c:pt idx="0">
                  <c:v>Azithromycin resistant (LLR &lt; 256 mg/L) Neisseria gonorrhoeae</c:v>
                </c:pt>
              </c:strCache>
            </c:strRef>
          </c:tx>
          <c:spPr>
            <a:solidFill>
              <a:srgbClr val="00FF00"/>
            </a:solidFill>
          </c:spPr>
          <c:invertIfNegative val="0"/>
          <c:cat>
            <c:strRef>
              <c:f>'Fig 3 CARs by State (Web)'!$C$4:$C$15</c:f>
              <c:strCache>
                <c:ptCount val="12"/>
                <c:pt idx="0">
                  <c:v>Jan (35)</c:v>
                </c:pt>
                <c:pt idx="1">
                  <c:v>Feb (41)</c:v>
                </c:pt>
                <c:pt idx="2">
                  <c:v>Mar (35)</c:v>
                </c:pt>
                <c:pt idx="3">
                  <c:v>Apr (43)</c:v>
                </c:pt>
                <c:pt idx="4">
                  <c:v>May (54)</c:v>
                </c:pt>
                <c:pt idx="5">
                  <c:v>Jun (58)</c:v>
                </c:pt>
                <c:pt idx="6">
                  <c:v>Jul (47)</c:v>
                </c:pt>
                <c:pt idx="7">
                  <c:v>Aug (35)</c:v>
                </c:pt>
                <c:pt idx="8">
                  <c:v>Sep (27)</c:v>
                </c:pt>
                <c:pt idx="9">
                  <c:v>Oct (38)</c:v>
                </c:pt>
                <c:pt idx="10">
                  <c:v>Nov (49)</c:v>
                </c:pt>
                <c:pt idx="11">
                  <c:v>Dec (44)</c:v>
                </c:pt>
              </c:strCache>
            </c:strRef>
          </c:cat>
          <c:val>
            <c:numRef>
              <c:f>'Fig 3 CARs by State (Web)'!$F$4:$F$15</c:f>
              <c:numCache>
                <c:formatCode>General</c:formatCode>
                <c:ptCount val="12"/>
                <c:pt idx="0">
                  <c:v>17</c:v>
                </c:pt>
                <c:pt idx="1">
                  <c:v>11</c:v>
                </c:pt>
                <c:pt idx="2">
                  <c:v>14</c:v>
                </c:pt>
                <c:pt idx="3">
                  <c:v>15</c:v>
                </c:pt>
                <c:pt idx="4">
                  <c:v>27</c:v>
                </c:pt>
                <c:pt idx="5">
                  <c:v>32</c:v>
                </c:pt>
                <c:pt idx="6">
                  <c:v>29</c:v>
                </c:pt>
                <c:pt idx="7">
                  <c:v>15</c:v>
                </c:pt>
                <c:pt idx="8">
                  <c:v>11</c:v>
                </c:pt>
                <c:pt idx="9">
                  <c:v>15</c:v>
                </c:pt>
                <c:pt idx="10">
                  <c:v>17</c:v>
                </c:pt>
                <c:pt idx="11">
                  <c:v>13</c:v>
                </c:pt>
              </c:numCache>
            </c:numRef>
          </c:val>
          <c:extLst xmlns:c16r2="http://schemas.microsoft.com/office/drawing/2015/06/chart">
            <c:ext xmlns:c16="http://schemas.microsoft.com/office/drawing/2014/chart" uri="{C3380CC4-5D6E-409C-BE32-E72D297353CC}">
              <c16:uniqueId val="{00000002-5742-4470-A867-3C604C6F103C}"/>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Jan (35)</c:v>
                </c:pt>
                <c:pt idx="1">
                  <c:v>Feb (41)</c:v>
                </c:pt>
                <c:pt idx="2">
                  <c:v>Mar (35)</c:v>
                </c:pt>
                <c:pt idx="3">
                  <c:v>Apr (43)</c:v>
                </c:pt>
                <c:pt idx="4">
                  <c:v>May (54)</c:v>
                </c:pt>
                <c:pt idx="5">
                  <c:v>Jun (58)</c:v>
                </c:pt>
                <c:pt idx="6">
                  <c:v>Jul (47)</c:v>
                </c:pt>
                <c:pt idx="7">
                  <c:v>Aug (35)</c:v>
                </c:pt>
                <c:pt idx="8">
                  <c:v>Sep (27)</c:v>
                </c:pt>
                <c:pt idx="9">
                  <c:v>Oct (38)</c:v>
                </c:pt>
                <c:pt idx="10">
                  <c:v>Nov (49)</c:v>
                </c:pt>
                <c:pt idx="11">
                  <c:v>Dec (44)</c:v>
                </c:pt>
              </c:strCache>
            </c:strRef>
          </c:cat>
          <c:val>
            <c:numRef>
              <c:f>'Fig 3 CARs by State (Web)'!$G$4:$G$15</c:f>
              <c:numCache>
                <c:formatCode>General</c:formatCode>
                <c:ptCount val="12"/>
                <c:pt idx="0">
                  <c:v>2</c:v>
                </c:pt>
                <c:pt idx="1">
                  <c:v>7</c:v>
                </c:pt>
                <c:pt idx="2">
                  <c:v>3</c:v>
                </c:pt>
                <c:pt idx="3">
                  <c:v>8</c:v>
                </c:pt>
                <c:pt idx="4">
                  <c:v>3</c:v>
                </c:pt>
                <c:pt idx="5">
                  <c:v>2</c:v>
                </c:pt>
                <c:pt idx="6">
                  <c:v>8</c:v>
                </c:pt>
                <c:pt idx="7">
                  <c:v>1</c:v>
                </c:pt>
                <c:pt idx="8">
                  <c:v>2</c:v>
                </c:pt>
                <c:pt idx="9">
                  <c:v>6</c:v>
                </c:pt>
                <c:pt idx="10">
                  <c:v>8</c:v>
                </c:pt>
                <c:pt idx="11">
                  <c:v>3</c:v>
                </c:pt>
              </c:numCache>
            </c:numRef>
          </c:val>
          <c:extLst xmlns:c16r2="http://schemas.microsoft.com/office/drawing/2015/06/chart">
            <c:ext xmlns:c16="http://schemas.microsoft.com/office/drawing/2014/chart" uri="{C3380CC4-5D6E-409C-BE32-E72D297353CC}">
              <c16:uniqueId val="{00000003-5742-4470-A867-3C604C6F103C}"/>
            </c:ext>
          </c:extLst>
        </c:ser>
        <c:ser>
          <c:idx val="4"/>
          <c:order val="4"/>
          <c:tx>
            <c:strRef>
              <c:f>'Fig 3 CARs by State (Web)'!$H$3</c:f>
              <c:strCache>
                <c:ptCount val="1"/>
                <c:pt idx="0">
                  <c:v>Ribosomal methylase-producing Enterobacterales</c:v>
                </c:pt>
              </c:strCache>
            </c:strRef>
          </c:tx>
          <c:spPr>
            <a:solidFill>
              <a:schemeClr val="tx1"/>
            </a:solidFill>
          </c:spPr>
          <c:invertIfNegative val="0"/>
          <c:cat>
            <c:strRef>
              <c:f>'Fig 3 CARs by State (Web)'!$C$4:$C$15</c:f>
              <c:strCache>
                <c:ptCount val="12"/>
                <c:pt idx="0">
                  <c:v>Jan (35)</c:v>
                </c:pt>
                <c:pt idx="1">
                  <c:v>Feb (41)</c:v>
                </c:pt>
                <c:pt idx="2">
                  <c:v>Mar (35)</c:v>
                </c:pt>
                <c:pt idx="3">
                  <c:v>Apr (43)</c:v>
                </c:pt>
                <c:pt idx="4">
                  <c:v>May (54)</c:v>
                </c:pt>
                <c:pt idx="5">
                  <c:v>Jun (58)</c:v>
                </c:pt>
                <c:pt idx="6">
                  <c:v>Jul (47)</c:v>
                </c:pt>
                <c:pt idx="7">
                  <c:v>Aug (35)</c:v>
                </c:pt>
                <c:pt idx="8">
                  <c:v>Sep (27)</c:v>
                </c:pt>
                <c:pt idx="9">
                  <c:v>Oct (38)</c:v>
                </c:pt>
                <c:pt idx="10">
                  <c:v>Nov (49)</c:v>
                </c:pt>
                <c:pt idx="11">
                  <c:v>Dec (44)</c:v>
                </c:pt>
              </c:strCache>
            </c:strRef>
          </c:cat>
          <c:val>
            <c:numRef>
              <c:f>'Fig 3 CARs by State (Web)'!$H$4:$H$15</c:f>
              <c:numCache>
                <c:formatCode>General</c:formatCode>
                <c:ptCount val="12"/>
                <c:pt idx="2">
                  <c:v>1</c:v>
                </c:pt>
                <c:pt idx="4">
                  <c:v>1</c:v>
                </c:pt>
                <c:pt idx="5">
                  <c:v>1</c:v>
                </c:pt>
                <c:pt idx="6">
                  <c:v>1</c:v>
                </c:pt>
                <c:pt idx="7">
                  <c:v>1</c:v>
                </c:pt>
                <c:pt idx="8">
                  <c:v>1</c:v>
                </c:pt>
                <c:pt idx="9">
                  <c:v>1</c:v>
                </c:pt>
              </c:numCache>
            </c:numRef>
          </c:val>
          <c:extLst xmlns:c16r2="http://schemas.microsoft.com/office/drawing/2015/06/chart">
            <c:ext xmlns:c16="http://schemas.microsoft.com/office/drawing/2014/chart" uri="{C3380CC4-5D6E-409C-BE32-E72D297353CC}">
              <c16:uniqueId val="{00000004-5742-4470-A867-3C604C6F103C}"/>
            </c:ext>
          </c:extLst>
        </c:ser>
        <c:ser>
          <c:idx val="5"/>
          <c:order val="5"/>
          <c:tx>
            <c:strRef>
              <c:f>'Fig 3 CARs by State (Web)'!$I$3</c:f>
              <c:strCache>
                <c:ptCount val="1"/>
                <c:pt idx="0">
                  <c:v>Ceftriaxone non-susceptible Salmonella species</c:v>
                </c:pt>
              </c:strCache>
            </c:strRef>
          </c:tx>
          <c:spPr>
            <a:solidFill>
              <a:srgbClr val="FFFF00"/>
            </a:solidFill>
          </c:spPr>
          <c:invertIfNegative val="0"/>
          <c:cat>
            <c:strRef>
              <c:f>'Fig 3 CARs by State (Web)'!$C$4:$C$15</c:f>
              <c:strCache>
                <c:ptCount val="12"/>
                <c:pt idx="0">
                  <c:v>Jan (35)</c:v>
                </c:pt>
                <c:pt idx="1">
                  <c:v>Feb (41)</c:v>
                </c:pt>
                <c:pt idx="2">
                  <c:v>Mar (35)</c:v>
                </c:pt>
                <c:pt idx="3">
                  <c:v>Apr (43)</c:v>
                </c:pt>
                <c:pt idx="4">
                  <c:v>May (54)</c:v>
                </c:pt>
                <c:pt idx="5">
                  <c:v>Jun (58)</c:v>
                </c:pt>
                <c:pt idx="6">
                  <c:v>Jul (47)</c:v>
                </c:pt>
                <c:pt idx="7">
                  <c:v>Aug (35)</c:v>
                </c:pt>
                <c:pt idx="8">
                  <c:v>Sep (27)</c:v>
                </c:pt>
                <c:pt idx="9">
                  <c:v>Oct (38)</c:v>
                </c:pt>
                <c:pt idx="10">
                  <c:v>Nov (49)</c:v>
                </c:pt>
                <c:pt idx="11">
                  <c:v>Dec (44)</c:v>
                </c:pt>
              </c:strCache>
            </c:strRef>
          </c:cat>
          <c:val>
            <c:numRef>
              <c:f>'Fig 3 CARs by State (Web)'!$I$4:$I$15</c:f>
              <c:numCache>
                <c:formatCode>General</c:formatCode>
                <c:ptCount val="12"/>
                <c:pt idx="0">
                  <c:v>2</c:v>
                </c:pt>
                <c:pt idx="1">
                  <c:v>3</c:v>
                </c:pt>
                <c:pt idx="2">
                  <c:v>3</c:v>
                </c:pt>
                <c:pt idx="3">
                  <c:v>2</c:v>
                </c:pt>
                <c:pt idx="4">
                  <c:v>6</c:v>
                </c:pt>
                <c:pt idx="5">
                  <c:v>6</c:v>
                </c:pt>
                <c:pt idx="7">
                  <c:v>1</c:v>
                </c:pt>
                <c:pt idx="8">
                  <c:v>2</c:v>
                </c:pt>
              </c:numCache>
            </c:numRef>
          </c:val>
          <c:extLst xmlns:c16r2="http://schemas.microsoft.com/office/drawing/2015/06/chart">
            <c:ext xmlns:c16="http://schemas.microsoft.com/office/drawing/2014/chart" uri="{C3380CC4-5D6E-409C-BE32-E72D297353CC}">
              <c16:uniqueId val="{00000005-5742-4470-A867-3C604C6F103C}"/>
            </c:ext>
          </c:extLst>
        </c:ser>
        <c:ser>
          <c:idx val="6"/>
          <c:order val="6"/>
          <c:tx>
            <c:strRef>
              <c:f>'Fig 3 CARs by State (Web)'!$J$3</c:f>
              <c:strCache>
                <c:ptCount val="1"/>
                <c:pt idx="0">
                  <c:v>MDR Shigella species</c:v>
                </c:pt>
              </c:strCache>
            </c:strRef>
          </c:tx>
          <c:spPr>
            <a:solidFill>
              <a:srgbClr val="FF00FF"/>
            </a:solidFill>
          </c:spPr>
          <c:invertIfNegative val="0"/>
          <c:cat>
            <c:strRef>
              <c:f>'Fig 3 CARs by State (Web)'!$C$4:$C$15</c:f>
              <c:strCache>
                <c:ptCount val="12"/>
                <c:pt idx="0">
                  <c:v>Jan (35)</c:v>
                </c:pt>
                <c:pt idx="1">
                  <c:v>Feb (41)</c:v>
                </c:pt>
                <c:pt idx="2">
                  <c:v>Mar (35)</c:v>
                </c:pt>
                <c:pt idx="3">
                  <c:v>Apr (43)</c:v>
                </c:pt>
                <c:pt idx="4">
                  <c:v>May (54)</c:v>
                </c:pt>
                <c:pt idx="5">
                  <c:v>Jun (58)</c:v>
                </c:pt>
                <c:pt idx="6">
                  <c:v>Jul (47)</c:v>
                </c:pt>
                <c:pt idx="7">
                  <c:v>Aug (35)</c:v>
                </c:pt>
                <c:pt idx="8">
                  <c:v>Sep (27)</c:v>
                </c:pt>
                <c:pt idx="9">
                  <c:v>Oct (38)</c:v>
                </c:pt>
                <c:pt idx="10">
                  <c:v>Nov (49)</c:v>
                </c:pt>
                <c:pt idx="11">
                  <c:v>Dec (44)</c:v>
                </c:pt>
              </c:strCache>
            </c:strRef>
          </c:cat>
          <c:val>
            <c:numRef>
              <c:f>'Fig 3 CARs by State (Web)'!$J$4:$J$15</c:f>
              <c:numCache>
                <c:formatCode>General</c:formatCode>
                <c:ptCount val="12"/>
                <c:pt idx="0">
                  <c:v>4</c:v>
                </c:pt>
                <c:pt idx="1">
                  <c:v>5</c:v>
                </c:pt>
                <c:pt idx="2">
                  <c:v>1</c:v>
                </c:pt>
                <c:pt idx="3">
                  <c:v>2</c:v>
                </c:pt>
                <c:pt idx="4">
                  <c:v>2</c:v>
                </c:pt>
              </c:numCache>
            </c:numRef>
          </c:val>
          <c:extLst xmlns:c16r2="http://schemas.microsoft.com/office/drawing/2015/06/chart">
            <c:ext xmlns:c16="http://schemas.microsoft.com/office/drawing/2014/chart" uri="{C3380CC4-5D6E-409C-BE32-E72D297353CC}">
              <c16:uniqueId val="{00000006-5742-4470-A867-3C604C6F103C}"/>
            </c:ext>
          </c:extLst>
        </c:ser>
        <c:ser>
          <c:idx val="7"/>
          <c:order val="7"/>
          <c:tx>
            <c:strRef>
              <c:f>'Fig 3 CARs by State (Web)'!$K$3</c:f>
              <c:strCache>
                <c:ptCount val="1"/>
                <c:pt idx="0">
                  <c:v>MDR Mycobacterium tuberculosis</c:v>
                </c:pt>
              </c:strCache>
            </c:strRef>
          </c:tx>
          <c:spPr>
            <a:solidFill>
              <a:srgbClr val="008080"/>
            </a:solidFill>
          </c:spPr>
          <c:invertIfNegative val="0"/>
          <c:cat>
            <c:strRef>
              <c:f>'Fig 3 CARs by State (Web)'!$C$4:$C$15</c:f>
              <c:strCache>
                <c:ptCount val="12"/>
                <c:pt idx="0">
                  <c:v>Jan (35)</c:v>
                </c:pt>
                <c:pt idx="1">
                  <c:v>Feb (41)</c:v>
                </c:pt>
                <c:pt idx="2">
                  <c:v>Mar (35)</c:v>
                </c:pt>
                <c:pt idx="3">
                  <c:v>Apr (43)</c:v>
                </c:pt>
                <c:pt idx="4">
                  <c:v>May (54)</c:v>
                </c:pt>
                <c:pt idx="5">
                  <c:v>Jun (58)</c:v>
                </c:pt>
                <c:pt idx="6">
                  <c:v>Jul (47)</c:v>
                </c:pt>
                <c:pt idx="7">
                  <c:v>Aug (35)</c:v>
                </c:pt>
                <c:pt idx="8">
                  <c:v>Sep (27)</c:v>
                </c:pt>
                <c:pt idx="9">
                  <c:v>Oct (38)</c:v>
                </c:pt>
                <c:pt idx="10">
                  <c:v>Nov (49)</c:v>
                </c:pt>
                <c:pt idx="11">
                  <c:v>Dec (44)</c:v>
                </c:pt>
              </c:strCache>
            </c:strRef>
          </c:cat>
          <c:val>
            <c:numRef>
              <c:f>'Fig 3 CARs by State (Web)'!$K$4:$K$15</c:f>
              <c:numCache>
                <c:formatCode>General</c:formatCode>
                <c:ptCount val="12"/>
                <c:pt idx="1">
                  <c:v>1</c:v>
                </c:pt>
                <c:pt idx="3">
                  <c:v>1</c:v>
                </c:pt>
              </c:numCache>
            </c:numRef>
          </c:val>
          <c:extLst xmlns:c16r2="http://schemas.microsoft.com/office/drawing/2015/06/chart">
            <c:ext xmlns:c16="http://schemas.microsoft.com/office/drawing/2014/chart" uri="{C3380CC4-5D6E-409C-BE32-E72D297353CC}">
              <c16:uniqueId val="{00000007-5742-4470-A867-3C604C6F103C}"/>
            </c:ext>
          </c:extLst>
        </c:ser>
        <c:ser>
          <c:idx val="8"/>
          <c:order val="8"/>
          <c:tx>
            <c:strRef>
              <c:f>'Fig 3 CARs by State (Web)'!$L$3</c:f>
              <c:strCache>
                <c:ptCount val="1"/>
                <c:pt idx="0">
                  <c:v>Linezolid non-susceptible Enterococcus</c:v>
                </c:pt>
              </c:strCache>
            </c:strRef>
          </c:tx>
          <c:spPr>
            <a:solidFill>
              <a:srgbClr val="FF0000"/>
            </a:solidFill>
          </c:spPr>
          <c:invertIfNegative val="0"/>
          <c:cat>
            <c:strRef>
              <c:f>'Fig 3 CARs by State (Web)'!$C$4:$C$15</c:f>
              <c:strCache>
                <c:ptCount val="12"/>
                <c:pt idx="0">
                  <c:v>Jan (35)</c:v>
                </c:pt>
                <c:pt idx="1">
                  <c:v>Feb (41)</c:v>
                </c:pt>
                <c:pt idx="2">
                  <c:v>Mar (35)</c:v>
                </c:pt>
                <c:pt idx="3">
                  <c:v>Apr (43)</c:v>
                </c:pt>
                <c:pt idx="4">
                  <c:v>May (54)</c:v>
                </c:pt>
                <c:pt idx="5">
                  <c:v>Jun (58)</c:v>
                </c:pt>
                <c:pt idx="6">
                  <c:v>Jul (47)</c:v>
                </c:pt>
                <c:pt idx="7">
                  <c:v>Aug (35)</c:v>
                </c:pt>
                <c:pt idx="8">
                  <c:v>Sep (27)</c:v>
                </c:pt>
                <c:pt idx="9">
                  <c:v>Oct (38)</c:v>
                </c:pt>
                <c:pt idx="10">
                  <c:v>Nov (49)</c:v>
                </c:pt>
                <c:pt idx="11">
                  <c:v>Dec (44)</c:v>
                </c:pt>
              </c:strCache>
            </c:strRef>
          </c:cat>
          <c:val>
            <c:numRef>
              <c:f>'Fig 3 CARs by State (Web)'!$L$4:$L$15</c:f>
              <c:numCache>
                <c:formatCode>General</c:formatCode>
                <c:ptCount val="12"/>
                <c:pt idx="3">
                  <c:v>1</c:v>
                </c:pt>
                <c:pt idx="5">
                  <c:v>1</c:v>
                </c:pt>
              </c:numCache>
            </c:numRef>
          </c:val>
          <c:extLst xmlns:c16r2="http://schemas.microsoft.com/office/drawing/2015/06/chart">
            <c:ext xmlns:c16="http://schemas.microsoft.com/office/drawing/2014/chart" uri="{C3380CC4-5D6E-409C-BE32-E72D297353CC}">
              <c16:uniqueId val="{00000008-5742-4470-A867-3C604C6F103C}"/>
            </c:ext>
          </c:extLst>
        </c:ser>
        <c:ser>
          <c:idx val="9"/>
          <c:order val="9"/>
          <c:tx>
            <c:strRef>
              <c:f>'Fig 3 CARs by State (Web)'!$M$3</c:f>
              <c:strCache>
                <c:ptCount val="1"/>
                <c:pt idx="0">
                  <c:v>Ceftriaxone non-susceptible Neisseria gonorrhoeae</c:v>
                </c:pt>
              </c:strCache>
            </c:strRef>
          </c:tx>
          <c:spPr>
            <a:pattFill prst="pct80">
              <a:fgClr>
                <a:srgbClr val="D60093"/>
              </a:fgClr>
              <a:bgClr>
                <a:schemeClr val="bg1"/>
              </a:bgClr>
            </a:pattFill>
          </c:spPr>
          <c:invertIfNegative val="0"/>
          <c:cat>
            <c:strRef>
              <c:f>'Fig 3 CARs by State (Web)'!$C$4:$C$15</c:f>
              <c:strCache>
                <c:ptCount val="12"/>
                <c:pt idx="0">
                  <c:v>Jan (35)</c:v>
                </c:pt>
                <c:pt idx="1">
                  <c:v>Feb (41)</c:v>
                </c:pt>
                <c:pt idx="2">
                  <c:v>Mar (35)</c:v>
                </c:pt>
                <c:pt idx="3">
                  <c:v>Apr (43)</c:v>
                </c:pt>
                <c:pt idx="4">
                  <c:v>May (54)</c:v>
                </c:pt>
                <c:pt idx="5">
                  <c:v>Jun (58)</c:v>
                </c:pt>
                <c:pt idx="6">
                  <c:v>Jul (47)</c:v>
                </c:pt>
                <c:pt idx="7">
                  <c:v>Aug (35)</c:v>
                </c:pt>
                <c:pt idx="8">
                  <c:v>Sep (27)</c:v>
                </c:pt>
                <c:pt idx="9">
                  <c:v>Oct (38)</c:v>
                </c:pt>
                <c:pt idx="10">
                  <c:v>Nov (49)</c:v>
                </c:pt>
                <c:pt idx="11">
                  <c:v>Dec (44)</c:v>
                </c:pt>
              </c:strCache>
            </c:strRef>
          </c:cat>
          <c:val>
            <c:numRef>
              <c:f>'Fig 3 CARs by State (Web)'!$M$4:$M$15</c:f>
              <c:numCache>
                <c:formatCode>General</c:formatCode>
                <c:ptCount val="12"/>
                <c:pt idx="7">
                  <c:v>2</c:v>
                </c:pt>
              </c:numCache>
            </c:numRef>
          </c:val>
          <c:extLst xmlns:c16r2="http://schemas.microsoft.com/office/drawing/2015/06/chart">
            <c:ext xmlns:c16="http://schemas.microsoft.com/office/drawing/2014/chart" uri="{C3380CC4-5D6E-409C-BE32-E72D297353CC}">
              <c16:uniqueId val="{00000009-5742-4470-A867-3C604C6F103C}"/>
            </c:ext>
          </c:extLst>
        </c:ser>
        <c:ser>
          <c:idx val="10"/>
          <c:order val="10"/>
          <c:tx>
            <c:strRef>
              <c:f>'Fig 3 CARs by State (Web)'!$N$3</c:f>
              <c:strCache>
                <c:ptCount val="1"/>
                <c:pt idx="0">
                  <c:v>Azithromycin resistant (HLR &gt; 256 mg/L) Neisseria gonorrhoeae</c:v>
                </c:pt>
              </c:strCache>
            </c:strRef>
          </c:tx>
          <c:spPr>
            <a:solidFill>
              <a:srgbClr val="CCFF33"/>
            </a:solidFill>
          </c:spPr>
          <c:invertIfNegative val="0"/>
          <c:cat>
            <c:strRef>
              <c:f>'Fig 3 CARs by State (Web)'!$C$4:$C$15</c:f>
              <c:strCache>
                <c:ptCount val="12"/>
                <c:pt idx="0">
                  <c:v>Jan (35)</c:v>
                </c:pt>
                <c:pt idx="1">
                  <c:v>Feb (41)</c:v>
                </c:pt>
                <c:pt idx="2">
                  <c:v>Mar (35)</c:v>
                </c:pt>
                <c:pt idx="3">
                  <c:v>Apr (43)</c:v>
                </c:pt>
                <c:pt idx="4">
                  <c:v>May (54)</c:v>
                </c:pt>
                <c:pt idx="5">
                  <c:v>Jun (58)</c:v>
                </c:pt>
                <c:pt idx="6">
                  <c:v>Jul (47)</c:v>
                </c:pt>
                <c:pt idx="7">
                  <c:v>Aug (35)</c:v>
                </c:pt>
                <c:pt idx="8">
                  <c:v>Sep (27)</c:v>
                </c:pt>
                <c:pt idx="9">
                  <c:v>Oct (38)</c:v>
                </c:pt>
                <c:pt idx="10">
                  <c:v>Nov (49)</c:v>
                </c:pt>
                <c:pt idx="11">
                  <c:v>Dec (44)</c:v>
                </c:pt>
              </c:strCache>
            </c:strRef>
          </c:cat>
          <c:val>
            <c:numRef>
              <c:f>'Fig 3 CARs by State (Web)'!$N$4:$N$15</c:f>
              <c:numCache>
                <c:formatCode>General</c:formatCode>
                <c:ptCount val="12"/>
                <c:pt idx="2">
                  <c:v>2</c:v>
                </c:pt>
                <c:pt idx="9">
                  <c:v>1</c:v>
                </c:pt>
              </c:numCache>
            </c:numRef>
          </c:val>
          <c:extLst xmlns:c16r2="http://schemas.microsoft.com/office/drawing/2015/06/chart">
            <c:ext xmlns:c16="http://schemas.microsoft.com/office/drawing/2014/chart" uri="{C3380CC4-5D6E-409C-BE32-E72D297353CC}">
              <c16:uniqueId val="{0000000A-5742-4470-A867-3C604C6F103C}"/>
            </c:ext>
          </c:extLst>
        </c:ser>
        <c:ser>
          <c:idx val="11"/>
          <c:order val="11"/>
          <c:tx>
            <c:strRef>
              <c:f>'Fig 3 CARs by State (Web)'!$O$3</c:f>
              <c:strCache>
                <c:ptCount val="1"/>
                <c:pt idx="0">
                  <c:v>Ceftriaxone non-susceptible and azithromycin resistant (LLR &lt; 256 mg/L) Neisseria gonorrhoeae
</c:v>
                </c:pt>
              </c:strCache>
            </c:strRef>
          </c:tx>
          <c:spPr>
            <a:pattFill prst="pct75">
              <a:fgClr>
                <a:srgbClr val="E6B9A3"/>
              </a:fgClr>
              <a:bgClr>
                <a:schemeClr val="bg1"/>
              </a:bgClr>
            </a:pattFill>
          </c:spPr>
          <c:invertIfNegative val="0"/>
          <c:cat>
            <c:strRef>
              <c:f>'Fig 3 CARs by State (Web)'!$C$4:$C$15</c:f>
              <c:strCache>
                <c:ptCount val="12"/>
                <c:pt idx="0">
                  <c:v>Jan (35)</c:v>
                </c:pt>
                <c:pt idx="1">
                  <c:v>Feb (41)</c:v>
                </c:pt>
                <c:pt idx="2">
                  <c:v>Mar (35)</c:v>
                </c:pt>
                <c:pt idx="3">
                  <c:v>Apr (43)</c:v>
                </c:pt>
                <c:pt idx="4">
                  <c:v>May (54)</c:v>
                </c:pt>
                <c:pt idx="5">
                  <c:v>Jun (58)</c:v>
                </c:pt>
                <c:pt idx="6">
                  <c:v>Jul (47)</c:v>
                </c:pt>
                <c:pt idx="7">
                  <c:v>Aug (35)</c:v>
                </c:pt>
                <c:pt idx="8">
                  <c:v>Sep (27)</c:v>
                </c:pt>
                <c:pt idx="9">
                  <c:v>Oct (38)</c:v>
                </c:pt>
                <c:pt idx="10">
                  <c:v>Nov (49)</c:v>
                </c:pt>
                <c:pt idx="11">
                  <c:v>Dec (44)</c:v>
                </c:pt>
              </c:strCache>
            </c:strRef>
          </c:cat>
          <c:val>
            <c:numRef>
              <c:f>'Fig 3 CARs by State (Web)'!$O$4:$O$15</c:f>
              <c:numCache>
                <c:formatCode>General</c:formatCode>
                <c:ptCount val="12"/>
                <c:pt idx="7">
                  <c:v>1</c:v>
                </c:pt>
              </c:numCache>
            </c:numRef>
          </c:val>
          <c:extLst xmlns:c16r2="http://schemas.microsoft.com/office/drawing/2015/06/chart">
            <c:ext xmlns:c16="http://schemas.microsoft.com/office/drawing/2014/chart" uri="{C3380CC4-5D6E-409C-BE32-E72D297353CC}">
              <c16:uniqueId val="{0000000B-5742-4470-A867-3C604C6F103C}"/>
            </c:ext>
          </c:extLst>
        </c:ser>
        <c:ser>
          <c:idx val="12"/>
          <c:order val="12"/>
          <c:tx>
            <c:strRef>
              <c:f>'Fig 3 CARs by State (Web)'!$P$3</c:f>
              <c:strCache>
                <c:ptCount val="1"/>
                <c:pt idx="0">
                  <c:v>Daptomycin and vancomycin non-susceptible Staphylococcus aureus</c:v>
                </c:pt>
              </c:strCache>
            </c:strRef>
          </c:tx>
          <c:spPr>
            <a:pattFill prst="sphere">
              <a:fgClr>
                <a:srgbClr val="00FFFF"/>
              </a:fgClr>
              <a:bgClr>
                <a:srgbClr val="808080"/>
              </a:bgClr>
            </a:pattFill>
          </c:spPr>
          <c:invertIfNegative val="0"/>
          <c:cat>
            <c:strRef>
              <c:f>'Fig 3 CARs by State (Web)'!$C$4:$C$15</c:f>
              <c:strCache>
                <c:ptCount val="12"/>
                <c:pt idx="0">
                  <c:v>Jan (35)</c:v>
                </c:pt>
                <c:pt idx="1">
                  <c:v>Feb (41)</c:v>
                </c:pt>
                <c:pt idx="2">
                  <c:v>Mar (35)</c:v>
                </c:pt>
                <c:pt idx="3">
                  <c:v>Apr (43)</c:v>
                </c:pt>
                <c:pt idx="4">
                  <c:v>May (54)</c:v>
                </c:pt>
                <c:pt idx="5">
                  <c:v>Jun (58)</c:v>
                </c:pt>
                <c:pt idx="6">
                  <c:v>Jul (47)</c:v>
                </c:pt>
                <c:pt idx="7">
                  <c:v>Aug (35)</c:v>
                </c:pt>
                <c:pt idx="8">
                  <c:v>Sep (27)</c:v>
                </c:pt>
                <c:pt idx="9">
                  <c:v>Oct (38)</c:v>
                </c:pt>
                <c:pt idx="10">
                  <c:v>Nov (49)</c:v>
                </c:pt>
                <c:pt idx="11">
                  <c:v>Dec (44)</c:v>
                </c:pt>
              </c:strCache>
            </c:strRef>
          </c:cat>
          <c:val>
            <c:numRef>
              <c:f>'Fig 3 CARs by State (Web)'!$P$4:$P$15</c:f>
              <c:numCache>
                <c:formatCode>General</c:formatCode>
                <c:ptCount val="12"/>
                <c:pt idx="10">
                  <c:v>1</c:v>
                </c:pt>
              </c:numCache>
            </c:numRef>
          </c:val>
          <c:extLst xmlns:c16r2="http://schemas.microsoft.com/office/drawing/2015/06/chart">
            <c:ext xmlns:c16="http://schemas.microsoft.com/office/drawing/2014/chart" uri="{C3380CC4-5D6E-409C-BE32-E72D297353CC}">
              <c16:uniqueId val="{00000000-69AF-41BE-A20D-307E5A8F2395}"/>
            </c:ext>
          </c:extLst>
        </c:ser>
        <c:dLbls>
          <c:showLegendKey val="0"/>
          <c:showVal val="0"/>
          <c:showCatName val="0"/>
          <c:showSerName val="0"/>
          <c:showPercent val="0"/>
          <c:showBubbleSize val="0"/>
        </c:dLbls>
        <c:gapWidth val="50"/>
        <c:overlap val="100"/>
        <c:axId val="234542976"/>
        <c:axId val="234541440"/>
      </c:barChart>
      <c:valAx>
        <c:axId val="234541440"/>
        <c:scaling>
          <c:orientation val="minMax"/>
        </c:scaling>
        <c:delete val="0"/>
        <c:axPos val="l"/>
        <c:majorGridlines>
          <c:spPr>
            <a:ln w="3175">
              <a:solidFill>
                <a:schemeClr val="bg2"/>
              </a:solidFill>
            </a:ln>
          </c:spPr>
        </c:majorGridlines>
        <c:numFmt formatCode="General" sourceLinked="1"/>
        <c:majorTickMark val="out"/>
        <c:minorTickMark val="none"/>
        <c:tickLblPos val="nextTo"/>
        <c:spPr>
          <a:ln w="3175">
            <a:solidFill>
              <a:schemeClr val="bg1">
                <a:lumMod val="75000"/>
              </a:schemeClr>
            </a:solidFill>
          </a:ln>
        </c:spPr>
        <c:txPr>
          <a:bodyPr/>
          <a:lstStyle/>
          <a:p>
            <a:pPr>
              <a:defRPr sz="700"/>
            </a:pPr>
            <a:endParaRPr lang="en-US"/>
          </a:p>
        </c:txPr>
        <c:crossAx val="234542976"/>
        <c:crosses val="autoZero"/>
        <c:crossBetween val="between"/>
      </c:valAx>
      <c:catAx>
        <c:axId val="234542976"/>
        <c:scaling>
          <c:orientation val="minMax"/>
        </c:scaling>
        <c:delete val="0"/>
        <c:axPos val="b"/>
        <c:numFmt formatCode="General" sourceLinked="1"/>
        <c:majorTickMark val="out"/>
        <c:minorTickMark val="none"/>
        <c:tickLblPos val="nextTo"/>
        <c:txPr>
          <a:bodyPr/>
          <a:lstStyle/>
          <a:p>
            <a:pPr>
              <a:defRPr sz="700"/>
            </a:pPr>
            <a:endParaRPr lang="en-US"/>
          </a:p>
        </c:txPr>
        <c:crossAx val="234541440"/>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302410708521835"/>
          <c:y val="0.12618281708688853"/>
          <c:w val="0.6386697397369977"/>
          <c:h val="0.68983545501934218"/>
        </c:manualLayout>
      </c:layout>
      <c:barChart>
        <c:barDir val="bar"/>
        <c:grouping val="stacked"/>
        <c:varyColors val="0"/>
        <c:ser>
          <c:idx val="1"/>
          <c:order val="0"/>
          <c:tx>
            <c:strRef>
              <c:f>'Organism by Type'!$A$14</c:f>
              <c:strCache>
                <c:ptCount val="1"/>
                <c:pt idx="0">
                  <c:v>IMP</c:v>
                </c:pt>
              </c:strCache>
            </c:strRef>
          </c:tx>
          <c:spPr>
            <a:solidFill>
              <a:srgbClr val="0000FF"/>
            </a:solidFill>
            <a:ln>
              <a:noFill/>
            </a:ln>
            <a:effectLst/>
          </c:spPr>
          <c:invertIfNegative val="0"/>
          <c:cat>
            <c:strRef>
              <c:f>'Organism by Type'!$B$13:$L$13</c:f>
              <c:strCache>
                <c:ptCount val="11"/>
                <c:pt idx="0">
                  <c:v>Enterobacter species (1)</c:v>
                </c:pt>
                <c:pt idx="1">
                  <c:v>Enterobacter asburiae (1)</c:v>
                </c:pt>
                <c:pt idx="2">
                  <c:v>Morganella morganii (1)</c:v>
                </c:pt>
                <c:pt idx="3">
                  <c:v>Kluyvera cryocrescens (1)</c:v>
                </c:pt>
                <c:pt idx="4">
                  <c:v>Citrobacter koseri (2)</c:v>
                </c:pt>
                <c:pt idx="5">
                  <c:v>Enterobacter aerogenes (2)</c:v>
                </c:pt>
                <c:pt idx="6">
                  <c:v>Citrobacter freundii (4)</c:v>
                </c:pt>
                <c:pt idx="7">
                  <c:v>Klebsiella oxytoca (4)</c:v>
                </c:pt>
                <c:pt idx="8">
                  <c:v>Klebsiella pneumoniae (25)</c:v>
                </c:pt>
                <c:pt idx="9">
                  <c:v>Escherichia coli (29)</c:v>
                </c:pt>
                <c:pt idx="10">
                  <c:v>Enterobacter cloacae complex (64)</c:v>
                </c:pt>
              </c:strCache>
            </c:strRef>
          </c:cat>
          <c:val>
            <c:numRef>
              <c:f>'Organism by Type'!$B$14:$L$14</c:f>
              <c:numCache>
                <c:formatCode>General</c:formatCode>
                <c:ptCount val="11"/>
                <c:pt idx="0">
                  <c:v>1</c:v>
                </c:pt>
                <c:pt idx="1">
                  <c:v>1</c:v>
                </c:pt>
                <c:pt idx="2">
                  <c:v>1</c:v>
                </c:pt>
                <c:pt idx="4">
                  <c:v>1</c:v>
                </c:pt>
                <c:pt idx="5">
                  <c:v>1</c:v>
                </c:pt>
                <c:pt idx="6">
                  <c:v>4</c:v>
                </c:pt>
                <c:pt idx="7">
                  <c:v>4</c:v>
                </c:pt>
                <c:pt idx="8">
                  <c:v>8</c:v>
                </c:pt>
                <c:pt idx="9">
                  <c:v>4</c:v>
                </c:pt>
                <c:pt idx="10">
                  <c:v>61</c:v>
                </c:pt>
              </c:numCache>
            </c:numRef>
          </c:val>
          <c:extLst xmlns:c16r2="http://schemas.microsoft.com/office/drawing/2015/06/chart">
            <c:ext xmlns:c16="http://schemas.microsoft.com/office/drawing/2014/chart" uri="{C3380CC4-5D6E-409C-BE32-E72D297353CC}">
              <c16:uniqueId val="{00000000-AFDD-46F7-A188-14F14358FE5D}"/>
            </c:ext>
          </c:extLst>
        </c:ser>
        <c:ser>
          <c:idx val="2"/>
          <c:order val="1"/>
          <c:tx>
            <c:strRef>
              <c:f>'Organism by Type'!$A$15</c:f>
              <c:strCache>
                <c:ptCount val="1"/>
                <c:pt idx="0">
                  <c:v>NDM</c:v>
                </c:pt>
              </c:strCache>
            </c:strRef>
          </c:tx>
          <c:spPr>
            <a:solidFill>
              <a:srgbClr val="00FF00"/>
            </a:solidFill>
            <a:ln>
              <a:noFill/>
            </a:ln>
            <a:effectLst/>
          </c:spPr>
          <c:invertIfNegative val="0"/>
          <c:cat>
            <c:strRef>
              <c:f>'Organism by Type'!$B$13:$L$13</c:f>
              <c:strCache>
                <c:ptCount val="11"/>
                <c:pt idx="0">
                  <c:v>Enterobacter species (1)</c:v>
                </c:pt>
                <c:pt idx="1">
                  <c:v>Enterobacter asburiae (1)</c:v>
                </c:pt>
                <c:pt idx="2">
                  <c:v>Morganella morganii (1)</c:v>
                </c:pt>
                <c:pt idx="3">
                  <c:v>Kluyvera cryocrescens (1)</c:v>
                </c:pt>
                <c:pt idx="4">
                  <c:v>Citrobacter koseri (2)</c:v>
                </c:pt>
                <c:pt idx="5">
                  <c:v>Enterobacter aerogenes (2)</c:v>
                </c:pt>
                <c:pt idx="6">
                  <c:v>Citrobacter freundii (4)</c:v>
                </c:pt>
                <c:pt idx="7">
                  <c:v>Klebsiella oxytoca (4)</c:v>
                </c:pt>
                <c:pt idx="8">
                  <c:v>Klebsiella pneumoniae (25)</c:v>
                </c:pt>
                <c:pt idx="9">
                  <c:v>Escherichia coli (29)</c:v>
                </c:pt>
                <c:pt idx="10">
                  <c:v>Enterobacter cloacae complex (64)</c:v>
                </c:pt>
              </c:strCache>
            </c:strRef>
          </c:cat>
          <c:val>
            <c:numRef>
              <c:f>'Organism by Type'!$B$15:$L$15</c:f>
              <c:numCache>
                <c:formatCode>General</c:formatCode>
                <c:ptCount val="11"/>
                <c:pt idx="3">
                  <c:v>1</c:v>
                </c:pt>
                <c:pt idx="4">
                  <c:v>1</c:v>
                </c:pt>
                <c:pt idx="8">
                  <c:v>10</c:v>
                </c:pt>
                <c:pt idx="9">
                  <c:v>19</c:v>
                </c:pt>
              </c:numCache>
            </c:numRef>
          </c:val>
          <c:extLst xmlns:c16r2="http://schemas.microsoft.com/office/drawing/2015/06/chart">
            <c:ext xmlns:c16="http://schemas.microsoft.com/office/drawing/2014/chart" uri="{C3380CC4-5D6E-409C-BE32-E72D297353CC}">
              <c16:uniqueId val="{00000002-AFDD-46F7-A188-14F14358FE5D}"/>
            </c:ext>
          </c:extLst>
        </c:ser>
        <c:ser>
          <c:idx val="3"/>
          <c:order val="2"/>
          <c:tx>
            <c:strRef>
              <c:f>'Organism by Type'!$A$16</c:f>
              <c:strCache>
                <c:ptCount val="1"/>
                <c:pt idx="0">
                  <c:v>OXA-48-like</c:v>
                </c:pt>
              </c:strCache>
            </c:strRef>
          </c:tx>
          <c:spPr>
            <a:solidFill>
              <a:srgbClr val="FFFF00"/>
            </a:solidFill>
            <a:ln>
              <a:noFill/>
            </a:ln>
            <a:effectLst/>
          </c:spPr>
          <c:invertIfNegative val="0"/>
          <c:cat>
            <c:strRef>
              <c:f>'Organism by Type'!$B$13:$L$13</c:f>
              <c:strCache>
                <c:ptCount val="11"/>
                <c:pt idx="0">
                  <c:v>Enterobacter species (1)</c:v>
                </c:pt>
                <c:pt idx="1">
                  <c:v>Enterobacter asburiae (1)</c:v>
                </c:pt>
                <c:pt idx="2">
                  <c:v>Morganella morganii (1)</c:v>
                </c:pt>
                <c:pt idx="3">
                  <c:v>Kluyvera cryocrescens (1)</c:v>
                </c:pt>
                <c:pt idx="4">
                  <c:v>Citrobacter koseri (2)</c:v>
                </c:pt>
                <c:pt idx="5">
                  <c:v>Enterobacter aerogenes (2)</c:v>
                </c:pt>
                <c:pt idx="6">
                  <c:v>Citrobacter freundii (4)</c:v>
                </c:pt>
                <c:pt idx="7">
                  <c:v>Klebsiella oxytoca (4)</c:v>
                </c:pt>
                <c:pt idx="8">
                  <c:v>Klebsiella pneumoniae (25)</c:v>
                </c:pt>
                <c:pt idx="9">
                  <c:v>Escherichia coli (29)</c:v>
                </c:pt>
                <c:pt idx="10">
                  <c:v>Enterobacter cloacae complex (64)</c:v>
                </c:pt>
              </c:strCache>
            </c:strRef>
          </c:cat>
          <c:val>
            <c:numRef>
              <c:f>'Organism by Type'!$B$16:$L$16</c:f>
              <c:numCache>
                <c:formatCode>General</c:formatCode>
                <c:ptCount val="11"/>
                <c:pt idx="5">
                  <c:v>1</c:v>
                </c:pt>
                <c:pt idx="8">
                  <c:v>5</c:v>
                </c:pt>
                <c:pt idx="9">
                  <c:v>4</c:v>
                </c:pt>
              </c:numCache>
            </c:numRef>
          </c:val>
          <c:extLst xmlns:c16r2="http://schemas.microsoft.com/office/drawing/2015/06/chart">
            <c:ext xmlns:c16="http://schemas.microsoft.com/office/drawing/2014/chart" uri="{C3380CC4-5D6E-409C-BE32-E72D297353CC}">
              <c16:uniqueId val="{00000001-AFDD-46F7-A188-14F14358FE5D}"/>
            </c:ext>
          </c:extLst>
        </c:ser>
        <c:ser>
          <c:idx val="5"/>
          <c:order val="3"/>
          <c:tx>
            <c:strRef>
              <c:f>'Organism by Type'!$A$17</c:f>
              <c:strCache>
                <c:ptCount val="1"/>
                <c:pt idx="0">
                  <c:v>NDM, OXA-48-like</c:v>
                </c:pt>
              </c:strCache>
            </c:strRef>
          </c:tx>
          <c:spPr>
            <a:solidFill>
              <a:srgbClr val="FF0000"/>
            </a:solidFill>
            <a:ln>
              <a:noFill/>
            </a:ln>
            <a:effectLst/>
          </c:spPr>
          <c:invertIfNegative val="0"/>
          <c:cat>
            <c:strRef>
              <c:f>'Organism by Type'!$B$13:$L$13</c:f>
              <c:strCache>
                <c:ptCount val="11"/>
                <c:pt idx="0">
                  <c:v>Enterobacter species (1)</c:v>
                </c:pt>
                <c:pt idx="1">
                  <c:v>Enterobacter asburiae (1)</c:v>
                </c:pt>
                <c:pt idx="2">
                  <c:v>Morganella morganii (1)</c:v>
                </c:pt>
                <c:pt idx="3">
                  <c:v>Kluyvera cryocrescens (1)</c:v>
                </c:pt>
                <c:pt idx="4">
                  <c:v>Citrobacter koseri (2)</c:v>
                </c:pt>
                <c:pt idx="5">
                  <c:v>Enterobacter aerogenes (2)</c:v>
                </c:pt>
                <c:pt idx="6">
                  <c:v>Citrobacter freundii (4)</c:v>
                </c:pt>
                <c:pt idx="7">
                  <c:v>Klebsiella oxytoca (4)</c:v>
                </c:pt>
                <c:pt idx="8">
                  <c:v>Klebsiella pneumoniae (25)</c:v>
                </c:pt>
                <c:pt idx="9">
                  <c:v>Escherichia coli (29)</c:v>
                </c:pt>
                <c:pt idx="10">
                  <c:v>Enterobacter cloacae complex (64)</c:v>
                </c:pt>
              </c:strCache>
            </c:strRef>
          </c:cat>
          <c:val>
            <c:numRef>
              <c:f>'Organism by Type'!$B$17:$L$17</c:f>
              <c:numCache>
                <c:formatCode>General</c:formatCode>
                <c:ptCount val="11"/>
                <c:pt idx="9">
                  <c:v>2</c:v>
                </c:pt>
              </c:numCache>
            </c:numRef>
          </c:val>
          <c:extLst xmlns:c16r2="http://schemas.microsoft.com/office/drawing/2015/06/chart">
            <c:ext xmlns:c16="http://schemas.microsoft.com/office/drawing/2014/chart" uri="{C3380CC4-5D6E-409C-BE32-E72D297353CC}">
              <c16:uniqueId val="{00000004-AFDD-46F7-A188-14F14358FE5D}"/>
            </c:ext>
          </c:extLst>
        </c:ser>
        <c:ser>
          <c:idx val="4"/>
          <c:order val="4"/>
          <c:tx>
            <c:strRef>
              <c:f>'Organism by Type'!$A$18</c:f>
              <c:strCache>
                <c:ptCount val="1"/>
                <c:pt idx="0">
                  <c:v>IMI</c:v>
                </c:pt>
              </c:strCache>
            </c:strRef>
          </c:tx>
          <c:spPr>
            <a:pattFill prst="lgCheck">
              <a:fgClr>
                <a:srgbClr val="0000FF"/>
              </a:fgClr>
              <a:bgClr>
                <a:srgbClr val="00FF00"/>
              </a:bgClr>
            </a:pattFill>
            <a:ln>
              <a:noFill/>
            </a:ln>
            <a:effectLst/>
          </c:spPr>
          <c:invertIfNegative val="0"/>
          <c:cat>
            <c:strRef>
              <c:f>'Organism by Type'!$B$13:$L$13</c:f>
              <c:strCache>
                <c:ptCount val="11"/>
                <c:pt idx="0">
                  <c:v>Enterobacter species (1)</c:v>
                </c:pt>
                <c:pt idx="1">
                  <c:v>Enterobacter asburiae (1)</c:v>
                </c:pt>
                <c:pt idx="2">
                  <c:v>Morganella morganii (1)</c:v>
                </c:pt>
                <c:pt idx="3">
                  <c:v>Kluyvera cryocrescens (1)</c:v>
                </c:pt>
                <c:pt idx="4">
                  <c:v>Citrobacter koseri (2)</c:v>
                </c:pt>
                <c:pt idx="5">
                  <c:v>Enterobacter aerogenes (2)</c:v>
                </c:pt>
                <c:pt idx="6">
                  <c:v>Citrobacter freundii (4)</c:v>
                </c:pt>
                <c:pt idx="7">
                  <c:v>Klebsiella oxytoca (4)</c:v>
                </c:pt>
                <c:pt idx="8">
                  <c:v>Klebsiella pneumoniae (25)</c:v>
                </c:pt>
                <c:pt idx="9">
                  <c:v>Escherichia coli (29)</c:v>
                </c:pt>
                <c:pt idx="10">
                  <c:v>Enterobacter cloacae complex (64)</c:v>
                </c:pt>
              </c:strCache>
            </c:strRef>
          </c:cat>
          <c:val>
            <c:numRef>
              <c:f>'Organism by Type'!$B$18:$L$18</c:f>
              <c:numCache>
                <c:formatCode>General</c:formatCode>
                <c:ptCount val="11"/>
                <c:pt idx="10">
                  <c:v>2</c:v>
                </c:pt>
              </c:numCache>
            </c:numRef>
          </c:val>
          <c:extLst xmlns:c16r2="http://schemas.microsoft.com/office/drawing/2015/06/chart">
            <c:ext xmlns:c16="http://schemas.microsoft.com/office/drawing/2014/chart" uri="{C3380CC4-5D6E-409C-BE32-E72D297353CC}">
              <c16:uniqueId val="{00000003-AFDD-46F7-A188-14F14358FE5D}"/>
            </c:ext>
          </c:extLst>
        </c:ser>
        <c:ser>
          <c:idx val="0"/>
          <c:order val="5"/>
          <c:tx>
            <c:strRef>
              <c:f>'Organism by Type'!$A$19</c:f>
              <c:strCache>
                <c:ptCount val="1"/>
                <c:pt idx="0">
                  <c:v>KPC</c:v>
                </c:pt>
              </c:strCache>
            </c:strRef>
          </c:tx>
          <c:spPr>
            <a:solidFill>
              <a:srgbClr val="008080"/>
            </a:solidFill>
          </c:spPr>
          <c:invertIfNegative val="0"/>
          <c:cat>
            <c:strRef>
              <c:f>'Organism by Type'!$B$13:$L$13</c:f>
              <c:strCache>
                <c:ptCount val="11"/>
                <c:pt idx="0">
                  <c:v>Enterobacter species (1)</c:v>
                </c:pt>
                <c:pt idx="1">
                  <c:v>Enterobacter asburiae (1)</c:v>
                </c:pt>
                <c:pt idx="2">
                  <c:v>Morganella morganii (1)</c:v>
                </c:pt>
                <c:pt idx="3">
                  <c:v>Kluyvera cryocrescens (1)</c:v>
                </c:pt>
                <c:pt idx="4">
                  <c:v>Citrobacter koseri (2)</c:v>
                </c:pt>
                <c:pt idx="5">
                  <c:v>Enterobacter aerogenes (2)</c:v>
                </c:pt>
                <c:pt idx="6">
                  <c:v>Citrobacter freundii (4)</c:v>
                </c:pt>
                <c:pt idx="7">
                  <c:v>Klebsiella oxytoca (4)</c:v>
                </c:pt>
                <c:pt idx="8">
                  <c:v>Klebsiella pneumoniae (25)</c:v>
                </c:pt>
                <c:pt idx="9">
                  <c:v>Escherichia coli (29)</c:v>
                </c:pt>
                <c:pt idx="10">
                  <c:v>Enterobacter cloacae complex (64)</c:v>
                </c:pt>
              </c:strCache>
            </c:strRef>
          </c:cat>
          <c:val>
            <c:numRef>
              <c:f>'Organism by Type'!$B$19:$L$19</c:f>
              <c:numCache>
                <c:formatCode>General</c:formatCode>
                <c:ptCount val="11"/>
                <c:pt idx="8">
                  <c:v>2</c:v>
                </c:pt>
              </c:numCache>
            </c:numRef>
          </c:val>
          <c:extLst xmlns:c16r2="http://schemas.microsoft.com/office/drawing/2015/06/chart">
            <c:ext xmlns:c16="http://schemas.microsoft.com/office/drawing/2014/chart" uri="{C3380CC4-5D6E-409C-BE32-E72D297353CC}">
              <c16:uniqueId val="{00000000-45D8-4938-9051-E6891F2D4EC4}"/>
            </c:ext>
          </c:extLst>
        </c:ser>
        <c:ser>
          <c:idx val="6"/>
          <c:order val="6"/>
          <c:tx>
            <c:strRef>
              <c:f>'Organism by Type'!$A$20</c:f>
              <c:strCache>
                <c:ptCount val="1"/>
                <c:pt idx="0">
                  <c:v>IMP, NDM</c:v>
                </c:pt>
              </c:strCache>
            </c:strRef>
          </c:tx>
          <c:spPr>
            <a:solidFill>
              <a:schemeClr val="tx1"/>
            </a:solidFill>
          </c:spPr>
          <c:invertIfNegative val="0"/>
          <c:cat>
            <c:strRef>
              <c:f>'Organism by Type'!$B$13:$L$13</c:f>
              <c:strCache>
                <c:ptCount val="11"/>
                <c:pt idx="0">
                  <c:v>Enterobacter species (1)</c:v>
                </c:pt>
                <c:pt idx="1">
                  <c:v>Enterobacter asburiae (1)</c:v>
                </c:pt>
                <c:pt idx="2">
                  <c:v>Morganella morganii (1)</c:v>
                </c:pt>
                <c:pt idx="3">
                  <c:v>Kluyvera cryocrescens (1)</c:v>
                </c:pt>
                <c:pt idx="4">
                  <c:v>Citrobacter koseri (2)</c:v>
                </c:pt>
                <c:pt idx="5">
                  <c:v>Enterobacter aerogenes (2)</c:v>
                </c:pt>
                <c:pt idx="6">
                  <c:v>Citrobacter freundii (4)</c:v>
                </c:pt>
                <c:pt idx="7">
                  <c:v>Klebsiella oxytoca (4)</c:v>
                </c:pt>
                <c:pt idx="8">
                  <c:v>Klebsiella pneumoniae (25)</c:v>
                </c:pt>
                <c:pt idx="9">
                  <c:v>Escherichia coli (29)</c:v>
                </c:pt>
                <c:pt idx="10">
                  <c:v>Enterobacter cloacae complex (64)</c:v>
                </c:pt>
              </c:strCache>
            </c:strRef>
          </c:cat>
          <c:val>
            <c:numRef>
              <c:f>'Organism by Type'!$B$20:$L$20</c:f>
              <c:numCache>
                <c:formatCode>General</c:formatCode>
                <c:ptCount val="11"/>
                <c:pt idx="10">
                  <c:v>1</c:v>
                </c:pt>
              </c:numCache>
            </c:numRef>
          </c:val>
          <c:extLst xmlns:c16r2="http://schemas.microsoft.com/office/drawing/2015/06/chart">
            <c:ext xmlns:c16="http://schemas.microsoft.com/office/drawing/2014/chart" uri="{C3380CC4-5D6E-409C-BE32-E72D297353CC}">
              <c16:uniqueId val="{00000001-45D8-4938-9051-E6891F2D4EC4}"/>
            </c:ext>
          </c:extLst>
        </c:ser>
        <c:dLbls>
          <c:showLegendKey val="0"/>
          <c:showVal val="0"/>
          <c:showCatName val="0"/>
          <c:showSerName val="0"/>
          <c:showPercent val="0"/>
          <c:showBubbleSize val="0"/>
        </c:dLbls>
        <c:gapWidth val="50"/>
        <c:overlap val="100"/>
        <c:axId val="193528960"/>
        <c:axId val="193530496"/>
      </c:barChart>
      <c:catAx>
        <c:axId val="193528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1"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93530496"/>
        <c:crosses val="autoZero"/>
        <c:auto val="1"/>
        <c:lblAlgn val="ctr"/>
        <c:lblOffset val="100"/>
        <c:noMultiLvlLbl val="0"/>
      </c:catAx>
      <c:valAx>
        <c:axId val="193530496"/>
        <c:scaling>
          <c:orientation val="minMax"/>
        </c:scaling>
        <c:delete val="0"/>
        <c:axPos val="b"/>
        <c:majorGridlines>
          <c:spPr>
            <a:ln w="317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3528960"/>
        <c:crosses val="autoZero"/>
        <c:crossBetween val="between"/>
      </c:valAx>
      <c:spPr>
        <a:noFill/>
        <a:ln>
          <a:noFill/>
        </a:ln>
        <a:effectLst/>
      </c:spPr>
    </c:plotArea>
    <c:legend>
      <c:legendPos val="b"/>
      <c:layout>
        <c:manualLayout>
          <c:xMode val="edge"/>
          <c:yMode val="edge"/>
          <c:x val="4.7220366011749088E-2"/>
          <c:y val="0.9076847101429395"/>
          <c:w val="0.9"/>
          <c:h val="6.9466583445362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818609755544351"/>
          <c:y val="0.1156986531986532"/>
          <c:w val="0.72318010437040148"/>
          <c:h val="0.5114859222142687"/>
        </c:manualLayout>
      </c:layout>
      <c:barChart>
        <c:barDir val="bar"/>
        <c:grouping val="stacked"/>
        <c:varyColors val="0"/>
        <c:ser>
          <c:idx val="0"/>
          <c:order val="0"/>
          <c:tx>
            <c:strRef>
              <c:f>'Fig 10 B'!$A$6</c:f>
              <c:strCache>
                <c:ptCount val="1"/>
                <c:pt idx="0">
                  <c:v>Enterobacter cloacae complex</c:v>
                </c:pt>
              </c:strCache>
            </c:strRef>
          </c:tx>
          <c:spPr>
            <a:solidFill>
              <a:srgbClr val="0000FF"/>
            </a:solidFill>
            <a:ln>
              <a:noFill/>
            </a:ln>
            <a:effectLst/>
          </c:spPr>
          <c:invertIfNegative val="0"/>
          <c:cat>
            <c:strRef>
              <c:f>'Fig 10 B'!$B$5:$H$5</c:f>
              <c:strCache>
                <c:ptCount val="7"/>
                <c:pt idx="0">
                  <c:v>IMP, NDM (1)</c:v>
                </c:pt>
                <c:pt idx="1">
                  <c:v>KPC (2)</c:v>
                </c:pt>
                <c:pt idx="2">
                  <c:v>IMI (2)</c:v>
                </c:pt>
                <c:pt idx="3">
                  <c:v>NDM, OXA-48-like (2)</c:v>
                </c:pt>
                <c:pt idx="4">
                  <c:v>OXA-48-like (10)</c:v>
                </c:pt>
                <c:pt idx="5">
                  <c:v>NDM (31)</c:v>
                </c:pt>
                <c:pt idx="6">
                  <c:v>IMP (86)</c:v>
                </c:pt>
              </c:strCache>
            </c:strRef>
          </c:cat>
          <c:val>
            <c:numRef>
              <c:f>'Fig 10 B'!$B$6:$H$6</c:f>
              <c:numCache>
                <c:formatCode>General</c:formatCode>
                <c:ptCount val="7"/>
                <c:pt idx="0">
                  <c:v>1</c:v>
                </c:pt>
                <c:pt idx="2">
                  <c:v>2</c:v>
                </c:pt>
                <c:pt idx="6">
                  <c:v>61</c:v>
                </c:pt>
              </c:numCache>
            </c:numRef>
          </c:val>
          <c:extLst xmlns:c16r2="http://schemas.microsoft.com/office/drawing/2015/06/chart">
            <c:ext xmlns:c16="http://schemas.microsoft.com/office/drawing/2014/chart" uri="{C3380CC4-5D6E-409C-BE32-E72D297353CC}">
              <c16:uniqueId val="{00000000-99DC-4294-B528-5611900419FC}"/>
            </c:ext>
          </c:extLst>
        </c:ser>
        <c:ser>
          <c:idx val="1"/>
          <c:order val="1"/>
          <c:tx>
            <c:strRef>
              <c:f>'Fig 10 B'!$A$7</c:f>
              <c:strCache>
                <c:ptCount val="1"/>
                <c:pt idx="0">
                  <c:v>Escherichia coli</c:v>
                </c:pt>
              </c:strCache>
            </c:strRef>
          </c:tx>
          <c:spPr>
            <a:solidFill>
              <a:srgbClr val="00FF00"/>
            </a:solidFill>
            <a:ln>
              <a:noFill/>
            </a:ln>
            <a:effectLst/>
          </c:spPr>
          <c:invertIfNegative val="0"/>
          <c:cat>
            <c:strRef>
              <c:f>'Fig 10 B'!$B$5:$H$5</c:f>
              <c:strCache>
                <c:ptCount val="7"/>
                <c:pt idx="0">
                  <c:v>IMP, NDM (1)</c:v>
                </c:pt>
                <c:pt idx="1">
                  <c:v>KPC (2)</c:v>
                </c:pt>
                <c:pt idx="2">
                  <c:v>IMI (2)</c:v>
                </c:pt>
                <c:pt idx="3">
                  <c:v>NDM, OXA-48-like (2)</c:v>
                </c:pt>
                <c:pt idx="4">
                  <c:v>OXA-48-like (10)</c:v>
                </c:pt>
                <c:pt idx="5">
                  <c:v>NDM (31)</c:v>
                </c:pt>
                <c:pt idx="6">
                  <c:v>IMP (86)</c:v>
                </c:pt>
              </c:strCache>
            </c:strRef>
          </c:cat>
          <c:val>
            <c:numRef>
              <c:f>'Fig 10 B'!$B$7:$H$7</c:f>
              <c:numCache>
                <c:formatCode>General</c:formatCode>
                <c:ptCount val="7"/>
                <c:pt idx="3">
                  <c:v>2</c:v>
                </c:pt>
                <c:pt idx="4">
                  <c:v>4</c:v>
                </c:pt>
                <c:pt idx="5">
                  <c:v>19</c:v>
                </c:pt>
                <c:pt idx="6">
                  <c:v>4</c:v>
                </c:pt>
              </c:numCache>
            </c:numRef>
          </c:val>
          <c:extLst xmlns:c16r2="http://schemas.microsoft.com/office/drawing/2015/06/chart">
            <c:ext xmlns:c16="http://schemas.microsoft.com/office/drawing/2014/chart" uri="{C3380CC4-5D6E-409C-BE32-E72D297353CC}">
              <c16:uniqueId val="{00000001-99DC-4294-B528-5611900419FC}"/>
            </c:ext>
          </c:extLst>
        </c:ser>
        <c:ser>
          <c:idx val="2"/>
          <c:order val="2"/>
          <c:tx>
            <c:strRef>
              <c:f>'Fig 10 B'!$A$8</c:f>
              <c:strCache>
                <c:ptCount val="1"/>
                <c:pt idx="0">
                  <c:v>Klebsiella pneumoniae</c:v>
                </c:pt>
              </c:strCache>
            </c:strRef>
          </c:tx>
          <c:spPr>
            <a:solidFill>
              <a:srgbClr val="00FFFF"/>
            </a:solidFill>
            <a:ln>
              <a:noFill/>
            </a:ln>
            <a:effectLst/>
          </c:spPr>
          <c:invertIfNegative val="0"/>
          <c:cat>
            <c:strRef>
              <c:f>'Fig 10 B'!$B$5:$H$5</c:f>
              <c:strCache>
                <c:ptCount val="7"/>
                <c:pt idx="0">
                  <c:v>IMP, NDM (1)</c:v>
                </c:pt>
                <c:pt idx="1">
                  <c:v>KPC (2)</c:v>
                </c:pt>
                <c:pt idx="2">
                  <c:v>IMI (2)</c:v>
                </c:pt>
                <c:pt idx="3">
                  <c:v>NDM, OXA-48-like (2)</c:v>
                </c:pt>
                <c:pt idx="4">
                  <c:v>OXA-48-like (10)</c:v>
                </c:pt>
                <c:pt idx="5">
                  <c:v>NDM (31)</c:v>
                </c:pt>
                <c:pt idx="6">
                  <c:v>IMP (86)</c:v>
                </c:pt>
              </c:strCache>
            </c:strRef>
          </c:cat>
          <c:val>
            <c:numRef>
              <c:f>'Fig 10 B'!$B$8:$H$8</c:f>
              <c:numCache>
                <c:formatCode>General</c:formatCode>
                <c:ptCount val="7"/>
                <c:pt idx="1">
                  <c:v>2</c:v>
                </c:pt>
                <c:pt idx="4">
                  <c:v>5</c:v>
                </c:pt>
                <c:pt idx="5">
                  <c:v>10</c:v>
                </c:pt>
                <c:pt idx="6">
                  <c:v>8</c:v>
                </c:pt>
              </c:numCache>
            </c:numRef>
          </c:val>
          <c:extLst xmlns:c16r2="http://schemas.microsoft.com/office/drawing/2015/06/chart">
            <c:ext xmlns:c16="http://schemas.microsoft.com/office/drawing/2014/chart" uri="{C3380CC4-5D6E-409C-BE32-E72D297353CC}">
              <c16:uniqueId val="{00000002-99DC-4294-B528-5611900419FC}"/>
            </c:ext>
          </c:extLst>
        </c:ser>
        <c:ser>
          <c:idx val="3"/>
          <c:order val="3"/>
          <c:tx>
            <c:strRef>
              <c:f>'Fig 10 B'!$A$9</c:f>
              <c:strCache>
                <c:ptCount val="1"/>
                <c:pt idx="0">
                  <c:v>Klebsiella oxytoca</c:v>
                </c:pt>
              </c:strCache>
            </c:strRef>
          </c:tx>
          <c:spPr>
            <a:solidFill>
              <a:srgbClr val="FF0000"/>
            </a:solidFill>
            <a:ln>
              <a:noFill/>
            </a:ln>
            <a:effectLst/>
          </c:spPr>
          <c:invertIfNegative val="0"/>
          <c:cat>
            <c:strRef>
              <c:f>'Fig 10 B'!$B$5:$H$5</c:f>
              <c:strCache>
                <c:ptCount val="7"/>
                <c:pt idx="0">
                  <c:v>IMP, NDM (1)</c:v>
                </c:pt>
                <c:pt idx="1">
                  <c:v>KPC (2)</c:v>
                </c:pt>
                <c:pt idx="2">
                  <c:v>IMI (2)</c:v>
                </c:pt>
                <c:pt idx="3">
                  <c:v>NDM, OXA-48-like (2)</c:v>
                </c:pt>
                <c:pt idx="4">
                  <c:v>OXA-48-like (10)</c:v>
                </c:pt>
                <c:pt idx="5">
                  <c:v>NDM (31)</c:v>
                </c:pt>
                <c:pt idx="6">
                  <c:v>IMP (86)</c:v>
                </c:pt>
              </c:strCache>
            </c:strRef>
          </c:cat>
          <c:val>
            <c:numRef>
              <c:f>'Fig 10 B'!$B$9:$H$9</c:f>
              <c:numCache>
                <c:formatCode>General</c:formatCode>
                <c:ptCount val="7"/>
                <c:pt idx="6">
                  <c:v>4</c:v>
                </c:pt>
              </c:numCache>
            </c:numRef>
          </c:val>
          <c:extLst xmlns:c16r2="http://schemas.microsoft.com/office/drawing/2015/06/chart">
            <c:ext xmlns:c16="http://schemas.microsoft.com/office/drawing/2014/chart" uri="{C3380CC4-5D6E-409C-BE32-E72D297353CC}">
              <c16:uniqueId val="{00000003-99DC-4294-B528-5611900419FC}"/>
            </c:ext>
          </c:extLst>
        </c:ser>
        <c:ser>
          <c:idx val="4"/>
          <c:order val="4"/>
          <c:tx>
            <c:strRef>
              <c:f>'Fig 10 B'!$A$10</c:f>
              <c:strCache>
                <c:ptCount val="1"/>
                <c:pt idx="0">
                  <c:v>Citrobacter freundii</c:v>
                </c:pt>
              </c:strCache>
            </c:strRef>
          </c:tx>
          <c:spPr>
            <a:solidFill>
              <a:srgbClr val="FFFF00"/>
            </a:solidFill>
            <a:ln>
              <a:noFill/>
            </a:ln>
            <a:effectLst/>
          </c:spPr>
          <c:invertIfNegative val="0"/>
          <c:cat>
            <c:strRef>
              <c:f>'Fig 10 B'!$B$5:$H$5</c:f>
              <c:strCache>
                <c:ptCount val="7"/>
                <c:pt idx="0">
                  <c:v>IMP, NDM (1)</c:v>
                </c:pt>
                <c:pt idx="1">
                  <c:v>KPC (2)</c:v>
                </c:pt>
                <c:pt idx="2">
                  <c:v>IMI (2)</c:v>
                </c:pt>
                <c:pt idx="3">
                  <c:v>NDM, OXA-48-like (2)</c:v>
                </c:pt>
                <c:pt idx="4">
                  <c:v>OXA-48-like (10)</c:v>
                </c:pt>
                <c:pt idx="5">
                  <c:v>NDM (31)</c:v>
                </c:pt>
                <c:pt idx="6">
                  <c:v>IMP (86)</c:v>
                </c:pt>
              </c:strCache>
            </c:strRef>
          </c:cat>
          <c:val>
            <c:numRef>
              <c:f>'Fig 10 B'!$B$10:$H$10</c:f>
              <c:numCache>
                <c:formatCode>General</c:formatCode>
                <c:ptCount val="7"/>
                <c:pt idx="6">
                  <c:v>4</c:v>
                </c:pt>
              </c:numCache>
            </c:numRef>
          </c:val>
          <c:extLst xmlns:c16r2="http://schemas.microsoft.com/office/drawing/2015/06/chart">
            <c:ext xmlns:c16="http://schemas.microsoft.com/office/drawing/2014/chart" uri="{C3380CC4-5D6E-409C-BE32-E72D297353CC}">
              <c16:uniqueId val="{00000004-99DC-4294-B528-5611900419FC}"/>
            </c:ext>
          </c:extLst>
        </c:ser>
        <c:ser>
          <c:idx val="5"/>
          <c:order val="5"/>
          <c:tx>
            <c:strRef>
              <c:f>'Fig 10 B'!$A$11</c:f>
              <c:strCache>
                <c:ptCount val="1"/>
                <c:pt idx="0">
                  <c:v>Citrobacter koseri</c:v>
                </c:pt>
              </c:strCache>
            </c:strRef>
          </c:tx>
          <c:spPr>
            <a:solidFill>
              <a:srgbClr val="009999"/>
            </a:solidFill>
            <a:ln>
              <a:noFill/>
            </a:ln>
            <a:effectLst/>
          </c:spPr>
          <c:invertIfNegative val="0"/>
          <c:cat>
            <c:strRef>
              <c:f>'Fig 10 B'!$B$5:$H$5</c:f>
              <c:strCache>
                <c:ptCount val="7"/>
                <c:pt idx="0">
                  <c:v>IMP, NDM (1)</c:v>
                </c:pt>
                <c:pt idx="1">
                  <c:v>KPC (2)</c:v>
                </c:pt>
                <c:pt idx="2">
                  <c:v>IMI (2)</c:v>
                </c:pt>
                <c:pt idx="3">
                  <c:v>NDM, OXA-48-like (2)</c:v>
                </c:pt>
                <c:pt idx="4">
                  <c:v>OXA-48-like (10)</c:v>
                </c:pt>
                <c:pt idx="5">
                  <c:v>NDM (31)</c:v>
                </c:pt>
                <c:pt idx="6">
                  <c:v>IMP (86)</c:v>
                </c:pt>
              </c:strCache>
            </c:strRef>
          </c:cat>
          <c:val>
            <c:numRef>
              <c:f>'Fig 10 B'!$B$11:$H$11</c:f>
              <c:numCache>
                <c:formatCode>General</c:formatCode>
                <c:ptCount val="7"/>
                <c:pt idx="5">
                  <c:v>1</c:v>
                </c:pt>
                <c:pt idx="6">
                  <c:v>1</c:v>
                </c:pt>
              </c:numCache>
            </c:numRef>
          </c:val>
          <c:extLst xmlns:c16r2="http://schemas.microsoft.com/office/drawing/2015/06/chart">
            <c:ext xmlns:c16="http://schemas.microsoft.com/office/drawing/2014/chart" uri="{C3380CC4-5D6E-409C-BE32-E72D297353CC}">
              <c16:uniqueId val="{00000005-99DC-4294-B528-5611900419FC}"/>
            </c:ext>
          </c:extLst>
        </c:ser>
        <c:ser>
          <c:idx val="6"/>
          <c:order val="6"/>
          <c:tx>
            <c:strRef>
              <c:f>'Fig 10 B'!$A$12</c:f>
              <c:strCache>
                <c:ptCount val="1"/>
                <c:pt idx="0">
                  <c:v>Enterobacter aerogenes</c:v>
                </c:pt>
              </c:strCache>
            </c:strRef>
          </c:tx>
          <c:spPr>
            <a:solidFill>
              <a:schemeClr val="tx1"/>
            </a:solidFill>
            <a:ln>
              <a:noFill/>
            </a:ln>
            <a:effectLst/>
          </c:spPr>
          <c:invertIfNegative val="0"/>
          <c:cat>
            <c:strRef>
              <c:f>'Fig 10 B'!$B$5:$H$5</c:f>
              <c:strCache>
                <c:ptCount val="7"/>
                <c:pt idx="0">
                  <c:v>IMP, NDM (1)</c:v>
                </c:pt>
                <c:pt idx="1">
                  <c:v>KPC (2)</c:v>
                </c:pt>
                <c:pt idx="2">
                  <c:v>IMI (2)</c:v>
                </c:pt>
                <c:pt idx="3">
                  <c:v>NDM, OXA-48-like (2)</c:v>
                </c:pt>
                <c:pt idx="4">
                  <c:v>OXA-48-like (10)</c:v>
                </c:pt>
                <c:pt idx="5">
                  <c:v>NDM (31)</c:v>
                </c:pt>
                <c:pt idx="6">
                  <c:v>IMP (86)</c:v>
                </c:pt>
              </c:strCache>
            </c:strRef>
          </c:cat>
          <c:val>
            <c:numRef>
              <c:f>'Fig 10 B'!$B$12:$H$12</c:f>
              <c:numCache>
                <c:formatCode>General</c:formatCode>
                <c:ptCount val="7"/>
                <c:pt idx="4">
                  <c:v>1</c:v>
                </c:pt>
                <c:pt idx="6">
                  <c:v>1</c:v>
                </c:pt>
              </c:numCache>
            </c:numRef>
          </c:val>
          <c:extLst xmlns:c16r2="http://schemas.microsoft.com/office/drawing/2015/06/chart">
            <c:ext xmlns:c16="http://schemas.microsoft.com/office/drawing/2014/chart" uri="{C3380CC4-5D6E-409C-BE32-E72D297353CC}">
              <c16:uniqueId val="{00000006-99DC-4294-B528-5611900419FC}"/>
            </c:ext>
          </c:extLst>
        </c:ser>
        <c:ser>
          <c:idx val="7"/>
          <c:order val="7"/>
          <c:tx>
            <c:strRef>
              <c:f>'Fig 10 B'!$A$13</c:f>
              <c:strCache>
                <c:ptCount val="1"/>
                <c:pt idx="0">
                  <c:v>Morganella morganii</c:v>
                </c:pt>
              </c:strCache>
            </c:strRef>
          </c:tx>
          <c:spPr>
            <a:solidFill>
              <a:schemeClr val="accent1">
                <a:lumMod val="20000"/>
                <a:lumOff val="80000"/>
              </a:schemeClr>
            </a:solidFill>
            <a:ln>
              <a:noFill/>
            </a:ln>
            <a:effectLst/>
          </c:spPr>
          <c:invertIfNegative val="0"/>
          <c:cat>
            <c:strRef>
              <c:f>'Fig 10 B'!$B$5:$H$5</c:f>
              <c:strCache>
                <c:ptCount val="7"/>
                <c:pt idx="0">
                  <c:v>IMP, NDM (1)</c:v>
                </c:pt>
                <c:pt idx="1">
                  <c:v>KPC (2)</c:v>
                </c:pt>
                <c:pt idx="2">
                  <c:v>IMI (2)</c:v>
                </c:pt>
                <c:pt idx="3">
                  <c:v>NDM, OXA-48-like (2)</c:v>
                </c:pt>
                <c:pt idx="4">
                  <c:v>OXA-48-like (10)</c:v>
                </c:pt>
                <c:pt idx="5">
                  <c:v>NDM (31)</c:v>
                </c:pt>
                <c:pt idx="6">
                  <c:v>IMP (86)</c:v>
                </c:pt>
              </c:strCache>
            </c:strRef>
          </c:cat>
          <c:val>
            <c:numRef>
              <c:f>'Fig 10 B'!$B$13:$H$13</c:f>
              <c:numCache>
                <c:formatCode>General</c:formatCode>
                <c:ptCount val="7"/>
                <c:pt idx="6">
                  <c:v>1</c:v>
                </c:pt>
              </c:numCache>
            </c:numRef>
          </c:val>
          <c:extLst xmlns:c16r2="http://schemas.microsoft.com/office/drawing/2015/06/chart">
            <c:ext xmlns:c16="http://schemas.microsoft.com/office/drawing/2014/chart" uri="{C3380CC4-5D6E-409C-BE32-E72D297353CC}">
              <c16:uniqueId val="{00000007-99DC-4294-B528-5611900419FC}"/>
            </c:ext>
          </c:extLst>
        </c:ser>
        <c:ser>
          <c:idx val="8"/>
          <c:order val="8"/>
          <c:tx>
            <c:strRef>
              <c:f>'Fig 10 B'!$A$14</c:f>
              <c:strCache>
                <c:ptCount val="1"/>
                <c:pt idx="0">
                  <c:v>Kluyvera cryocrescens</c:v>
                </c:pt>
              </c:strCache>
            </c:strRef>
          </c:tx>
          <c:spPr>
            <a:solidFill>
              <a:schemeClr val="accent6">
                <a:lumMod val="60000"/>
                <a:lumOff val="40000"/>
              </a:schemeClr>
            </a:solidFill>
            <a:ln>
              <a:noFill/>
            </a:ln>
            <a:effectLst/>
          </c:spPr>
          <c:invertIfNegative val="0"/>
          <c:cat>
            <c:strRef>
              <c:f>'Fig 10 B'!$B$5:$H$5</c:f>
              <c:strCache>
                <c:ptCount val="7"/>
                <c:pt idx="0">
                  <c:v>IMP, NDM (1)</c:v>
                </c:pt>
                <c:pt idx="1">
                  <c:v>KPC (2)</c:v>
                </c:pt>
                <c:pt idx="2">
                  <c:v>IMI (2)</c:v>
                </c:pt>
                <c:pt idx="3">
                  <c:v>NDM, OXA-48-like (2)</c:v>
                </c:pt>
                <c:pt idx="4">
                  <c:v>OXA-48-like (10)</c:v>
                </c:pt>
                <c:pt idx="5">
                  <c:v>NDM (31)</c:v>
                </c:pt>
                <c:pt idx="6">
                  <c:v>IMP (86)</c:v>
                </c:pt>
              </c:strCache>
            </c:strRef>
          </c:cat>
          <c:val>
            <c:numRef>
              <c:f>'Fig 10 B'!$B$14:$H$14</c:f>
              <c:numCache>
                <c:formatCode>General</c:formatCode>
                <c:ptCount val="7"/>
                <c:pt idx="5">
                  <c:v>1</c:v>
                </c:pt>
              </c:numCache>
            </c:numRef>
          </c:val>
          <c:extLst xmlns:c16r2="http://schemas.microsoft.com/office/drawing/2015/06/chart">
            <c:ext xmlns:c16="http://schemas.microsoft.com/office/drawing/2014/chart" uri="{C3380CC4-5D6E-409C-BE32-E72D297353CC}">
              <c16:uniqueId val="{00000008-99DC-4294-B528-5611900419FC}"/>
            </c:ext>
          </c:extLst>
        </c:ser>
        <c:ser>
          <c:idx val="9"/>
          <c:order val="9"/>
          <c:tx>
            <c:strRef>
              <c:f>'Fig 10 B'!$A$15</c:f>
              <c:strCache>
                <c:ptCount val="1"/>
                <c:pt idx="0">
                  <c:v>Enterobacter asburiae</c:v>
                </c:pt>
              </c:strCache>
            </c:strRef>
          </c:tx>
          <c:spPr>
            <a:solidFill>
              <a:schemeClr val="accent2"/>
            </a:solidFill>
            <a:ln>
              <a:noFill/>
            </a:ln>
            <a:effectLst/>
          </c:spPr>
          <c:invertIfNegative val="0"/>
          <c:cat>
            <c:strRef>
              <c:f>'Fig 10 B'!$B$5:$H$5</c:f>
              <c:strCache>
                <c:ptCount val="7"/>
                <c:pt idx="0">
                  <c:v>IMP, NDM (1)</c:v>
                </c:pt>
                <c:pt idx="1">
                  <c:v>KPC (2)</c:v>
                </c:pt>
                <c:pt idx="2">
                  <c:v>IMI (2)</c:v>
                </c:pt>
                <c:pt idx="3">
                  <c:v>NDM, OXA-48-like (2)</c:v>
                </c:pt>
                <c:pt idx="4">
                  <c:v>OXA-48-like (10)</c:v>
                </c:pt>
                <c:pt idx="5">
                  <c:v>NDM (31)</c:v>
                </c:pt>
                <c:pt idx="6">
                  <c:v>IMP (86)</c:v>
                </c:pt>
              </c:strCache>
            </c:strRef>
          </c:cat>
          <c:val>
            <c:numRef>
              <c:f>'Fig 10 B'!$B$15:$H$15</c:f>
              <c:numCache>
                <c:formatCode>General</c:formatCode>
                <c:ptCount val="7"/>
                <c:pt idx="6">
                  <c:v>1</c:v>
                </c:pt>
              </c:numCache>
            </c:numRef>
          </c:val>
          <c:extLst xmlns:c16r2="http://schemas.microsoft.com/office/drawing/2015/06/chart">
            <c:ext xmlns:c16="http://schemas.microsoft.com/office/drawing/2014/chart" uri="{C3380CC4-5D6E-409C-BE32-E72D297353CC}">
              <c16:uniqueId val="{00000009-99DC-4294-B528-5611900419FC}"/>
            </c:ext>
          </c:extLst>
        </c:ser>
        <c:ser>
          <c:idx val="10"/>
          <c:order val="10"/>
          <c:tx>
            <c:strRef>
              <c:f>'Fig 10 B'!$A$16</c:f>
              <c:strCache>
                <c:ptCount val="1"/>
                <c:pt idx="0">
                  <c:v>Enterobacter species</c:v>
                </c:pt>
              </c:strCache>
            </c:strRef>
          </c:tx>
          <c:spPr>
            <a:solidFill>
              <a:srgbClr val="99CCFF"/>
            </a:solidFill>
          </c:spPr>
          <c:invertIfNegative val="0"/>
          <c:cat>
            <c:strRef>
              <c:f>'Fig 10 B'!$B$5:$H$5</c:f>
              <c:strCache>
                <c:ptCount val="7"/>
                <c:pt idx="0">
                  <c:v>IMP, NDM (1)</c:v>
                </c:pt>
                <c:pt idx="1">
                  <c:v>KPC (2)</c:v>
                </c:pt>
                <c:pt idx="2">
                  <c:v>IMI (2)</c:v>
                </c:pt>
                <c:pt idx="3">
                  <c:v>NDM, OXA-48-like (2)</c:v>
                </c:pt>
                <c:pt idx="4">
                  <c:v>OXA-48-like (10)</c:v>
                </c:pt>
                <c:pt idx="5">
                  <c:v>NDM (31)</c:v>
                </c:pt>
                <c:pt idx="6">
                  <c:v>IMP (86)</c:v>
                </c:pt>
              </c:strCache>
            </c:strRef>
          </c:cat>
          <c:val>
            <c:numRef>
              <c:f>'Fig 10 B'!$B$16:$H$16</c:f>
              <c:numCache>
                <c:formatCode>General</c:formatCode>
                <c:ptCount val="7"/>
                <c:pt idx="6">
                  <c:v>1</c:v>
                </c:pt>
              </c:numCache>
            </c:numRef>
          </c:val>
          <c:extLst xmlns:c16r2="http://schemas.microsoft.com/office/drawing/2015/06/chart">
            <c:ext xmlns:c16="http://schemas.microsoft.com/office/drawing/2014/chart" uri="{C3380CC4-5D6E-409C-BE32-E72D297353CC}">
              <c16:uniqueId val="{00000000-6DD8-4609-9622-35253C9570A9}"/>
            </c:ext>
          </c:extLst>
        </c:ser>
        <c:dLbls>
          <c:showLegendKey val="0"/>
          <c:showVal val="0"/>
          <c:showCatName val="0"/>
          <c:showSerName val="0"/>
          <c:showPercent val="0"/>
          <c:showBubbleSize val="0"/>
        </c:dLbls>
        <c:gapWidth val="50"/>
        <c:overlap val="100"/>
        <c:axId val="199212032"/>
        <c:axId val="199222016"/>
      </c:barChart>
      <c:catAx>
        <c:axId val="199212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99222016"/>
        <c:crosses val="autoZero"/>
        <c:auto val="1"/>
        <c:lblAlgn val="ctr"/>
        <c:lblOffset val="100"/>
        <c:noMultiLvlLbl val="0"/>
      </c:catAx>
      <c:valAx>
        <c:axId val="199222016"/>
        <c:scaling>
          <c:orientation val="minMax"/>
        </c:scaling>
        <c:delete val="0"/>
        <c:axPos val="b"/>
        <c:majorGridlines>
          <c:spPr>
            <a:ln w="317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9212032"/>
        <c:crosses val="autoZero"/>
        <c:crossBetween val="between"/>
      </c:valAx>
      <c:spPr>
        <a:noFill/>
        <a:ln>
          <a:noFill/>
        </a:ln>
        <a:effectLst/>
      </c:spPr>
    </c:plotArea>
    <c:legend>
      <c:legendPos val="b"/>
      <c:layout>
        <c:manualLayout>
          <c:xMode val="edge"/>
          <c:yMode val="edge"/>
          <c:x val="0.17795816460234737"/>
          <c:y val="0.72299603648028843"/>
          <c:w val="0.78063843559550627"/>
          <c:h val="0.2601689466846947"/>
        </c:manualLayout>
      </c:layout>
      <c:overlay val="0"/>
      <c:txPr>
        <a:bodyPr/>
        <a:lstStyle/>
        <a:p>
          <a:pPr>
            <a:defRPr sz="900" i="1"/>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2409277834288"/>
          <c:y val="8.2950133541506918E-2"/>
          <c:w val="0.81089241753045882"/>
          <c:h val="0.64526113725782075"/>
        </c:manualLayout>
      </c:layout>
      <c:barChart>
        <c:barDir val="col"/>
        <c:grouping val="clustered"/>
        <c:varyColors val="0"/>
        <c:ser>
          <c:idx val="3"/>
          <c:order val="0"/>
          <c:tx>
            <c:strRef>
              <c:f>'Fig 4 NGON DOC'!$F$7</c:f>
              <c:strCache>
                <c:ptCount val="1"/>
                <c:pt idx="0">
                  <c:v>Azithromycin (LLR &lt; 256 mg/L)
</c:v>
                </c:pt>
              </c:strCache>
            </c:strRef>
          </c:tx>
          <c:invertIfNegative val="0"/>
          <c:cat>
            <c:multiLvlStrRef>
              <c:f>'Fig 4 NGON DOC'!$D$8:$E$23</c:f>
              <c:multiLvlStrCache>
                <c:ptCount val="16"/>
                <c:lvl>
                  <c:pt idx="0">
                    <c:v>Nov</c:v>
                  </c:pt>
                  <c:pt idx="1">
                    <c:v>Dec</c:v>
                  </c:pt>
                  <c:pt idx="2">
                    <c:v>Nov</c:v>
                  </c:pt>
                  <c:pt idx="3">
                    <c:v>Dec</c:v>
                  </c:pt>
                  <c:pt idx="4">
                    <c:v>Nov</c:v>
                  </c:pt>
                  <c:pt idx="5">
                    <c:v>Dec</c:v>
                  </c:pt>
                  <c:pt idx="6">
                    <c:v>Nov</c:v>
                  </c:pt>
                  <c:pt idx="7">
                    <c:v>Dec</c:v>
                  </c:pt>
                  <c:pt idx="8">
                    <c:v>Nov</c:v>
                  </c:pt>
                  <c:pt idx="9">
                    <c:v>Dec</c:v>
                  </c:pt>
                  <c:pt idx="10">
                    <c:v>Nov</c:v>
                  </c:pt>
                  <c:pt idx="11">
                    <c:v>Dec</c:v>
                  </c:pt>
                  <c:pt idx="12">
                    <c:v>Nov</c:v>
                  </c:pt>
                  <c:pt idx="13">
                    <c:v>Dec</c:v>
                  </c:pt>
                  <c:pt idx="14">
                    <c:v>Nov</c:v>
                  </c:pt>
                  <c:pt idx="15">
                    <c:v>Dec</c:v>
                  </c:pt>
                </c:lvl>
                <c:lvl>
                  <c:pt idx="0">
                    <c:v>NSW</c:v>
                  </c:pt>
                  <c:pt idx="2">
                    <c:v>VIC</c:v>
                  </c:pt>
                  <c:pt idx="4">
                    <c:v>QLD</c:v>
                  </c:pt>
                  <c:pt idx="6">
                    <c:v>SA</c:v>
                  </c:pt>
                  <c:pt idx="8">
                    <c:v>WA</c:v>
                  </c:pt>
                  <c:pt idx="10">
                    <c:v>TAS</c:v>
                  </c:pt>
                  <c:pt idx="12">
                    <c:v>ACT</c:v>
                  </c:pt>
                  <c:pt idx="14">
                    <c:v>NT</c:v>
                  </c:pt>
                </c:lvl>
              </c:multiLvlStrCache>
            </c:multiLvlStrRef>
          </c:cat>
          <c:val>
            <c:numRef>
              <c:f>'Fig 4 NGON DOC'!$F$8:$F$23</c:f>
              <c:numCache>
                <c:formatCode>General</c:formatCode>
                <c:ptCount val="16"/>
                <c:pt idx="0">
                  <c:v>20</c:v>
                </c:pt>
                <c:pt idx="1">
                  <c:v>12</c:v>
                </c:pt>
                <c:pt idx="2">
                  <c:v>17</c:v>
                </c:pt>
                <c:pt idx="3">
                  <c:v>13</c:v>
                </c:pt>
                <c:pt idx="4">
                  <c:v>3</c:v>
                </c:pt>
                <c:pt idx="5">
                  <c:v>2</c:v>
                </c:pt>
                <c:pt idx="6">
                  <c:v>0</c:v>
                </c:pt>
                <c:pt idx="7">
                  <c:v>0</c:v>
                </c:pt>
                <c:pt idx="8">
                  <c:v>0</c:v>
                </c:pt>
                <c:pt idx="9">
                  <c:v>0</c:v>
                </c:pt>
                <c:pt idx="10">
                  <c:v>0</c:v>
                </c:pt>
                <c:pt idx="11">
                  <c:v>0</c:v>
                </c:pt>
                <c:pt idx="12">
                  <c:v>3</c:v>
                </c:pt>
                <c:pt idx="13">
                  <c:v>2</c:v>
                </c:pt>
                <c:pt idx="14">
                  <c:v>0</c:v>
                </c:pt>
                <c:pt idx="15">
                  <c:v>0</c:v>
                </c:pt>
              </c:numCache>
            </c:numRef>
          </c:val>
          <c:extLst xmlns:c16r2="http://schemas.microsoft.com/office/drawing/2015/06/chart">
            <c:ext xmlns:c16="http://schemas.microsoft.com/office/drawing/2014/chart" uri="{C3380CC4-5D6E-409C-BE32-E72D297353CC}">
              <c16:uniqueId val="{00000001-C8A7-4E10-AF64-02F4FE593721}"/>
            </c:ext>
          </c:extLst>
        </c:ser>
        <c:ser>
          <c:idx val="0"/>
          <c:order val="1"/>
          <c:tx>
            <c:strRef>
              <c:f>'Fig 4 NGON DOC'!$G$7</c:f>
              <c:strCache>
                <c:ptCount val="1"/>
                <c:pt idx="0">
                  <c:v>Ceftriaxone non-susceptible
</c:v>
                </c:pt>
              </c:strCache>
            </c:strRef>
          </c:tx>
          <c:spPr>
            <a:solidFill>
              <a:srgbClr val="0000FF"/>
            </a:solidFill>
          </c:spPr>
          <c:invertIfNegative val="0"/>
          <c:cat>
            <c:multiLvlStrRef>
              <c:f>'Fig 4 NGON DOC'!$D$8:$E$23</c:f>
              <c:multiLvlStrCache>
                <c:ptCount val="16"/>
                <c:lvl>
                  <c:pt idx="0">
                    <c:v>Nov</c:v>
                  </c:pt>
                  <c:pt idx="1">
                    <c:v>Dec</c:v>
                  </c:pt>
                  <c:pt idx="2">
                    <c:v>Nov</c:v>
                  </c:pt>
                  <c:pt idx="3">
                    <c:v>Dec</c:v>
                  </c:pt>
                  <c:pt idx="4">
                    <c:v>Nov</c:v>
                  </c:pt>
                  <c:pt idx="5">
                    <c:v>Dec</c:v>
                  </c:pt>
                  <c:pt idx="6">
                    <c:v>Nov</c:v>
                  </c:pt>
                  <c:pt idx="7">
                    <c:v>Dec</c:v>
                  </c:pt>
                  <c:pt idx="8">
                    <c:v>Nov</c:v>
                  </c:pt>
                  <c:pt idx="9">
                    <c:v>Dec</c:v>
                  </c:pt>
                  <c:pt idx="10">
                    <c:v>Nov</c:v>
                  </c:pt>
                  <c:pt idx="11">
                    <c:v>Dec</c:v>
                  </c:pt>
                  <c:pt idx="12">
                    <c:v>Nov</c:v>
                  </c:pt>
                  <c:pt idx="13">
                    <c:v>Dec</c:v>
                  </c:pt>
                  <c:pt idx="14">
                    <c:v>Nov</c:v>
                  </c:pt>
                  <c:pt idx="15">
                    <c:v>Dec</c:v>
                  </c:pt>
                </c:lvl>
                <c:lvl>
                  <c:pt idx="0">
                    <c:v>NSW</c:v>
                  </c:pt>
                  <c:pt idx="2">
                    <c:v>VIC</c:v>
                  </c:pt>
                  <c:pt idx="4">
                    <c:v>QLD</c:v>
                  </c:pt>
                  <c:pt idx="6">
                    <c:v>SA</c:v>
                  </c:pt>
                  <c:pt idx="8">
                    <c:v>WA</c:v>
                  </c:pt>
                  <c:pt idx="10">
                    <c:v>TAS</c:v>
                  </c:pt>
                  <c:pt idx="12">
                    <c:v>ACT</c:v>
                  </c:pt>
                  <c:pt idx="14">
                    <c:v>NT</c:v>
                  </c:pt>
                </c:lvl>
              </c:multiLvlStrCache>
            </c:multiLvlStrRef>
          </c:cat>
          <c:val>
            <c:numRef>
              <c:f>'Fig 4 NGON DOC'!$G$8:$G$23</c:f>
              <c:numCache>
                <c:formatCode>General</c:formatCode>
                <c:ptCount val="16"/>
                <c:pt idx="0">
                  <c:v>0</c:v>
                </c:pt>
                <c:pt idx="1">
                  <c:v>0</c:v>
                </c:pt>
                <c:pt idx="2">
                  <c:v>0</c:v>
                </c:pt>
                <c:pt idx="3">
                  <c:v>0</c:v>
                </c:pt>
                <c:pt idx="4">
                  <c:v>0</c:v>
                </c:pt>
                <c:pt idx="5">
                  <c:v>1</c:v>
                </c:pt>
                <c:pt idx="6">
                  <c:v>0</c:v>
                </c:pt>
                <c:pt idx="7">
                  <c:v>0</c:v>
                </c:pt>
                <c:pt idx="8">
                  <c:v>0</c:v>
                </c:pt>
                <c:pt idx="9">
                  <c:v>0</c:v>
                </c:pt>
                <c:pt idx="10">
                  <c:v>0</c:v>
                </c:pt>
                <c:pt idx="11">
                  <c:v>0</c:v>
                </c:pt>
                <c:pt idx="12">
                  <c:v>0</c:v>
                </c:pt>
                <c:pt idx="13">
                  <c:v>0</c:v>
                </c:pt>
                <c:pt idx="14">
                  <c:v>0</c:v>
                </c:pt>
                <c:pt idx="15">
                  <c:v>0</c:v>
                </c:pt>
              </c:numCache>
            </c:numRef>
          </c:val>
          <c:extLst xmlns:c16r2="http://schemas.microsoft.com/office/drawing/2015/06/chart">
            <c:ext xmlns:c16="http://schemas.microsoft.com/office/drawing/2014/chart" uri="{C3380CC4-5D6E-409C-BE32-E72D297353CC}">
              <c16:uniqueId val="{00000000-6E1A-4E78-91A0-3ABF4509A7C6}"/>
            </c:ext>
          </c:extLst>
        </c:ser>
        <c:dLbls>
          <c:showLegendKey val="0"/>
          <c:showVal val="0"/>
          <c:showCatName val="0"/>
          <c:showSerName val="0"/>
          <c:showPercent val="0"/>
          <c:showBubbleSize val="0"/>
        </c:dLbls>
        <c:gapWidth val="50"/>
        <c:axId val="202212096"/>
        <c:axId val="202209920"/>
      </c:barChart>
      <c:valAx>
        <c:axId val="202209920"/>
        <c:scaling>
          <c:orientation val="minMax"/>
        </c:scaling>
        <c:delete val="0"/>
        <c:axPos val="l"/>
        <c:majorGridlines>
          <c:spPr>
            <a:ln w="3175">
              <a:solidFill>
                <a:schemeClr val="bg2"/>
              </a:solidFill>
            </a:ln>
          </c:spPr>
        </c:majorGridlines>
        <c:title>
          <c:tx>
            <c:rich>
              <a:bodyPr/>
              <a:lstStyle/>
              <a:p>
                <a:pPr>
                  <a:defRPr/>
                </a:pPr>
                <a:r>
                  <a:rPr lang="en-AU"/>
                  <a:t>Number</a:t>
                </a:r>
              </a:p>
            </c:rich>
          </c:tx>
          <c:layout>
            <c:manualLayout>
              <c:xMode val="edge"/>
              <c:yMode val="edge"/>
              <c:x val="3.1152697980113442E-2"/>
              <c:y val="0.31324181311805138"/>
            </c:manualLayout>
          </c:layout>
          <c:overlay val="0"/>
        </c:title>
        <c:numFmt formatCode="General" sourceLinked="1"/>
        <c:majorTickMark val="out"/>
        <c:minorTickMark val="none"/>
        <c:tickLblPos val="nextTo"/>
        <c:spPr>
          <a:ln w="3175">
            <a:solidFill>
              <a:schemeClr val="bg1">
                <a:lumMod val="85000"/>
              </a:schemeClr>
            </a:solidFill>
          </a:ln>
        </c:spPr>
        <c:crossAx val="202212096"/>
        <c:crosses val="autoZero"/>
        <c:crossBetween val="between"/>
      </c:valAx>
      <c:catAx>
        <c:axId val="202212096"/>
        <c:scaling>
          <c:orientation val="minMax"/>
        </c:scaling>
        <c:delete val="0"/>
        <c:axPos val="b"/>
        <c:numFmt formatCode="General" sourceLinked="1"/>
        <c:majorTickMark val="out"/>
        <c:minorTickMark val="none"/>
        <c:tickLblPos val="nextTo"/>
        <c:spPr>
          <a:ln w="3175">
            <a:solidFill>
              <a:schemeClr val="bg1">
                <a:lumMod val="85000"/>
              </a:schemeClr>
            </a:solidFill>
          </a:ln>
        </c:spPr>
        <c:crossAx val="202209920"/>
        <c:crosses val="autoZero"/>
        <c:auto val="1"/>
        <c:lblAlgn val="ctr"/>
        <c:lblOffset val="100"/>
        <c:noMultiLvlLbl val="0"/>
      </c:catAx>
    </c:plotArea>
    <c:legend>
      <c:legendPos val="b"/>
      <c:overlay val="0"/>
      <c:txPr>
        <a:bodyPr/>
        <a:lstStyle/>
        <a:p>
          <a:pPr>
            <a:defRPr sz="800"/>
          </a:pPr>
          <a:endParaRPr lang="en-US"/>
        </a:p>
      </c:txPr>
    </c:legend>
    <c:plotVisOnly val="1"/>
    <c:dispBlanksAs val="gap"/>
    <c:showDLblsOverMax val="0"/>
  </c:chart>
  <c:spPr>
    <a:ln w="3175">
      <a:noFill/>
    </a:ln>
  </c:spPr>
  <c:txPr>
    <a:bodyPr/>
    <a:lstStyle/>
    <a:p>
      <a:pPr>
        <a:defRPr sz="9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New South Wales</a:t>
            </a:r>
          </a:p>
        </c:rich>
      </c:tx>
      <c:overlay val="0"/>
    </c:title>
    <c:autoTitleDeleted val="0"/>
    <c:plotArea>
      <c:layout>
        <c:manualLayout>
          <c:layoutTarget val="inner"/>
          <c:xMode val="edge"/>
          <c:yMode val="edge"/>
          <c:x val="0.10079197759059701"/>
          <c:y val="0.16571310642621284"/>
          <c:w val="0.89920802240940301"/>
          <c:h val="0.62169561214122426"/>
        </c:manualLayout>
      </c:layout>
      <c:barChart>
        <c:barDir val="col"/>
        <c:grouping val="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Jan (44)</c:v>
                </c:pt>
                <c:pt idx="1">
                  <c:v>Feb (34)</c:v>
                </c:pt>
                <c:pt idx="2">
                  <c:v>Mar (22)</c:v>
                </c:pt>
                <c:pt idx="3">
                  <c:v>Apr (24)</c:v>
                </c:pt>
                <c:pt idx="4">
                  <c:v>May (39)</c:v>
                </c:pt>
                <c:pt idx="5">
                  <c:v>Jun (31)</c:v>
                </c:pt>
                <c:pt idx="6">
                  <c:v>Jul (45)</c:v>
                </c:pt>
                <c:pt idx="7">
                  <c:v>Aug (48)</c:v>
                </c:pt>
                <c:pt idx="8">
                  <c:v>Sep (38)</c:v>
                </c:pt>
                <c:pt idx="9">
                  <c:v>Oct (58)</c:v>
                </c:pt>
                <c:pt idx="10">
                  <c:v>Nov (35)</c:v>
                </c:pt>
                <c:pt idx="11">
                  <c:v>Dec (39)</c:v>
                </c:pt>
              </c:strCache>
            </c:strRef>
          </c:cat>
          <c:val>
            <c:numRef>
              <c:f>'Fig 3 CARs by State (Web)'!$D$4:$D$15</c:f>
              <c:numCache>
                <c:formatCode>General</c:formatCode>
                <c:ptCount val="12"/>
                <c:pt idx="0">
                  <c:v>17</c:v>
                </c:pt>
                <c:pt idx="1">
                  <c:v>14</c:v>
                </c:pt>
                <c:pt idx="2">
                  <c:v>10</c:v>
                </c:pt>
                <c:pt idx="3">
                  <c:v>14</c:v>
                </c:pt>
                <c:pt idx="4">
                  <c:v>17</c:v>
                </c:pt>
                <c:pt idx="5">
                  <c:v>12</c:v>
                </c:pt>
                <c:pt idx="6">
                  <c:v>15</c:v>
                </c:pt>
                <c:pt idx="7">
                  <c:v>8</c:v>
                </c:pt>
                <c:pt idx="8">
                  <c:v>14</c:v>
                </c:pt>
                <c:pt idx="9">
                  <c:v>21</c:v>
                </c:pt>
                <c:pt idx="10">
                  <c:v>11</c:v>
                </c:pt>
                <c:pt idx="11">
                  <c:v>23</c:v>
                </c:pt>
              </c:numCache>
            </c:numRef>
          </c:val>
          <c:extLst xmlns:c16r2="http://schemas.microsoft.com/office/drawing/2015/06/chart">
            <c:ext xmlns:c16="http://schemas.microsoft.com/office/drawing/2014/chart" uri="{C3380CC4-5D6E-409C-BE32-E72D297353CC}">
              <c16:uniqueId val="{00000000-EC00-4EDA-B2B1-DA2A76F261BD}"/>
            </c:ext>
          </c:extLst>
        </c:ser>
        <c:ser>
          <c:idx val="3"/>
          <c:order val="1"/>
          <c:tx>
            <c:strRef>
              <c:f>'Fig 3 CARs by State (Web)'!$E$3</c:f>
              <c:strCache>
                <c:ptCount val="1"/>
                <c:pt idx="0">
                  <c:v>Carbapenemase and ribosomal methylase-producing Enterobacterales
</c:v>
                </c:pt>
              </c:strCache>
            </c:strRef>
          </c:tx>
          <c:spPr>
            <a:pattFill prst="sphere">
              <a:fgClr>
                <a:srgbClr val="0000FF"/>
              </a:fgClr>
              <a:bgClr>
                <a:schemeClr val="bg1"/>
              </a:bgClr>
            </a:pattFill>
          </c:spPr>
          <c:invertIfNegative val="0"/>
          <c:cat>
            <c:strRef>
              <c:f>'Fig 3 CARs by State (Web)'!$C$4:$C$15</c:f>
              <c:strCache>
                <c:ptCount val="12"/>
                <c:pt idx="0">
                  <c:v>Jan (44)</c:v>
                </c:pt>
                <c:pt idx="1">
                  <c:v>Feb (34)</c:v>
                </c:pt>
                <c:pt idx="2">
                  <c:v>Mar (22)</c:v>
                </c:pt>
                <c:pt idx="3">
                  <c:v>Apr (24)</c:v>
                </c:pt>
                <c:pt idx="4">
                  <c:v>May (39)</c:v>
                </c:pt>
                <c:pt idx="5">
                  <c:v>Jun (31)</c:v>
                </c:pt>
                <c:pt idx="6">
                  <c:v>Jul (45)</c:v>
                </c:pt>
                <c:pt idx="7">
                  <c:v>Aug (48)</c:v>
                </c:pt>
                <c:pt idx="8">
                  <c:v>Sep (38)</c:v>
                </c:pt>
                <c:pt idx="9">
                  <c:v>Oct (58)</c:v>
                </c:pt>
                <c:pt idx="10">
                  <c:v>Nov (35)</c:v>
                </c:pt>
                <c:pt idx="11">
                  <c:v>Dec (39)</c:v>
                </c:pt>
              </c:strCache>
            </c:strRef>
          </c:cat>
          <c:val>
            <c:numRef>
              <c:f>'Fig 3 CARs by State (Web)'!$E$4:$E$15</c:f>
              <c:numCache>
                <c:formatCode>General</c:formatCode>
                <c:ptCount val="12"/>
                <c:pt idx="1">
                  <c:v>1</c:v>
                </c:pt>
                <c:pt idx="4">
                  <c:v>1</c:v>
                </c:pt>
                <c:pt idx="5">
                  <c:v>2</c:v>
                </c:pt>
                <c:pt idx="6">
                  <c:v>1</c:v>
                </c:pt>
              </c:numCache>
            </c:numRef>
          </c:val>
          <c:extLst xmlns:c16r2="http://schemas.microsoft.com/office/drawing/2015/06/chart">
            <c:ext xmlns:c16="http://schemas.microsoft.com/office/drawing/2014/chart" uri="{C3380CC4-5D6E-409C-BE32-E72D297353CC}">
              <c16:uniqueId val="{00000001-EC00-4EDA-B2B1-DA2A76F261BD}"/>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Jan (44)</c:v>
                </c:pt>
                <c:pt idx="1">
                  <c:v>Feb (34)</c:v>
                </c:pt>
                <c:pt idx="2">
                  <c:v>Mar (22)</c:v>
                </c:pt>
                <c:pt idx="3">
                  <c:v>Apr (24)</c:v>
                </c:pt>
                <c:pt idx="4">
                  <c:v>May (39)</c:v>
                </c:pt>
                <c:pt idx="5">
                  <c:v>Jun (31)</c:v>
                </c:pt>
                <c:pt idx="6">
                  <c:v>Jul (45)</c:v>
                </c:pt>
                <c:pt idx="7">
                  <c:v>Aug (48)</c:v>
                </c:pt>
                <c:pt idx="8">
                  <c:v>Sep (38)</c:v>
                </c:pt>
                <c:pt idx="9">
                  <c:v>Oct (58)</c:v>
                </c:pt>
                <c:pt idx="10">
                  <c:v>Nov (35)</c:v>
                </c:pt>
                <c:pt idx="11">
                  <c:v>Dec (39)</c:v>
                </c:pt>
              </c:strCache>
            </c:strRef>
          </c:cat>
          <c:val>
            <c:numRef>
              <c:f>'Fig 3 CARs by State (Web)'!$F$4:$F$15</c:f>
              <c:numCache>
                <c:formatCode>General</c:formatCode>
                <c:ptCount val="12"/>
                <c:pt idx="0">
                  <c:v>18</c:v>
                </c:pt>
                <c:pt idx="1">
                  <c:v>11</c:v>
                </c:pt>
                <c:pt idx="2">
                  <c:v>6</c:v>
                </c:pt>
                <c:pt idx="3">
                  <c:v>8</c:v>
                </c:pt>
                <c:pt idx="4">
                  <c:v>12</c:v>
                </c:pt>
                <c:pt idx="5">
                  <c:v>13</c:v>
                </c:pt>
                <c:pt idx="6">
                  <c:v>23</c:v>
                </c:pt>
                <c:pt idx="7">
                  <c:v>35</c:v>
                </c:pt>
                <c:pt idx="8">
                  <c:v>20</c:v>
                </c:pt>
                <c:pt idx="9">
                  <c:v>31</c:v>
                </c:pt>
                <c:pt idx="10">
                  <c:v>20</c:v>
                </c:pt>
                <c:pt idx="11">
                  <c:v>12</c:v>
                </c:pt>
              </c:numCache>
            </c:numRef>
          </c:val>
          <c:extLst xmlns:c16r2="http://schemas.microsoft.com/office/drawing/2015/06/chart">
            <c:ext xmlns:c16="http://schemas.microsoft.com/office/drawing/2014/chart" uri="{C3380CC4-5D6E-409C-BE32-E72D297353CC}">
              <c16:uniqueId val="{00000002-EC00-4EDA-B2B1-DA2A76F261BD}"/>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Jan (44)</c:v>
                </c:pt>
                <c:pt idx="1">
                  <c:v>Feb (34)</c:v>
                </c:pt>
                <c:pt idx="2">
                  <c:v>Mar (22)</c:v>
                </c:pt>
                <c:pt idx="3">
                  <c:v>Apr (24)</c:v>
                </c:pt>
                <c:pt idx="4">
                  <c:v>May (39)</c:v>
                </c:pt>
                <c:pt idx="5">
                  <c:v>Jun (31)</c:v>
                </c:pt>
                <c:pt idx="6">
                  <c:v>Jul (45)</c:v>
                </c:pt>
                <c:pt idx="7">
                  <c:v>Aug (48)</c:v>
                </c:pt>
                <c:pt idx="8">
                  <c:v>Sep (38)</c:v>
                </c:pt>
                <c:pt idx="9">
                  <c:v>Oct (58)</c:v>
                </c:pt>
                <c:pt idx="10">
                  <c:v>Nov (35)</c:v>
                </c:pt>
                <c:pt idx="11">
                  <c:v>Dec (39)</c:v>
                </c:pt>
              </c:strCache>
            </c:strRef>
          </c:cat>
          <c:val>
            <c:numRef>
              <c:f>'Fig 3 CARs by State (Web)'!$G$4:$G$15</c:f>
              <c:numCache>
                <c:formatCode>General</c:formatCode>
                <c:ptCount val="12"/>
                <c:pt idx="1">
                  <c:v>1</c:v>
                </c:pt>
                <c:pt idx="2">
                  <c:v>1</c:v>
                </c:pt>
                <c:pt idx="3">
                  <c:v>1</c:v>
                </c:pt>
                <c:pt idx="4">
                  <c:v>2</c:v>
                </c:pt>
                <c:pt idx="5">
                  <c:v>1</c:v>
                </c:pt>
                <c:pt idx="6">
                  <c:v>3</c:v>
                </c:pt>
                <c:pt idx="7">
                  <c:v>1</c:v>
                </c:pt>
                <c:pt idx="8">
                  <c:v>2</c:v>
                </c:pt>
                <c:pt idx="9">
                  <c:v>1</c:v>
                </c:pt>
                <c:pt idx="11">
                  <c:v>1</c:v>
                </c:pt>
              </c:numCache>
            </c:numRef>
          </c:val>
          <c:extLst xmlns:c16r2="http://schemas.microsoft.com/office/drawing/2015/06/chart">
            <c:ext xmlns:c16="http://schemas.microsoft.com/office/drawing/2014/chart" uri="{C3380CC4-5D6E-409C-BE32-E72D297353CC}">
              <c16:uniqueId val="{00000003-EC00-4EDA-B2B1-DA2A76F261BD}"/>
            </c:ext>
          </c:extLst>
        </c:ser>
        <c:ser>
          <c:idx val="4"/>
          <c:order val="4"/>
          <c:tx>
            <c:strRef>
              <c:f>'Fig 3 CARs by State (Web)'!$H$3</c:f>
              <c:strCache>
                <c:ptCount val="1"/>
                <c:pt idx="0">
                  <c:v>Ribosomal methylase-producing Enterobacterales
</c:v>
                </c:pt>
              </c:strCache>
            </c:strRef>
          </c:tx>
          <c:spPr>
            <a:solidFill>
              <a:srgbClr val="000000"/>
            </a:solidFill>
          </c:spPr>
          <c:invertIfNegative val="0"/>
          <c:cat>
            <c:strRef>
              <c:f>'Fig 3 CARs by State (Web)'!$C$4:$C$15</c:f>
              <c:strCache>
                <c:ptCount val="12"/>
                <c:pt idx="0">
                  <c:v>Jan (44)</c:v>
                </c:pt>
                <c:pt idx="1">
                  <c:v>Feb (34)</c:v>
                </c:pt>
                <c:pt idx="2">
                  <c:v>Mar (22)</c:v>
                </c:pt>
                <c:pt idx="3">
                  <c:v>Apr (24)</c:v>
                </c:pt>
                <c:pt idx="4">
                  <c:v>May (39)</c:v>
                </c:pt>
                <c:pt idx="5">
                  <c:v>Jun (31)</c:v>
                </c:pt>
                <c:pt idx="6">
                  <c:v>Jul (45)</c:v>
                </c:pt>
                <c:pt idx="7">
                  <c:v>Aug (48)</c:v>
                </c:pt>
                <c:pt idx="8">
                  <c:v>Sep (38)</c:v>
                </c:pt>
                <c:pt idx="9">
                  <c:v>Oct (58)</c:v>
                </c:pt>
                <c:pt idx="10">
                  <c:v>Nov (35)</c:v>
                </c:pt>
                <c:pt idx="11">
                  <c:v>Dec (39)</c:v>
                </c:pt>
              </c:strCache>
            </c:strRef>
          </c:cat>
          <c:val>
            <c:numRef>
              <c:f>'Fig 3 CARs by State (Web)'!$H$4:$H$15</c:f>
              <c:numCache>
                <c:formatCode>General</c:formatCode>
                <c:ptCount val="12"/>
              </c:numCache>
            </c:numRef>
          </c:val>
          <c:extLst xmlns:c16r2="http://schemas.microsoft.com/office/drawing/2015/06/chart">
            <c:ext xmlns:c16="http://schemas.microsoft.com/office/drawing/2014/chart" uri="{C3380CC4-5D6E-409C-BE32-E72D297353CC}">
              <c16:uniqueId val="{00000004-EC00-4EDA-B2B1-DA2A76F261BD}"/>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Jan (44)</c:v>
                </c:pt>
                <c:pt idx="1">
                  <c:v>Feb (34)</c:v>
                </c:pt>
                <c:pt idx="2">
                  <c:v>Mar (22)</c:v>
                </c:pt>
                <c:pt idx="3">
                  <c:v>Apr (24)</c:v>
                </c:pt>
                <c:pt idx="4">
                  <c:v>May (39)</c:v>
                </c:pt>
                <c:pt idx="5">
                  <c:v>Jun (31)</c:v>
                </c:pt>
                <c:pt idx="6">
                  <c:v>Jul (45)</c:v>
                </c:pt>
                <c:pt idx="7">
                  <c:v>Aug (48)</c:v>
                </c:pt>
                <c:pt idx="8">
                  <c:v>Sep (38)</c:v>
                </c:pt>
                <c:pt idx="9">
                  <c:v>Oct (58)</c:v>
                </c:pt>
                <c:pt idx="10">
                  <c:v>Nov (35)</c:v>
                </c:pt>
                <c:pt idx="11">
                  <c:v>Dec (39)</c:v>
                </c:pt>
              </c:strCache>
            </c:strRef>
          </c:cat>
          <c:val>
            <c:numRef>
              <c:f>'Fig 3 CARs by State (Web)'!$I$4:$I$15</c:f>
              <c:numCache>
                <c:formatCode>General</c:formatCode>
                <c:ptCount val="12"/>
                <c:pt idx="4">
                  <c:v>2</c:v>
                </c:pt>
                <c:pt idx="5">
                  <c:v>1</c:v>
                </c:pt>
                <c:pt idx="7">
                  <c:v>2</c:v>
                </c:pt>
                <c:pt idx="8">
                  <c:v>1</c:v>
                </c:pt>
                <c:pt idx="10">
                  <c:v>1</c:v>
                </c:pt>
              </c:numCache>
            </c:numRef>
          </c:val>
          <c:extLst xmlns:c16r2="http://schemas.microsoft.com/office/drawing/2015/06/chart">
            <c:ext xmlns:c16="http://schemas.microsoft.com/office/drawing/2014/chart" uri="{C3380CC4-5D6E-409C-BE32-E72D297353CC}">
              <c16:uniqueId val="{00000005-EC00-4EDA-B2B1-DA2A76F261BD}"/>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Jan (44)</c:v>
                </c:pt>
                <c:pt idx="1">
                  <c:v>Feb (34)</c:v>
                </c:pt>
                <c:pt idx="2">
                  <c:v>Mar (22)</c:v>
                </c:pt>
                <c:pt idx="3">
                  <c:v>Apr (24)</c:v>
                </c:pt>
                <c:pt idx="4">
                  <c:v>May (39)</c:v>
                </c:pt>
                <c:pt idx="5">
                  <c:v>Jun (31)</c:v>
                </c:pt>
                <c:pt idx="6">
                  <c:v>Jul (45)</c:v>
                </c:pt>
                <c:pt idx="7">
                  <c:v>Aug (48)</c:v>
                </c:pt>
                <c:pt idx="8">
                  <c:v>Sep (38)</c:v>
                </c:pt>
                <c:pt idx="9">
                  <c:v>Oct (58)</c:v>
                </c:pt>
                <c:pt idx="10">
                  <c:v>Nov (35)</c:v>
                </c:pt>
                <c:pt idx="11">
                  <c:v>Dec (39)</c:v>
                </c:pt>
              </c:strCache>
            </c:strRef>
          </c:cat>
          <c:val>
            <c:numRef>
              <c:f>'Fig 3 CARs by State (Web)'!$J$4:$J$15</c:f>
              <c:numCache>
                <c:formatCode>General</c:formatCode>
                <c:ptCount val="12"/>
                <c:pt idx="0">
                  <c:v>3</c:v>
                </c:pt>
                <c:pt idx="1">
                  <c:v>3</c:v>
                </c:pt>
                <c:pt idx="2">
                  <c:v>2</c:v>
                </c:pt>
                <c:pt idx="4">
                  <c:v>2</c:v>
                </c:pt>
                <c:pt idx="7">
                  <c:v>2</c:v>
                </c:pt>
                <c:pt idx="8">
                  <c:v>1</c:v>
                </c:pt>
                <c:pt idx="9">
                  <c:v>5</c:v>
                </c:pt>
                <c:pt idx="10">
                  <c:v>3</c:v>
                </c:pt>
                <c:pt idx="11">
                  <c:v>3</c:v>
                </c:pt>
              </c:numCache>
            </c:numRef>
          </c:val>
          <c:extLst xmlns:c16r2="http://schemas.microsoft.com/office/drawing/2015/06/chart">
            <c:ext xmlns:c16="http://schemas.microsoft.com/office/drawing/2014/chart" uri="{C3380CC4-5D6E-409C-BE32-E72D297353CC}">
              <c16:uniqueId val="{00000006-EC00-4EDA-B2B1-DA2A76F261BD}"/>
            </c:ext>
          </c:extLst>
        </c:ser>
        <c:ser>
          <c:idx val="7"/>
          <c:order val="7"/>
          <c:tx>
            <c:strRef>
              <c:f>'Fig 3 CARs by State (Web)'!$K$3</c:f>
              <c:strCache>
                <c:ptCount val="1"/>
                <c:pt idx="0">
                  <c:v>MDR Mycobacterium tuberculosis
</c:v>
                </c:pt>
              </c:strCache>
            </c:strRef>
          </c:tx>
          <c:invertIfNegative val="0"/>
          <c:cat>
            <c:strRef>
              <c:f>'Fig 3 CARs by State (Web)'!$C$4:$C$15</c:f>
              <c:strCache>
                <c:ptCount val="12"/>
                <c:pt idx="0">
                  <c:v>Jan (44)</c:v>
                </c:pt>
                <c:pt idx="1">
                  <c:v>Feb (34)</c:v>
                </c:pt>
                <c:pt idx="2">
                  <c:v>Mar (22)</c:v>
                </c:pt>
                <c:pt idx="3">
                  <c:v>Apr (24)</c:v>
                </c:pt>
                <c:pt idx="4">
                  <c:v>May (39)</c:v>
                </c:pt>
                <c:pt idx="5">
                  <c:v>Jun (31)</c:v>
                </c:pt>
                <c:pt idx="6">
                  <c:v>Jul (45)</c:v>
                </c:pt>
                <c:pt idx="7">
                  <c:v>Aug (48)</c:v>
                </c:pt>
                <c:pt idx="8">
                  <c:v>Sep (38)</c:v>
                </c:pt>
                <c:pt idx="9">
                  <c:v>Oct (58)</c:v>
                </c:pt>
                <c:pt idx="10">
                  <c:v>Nov (35)</c:v>
                </c:pt>
                <c:pt idx="11">
                  <c:v>Dec (39)</c:v>
                </c:pt>
              </c:strCache>
            </c:strRef>
          </c:cat>
          <c:val>
            <c:numRef>
              <c:f>'Fig 3 CARs by State (Web)'!$K$4:$K$15</c:f>
              <c:numCache>
                <c:formatCode>General</c:formatCode>
                <c:ptCount val="12"/>
                <c:pt idx="0">
                  <c:v>3</c:v>
                </c:pt>
                <c:pt idx="2">
                  <c:v>2</c:v>
                </c:pt>
                <c:pt idx="4">
                  <c:v>1</c:v>
                </c:pt>
                <c:pt idx="5">
                  <c:v>1</c:v>
                </c:pt>
                <c:pt idx="6">
                  <c:v>2</c:v>
                </c:pt>
              </c:numCache>
            </c:numRef>
          </c:val>
          <c:extLst xmlns:c16r2="http://schemas.microsoft.com/office/drawing/2015/06/chart">
            <c:ext xmlns:c16="http://schemas.microsoft.com/office/drawing/2014/chart" uri="{C3380CC4-5D6E-409C-BE32-E72D297353CC}">
              <c16:uniqueId val="{00000007-EC00-4EDA-B2B1-DA2A76F261BD}"/>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(Web)'!$C$4:$C$15</c:f>
              <c:strCache>
                <c:ptCount val="12"/>
                <c:pt idx="0">
                  <c:v>Jan (44)</c:v>
                </c:pt>
                <c:pt idx="1">
                  <c:v>Feb (34)</c:v>
                </c:pt>
                <c:pt idx="2">
                  <c:v>Mar (22)</c:v>
                </c:pt>
                <c:pt idx="3">
                  <c:v>Apr (24)</c:v>
                </c:pt>
                <c:pt idx="4">
                  <c:v>May (39)</c:v>
                </c:pt>
                <c:pt idx="5">
                  <c:v>Jun (31)</c:v>
                </c:pt>
                <c:pt idx="6">
                  <c:v>Jul (45)</c:v>
                </c:pt>
                <c:pt idx="7">
                  <c:v>Aug (48)</c:v>
                </c:pt>
                <c:pt idx="8">
                  <c:v>Sep (38)</c:v>
                </c:pt>
                <c:pt idx="9">
                  <c:v>Oct (58)</c:v>
                </c:pt>
                <c:pt idx="10">
                  <c:v>Nov (35)</c:v>
                </c:pt>
                <c:pt idx="11">
                  <c:v>Dec (39)</c:v>
                </c:pt>
              </c:strCache>
            </c:strRef>
          </c:cat>
          <c:val>
            <c:numRef>
              <c:f>'Fig 3 CARs by State (Web)'!$L$4:$L$15</c:f>
              <c:numCache>
                <c:formatCode>General</c:formatCode>
                <c:ptCount val="12"/>
                <c:pt idx="0">
                  <c:v>3</c:v>
                </c:pt>
                <c:pt idx="2">
                  <c:v>1</c:v>
                </c:pt>
                <c:pt idx="3">
                  <c:v>1</c:v>
                </c:pt>
                <c:pt idx="4">
                  <c:v>1</c:v>
                </c:pt>
                <c:pt idx="5">
                  <c:v>1</c:v>
                </c:pt>
                <c:pt idx="6">
                  <c:v>1</c:v>
                </c:pt>
              </c:numCache>
            </c:numRef>
          </c:val>
          <c:extLst xmlns:c16r2="http://schemas.microsoft.com/office/drawing/2015/06/chart">
            <c:ext xmlns:c16="http://schemas.microsoft.com/office/drawing/2014/chart" uri="{C3380CC4-5D6E-409C-BE32-E72D297353CC}">
              <c16:uniqueId val="{00000008-EC00-4EDA-B2B1-DA2A76F261BD}"/>
            </c:ext>
          </c:extLst>
        </c:ser>
        <c:ser>
          <c:idx val="9"/>
          <c:order val="9"/>
          <c:tx>
            <c:strRef>
              <c:f>'Fig 3 CARs by State (Web)'!$M$3</c:f>
              <c:strCache>
                <c:ptCount val="1"/>
                <c:pt idx="0">
                  <c:v>Ceftriaxone non-susceptible Neisseria gonorrhoeae
</c:v>
                </c:pt>
              </c:strCache>
            </c:strRef>
          </c:tx>
          <c:invertIfNegative val="0"/>
          <c:cat>
            <c:strRef>
              <c:f>'Fig 3 CARs by State (Web)'!$C$4:$C$15</c:f>
              <c:strCache>
                <c:ptCount val="12"/>
                <c:pt idx="0">
                  <c:v>Jan (44)</c:v>
                </c:pt>
                <c:pt idx="1">
                  <c:v>Feb (34)</c:v>
                </c:pt>
                <c:pt idx="2">
                  <c:v>Mar (22)</c:v>
                </c:pt>
                <c:pt idx="3">
                  <c:v>Apr (24)</c:v>
                </c:pt>
                <c:pt idx="4">
                  <c:v>May (39)</c:v>
                </c:pt>
                <c:pt idx="5">
                  <c:v>Jun (31)</c:v>
                </c:pt>
                <c:pt idx="6">
                  <c:v>Jul (45)</c:v>
                </c:pt>
                <c:pt idx="7">
                  <c:v>Aug (48)</c:v>
                </c:pt>
                <c:pt idx="8">
                  <c:v>Sep (38)</c:v>
                </c:pt>
                <c:pt idx="9">
                  <c:v>Oct (58)</c:v>
                </c:pt>
                <c:pt idx="10">
                  <c:v>Nov (35)</c:v>
                </c:pt>
                <c:pt idx="11">
                  <c:v>Dec (39)</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EC00-4EDA-B2B1-DA2A76F261BD}"/>
            </c:ext>
          </c:extLst>
        </c:ser>
        <c:ser>
          <c:idx val="10"/>
          <c:order val="10"/>
          <c:tx>
            <c:strRef>
              <c:f>'Fig 3 CARs by State (Web)'!$N$3</c:f>
              <c:strCache>
                <c:ptCount val="1"/>
                <c:pt idx="0">
                  <c:v>Azithromycin resistant (HLR &gt; 256 mg/L) Neisseria gonorrhoeae
</c:v>
                </c:pt>
              </c:strCache>
            </c:strRef>
          </c:tx>
          <c:spPr>
            <a:solidFill>
              <a:srgbClr val="99CC00"/>
            </a:solidFill>
          </c:spPr>
          <c:invertIfNegative val="0"/>
          <c:cat>
            <c:strRef>
              <c:f>'Fig 3 CARs by State (Web)'!$C$4:$C$15</c:f>
              <c:strCache>
                <c:ptCount val="12"/>
                <c:pt idx="0">
                  <c:v>Jan (44)</c:v>
                </c:pt>
                <c:pt idx="1">
                  <c:v>Feb (34)</c:v>
                </c:pt>
                <c:pt idx="2">
                  <c:v>Mar (22)</c:v>
                </c:pt>
                <c:pt idx="3">
                  <c:v>Apr (24)</c:v>
                </c:pt>
                <c:pt idx="4">
                  <c:v>May (39)</c:v>
                </c:pt>
                <c:pt idx="5">
                  <c:v>Jun (31)</c:v>
                </c:pt>
                <c:pt idx="6">
                  <c:v>Jul (45)</c:v>
                </c:pt>
                <c:pt idx="7">
                  <c:v>Aug (48)</c:v>
                </c:pt>
                <c:pt idx="8">
                  <c:v>Sep (38)</c:v>
                </c:pt>
                <c:pt idx="9">
                  <c:v>Oct (58)</c:v>
                </c:pt>
                <c:pt idx="10">
                  <c:v>Nov (35)</c:v>
                </c:pt>
                <c:pt idx="11">
                  <c:v>Dec (39)</c:v>
                </c:pt>
              </c:strCache>
            </c:strRef>
          </c:cat>
          <c:val>
            <c:numRef>
              <c:f>'Fig 3 CARs by State (Web)'!$N$4:$N$15</c:f>
              <c:numCache>
                <c:formatCode>General</c:formatCode>
                <c:ptCount val="12"/>
                <c:pt idx="1">
                  <c:v>3</c:v>
                </c:pt>
                <c:pt idx="4">
                  <c:v>1</c:v>
                </c:pt>
              </c:numCache>
            </c:numRef>
          </c:val>
          <c:extLst xmlns:c16r2="http://schemas.microsoft.com/office/drawing/2015/06/chart">
            <c:ext xmlns:c16="http://schemas.microsoft.com/office/drawing/2014/chart" uri="{C3380CC4-5D6E-409C-BE32-E72D297353CC}">
              <c16:uniqueId val="{0000000A-EC00-4EDA-B2B1-DA2A76F261BD}"/>
            </c:ext>
          </c:extLst>
        </c:ser>
        <c:ser>
          <c:idx val="11"/>
          <c:order val="11"/>
          <c:tx>
            <c:strRef>
              <c:f>'Fig 3 CARs by State (Web)'!$O$3</c:f>
              <c:strCache>
                <c:ptCount val="1"/>
                <c:pt idx="0">
                  <c:v>Linezolid non-suceptible Staphylococcus aureus</c:v>
                </c:pt>
              </c:strCache>
            </c:strRef>
          </c:tx>
          <c:spPr>
            <a:solidFill>
              <a:srgbClr val="808080"/>
            </a:solidFill>
          </c:spPr>
          <c:invertIfNegative val="0"/>
          <c:cat>
            <c:strRef>
              <c:f>'Fig 3 CARs by State (Web)'!$C$4:$C$15</c:f>
              <c:strCache>
                <c:ptCount val="12"/>
                <c:pt idx="0">
                  <c:v>Jan (44)</c:v>
                </c:pt>
                <c:pt idx="1">
                  <c:v>Feb (34)</c:v>
                </c:pt>
                <c:pt idx="2">
                  <c:v>Mar (22)</c:v>
                </c:pt>
                <c:pt idx="3">
                  <c:v>Apr (24)</c:v>
                </c:pt>
                <c:pt idx="4">
                  <c:v>May (39)</c:v>
                </c:pt>
                <c:pt idx="5">
                  <c:v>Jun (31)</c:v>
                </c:pt>
                <c:pt idx="6">
                  <c:v>Jul (45)</c:v>
                </c:pt>
                <c:pt idx="7">
                  <c:v>Aug (48)</c:v>
                </c:pt>
                <c:pt idx="8">
                  <c:v>Sep (38)</c:v>
                </c:pt>
                <c:pt idx="9">
                  <c:v>Oct (58)</c:v>
                </c:pt>
                <c:pt idx="10">
                  <c:v>Nov (35)</c:v>
                </c:pt>
                <c:pt idx="11">
                  <c:v>Dec (39)</c:v>
                </c:pt>
              </c:strCache>
            </c:strRef>
          </c:cat>
          <c:val>
            <c:numRef>
              <c:f>'Fig 3 CARs by State (Web)'!$O$4:$O$15</c:f>
              <c:numCache>
                <c:formatCode>General</c:formatCode>
                <c:ptCount val="12"/>
                <c:pt idx="1">
                  <c:v>1</c:v>
                </c:pt>
              </c:numCache>
            </c:numRef>
          </c:val>
          <c:extLst xmlns:c16r2="http://schemas.microsoft.com/office/drawing/2015/06/chart">
            <c:ext xmlns:c16="http://schemas.microsoft.com/office/drawing/2014/chart" uri="{C3380CC4-5D6E-409C-BE32-E72D297353CC}">
              <c16:uniqueId val="{0000000B-EC00-4EDA-B2B1-DA2A76F261BD}"/>
            </c:ext>
          </c:extLst>
        </c:ser>
        <c:dLbls>
          <c:showLegendKey val="0"/>
          <c:showVal val="0"/>
          <c:showCatName val="0"/>
          <c:showSerName val="0"/>
          <c:showPercent val="0"/>
          <c:showBubbleSize val="0"/>
        </c:dLbls>
        <c:gapWidth val="50"/>
        <c:overlap val="100"/>
        <c:axId val="72230400"/>
        <c:axId val="348802432"/>
      </c:barChart>
      <c:lineChart>
        <c:grouping val="standard"/>
        <c:varyColors val="0"/>
        <c:ser>
          <c:idx val="12"/>
          <c:order val="12"/>
          <c:tx>
            <c:strRef>
              <c:f>'Fig 3 CARs by State (Web)'!$P$3</c:f>
              <c:strCache>
                <c:ptCount val="1"/>
                <c:pt idx="0">
                  <c:v>Vancomycin non-susceptible Staphylococcus aureus</c:v>
                </c:pt>
              </c:strCache>
            </c:strRef>
          </c:tx>
          <c:spPr>
            <a:ln>
              <a:solidFill>
                <a:schemeClr val="accent2"/>
              </a:solidFill>
            </a:ln>
          </c:spPr>
          <c:marker>
            <c:symbol val="diamond"/>
            <c:size val="5"/>
            <c:spPr>
              <a:solidFill>
                <a:schemeClr val="accent2"/>
              </a:solidFill>
              <a:ln>
                <a:solidFill>
                  <a:schemeClr val="accent2"/>
                </a:solidFill>
              </a:ln>
            </c:spPr>
          </c:marker>
          <c:cat>
            <c:strRef>
              <c:f>'Fig 3 CARs by State (Web)'!$C$4:$C$15</c:f>
              <c:strCache>
                <c:ptCount val="12"/>
                <c:pt idx="0">
                  <c:v>Jan (44)</c:v>
                </c:pt>
                <c:pt idx="1">
                  <c:v>Feb (34)</c:v>
                </c:pt>
                <c:pt idx="2">
                  <c:v>Mar (22)</c:v>
                </c:pt>
                <c:pt idx="3">
                  <c:v>Apr (24)</c:v>
                </c:pt>
                <c:pt idx="4">
                  <c:v>May (39)</c:v>
                </c:pt>
                <c:pt idx="5">
                  <c:v>Jun (31)</c:v>
                </c:pt>
                <c:pt idx="6">
                  <c:v>Jul (45)</c:v>
                </c:pt>
                <c:pt idx="7">
                  <c:v>Aug (48)</c:v>
                </c:pt>
                <c:pt idx="8">
                  <c:v>Sep (38)</c:v>
                </c:pt>
                <c:pt idx="9">
                  <c:v>Oct (58)</c:v>
                </c:pt>
                <c:pt idx="10">
                  <c:v>Nov (35)</c:v>
                </c:pt>
                <c:pt idx="11">
                  <c:v>Dec (39)</c:v>
                </c:pt>
              </c:strCache>
            </c:strRef>
          </c:cat>
          <c:val>
            <c:numRef>
              <c:f>'Fig 3 CARs by State (Web)'!$P$4:$P$15</c:f>
              <c:numCache>
                <c:formatCode>General</c:formatCode>
                <c:ptCount val="12"/>
              </c:numCache>
            </c:numRef>
          </c:val>
          <c:smooth val="0"/>
          <c:extLst xmlns:c16r2="http://schemas.microsoft.com/office/drawing/2015/06/chart">
            <c:ext xmlns:c16="http://schemas.microsoft.com/office/drawing/2014/chart" uri="{C3380CC4-5D6E-409C-BE32-E72D297353CC}">
              <c16:uniqueId val="{0000000C-EC00-4EDA-B2B1-DA2A76F261BD}"/>
            </c:ext>
          </c:extLst>
        </c:ser>
        <c:dLbls>
          <c:showLegendKey val="0"/>
          <c:showVal val="0"/>
          <c:showCatName val="0"/>
          <c:showSerName val="0"/>
          <c:showPercent val="0"/>
          <c:showBubbleSize val="0"/>
        </c:dLbls>
        <c:marker val="1"/>
        <c:smooth val="0"/>
        <c:axId val="72230400"/>
        <c:axId val="348802432"/>
      </c:lineChart>
      <c:valAx>
        <c:axId val="348802432"/>
        <c:scaling>
          <c:orientation val="minMax"/>
        </c:scaling>
        <c:delete val="0"/>
        <c:axPos val="l"/>
        <c:majorGridlines>
          <c:spPr>
            <a:ln w="3175">
              <a:solidFill>
                <a:schemeClr val="bg2"/>
              </a:solidFill>
            </a:ln>
          </c:spPr>
        </c:majorGridlines>
        <c:numFmt formatCode="General" sourceLinked="1"/>
        <c:majorTickMark val="out"/>
        <c:minorTickMark val="none"/>
        <c:tickLblPos val="nextTo"/>
        <c:spPr>
          <a:ln w="3175">
            <a:solidFill>
              <a:schemeClr val="bg1">
                <a:lumMod val="75000"/>
              </a:schemeClr>
            </a:solidFill>
          </a:ln>
        </c:spPr>
        <c:txPr>
          <a:bodyPr/>
          <a:lstStyle/>
          <a:p>
            <a:pPr>
              <a:defRPr sz="700"/>
            </a:pPr>
            <a:endParaRPr lang="en-US"/>
          </a:p>
        </c:txPr>
        <c:crossAx val="72230400"/>
        <c:crosses val="autoZero"/>
        <c:crossBetween val="between"/>
      </c:valAx>
      <c:catAx>
        <c:axId val="72230400"/>
        <c:scaling>
          <c:orientation val="minMax"/>
        </c:scaling>
        <c:delete val="0"/>
        <c:axPos val="b"/>
        <c:numFmt formatCode="General" sourceLinked="1"/>
        <c:majorTickMark val="out"/>
        <c:minorTickMark val="none"/>
        <c:tickLblPos val="nextTo"/>
        <c:txPr>
          <a:bodyPr/>
          <a:lstStyle/>
          <a:p>
            <a:pPr>
              <a:defRPr sz="700"/>
            </a:pPr>
            <a:endParaRPr lang="en-US"/>
          </a:p>
        </c:txPr>
        <c:crossAx val="348802432"/>
        <c:crosses val="autoZero"/>
        <c:auto val="1"/>
        <c:lblAlgn val="ctr"/>
        <c:lblOffset val="100"/>
        <c:noMultiLvlLbl val="0"/>
      </c:catAx>
    </c:plotArea>
    <c:plotVisOnly val="1"/>
    <c:dispBlanksAs val="gap"/>
    <c:showDLblsOverMax val="0"/>
  </c:chart>
  <c:spPr>
    <a:ln>
      <a:noFill/>
    </a:ln>
  </c:spPr>
  <c:txPr>
    <a:bodyPr/>
    <a:lstStyle/>
    <a:p>
      <a:pPr>
        <a:defRPr sz="105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Queensland</a:t>
            </a:r>
          </a:p>
        </c:rich>
      </c:tx>
      <c:overlay val="0"/>
    </c:title>
    <c:autoTitleDeleted val="0"/>
    <c:plotArea>
      <c:layout>
        <c:manualLayout>
          <c:layoutTarget val="inner"/>
          <c:xMode val="edge"/>
          <c:yMode val="edge"/>
          <c:x val="9.6640877549085902E-2"/>
          <c:y val="0.14051149352298703"/>
          <c:w val="0.90335912245091399"/>
          <c:h val="0.64689722504445013"/>
        </c:manualLayout>
      </c:layout>
      <c:barChart>
        <c:barDir val="col"/>
        <c:grouping val="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Jan (36)</c:v>
                </c:pt>
                <c:pt idx="1">
                  <c:v>Feb (29)</c:v>
                </c:pt>
                <c:pt idx="2">
                  <c:v>Mar (23)</c:v>
                </c:pt>
                <c:pt idx="3">
                  <c:v>Apr (25)</c:v>
                </c:pt>
                <c:pt idx="4">
                  <c:v>May (22)</c:v>
                </c:pt>
                <c:pt idx="5">
                  <c:v>Jun (20)</c:v>
                </c:pt>
                <c:pt idx="6">
                  <c:v>Jul (24)</c:v>
                </c:pt>
                <c:pt idx="7">
                  <c:v>Aug (28)</c:v>
                </c:pt>
                <c:pt idx="8">
                  <c:v>Sep (22)</c:v>
                </c:pt>
                <c:pt idx="9">
                  <c:v>Oct (29)</c:v>
                </c:pt>
                <c:pt idx="10">
                  <c:v>Nov (26)</c:v>
                </c:pt>
                <c:pt idx="11">
                  <c:v>Dec (30)</c:v>
                </c:pt>
              </c:strCache>
            </c:strRef>
          </c:cat>
          <c:val>
            <c:numRef>
              <c:f>'Fig 3 CARs by State (Web)'!$D$4:$D$15</c:f>
              <c:numCache>
                <c:formatCode>General</c:formatCode>
                <c:ptCount val="12"/>
                <c:pt idx="0">
                  <c:v>20</c:v>
                </c:pt>
                <c:pt idx="1">
                  <c:v>11</c:v>
                </c:pt>
                <c:pt idx="2">
                  <c:v>9</c:v>
                </c:pt>
                <c:pt idx="3">
                  <c:v>17</c:v>
                </c:pt>
                <c:pt idx="4">
                  <c:v>12</c:v>
                </c:pt>
                <c:pt idx="5">
                  <c:v>15</c:v>
                </c:pt>
                <c:pt idx="6">
                  <c:v>15</c:v>
                </c:pt>
                <c:pt idx="7">
                  <c:v>11</c:v>
                </c:pt>
                <c:pt idx="8">
                  <c:v>16</c:v>
                </c:pt>
                <c:pt idx="9">
                  <c:v>20</c:v>
                </c:pt>
                <c:pt idx="10">
                  <c:v>12</c:v>
                </c:pt>
                <c:pt idx="11">
                  <c:v>22</c:v>
                </c:pt>
              </c:numCache>
            </c:numRef>
          </c:val>
          <c:extLst xmlns:c16r2="http://schemas.microsoft.com/office/drawing/2015/06/chart">
            <c:ext xmlns:c16="http://schemas.microsoft.com/office/drawing/2014/chart" uri="{C3380CC4-5D6E-409C-BE32-E72D297353CC}">
              <c16:uniqueId val="{00000000-A33F-4A97-A4DB-2BE31E740419}"/>
            </c:ext>
          </c:extLst>
        </c:ser>
        <c:ser>
          <c:idx val="3"/>
          <c:order val="1"/>
          <c:tx>
            <c:strRef>
              <c:f>'Fig 3 CARs by State (Web)'!$E$3</c:f>
              <c:strCache>
                <c:ptCount val="1"/>
                <c:pt idx="0">
                  <c:v>Carbapenemase and ribosomal methylase-producing Enterobacterales
</c:v>
                </c:pt>
              </c:strCache>
            </c:strRef>
          </c:tx>
          <c:spPr>
            <a:pattFill prst="sphere">
              <a:fgClr>
                <a:srgbClr val="0000FF"/>
              </a:fgClr>
              <a:bgClr>
                <a:schemeClr val="bg1"/>
              </a:bgClr>
            </a:pattFill>
          </c:spPr>
          <c:invertIfNegative val="0"/>
          <c:cat>
            <c:strRef>
              <c:f>'Fig 3 CARs by State (Web)'!$C$4:$C$15</c:f>
              <c:strCache>
                <c:ptCount val="12"/>
                <c:pt idx="0">
                  <c:v>Jan (36)</c:v>
                </c:pt>
                <c:pt idx="1">
                  <c:v>Feb (29)</c:v>
                </c:pt>
                <c:pt idx="2">
                  <c:v>Mar (23)</c:v>
                </c:pt>
                <c:pt idx="3">
                  <c:v>Apr (25)</c:v>
                </c:pt>
                <c:pt idx="4">
                  <c:v>May (22)</c:v>
                </c:pt>
                <c:pt idx="5">
                  <c:v>Jun (20)</c:v>
                </c:pt>
                <c:pt idx="6">
                  <c:v>Jul (24)</c:v>
                </c:pt>
                <c:pt idx="7">
                  <c:v>Aug (28)</c:v>
                </c:pt>
                <c:pt idx="8">
                  <c:v>Sep (22)</c:v>
                </c:pt>
                <c:pt idx="9">
                  <c:v>Oct (29)</c:v>
                </c:pt>
                <c:pt idx="10">
                  <c:v>Nov (26)</c:v>
                </c:pt>
                <c:pt idx="11">
                  <c:v>Dec (30)</c:v>
                </c:pt>
              </c:strCache>
            </c:strRef>
          </c:cat>
          <c:val>
            <c:numRef>
              <c:f>'Fig 3 CARs by State (Web)'!$E$4:$E$15</c:f>
              <c:numCache>
                <c:formatCode>General</c:formatCode>
                <c:ptCount val="12"/>
                <c:pt idx="2">
                  <c:v>1</c:v>
                </c:pt>
                <c:pt idx="8">
                  <c:v>1</c:v>
                </c:pt>
                <c:pt idx="10">
                  <c:v>2</c:v>
                </c:pt>
              </c:numCache>
            </c:numRef>
          </c:val>
          <c:extLst xmlns:c16r2="http://schemas.microsoft.com/office/drawing/2015/06/chart">
            <c:ext xmlns:c16="http://schemas.microsoft.com/office/drawing/2014/chart" uri="{C3380CC4-5D6E-409C-BE32-E72D297353CC}">
              <c16:uniqueId val="{00000001-A33F-4A97-A4DB-2BE31E740419}"/>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Jan (36)</c:v>
                </c:pt>
                <c:pt idx="1">
                  <c:v>Feb (29)</c:v>
                </c:pt>
                <c:pt idx="2">
                  <c:v>Mar (23)</c:v>
                </c:pt>
                <c:pt idx="3">
                  <c:v>Apr (25)</c:v>
                </c:pt>
                <c:pt idx="4">
                  <c:v>May (22)</c:v>
                </c:pt>
                <c:pt idx="5">
                  <c:v>Jun (20)</c:v>
                </c:pt>
                <c:pt idx="6">
                  <c:v>Jul (24)</c:v>
                </c:pt>
                <c:pt idx="7">
                  <c:v>Aug (28)</c:v>
                </c:pt>
                <c:pt idx="8">
                  <c:v>Sep (22)</c:v>
                </c:pt>
                <c:pt idx="9">
                  <c:v>Oct (29)</c:v>
                </c:pt>
                <c:pt idx="10">
                  <c:v>Nov (26)</c:v>
                </c:pt>
                <c:pt idx="11">
                  <c:v>Dec (30)</c:v>
                </c:pt>
              </c:strCache>
            </c:strRef>
          </c:cat>
          <c:val>
            <c:numRef>
              <c:f>'Fig 3 CARs by State (Web)'!$F$4:$F$15</c:f>
              <c:numCache>
                <c:formatCode>General</c:formatCode>
                <c:ptCount val="12"/>
                <c:pt idx="0">
                  <c:v>13</c:v>
                </c:pt>
                <c:pt idx="1">
                  <c:v>11</c:v>
                </c:pt>
                <c:pt idx="2">
                  <c:v>6</c:v>
                </c:pt>
                <c:pt idx="3">
                  <c:v>4</c:v>
                </c:pt>
                <c:pt idx="4">
                  <c:v>9</c:v>
                </c:pt>
                <c:pt idx="5">
                  <c:v>4</c:v>
                </c:pt>
                <c:pt idx="6">
                  <c:v>3</c:v>
                </c:pt>
                <c:pt idx="7">
                  <c:v>8</c:v>
                </c:pt>
                <c:pt idx="8">
                  <c:v>4</c:v>
                </c:pt>
                <c:pt idx="9">
                  <c:v>3</c:v>
                </c:pt>
                <c:pt idx="10">
                  <c:v>3</c:v>
                </c:pt>
                <c:pt idx="11">
                  <c:v>2</c:v>
                </c:pt>
              </c:numCache>
            </c:numRef>
          </c:val>
          <c:extLst xmlns:c16r2="http://schemas.microsoft.com/office/drawing/2015/06/chart">
            <c:ext xmlns:c16="http://schemas.microsoft.com/office/drawing/2014/chart" uri="{C3380CC4-5D6E-409C-BE32-E72D297353CC}">
              <c16:uniqueId val="{00000002-A33F-4A97-A4DB-2BE31E740419}"/>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Jan (36)</c:v>
                </c:pt>
                <c:pt idx="1">
                  <c:v>Feb (29)</c:v>
                </c:pt>
                <c:pt idx="2">
                  <c:v>Mar (23)</c:v>
                </c:pt>
                <c:pt idx="3">
                  <c:v>Apr (25)</c:v>
                </c:pt>
                <c:pt idx="4">
                  <c:v>May (22)</c:v>
                </c:pt>
                <c:pt idx="5">
                  <c:v>Jun (20)</c:v>
                </c:pt>
                <c:pt idx="6">
                  <c:v>Jul (24)</c:v>
                </c:pt>
                <c:pt idx="7">
                  <c:v>Aug (28)</c:v>
                </c:pt>
                <c:pt idx="8">
                  <c:v>Sep (22)</c:v>
                </c:pt>
                <c:pt idx="9">
                  <c:v>Oct (29)</c:v>
                </c:pt>
                <c:pt idx="10">
                  <c:v>Nov (26)</c:v>
                </c:pt>
                <c:pt idx="11">
                  <c:v>Dec (30)</c:v>
                </c:pt>
              </c:strCache>
            </c:strRef>
          </c:cat>
          <c:val>
            <c:numRef>
              <c:f>'Fig 3 CARs by State (Web)'!$G$4:$G$15</c:f>
              <c:numCache>
                <c:formatCode>General</c:formatCode>
                <c:ptCount val="12"/>
                <c:pt idx="1">
                  <c:v>2</c:v>
                </c:pt>
                <c:pt idx="2">
                  <c:v>4</c:v>
                </c:pt>
                <c:pt idx="4">
                  <c:v>1</c:v>
                </c:pt>
                <c:pt idx="5">
                  <c:v>1</c:v>
                </c:pt>
                <c:pt idx="6">
                  <c:v>1</c:v>
                </c:pt>
                <c:pt idx="7">
                  <c:v>2</c:v>
                </c:pt>
                <c:pt idx="9">
                  <c:v>3</c:v>
                </c:pt>
                <c:pt idx="10">
                  <c:v>1</c:v>
                </c:pt>
              </c:numCache>
            </c:numRef>
          </c:val>
          <c:extLst xmlns:c16r2="http://schemas.microsoft.com/office/drawing/2015/06/chart">
            <c:ext xmlns:c16="http://schemas.microsoft.com/office/drawing/2014/chart" uri="{C3380CC4-5D6E-409C-BE32-E72D297353CC}">
              <c16:uniqueId val="{00000003-A33F-4A97-A4DB-2BE31E740419}"/>
            </c:ext>
          </c:extLst>
        </c:ser>
        <c:ser>
          <c:idx val="4"/>
          <c:order val="4"/>
          <c:tx>
            <c:strRef>
              <c:f>'Fig 3 CARs by State (Web)'!$H$3</c:f>
              <c:strCache>
                <c:ptCount val="1"/>
                <c:pt idx="0">
                  <c:v>Ribosomal methylase-producing Enterobacterales
</c:v>
                </c:pt>
              </c:strCache>
            </c:strRef>
          </c:tx>
          <c:spPr>
            <a:solidFill>
              <a:schemeClr val="tx1"/>
            </a:solidFill>
          </c:spPr>
          <c:invertIfNegative val="0"/>
          <c:cat>
            <c:strRef>
              <c:f>'Fig 3 CARs by State (Web)'!$C$4:$C$15</c:f>
              <c:strCache>
                <c:ptCount val="12"/>
                <c:pt idx="0">
                  <c:v>Jan (36)</c:v>
                </c:pt>
                <c:pt idx="1">
                  <c:v>Feb (29)</c:v>
                </c:pt>
                <c:pt idx="2">
                  <c:v>Mar (23)</c:v>
                </c:pt>
                <c:pt idx="3">
                  <c:v>Apr (25)</c:v>
                </c:pt>
                <c:pt idx="4">
                  <c:v>May (22)</c:v>
                </c:pt>
                <c:pt idx="5">
                  <c:v>Jun (20)</c:v>
                </c:pt>
                <c:pt idx="6">
                  <c:v>Jul (24)</c:v>
                </c:pt>
                <c:pt idx="7">
                  <c:v>Aug (28)</c:v>
                </c:pt>
                <c:pt idx="8">
                  <c:v>Sep (22)</c:v>
                </c:pt>
                <c:pt idx="9">
                  <c:v>Oct (29)</c:v>
                </c:pt>
                <c:pt idx="10">
                  <c:v>Nov (26)</c:v>
                </c:pt>
                <c:pt idx="11">
                  <c:v>Dec (30)</c:v>
                </c:pt>
              </c:strCache>
            </c:strRef>
          </c:cat>
          <c:val>
            <c:numRef>
              <c:f>'Fig 3 CARs by State (Web)'!$H$4:$H$15</c:f>
              <c:numCache>
                <c:formatCode>General</c:formatCode>
                <c:ptCount val="12"/>
                <c:pt idx="3">
                  <c:v>1</c:v>
                </c:pt>
                <c:pt idx="6">
                  <c:v>1</c:v>
                </c:pt>
              </c:numCache>
            </c:numRef>
          </c:val>
          <c:extLst xmlns:c16r2="http://schemas.microsoft.com/office/drawing/2015/06/chart">
            <c:ext xmlns:c16="http://schemas.microsoft.com/office/drawing/2014/chart" uri="{C3380CC4-5D6E-409C-BE32-E72D297353CC}">
              <c16:uniqueId val="{00000004-A33F-4A97-A4DB-2BE31E740419}"/>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Jan (36)</c:v>
                </c:pt>
                <c:pt idx="1">
                  <c:v>Feb (29)</c:v>
                </c:pt>
                <c:pt idx="2">
                  <c:v>Mar (23)</c:v>
                </c:pt>
                <c:pt idx="3">
                  <c:v>Apr (25)</c:v>
                </c:pt>
                <c:pt idx="4">
                  <c:v>May (22)</c:v>
                </c:pt>
                <c:pt idx="5">
                  <c:v>Jun (20)</c:v>
                </c:pt>
                <c:pt idx="6">
                  <c:v>Jul (24)</c:v>
                </c:pt>
                <c:pt idx="7">
                  <c:v>Aug (28)</c:v>
                </c:pt>
                <c:pt idx="8">
                  <c:v>Sep (22)</c:v>
                </c:pt>
                <c:pt idx="9">
                  <c:v>Oct (29)</c:v>
                </c:pt>
                <c:pt idx="10">
                  <c:v>Nov (26)</c:v>
                </c:pt>
                <c:pt idx="11">
                  <c:v>Dec (30)</c:v>
                </c:pt>
              </c:strCache>
            </c:strRef>
          </c:cat>
          <c:val>
            <c:numRef>
              <c:f>'Fig 3 CARs by State (Web)'!$I$4:$I$15</c:f>
              <c:numCache>
                <c:formatCode>General</c:formatCode>
                <c:ptCount val="12"/>
                <c:pt idx="0">
                  <c:v>1</c:v>
                </c:pt>
                <c:pt idx="1">
                  <c:v>1</c:v>
                </c:pt>
                <c:pt idx="2">
                  <c:v>2</c:v>
                </c:pt>
                <c:pt idx="3">
                  <c:v>2</c:v>
                </c:pt>
                <c:pt idx="6">
                  <c:v>1</c:v>
                </c:pt>
                <c:pt idx="7">
                  <c:v>3</c:v>
                </c:pt>
                <c:pt idx="9">
                  <c:v>2</c:v>
                </c:pt>
                <c:pt idx="10">
                  <c:v>2</c:v>
                </c:pt>
                <c:pt idx="11">
                  <c:v>1</c:v>
                </c:pt>
              </c:numCache>
            </c:numRef>
          </c:val>
          <c:extLst xmlns:c16r2="http://schemas.microsoft.com/office/drawing/2015/06/chart">
            <c:ext xmlns:c16="http://schemas.microsoft.com/office/drawing/2014/chart" uri="{C3380CC4-5D6E-409C-BE32-E72D297353CC}">
              <c16:uniqueId val="{00000005-A33F-4A97-A4DB-2BE31E740419}"/>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Jan (36)</c:v>
                </c:pt>
                <c:pt idx="1">
                  <c:v>Feb (29)</c:v>
                </c:pt>
                <c:pt idx="2">
                  <c:v>Mar (23)</c:v>
                </c:pt>
                <c:pt idx="3">
                  <c:v>Apr (25)</c:v>
                </c:pt>
                <c:pt idx="4">
                  <c:v>May (22)</c:v>
                </c:pt>
                <c:pt idx="5">
                  <c:v>Jun (20)</c:v>
                </c:pt>
                <c:pt idx="6">
                  <c:v>Jul (24)</c:v>
                </c:pt>
                <c:pt idx="7">
                  <c:v>Aug (28)</c:v>
                </c:pt>
                <c:pt idx="8">
                  <c:v>Sep (22)</c:v>
                </c:pt>
                <c:pt idx="9">
                  <c:v>Oct (29)</c:v>
                </c:pt>
                <c:pt idx="10">
                  <c:v>Nov (26)</c:v>
                </c:pt>
                <c:pt idx="11">
                  <c:v>Dec (30)</c:v>
                </c:pt>
              </c:strCache>
            </c:strRef>
          </c:cat>
          <c:val>
            <c:numRef>
              <c:f>'Fig 3 CARs by State (Web)'!$J$4:$J$15</c:f>
              <c:numCache>
                <c:formatCode>General</c:formatCode>
                <c:ptCount val="12"/>
                <c:pt idx="0">
                  <c:v>2</c:v>
                </c:pt>
                <c:pt idx="1">
                  <c:v>2</c:v>
                </c:pt>
                <c:pt idx="6">
                  <c:v>1</c:v>
                </c:pt>
                <c:pt idx="7">
                  <c:v>2</c:v>
                </c:pt>
                <c:pt idx="9">
                  <c:v>1</c:v>
                </c:pt>
                <c:pt idx="10">
                  <c:v>6</c:v>
                </c:pt>
                <c:pt idx="11">
                  <c:v>4</c:v>
                </c:pt>
              </c:numCache>
            </c:numRef>
          </c:val>
          <c:extLst xmlns:c16r2="http://schemas.microsoft.com/office/drawing/2015/06/chart">
            <c:ext xmlns:c16="http://schemas.microsoft.com/office/drawing/2014/chart" uri="{C3380CC4-5D6E-409C-BE32-E72D297353CC}">
              <c16:uniqueId val="{00000006-A33F-4A97-A4DB-2BE31E740419}"/>
            </c:ext>
          </c:extLst>
        </c:ser>
        <c:ser>
          <c:idx val="7"/>
          <c:order val="7"/>
          <c:tx>
            <c:strRef>
              <c:f>'Fig 3 CARs by State (Web)'!$K$3</c:f>
              <c:strCache>
                <c:ptCount val="1"/>
                <c:pt idx="0">
                  <c:v>MDR Mycobacterium tuberculosis
</c:v>
                </c:pt>
              </c:strCache>
            </c:strRef>
          </c:tx>
          <c:spPr>
            <a:solidFill>
              <a:srgbClr val="008080"/>
            </a:solidFill>
          </c:spPr>
          <c:invertIfNegative val="0"/>
          <c:cat>
            <c:strRef>
              <c:f>'Fig 3 CARs by State (Web)'!$C$4:$C$15</c:f>
              <c:strCache>
                <c:ptCount val="12"/>
                <c:pt idx="0">
                  <c:v>Jan (36)</c:v>
                </c:pt>
                <c:pt idx="1">
                  <c:v>Feb (29)</c:v>
                </c:pt>
                <c:pt idx="2">
                  <c:v>Mar (23)</c:v>
                </c:pt>
                <c:pt idx="3">
                  <c:v>Apr (25)</c:v>
                </c:pt>
                <c:pt idx="4">
                  <c:v>May (22)</c:v>
                </c:pt>
                <c:pt idx="5">
                  <c:v>Jun (20)</c:v>
                </c:pt>
                <c:pt idx="6">
                  <c:v>Jul (24)</c:v>
                </c:pt>
                <c:pt idx="7">
                  <c:v>Aug (28)</c:v>
                </c:pt>
                <c:pt idx="8">
                  <c:v>Sep (22)</c:v>
                </c:pt>
                <c:pt idx="9">
                  <c:v>Oct (29)</c:v>
                </c:pt>
                <c:pt idx="10">
                  <c:v>Nov (26)</c:v>
                </c:pt>
                <c:pt idx="11">
                  <c:v>Dec (30)</c:v>
                </c:pt>
              </c:strCache>
            </c:strRef>
          </c:cat>
          <c:val>
            <c:numRef>
              <c:f>'Fig 3 CARs by State (Web)'!$K$4:$K$15</c:f>
              <c:numCache>
                <c:formatCode>General</c:formatCode>
                <c:ptCount val="12"/>
                <c:pt idx="1">
                  <c:v>1</c:v>
                </c:pt>
                <c:pt idx="3">
                  <c:v>1</c:v>
                </c:pt>
                <c:pt idx="6">
                  <c:v>1</c:v>
                </c:pt>
                <c:pt idx="7">
                  <c:v>2</c:v>
                </c:pt>
                <c:pt idx="8">
                  <c:v>1</c:v>
                </c:pt>
              </c:numCache>
            </c:numRef>
          </c:val>
          <c:extLst xmlns:c16r2="http://schemas.microsoft.com/office/drawing/2015/06/chart">
            <c:ext xmlns:c16="http://schemas.microsoft.com/office/drawing/2014/chart" uri="{C3380CC4-5D6E-409C-BE32-E72D297353CC}">
              <c16:uniqueId val="{00000007-A33F-4A97-A4DB-2BE31E740419}"/>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(Web)'!$C$4:$C$15</c:f>
              <c:strCache>
                <c:ptCount val="12"/>
                <c:pt idx="0">
                  <c:v>Jan (36)</c:v>
                </c:pt>
                <c:pt idx="1">
                  <c:v>Feb (29)</c:v>
                </c:pt>
                <c:pt idx="2">
                  <c:v>Mar (23)</c:v>
                </c:pt>
                <c:pt idx="3">
                  <c:v>Apr (25)</c:v>
                </c:pt>
                <c:pt idx="4">
                  <c:v>May (22)</c:v>
                </c:pt>
                <c:pt idx="5">
                  <c:v>Jun (20)</c:v>
                </c:pt>
                <c:pt idx="6">
                  <c:v>Jul (24)</c:v>
                </c:pt>
                <c:pt idx="7">
                  <c:v>Aug (28)</c:v>
                </c:pt>
                <c:pt idx="8">
                  <c:v>Sep (22)</c:v>
                </c:pt>
                <c:pt idx="9">
                  <c:v>Oct (29)</c:v>
                </c:pt>
                <c:pt idx="10">
                  <c:v>Nov (26)</c:v>
                </c:pt>
                <c:pt idx="11">
                  <c:v>Dec (30)</c:v>
                </c:pt>
              </c:strCache>
            </c:strRef>
          </c:cat>
          <c:val>
            <c:numRef>
              <c:f>'Fig 3 CARs by State (Web)'!$L$4:$L$15</c:f>
              <c:numCache>
                <c:formatCode>General</c:formatCode>
                <c:ptCount val="12"/>
                <c:pt idx="6">
                  <c:v>1</c:v>
                </c:pt>
              </c:numCache>
            </c:numRef>
          </c:val>
          <c:extLst xmlns:c16r2="http://schemas.microsoft.com/office/drawing/2015/06/chart">
            <c:ext xmlns:c16="http://schemas.microsoft.com/office/drawing/2014/chart" uri="{C3380CC4-5D6E-409C-BE32-E72D297353CC}">
              <c16:uniqueId val="{00000008-A33F-4A97-A4DB-2BE31E740419}"/>
            </c:ext>
          </c:extLst>
        </c:ser>
        <c:ser>
          <c:idx val="9"/>
          <c:order val="9"/>
          <c:tx>
            <c:strRef>
              <c:f>'Fig 3 CARs by State (Web)'!$M$3</c:f>
              <c:strCache>
                <c:ptCount val="1"/>
                <c:pt idx="0">
                  <c:v>Linezolid non-suceptible Staphylococcus aureus</c:v>
                </c:pt>
              </c:strCache>
            </c:strRef>
          </c:tx>
          <c:spPr>
            <a:solidFill>
              <a:srgbClr val="808080"/>
            </a:solidFill>
          </c:spPr>
          <c:invertIfNegative val="0"/>
          <c:cat>
            <c:strRef>
              <c:f>'Fig 3 CARs by State (Web)'!$C$4:$C$15</c:f>
              <c:strCache>
                <c:ptCount val="12"/>
                <c:pt idx="0">
                  <c:v>Jan (36)</c:v>
                </c:pt>
                <c:pt idx="1">
                  <c:v>Feb (29)</c:v>
                </c:pt>
                <c:pt idx="2">
                  <c:v>Mar (23)</c:v>
                </c:pt>
                <c:pt idx="3">
                  <c:v>Apr (25)</c:v>
                </c:pt>
                <c:pt idx="4">
                  <c:v>May (22)</c:v>
                </c:pt>
                <c:pt idx="5">
                  <c:v>Jun (20)</c:v>
                </c:pt>
                <c:pt idx="6">
                  <c:v>Jul (24)</c:v>
                </c:pt>
                <c:pt idx="7">
                  <c:v>Aug (28)</c:v>
                </c:pt>
                <c:pt idx="8">
                  <c:v>Sep (22)</c:v>
                </c:pt>
                <c:pt idx="9">
                  <c:v>Oct (29)</c:v>
                </c:pt>
                <c:pt idx="10">
                  <c:v>Nov (26)</c:v>
                </c:pt>
                <c:pt idx="11">
                  <c:v>Dec (30)</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A33F-4A97-A4DB-2BE31E740419}"/>
            </c:ext>
          </c:extLst>
        </c:ser>
        <c:ser>
          <c:idx val="10"/>
          <c:order val="10"/>
          <c:tx>
            <c:strRef>
              <c:f>'Fig 3 CARs by State (Web)'!$N$3</c:f>
              <c:strCache>
                <c:ptCount val="1"/>
                <c:pt idx="0">
                  <c:v>Ceftriaxone non-susceptible Neisseria gonorrhoeae
</c:v>
                </c:pt>
              </c:strCache>
            </c:strRef>
          </c:tx>
          <c:spPr>
            <a:solidFill>
              <a:srgbClr val="CCFF33"/>
            </a:solidFill>
          </c:spPr>
          <c:invertIfNegative val="0"/>
          <c:cat>
            <c:strRef>
              <c:f>'Fig 3 CARs by State (Web)'!$C$4:$C$15</c:f>
              <c:strCache>
                <c:ptCount val="12"/>
                <c:pt idx="0">
                  <c:v>Jan (36)</c:v>
                </c:pt>
                <c:pt idx="1">
                  <c:v>Feb (29)</c:v>
                </c:pt>
                <c:pt idx="2">
                  <c:v>Mar (23)</c:v>
                </c:pt>
                <c:pt idx="3">
                  <c:v>Apr (25)</c:v>
                </c:pt>
                <c:pt idx="4">
                  <c:v>May (22)</c:v>
                </c:pt>
                <c:pt idx="5">
                  <c:v>Jun (20)</c:v>
                </c:pt>
                <c:pt idx="6">
                  <c:v>Jul (24)</c:v>
                </c:pt>
                <c:pt idx="7">
                  <c:v>Aug (28)</c:v>
                </c:pt>
                <c:pt idx="8">
                  <c:v>Sep (22)</c:v>
                </c:pt>
                <c:pt idx="9">
                  <c:v>Oct (29)</c:v>
                </c:pt>
                <c:pt idx="10">
                  <c:v>Nov (26)</c:v>
                </c:pt>
                <c:pt idx="11">
                  <c:v>Dec (30)</c:v>
                </c:pt>
              </c:strCache>
            </c:strRef>
          </c:cat>
          <c:val>
            <c:numRef>
              <c:f>'Fig 3 CARs by State (Web)'!$N$4:$N$15</c:f>
              <c:numCache>
                <c:formatCode>General</c:formatCode>
                <c:ptCount val="12"/>
                <c:pt idx="11">
                  <c:v>1</c:v>
                </c:pt>
              </c:numCache>
            </c:numRef>
          </c:val>
          <c:extLst xmlns:c16r2="http://schemas.microsoft.com/office/drawing/2015/06/chart">
            <c:ext xmlns:c16="http://schemas.microsoft.com/office/drawing/2014/chart" uri="{C3380CC4-5D6E-409C-BE32-E72D297353CC}">
              <c16:uniqueId val="{0000000A-A33F-4A97-A4DB-2BE31E740419}"/>
            </c:ext>
          </c:extLst>
        </c:ser>
        <c:ser>
          <c:idx val="11"/>
          <c:order val="11"/>
          <c:tx>
            <c:strRef>
              <c:f>'Fig 3 CARs by State (Web)'!$O$3</c:f>
              <c:strCache>
                <c:ptCount val="1"/>
                <c:pt idx="0">
                  <c:v>Azithromycin resistant (HLR &gt; 256 mg/L) Neisseria gonorrhoeae
</c:v>
                </c:pt>
              </c:strCache>
            </c:strRef>
          </c:tx>
          <c:spPr>
            <a:solidFill>
              <a:srgbClr val="99CC00"/>
            </a:solidFill>
          </c:spPr>
          <c:invertIfNegative val="0"/>
          <c:cat>
            <c:strRef>
              <c:f>'Fig 3 CARs by State (Web)'!$C$4:$C$15</c:f>
              <c:strCache>
                <c:ptCount val="12"/>
                <c:pt idx="0">
                  <c:v>Jan (36)</c:v>
                </c:pt>
                <c:pt idx="1">
                  <c:v>Feb (29)</c:v>
                </c:pt>
                <c:pt idx="2">
                  <c:v>Mar (23)</c:v>
                </c:pt>
                <c:pt idx="3">
                  <c:v>Apr (25)</c:v>
                </c:pt>
                <c:pt idx="4">
                  <c:v>May (22)</c:v>
                </c:pt>
                <c:pt idx="5">
                  <c:v>Jun (20)</c:v>
                </c:pt>
                <c:pt idx="6">
                  <c:v>Jul (24)</c:v>
                </c:pt>
                <c:pt idx="7">
                  <c:v>Aug (28)</c:v>
                </c:pt>
                <c:pt idx="8">
                  <c:v>Sep (22)</c:v>
                </c:pt>
                <c:pt idx="9">
                  <c:v>Oct (29)</c:v>
                </c:pt>
                <c:pt idx="10">
                  <c:v>Nov (26)</c:v>
                </c:pt>
                <c:pt idx="11">
                  <c:v>Dec (30)</c:v>
                </c:pt>
              </c:strCache>
            </c:strRef>
          </c:cat>
          <c:val>
            <c:numRef>
              <c:f>'Fig 3 CARs by State (Web)'!$O$4:$O$15</c:f>
              <c:numCache>
                <c:formatCode>General</c:formatCode>
                <c:ptCount val="12"/>
              </c:numCache>
            </c:numRef>
          </c:val>
          <c:extLst xmlns:c16r2="http://schemas.microsoft.com/office/drawing/2015/06/chart">
            <c:ext xmlns:c16="http://schemas.microsoft.com/office/drawing/2014/chart" uri="{C3380CC4-5D6E-409C-BE32-E72D297353CC}">
              <c16:uniqueId val="{0000000B-A33F-4A97-A4DB-2BE31E740419}"/>
            </c:ext>
          </c:extLst>
        </c:ser>
        <c:ser>
          <c:idx val="12"/>
          <c:order val="12"/>
          <c:tx>
            <c:strRef>
              <c:f>'Fig 3 CARs by State (Web)'!$P$3</c:f>
              <c:strCache>
                <c:ptCount val="1"/>
                <c:pt idx="0">
                  <c:v>Ceftriaxone non-susceptible and azithromycin resistant (HLR &gt; 256 mg/L) Neisseria gonorrhoeae
</c:v>
                </c:pt>
              </c:strCache>
            </c:strRef>
          </c:tx>
          <c:spPr>
            <a:pattFill prst="pct70">
              <a:fgClr>
                <a:srgbClr val="0000FF"/>
              </a:fgClr>
              <a:bgClr>
                <a:schemeClr val="bg1"/>
              </a:bgClr>
            </a:pattFill>
            <a:ln>
              <a:noFill/>
            </a:ln>
          </c:spPr>
          <c:invertIfNegative val="0"/>
          <c:dPt>
            <c:idx val="11"/>
            <c:invertIfNegative val="0"/>
            <c:bubble3D val="0"/>
            <c:extLst xmlns:c16r2="http://schemas.microsoft.com/office/drawing/2015/06/chart">
              <c:ext xmlns:c16="http://schemas.microsoft.com/office/drawing/2014/chart" uri="{C3380CC4-5D6E-409C-BE32-E72D297353CC}">
                <c16:uniqueId val="{00000002-41F7-46F2-8180-365E3E993BE1}"/>
              </c:ext>
            </c:extLst>
          </c:dPt>
          <c:cat>
            <c:strRef>
              <c:f>'Fig 3 CARs by State (Web)'!$C$4:$C$15</c:f>
              <c:strCache>
                <c:ptCount val="12"/>
                <c:pt idx="0">
                  <c:v>Jan (36)</c:v>
                </c:pt>
                <c:pt idx="1">
                  <c:v>Feb (29)</c:v>
                </c:pt>
                <c:pt idx="2">
                  <c:v>Mar (23)</c:v>
                </c:pt>
                <c:pt idx="3">
                  <c:v>Apr (25)</c:v>
                </c:pt>
                <c:pt idx="4">
                  <c:v>May (22)</c:v>
                </c:pt>
                <c:pt idx="5">
                  <c:v>Jun (20)</c:v>
                </c:pt>
                <c:pt idx="6">
                  <c:v>Jul (24)</c:v>
                </c:pt>
                <c:pt idx="7">
                  <c:v>Aug (28)</c:v>
                </c:pt>
                <c:pt idx="8">
                  <c:v>Sep (22)</c:v>
                </c:pt>
                <c:pt idx="9">
                  <c:v>Oct (29)</c:v>
                </c:pt>
                <c:pt idx="10">
                  <c:v>Nov (26)</c:v>
                </c:pt>
                <c:pt idx="11">
                  <c:v>Dec (30)</c:v>
                </c:pt>
              </c:strCache>
            </c:strRef>
          </c:cat>
          <c:val>
            <c:numRef>
              <c:f>'Fig 3 CARs by State (Web)'!$P$4:$P$15</c:f>
              <c:numCache>
                <c:formatCode>General</c:formatCode>
                <c:ptCount val="12"/>
                <c:pt idx="1">
                  <c:v>1</c:v>
                </c:pt>
                <c:pt idx="2">
                  <c:v>1</c:v>
                </c:pt>
              </c:numCache>
            </c:numRef>
          </c:val>
          <c:extLst xmlns:c16r2="http://schemas.microsoft.com/office/drawing/2015/06/chart">
            <c:ext xmlns:c16="http://schemas.microsoft.com/office/drawing/2014/chart" uri="{C3380CC4-5D6E-409C-BE32-E72D297353CC}">
              <c16:uniqueId val="{0000000C-A33F-4A97-A4DB-2BE31E740419}"/>
            </c:ext>
          </c:extLst>
        </c:ser>
        <c:ser>
          <c:idx val="13"/>
          <c:order val="13"/>
          <c:tx>
            <c:strRef>
              <c:f>'Fig 3 CARs by State (Web)'!$Q$3</c:f>
              <c:strCache>
                <c:ptCount val="1"/>
                <c:pt idx="0">
                  <c:v>Vancomycin non-susceptible Staphylococcus aureus</c:v>
                </c:pt>
              </c:strCache>
            </c:strRef>
          </c:tx>
          <c:spPr>
            <a:ln w="25400">
              <a:solidFill>
                <a:schemeClr val="accent2"/>
              </a:solidFill>
            </a:ln>
          </c:spPr>
          <c:invertIfNegative val="0"/>
          <c:dPt>
            <c:idx val="6"/>
            <c:invertIfNegative val="0"/>
            <c:bubble3D val="0"/>
            <c:spPr>
              <a:ln w="28575">
                <a:solidFill>
                  <a:schemeClr val="accent2"/>
                </a:solidFill>
              </a:ln>
            </c:spPr>
            <c:extLst xmlns:c16r2="http://schemas.microsoft.com/office/drawing/2015/06/chart">
              <c:ext xmlns:c16="http://schemas.microsoft.com/office/drawing/2014/chart" uri="{C3380CC4-5D6E-409C-BE32-E72D297353CC}">
                <c16:uniqueId val="{00000002-4740-4E17-B4E1-CB9353BFC21B}"/>
              </c:ext>
            </c:extLst>
          </c:dPt>
          <c:cat>
            <c:strRef>
              <c:f>'Fig 3 CARs by State (Web)'!$C$4:$C$15</c:f>
              <c:strCache>
                <c:ptCount val="12"/>
                <c:pt idx="0">
                  <c:v>Jan (36)</c:v>
                </c:pt>
                <c:pt idx="1">
                  <c:v>Feb (29)</c:v>
                </c:pt>
                <c:pt idx="2">
                  <c:v>Mar (23)</c:v>
                </c:pt>
                <c:pt idx="3">
                  <c:v>Apr (25)</c:v>
                </c:pt>
                <c:pt idx="4">
                  <c:v>May (22)</c:v>
                </c:pt>
                <c:pt idx="5">
                  <c:v>Jun (20)</c:v>
                </c:pt>
                <c:pt idx="6">
                  <c:v>Jul (24)</c:v>
                </c:pt>
                <c:pt idx="7">
                  <c:v>Aug (28)</c:v>
                </c:pt>
                <c:pt idx="8">
                  <c:v>Sep (22)</c:v>
                </c:pt>
                <c:pt idx="9">
                  <c:v>Oct (29)</c:v>
                </c:pt>
                <c:pt idx="10">
                  <c:v>Nov (26)</c:v>
                </c:pt>
                <c:pt idx="11">
                  <c:v>Dec (30)</c:v>
                </c:pt>
              </c:strCache>
            </c:strRef>
          </c:cat>
          <c:val>
            <c:numRef>
              <c:f>'Fig 3 CARs by State (Web)'!$Q$4:$Q$15</c:f>
              <c:numCache>
                <c:formatCode>General</c:formatCode>
                <c:ptCount val="12"/>
              </c:numCache>
            </c:numRef>
          </c:val>
          <c:extLst xmlns:c16r2="http://schemas.microsoft.com/office/drawing/2015/06/chart">
            <c:ext xmlns:c16="http://schemas.microsoft.com/office/drawing/2014/chart" uri="{C3380CC4-5D6E-409C-BE32-E72D297353CC}">
              <c16:uniqueId val="{00000001-4740-4E17-B4E1-CB9353BFC21B}"/>
            </c:ext>
          </c:extLst>
        </c:ser>
        <c:dLbls>
          <c:showLegendKey val="0"/>
          <c:showVal val="0"/>
          <c:showCatName val="0"/>
          <c:showSerName val="0"/>
          <c:showPercent val="0"/>
          <c:showBubbleSize val="0"/>
        </c:dLbls>
        <c:gapWidth val="50"/>
        <c:overlap val="100"/>
        <c:axId val="72470528"/>
        <c:axId val="72468736"/>
      </c:barChart>
      <c:valAx>
        <c:axId val="72468736"/>
        <c:scaling>
          <c:orientation val="minMax"/>
          <c:max val="70"/>
        </c:scaling>
        <c:delete val="0"/>
        <c:axPos val="l"/>
        <c:majorGridlines>
          <c:spPr>
            <a:ln w="3175">
              <a:solidFill>
                <a:schemeClr val="bg2"/>
              </a:solidFill>
            </a:ln>
          </c:spPr>
        </c:majorGridlines>
        <c:numFmt formatCode="#,##0" sourceLinked="0"/>
        <c:majorTickMark val="out"/>
        <c:minorTickMark val="none"/>
        <c:tickLblPos val="nextTo"/>
        <c:spPr>
          <a:ln w="3175">
            <a:solidFill>
              <a:schemeClr val="bg1">
                <a:lumMod val="75000"/>
              </a:schemeClr>
            </a:solidFill>
          </a:ln>
        </c:spPr>
        <c:txPr>
          <a:bodyPr/>
          <a:lstStyle/>
          <a:p>
            <a:pPr>
              <a:defRPr sz="700"/>
            </a:pPr>
            <a:endParaRPr lang="en-US"/>
          </a:p>
        </c:txPr>
        <c:crossAx val="72470528"/>
        <c:crosses val="autoZero"/>
        <c:crossBetween val="between"/>
      </c:valAx>
      <c:catAx>
        <c:axId val="72470528"/>
        <c:scaling>
          <c:orientation val="minMax"/>
        </c:scaling>
        <c:delete val="0"/>
        <c:axPos val="b"/>
        <c:numFmt formatCode="General" sourceLinked="1"/>
        <c:majorTickMark val="out"/>
        <c:minorTickMark val="none"/>
        <c:tickLblPos val="nextTo"/>
        <c:txPr>
          <a:bodyPr/>
          <a:lstStyle/>
          <a:p>
            <a:pPr>
              <a:defRPr sz="700"/>
            </a:pPr>
            <a:endParaRPr lang="en-US"/>
          </a:p>
        </c:txPr>
        <c:crossAx val="72468736"/>
        <c:crosses val="autoZero"/>
        <c:auto val="1"/>
        <c:lblAlgn val="ctr"/>
        <c:lblOffset val="100"/>
        <c:noMultiLvlLbl val="0"/>
      </c:catAx>
    </c:plotArea>
    <c:plotVisOnly val="1"/>
    <c:dispBlanksAs val="gap"/>
    <c:showDLblsOverMax val="0"/>
  </c:chart>
  <c:spPr>
    <a:ln>
      <a:noFill/>
    </a:ln>
  </c:spPr>
  <c:txPr>
    <a:bodyPr/>
    <a:lstStyle/>
    <a:p>
      <a:pPr>
        <a:defRPr sz="9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Northern Territory</a:t>
            </a:r>
          </a:p>
        </c:rich>
      </c:tx>
      <c:overlay val="0"/>
    </c:title>
    <c:autoTitleDeleted val="0"/>
    <c:plotArea>
      <c:layout>
        <c:manualLayout>
          <c:layoutTarget val="inner"/>
          <c:xMode val="edge"/>
          <c:yMode val="edge"/>
          <c:x val="9.82150884122166E-2"/>
          <c:y val="0.14555181610363219"/>
          <c:w val="0.93290894205188302"/>
          <c:h val="0.64185690246380489"/>
        </c:manualLayout>
      </c:layout>
      <c:barChart>
        <c:barDir val="col"/>
        <c:grouping val="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Jan (0)</c:v>
                </c:pt>
                <c:pt idx="1">
                  <c:v>Feb (0)</c:v>
                </c:pt>
                <c:pt idx="2">
                  <c:v>Mar (2)</c:v>
                </c:pt>
                <c:pt idx="3">
                  <c:v>Apr (1)</c:v>
                </c:pt>
                <c:pt idx="4">
                  <c:v>May (1)</c:v>
                </c:pt>
                <c:pt idx="5">
                  <c:v>Jun (0)</c:v>
                </c:pt>
                <c:pt idx="6">
                  <c:v>Jul (0)</c:v>
                </c:pt>
                <c:pt idx="7">
                  <c:v>Aug (0)</c:v>
                </c:pt>
                <c:pt idx="8">
                  <c:v>Sep (0)</c:v>
                </c:pt>
                <c:pt idx="9">
                  <c:v>Oct (1)</c:v>
                </c:pt>
                <c:pt idx="10">
                  <c:v>Nov (0)</c:v>
                </c:pt>
                <c:pt idx="11">
                  <c:v>Dec (0)</c:v>
                </c:pt>
              </c:strCache>
            </c:strRef>
          </c:cat>
          <c:val>
            <c:numRef>
              <c:f>'Fig 3 CARs by State (Web)'!$D$4:$D$15</c:f>
              <c:numCache>
                <c:formatCode>General</c:formatCode>
                <c:ptCount val="12"/>
                <c:pt idx="2">
                  <c:v>2</c:v>
                </c:pt>
                <c:pt idx="3">
                  <c:v>1</c:v>
                </c:pt>
                <c:pt idx="4">
                  <c:v>1</c:v>
                </c:pt>
                <c:pt idx="9">
                  <c:v>1</c:v>
                </c:pt>
              </c:numCache>
            </c:numRef>
          </c:val>
          <c:extLst xmlns:c16r2="http://schemas.microsoft.com/office/drawing/2015/06/chart">
            <c:ext xmlns:c16="http://schemas.microsoft.com/office/drawing/2014/chart" uri="{C3380CC4-5D6E-409C-BE32-E72D297353CC}">
              <c16:uniqueId val="{00000000-58A6-4A49-B845-BBDECC76FCD9}"/>
            </c:ext>
          </c:extLst>
        </c:ser>
        <c:ser>
          <c:idx val="3"/>
          <c:order val="1"/>
          <c:tx>
            <c:strRef>
              <c:f>'Fig 3 CARs by State (Web)'!$E$3</c:f>
              <c:strCache>
                <c:ptCount val="1"/>
                <c:pt idx="0">
                  <c:v>Carbapenemase and ribosomal methylase-producing Enterobacterales
</c:v>
                </c:pt>
              </c:strCache>
            </c:strRef>
          </c:tx>
          <c:spPr>
            <a:pattFill prst="pct75">
              <a:fgClr>
                <a:srgbClr val="0000FF"/>
              </a:fgClr>
              <a:bgClr>
                <a:schemeClr val="bg1"/>
              </a:bgClr>
            </a:pattFill>
          </c:spPr>
          <c:invertIfNegative val="0"/>
          <c:cat>
            <c:strRef>
              <c:f>'Fig 3 CARs by State (Web)'!$C$4:$C$15</c:f>
              <c:strCache>
                <c:ptCount val="12"/>
                <c:pt idx="0">
                  <c:v>Jan (0)</c:v>
                </c:pt>
                <c:pt idx="1">
                  <c:v>Feb (0)</c:v>
                </c:pt>
                <c:pt idx="2">
                  <c:v>Mar (2)</c:v>
                </c:pt>
                <c:pt idx="3">
                  <c:v>Apr (1)</c:v>
                </c:pt>
                <c:pt idx="4">
                  <c:v>May (1)</c:v>
                </c:pt>
                <c:pt idx="5">
                  <c:v>Jun (0)</c:v>
                </c:pt>
                <c:pt idx="6">
                  <c:v>Jul (0)</c:v>
                </c:pt>
                <c:pt idx="7">
                  <c:v>Aug (0)</c:v>
                </c:pt>
                <c:pt idx="8">
                  <c:v>Sep (0)</c:v>
                </c:pt>
                <c:pt idx="9">
                  <c:v>Oct (1)</c:v>
                </c:pt>
                <c:pt idx="10">
                  <c:v>Nov (0)</c:v>
                </c:pt>
                <c:pt idx="11">
                  <c:v>Dec (0)</c:v>
                </c:pt>
              </c:strCache>
            </c:strRef>
          </c:cat>
          <c:val>
            <c:numRef>
              <c:f>'Fig 3 CARs by State (Web)'!$E$4:$E$15</c:f>
              <c:numCache>
                <c:formatCode>General</c:formatCode>
                <c:ptCount val="12"/>
              </c:numCache>
            </c:numRef>
          </c:val>
          <c:extLst xmlns:c16r2="http://schemas.microsoft.com/office/drawing/2015/06/chart">
            <c:ext xmlns:c16="http://schemas.microsoft.com/office/drawing/2014/chart" uri="{C3380CC4-5D6E-409C-BE32-E72D297353CC}">
              <c16:uniqueId val="{00000001-58A6-4A49-B845-BBDECC76FCD9}"/>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Jan (0)</c:v>
                </c:pt>
                <c:pt idx="1">
                  <c:v>Feb (0)</c:v>
                </c:pt>
                <c:pt idx="2">
                  <c:v>Mar (2)</c:v>
                </c:pt>
                <c:pt idx="3">
                  <c:v>Apr (1)</c:v>
                </c:pt>
                <c:pt idx="4">
                  <c:v>May (1)</c:v>
                </c:pt>
                <c:pt idx="5">
                  <c:v>Jun (0)</c:v>
                </c:pt>
                <c:pt idx="6">
                  <c:v>Jul (0)</c:v>
                </c:pt>
                <c:pt idx="7">
                  <c:v>Aug (0)</c:v>
                </c:pt>
                <c:pt idx="8">
                  <c:v>Sep (0)</c:v>
                </c:pt>
                <c:pt idx="9">
                  <c:v>Oct (1)</c:v>
                </c:pt>
                <c:pt idx="10">
                  <c:v>Nov (0)</c:v>
                </c:pt>
                <c:pt idx="11">
                  <c:v>Dec (0)</c:v>
                </c:pt>
              </c:strCache>
            </c:strRef>
          </c:cat>
          <c:val>
            <c:numRef>
              <c:f>'Fig 3 CARs by State (Web)'!$F$4:$F$15</c:f>
              <c:numCache>
                <c:formatCode>General</c:formatCode>
                <c:ptCount val="12"/>
              </c:numCache>
            </c:numRef>
          </c:val>
          <c:extLst xmlns:c16r2="http://schemas.microsoft.com/office/drawing/2015/06/chart">
            <c:ext xmlns:c16="http://schemas.microsoft.com/office/drawing/2014/chart" uri="{C3380CC4-5D6E-409C-BE32-E72D297353CC}">
              <c16:uniqueId val="{00000002-58A6-4A49-B845-BBDECC76FCD9}"/>
            </c:ext>
          </c:extLst>
        </c:ser>
        <c:ser>
          <c:idx val="2"/>
          <c:order val="3"/>
          <c:tx>
            <c:strRef>
              <c:f>'Fig 3 CARs by State (Web)'!$G$3</c:f>
              <c:strCache>
                <c:ptCount val="1"/>
                <c:pt idx="0">
                  <c:v>Daptomycin non-susceptible Staphylococcus aureus</c:v>
                </c:pt>
              </c:strCache>
            </c:strRef>
          </c:tx>
          <c:invertIfNegative val="0"/>
          <c:cat>
            <c:strRef>
              <c:f>'Fig 3 CARs by State (Web)'!$C$4:$C$15</c:f>
              <c:strCache>
                <c:ptCount val="12"/>
                <c:pt idx="0">
                  <c:v>Jan (0)</c:v>
                </c:pt>
                <c:pt idx="1">
                  <c:v>Feb (0)</c:v>
                </c:pt>
                <c:pt idx="2">
                  <c:v>Mar (2)</c:v>
                </c:pt>
                <c:pt idx="3">
                  <c:v>Apr (1)</c:v>
                </c:pt>
                <c:pt idx="4">
                  <c:v>May (1)</c:v>
                </c:pt>
                <c:pt idx="5">
                  <c:v>Jun (0)</c:v>
                </c:pt>
                <c:pt idx="6">
                  <c:v>Jul (0)</c:v>
                </c:pt>
                <c:pt idx="7">
                  <c:v>Aug (0)</c:v>
                </c:pt>
                <c:pt idx="8">
                  <c:v>Sep (0)</c:v>
                </c:pt>
                <c:pt idx="9">
                  <c:v>Oct (1)</c:v>
                </c:pt>
                <c:pt idx="10">
                  <c:v>Nov (0)</c:v>
                </c:pt>
                <c:pt idx="11">
                  <c:v>Dec (0)</c:v>
                </c:pt>
              </c:strCache>
            </c:strRef>
          </c:cat>
          <c:val>
            <c:numRef>
              <c:f>'Fig 3 CARs by State (Web)'!$G$4:$G$15</c:f>
              <c:numCache>
                <c:formatCode>General</c:formatCode>
                <c:ptCount val="12"/>
              </c:numCache>
            </c:numRef>
          </c:val>
          <c:extLst xmlns:c16r2="http://schemas.microsoft.com/office/drawing/2015/06/chart">
            <c:ext xmlns:c16="http://schemas.microsoft.com/office/drawing/2014/chart" uri="{C3380CC4-5D6E-409C-BE32-E72D297353CC}">
              <c16:uniqueId val="{00000003-58A6-4A49-B845-BBDECC76FCD9}"/>
            </c:ext>
          </c:extLst>
        </c:ser>
        <c:ser>
          <c:idx val="4"/>
          <c:order val="4"/>
          <c:tx>
            <c:strRef>
              <c:f>'Fig 3 CARs by State (Web)'!$H$3</c:f>
              <c:strCache>
                <c:ptCount val="1"/>
                <c:pt idx="0">
                  <c:v>Ribosomal methylase-producing Enterobacterales
</c:v>
                </c:pt>
              </c:strCache>
            </c:strRef>
          </c:tx>
          <c:invertIfNegative val="0"/>
          <c:cat>
            <c:strRef>
              <c:f>'Fig 3 CARs by State (Web)'!$C$4:$C$15</c:f>
              <c:strCache>
                <c:ptCount val="12"/>
                <c:pt idx="0">
                  <c:v>Jan (0)</c:v>
                </c:pt>
                <c:pt idx="1">
                  <c:v>Feb (0)</c:v>
                </c:pt>
                <c:pt idx="2">
                  <c:v>Mar (2)</c:v>
                </c:pt>
                <c:pt idx="3">
                  <c:v>Apr (1)</c:v>
                </c:pt>
                <c:pt idx="4">
                  <c:v>May (1)</c:v>
                </c:pt>
                <c:pt idx="5">
                  <c:v>Jun (0)</c:v>
                </c:pt>
                <c:pt idx="6">
                  <c:v>Jul (0)</c:v>
                </c:pt>
                <c:pt idx="7">
                  <c:v>Aug (0)</c:v>
                </c:pt>
                <c:pt idx="8">
                  <c:v>Sep (0)</c:v>
                </c:pt>
                <c:pt idx="9">
                  <c:v>Oct (1)</c:v>
                </c:pt>
                <c:pt idx="10">
                  <c:v>Nov (0)</c:v>
                </c:pt>
                <c:pt idx="11">
                  <c:v>Dec (0)</c:v>
                </c:pt>
              </c:strCache>
            </c:strRef>
          </c:cat>
          <c:val>
            <c:numRef>
              <c:f>'Fig 3 CARs by State (Web)'!$H$4:$H$15</c:f>
              <c:numCache>
                <c:formatCode>General</c:formatCode>
                <c:ptCount val="12"/>
              </c:numCache>
            </c:numRef>
          </c:val>
          <c:extLst xmlns:c16r2="http://schemas.microsoft.com/office/drawing/2015/06/chart">
            <c:ext xmlns:c16="http://schemas.microsoft.com/office/drawing/2014/chart" uri="{C3380CC4-5D6E-409C-BE32-E72D297353CC}">
              <c16:uniqueId val="{00000004-58A6-4A49-B845-BBDECC76FCD9}"/>
            </c:ext>
          </c:extLst>
        </c:ser>
        <c:ser>
          <c:idx val="5"/>
          <c:order val="5"/>
          <c:tx>
            <c:strRef>
              <c:f>'Fig 3 CARs by State (Web)'!$I$3</c:f>
              <c:strCache>
                <c:ptCount val="1"/>
                <c:pt idx="0">
                  <c:v>Ceftriaxone non-susceptible Salmonella species
</c:v>
                </c:pt>
              </c:strCache>
            </c:strRef>
          </c:tx>
          <c:invertIfNegative val="0"/>
          <c:cat>
            <c:strRef>
              <c:f>'Fig 3 CARs by State (Web)'!$C$4:$C$15</c:f>
              <c:strCache>
                <c:ptCount val="12"/>
                <c:pt idx="0">
                  <c:v>Jan (0)</c:v>
                </c:pt>
                <c:pt idx="1">
                  <c:v>Feb (0)</c:v>
                </c:pt>
                <c:pt idx="2">
                  <c:v>Mar (2)</c:v>
                </c:pt>
                <c:pt idx="3">
                  <c:v>Apr (1)</c:v>
                </c:pt>
                <c:pt idx="4">
                  <c:v>May (1)</c:v>
                </c:pt>
                <c:pt idx="5">
                  <c:v>Jun (0)</c:v>
                </c:pt>
                <c:pt idx="6">
                  <c:v>Jul (0)</c:v>
                </c:pt>
                <c:pt idx="7">
                  <c:v>Aug (0)</c:v>
                </c:pt>
                <c:pt idx="8">
                  <c:v>Sep (0)</c:v>
                </c:pt>
                <c:pt idx="9">
                  <c:v>Oct (1)</c:v>
                </c:pt>
                <c:pt idx="10">
                  <c:v>Nov (0)</c:v>
                </c:pt>
                <c:pt idx="11">
                  <c:v>Dec (0)</c:v>
                </c:pt>
              </c:strCache>
            </c:strRef>
          </c:cat>
          <c:val>
            <c:numRef>
              <c:f>'Fig 3 CARs by State (Web)'!$I$4:$I$15</c:f>
              <c:numCache>
                <c:formatCode>General</c:formatCode>
                <c:ptCount val="12"/>
              </c:numCache>
            </c:numRef>
          </c:val>
          <c:extLst xmlns:c16r2="http://schemas.microsoft.com/office/drawing/2015/06/chart">
            <c:ext xmlns:c16="http://schemas.microsoft.com/office/drawing/2014/chart" uri="{C3380CC4-5D6E-409C-BE32-E72D297353CC}">
              <c16:uniqueId val="{00000005-58A6-4A49-B845-BBDECC76FCD9}"/>
            </c:ext>
          </c:extLst>
        </c:ser>
        <c:ser>
          <c:idx val="6"/>
          <c:order val="6"/>
          <c:tx>
            <c:strRef>
              <c:f>'Fig 3 CARs by State (Web)'!$J$3</c:f>
              <c:strCache>
                <c:ptCount val="1"/>
                <c:pt idx="0">
                  <c:v>MDR Shigella species
</c:v>
                </c:pt>
              </c:strCache>
            </c:strRef>
          </c:tx>
          <c:invertIfNegative val="0"/>
          <c:cat>
            <c:strRef>
              <c:f>'Fig 3 CARs by State (Web)'!$C$4:$C$15</c:f>
              <c:strCache>
                <c:ptCount val="12"/>
                <c:pt idx="0">
                  <c:v>Jan (0)</c:v>
                </c:pt>
                <c:pt idx="1">
                  <c:v>Feb (0)</c:v>
                </c:pt>
                <c:pt idx="2">
                  <c:v>Mar (2)</c:v>
                </c:pt>
                <c:pt idx="3">
                  <c:v>Apr (1)</c:v>
                </c:pt>
                <c:pt idx="4">
                  <c:v>May (1)</c:v>
                </c:pt>
                <c:pt idx="5">
                  <c:v>Jun (0)</c:v>
                </c:pt>
                <c:pt idx="6">
                  <c:v>Jul (0)</c:v>
                </c:pt>
                <c:pt idx="7">
                  <c:v>Aug (0)</c:v>
                </c:pt>
                <c:pt idx="8">
                  <c:v>Sep (0)</c:v>
                </c:pt>
                <c:pt idx="9">
                  <c:v>Oct (1)</c:v>
                </c:pt>
                <c:pt idx="10">
                  <c:v>Nov (0)</c:v>
                </c:pt>
                <c:pt idx="11">
                  <c:v>Dec (0)</c:v>
                </c:pt>
              </c:strCache>
            </c:strRef>
          </c:cat>
          <c:val>
            <c:numRef>
              <c:f>'Fig 3 CARs by State (Web)'!$J$4:$J$15</c:f>
              <c:numCache>
                <c:formatCode>General</c:formatCode>
                <c:ptCount val="12"/>
              </c:numCache>
            </c:numRef>
          </c:val>
          <c:extLst xmlns:c16r2="http://schemas.microsoft.com/office/drawing/2015/06/chart">
            <c:ext xmlns:c16="http://schemas.microsoft.com/office/drawing/2014/chart" uri="{C3380CC4-5D6E-409C-BE32-E72D297353CC}">
              <c16:uniqueId val="{00000006-58A6-4A49-B845-BBDECC76FCD9}"/>
            </c:ext>
          </c:extLst>
        </c:ser>
        <c:ser>
          <c:idx val="7"/>
          <c:order val="7"/>
          <c:tx>
            <c:strRef>
              <c:f>'Fig 3 CARs by State (Web)'!$K$3</c:f>
              <c:strCache>
                <c:ptCount val="1"/>
                <c:pt idx="0">
                  <c:v>MDR Mycobacterium tuberculosis
</c:v>
                </c:pt>
              </c:strCache>
            </c:strRef>
          </c:tx>
          <c:invertIfNegative val="0"/>
          <c:cat>
            <c:strRef>
              <c:f>'Fig 3 CARs by State (Web)'!$C$4:$C$15</c:f>
              <c:strCache>
                <c:ptCount val="12"/>
                <c:pt idx="0">
                  <c:v>Jan (0)</c:v>
                </c:pt>
                <c:pt idx="1">
                  <c:v>Feb (0)</c:v>
                </c:pt>
                <c:pt idx="2">
                  <c:v>Mar (2)</c:v>
                </c:pt>
                <c:pt idx="3">
                  <c:v>Apr (1)</c:v>
                </c:pt>
                <c:pt idx="4">
                  <c:v>May (1)</c:v>
                </c:pt>
                <c:pt idx="5">
                  <c:v>Jun (0)</c:v>
                </c:pt>
                <c:pt idx="6">
                  <c:v>Jul (0)</c:v>
                </c:pt>
                <c:pt idx="7">
                  <c:v>Aug (0)</c:v>
                </c:pt>
                <c:pt idx="8">
                  <c:v>Sep (0)</c:v>
                </c:pt>
                <c:pt idx="9">
                  <c:v>Oct (1)</c:v>
                </c:pt>
                <c:pt idx="10">
                  <c:v>Nov (0)</c:v>
                </c:pt>
                <c:pt idx="11">
                  <c:v>Dec (0)</c:v>
                </c:pt>
              </c:strCache>
            </c:strRef>
          </c:cat>
          <c:val>
            <c:numRef>
              <c:f>'Fig 3 CARs by State (Web)'!$K$4:$K$15</c:f>
              <c:numCache>
                <c:formatCode>General</c:formatCode>
                <c:ptCount val="12"/>
              </c:numCache>
            </c:numRef>
          </c:val>
          <c:extLst xmlns:c16r2="http://schemas.microsoft.com/office/drawing/2015/06/chart">
            <c:ext xmlns:c16="http://schemas.microsoft.com/office/drawing/2014/chart" uri="{C3380CC4-5D6E-409C-BE32-E72D297353CC}">
              <c16:uniqueId val="{00000007-58A6-4A49-B845-BBDECC76FCD9}"/>
            </c:ext>
          </c:extLst>
        </c:ser>
        <c:ser>
          <c:idx val="8"/>
          <c:order val="8"/>
          <c:tx>
            <c:strRef>
              <c:f>'Fig 3 CARs by State (Web)'!$L$3</c:f>
              <c:strCache>
                <c:ptCount val="1"/>
                <c:pt idx="0">
                  <c:v>Linezolid non-susceptible Enterococcus
</c:v>
                </c:pt>
              </c:strCache>
            </c:strRef>
          </c:tx>
          <c:invertIfNegative val="0"/>
          <c:cat>
            <c:strRef>
              <c:f>'Fig 3 CARs by State (Web)'!$C$4:$C$15</c:f>
              <c:strCache>
                <c:ptCount val="12"/>
                <c:pt idx="0">
                  <c:v>Jan (0)</c:v>
                </c:pt>
                <c:pt idx="1">
                  <c:v>Feb (0)</c:v>
                </c:pt>
                <c:pt idx="2">
                  <c:v>Mar (2)</c:v>
                </c:pt>
                <c:pt idx="3">
                  <c:v>Apr (1)</c:v>
                </c:pt>
                <c:pt idx="4">
                  <c:v>May (1)</c:v>
                </c:pt>
                <c:pt idx="5">
                  <c:v>Jun (0)</c:v>
                </c:pt>
                <c:pt idx="6">
                  <c:v>Jul (0)</c:v>
                </c:pt>
                <c:pt idx="7">
                  <c:v>Aug (0)</c:v>
                </c:pt>
                <c:pt idx="8">
                  <c:v>Sep (0)</c:v>
                </c:pt>
                <c:pt idx="9">
                  <c:v>Oct (1)</c:v>
                </c:pt>
                <c:pt idx="10">
                  <c:v>Nov (0)</c:v>
                </c:pt>
                <c:pt idx="11">
                  <c:v>Dec (0)</c:v>
                </c:pt>
              </c:strCache>
            </c:strRef>
          </c:cat>
          <c:val>
            <c:numRef>
              <c:f>'Fig 3 CARs by State (Web)'!$L$4:$L$15</c:f>
              <c:numCache>
                <c:formatCode>General</c:formatCode>
                <c:ptCount val="12"/>
              </c:numCache>
            </c:numRef>
          </c:val>
          <c:extLst xmlns:c16r2="http://schemas.microsoft.com/office/drawing/2015/06/chart">
            <c:ext xmlns:c16="http://schemas.microsoft.com/office/drawing/2014/chart" uri="{C3380CC4-5D6E-409C-BE32-E72D297353CC}">
              <c16:uniqueId val="{00000008-58A6-4A49-B845-BBDECC76FCD9}"/>
            </c:ext>
          </c:extLst>
        </c:ser>
        <c:ser>
          <c:idx val="9"/>
          <c:order val="9"/>
          <c:tx>
            <c:strRef>
              <c:f>'Fig 3 CARs by State (Web)'!$M$3</c:f>
              <c:strCache>
                <c:ptCount val="1"/>
                <c:pt idx="0">
                  <c:v>Ceftriaxone non-susceptible Neisseria gonorrhoeae
</c:v>
                </c:pt>
              </c:strCache>
            </c:strRef>
          </c:tx>
          <c:invertIfNegative val="0"/>
          <c:cat>
            <c:strRef>
              <c:f>'Fig 3 CARs by State (Web)'!$C$4:$C$15</c:f>
              <c:strCache>
                <c:ptCount val="12"/>
                <c:pt idx="0">
                  <c:v>Jan (0)</c:v>
                </c:pt>
                <c:pt idx="1">
                  <c:v>Feb (0)</c:v>
                </c:pt>
                <c:pt idx="2">
                  <c:v>Mar (2)</c:v>
                </c:pt>
                <c:pt idx="3">
                  <c:v>Apr (1)</c:v>
                </c:pt>
                <c:pt idx="4">
                  <c:v>May (1)</c:v>
                </c:pt>
                <c:pt idx="5">
                  <c:v>Jun (0)</c:v>
                </c:pt>
                <c:pt idx="6">
                  <c:v>Jul (0)</c:v>
                </c:pt>
                <c:pt idx="7">
                  <c:v>Aug (0)</c:v>
                </c:pt>
                <c:pt idx="8">
                  <c:v>Sep (0)</c:v>
                </c:pt>
                <c:pt idx="9">
                  <c:v>Oct (1)</c:v>
                </c:pt>
                <c:pt idx="10">
                  <c:v>Nov (0)</c:v>
                </c:pt>
                <c:pt idx="11">
                  <c:v>Dec (0)</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58A6-4A49-B845-BBDECC76FCD9}"/>
            </c:ext>
          </c:extLst>
        </c:ser>
        <c:ser>
          <c:idx val="10"/>
          <c:order val="10"/>
          <c:tx>
            <c:strRef>
              <c:f>'Fig 3 CARs by State (Web)'!$N$3</c:f>
              <c:strCache>
                <c:ptCount val="1"/>
                <c:pt idx="0">
                  <c:v>Azithromycin resistant (HLR &gt; 256 mg/L) Neisseria gonorrhoeae
</c:v>
                </c:pt>
              </c:strCache>
            </c:strRef>
          </c:tx>
          <c:invertIfNegative val="0"/>
          <c:cat>
            <c:strRef>
              <c:f>'Fig 3 CARs by State (Web)'!$C$4:$C$15</c:f>
              <c:strCache>
                <c:ptCount val="12"/>
                <c:pt idx="0">
                  <c:v>Jan (0)</c:v>
                </c:pt>
                <c:pt idx="1">
                  <c:v>Feb (0)</c:v>
                </c:pt>
                <c:pt idx="2">
                  <c:v>Mar (2)</c:v>
                </c:pt>
                <c:pt idx="3">
                  <c:v>Apr (1)</c:v>
                </c:pt>
                <c:pt idx="4">
                  <c:v>May (1)</c:v>
                </c:pt>
                <c:pt idx="5">
                  <c:v>Jun (0)</c:v>
                </c:pt>
                <c:pt idx="6">
                  <c:v>Jul (0)</c:v>
                </c:pt>
                <c:pt idx="7">
                  <c:v>Aug (0)</c:v>
                </c:pt>
                <c:pt idx="8">
                  <c:v>Sep (0)</c:v>
                </c:pt>
                <c:pt idx="9">
                  <c:v>Oct (1)</c:v>
                </c:pt>
                <c:pt idx="10">
                  <c:v>Nov (0)</c:v>
                </c:pt>
                <c:pt idx="11">
                  <c:v>Dec (0)</c:v>
                </c:pt>
              </c:strCache>
            </c:strRef>
          </c:cat>
          <c:val>
            <c:numRef>
              <c:f>'Fig 3 CARs by State (Web)'!$N$4:$N$15</c:f>
              <c:numCache>
                <c:formatCode>General</c:formatCode>
                <c:ptCount val="12"/>
              </c:numCache>
            </c:numRef>
          </c:val>
          <c:extLst xmlns:c16r2="http://schemas.microsoft.com/office/drawing/2015/06/chart">
            <c:ext xmlns:c16="http://schemas.microsoft.com/office/drawing/2014/chart" uri="{C3380CC4-5D6E-409C-BE32-E72D297353CC}">
              <c16:uniqueId val="{0000000A-58A6-4A49-B845-BBDECC76FCD9}"/>
            </c:ext>
          </c:extLst>
        </c:ser>
        <c:ser>
          <c:idx val="11"/>
          <c:order val="11"/>
          <c:tx>
            <c:strRef>
              <c:f>'Fig 3 CARs by State (Web)'!$O$3</c:f>
              <c:strCache>
                <c:ptCount val="1"/>
                <c:pt idx="0">
                  <c:v>Vancomycin non-susceptible Staphylococcus aureus</c:v>
                </c:pt>
              </c:strCache>
            </c:strRef>
          </c:tx>
          <c:invertIfNegative val="0"/>
          <c:cat>
            <c:strRef>
              <c:f>'Fig 3 CARs by State (Web)'!$C$4:$C$15</c:f>
              <c:strCache>
                <c:ptCount val="12"/>
                <c:pt idx="0">
                  <c:v>Jan (0)</c:v>
                </c:pt>
                <c:pt idx="1">
                  <c:v>Feb (0)</c:v>
                </c:pt>
                <c:pt idx="2">
                  <c:v>Mar (2)</c:v>
                </c:pt>
                <c:pt idx="3">
                  <c:v>Apr (1)</c:v>
                </c:pt>
                <c:pt idx="4">
                  <c:v>May (1)</c:v>
                </c:pt>
                <c:pt idx="5">
                  <c:v>Jun (0)</c:v>
                </c:pt>
                <c:pt idx="6">
                  <c:v>Jul (0)</c:v>
                </c:pt>
                <c:pt idx="7">
                  <c:v>Aug (0)</c:v>
                </c:pt>
                <c:pt idx="8">
                  <c:v>Sep (0)</c:v>
                </c:pt>
                <c:pt idx="9">
                  <c:v>Oct (1)</c:v>
                </c:pt>
                <c:pt idx="10">
                  <c:v>Nov (0)</c:v>
                </c:pt>
                <c:pt idx="11">
                  <c:v>Dec (0)</c:v>
                </c:pt>
              </c:strCache>
            </c:strRef>
          </c:cat>
          <c:val>
            <c:numRef>
              <c:f>'Fig 3 CARs by State (Web)'!$O$4:$O$15</c:f>
              <c:numCache>
                <c:formatCode>General</c:formatCode>
                <c:ptCount val="12"/>
              </c:numCache>
            </c:numRef>
          </c:val>
          <c:extLst xmlns:c16r2="http://schemas.microsoft.com/office/drawing/2015/06/chart">
            <c:ext xmlns:c16="http://schemas.microsoft.com/office/drawing/2014/chart" uri="{C3380CC4-5D6E-409C-BE32-E72D297353CC}">
              <c16:uniqueId val="{0000000B-58A6-4A49-B845-BBDECC76FCD9}"/>
            </c:ext>
          </c:extLst>
        </c:ser>
        <c:dLbls>
          <c:showLegendKey val="0"/>
          <c:showVal val="0"/>
          <c:showCatName val="0"/>
          <c:showSerName val="0"/>
          <c:showPercent val="0"/>
          <c:showBubbleSize val="0"/>
        </c:dLbls>
        <c:gapWidth val="50"/>
        <c:overlap val="100"/>
        <c:axId val="72799744"/>
        <c:axId val="72801280"/>
      </c:barChart>
      <c:catAx>
        <c:axId val="72799744"/>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700">
                <a:latin typeface="Arial" panose="020B0604020202020204" pitchFamily="34" charset="0"/>
                <a:cs typeface="Arial" panose="020B0604020202020204" pitchFamily="34" charset="0"/>
              </a:defRPr>
            </a:pPr>
            <a:endParaRPr lang="en-US"/>
          </a:p>
        </c:txPr>
        <c:crossAx val="72801280"/>
        <c:crosses val="autoZero"/>
        <c:auto val="1"/>
        <c:lblAlgn val="ctr"/>
        <c:lblOffset val="100"/>
        <c:noMultiLvlLbl val="0"/>
      </c:catAx>
      <c:valAx>
        <c:axId val="72801280"/>
        <c:scaling>
          <c:orientation val="minMax"/>
          <c:max val="10"/>
        </c:scaling>
        <c:delete val="0"/>
        <c:axPos val="l"/>
        <c:majorGridlines>
          <c:spPr>
            <a:ln w="3175">
              <a:solidFill>
                <a:schemeClr val="bg2"/>
              </a:solidFill>
            </a:ln>
          </c:spPr>
        </c:majorGridlines>
        <c:numFmt formatCode="General" sourceLinked="1"/>
        <c:majorTickMark val="out"/>
        <c:minorTickMark val="none"/>
        <c:tickLblPos val="nextTo"/>
        <c:spPr>
          <a:ln w="3175">
            <a:solidFill>
              <a:schemeClr val="bg1">
                <a:lumMod val="75000"/>
              </a:schemeClr>
            </a:solidFill>
          </a:ln>
        </c:spPr>
        <c:txPr>
          <a:bodyPr/>
          <a:lstStyle/>
          <a:p>
            <a:pPr>
              <a:defRPr sz="800">
                <a:latin typeface="Arial" panose="020B0604020202020204" pitchFamily="34" charset="0"/>
                <a:cs typeface="Arial" panose="020B0604020202020204" pitchFamily="34" charset="0"/>
              </a:defRPr>
            </a:pPr>
            <a:endParaRPr lang="en-US"/>
          </a:p>
        </c:txPr>
        <c:crossAx val="72799744"/>
        <c:crosses val="autoZero"/>
        <c:crossBetween val="between"/>
        <c:majorUnit val="2"/>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Western Australia</a:t>
            </a:r>
          </a:p>
        </c:rich>
      </c:tx>
      <c:overlay val="0"/>
    </c:title>
    <c:autoTitleDeleted val="0"/>
    <c:plotArea>
      <c:layout>
        <c:manualLayout>
          <c:layoutTarget val="inner"/>
          <c:xMode val="edge"/>
          <c:yMode val="edge"/>
          <c:x val="0.10079197759059701"/>
          <c:y val="0.16067278384556768"/>
          <c:w val="0.89920802240940301"/>
          <c:h val="0.62673593472186939"/>
        </c:manualLayout>
      </c:layout>
      <c:barChart>
        <c:barDir val="col"/>
        <c:grouping val="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Jan (9)</c:v>
                </c:pt>
                <c:pt idx="1">
                  <c:v>Feb (14)</c:v>
                </c:pt>
                <c:pt idx="2">
                  <c:v>Mar (8)</c:v>
                </c:pt>
                <c:pt idx="3">
                  <c:v>Apr (17)</c:v>
                </c:pt>
                <c:pt idx="4">
                  <c:v>May (6)</c:v>
                </c:pt>
                <c:pt idx="5">
                  <c:v>Jun (11)</c:v>
                </c:pt>
                <c:pt idx="6">
                  <c:v>Jul (3)</c:v>
                </c:pt>
                <c:pt idx="7">
                  <c:v>Aug (8)</c:v>
                </c:pt>
                <c:pt idx="8">
                  <c:v>Sep (8)</c:v>
                </c:pt>
                <c:pt idx="9">
                  <c:v>Oct (5)</c:v>
                </c:pt>
                <c:pt idx="10">
                  <c:v>Nov (13)</c:v>
                </c:pt>
                <c:pt idx="11">
                  <c:v>Dec (3)</c:v>
                </c:pt>
              </c:strCache>
            </c:strRef>
          </c:cat>
          <c:val>
            <c:numRef>
              <c:f>'Fig 3 CARs by State (Web)'!$D$4:$D$15</c:f>
              <c:numCache>
                <c:formatCode>General</c:formatCode>
                <c:ptCount val="12"/>
                <c:pt idx="0">
                  <c:v>5</c:v>
                </c:pt>
                <c:pt idx="1">
                  <c:v>5</c:v>
                </c:pt>
                <c:pt idx="2">
                  <c:v>3</c:v>
                </c:pt>
                <c:pt idx="3">
                  <c:v>10</c:v>
                </c:pt>
                <c:pt idx="4">
                  <c:v>3</c:v>
                </c:pt>
                <c:pt idx="5">
                  <c:v>6</c:v>
                </c:pt>
                <c:pt idx="7">
                  <c:v>3</c:v>
                </c:pt>
                <c:pt idx="8">
                  <c:v>6</c:v>
                </c:pt>
                <c:pt idx="10">
                  <c:v>7</c:v>
                </c:pt>
                <c:pt idx="11">
                  <c:v>1</c:v>
                </c:pt>
              </c:numCache>
            </c:numRef>
          </c:val>
          <c:extLst xmlns:c16r2="http://schemas.microsoft.com/office/drawing/2015/06/chart">
            <c:ext xmlns:c16="http://schemas.microsoft.com/office/drawing/2014/chart" uri="{C3380CC4-5D6E-409C-BE32-E72D297353CC}">
              <c16:uniqueId val="{00000000-7D03-4BB4-8CA1-91543E975207}"/>
            </c:ext>
          </c:extLst>
        </c:ser>
        <c:ser>
          <c:idx val="3"/>
          <c:order val="1"/>
          <c:tx>
            <c:strRef>
              <c:f>'Fig 3 CARs by State (Web)'!$E$3</c:f>
              <c:strCache>
                <c:ptCount val="1"/>
                <c:pt idx="0">
                  <c:v>Carbapenemase and ribosomal methylase-producing Enterobacterales
</c:v>
                </c:pt>
              </c:strCache>
            </c:strRef>
          </c:tx>
          <c:spPr>
            <a:pattFill prst="sphere">
              <a:fgClr>
                <a:srgbClr val="0000FF"/>
              </a:fgClr>
              <a:bgClr>
                <a:schemeClr val="bg1"/>
              </a:bgClr>
            </a:pattFill>
          </c:spPr>
          <c:invertIfNegative val="0"/>
          <c:cat>
            <c:strRef>
              <c:f>'Fig 3 CARs by State (Web)'!$C$4:$C$15</c:f>
              <c:strCache>
                <c:ptCount val="12"/>
                <c:pt idx="0">
                  <c:v>Jan (9)</c:v>
                </c:pt>
                <c:pt idx="1">
                  <c:v>Feb (14)</c:v>
                </c:pt>
                <c:pt idx="2">
                  <c:v>Mar (8)</c:v>
                </c:pt>
                <c:pt idx="3">
                  <c:v>Apr (17)</c:v>
                </c:pt>
                <c:pt idx="4">
                  <c:v>May (6)</c:v>
                </c:pt>
                <c:pt idx="5">
                  <c:v>Jun (11)</c:v>
                </c:pt>
                <c:pt idx="6">
                  <c:v>Jul (3)</c:v>
                </c:pt>
                <c:pt idx="7">
                  <c:v>Aug (8)</c:v>
                </c:pt>
                <c:pt idx="8">
                  <c:v>Sep (8)</c:v>
                </c:pt>
                <c:pt idx="9">
                  <c:v>Oct (5)</c:v>
                </c:pt>
                <c:pt idx="10">
                  <c:v>Nov (13)</c:v>
                </c:pt>
                <c:pt idx="11">
                  <c:v>Dec (3)</c:v>
                </c:pt>
              </c:strCache>
            </c:strRef>
          </c:cat>
          <c:val>
            <c:numRef>
              <c:f>'Fig 3 CARs by State (Web)'!$E$4:$E$15</c:f>
              <c:numCache>
                <c:formatCode>General</c:formatCode>
                <c:ptCount val="12"/>
                <c:pt idx="1">
                  <c:v>1</c:v>
                </c:pt>
              </c:numCache>
            </c:numRef>
          </c:val>
          <c:extLst xmlns:c16r2="http://schemas.microsoft.com/office/drawing/2015/06/chart">
            <c:ext xmlns:c16="http://schemas.microsoft.com/office/drawing/2014/chart" uri="{C3380CC4-5D6E-409C-BE32-E72D297353CC}">
              <c16:uniqueId val="{00000001-7D03-4BB4-8CA1-91543E975207}"/>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Jan (9)</c:v>
                </c:pt>
                <c:pt idx="1">
                  <c:v>Feb (14)</c:v>
                </c:pt>
                <c:pt idx="2">
                  <c:v>Mar (8)</c:v>
                </c:pt>
                <c:pt idx="3">
                  <c:v>Apr (17)</c:v>
                </c:pt>
                <c:pt idx="4">
                  <c:v>May (6)</c:v>
                </c:pt>
                <c:pt idx="5">
                  <c:v>Jun (11)</c:v>
                </c:pt>
                <c:pt idx="6">
                  <c:v>Jul (3)</c:v>
                </c:pt>
                <c:pt idx="7">
                  <c:v>Aug (8)</c:v>
                </c:pt>
                <c:pt idx="8">
                  <c:v>Sep (8)</c:v>
                </c:pt>
                <c:pt idx="9">
                  <c:v>Oct (5)</c:v>
                </c:pt>
                <c:pt idx="10">
                  <c:v>Nov (13)</c:v>
                </c:pt>
                <c:pt idx="11">
                  <c:v>Dec (3)</c:v>
                </c:pt>
              </c:strCache>
            </c:strRef>
          </c:cat>
          <c:val>
            <c:numRef>
              <c:f>'Fig 3 CARs by State (Web)'!$F$4:$F$15</c:f>
              <c:numCache>
                <c:formatCode>General</c:formatCode>
                <c:ptCount val="12"/>
                <c:pt idx="0">
                  <c:v>1</c:v>
                </c:pt>
                <c:pt idx="1">
                  <c:v>2</c:v>
                </c:pt>
                <c:pt idx="3">
                  <c:v>3</c:v>
                </c:pt>
                <c:pt idx="4">
                  <c:v>1</c:v>
                </c:pt>
                <c:pt idx="5">
                  <c:v>2</c:v>
                </c:pt>
                <c:pt idx="6">
                  <c:v>1</c:v>
                </c:pt>
                <c:pt idx="7">
                  <c:v>1</c:v>
                </c:pt>
                <c:pt idx="8">
                  <c:v>1</c:v>
                </c:pt>
              </c:numCache>
            </c:numRef>
          </c:val>
          <c:extLst xmlns:c16r2="http://schemas.microsoft.com/office/drawing/2015/06/chart">
            <c:ext xmlns:c16="http://schemas.microsoft.com/office/drawing/2014/chart" uri="{C3380CC4-5D6E-409C-BE32-E72D297353CC}">
              <c16:uniqueId val="{00000002-7D03-4BB4-8CA1-91543E975207}"/>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Jan (9)</c:v>
                </c:pt>
                <c:pt idx="1">
                  <c:v>Feb (14)</c:v>
                </c:pt>
                <c:pt idx="2">
                  <c:v>Mar (8)</c:v>
                </c:pt>
                <c:pt idx="3">
                  <c:v>Apr (17)</c:v>
                </c:pt>
                <c:pt idx="4">
                  <c:v>May (6)</c:v>
                </c:pt>
                <c:pt idx="5">
                  <c:v>Jun (11)</c:v>
                </c:pt>
                <c:pt idx="6">
                  <c:v>Jul (3)</c:v>
                </c:pt>
                <c:pt idx="7">
                  <c:v>Aug (8)</c:v>
                </c:pt>
                <c:pt idx="8">
                  <c:v>Sep (8)</c:v>
                </c:pt>
                <c:pt idx="9">
                  <c:v>Oct (5)</c:v>
                </c:pt>
                <c:pt idx="10">
                  <c:v>Nov (13)</c:v>
                </c:pt>
                <c:pt idx="11">
                  <c:v>Dec (3)</c:v>
                </c:pt>
              </c:strCache>
            </c:strRef>
          </c:cat>
          <c:val>
            <c:numRef>
              <c:f>'Fig 3 CARs by State (Web)'!$G$4:$G$15</c:f>
              <c:numCache>
                <c:formatCode>General</c:formatCode>
                <c:ptCount val="12"/>
                <c:pt idx="0">
                  <c:v>2</c:v>
                </c:pt>
                <c:pt idx="1">
                  <c:v>6</c:v>
                </c:pt>
                <c:pt idx="2">
                  <c:v>5</c:v>
                </c:pt>
                <c:pt idx="3">
                  <c:v>4</c:v>
                </c:pt>
                <c:pt idx="5">
                  <c:v>3</c:v>
                </c:pt>
                <c:pt idx="6">
                  <c:v>2</c:v>
                </c:pt>
                <c:pt idx="7">
                  <c:v>4</c:v>
                </c:pt>
                <c:pt idx="8">
                  <c:v>1</c:v>
                </c:pt>
                <c:pt idx="9">
                  <c:v>5</c:v>
                </c:pt>
                <c:pt idx="10">
                  <c:v>6</c:v>
                </c:pt>
                <c:pt idx="11">
                  <c:v>2</c:v>
                </c:pt>
              </c:numCache>
            </c:numRef>
          </c:val>
          <c:extLst xmlns:c16r2="http://schemas.microsoft.com/office/drawing/2015/06/chart">
            <c:ext xmlns:c16="http://schemas.microsoft.com/office/drawing/2014/chart" uri="{C3380CC4-5D6E-409C-BE32-E72D297353CC}">
              <c16:uniqueId val="{00000003-7D03-4BB4-8CA1-91543E975207}"/>
            </c:ext>
          </c:extLst>
        </c:ser>
        <c:ser>
          <c:idx val="4"/>
          <c:order val="4"/>
          <c:tx>
            <c:strRef>
              <c:f>'Fig 3 CARs by State (Web)'!$H$3</c:f>
              <c:strCache>
                <c:ptCount val="1"/>
                <c:pt idx="0">
                  <c:v>Ribosomal methylase-producing Enterobacterales
</c:v>
                </c:pt>
              </c:strCache>
            </c:strRef>
          </c:tx>
          <c:spPr>
            <a:solidFill>
              <a:sysClr val="windowText" lastClr="000000"/>
            </a:solidFill>
          </c:spPr>
          <c:invertIfNegative val="0"/>
          <c:cat>
            <c:strRef>
              <c:f>'Fig 3 CARs by State (Web)'!$C$4:$C$15</c:f>
              <c:strCache>
                <c:ptCount val="12"/>
                <c:pt idx="0">
                  <c:v>Jan (9)</c:v>
                </c:pt>
                <c:pt idx="1">
                  <c:v>Feb (14)</c:v>
                </c:pt>
                <c:pt idx="2">
                  <c:v>Mar (8)</c:v>
                </c:pt>
                <c:pt idx="3">
                  <c:v>Apr (17)</c:v>
                </c:pt>
                <c:pt idx="4">
                  <c:v>May (6)</c:v>
                </c:pt>
                <c:pt idx="5">
                  <c:v>Jun (11)</c:v>
                </c:pt>
                <c:pt idx="6">
                  <c:v>Jul (3)</c:v>
                </c:pt>
                <c:pt idx="7">
                  <c:v>Aug (8)</c:v>
                </c:pt>
                <c:pt idx="8">
                  <c:v>Sep (8)</c:v>
                </c:pt>
                <c:pt idx="9">
                  <c:v>Oct (5)</c:v>
                </c:pt>
                <c:pt idx="10">
                  <c:v>Nov (13)</c:v>
                </c:pt>
                <c:pt idx="11">
                  <c:v>Dec (3)</c:v>
                </c:pt>
              </c:strCache>
            </c:strRef>
          </c:cat>
          <c:val>
            <c:numRef>
              <c:f>'Fig 3 CARs by State (Web)'!$H$4:$H$15</c:f>
              <c:numCache>
                <c:formatCode>General</c:formatCode>
                <c:ptCount val="12"/>
              </c:numCache>
            </c:numRef>
          </c:val>
          <c:extLst xmlns:c16r2="http://schemas.microsoft.com/office/drawing/2015/06/chart">
            <c:ext xmlns:c16="http://schemas.microsoft.com/office/drawing/2014/chart" uri="{C3380CC4-5D6E-409C-BE32-E72D297353CC}">
              <c16:uniqueId val="{00000004-7D03-4BB4-8CA1-91543E975207}"/>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Jan (9)</c:v>
                </c:pt>
                <c:pt idx="1">
                  <c:v>Feb (14)</c:v>
                </c:pt>
                <c:pt idx="2">
                  <c:v>Mar (8)</c:v>
                </c:pt>
                <c:pt idx="3">
                  <c:v>Apr (17)</c:v>
                </c:pt>
                <c:pt idx="4">
                  <c:v>May (6)</c:v>
                </c:pt>
                <c:pt idx="5">
                  <c:v>Jun (11)</c:v>
                </c:pt>
                <c:pt idx="6">
                  <c:v>Jul (3)</c:v>
                </c:pt>
                <c:pt idx="7">
                  <c:v>Aug (8)</c:v>
                </c:pt>
                <c:pt idx="8">
                  <c:v>Sep (8)</c:v>
                </c:pt>
                <c:pt idx="9">
                  <c:v>Oct (5)</c:v>
                </c:pt>
                <c:pt idx="10">
                  <c:v>Nov (13)</c:v>
                </c:pt>
                <c:pt idx="11">
                  <c:v>Dec (3)</c:v>
                </c:pt>
              </c:strCache>
            </c:strRef>
          </c:cat>
          <c:val>
            <c:numRef>
              <c:f>'Fig 3 CARs by State (Web)'!$I$4:$I$15</c:f>
              <c:numCache>
                <c:formatCode>General</c:formatCode>
                <c:ptCount val="12"/>
              </c:numCache>
            </c:numRef>
          </c:val>
          <c:extLst xmlns:c16r2="http://schemas.microsoft.com/office/drawing/2015/06/chart">
            <c:ext xmlns:c16="http://schemas.microsoft.com/office/drawing/2014/chart" uri="{C3380CC4-5D6E-409C-BE32-E72D297353CC}">
              <c16:uniqueId val="{00000005-7D03-4BB4-8CA1-91543E975207}"/>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Jan (9)</c:v>
                </c:pt>
                <c:pt idx="1">
                  <c:v>Feb (14)</c:v>
                </c:pt>
                <c:pt idx="2">
                  <c:v>Mar (8)</c:v>
                </c:pt>
                <c:pt idx="3">
                  <c:v>Apr (17)</c:v>
                </c:pt>
                <c:pt idx="4">
                  <c:v>May (6)</c:v>
                </c:pt>
                <c:pt idx="5">
                  <c:v>Jun (11)</c:v>
                </c:pt>
                <c:pt idx="6">
                  <c:v>Jul (3)</c:v>
                </c:pt>
                <c:pt idx="7">
                  <c:v>Aug (8)</c:v>
                </c:pt>
                <c:pt idx="8">
                  <c:v>Sep (8)</c:v>
                </c:pt>
                <c:pt idx="9">
                  <c:v>Oct (5)</c:v>
                </c:pt>
                <c:pt idx="10">
                  <c:v>Nov (13)</c:v>
                </c:pt>
                <c:pt idx="11">
                  <c:v>Dec (3)</c:v>
                </c:pt>
              </c:strCache>
            </c:strRef>
          </c:cat>
          <c:val>
            <c:numRef>
              <c:f>'Fig 3 CARs by State (Web)'!$J$4:$J$15</c:f>
              <c:numCache>
                <c:formatCode>General</c:formatCode>
                <c:ptCount val="12"/>
                <c:pt idx="0">
                  <c:v>1</c:v>
                </c:pt>
                <c:pt idx="4">
                  <c:v>2</c:v>
                </c:pt>
              </c:numCache>
            </c:numRef>
          </c:val>
          <c:extLst xmlns:c16r2="http://schemas.microsoft.com/office/drawing/2015/06/chart">
            <c:ext xmlns:c16="http://schemas.microsoft.com/office/drawing/2014/chart" uri="{C3380CC4-5D6E-409C-BE32-E72D297353CC}">
              <c16:uniqueId val="{00000006-7D03-4BB4-8CA1-91543E975207}"/>
            </c:ext>
          </c:extLst>
        </c:ser>
        <c:ser>
          <c:idx val="7"/>
          <c:order val="7"/>
          <c:tx>
            <c:strRef>
              <c:f>'Fig 3 CARs by State (Web)'!$K$3</c:f>
              <c:strCache>
                <c:ptCount val="1"/>
                <c:pt idx="0">
                  <c:v>MDR Mycobacterium tuberculosis
</c:v>
                </c:pt>
              </c:strCache>
            </c:strRef>
          </c:tx>
          <c:invertIfNegative val="0"/>
          <c:cat>
            <c:strRef>
              <c:f>'Fig 3 CARs by State (Web)'!$C$4:$C$15</c:f>
              <c:strCache>
                <c:ptCount val="12"/>
                <c:pt idx="0">
                  <c:v>Jan (9)</c:v>
                </c:pt>
                <c:pt idx="1">
                  <c:v>Feb (14)</c:v>
                </c:pt>
                <c:pt idx="2">
                  <c:v>Mar (8)</c:v>
                </c:pt>
                <c:pt idx="3">
                  <c:v>Apr (17)</c:v>
                </c:pt>
                <c:pt idx="4">
                  <c:v>May (6)</c:v>
                </c:pt>
                <c:pt idx="5">
                  <c:v>Jun (11)</c:v>
                </c:pt>
                <c:pt idx="6">
                  <c:v>Jul (3)</c:v>
                </c:pt>
                <c:pt idx="7">
                  <c:v>Aug (8)</c:v>
                </c:pt>
                <c:pt idx="8">
                  <c:v>Sep (8)</c:v>
                </c:pt>
                <c:pt idx="9">
                  <c:v>Oct (5)</c:v>
                </c:pt>
                <c:pt idx="10">
                  <c:v>Nov (13)</c:v>
                </c:pt>
                <c:pt idx="11">
                  <c:v>Dec (3)</c:v>
                </c:pt>
              </c:strCache>
            </c:strRef>
          </c:cat>
          <c:val>
            <c:numRef>
              <c:f>'Fig 3 CARs by State (Web)'!$K$4:$K$15</c:f>
              <c:numCache>
                <c:formatCode>General</c:formatCode>
                <c:ptCount val="12"/>
              </c:numCache>
            </c:numRef>
          </c:val>
          <c:extLst xmlns:c16r2="http://schemas.microsoft.com/office/drawing/2015/06/chart">
            <c:ext xmlns:c16="http://schemas.microsoft.com/office/drawing/2014/chart" uri="{C3380CC4-5D6E-409C-BE32-E72D297353CC}">
              <c16:uniqueId val="{00000007-7D03-4BB4-8CA1-91543E975207}"/>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(Web)'!$C$4:$C$15</c:f>
              <c:strCache>
                <c:ptCount val="12"/>
                <c:pt idx="0">
                  <c:v>Jan (9)</c:v>
                </c:pt>
                <c:pt idx="1">
                  <c:v>Feb (14)</c:v>
                </c:pt>
                <c:pt idx="2">
                  <c:v>Mar (8)</c:v>
                </c:pt>
                <c:pt idx="3">
                  <c:v>Apr (17)</c:v>
                </c:pt>
                <c:pt idx="4">
                  <c:v>May (6)</c:v>
                </c:pt>
                <c:pt idx="5">
                  <c:v>Jun (11)</c:v>
                </c:pt>
                <c:pt idx="6">
                  <c:v>Jul (3)</c:v>
                </c:pt>
                <c:pt idx="7">
                  <c:v>Aug (8)</c:v>
                </c:pt>
                <c:pt idx="8">
                  <c:v>Sep (8)</c:v>
                </c:pt>
                <c:pt idx="9">
                  <c:v>Oct (5)</c:v>
                </c:pt>
                <c:pt idx="10">
                  <c:v>Nov (13)</c:v>
                </c:pt>
                <c:pt idx="11">
                  <c:v>Dec (3)</c:v>
                </c:pt>
              </c:strCache>
            </c:strRef>
          </c:cat>
          <c:val>
            <c:numRef>
              <c:f>'Fig 3 CARs by State (Web)'!$L$4:$L$15</c:f>
              <c:numCache>
                <c:formatCode>General</c:formatCode>
                <c:ptCount val="12"/>
              </c:numCache>
            </c:numRef>
          </c:val>
          <c:extLst xmlns:c16r2="http://schemas.microsoft.com/office/drawing/2015/06/chart">
            <c:ext xmlns:c16="http://schemas.microsoft.com/office/drawing/2014/chart" uri="{C3380CC4-5D6E-409C-BE32-E72D297353CC}">
              <c16:uniqueId val="{00000008-7D03-4BB4-8CA1-91543E975207}"/>
            </c:ext>
          </c:extLst>
        </c:ser>
        <c:ser>
          <c:idx val="9"/>
          <c:order val="9"/>
          <c:tx>
            <c:strRef>
              <c:f>'Fig 3 CARs by State (Web)'!$M$3</c:f>
              <c:strCache>
                <c:ptCount val="1"/>
                <c:pt idx="0">
                  <c:v>Ceftriaxone non-susceptible Neisseria gonorrhoeae
</c:v>
                </c:pt>
              </c:strCache>
            </c:strRef>
          </c:tx>
          <c:invertIfNegative val="0"/>
          <c:cat>
            <c:strRef>
              <c:f>'Fig 3 CARs by State (Web)'!$C$4:$C$15</c:f>
              <c:strCache>
                <c:ptCount val="12"/>
                <c:pt idx="0">
                  <c:v>Jan (9)</c:v>
                </c:pt>
                <c:pt idx="1">
                  <c:v>Feb (14)</c:v>
                </c:pt>
                <c:pt idx="2">
                  <c:v>Mar (8)</c:v>
                </c:pt>
                <c:pt idx="3">
                  <c:v>Apr (17)</c:v>
                </c:pt>
                <c:pt idx="4">
                  <c:v>May (6)</c:v>
                </c:pt>
                <c:pt idx="5">
                  <c:v>Jun (11)</c:v>
                </c:pt>
                <c:pt idx="6">
                  <c:v>Jul (3)</c:v>
                </c:pt>
                <c:pt idx="7">
                  <c:v>Aug (8)</c:v>
                </c:pt>
                <c:pt idx="8">
                  <c:v>Sep (8)</c:v>
                </c:pt>
                <c:pt idx="9">
                  <c:v>Oct (5)</c:v>
                </c:pt>
                <c:pt idx="10">
                  <c:v>Nov (13)</c:v>
                </c:pt>
                <c:pt idx="11">
                  <c:v>Dec (3)</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7D03-4BB4-8CA1-91543E975207}"/>
            </c:ext>
          </c:extLst>
        </c:ser>
        <c:ser>
          <c:idx val="10"/>
          <c:order val="10"/>
          <c:tx>
            <c:strRef>
              <c:f>'Fig 3 CARs by State (Web)'!$N$3</c:f>
              <c:strCache>
                <c:ptCount val="1"/>
                <c:pt idx="0">
                  <c:v>Azithromycin resistant (HLR &gt; 256 mg/L) Neisseria gonorrhoeae
</c:v>
                </c:pt>
              </c:strCache>
            </c:strRef>
          </c:tx>
          <c:invertIfNegative val="0"/>
          <c:cat>
            <c:strRef>
              <c:f>'Fig 3 CARs by State (Web)'!$C$4:$C$15</c:f>
              <c:strCache>
                <c:ptCount val="12"/>
                <c:pt idx="0">
                  <c:v>Jan (9)</c:v>
                </c:pt>
                <c:pt idx="1">
                  <c:v>Feb (14)</c:v>
                </c:pt>
                <c:pt idx="2">
                  <c:v>Mar (8)</c:v>
                </c:pt>
                <c:pt idx="3">
                  <c:v>Apr (17)</c:v>
                </c:pt>
                <c:pt idx="4">
                  <c:v>May (6)</c:v>
                </c:pt>
                <c:pt idx="5">
                  <c:v>Jun (11)</c:v>
                </c:pt>
                <c:pt idx="6">
                  <c:v>Jul (3)</c:v>
                </c:pt>
                <c:pt idx="7">
                  <c:v>Aug (8)</c:v>
                </c:pt>
                <c:pt idx="8">
                  <c:v>Sep (8)</c:v>
                </c:pt>
                <c:pt idx="9">
                  <c:v>Oct (5)</c:v>
                </c:pt>
                <c:pt idx="10">
                  <c:v>Nov (13)</c:v>
                </c:pt>
                <c:pt idx="11">
                  <c:v>Dec (3)</c:v>
                </c:pt>
              </c:strCache>
            </c:strRef>
          </c:cat>
          <c:val>
            <c:numRef>
              <c:f>'Fig 3 CARs by State (Web)'!$N$4:$N$15</c:f>
              <c:numCache>
                <c:formatCode>General</c:formatCode>
                <c:ptCount val="12"/>
              </c:numCache>
            </c:numRef>
          </c:val>
          <c:extLst xmlns:c16r2="http://schemas.microsoft.com/office/drawing/2015/06/chart">
            <c:ext xmlns:c16="http://schemas.microsoft.com/office/drawing/2014/chart" uri="{C3380CC4-5D6E-409C-BE32-E72D297353CC}">
              <c16:uniqueId val="{0000000A-7D03-4BB4-8CA1-91543E975207}"/>
            </c:ext>
          </c:extLst>
        </c:ser>
        <c:ser>
          <c:idx val="11"/>
          <c:order val="11"/>
          <c:tx>
            <c:strRef>
              <c:f>'Fig 3 CARs by State (Web)'!$O$3</c:f>
              <c:strCache>
                <c:ptCount val="1"/>
                <c:pt idx="0">
                  <c:v>Vancomycin non-susceptible Staphylococcus aureus</c:v>
                </c:pt>
              </c:strCache>
            </c:strRef>
          </c:tx>
          <c:invertIfNegative val="0"/>
          <c:cat>
            <c:strRef>
              <c:f>'Fig 3 CARs by State (Web)'!$C$4:$C$15</c:f>
              <c:strCache>
                <c:ptCount val="12"/>
                <c:pt idx="0">
                  <c:v>Jan (9)</c:v>
                </c:pt>
                <c:pt idx="1">
                  <c:v>Feb (14)</c:v>
                </c:pt>
                <c:pt idx="2">
                  <c:v>Mar (8)</c:v>
                </c:pt>
                <c:pt idx="3">
                  <c:v>Apr (17)</c:v>
                </c:pt>
                <c:pt idx="4">
                  <c:v>May (6)</c:v>
                </c:pt>
                <c:pt idx="5">
                  <c:v>Jun (11)</c:v>
                </c:pt>
                <c:pt idx="6">
                  <c:v>Jul (3)</c:v>
                </c:pt>
                <c:pt idx="7">
                  <c:v>Aug (8)</c:v>
                </c:pt>
                <c:pt idx="8">
                  <c:v>Sep (8)</c:v>
                </c:pt>
                <c:pt idx="9">
                  <c:v>Oct (5)</c:v>
                </c:pt>
                <c:pt idx="10">
                  <c:v>Nov (13)</c:v>
                </c:pt>
                <c:pt idx="11">
                  <c:v>Dec (3)</c:v>
                </c:pt>
              </c:strCache>
            </c:strRef>
          </c:cat>
          <c:val>
            <c:numRef>
              <c:f>'Fig 3 CARs by State (Web)'!$O$4:$O$15</c:f>
              <c:numCache>
                <c:formatCode>General</c:formatCode>
                <c:ptCount val="12"/>
              </c:numCache>
            </c:numRef>
          </c:val>
          <c:extLst xmlns:c16r2="http://schemas.microsoft.com/office/drawing/2015/06/chart">
            <c:ext xmlns:c16="http://schemas.microsoft.com/office/drawing/2014/chart" uri="{C3380CC4-5D6E-409C-BE32-E72D297353CC}">
              <c16:uniqueId val="{0000000B-7D03-4BB4-8CA1-91543E975207}"/>
            </c:ext>
          </c:extLst>
        </c:ser>
        <c:dLbls>
          <c:showLegendKey val="0"/>
          <c:showVal val="0"/>
          <c:showCatName val="0"/>
          <c:showSerName val="0"/>
          <c:showPercent val="0"/>
          <c:showBubbleSize val="0"/>
        </c:dLbls>
        <c:gapWidth val="50"/>
        <c:overlap val="100"/>
        <c:axId val="73855744"/>
        <c:axId val="73857280"/>
      </c:barChart>
      <c:catAx>
        <c:axId val="73855744"/>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700">
                <a:latin typeface="Arial" panose="020B0604020202020204" pitchFamily="34" charset="0"/>
                <a:cs typeface="Arial" panose="020B0604020202020204" pitchFamily="34" charset="0"/>
              </a:defRPr>
            </a:pPr>
            <a:endParaRPr lang="en-US"/>
          </a:p>
        </c:txPr>
        <c:crossAx val="73857280"/>
        <c:crosses val="autoZero"/>
        <c:auto val="1"/>
        <c:lblAlgn val="ctr"/>
        <c:lblOffset val="100"/>
        <c:noMultiLvlLbl val="0"/>
      </c:catAx>
      <c:valAx>
        <c:axId val="73857280"/>
        <c:scaling>
          <c:orientation val="minMax"/>
        </c:scaling>
        <c:delete val="0"/>
        <c:axPos val="l"/>
        <c:majorGridlines>
          <c:spPr>
            <a:ln w="3175">
              <a:solidFill>
                <a:schemeClr val="bg2"/>
              </a:solidFill>
            </a:ln>
          </c:spPr>
        </c:majorGridlines>
        <c:numFmt formatCode="General" sourceLinked="1"/>
        <c:majorTickMark val="out"/>
        <c:minorTickMark val="none"/>
        <c:tickLblPos val="nextTo"/>
        <c:spPr>
          <a:ln w="3175">
            <a:solidFill>
              <a:schemeClr val="bg1">
                <a:lumMod val="75000"/>
              </a:schemeClr>
            </a:solidFill>
          </a:ln>
        </c:spPr>
        <c:txPr>
          <a:bodyPr/>
          <a:lstStyle/>
          <a:p>
            <a:pPr>
              <a:defRPr sz="800">
                <a:latin typeface="Arial" panose="020B0604020202020204" pitchFamily="34" charset="0"/>
                <a:cs typeface="Arial" panose="020B0604020202020204" pitchFamily="34" charset="0"/>
              </a:defRPr>
            </a:pPr>
            <a:endParaRPr lang="en-US"/>
          </a:p>
        </c:txPr>
        <c:crossAx val="73855744"/>
        <c:crosses val="autoZero"/>
        <c:crossBetween val="between"/>
        <c:majorUnit val="5"/>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Australian Capital Territory</a:t>
            </a:r>
          </a:p>
        </c:rich>
      </c:tx>
      <c:overlay val="0"/>
    </c:title>
    <c:autoTitleDeleted val="0"/>
    <c:plotArea>
      <c:layout>
        <c:manualLayout>
          <c:layoutTarget val="inner"/>
          <c:xMode val="edge"/>
          <c:yMode val="edge"/>
          <c:x val="9.82150884122166E-2"/>
          <c:y val="0.16067278384556768"/>
          <c:w val="0.93290894205188302"/>
          <c:h val="0.62673593472186939"/>
        </c:manualLayout>
      </c:layout>
      <c:barChart>
        <c:barDir val="col"/>
        <c:grouping val="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Jan (0)</c:v>
                </c:pt>
                <c:pt idx="1">
                  <c:v>Feb (4)</c:v>
                </c:pt>
                <c:pt idx="2">
                  <c:v>Mar (0)</c:v>
                </c:pt>
                <c:pt idx="3">
                  <c:v>Apr (3)</c:v>
                </c:pt>
                <c:pt idx="4">
                  <c:v>May (2)</c:v>
                </c:pt>
                <c:pt idx="5">
                  <c:v>Jun (0)</c:v>
                </c:pt>
                <c:pt idx="6">
                  <c:v>Jul (2)</c:v>
                </c:pt>
                <c:pt idx="7">
                  <c:v>Aug (2)</c:v>
                </c:pt>
                <c:pt idx="8">
                  <c:v>Sep (2)</c:v>
                </c:pt>
                <c:pt idx="9">
                  <c:v>Oct (5)</c:v>
                </c:pt>
                <c:pt idx="10">
                  <c:v>Nov (5)</c:v>
                </c:pt>
                <c:pt idx="11">
                  <c:v>Dec (2)</c:v>
                </c:pt>
              </c:strCache>
            </c:strRef>
          </c:cat>
          <c:val>
            <c:numRef>
              <c:f>'Fig 3 CARs by State (Web)'!$D$4:$D$15</c:f>
              <c:numCache>
                <c:formatCode>General</c:formatCode>
                <c:ptCount val="12"/>
                <c:pt idx="1">
                  <c:v>4</c:v>
                </c:pt>
                <c:pt idx="3">
                  <c:v>2</c:v>
                </c:pt>
                <c:pt idx="4">
                  <c:v>1</c:v>
                </c:pt>
                <c:pt idx="6">
                  <c:v>2</c:v>
                </c:pt>
                <c:pt idx="7">
                  <c:v>2</c:v>
                </c:pt>
                <c:pt idx="8">
                  <c:v>1</c:v>
                </c:pt>
                <c:pt idx="9">
                  <c:v>2</c:v>
                </c:pt>
                <c:pt idx="10">
                  <c:v>2</c:v>
                </c:pt>
              </c:numCache>
            </c:numRef>
          </c:val>
          <c:extLst xmlns:c16r2="http://schemas.microsoft.com/office/drawing/2015/06/chart">
            <c:ext xmlns:c16="http://schemas.microsoft.com/office/drawing/2014/chart" uri="{C3380CC4-5D6E-409C-BE32-E72D297353CC}">
              <c16:uniqueId val="{00000000-7916-4699-9D01-7E8129D87BF1}"/>
            </c:ext>
          </c:extLst>
        </c:ser>
        <c:ser>
          <c:idx val="3"/>
          <c:order val="1"/>
          <c:tx>
            <c:strRef>
              <c:f>'Fig 3 CARs by State (Web)'!$E$3</c:f>
              <c:strCache>
                <c:ptCount val="1"/>
                <c:pt idx="0">
                  <c:v>Carbapenemase and ribosomal methylase-producing Enterobacterales
</c:v>
                </c:pt>
              </c:strCache>
            </c:strRef>
          </c:tx>
          <c:spPr>
            <a:pattFill prst="pct75">
              <a:fgClr>
                <a:srgbClr val="0000FF"/>
              </a:fgClr>
              <a:bgClr>
                <a:schemeClr val="bg1"/>
              </a:bgClr>
            </a:pattFill>
          </c:spPr>
          <c:invertIfNegative val="0"/>
          <c:cat>
            <c:strRef>
              <c:f>'Fig 3 CARs by State (Web)'!$C$4:$C$15</c:f>
              <c:strCache>
                <c:ptCount val="12"/>
                <c:pt idx="0">
                  <c:v>Jan (0)</c:v>
                </c:pt>
                <c:pt idx="1">
                  <c:v>Feb (4)</c:v>
                </c:pt>
                <c:pt idx="2">
                  <c:v>Mar (0)</c:v>
                </c:pt>
                <c:pt idx="3">
                  <c:v>Apr (3)</c:v>
                </c:pt>
                <c:pt idx="4">
                  <c:v>May (2)</c:v>
                </c:pt>
                <c:pt idx="5">
                  <c:v>Jun (0)</c:v>
                </c:pt>
                <c:pt idx="6">
                  <c:v>Jul (2)</c:v>
                </c:pt>
                <c:pt idx="7">
                  <c:v>Aug (2)</c:v>
                </c:pt>
                <c:pt idx="8">
                  <c:v>Sep (2)</c:v>
                </c:pt>
                <c:pt idx="9">
                  <c:v>Oct (5)</c:v>
                </c:pt>
                <c:pt idx="10">
                  <c:v>Nov (5)</c:v>
                </c:pt>
                <c:pt idx="11">
                  <c:v>Dec (2)</c:v>
                </c:pt>
              </c:strCache>
            </c:strRef>
          </c:cat>
          <c:val>
            <c:numRef>
              <c:f>'Fig 3 CARs by State (Web)'!$E$4:$E$15</c:f>
              <c:numCache>
                <c:formatCode>General</c:formatCode>
                <c:ptCount val="12"/>
              </c:numCache>
            </c:numRef>
          </c:val>
          <c:extLst xmlns:c16r2="http://schemas.microsoft.com/office/drawing/2015/06/chart">
            <c:ext xmlns:c16="http://schemas.microsoft.com/office/drawing/2014/chart" uri="{C3380CC4-5D6E-409C-BE32-E72D297353CC}">
              <c16:uniqueId val="{00000001-7916-4699-9D01-7E8129D87BF1}"/>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Jan (0)</c:v>
                </c:pt>
                <c:pt idx="1">
                  <c:v>Feb (4)</c:v>
                </c:pt>
                <c:pt idx="2">
                  <c:v>Mar (0)</c:v>
                </c:pt>
                <c:pt idx="3">
                  <c:v>Apr (3)</c:v>
                </c:pt>
                <c:pt idx="4">
                  <c:v>May (2)</c:v>
                </c:pt>
                <c:pt idx="5">
                  <c:v>Jun (0)</c:v>
                </c:pt>
                <c:pt idx="6">
                  <c:v>Jul (2)</c:v>
                </c:pt>
                <c:pt idx="7">
                  <c:v>Aug (2)</c:v>
                </c:pt>
                <c:pt idx="8">
                  <c:v>Sep (2)</c:v>
                </c:pt>
                <c:pt idx="9">
                  <c:v>Oct (5)</c:v>
                </c:pt>
                <c:pt idx="10">
                  <c:v>Nov (5)</c:v>
                </c:pt>
                <c:pt idx="11">
                  <c:v>Dec (2)</c:v>
                </c:pt>
              </c:strCache>
            </c:strRef>
          </c:cat>
          <c:val>
            <c:numRef>
              <c:f>'Fig 3 CARs by State (Web)'!$F$4:$F$15</c:f>
              <c:numCache>
                <c:formatCode>General</c:formatCode>
                <c:ptCount val="12"/>
                <c:pt idx="9">
                  <c:v>2</c:v>
                </c:pt>
                <c:pt idx="10">
                  <c:v>3</c:v>
                </c:pt>
                <c:pt idx="11">
                  <c:v>2</c:v>
                </c:pt>
              </c:numCache>
            </c:numRef>
          </c:val>
          <c:extLst xmlns:c16r2="http://schemas.microsoft.com/office/drawing/2015/06/chart">
            <c:ext xmlns:c16="http://schemas.microsoft.com/office/drawing/2014/chart" uri="{C3380CC4-5D6E-409C-BE32-E72D297353CC}">
              <c16:uniqueId val="{00000002-7916-4699-9D01-7E8129D87BF1}"/>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Jan (0)</c:v>
                </c:pt>
                <c:pt idx="1">
                  <c:v>Feb (4)</c:v>
                </c:pt>
                <c:pt idx="2">
                  <c:v>Mar (0)</c:v>
                </c:pt>
                <c:pt idx="3">
                  <c:v>Apr (3)</c:v>
                </c:pt>
                <c:pt idx="4">
                  <c:v>May (2)</c:v>
                </c:pt>
                <c:pt idx="5">
                  <c:v>Jun (0)</c:v>
                </c:pt>
                <c:pt idx="6">
                  <c:v>Jul (2)</c:v>
                </c:pt>
                <c:pt idx="7">
                  <c:v>Aug (2)</c:v>
                </c:pt>
                <c:pt idx="8">
                  <c:v>Sep (2)</c:v>
                </c:pt>
                <c:pt idx="9">
                  <c:v>Oct (5)</c:v>
                </c:pt>
                <c:pt idx="10">
                  <c:v>Nov (5)</c:v>
                </c:pt>
                <c:pt idx="11">
                  <c:v>Dec (2)</c:v>
                </c:pt>
              </c:strCache>
            </c:strRef>
          </c:cat>
          <c:val>
            <c:numRef>
              <c:f>'Fig 3 CARs by State (Web)'!$G$4:$G$15</c:f>
              <c:numCache>
                <c:formatCode>General</c:formatCode>
                <c:ptCount val="12"/>
              </c:numCache>
            </c:numRef>
          </c:val>
          <c:extLst xmlns:c16r2="http://schemas.microsoft.com/office/drawing/2015/06/chart">
            <c:ext xmlns:c16="http://schemas.microsoft.com/office/drawing/2014/chart" uri="{C3380CC4-5D6E-409C-BE32-E72D297353CC}">
              <c16:uniqueId val="{00000003-7916-4699-9D01-7E8129D87BF1}"/>
            </c:ext>
          </c:extLst>
        </c:ser>
        <c:ser>
          <c:idx val="4"/>
          <c:order val="4"/>
          <c:tx>
            <c:strRef>
              <c:f>'Fig 3 CARs by State (Web)'!$H$3</c:f>
              <c:strCache>
                <c:ptCount val="1"/>
                <c:pt idx="0">
                  <c:v>Ribosomal methylase-producing Enterobacterales
</c:v>
                </c:pt>
              </c:strCache>
            </c:strRef>
          </c:tx>
          <c:spPr>
            <a:solidFill>
              <a:schemeClr val="tx1"/>
            </a:solidFill>
          </c:spPr>
          <c:invertIfNegative val="0"/>
          <c:cat>
            <c:strRef>
              <c:f>'Fig 3 CARs by State (Web)'!$C$4:$C$15</c:f>
              <c:strCache>
                <c:ptCount val="12"/>
                <c:pt idx="0">
                  <c:v>Jan (0)</c:v>
                </c:pt>
                <c:pt idx="1">
                  <c:v>Feb (4)</c:v>
                </c:pt>
                <c:pt idx="2">
                  <c:v>Mar (0)</c:v>
                </c:pt>
                <c:pt idx="3">
                  <c:v>Apr (3)</c:v>
                </c:pt>
                <c:pt idx="4">
                  <c:v>May (2)</c:v>
                </c:pt>
                <c:pt idx="5">
                  <c:v>Jun (0)</c:v>
                </c:pt>
                <c:pt idx="6">
                  <c:v>Jul (2)</c:v>
                </c:pt>
                <c:pt idx="7">
                  <c:v>Aug (2)</c:v>
                </c:pt>
                <c:pt idx="8">
                  <c:v>Sep (2)</c:v>
                </c:pt>
                <c:pt idx="9">
                  <c:v>Oct (5)</c:v>
                </c:pt>
                <c:pt idx="10">
                  <c:v>Nov (5)</c:v>
                </c:pt>
                <c:pt idx="11">
                  <c:v>Dec (2)</c:v>
                </c:pt>
              </c:strCache>
            </c:strRef>
          </c:cat>
          <c:val>
            <c:numRef>
              <c:f>'Fig 3 CARs by State (Web)'!$H$4:$H$15</c:f>
              <c:numCache>
                <c:formatCode>General</c:formatCode>
                <c:ptCount val="12"/>
                <c:pt idx="9">
                  <c:v>1</c:v>
                </c:pt>
              </c:numCache>
            </c:numRef>
          </c:val>
          <c:extLst xmlns:c16r2="http://schemas.microsoft.com/office/drawing/2015/06/chart">
            <c:ext xmlns:c16="http://schemas.microsoft.com/office/drawing/2014/chart" uri="{C3380CC4-5D6E-409C-BE32-E72D297353CC}">
              <c16:uniqueId val="{00000004-7916-4699-9D01-7E8129D87BF1}"/>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Jan (0)</c:v>
                </c:pt>
                <c:pt idx="1">
                  <c:v>Feb (4)</c:v>
                </c:pt>
                <c:pt idx="2">
                  <c:v>Mar (0)</c:v>
                </c:pt>
                <c:pt idx="3">
                  <c:v>Apr (3)</c:v>
                </c:pt>
                <c:pt idx="4">
                  <c:v>May (2)</c:v>
                </c:pt>
                <c:pt idx="5">
                  <c:v>Jun (0)</c:v>
                </c:pt>
                <c:pt idx="6">
                  <c:v>Jul (2)</c:v>
                </c:pt>
                <c:pt idx="7">
                  <c:v>Aug (2)</c:v>
                </c:pt>
                <c:pt idx="8">
                  <c:v>Sep (2)</c:v>
                </c:pt>
                <c:pt idx="9">
                  <c:v>Oct (5)</c:v>
                </c:pt>
                <c:pt idx="10">
                  <c:v>Nov (5)</c:v>
                </c:pt>
                <c:pt idx="11">
                  <c:v>Dec (2)</c:v>
                </c:pt>
              </c:strCache>
            </c:strRef>
          </c:cat>
          <c:val>
            <c:numRef>
              <c:f>'Fig 3 CARs by State (Web)'!$I$4:$I$15</c:f>
              <c:numCache>
                <c:formatCode>General</c:formatCode>
                <c:ptCount val="12"/>
                <c:pt idx="4">
                  <c:v>1</c:v>
                </c:pt>
              </c:numCache>
            </c:numRef>
          </c:val>
          <c:extLst xmlns:c16r2="http://schemas.microsoft.com/office/drawing/2015/06/chart">
            <c:ext xmlns:c16="http://schemas.microsoft.com/office/drawing/2014/chart" uri="{C3380CC4-5D6E-409C-BE32-E72D297353CC}">
              <c16:uniqueId val="{00000005-7916-4699-9D01-7E8129D87BF1}"/>
            </c:ext>
          </c:extLst>
        </c:ser>
        <c:ser>
          <c:idx val="6"/>
          <c:order val="6"/>
          <c:tx>
            <c:strRef>
              <c:f>'Fig 3 CARs by State (Web)'!$J$3</c:f>
              <c:strCache>
                <c:ptCount val="1"/>
                <c:pt idx="0">
                  <c:v>MDR Shigella spp
</c:v>
                </c:pt>
              </c:strCache>
            </c:strRef>
          </c:tx>
          <c:spPr>
            <a:solidFill>
              <a:srgbClr val="FF00FF"/>
            </a:solidFill>
          </c:spPr>
          <c:invertIfNegative val="0"/>
          <c:cat>
            <c:strRef>
              <c:f>'Fig 3 CARs by State (Web)'!$C$4:$C$15</c:f>
              <c:strCache>
                <c:ptCount val="12"/>
                <c:pt idx="0">
                  <c:v>Jan (0)</c:v>
                </c:pt>
                <c:pt idx="1">
                  <c:v>Feb (4)</c:v>
                </c:pt>
                <c:pt idx="2">
                  <c:v>Mar (0)</c:v>
                </c:pt>
                <c:pt idx="3">
                  <c:v>Apr (3)</c:v>
                </c:pt>
                <c:pt idx="4">
                  <c:v>May (2)</c:v>
                </c:pt>
                <c:pt idx="5">
                  <c:v>Jun (0)</c:v>
                </c:pt>
                <c:pt idx="6">
                  <c:v>Jul (2)</c:v>
                </c:pt>
                <c:pt idx="7">
                  <c:v>Aug (2)</c:v>
                </c:pt>
                <c:pt idx="8">
                  <c:v>Sep (2)</c:v>
                </c:pt>
                <c:pt idx="9">
                  <c:v>Oct (5)</c:v>
                </c:pt>
                <c:pt idx="10">
                  <c:v>Nov (5)</c:v>
                </c:pt>
                <c:pt idx="11">
                  <c:v>Dec (2)</c:v>
                </c:pt>
              </c:strCache>
            </c:strRef>
          </c:cat>
          <c:val>
            <c:numRef>
              <c:f>'Fig 3 CARs by State (Web)'!$J$4:$J$15</c:f>
              <c:numCache>
                <c:formatCode>General</c:formatCode>
                <c:ptCount val="12"/>
                <c:pt idx="3">
                  <c:v>1</c:v>
                </c:pt>
              </c:numCache>
            </c:numRef>
          </c:val>
          <c:extLst xmlns:c16r2="http://schemas.microsoft.com/office/drawing/2015/06/chart">
            <c:ext xmlns:c16="http://schemas.microsoft.com/office/drawing/2014/chart" uri="{C3380CC4-5D6E-409C-BE32-E72D297353CC}">
              <c16:uniqueId val="{00000006-7916-4699-9D01-7E8129D87BF1}"/>
            </c:ext>
          </c:extLst>
        </c:ser>
        <c:ser>
          <c:idx val="7"/>
          <c:order val="7"/>
          <c:tx>
            <c:strRef>
              <c:f>'Fig 3 CARs by State (Web)'!$K$3</c:f>
              <c:strCache>
                <c:ptCount val="1"/>
                <c:pt idx="0">
                  <c:v>MDR Mycobacterium tuberculosis
</c:v>
                </c:pt>
              </c:strCache>
            </c:strRef>
          </c:tx>
          <c:invertIfNegative val="0"/>
          <c:cat>
            <c:strRef>
              <c:f>'Fig 3 CARs by State (Web)'!$C$4:$C$15</c:f>
              <c:strCache>
                <c:ptCount val="12"/>
                <c:pt idx="0">
                  <c:v>Jan (0)</c:v>
                </c:pt>
                <c:pt idx="1">
                  <c:v>Feb (4)</c:v>
                </c:pt>
                <c:pt idx="2">
                  <c:v>Mar (0)</c:v>
                </c:pt>
                <c:pt idx="3">
                  <c:v>Apr (3)</c:v>
                </c:pt>
                <c:pt idx="4">
                  <c:v>May (2)</c:v>
                </c:pt>
                <c:pt idx="5">
                  <c:v>Jun (0)</c:v>
                </c:pt>
                <c:pt idx="6">
                  <c:v>Jul (2)</c:v>
                </c:pt>
                <c:pt idx="7">
                  <c:v>Aug (2)</c:v>
                </c:pt>
                <c:pt idx="8">
                  <c:v>Sep (2)</c:v>
                </c:pt>
                <c:pt idx="9">
                  <c:v>Oct (5)</c:v>
                </c:pt>
                <c:pt idx="10">
                  <c:v>Nov (5)</c:v>
                </c:pt>
                <c:pt idx="11">
                  <c:v>Dec (2)</c:v>
                </c:pt>
              </c:strCache>
            </c:strRef>
          </c:cat>
          <c:val>
            <c:numRef>
              <c:f>'Fig 3 CARs by State (Web)'!$K$4:$K$15</c:f>
              <c:numCache>
                <c:formatCode>General</c:formatCode>
                <c:ptCount val="12"/>
              </c:numCache>
            </c:numRef>
          </c:val>
          <c:extLst xmlns:c16r2="http://schemas.microsoft.com/office/drawing/2015/06/chart">
            <c:ext xmlns:c16="http://schemas.microsoft.com/office/drawing/2014/chart" uri="{C3380CC4-5D6E-409C-BE32-E72D297353CC}">
              <c16:uniqueId val="{00000007-7916-4699-9D01-7E8129D87BF1}"/>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(Web)'!$C$4:$C$15</c:f>
              <c:strCache>
                <c:ptCount val="12"/>
                <c:pt idx="0">
                  <c:v>Jan (0)</c:v>
                </c:pt>
                <c:pt idx="1">
                  <c:v>Feb (4)</c:v>
                </c:pt>
                <c:pt idx="2">
                  <c:v>Mar (0)</c:v>
                </c:pt>
                <c:pt idx="3">
                  <c:v>Apr (3)</c:v>
                </c:pt>
                <c:pt idx="4">
                  <c:v>May (2)</c:v>
                </c:pt>
                <c:pt idx="5">
                  <c:v>Jun (0)</c:v>
                </c:pt>
                <c:pt idx="6">
                  <c:v>Jul (2)</c:v>
                </c:pt>
                <c:pt idx="7">
                  <c:v>Aug (2)</c:v>
                </c:pt>
                <c:pt idx="8">
                  <c:v>Sep (2)</c:v>
                </c:pt>
                <c:pt idx="9">
                  <c:v>Oct (5)</c:v>
                </c:pt>
                <c:pt idx="10">
                  <c:v>Nov (5)</c:v>
                </c:pt>
                <c:pt idx="11">
                  <c:v>Dec (2)</c:v>
                </c:pt>
              </c:strCache>
            </c:strRef>
          </c:cat>
          <c:val>
            <c:numRef>
              <c:f>'Fig 3 CARs by State (Web)'!$L$4:$L$15</c:f>
              <c:numCache>
                <c:formatCode>General</c:formatCode>
                <c:ptCount val="12"/>
                <c:pt idx="8">
                  <c:v>1</c:v>
                </c:pt>
              </c:numCache>
            </c:numRef>
          </c:val>
          <c:extLst xmlns:c16r2="http://schemas.microsoft.com/office/drawing/2015/06/chart">
            <c:ext xmlns:c16="http://schemas.microsoft.com/office/drawing/2014/chart" uri="{C3380CC4-5D6E-409C-BE32-E72D297353CC}">
              <c16:uniqueId val="{00000008-7916-4699-9D01-7E8129D87BF1}"/>
            </c:ext>
          </c:extLst>
        </c:ser>
        <c:ser>
          <c:idx val="9"/>
          <c:order val="9"/>
          <c:tx>
            <c:strRef>
              <c:f>'Fig 3 CARs by State (Web)'!$M$3</c:f>
              <c:strCache>
                <c:ptCount val="1"/>
                <c:pt idx="0">
                  <c:v>Ceftriaxone non-susceptible Neisseria gonorrhoeae
</c:v>
                </c:pt>
              </c:strCache>
            </c:strRef>
          </c:tx>
          <c:invertIfNegative val="0"/>
          <c:cat>
            <c:strRef>
              <c:f>'Fig 3 CARs by State (Web)'!$C$4:$C$15</c:f>
              <c:strCache>
                <c:ptCount val="12"/>
                <c:pt idx="0">
                  <c:v>Jan (0)</c:v>
                </c:pt>
                <c:pt idx="1">
                  <c:v>Feb (4)</c:v>
                </c:pt>
                <c:pt idx="2">
                  <c:v>Mar (0)</c:v>
                </c:pt>
                <c:pt idx="3">
                  <c:v>Apr (3)</c:v>
                </c:pt>
                <c:pt idx="4">
                  <c:v>May (2)</c:v>
                </c:pt>
                <c:pt idx="5">
                  <c:v>Jun (0)</c:v>
                </c:pt>
                <c:pt idx="6">
                  <c:v>Jul (2)</c:v>
                </c:pt>
                <c:pt idx="7">
                  <c:v>Aug (2)</c:v>
                </c:pt>
                <c:pt idx="8">
                  <c:v>Sep (2)</c:v>
                </c:pt>
                <c:pt idx="9">
                  <c:v>Oct (5)</c:v>
                </c:pt>
                <c:pt idx="10">
                  <c:v>Nov (5)</c:v>
                </c:pt>
                <c:pt idx="11">
                  <c:v>Dec (2)</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7916-4699-9D01-7E8129D87BF1}"/>
            </c:ext>
          </c:extLst>
        </c:ser>
        <c:ser>
          <c:idx val="10"/>
          <c:order val="10"/>
          <c:tx>
            <c:strRef>
              <c:f>'Fig 3 CARs by State (Web)'!$N$3</c:f>
              <c:strCache>
                <c:ptCount val="1"/>
                <c:pt idx="0">
                  <c:v>Azithromycin resistant (HLR &gt; 256 mg/L) Neisseria gonorrhoeae
</c:v>
                </c:pt>
              </c:strCache>
            </c:strRef>
          </c:tx>
          <c:invertIfNegative val="0"/>
          <c:cat>
            <c:strRef>
              <c:f>'Fig 3 CARs by State (Web)'!$C$4:$C$15</c:f>
              <c:strCache>
                <c:ptCount val="12"/>
                <c:pt idx="0">
                  <c:v>Jan (0)</c:v>
                </c:pt>
                <c:pt idx="1">
                  <c:v>Feb (4)</c:v>
                </c:pt>
                <c:pt idx="2">
                  <c:v>Mar (0)</c:v>
                </c:pt>
                <c:pt idx="3">
                  <c:v>Apr (3)</c:v>
                </c:pt>
                <c:pt idx="4">
                  <c:v>May (2)</c:v>
                </c:pt>
                <c:pt idx="5">
                  <c:v>Jun (0)</c:v>
                </c:pt>
                <c:pt idx="6">
                  <c:v>Jul (2)</c:v>
                </c:pt>
                <c:pt idx="7">
                  <c:v>Aug (2)</c:v>
                </c:pt>
                <c:pt idx="8">
                  <c:v>Sep (2)</c:v>
                </c:pt>
                <c:pt idx="9">
                  <c:v>Oct (5)</c:v>
                </c:pt>
                <c:pt idx="10">
                  <c:v>Nov (5)</c:v>
                </c:pt>
                <c:pt idx="11">
                  <c:v>Dec (2)</c:v>
                </c:pt>
              </c:strCache>
            </c:strRef>
          </c:cat>
          <c:val>
            <c:numRef>
              <c:f>'Fig 3 CARs by State (Web)'!$N$4:$N$15</c:f>
              <c:numCache>
                <c:formatCode>General</c:formatCode>
                <c:ptCount val="12"/>
              </c:numCache>
            </c:numRef>
          </c:val>
          <c:extLst xmlns:c16r2="http://schemas.microsoft.com/office/drawing/2015/06/chart">
            <c:ext xmlns:c16="http://schemas.microsoft.com/office/drawing/2014/chart" uri="{C3380CC4-5D6E-409C-BE32-E72D297353CC}">
              <c16:uniqueId val="{0000000A-7916-4699-9D01-7E8129D87BF1}"/>
            </c:ext>
          </c:extLst>
        </c:ser>
        <c:ser>
          <c:idx val="11"/>
          <c:order val="11"/>
          <c:tx>
            <c:strRef>
              <c:f>'Fig 3 CARs by State (Web)'!$O$3</c:f>
              <c:strCache>
                <c:ptCount val="1"/>
                <c:pt idx="0">
                  <c:v>Vancomycin non-susceptible Staphylococcus aureus</c:v>
                </c:pt>
              </c:strCache>
            </c:strRef>
          </c:tx>
          <c:invertIfNegative val="0"/>
          <c:cat>
            <c:strRef>
              <c:f>'Fig 3 CARs by State (Web)'!$C$4:$C$15</c:f>
              <c:strCache>
                <c:ptCount val="12"/>
                <c:pt idx="0">
                  <c:v>Jan (0)</c:v>
                </c:pt>
                <c:pt idx="1">
                  <c:v>Feb (4)</c:v>
                </c:pt>
                <c:pt idx="2">
                  <c:v>Mar (0)</c:v>
                </c:pt>
                <c:pt idx="3">
                  <c:v>Apr (3)</c:v>
                </c:pt>
                <c:pt idx="4">
                  <c:v>May (2)</c:v>
                </c:pt>
                <c:pt idx="5">
                  <c:v>Jun (0)</c:v>
                </c:pt>
                <c:pt idx="6">
                  <c:v>Jul (2)</c:v>
                </c:pt>
                <c:pt idx="7">
                  <c:v>Aug (2)</c:v>
                </c:pt>
                <c:pt idx="8">
                  <c:v>Sep (2)</c:v>
                </c:pt>
                <c:pt idx="9">
                  <c:v>Oct (5)</c:v>
                </c:pt>
                <c:pt idx="10">
                  <c:v>Nov (5)</c:v>
                </c:pt>
                <c:pt idx="11">
                  <c:v>Dec (2)</c:v>
                </c:pt>
              </c:strCache>
            </c:strRef>
          </c:cat>
          <c:val>
            <c:numRef>
              <c:f>'Fig 3 CARs by State (Web)'!$O$4:$O$15</c:f>
              <c:numCache>
                <c:formatCode>General</c:formatCode>
                <c:ptCount val="12"/>
              </c:numCache>
            </c:numRef>
          </c:val>
          <c:extLst xmlns:c16r2="http://schemas.microsoft.com/office/drawing/2015/06/chart">
            <c:ext xmlns:c16="http://schemas.microsoft.com/office/drawing/2014/chart" uri="{C3380CC4-5D6E-409C-BE32-E72D297353CC}">
              <c16:uniqueId val="{0000000B-7916-4699-9D01-7E8129D87BF1}"/>
            </c:ext>
          </c:extLst>
        </c:ser>
        <c:dLbls>
          <c:showLegendKey val="0"/>
          <c:showVal val="0"/>
          <c:showCatName val="0"/>
          <c:showSerName val="0"/>
          <c:showPercent val="0"/>
          <c:showBubbleSize val="0"/>
        </c:dLbls>
        <c:gapWidth val="50"/>
        <c:overlap val="100"/>
        <c:axId val="78098432"/>
        <c:axId val="78099968"/>
      </c:barChart>
      <c:catAx>
        <c:axId val="78098432"/>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700">
                <a:latin typeface="Arial" panose="020B0604020202020204" pitchFamily="34" charset="0"/>
                <a:cs typeface="Arial" panose="020B0604020202020204" pitchFamily="34" charset="0"/>
              </a:defRPr>
            </a:pPr>
            <a:endParaRPr lang="en-US"/>
          </a:p>
        </c:txPr>
        <c:crossAx val="78099968"/>
        <c:crosses val="autoZero"/>
        <c:auto val="1"/>
        <c:lblAlgn val="ctr"/>
        <c:lblOffset val="100"/>
        <c:noMultiLvlLbl val="0"/>
      </c:catAx>
      <c:valAx>
        <c:axId val="78099968"/>
        <c:scaling>
          <c:orientation val="minMax"/>
          <c:max val="10"/>
        </c:scaling>
        <c:delete val="0"/>
        <c:axPos val="l"/>
        <c:majorGridlines>
          <c:spPr>
            <a:ln>
              <a:solidFill>
                <a:schemeClr val="bg1">
                  <a:lumMod val="85000"/>
                </a:schemeClr>
              </a:solidFill>
            </a:ln>
          </c:spPr>
        </c:majorGridlines>
        <c:numFmt formatCode="General" sourceLinked="1"/>
        <c:majorTickMark val="out"/>
        <c:minorTickMark val="none"/>
        <c:tickLblPos val="nextTo"/>
        <c:spPr>
          <a:ln w="3175">
            <a:solidFill>
              <a:schemeClr val="bg1">
                <a:lumMod val="85000"/>
              </a:schemeClr>
            </a:solidFill>
          </a:ln>
        </c:spPr>
        <c:txPr>
          <a:bodyPr/>
          <a:lstStyle/>
          <a:p>
            <a:pPr>
              <a:defRPr sz="800">
                <a:latin typeface="Arial" panose="020B0604020202020204" pitchFamily="34" charset="0"/>
                <a:cs typeface="Arial" panose="020B0604020202020204" pitchFamily="34" charset="0"/>
              </a:defRPr>
            </a:pPr>
            <a:endParaRPr lang="en-US"/>
          </a:p>
        </c:txPr>
        <c:crossAx val="78098432"/>
        <c:crosses val="autoZero"/>
        <c:crossBetween val="between"/>
        <c:majorUnit val="2"/>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Tasmania</a:t>
            </a:r>
          </a:p>
        </c:rich>
      </c:tx>
      <c:overlay val="0"/>
    </c:title>
    <c:autoTitleDeleted val="0"/>
    <c:plotArea>
      <c:layout>
        <c:manualLayout>
          <c:layoutTarget val="inner"/>
          <c:xMode val="edge"/>
          <c:yMode val="edge"/>
          <c:x val="9.82150884122166E-2"/>
          <c:y val="0.14555181610363219"/>
          <c:w val="0.93290894205188302"/>
          <c:h val="0.64185690246380489"/>
        </c:manualLayout>
      </c:layout>
      <c:barChart>
        <c:barDir val="col"/>
        <c:grouping val="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Jan (1)</c:v>
                </c:pt>
                <c:pt idx="1">
                  <c:v>Feb (0)</c:v>
                </c:pt>
                <c:pt idx="2">
                  <c:v>Mar (0)</c:v>
                </c:pt>
                <c:pt idx="3">
                  <c:v>Apr (0)</c:v>
                </c:pt>
                <c:pt idx="4">
                  <c:v>May (0)</c:v>
                </c:pt>
                <c:pt idx="5">
                  <c:v>Jun (1)</c:v>
                </c:pt>
                <c:pt idx="6">
                  <c:v>Jul (2)</c:v>
                </c:pt>
                <c:pt idx="7">
                  <c:v>Aug (0)</c:v>
                </c:pt>
                <c:pt idx="8">
                  <c:v>Sep (2)</c:v>
                </c:pt>
                <c:pt idx="9">
                  <c:v>Oct (0)</c:v>
                </c:pt>
                <c:pt idx="10">
                  <c:v>Nov (2)</c:v>
                </c:pt>
                <c:pt idx="11">
                  <c:v>Dec (1)</c:v>
                </c:pt>
              </c:strCache>
            </c:strRef>
          </c:cat>
          <c:val>
            <c:numRef>
              <c:f>'Fig 3 CARs by State (Web)'!$D$4:$D$15</c:f>
              <c:numCache>
                <c:formatCode>General</c:formatCode>
                <c:ptCount val="12"/>
                <c:pt idx="6">
                  <c:v>1</c:v>
                </c:pt>
                <c:pt idx="8">
                  <c:v>1</c:v>
                </c:pt>
                <c:pt idx="10">
                  <c:v>1</c:v>
                </c:pt>
                <c:pt idx="11">
                  <c:v>1</c:v>
                </c:pt>
              </c:numCache>
            </c:numRef>
          </c:val>
          <c:extLst xmlns:c16r2="http://schemas.microsoft.com/office/drawing/2015/06/chart">
            <c:ext xmlns:c16="http://schemas.microsoft.com/office/drawing/2014/chart" uri="{C3380CC4-5D6E-409C-BE32-E72D297353CC}">
              <c16:uniqueId val="{00000000-BABB-4D7F-8A4A-F11EB2D73F53}"/>
            </c:ext>
          </c:extLst>
        </c:ser>
        <c:ser>
          <c:idx val="3"/>
          <c:order val="1"/>
          <c:tx>
            <c:strRef>
              <c:f>'Fig 3 CARs by State (Web)'!$E$3</c:f>
              <c:strCache>
                <c:ptCount val="1"/>
                <c:pt idx="0">
                  <c:v>Carbapenemase and ribosomal methylase-producing Enterobacterales
</c:v>
                </c:pt>
              </c:strCache>
            </c:strRef>
          </c:tx>
          <c:spPr>
            <a:pattFill prst="pct75">
              <a:fgClr>
                <a:srgbClr val="0000FF"/>
              </a:fgClr>
              <a:bgClr>
                <a:schemeClr val="bg1"/>
              </a:bgClr>
            </a:pattFill>
          </c:spPr>
          <c:invertIfNegative val="0"/>
          <c:cat>
            <c:strRef>
              <c:f>'Fig 3 CARs by State (Web)'!$C$4:$C$15</c:f>
              <c:strCache>
                <c:ptCount val="12"/>
                <c:pt idx="0">
                  <c:v>Jan (1)</c:v>
                </c:pt>
                <c:pt idx="1">
                  <c:v>Feb (0)</c:v>
                </c:pt>
                <c:pt idx="2">
                  <c:v>Mar (0)</c:v>
                </c:pt>
                <c:pt idx="3">
                  <c:v>Apr (0)</c:v>
                </c:pt>
                <c:pt idx="4">
                  <c:v>May (0)</c:v>
                </c:pt>
                <c:pt idx="5">
                  <c:v>Jun (1)</c:v>
                </c:pt>
                <c:pt idx="6">
                  <c:v>Jul (2)</c:v>
                </c:pt>
                <c:pt idx="7">
                  <c:v>Aug (0)</c:v>
                </c:pt>
                <c:pt idx="8">
                  <c:v>Sep (2)</c:v>
                </c:pt>
                <c:pt idx="9">
                  <c:v>Oct (0)</c:v>
                </c:pt>
                <c:pt idx="10">
                  <c:v>Nov (2)</c:v>
                </c:pt>
                <c:pt idx="11">
                  <c:v>Dec (1)</c:v>
                </c:pt>
              </c:strCache>
            </c:strRef>
          </c:cat>
          <c:val>
            <c:numRef>
              <c:f>'Fig 3 CARs by State (Web)'!$E$4:$E$15</c:f>
              <c:numCache>
                <c:formatCode>General</c:formatCode>
                <c:ptCount val="12"/>
                <c:pt idx="8">
                  <c:v>1</c:v>
                </c:pt>
              </c:numCache>
            </c:numRef>
          </c:val>
          <c:extLst xmlns:c16r2="http://schemas.microsoft.com/office/drawing/2015/06/chart">
            <c:ext xmlns:c16="http://schemas.microsoft.com/office/drawing/2014/chart" uri="{C3380CC4-5D6E-409C-BE32-E72D297353CC}">
              <c16:uniqueId val="{00000001-BABB-4D7F-8A4A-F11EB2D73F53}"/>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Jan (1)</c:v>
                </c:pt>
                <c:pt idx="1">
                  <c:v>Feb (0)</c:v>
                </c:pt>
                <c:pt idx="2">
                  <c:v>Mar (0)</c:v>
                </c:pt>
                <c:pt idx="3">
                  <c:v>Apr (0)</c:v>
                </c:pt>
                <c:pt idx="4">
                  <c:v>May (0)</c:v>
                </c:pt>
                <c:pt idx="5">
                  <c:v>Jun (1)</c:v>
                </c:pt>
                <c:pt idx="6">
                  <c:v>Jul (2)</c:v>
                </c:pt>
                <c:pt idx="7">
                  <c:v>Aug (0)</c:v>
                </c:pt>
                <c:pt idx="8">
                  <c:v>Sep (2)</c:v>
                </c:pt>
                <c:pt idx="9">
                  <c:v>Oct (0)</c:v>
                </c:pt>
                <c:pt idx="10">
                  <c:v>Nov (2)</c:v>
                </c:pt>
                <c:pt idx="11">
                  <c:v>Dec (1)</c:v>
                </c:pt>
              </c:strCache>
            </c:strRef>
          </c:cat>
          <c:val>
            <c:numRef>
              <c:f>'Fig 3 CARs by State (Web)'!$F$4:$F$15</c:f>
              <c:numCache>
                <c:formatCode>General</c:formatCode>
                <c:ptCount val="12"/>
              </c:numCache>
            </c:numRef>
          </c:val>
          <c:extLst xmlns:c16r2="http://schemas.microsoft.com/office/drawing/2015/06/chart">
            <c:ext xmlns:c16="http://schemas.microsoft.com/office/drawing/2014/chart" uri="{C3380CC4-5D6E-409C-BE32-E72D297353CC}">
              <c16:uniqueId val="{00000002-BABB-4D7F-8A4A-F11EB2D73F53}"/>
            </c:ext>
          </c:extLst>
        </c:ser>
        <c:ser>
          <c:idx val="2"/>
          <c:order val="3"/>
          <c:tx>
            <c:strRef>
              <c:f>'Fig 3 CARs by State (Web)'!$G$3</c:f>
              <c:strCache>
                <c:ptCount val="1"/>
                <c:pt idx="0">
                  <c:v>Daptomycin non-susceptible Staphylococcus aureus</c:v>
                </c:pt>
              </c:strCache>
            </c:strRef>
          </c:tx>
          <c:invertIfNegative val="0"/>
          <c:cat>
            <c:strRef>
              <c:f>'Fig 3 CARs by State (Web)'!$C$4:$C$15</c:f>
              <c:strCache>
                <c:ptCount val="12"/>
                <c:pt idx="0">
                  <c:v>Jan (1)</c:v>
                </c:pt>
                <c:pt idx="1">
                  <c:v>Feb (0)</c:v>
                </c:pt>
                <c:pt idx="2">
                  <c:v>Mar (0)</c:v>
                </c:pt>
                <c:pt idx="3">
                  <c:v>Apr (0)</c:v>
                </c:pt>
                <c:pt idx="4">
                  <c:v>May (0)</c:v>
                </c:pt>
                <c:pt idx="5">
                  <c:v>Jun (1)</c:v>
                </c:pt>
                <c:pt idx="6">
                  <c:v>Jul (2)</c:v>
                </c:pt>
                <c:pt idx="7">
                  <c:v>Aug (0)</c:v>
                </c:pt>
                <c:pt idx="8">
                  <c:v>Sep (2)</c:v>
                </c:pt>
                <c:pt idx="9">
                  <c:v>Oct (0)</c:v>
                </c:pt>
                <c:pt idx="10">
                  <c:v>Nov (2)</c:v>
                </c:pt>
                <c:pt idx="11">
                  <c:v>Dec (1)</c:v>
                </c:pt>
              </c:strCache>
            </c:strRef>
          </c:cat>
          <c:val>
            <c:numRef>
              <c:f>'Fig 3 CARs by State (Web)'!$G$4:$G$15</c:f>
              <c:numCache>
                <c:formatCode>General</c:formatCode>
                <c:ptCount val="12"/>
              </c:numCache>
            </c:numRef>
          </c:val>
          <c:extLst xmlns:c16r2="http://schemas.microsoft.com/office/drawing/2015/06/chart">
            <c:ext xmlns:c16="http://schemas.microsoft.com/office/drawing/2014/chart" uri="{C3380CC4-5D6E-409C-BE32-E72D297353CC}">
              <c16:uniqueId val="{00000003-BABB-4D7F-8A4A-F11EB2D73F53}"/>
            </c:ext>
          </c:extLst>
        </c:ser>
        <c:ser>
          <c:idx val="4"/>
          <c:order val="4"/>
          <c:tx>
            <c:strRef>
              <c:f>'Fig 3 CARs by State (Web)'!$H$3</c:f>
              <c:strCache>
                <c:ptCount val="1"/>
                <c:pt idx="0">
                  <c:v>Ribosomal methylase-producing Enterobacterales
</c:v>
                </c:pt>
              </c:strCache>
            </c:strRef>
          </c:tx>
          <c:spPr>
            <a:solidFill>
              <a:schemeClr val="tx1"/>
            </a:solidFill>
          </c:spPr>
          <c:invertIfNegative val="0"/>
          <c:cat>
            <c:strRef>
              <c:f>'Fig 3 CARs by State (Web)'!$C$4:$C$15</c:f>
              <c:strCache>
                <c:ptCount val="12"/>
                <c:pt idx="0">
                  <c:v>Jan (1)</c:v>
                </c:pt>
                <c:pt idx="1">
                  <c:v>Feb (0)</c:v>
                </c:pt>
                <c:pt idx="2">
                  <c:v>Mar (0)</c:v>
                </c:pt>
                <c:pt idx="3">
                  <c:v>Apr (0)</c:v>
                </c:pt>
                <c:pt idx="4">
                  <c:v>May (0)</c:v>
                </c:pt>
                <c:pt idx="5">
                  <c:v>Jun (1)</c:v>
                </c:pt>
                <c:pt idx="6">
                  <c:v>Jul (2)</c:v>
                </c:pt>
                <c:pt idx="7">
                  <c:v>Aug (0)</c:v>
                </c:pt>
                <c:pt idx="8">
                  <c:v>Sep (2)</c:v>
                </c:pt>
                <c:pt idx="9">
                  <c:v>Oct (0)</c:v>
                </c:pt>
                <c:pt idx="10">
                  <c:v>Nov (2)</c:v>
                </c:pt>
                <c:pt idx="11">
                  <c:v>Dec (1)</c:v>
                </c:pt>
              </c:strCache>
            </c:strRef>
          </c:cat>
          <c:val>
            <c:numRef>
              <c:f>'Fig 3 CARs by State (Web)'!$H$4:$H$15</c:f>
              <c:numCache>
                <c:formatCode>General</c:formatCode>
                <c:ptCount val="12"/>
              </c:numCache>
            </c:numRef>
          </c:val>
          <c:extLst xmlns:c16r2="http://schemas.microsoft.com/office/drawing/2015/06/chart">
            <c:ext xmlns:c16="http://schemas.microsoft.com/office/drawing/2014/chart" uri="{C3380CC4-5D6E-409C-BE32-E72D297353CC}">
              <c16:uniqueId val="{00000004-BABB-4D7F-8A4A-F11EB2D73F53}"/>
            </c:ext>
          </c:extLst>
        </c:ser>
        <c:ser>
          <c:idx val="5"/>
          <c:order val="5"/>
          <c:tx>
            <c:strRef>
              <c:f>'Fig 3 CARs by State (Web)'!$I$3</c:f>
              <c:strCache>
                <c:ptCount val="1"/>
                <c:pt idx="0">
                  <c:v>Ceftriaxone non-susceptible Salmonella species
</c:v>
                </c:pt>
              </c:strCache>
            </c:strRef>
          </c:tx>
          <c:spPr>
            <a:solidFill>
              <a:srgbClr val="FFFF00"/>
            </a:solidFill>
            <a:ln>
              <a:noFill/>
            </a:ln>
          </c:spPr>
          <c:invertIfNegative val="0"/>
          <c:dPt>
            <c:idx val="10"/>
            <c:invertIfNegative val="0"/>
            <c:bubble3D val="0"/>
            <c:spPr>
              <a:solidFill>
                <a:srgbClr val="FFFF00"/>
              </a:solidFill>
            </c:spPr>
            <c:extLst xmlns:c16r2="http://schemas.microsoft.com/office/drawing/2015/06/chart">
              <c:ext xmlns:c16="http://schemas.microsoft.com/office/drawing/2014/chart" uri="{C3380CC4-5D6E-409C-BE32-E72D297353CC}">
                <c16:uniqueId val="{00000000-BB22-47E9-BAFE-A74758A0ADDA}"/>
              </c:ext>
            </c:extLst>
          </c:dPt>
          <c:cat>
            <c:strRef>
              <c:f>'Fig 3 CARs by State (Web)'!$C$4:$C$15</c:f>
              <c:strCache>
                <c:ptCount val="12"/>
                <c:pt idx="0">
                  <c:v>Jan (1)</c:v>
                </c:pt>
                <c:pt idx="1">
                  <c:v>Feb (0)</c:v>
                </c:pt>
                <c:pt idx="2">
                  <c:v>Mar (0)</c:v>
                </c:pt>
                <c:pt idx="3">
                  <c:v>Apr (0)</c:v>
                </c:pt>
                <c:pt idx="4">
                  <c:v>May (0)</c:v>
                </c:pt>
                <c:pt idx="5">
                  <c:v>Jun (1)</c:v>
                </c:pt>
                <c:pt idx="6">
                  <c:v>Jul (2)</c:v>
                </c:pt>
                <c:pt idx="7">
                  <c:v>Aug (0)</c:v>
                </c:pt>
                <c:pt idx="8">
                  <c:v>Sep (2)</c:v>
                </c:pt>
                <c:pt idx="9">
                  <c:v>Oct (0)</c:v>
                </c:pt>
                <c:pt idx="10">
                  <c:v>Nov (2)</c:v>
                </c:pt>
                <c:pt idx="11">
                  <c:v>Dec (1)</c:v>
                </c:pt>
              </c:strCache>
            </c:strRef>
          </c:cat>
          <c:val>
            <c:numRef>
              <c:f>'Fig 3 CARs by State (Web)'!$I$4:$I$15</c:f>
              <c:numCache>
                <c:formatCode>General</c:formatCode>
                <c:ptCount val="12"/>
                <c:pt idx="0">
                  <c:v>1</c:v>
                </c:pt>
                <c:pt idx="5">
                  <c:v>1</c:v>
                </c:pt>
              </c:numCache>
            </c:numRef>
          </c:val>
          <c:extLst xmlns:c16r2="http://schemas.microsoft.com/office/drawing/2015/06/chart">
            <c:ext xmlns:c16="http://schemas.microsoft.com/office/drawing/2014/chart" uri="{C3380CC4-5D6E-409C-BE32-E72D297353CC}">
              <c16:uniqueId val="{00000005-BABB-4D7F-8A4A-F11EB2D73F53}"/>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Jan (1)</c:v>
                </c:pt>
                <c:pt idx="1">
                  <c:v>Feb (0)</c:v>
                </c:pt>
                <c:pt idx="2">
                  <c:v>Mar (0)</c:v>
                </c:pt>
                <c:pt idx="3">
                  <c:v>Apr (0)</c:v>
                </c:pt>
                <c:pt idx="4">
                  <c:v>May (0)</c:v>
                </c:pt>
                <c:pt idx="5">
                  <c:v>Jun (1)</c:v>
                </c:pt>
                <c:pt idx="6">
                  <c:v>Jul (2)</c:v>
                </c:pt>
                <c:pt idx="7">
                  <c:v>Aug (0)</c:v>
                </c:pt>
                <c:pt idx="8">
                  <c:v>Sep (2)</c:v>
                </c:pt>
                <c:pt idx="9">
                  <c:v>Oct (0)</c:v>
                </c:pt>
                <c:pt idx="10">
                  <c:v>Nov (2)</c:v>
                </c:pt>
                <c:pt idx="11">
                  <c:v>Dec (1)</c:v>
                </c:pt>
              </c:strCache>
            </c:strRef>
          </c:cat>
          <c:val>
            <c:numRef>
              <c:f>'Fig 3 CARs by State (Web)'!$J$4:$J$15</c:f>
              <c:numCache>
                <c:formatCode>General</c:formatCode>
                <c:ptCount val="12"/>
              </c:numCache>
            </c:numRef>
          </c:val>
          <c:extLst xmlns:c16r2="http://schemas.microsoft.com/office/drawing/2015/06/chart">
            <c:ext xmlns:c16="http://schemas.microsoft.com/office/drawing/2014/chart" uri="{C3380CC4-5D6E-409C-BE32-E72D297353CC}">
              <c16:uniqueId val="{00000006-BABB-4D7F-8A4A-F11EB2D73F53}"/>
            </c:ext>
          </c:extLst>
        </c:ser>
        <c:ser>
          <c:idx val="7"/>
          <c:order val="7"/>
          <c:tx>
            <c:strRef>
              <c:f>'Fig 3 CARs by State (Web)'!$K$3</c:f>
              <c:strCache>
                <c:ptCount val="1"/>
                <c:pt idx="0">
                  <c:v>MDR Mycobacterium tuberculosis
</c:v>
                </c:pt>
              </c:strCache>
            </c:strRef>
          </c:tx>
          <c:spPr>
            <a:solidFill>
              <a:srgbClr val="008080"/>
            </a:solidFill>
          </c:spPr>
          <c:invertIfNegative val="0"/>
          <c:cat>
            <c:strRef>
              <c:f>'Fig 3 CARs by State (Web)'!$C$4:$C$15</c:f>
              <c:strCache>
                <c:ptCount val="12"/>
                <c:pt idx="0">
                  <c:v>Jan (1)</c:v>
                </c:pt>
                <c:pt idx="1">
                  <c:v>Feb (0)</c:v>
                </c:pt>
                <c:pt idx="2">
                  <c:v>Mar (0)</c:v>
                </c:pt>
                <c:pt idx="3">
                  <c:v>Apr (0)</c:v>
                </c:pt>
                <c:pt idx="4">
                  <c:v>May (0)</c:v>
                </c:pt>
                <c:pt idx="5">
                  <c:v>Jun (1)</c:v>
                </c:pt>
                <c:pt idx="6">
                  <c:v>Jul (2)</c:v>
                </c:pt>
                <c:pt idx="7">
                  <c:v>Aug (0)</c:v>
                </c:pt>
                <c:pt idx="8">
                  <c:v>Sep (2)</c:v>
                </c:pt>
                <c:pt idx="9">
                  <c:v>Oct (0)</c:v>
                </c:pt>
                <c:pt idx="10">
                  <c:v>Nov (2)</c:v>
                </c:pt>
                <c:pt idx="11">
                  <c:v>Dec (1)</c:v>
                </c:pt>
              </c:strCache>
            </c:strRef>
          </c:cat>
          <c:val>
            <c:numRef>
              <c:f>'Fig 3 CARs by State (Web)'!$K$4:$K$15</c:f>
              <c:numCache>
                <c:formatCode>General</c:formatCode>
                <c:ptCount val="12"/>
              </c:numCache>
            </c:numRef>
          </c:val>
          <c:extLst xmlns:c16r2="http://schemas.microsoft.com/office/drawing/2015/06/chart">
            <c:ext xmlns:c16="http://schemas.microsoft.com/office/drawing/2014/chart" uri="{C3380CC4-5D6E-409C-BE32-E72D297353CC}">
              <c16:uniqueId val="{00000007-BABB-4D7F-8A4A-F11EB2D73F53}"/>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(Web)'!$C$4:$C$15</c:f>
              <c:strCache>
                <c:ptCount val="12"/>
                <c:pt idx="0">
                  <c:v>Jan (1)</c:v>
                </c:pt>
                <c:pt idx="1">
                  <c:v>Feb (0)</c:v>
                </c:pt>
                <c:pt idx="2">
                  <c:v>Mar (0)</c:v>
                </c:pt>
                <c:pt idx="3">
                  <c:v>Apr (0)</c:v>
                </c:pt>
                <c:pt idx="4">
                  <c:v>May (0)</c:v>
                </c:pt>
                <c:pt idx="5">
                  <c:v>Jun (1)</c:v>
                </c:pt>
                <c:pt idx="6">
                  <c:v>Jul (2)</c:v>
                </c:pt>
                <c:pt idx="7">
                  <c:v>Aug (0)</c:v>
                </c:pt>
                <c:pt idx="8">
                  <c:v>Sep (2)</c:v>
                </c:pt>
                <c:pt idx="9">
                  <c:v>Oct (0)</c:v>
                </c:pt>
                <c:pt idx="10">
                  <c:v>Nov (2)</c:v>
                </c:pt>
                <c:pt idx="11">
                  <c:v>Dec (1)</c:v>
                </c:pt>
              </c:strCache>
            </c:strRef>
          </c:cat>
          <c:val>
            <c:numRef>
              <c:f>'Fig 3 CARs by State (Web)'!$L$4:$L$15</c:f>
              <c:numCache>
                <c:formatCode>General</c:formatCode>
                <c:ptCount val="12"/>
                <c:pt idx="6">
                  <c:v>1</c:v>
                </c:pt>
                <c:pt idx="10">
                  <c:v>1</c:v>
                </c:pt>
              </c:numCache>
            </c:numRef>
          </c:val>
          <c:extLst xmlns:c16r2="http://schemas.microsoft.com/office/drawing/2015/06/chart">
            <c:ext xmlns:c16="http://schemas.microsoft.com/office/drawing/2014/chart" uri="{C3380CC4-5D6E-409C-BE32-E72D297353CC}">
              <c16:uniqueId val="{00000008-BABB-4D7F-8A4A-F11EB2D73F53}"/>
            </c:ext>
          </c:extLst>
        </c:ser>
        <c:ser>
          <c:idx val="9"/>
          <c:order val="9"/>
          <c:tx>
            <c:strRef>
              <c:f>'Fig 3 CARs by State (Web)'!$M$3</c:f>
              <c:strCache>
                <c:ptCount val="1"/>
                <c:pt idx="0">
                  <c:v>Ceftriaxone non-susceptible Neisseria gonorrhoeae
</c:v>
                </c:pt>
              </c:strCache>
            </c:strRef>
          </c:tx>
          <c:invertIfNegative val="0"/>
          <c:cat>
            <c:strRef>
              <c:f>'Fig 3 CARs by State (Web)'!$C$4:$C$15</c:f>
              <c:strCache>
                <c:ptCount val="12"/>
                <c:pt idx="0">
                  <c:v>Jan (1)</c:v>
                </c:pt>
                <c:pt idx="1">
                  <c:v>Feb (0)</c:v>
                </c:pt>
                <c:pt idx="2">
                  <c:v>Mar (0)</c:v>
                </c:pt>
                <c:pt idx="3">
                  <c:v>Apr (0)</c:v>
                </c:pt>
                <c:pt idx="4">
                  <c:v>May (0)</c:v>
                </c:pt>
                <c:pt idx="5">
                  <c:v>Jun (1)</c:v>
                </c:pt>
                <c:pt idx="6">
                  <c:v>Jul (2)</c:v>
                </c:pt>
                <c:pt idx="7">
                  <c:v>Aug (0)</c:v>
                </c:pt>
                <c:pt idx="8">
                  <c:v>Sep (2)</c:v>
                </c:pt>
                <c:pt idx="9">
                  <c:v>Oct (0)</c:v>
                </c:pt>
                <c:pt idx="10">
                  <c:v>Nov (2)</c:v>
                </c:pt>
                <c:pt idx="11">
                  <c:v>Dec (1)</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BABB-4D7F-8A4A-F11EB2D73F53}"/>
            </c:ext>
          </c:extLst>
        </c:ser>
        <c:ser>
          <c:idx val="10"/>
          <c:order val="10"/>
          <c:tx>
            <c:strRef>
              <c:f>'Fig 3 CARs by State (Web)'!$N$3</c:f>
              <c:strCache>
                <c:ptCount val="1"/>
                <c:pt idx="0">
                  <c:v>Azithromycin resistant (HLR &gt; 256 mg/L) Neisseria gonorrhoeae
</c:v>
                </c:pt>
              </c:strCache>
            </c:strRef>
          </c:tx>
          <c:invertIfNegative val="0"/>
          <c:cat>
            <c:strRef>
              <c:f>'Fig 3 CARs by State (Web)'!$C$4:$C$15</c:f>
              <c:strCache>
                <c:ptCount val="12"/>
                <c:pt idx="0">
                  <c:v>Jan (1)</c:v>
                </c:pt>
                <c:pt idx="1">
                  <c:v>Feb (0)</c:v>
                </c:pt>
                <c:pt idx="2">
                  <c:v>Mar (0)</c:v>
                </c:pt>
                <c:pt idx="3">
                  <c:v>Apr (0)</c:v>
                </c:pt>
                <c:pt idx="4">
                  <c:v>May (0)</c:v>
                </c:pt>
                <c:pt idx="5">
                  <c:v>Jun (1)</c:v>
                </c:pt>
                <c:pt idx="6">
                  <c:v>Jul (2)</c:v>
                </c:pt>
                <c:pt idx="7">
                  <c:v>Aug (0)</c:v>
                </c:pt>
                <c:pt idx="8">
                  <c:v>Sep (2)</c:v>
                </c:pt>
                <c:pt idx="9">
                  <c:v>Oct (0)</c:v>
                </c:pt>
                <c:pt idx="10">
                  <c:v>Nov (2)</c:v>
                </c:pt>
                <c:pt idx="11">
                  <c:v>Dec (1)</c:v>
                </c:pt>
              </c:strCache>
            </c:strRef>
          </c:cat>
          <c:val>
            <c:numRef>
              <c:f>'Fig 3 CARs by State (Web)'!$N$4:$N$15</c:f>
              <c:numCache>
                <c:formatCode>General</c:formatCode>
                <c:ptCount val="12"/>
              </c:numCache>
            </c:numRef>
          </c:val>
          <c:extLst xmlns:c16r2="http://schemas.microsoft.com/office/drawing/2015/06/chart">
            <c:ext xmlns:c16="http://schemas.microsoft.com/office/drawing/2014/chart" uri="{C3380CC4-5D6E-409C-BE32-E72D297353CC}">
              <c16:uniqueId val="{0000000A-BABB-4D7F-8A4A-F11EB2D73F53}"/>
            </c:ext>
          </c:extLst>
        </c:ser>
        <c:ser>
          <c:idx val="11"/>
          <c:order val="11"/>
          <c:tx>
            <c:strRef>
              <c:f>'Fig 3 CARs by State (Web)'!$O$3</c:f>
              <c:strCache>
                <c:ptCount val="1"/>
                <c:pt idx="0">
                  <c:v>Vancomycin non-susceptible Staphylococcus aureus</c:v>
                </c:pt>
              </c:strCache>
            </c:strRef>
          </c:tx>
          <c:invertIfNegative val="0"/>
          <c:cat>
            <c:strRef>
              <c:f>'Fig 3 CARs by State (Web)'!$C$4:$C$15</c:f>
              <c:strCache>
                <c:ptCount val="12"/>
                <c:pt idx="0">
                  <c:v>Jan (1)</c:v>
                </c:pt>
                <c:pt idx="1">
                  <c:v>Feb (0)</c:v>
                </c:pt>
                <c:pt idx="2">
                  <c:v>Mar (0)</c:v>
                </c:pt>
                <c:pt idx="3">
                  <c:v>Apr (0)</c:v>
                </c:pt>
                <c:pt idx="4">
                  <c:v>May (0)</c:v>
                </c:pt>
                <c:pt idx="5">
                  <c:v>Jun (1)</c:v>
                </c:pt>
                <c:pt idx="6">
                  <c:v>Jul (2)</c:v>
                </c:pt>
                <c:pt idx="7">
                  <c:v>Aug (0)</c:v>
                </c:pt>
                <c:pt idx="8">
                  <c:v>Sep (2)</c:v>
                </c:pt>
                <c:pt idx="9">
                  <c:v>Oct (0)</c:v>
                </c:pt>
                <c:pt idx="10">
                  <c:v>Nov (2)</c:v>
                </c:pt>
                <c:pt idx="11">
                  <c:v>Dec (1)</c:v>
                </c:pt>
              </c:strCache>
            </c:strRef>
          </c:cat>
          <c:val>
            <c:numRef>
              <c:f>'Fig 3 CARs by State (Web)'!$O$4:$O$15</c:f>
              <c:numCache>
                <c:formatCode>General</c:formatCode>
                <c:ptCount val="12"/>
              </c:numCache>
            </c:numRef>
          </c:val>
          <c:extLst xmlns:c16r2="http://schemas.microsoft.com/office/drawing/2015/06/chart">
            <c:ext xmlns:c16="http://schemas.microsoft.com/office/drawing/2014/chart" uri="{C3380CC4-5D6E-409C-BE32-E72D297353CC}">
              <c16:uniqueId val="{0000000B-BABB-4D7F-8A4A-F11EB2D73F53}"/>
            </c:ext>
          </c:extLst>
        </c:ser>
        <c:dLbls>
          <c:showLegendKey val="0"/>
          <c:showVal val="0"/>
          <c:showCatName val="0"/>
          <c:showSerName val="0"/>
          <c:showPercent val="0"/>
          <c:showBubbleSize val="0"/>
        </c:dLbls>
        <c:gapWidth val="50"/>
        <c:overlap val="100"/>
        <c:axId val="78278016"/>
        <c:axId val="78279808"/>
      </c:barChart>
      <c:catAx>
        <c:axId val="78278016"/>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700">
                <a:latin typeface="Arial" panose="020B0604020202020204" pitchFamily="34" charset="0"/>
                <a:cs typeface="Arial" panose="020B0604020202020204" pitchFamily="34" charset="0"/>
              </a:defRPr>
            </a:pPr>
            <a:endParaRPr lang="en-US"/>
          </a:p>
        </c:txPr>
        <c:crossAx val="78279808"/>
        <c:crosses val="autoZero"/>
        <c:auto val="1"/>
        <c:lblAlgn val="ctr"/>
        <c:lblOffset val="100"/>
        <c:noMultiLvlLbl val="0"/>
      </c:catAx>
      <c:valAx>
        <c:axId val="78279808"/>
        <c:scaling>
          <c:orientation val="minMax"/>
          <c:max val="10"/>
        </c:scaling>
        <c:delete val="0"/>
        <c:axPos val="l"/>
        <c:majorGridlines>
          <c:spPr>
            <a:ln w="3175">
              <a:solidFill>
                <a:schemeClr val="bg2"/>
              </a:solidFill>
            </a:ln>
          </c:spPr>
        </c:majorGridlines>
        <c:numFmt formatCode="General" sourceLinked="1"/>
        <c:majorTickMark val="out"/>
        <c:minorTickMark val="none"/>
        <c:tickLblPos val="nextTo"/>
        <c:spPr>
          <a:ln w="3175">
            <a:solidFill>
              <a:schemeClr val="bg1">
                <a:lumMod val="75000"/>
              </a:schemeClr>
            </a:solidFill>
          </a:ln>
        </c:spPr>
        <c:txPr>
          <a:bodyPr/>
          <a:lstStyle/>
          <a:p>
            <a:pPr>
              <a:defRPr sz="800">
                <a:latin typeface="Arial" panose="020B0604020202020204" pitchFamily="34" charset="0"/>
                <a:cs typeface="Arial" panose="020B0604020202020204" pitchFamily="34" charset="0"/>
              </a:defRPr>
            </a:pPr>
            <a:endParaRPr lang="en-US"/>
          </a:p>
        </c:txPr>
        <c:crossAx val="78278016"/>
        <c:crosses val="autoZero"/>
        <c:crossBetween val="between"/>
        <c:majorUnit val="2"/>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South Australia</a:t>
            </a:r>
          </a:p>
        </c:rich>
      </c:tx>
      <c:overlay val="0"/>
    </c:title>
    <c:autoTitleDeleted val="0"/>
    <c:plotArea>
      <c:layout>
        <c:manualLayout>
          <c:layoutTarget val="inner"/>
          <c:xMode val="edge"/>
          <c:yMode val="edge"/>
          <c:x val="8.83386774660639E-2"/>
          <c:y val="0.16067278384556768"/>
          <c:w val="0.91166132253393595"/>
          <c:h val="0.62673593472186939"/>
        </c:manualLayout>
      </c:layout>
      <c:barChart>
        <c:barDir val="col"/>
        <c:grouping val="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Jan (1)</c:v>
                </c:pt>
                <c:pt idx="1">
                  <c:v>Feb (0)</c:v>
                </c:pt>
                <c:pt idx="2">
                  <c:v>Mar (1)</c:v>
                </c:pt>
                <c:pt idx="3">
                  <c:v>Apr (0)</c:v>
                </c:pt>
                <c:pt idx="4">
                  <c:v>May (3)</c:v>
                </c:pt>
                <c:pt idx="5">
                  <c:v>Jun (3)</c:v>
                </c:pt>
                <c:pt idx="6">
                  <c:v>Jul (2)</c:v>
                </c:pt>
                <c:pt idx="7">
                  <c:v>Aug (0)</c:v>
                </c:pt>
                <c:pt idx="8">
                  <c:v>Sep (3)</c:v>
                </c:pt>
                <c:pt idx="9">
                  <c:v>Oct (2)</c:v>
                </c:pt>
                <c:pt idx="10">
                  <c:v>Nov (3)</c:v>
                </c:pt>
                <c:pt idx="11">
                  <c:v>Dec (2)</c:v>
                </c:pt>
              </c:strCache>
            </c:strRef>
          </c:cat>
          <c:val>
            <c:numRef>
              <c:f>'Fig 3 CARs by State (Web)'!$D$4:$D$15</c:f>
              <c:numCache>
                <c:formatCode>General</c:formatCode>
                <c:ptCount val="12"/>
                <c:pt idx="4">
                  <c:v>1</c:v>
                </c:pt>
                <c:pt idx="5">
                  <c:v>2</c:v>
                </c:pt>
                <c:pt idx="6">
                  <c:v>1</c:v>
                </c:pt>
                <c:pt idx="8">
                  <c:v>3</c:v>
                </c:pt>
                <c:pt idx="9">
                  <c:v>1</c:v>
                </c:pt>
                <c:pt idx="10">
                  <c:v>1</c:v>
                </c:pt>
              </c:numCache>
            </c:numRef>
          </c:val>
          <c:extLst xmlns:c16r2="http://schemas.microsoft.com/office/drawing/2015/06/chart">
            <c:ext xmlns:c16="http://schemas.microsoft.com/office/drawing/2014/chart" uri="{C3380CC4-5D6E-409C-BE32-E72D297353CC}">
              <c16:uniqueId val="{00000000-5C89-4C8B-811D-3AE57E253A88}"/>
            </c:ext>
          </c:extLst>
        </c:ser>
        <c:ser>
          <c:idx val="3"/>
          <c:order val="1"/>
          <c:tx>
            <c:strRef>
              <c:f>'Fig 3 CARs by State (Web)'!$E$3</c:f>
              <c:strCache>
                <c:ptCount val="1"/>
                <c:pt idx="0">
                  <c:v>Carbapenemase and ribosomal methylase-producing Enterobacterales
</c:v>
                </c:pt>
              </c:strCache>
            </c:strRef>
          </c:tx>
          <c:spPr>
            <a:pattFill prst="pct75">
              <a:fgClr>
                <a:srgbClr val="0000FF"/>
              </a:fgClr>
              <a:bgClr>
                <a:schemeClr val="bg1"/>
              </a:bgClr>
            </a:pattFill>
          </c:spPr>
          <c:invertIfNegative val="0"/>
          <c:cat>
            <c:strRef>
              <c:f>'Fig 3 CARs by State (Web)'!$C$4:$C$15</c:f>
              <c:strCache>
                <c:ptCount val="12"/>
                <c:pt idx="0">
                  <c:v>Jan (1)</c:v>
                </c:pt>
                <c:pt idx="1">
                  <c:v>Feb (0)</c:v>
                </c:pt>
                <c:pt idx="2">
                  <c:v>Mar (1)</c:v>
                </c:pt>
                <c:pt idx="3">
                  <c:v>Apr (0)</c:v>
                </c:pt>
                <c:pt idx="4">
                  <c:v>May (3)</c:v>
                </c:pt>
                <c:pt idx="5">
                  <c:v>Jun (3)</c:v>
                </c:pt>
                <c:pt idx="6">
                  <c:v>Jul (2)</c:v>
                </c:pt>
                <c:pt idx="7">
                  <c:v>Aug (0)</c:v>
                </c:pt>
                <c:pt idx="8">
                  <c:v>Sep (3)</c:v>
                </c:pt>
                <c:pt idx="9">
                  <c:v>Oct (2)</c:v>
                </c:pt>
                <c:pt idx="10">
                  <c:v>Nov (3)</c:v>
                </c:pt>
                <c:pt idx="11">
                  <c:v>Dec (2)</c:v>
                </c:pt>
              </c:strCache>
            </c:strRef>
          </c:cat>
          <c:val>
            <c:numRef>
              <c:f>'Fig 3 CARs by State (Web)'!$E$4:$E$15</c:f>
              <c:numCache>
                <c:formatCode>General</c:formatCode>
                <c:ptCount val="12"/>
                <c:pt idx="4">
                  <c:v>2</c:v>
                </c:pt>
              </c:numCache>
            </c:numRef>
          </c:val>
          <c:extLst xmlns:c16r2="http://schemas.microsoft.com/office/drawing/2015/06/chart">
            <c:ext xmlns:c16="http://schemas.microsoft.com/office/drawing/2014/chart" uri="{C3380CC4-5D6E-409C-BE32-E72D297353CC}">
              <c16:uniqueId val="{00000001-5C89-4C8B-811D-3AE57E253A88}"/>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Jan (1)</c:v>
                </c:pt>
                <c:pt idx="1">
                  <c:v>Feb (0)</c:v>
                </c:pt>
                <c:pt idx="2">
                  <c:v>Mar (1)</c:v>
                </c:pt>
                <c:pt idx="3">
                  <c:v>Apr (0)</c:v>
                </c:pt>
                <c:pt idx="4">
                  <c:v>May (3)</c:v>
                </c:pt>
                <c:pt idx="5">
                  <c:v>Jun (3)</c:v>
                </c:pt>
                <c:pt idx="6">
                  <c:v>Jul (2)</c:v>
                </c:pt>
                <c:pt idx="7">
                  <c:v>Aug (0)</c:v>
                </c:pt>
                <c:pt idx="8">
                  <c:v>Sep (3)</c:v>
                </c:pt>
                <c:pt idx="9">
                  <c:v>Oct (2)</c:v>
                </c:pt>
                <c:pt idx="10">
                  <c:v>Nov (3)</c:v>
                </c:pt>
                <c:pt idx="11">
                  <c:v>Dec (2)</c:v>
                </c:pt>
              </c:strCache>
            </c:strRef>
          </c:cat>
          <c:val>
            <c:numRef>
              <c:f>'Fig 3 CARs by State (Web)'!$F$4:$F$15</c:f>
              <c:numCache>
                <c:formatCode>General</c:formatCode>
                <c:ptCount val="12"/>
                <c:pt idx="0">
                  <c:v>1</c:v>
                </c:pt>
                <c:pt idx="5">
                  <c:v>1</c:v>
                </c:pt>
              </c:numCache>
            </c:numRef>
          </c:val>
          <c:extLst xmlns:c16r2="http://schemas.microsoft.com/office/drawing/2015/06/chart">
            <c:ext xmlns:c16="http://schemas.microsoft.com/office/drawing/2014/chart" uri="{C3380CC4-5D6E-409C-BE32-E72D297353CC}">
              <c16:uniqueId val="{00000002-5C89-4C8B-811D-3AE57E253A88}"/>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Jan (1)</c:v>
                </c:pt>
                <c:pt idx="1">
                  <c:v>Feb (0)</c:v>
                </c:pt>
                <c:pt idx="2">
                  <c:v>Mar (1)</c:v>
                </c:pt>
                <c:pt idx="3">
                  <c:v>Apr (0)</c:v>
                </c:pt>
                <c:pt idx="4">
                  <c:v>May (3)</c:v>
                </c:pt>
                <c:pt idx="5">
                  <c:v>Jun (3)</c:v>
                </c:pt>
                <c:pt idx="6">
                  <c:v>Jul (2)</c:v>
                </c:pt>
                <c:pt idx="7">
                  <c:v>Aug (0)</c:v>
                </c:pt>
                <c:pt idx="8">
                  <c:v>Sep (3)</c:v>
                </c:pt>
                <c:pt idx="9">
                  <c:v>Oct (2)</c:v>
                </c:pt>
                <c:pt idx="10">
                  <c:v>Nov (3)</c:v>
                </c:pt>
                <c:pt idx="11">
                  <c:v>Dec (2)</c:v>
                </c:pt>
              </c:strCache>
            </c:strRef>
          </c:cat>
          <c:val>
            <c:numRef>
              <c:f>'Fig 3 CARs by State (Web)'!$G$4:$G$15</c:f>
              <c:numCache>
                <c:formatCode>General</c:formatCode>
                <c:ptCount val="12"/>
              </c:numCache>
            </c:numRef>
          </c:val>
          <c:extLst xmlns:c16r2="http://schemas.microsoft.com/office/drawing/2015/06/chart">
            <c:ext xmlns:c16="http://schemas.microsoft.com/office/drawing/2014/chart" uri="{C3380CC4-5D6E-409C-BE32-E72D297353CC}">
              <c16:uniqueId val="{00000003-5C89-4C8B-811D-3AE57E253A88}"/>
            </c:ext>
          </c:extLst>
        </c:ser>
        <c:ser>
          <c:idx val="4"/>
          <c:order val="4"/>
          <c:tx>
            <c:strRef>
              <c:f>'Fig 3 CARs by State (Web)'!$H$3</c:f>
              <c:strCache>
                <c:ptCount val="1"/>
                <c:pt idx="0">
                  <c:v>Ribosomal methylase-producing Enterobacterales
</c:v>
                </c:pt>
              </c:strCache>
            </c:strRef>
          </c:tx>
          <c:spPr>
            <a:solidFill>
              <a:schemeClr val="tx1"/>
            </a:solidFill>
          </c:spPr>
          <c:invertIfNegative val="0"/>
          <c:cat>
            <c:strRef>
              <c:f>'Fig 3 CARs by State (Web)'!$C$4:$C$15</c:f>
              <c:strCache>
                <c:ptCount val="12"/>
                <c:pt idx="0">
                  <c:v>Jan (1)</c:v>
                </c:pt>
                <c:pt idx="1">
                  <c:v>Feb (0)</c:v>
                </c:pt>
                <c:pt idx="2">
                  <c:v>Mar (1)</c:v>
                </c:pt>
                <c:pt idx="3">
                  <c:v>Apr (0)</c:v>
                </c:pt>
                <c:pt idx="4">
                  <c:v>May (3)</c:v>
                </c:pt>
                <c:pt idx="5">
                  <c:v>Jun (3)</c:v>
                </c:pt>
                <c:pt idx="6">
                  <c:v>Jul (2)</c:v>
                </c:pt>
                <c:pt idx="7">
                  <c:v>Aug (0)</c:v>
                </c:pt>
                <c:pt idx="8">
                  <c:v>Sep (3)</c:v>
                </c:pt>
                <c:pt idx="9">
                  <c:v>Oct (2)</c:v>
                </c:pt>
                <c:pt idx="10">
                  <c:v>Nov (3)</c:v>
                </c:pt>
                <c:pt idx="11">
                  <c:v>Dec (2)</c:v>
                </c:pt>
              </c:strCache>
            </c:strRef>
          </c:cat>
          <c:val>
            <c:numRef>
              <c:f>'Fig 3 CARs by State (Web)'!$H$4:$H$15</c:f>
              <c:numCache>
                <c:formatCode>General</c:formatCode>
                <c:ptCount val="12"/>
              </c:numCache>
            </c:numRef>
          </c:val>
          <c:extLst xmlns:c16r2="http://schemas.microsoft.com/office/drawing/2015/06/chart">
            <c:ext xmlns:c16="http://schemas.microsoft.com/office/drawing/2014/chart" uri="{C3380CC4-5D6E-409C-BE32-E72D297353CC}">
              <c16:uniqueId val="{00000004-5C89-4C8B-811D-3AE57E253A88}"/>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Jan (1)</c:v>
                </c:pt>
                <c:pt idx="1">
                  <c:v>Feb (0)</c:v>
                </c:pt>
                <c:pt idx="2">
                  <c:v>Mar (1)</c:v>
                </c:pt>
                <c:pt idx="3">
                  <c:v>Apr (0)</c:v>
                </c:pt>
                <c:pt idx="4">
                  <c:v>May (3)</c:v>
                </c:pt>
                <c:pt idx="5">
                  <c:v>Jun (3)</c:v>
                </c:pt>
                <c:pt idx="6">
                  <c:v>Jul (2)</c:v>
                </c:pt>
                <c:pt idx="7">
                  <c:v>Aug (0)</c:v>
                </c:pt>
                <c:pt idx="8">
                  <c:v>Sep (3)</c:v>
                </c:pt>
                <c:pt idx="9">
                  <c:v>Oct (2)</c:v>
                </c:pt>
                <c:pt idx="10">
                  <c:v>Nov (3)</c:v>
                </c:pt>
                <c:pt idx="11">
                  <c:v>Dec (2)</c:v>
                </c:pt>
              </c:strCache>
            </c:strRef>
          </c:cat>
          <c:val>
            <c:numRef>
              <c:f>'Fig 3 CARs by State (Web)'!$I$4:$I$15</c:f>
              <c:numCache>
                <c:formatCode>General</c:formatCode>
                <c:ptCount val="12"/>
                <c:pt idx="11">
                  <c:v>1</c:v>
                </c:pt>
              </c:numCache>
            </c:numRef>
          </c:val>
          <c:extLst xmlns:c16r2="http://schemas.microsoft.com/office/drawing/2015/06/chart">
            <c:ext xmlns:c16="http://schemas.microsoft.com/office/drawing/2014/chart" uri="{C3380CC4-5D6E-409C-BE32-E72D297353CC}">
              <c16:uniqueId val="{00000005-5C89-4C8B-811D-3AE57E253A88}"/>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Jan (1)</c:v>
                </c:pt>
                <c:pt idx="1">
                  <c:v>Feb (0)</c:v>
                </c:pt>
                <c:pt idx="2">
                  <c:v>Mar (1)</c:v>
                </c:pt>
                <c:pt idx="3">
                  <c:v>Apr (0)</c:v>
                </c:pt>
                <c:pt idx="4">
                  <c:v>May (3)</c:v>
                </c:pt>
                <c:pt idx="5">
                  <c:v>Jun (3)</c:v>
                </c:pt>
                <c:pt idx="6">
                  <c:v>Jul (2)</c:v>
                </c:pt>
                <c:pt idx="7">
                  <c:v>Aug (0)</c:v>
                </c:pt>
                <c:pt idx="8">
                  <c:v>Sep (3)</c:v>
                </c:pt>
                <c:pt idx="9">
                  <c:v>Oct (2)</c:v>
                </c:pt>
                <c:pt idx="10">
                  <c:v>Nov (3)</c:v>
                </c:pt>
                <c:pt idx="11">
                  <c:v>Dec (2)</c:v>
                </c:pt>
              </c:strCache>
            </c:strRef>
          </c:cat>
          <c:val>
            <c:numRef>
              <c:f>'Fig 3 CARs by State (Web)'!$J$4:$J$15</c:f>
              <c:numCache>
                <c:formatCode>General</c:formatCode>
                <c:ptCount val="12"/>
                <c:pt idx="2">
                  <c:v>1</c:v>
                </c:pt>
                <c:pt idx="9">
                  <c:v>1</c:v>
                </c:pt>
                <c:pt idx="10">
                  <c:v>1</c:v>
                </c:pt>
                <c:pt idx="11">
                  <c:v>1</c:v>
                </c:pt>
              </c:numCache>
            </c:numRef>
          </c:val>
          <c:extLst xmlns:c16r2="http://schemas.microsoft.com/office/drawing/2015/06/chart">
            <c:ext xmlns:c16="http://schemas.microsoft.com/office/drawing/2014/chart" uri="{C3380CC4-5D6E-409C-BE32-E72D297353CC}">
              <c16:uniqueId val="{00000006-5C89-4C8B-811D-3AE57E253A88}"/>
            </c:ext>
          </c:extLst>
        </c:ser>
        <c:ser>
          <c:idx val="7"/>
          <c:order val="7"/>
          <c:tx>
            <c:strRef>
              <c:f>'Fig 3 CARs by State (Web)'!$K$3</c:f>
              <c:strCache>
                <c:ptCount val="1"/>
                <c:pt idx="0">
                  <c:v>MDR Mycobacterium tuberculosis
</c:v>
                </c:pt>
              </c:strCache>
            </c:strRef>
          </c:tx>
          <c:spPr>
            <a:solidFill>
              <a:srgbClr val="008080"/>
            </a:solidFill>
          </c:spPr>
          <c:invertIfNegative val="0"/>
          <c:cat>
            <c:strRef>
              <c:f>'Fig 3 CARs by State (Web)'!$C$4:$C$15</c:f>
              <c:strCache>
                <c:ptCount val="12"/>
                <c:pt idx="0">
                  <c:v>Jan (1)</c:v>
                </c:pt>
                <c:pt idx="1">
                  <c:v>Feb (0)</c:v>
                </c:pt>
                <c:pt idx="2">
                  <c:v>Mar (1)</c:v>
                </c:pt>
                <c:pt idx="3">
                  <c:v>Apr (0)</c:v>
                </c:pt>
                <c:pt idx="4">
                  <c:v>May (3)</c:v>
                </c:pt>
                <c:pt idx="5">
                  <c:v>Jun (3)</c:v>
                </c:pt>
                <c:pt idx="6">
                  <c:v>Jul (2)</c:v>
                </c:pt>
                <c:pt idx="7">
                  <c:v>Aug (0)</c:v>
                </c:pt>
                <c:pt idx="8">
                  <c:v>Sep (3)</c:v>
                </c:pt>
                <c:pt idx="9">
                  <c:v>Oct (2)</c:v>
                </c:pt>
                <c:pt idx="10">
                  <c:v>Nov (3)</c:v>
                </c:pt>
                <c:pt idx="11">
                  <c:v>Dec (2)</c:v>
                </c:pt>
              </c:strCache>
            </c:strRef>
          </c:cat>
          <c:val>
            <c:numRef>
              <c:f>'Fig 3 CARs by State (Web)'!$K$4:$K$15</c:f>
              <c:numCache>
                <c:formatCode>General</c:formatCode>
                <c:ptCount val="12"/>
                <c:pt idx="6">
                  <c:v>1</c:v>
                </c:pt>
                <c:pt idx="10">
                  <c:v>1</c:v>
                </c:pt>
              </c:numCache>
            </c:numRef>
          </c:val>
          <c:extLst xmlns:c16r2="http://schemas.microsoft.com/office/drawing/2015/06/chart">
            <c:ext xmlns:c16="http://schemas.microsoft.com/office/drawing/2014/chart" uri="{C3380CC4-5D6E-409C-BE32-E72D297353CC}">
              <c16:uniqueId val="{00000007-5C89-4C8B-811D-3AE57E253A88}"/>
            </c:ext>
          </c:extLst>
        </c:ser>
        <c:ser>
          <c:idx val="8"/>
          <c:order val="8"/>
          <c:tx>
            <c:strRef>
              <c:f>'Fig 3 CARs by State (Web)'!$L$3</c:f>
              <c:strCache>
                <c:ptCount val="1"/>
                <c:pt idx="0">
                  <c:v>Linezolid non-susceptible Enterococcus
</c:v>
                </c:pt>
              </c:strCache>
            </c:strRef>
          </c:tx>
          <c:invertIfNegative val="0"/>
          <c:cat>
            <c:strRef>
              <c:f>'Fig 3 CARs by State (Web)'!$C$4:$C$15</c:f>
              <c:strCache>
                <c:ptCount val="12"/>
                <c:pt idx="0">
                  <c:v>Jan (1)</c:v>
                </c:pt>
                <c:pt idx="1">
                  <c:v>Feb (0)</c:v>
                </c:pt>
                <c:pt idx="2">
                  <c:v>Mar (1)</c:v>
                </c:pt>
                <c:pt idx="3">
                  <c:v>Apr (0)</c:v>
                </c:pt>
                <c:pt idx="4">
                  <c:v>May (3)</c:v>
                </c:pt>
                <c:pt idx="5">
                  <c:v>Jun (3)</c:v>
                </c:pt>
                <c:pt idx="6">
                  <c:v>Jul (2)</c:v>
                </c:pt>
                <c:pt idx="7">
                  <c:v>Aug (0)</c:v>
                </c:pt>
                <c:pt idx="8">
                  <c:v>Sep (3)</c:v>
                </c:pt>
                <c:pt idx="9">
                  <c:v>Oct (2)</c:v>
                </c:pt>
                <c:pt idx="10">
                  <c:v>Nov (3)</c:v>
                </c:pt>
                <c:pt idx="11">
                  <c:v>Dec (2)</c:v>
                </c:pt>
              </c:strCache>
            </c:strRef>
          </c:cat>
          <c:val>
            <c:numRef>
              <c:f>'Fig 3 CARs by State (Web)'!$L$4:$L$15</c:f>
              <c:numCache>
                <c:formatCode>General</c:formatCode>
                <c:ptCount val="12"/>
              </c:numCache>
            </c:numRef>
          </c:val>
          <c:extLst xmlns:c16r2="http://schemas.microsoft.com/office/drawing/2015/06/chart">
            <c:ext xmlns:c16="http://schemas.microsoft.com/office/drawing/2014/chart" uri="{C3380CC4-5D6E-409C-BE32-E72D297353CC}">
              <c16:uniqueId val="{00000008-5C89-4C8B-811D-3AE57E253A88}"/>
            </c:ext>
          </c:extLst>
        </c:ser>
        <c:ser>
          <c:idx val="9"/>
          <c:order val="9"/>
          <c:tx>
            <c:strRef>
              <c:f>'Fig 3 CARs by State (Web)'!$M$3</c:f>
              <c:strCache>
                <c:ptCount val="1"/>
                <c:pt idx="0">
                  <c:v>Ceftriaxone non-susceptible Neisseria gonorrhoeae
</c:v>
                </c:pt>
              </c:strCache>
            </c:strRef>
          </c:tx>
          <c:invertIfNegative val="0"/>
          <c:cat>
            <c:strRef>
              <c:f>'Fig 3 CARs by State (Web)'!$C$4:$C$15</c:f>
              <c:strCache>
                <c:ptCount val="12"/>
                <c:pt idx="0">
                  <c:v>Jan (1)</c:v>
                </c:pt>
                <c:pt idx="1">
                  <c:v>Feb (0)</c:v>
                </c:pt>
                <c:pt idx="2">
                  <c:v>Mar (1)</c:v>
                </c:pt>
                <c:pt idx="3">
                  <c:v>Apr (0)</c:v>
                </c:pt>
                <c:pt idx="4">
                  <c:v>May (3)</c:v>
                </c:pt>
                <c:pt idx="5">
                  <c:v>Jun (3)</c:v>
                </c:pt>
                <c:pt idx="6">
                  <c:v>Jul (2)</c:v>
                </c:pt>
                <c:pt idx="7">
                  <c:v>Aug (0)</c:v>
                </c:pt>
                <c:pt idx="8">
                  <c:v>Sep (3)</c:v>
                </c:pt>
                <c:pt idx="9">
                  <c:v>Oct (2)</c:v>
                </c:pt>
                <c:pt idx="10">
                  <c:v>Nov (3)</c:v>
                </c:pt>
                <c:pt idx="11">
                  <c:v>Dec (2)</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5C89-4C8B-811D-3AE57E253A88}"/>
            </c:ext>
          </c:extLst>
        </c:ser>
        <c:ser>
          <c:idx val="10"/>
          <c:order val="10"/>
          <c:tx>
            <c:strRef>
              <c:f>'Fig 3 CARs by State (Web)'!$N$3</c:f>
              <c:strCache>
                <c:ptCount val="1"/>
                <c:pt idx="0">
                  <c:v>Azithromycin resistant (HLR &gt; 256 mg/L) Neisseria gonorrhoeae
</c:v>
                </c:pt>
              </c:strCache>
            </c:strRef>
          </c:tx>
          <c:invertIfNegative val="0"/>
          <c:cat>
            <c:strRef>
              <c:f>'Fig 3 CARs by State (Web)'!$C$4:$C$15</c:f>
              <c:strCache>
                <c:ptCount val="12"/>
                <c:pt idx="0">
                  <c:v>Jan (1)</c:v>
                </c:pt>
                <c:pt idx="1">
                  <c:v>Feb (0)</c:v>
                </c:pt>
                <c:pt idx="2">
                  <c:v>Mar (1)</c:v>
                </c:pt>
                <c:pt idx="3">
                  <c:v>Apr (0)</c:v>
                </c:pt>
                <c:pt idx="4">
                  <c:v>May (3)</c:v>
                </c:pt>
                <c:pt idx="5">
                  <c:v>Jun (3)</c:v>
                </c:pt>
                <c:pt idx="6">
                  <c:v>Jul (2)</c:v>
                </c:pt>
                <c:pt idx="7">
                  <c:v>Aug (0)</c:v>
                </c:pt>
                <c:pt idx="8">
                  <c:v>Sep (3)</c:v>
                </c:pt>
                <c:pt idx="9">
                  <c:v>Oct (2)</c:v>
                </c:pt>
                <c:pt idx="10">
                  <c:v>Nov (3)</c:v>
                </c:pt>
                <c:pt idx="11">
                  <c:v>Dec (2)</c:v>
                </c:pt>
              </c:strCache>
            </c:strRef>
          </c:cat>
          <c:val>
            <c:numRef>
              <c:f>'Fig 3 CARs by State (Web)'!$N$4:$N$15</c:f>
              <c:numCache>
                <c:formatCode>General</c:formatCode>
                <c:ptCount val="12"/>
              </c:numCache>
            </c:numRef>
          </c:val>
          <c:extLst xmlns:c16r2="http://schemas.microsoft.com/office/drawing/2015/06/chart">
            <c:ext xmlns:c16="http://schemas.microsoft.com/office/drawing/2014/chart" uri="{C3380CC4-5D6E-409C-BE32-E72D297353CC}">
              <c16:uniqueId val="{0000000A-5C89-4C8B-811D-3AE57E253A88}"/>
            </c:ext>
          </c:extLst>
        </c:ser>
        <c:ser>
          <c:idx val="11"/>
          <c:order val="11"/>
          <c:tx>
            <c:strRef>
              <c:f>'Fig 3 CARs by State (Web)'!$O$3</c:f>
              <c:strCache>
                <c:ptCount val="1"/>
                <c:pt idx="0">
                  <c:v>Vancomycin non-susceptible Staphylococcus aureus</c:v>
                </c:pt>
              </c:strCache>
            </c:strRef>
          </c:tx>
          <c:invertIfNegative val="0"/>
          <c:cat>
            <c:strRef>
              <c:f>'Fig 3 CARs by State (Web)'!$C$4:$C$15</c:f>
              <c:strCache>
                <c:ptCount val="12"/>
                <c:pt idx="0">
                  <c:v>Jan (1)</c:v>
                </c:pt>
                <c:pt idx="1">
                  <c:v>Feb (0)</c:v>
                </c:pt>
                <c:pt idx="2">
                  <c:v>Mar (1)</c:v>
                </c:pt>
                <c:pt idx="3">
                  <c:v>Apr (0)</c:v>
                </c:pt>
                <c:pt idx="4">
                  <c:v>May (3)</c:v>
                </c:pt>
                <c:pt idx="5">
                  <c:v>Jun (3)</c:v>
                </c:pt>
                <c:pt idx="6">
                  <c:v>Jul (2)</c:v>
                </c:pt>
                <c:pt idx="7">
                  <c:v>Aug (0)</c:v>
                </c:pt>
                <c:pt idx="8">
                  <c:v>Sep (3)</c:v>
                </c:pt>
                <c:pt idx="9">
                  <c:v>Oct (2)</c:v>
                </c:pt>
                <c:pt idx="10">
                  <c:v>Nov (3)</c:v>
                </c:pt>
                <c:pt idx="11">
                  <c:v>Dec (2)</c:v>
                </c:pt>
              </c:strCache>
            </c:strRef>
          </c:cat>
          <c:val>
            <c:numRef>
              <c:f>'Fig 3 CARs by State (Web)'!$O$4:$O$15</c:f>
              <c:numCache>
                <c:formatCode>General</c:formatCode>
                <c:ptCount val="12"/>
              </c:numCache>
            </c:numRef>
          </c:val>
          <c:extLst xmlns:c16r2="http://schemas.microsoft.com/office/drawing/2015/06/chart">
            <c:ext xmlns:c16="http://schemas.microsoft.com/office/drawing/2014/chart" uri="{C3380CC4-5D6E-409C-BE32-E72D297353CC}">
              <c16:uniqueId val="{0000000B-5C89-4C8B-811D-3AE57E253A88}"/>
            </c:ext>
          </c:extLst>
        </c:ser>
        <c:dLbls>
          <c:showLegendKey val="0"/>
          <c:showVal val="0"/>
          <c:showCatName val="0"/>
          <c:showSerName val="0"/>
          <c:showPercent val="0"/>
          <c:showBubbleSize val="0"/>
        </c:dLbls>
        <c:gapWidth val="50"/>
        <c:overlap val="100"/>
        <c:axId val="78551296"/>
        <c:axId val="78553088"/>
      </c:barChart>
      <c:catAx>
        <c:axId val="78551296"/>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700">
                <a:latin typeface="Arial" panose="020B0604020202020204" pitchFamily="34" charset="0"/>
                <a:cs typeface="Arial" panose="020B0604020202020204" pitchFamily="34" charset="0"/>
              </a:defRPr>
            </a:pPr>
            <a:endParaRPr lang="en-US"/>
          </a:p>
        </c:txPr>
        <c:crossAx val="78553088"/>
        <c:crosses val="autoZero"/>
        <c:auto val="1"/>
        <c:lblAlgn val="ctr"/>
        <c:lblOffset val="100"/>
        <c:noMultiLvlLbl val="0"/>
      </c:catAx>
      <c:valAx>
        <c:axId val="78553088"/>
        <c:scaling>
          <c:orientation val="minMax"/>
          <c:max val="10"/>
        </c:scaling>
        <c:delete val="0"/>
        <c:axPos val="l"/>
        <c:majorGridlines>
          <c:spPr>
            <a:ln w="3175">
              <a:solidFill>
                <a:schemeClr val="bg2"/>
              </a:solidFill>
            </a:ln>
          </c:spPr>
        </c:majorGridlines>
        <c:numFmt formatCode="General" sourceLinked="1"/>
        <c:majorTickMark val="out"/>
        <c:minorTickMark val="none"/>
        <c:tickLblPos val="nextTo"/>
        <c:spPr>
          <a:ln w="3175">
            <a:solidFill>
              <a:schemeClr val="bg1">
                <a:lumMod val="75000"/>
              </a:schemeClr>
            </a:solidFill>
          </a:ln>
        </c:spPr>
        <c:txPr>
          <a:bodyPr/>
          <a:lstStyle/>
          <a:p>
            <a:pPr>
              <a:defRPr sz="800">
                <a:latin typeface="Arial" panose="020B0604020202020204" pitchFamily="34" charset="0"/>
                <a:cs typeface="Arial" panose="020B0604020202020204" pitchFamily="34" charset="0"/>
              </a:defRPr>
            </a:pPr>
            <a:endParaRPr lang="en-US"/>
          </a:p>
        </c:txPr>
        <c:crossAx val="78551296"/>
        <c:crosses val="autoZero"/>
        <c:crossBetween val="between"/>
        <c:majorUnit val="2"/>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1534F-8A03-440D-BD5B-04F15EBD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Handy Stuff TEMPLATE with COVER for Commission publications.dotx</Template>
  <TotalTime>60</TotalTime>
  <Pages>16</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Komoder Andrew</dc:creator>
  <cp:lastModifiedBy>STEWART, Kim</cp:lastModifiedBy>
  <cp:revision>19</cp:revision>
  <cp:lastPrinted>2019-01-16T00:47:00Z</cp:lastPrinted>
  <dcterms:created xsi:type="dcterms:W3CDTF">2019-02-10T23:00:00Z</dcterms:created>
  <dcterms:modified xsi:type="dcterms:W3CDTF">2019-02-12T06:34:00Z</dcterms:modified>
</cp:coreProperties>
</file>