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CAB4F" w14:textId="77777777" w:rsidR="008A58F9" w:rsidRDefault="008A58F9" w:rsidP="008A58F9">
      <w:pPr>
        <w:pStyle w:val="IntenseQuote"/>
        <w:spacing w:before="0"/>
        <w:ind w:left="0"/>
        <w:rPr>
          <w:rFonts w:eastAsiaTheme="majorEastAsia"/>
          <w:highlight w:val="yellow"/>
        </w:rPr>
      </w:pPr>
      <w:r>
        <w:rPr>
          <w:rFonts w:eastAsiaTheme="majorEastAsia"/>
          <w:noProof/>
        </w:rPr>
        <w:drawing>
          <wp:inline distT="0" distB="0" distL="0" distR="0" wp14:anchorId="51036A84" wp14:editId="0B1A1C3A">
            <wp:extent cx="4335880" cy="612000"/>
            <wp:effectExtent l="0" t="0" r="0" b="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p>
    <w:p w14:paraId="4854F6CD" w14:textId="77777777" w:rsidR="00135E9B" w:rsidRPr="00135E9B" w:rsidRDefault="00135E9B" w:rsidP="0059724C">
      <w:pPr>
        <w:pStyle w:val="IntenseQuote"/>
        <w:spacing w:before="1440"/>
        <w:ind w:left="142"/>
        <w:rPr>
          <w:rFonts w:ascii="Arial" w:eastAsiaTheme="majorEastAsia" w:hAnsi="Arial" w:cs="Arial"/>
          <w:color w:val="auto"/>
          <w:sz w:val="22"/>
          <w:szCs w:val="22"/>
        </w:rPr>
      </w:pPr>
      <w:r w:rsidRPr="00135E9B">
        <w:rPr>
          <w:rFonts w:ascii="Arial" w:eastAsiaTheme="majorEastAsia" w:hAnsi="Arial" w:cs="Arial"/>
          <w:color w:val="auto"/>
          <w:sz w:val="22"/>
          <w:szCs w:val="22"/>
        </w:rPr>
        <w:t>TRIM: D16-30005</w:t>
      </w:r>
    </w:p>
    <w:p w14:paraId="7E8CEF1C" w14:textId="42B94531" w:rsidR="00C51BE7" w:rsidRPr="00135E9B" w:rsidRDefault="00C81745" w:rsidP="0059724C">
      <w:pPr>
        <w:pStyle w:val="IntenseQuote"/>
        <w:spacing w:before="1440"/>
        <w:ind w:left="142"/>
        <w:rPr>
          <w:rFonts w:ascii="Arial" w:eastAsiaTheme="majorEastAsia" w:hAnsi="Arial" w:cs="Arial"/>
          <w:sz w:val="32"/>
          <w:szCs w:val="32"/>
        </w:rPr>
      </w:pPr>
      <w:r>
        <w:rPr>
          <w:rFonts w:ascii="Arial" w:eastAsiaTheme="majorEastAsia" w:hAnsi="Arial" w:cs="Arial"/>
          <w:sz w:val="32"/>
          <w:szCs w:val="32"/>
        </w:rPr>
        <w:t>October</w:t>
      </w:r>
      <w:r w:rsidR="00380D64">
        <w:rPr>
          <w:rFonts w:ascii="Arial" w:eastAsiaTheme="majorEastAsia" w:hAnsi="Arial" w:cs="Arial"/>
          <w:sz w:val="32"/>
          <w:szCs w:val="32"/>
        </w:rPr>
        <w:t xml:space="preserve"> </w:t>
      </w:r>
      <w:r w:rsidR="008A2772" w:rsidRPr="00135E9B">
        <w:rPr>
          <w:rFonts w:ascii="Arial" w:eastAsiaTheme="majorEastAsia" w:hAnsi="Arial" w:cs="Arial"/>
          <w:sz w:val="32"/>
          <w:szCs w:val="32"/>
        </w:rPr>
        <w:t>2017</w:t>
      </w:r>
    </w:p>
    <w:p w14:paraId="7FBE00CD" w14:textId="77777777" w:rsidR="009F5557" w:rsidRPr="00135E9B" w:rsidRDefault="008A2772" w:rsidP="0059724C">
      <w:pPr>
        <w:pStyle w:val="Title"/>
        <w:spacing w:before="2040"/>
        <w:ind w:left="142"/>
        <w:rPr>
          <w:rFonts w:ascii="Arial" w:hAnsi="Arial" w:cs="Arial"/>
          <w:sz w:val="56"/>
          <w:szCs w:val="56"/>
        </w:rPr>
      </w:pPr>
      <w:r w:rsidRPr="00135E9B">
        <w:rPr>
          <w:rFonts w:ascii="Arial" w:hAnsi="Arial" w:cs="Arial"/>
          <w:sz w:val="56"/>
          <w:szCs w:val="56"/>
        </w:rPr>
        <w:t>Patient safety and quality improvement in primary care</w:t>
      </w:r>
    </w:p>
    <w:p w14:paraId="3731AD96" w14:textId="77777777" w:rsidR="00C51BE7" w:rsidRPr="00135E9B" w:rsidRDefault="008A2772" w:rsidP="0059724C">
      <w:pPr>
        <w:pStyle w:val="Subtitle1"/>
        <w:ind w:left="142"/>
        <w:rPr>
          <w:rFonts w:ascii="Arial" w:hAnsi="Arial" w:cs="Arial"/>
          <w:sz w:val="36"/>
          <w:szCs w:val="36"/>
        </w:rPr>
      </w:pPr>
      <w:r w:rsidRPr="00135E9B">
        <w:rPr>
          <w:rFonts w:ascii="Arial" w:hAnsi="Arial" w:cs="Arial"/>
          <w:sz w:val="36"/>
          <w:szCs w:val="36"/>
        </w:rPr>
        <w:t>Consultation paper</w:t>
      </w:r>
    </w:p>
    <w:p w14:paraId="07DD29BD" w14:textId="77777777" w:rsidR="00F549D7" w:rsidRDefault="00F549D7">
      <w:pPr>
        <w:rPr>
          <w:rStyle w:val="IntenseReference"/>
          <w:rFonts w:cs="Arial"/>
          <w:b w:val="0"/>
          <w:bCs w:val="0"/>
          <w:i w:val="0"/>
          <w:smallCaps w:val="0"/>
          <w:color w:val="auto"/>
          <w:spacing w:val="0"/>
        </w:rPr>
      </w:pPr>
      <w:r>
        <w:rPr>
          <w:rStyle w:val="IntenseReference"/>
          <w:rFonts w:cs="Arial"/>
          <w:b w:val="0"/>
          <w:bCs w:val="0"/>
          <w:i w:val="0"/>
          <w:smallCaps w:val="0"/>
          <w:color w:val="auto"/>
          <w:spacing w:val="0"/>
        </w:rPr>
        <w:br w:type="page"/>
      </w:r>
    </w:p>
    <w:p w14:paraId="2470F5F6" w14:textId="77777777" w:rsidR="00305630" w:rsidRPr="009A007B" w:rsidRDefault="00305630" w:rsidP="00305630">
      <w:r w:rsidRPr="00B47076">
        <w:lastRenderedPageBreak/>
        <w:t>Published by the Australian Commission on Safety and Quality in Health Care</w:t>
      </w:r>
      <w:r>
        <w:br/>
        <w:t>Level 5, 255 Elizabeth Street, Sydney NSW 2000</w:t>
      </w:r>
    </w:p>
    <w:p w14:paraId="1C98AAB9" w14:textId="77777777" w:rsidR="00305630" w:rsidRDefault="00305630" w:rsidP="00305630">
      <w:r w:rsidRPr="00B47076">
        <w:t>Phone: (02) 9126 3600</w:t>
      </w:r>
      <w:r>
        <w:br/>
        <w:t>Fax: (02) 9126 3613</w:t>
      </w:r>
    </w:p>
    <w:p w14:paraId="56F4710E" w14:textId="77777777" w:rsidR="00305630" w:rsidRPr="009A007B" w:rsidRDefault="00305630" w:rsidP="00305630"/>
    <w:p w14:paraId="02A742DB" w14:textId="223AD318" w:rsidR="00305630" w:rsidRDefault="00305630" w:rsidP="004974C2">
      <w:pPr>
        <w:spacing w:after="200"/>
        <w:rPr>
          <w:rFonts w:ascii="Times New Roman" w:hAnsi="Times New Roman"/>
          <w:snapToGrid w:val="0"/>
          <w:color w:val="000000"/>
          <w:w w:val="0"/>
          <w:sz w:val="0"/>
          <w:szCs w:val="0"/>
          <w:u w:color="000000"/>
          <w:bdr w:val="none" w:sz="0" w:space="0" w:color="000000"/>
          <w:shd w:val="clear" w:color="000000" w:fill="000000"/>
          <w:lang w:eastAsia="x-none" w:bidi="x-none"/>
        </w:rPr>
      </w:pPr>
      <w:r w:rsidRPr="00B47076">
        <w:t xml:space="preserve">Email: mail@safetyandquality.gov.au </w:t>
      </w:r>
      <w:r>
        <w:br/>
      </w:r>
      <w:r w:rsidRPr="00B47076">
        <w:t xml:space="preserve">Website: </w:t>
      </w:r>
      <w:hyperlink r:id="rId10" w:history="1">
        <w:r w:rsidRPr="00EC6D18">
          <w:rPr>
            <w:rStyle w:val="Hyperlink"/>
          </w:rPr>
          <w:t>www.safetyandquality.gov.au</w:t>
        </w:r>
      </w:hyperlink>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5BC8314" w14:textId="77777777" w:rsidR="00305630" w:rsidRPr="00305630" w:rsidRDefault="00305630" w:rsidP="00305630">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p>
    <w:p w14:paraId="78C4DB2A" w14:textId="2D4F690A" w:rsidR="00305630" w:rsidRDefault="00305630" w:rsidP="00305630">
      <w:r w:rsidRPr="00A77349">
        <w:t xml:space="preserve">ISBN: </w:t>
      </w:r>
      <w:r w:rsidR="00617621" w:rsidRPr="00617621">
        <w:rPr>
          <w:rFonts w:cs="Arial"/>
          <w:szCs w:val="22"/>
        </w:rPr>
        <w:t>978-1-925665-14-7</w:t>
      </w:r>
    </w:p>
    <w:p w14:paraId="0BFD86F7" w14:textId="77777777" w:rsidR="00305630" w:rsidRPr="009A007B" w:rsidRDefault="00305630" w:rsidP="00305630"/>
    <w:p w14:paraId="3318D823" w14:textId="60D8E726" w:rsidR="00305630" w:rsidRDefault="00305630" w:rsidP="00305630">
      <w:r w:rsidRPr="00B47076">
        <w:t xml:space="preserve">© Australian Commission on Safety and Quality in Health Care </w:t>
      </w:r>
      <w:r w:rsidR="00C32962">
        <w:t>2017</w:t>
      </w:r>
    </w:p>
    <w:p w14:paraId="182F5D0B" w14:textId="77777777" w:rsidR="00305630" w:rsidRPr="009A007B" w:rsidRDefault="00305630" w:rsidP="00305630"/>
    <w:p w14:paraId="5B28968C" w14:textId="77777777" w:rsidR="00305630" w:rsidRDefault="00305630" w:rsidP="00305630">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14:paraId="6C112205" w14:textId="77777777" w:rsidR="00305630" w:rsidRPr="00EF5C37" w:rsidRDefault="00305630" w:rsidP="00305630"/>
    <w:p w14:paraId="3F245EE9" w14:textId="77777777" w:rsidR="00305630" w:rsidRDefault="00305630" w:rsidP="00305630">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68530E67" w14:textId="77777777" w:rsidR="00305630" w:rsidRPr="00EF5C37" w:rsidRDefault="00305630" w:rsidP="00305630"/>
    <w:p w14:paraId="7159F99E" w14:textId="77777777" w:rsidR="00305630" w:rsidRDefault="00305630" w:rsidP="00305630">
      <w:pPr>
        <w:rPr>
          <w:u w:val="single"/>
        </w:rPr>
      </w:pPr>
      <w:r w:rsidRPr="00EF5C37">
        <w:t>With the exception of any material protected by a trademark, any content provided by third parties and where otherwise noted, all material presented in this publication is licensed under a </w:t>
      </w:r>
      <w:hyperlink r:id="rId11" w:history="1">
        <w:r w:rsidRPr="00EF5C37">
          <w:rPr>
            <w:rStyle w:val="Hyperlink"/>
            <w:rFonts w:eastAsiaTheme="majorEastAsia"/>
          </w:rPr>
          <w:t>Creative Commons Attribution–</w:t>
        </w:r>
        <w:proofErr w:type="spellStart"/>
        <w:r w:rsidRPr="00EF5C37">
          <w:rPr>
            <w:rStyle w:val="Hyperlink"/>
            <w:rFonts w:eastAsiaTheme="majorEastAsia"/>
          </w:rPr>
          <w:t>NonCommercial</w:t>
        </w:r>
        <w:proofErr w:type="spellEnd"/>
        <w:r w:rsidRPr="00EF5C37">
          <w:rPr>
            <w:rStyle w:val="Hyperlink"/>
            <w:rFonts w:eastAsiaTheme="majorEastAsia"/>
          </w:rPr>
          <w:t>–</w:t>
        </w:r>
        <w:proofErr w:type="spellStart"/>
        <w:r w:rsidRPr="00EF5C37">
          <w:rPr>
            <w:rStyle w:val="Hyperlink"/>
            <w:rFonts w:eastAsiaTheme="majorEastAsia"/>
          </w:rPr>
          <w:t>NoDerivatives</w:t>
        </w:r>
        <w:proofErr w:type="spellEnd"/>
        <w:r w:rsidRPr="00EF5C37">
          <w:rPr>
            <w:rStyle w:val="Hyperlink"/>
            <w:rFonts w:eastAsiaTheme="majorEastAsia"/>
          </w:rPr>
          <w:t xml:space="preserve"> 4.0 International licence</w:t>
        </w:r>
      </w:hyperlink>
      <w:r w:rsidRPr="00EF5C37">
        <w:rPr>
          <w:u w:val="single"/>
        </w:rPr>
        <w:t>.</w:t>
      </w:r>
    </w:p>
    <w:p w14:paraId="6526BED2" w14:textId="77777777" w:rsidR="00305630" w:rsidRPr="00EF5C37" w:rsidRDefault="00305630" w:rsidP="00305630">
      <w:pPr>
        <w:rPr>
          <w:u w:val="single"/>
        </w:rPr>
      </w:pPr>
    </w:p>
    <w:p w14:paraId="23CA0E99" w14:textId="77777777" w:rsidR="00305630" w:rsidRDefault="00305630" w:rsidP="00305630">
      <w:r w:rsidRPr="00EF5C37">
        <w:rPr>
          <w:noProof/>
        </w:rPr>
        <w:drawing>
          <wp:inline distT="0" distB="0" distL="0" distR="0" wp14:anchorId="48A2A9D8" wp14:editId="235A9584">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1A735E46" w14:textId="77777777" w:rsidR="00305630" w:rsidRPr="00EF5C37" w:rsidRDefault="00305630" w:rsidP="00305630"/>
    <w:p w14:paraId="199EC226" w14:textId="77777777" w:rsidR="00305630" w:rsidRPr="00EF5C37" w:rsidRDefault="00305630" w:rsidP="00305630">
      <w:r w:rsidRPr="00EF5C37">
        <w:t xml:space="preserve">Enquiries about the licence and any use of this publication are welcome and can be sent to </w:t>
      </w:r>
      <w:hyperlink r:id="rId13" w:history="1">
        <w:r w:rsidRPr="00EF5C37">
          <w:rPr>
            <w:rStyle w:val="Hyperlink"/>
            <w:rFonts w:eastAsiaTheme="majorEastAsia"/>
          </w:rPr>
          <w:t>communications@safetyandquality.gov.au</w:t>
        </w:r>
      </w:hyperlink>
      <w:r w:rsidRPr="00EF5C37">
        <w:t>.</w:t>
      </w:r>
    </w:p>
    <w:p w14:paraId="7A8AF8FA" w14:textId="77777777" w:rsidR="00305630" w:rsidRPr="00EF5C37" w:rsidRDefault="00305630" w:rsidP="00305630">
      <w:r w:rsidRPr="00EF5C37">
        <w:t xml:space="preserve">The Commission’s preference is that you attribute this publication (and any material sourced from it) using the following citation: </w:t>
      </w:r>
    </w:p>
    <w:p w14:paraId="407E9278" w14:textId="77777777" w:rsidR="00305630" w:rsidRPr="009A007B" w:rsidRDefault="00305630" w:rsidP="00305630"/>
    <w:p w14:paraId="52C5E4FA" w14:textId="3E6FB4B1" w:rsidR="00305630" w:rsidRPr="009A007B" w:rsidRDefault="00305630" w:rsidP="00305630">
      <w:pPr>
        <w:ind w:left="720"/>
      </w:pPr>
      <w:proofErr w:type="gramStart"/>
      <w:r w:rsidRPr="00C32962">
        <w:t>Australian Commission on Safety and Quality in Health Care.</w:t>
      </w:r>
      <w:proofErr w:type="gramEnd"/>
      <w:r w:rsidR="00C32962" w:rsidRPr="00C32962">
        <w:t xml:space="preserve"> Patient safety and quality improvement in primary care: Consultation paper</w:t>
      </w:r>
      <w:r w:rsidRPr="00C32962">
        <w:t>. Sydney: ACSQH</w:t>
      </w:r>
      <w:r w:rsidR="00C32962" w:rsidRPr="00C32962">
        <w:t>C; 2017</w:t>
      </w:r>
      <w:r w:rsidR="00C32962">
        <w:t xml:space="preserve"> </w:t>
      </w:r>
    </w:p>
    <w:p w14:paraId="0CEE2D6E" w14:textId="77777777" w:rsidR="00305630" w:rsidRDefault="00305630" w:rsidP="00305630">
      <w:pPr>
        <w:rPr>
          <w:rStyle w:val="Strong"/>
        </w:rPr>
      </w:pPr>
    </w:p>
    <w:p w14:paraId="285189F0" w14:textId="77777777" w:rsidR="00305630" w:rsidRDefault="00305630" w:rsidP="00305630">
      <w:pPr>
        <w:rPr>
          <w:b/>
          <w:bCs/>
        </w:rPr>
      </w:pPr>
      <w:r w:rsidRPr="00EF5C37">
        <w:rPr>
          <w:b/>
          <w:bCs/>
        </w:rPr>
        <w:t>Disclaimer</w:t>
      </w:r>
    </w:p>
    <w:p w14:paraId="57628EBF" w14:textId="77777777" w:rsidR="00305630" w:rsidRPr="00EF5C37" w:rsidRDefault="00305630" w:rsidP="00305630">
      <w:pPr>
        <w:rPr>
          <w:b/>
          <w:bCs/>
        </w:rPr>
      </w:pPr>
    </w:p>
    <w:p w14:paraId="5B257FC6" w14:textId="77777777" w:rsidR="00305630" w:rsidRDefault="00305630" w:rsidP="00305630">
      <w:pPr>
        <w:rPr>
          <w:bCs/>
        </w:rPr>
      </w:pPr>
      <w:r w:rsidRPr="00EF5C37">
        <w:rPr>
          <w:bCs/>
        </w:rPr>
        <w:t xml:space="preserve">The content of this document is published in good faith by the Commission for information purposes. The document is not intended to provide guidance on particular healthcare choices. You should contact your health care provider for information or advice on particular healthcare choices. </w:t>
      </w:r>
    </w:p>
    <w:p w14:paraId="555C7788" w14:textId="77777777" w:rsidR="00305630" w:rsidRPr="00EF5C37" w:rsidRDefault="00305630" w:rsidP="00305630">
      <w:pPr>
        <w:rPr>
          <w:bCs/>
        </w:rPr>
      </w:pPr>
    </w:p>
    <w:p w14:paraId="1B4CBFA9" w14:textId="18B6FA63" w:rsidR="00135E9B" w:rsidRPr="009A007B" w:rsidRDefault="00305630" w:rsidP="00135E9B">
      <w:pPr>
        <w:rPr>
          <w:b/>
          <w:bCs/>
          <w:i/>
          <w:smallCaps/>
        </w:rPr>
      </w:pPr>
      <w:r w:rsidRPr="00EF5C37">
        <w:rPr>
          <w:bCs/>
        </w:rPr>
        <w:t>The Commission does not accept any legal liability for any injury, loss or damage incurred by the use of, or reliance on, this document.</w:t>
      </w:r>
      <w:r w:rsidR="004974C2" w:rsidRPr="009A007B">
        <w:rPr>
          <w:b/>
          <w:bCs/>
          <w:i/>
          <w:smallCaps/>
        </w:rPr>
        <w:t xml:space="preserve"> </w:t>
      </w:r>
    </w:p>
    <w:p w14:paraId="6A61842B" w14:textId="77777777" w:rsidR="00D96327" w:rsidRDefault="00D96327">
      <w:pPr>
        <w:sectPr w:rsidR="00D96327" w:rsidSect="005F501A">
          <w:footerReference w:type="even" r:id="rId14"/>
          <w:footerReference w:type="default" r:id="rId15"/>
          <w:footerReference w:type="first" r:id="rId16"/>
          <w:pgSz w:w="11906" w:h="16838"/>
          <w:pgMar w:top="1440" w:right="1440" w:bottom="1440" w:left="1440" w:header="709" w:footer="709" w:gutter="0"/>
          <w:cols w:space="708"/>
          <w:titlePg/>
          <w:docGrid w:linePitch="360"/>
        </w:sectPr>
      </w:pPr>
    </w:p>
    <w:p w14:paraId="3A18544A" w14:textId="77777777" w:rsidR="00F078B7" w:rsidRDefault="00F078B7" w:rsidP="00F078B7">
      <w:pPr>
        <w:pStyle w:val="Heading1"/>
      </w:pPr>
      <w:bookmarkStart w:id="0" w:name="_Toc496189648"/>
      <w:r>
        <w:lastRenderedPageBreak/>
        <w:t>Contents</w:t>
      </w:r>
      <w:bookmarkEnd w:id="0"/>
      <w:r>
        <w:t xml:space="preserve"> </w:t>
      </w:r>
    </w:p>
    <w:p w14:paraId="1E85F91A" w14:textId="77777777" w:rsidR="00B73A02" w:rsidRPr="00B73A02" w:rsidRDefault="00F078B7">
      <w:pPr>
        <w:pStyle w:val="TOC1"/>
        <w:tabs>
          <w:tab w:val="right" w:leader="dot" w:pos="9016"/>
        </w:tabs>
        <w:rPr>
          <w:rFonts w:ascii="Arial" w:hAnsi="Arial" w:cs="Arial"/>
          <w:noProof/>
          <w:lang w:val="en-AU" w:eastAsia="en-AU"/>
        </w:rPr>
      </w:pPr>
      <w:r w:rsidRPr="00305630">
        <w:rPr>
          <w:rFonts w:ascii="Arial" w:hAnsi="Arial" w:cs="Arial"/>
        </w:rPr>
        <w:fldChar w:fldCharType="begin"/>
      </w:r>
      <w:r w:rsidRPr="00305630">
        <w:rPr>
          <w:rFonts w:ascii="Arial" w:hAnsi="Arial" w:cs="Arial"/>
        </w:rPr>
        <w:instrText xml:space="preserve"> TOC \o "1-3" \h \z \u </w:instrText>
      </w:r>
      <w:r w:rsidRPr="00305630">
        <w:rPr>
          <w:rFonts w:ascii="Arial" w:hAnsi="Arial" w:cs="Arial"/>
        </w:rPr>
        <w:fldChar w:fldCharType="separate"/>
      </w:r>
      <w:hyperlink w:anchor="_Toc496189648" w:history="1">
        <w:r w:rsidR="00B73A02" w:rsidRPr="00B73A02">
          <w:rPr>
            <w:rStyle w:val="Hyperlink"/>
            <w:rFonts w:ascii="Arial" w:hAnsi="Arial" w:cs="Arial"/>
            <w:noProof/>
          </w:rPr>
          <w:t>Contents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_Toc496189648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3</w:t>
        </w:r>
        <w:r w:rsidR="00B73A02" w:rsidRPr="00B73A02">
          <w:rPr>
            <w:rFonts w:ascii="Arial" w:hAnsi="Arial" w:cs="Arial"/>
            <w:noProof/>
            <w:webHidden/>
          </w:rPr>
          <w:fldChar w:fldCharType="end"/>
        </w:r>
      </w:hyperlink>
    </w:p>
    <w:p w14:paraId="14B22274" w14:textId="77777777" w:rsidR="00B73A02" w:rsidRPr="00B73A02" w:rsidRDefault="004974C2">
      <w:pPr>
        <w:pStyle w:val="TOC1"/>
        <w:tabs>
          <w:tab w:val="right" w:leader="dot" w:pos="9016"/>
        </w:tabs>
        <w:rPr>
          <w:rFonts w:ascii="Arial" w:hAnsi="Arial" w:cs="Arial"/>
          <w:noProof/>
          <w:lang w:val="en-AU" w:eastAsia="en-AU"/>
        </w:rPr>
      </w:pPr>
      <w:hyperlink w:anchor="_Toc496189649" w:history="1">
        <w:r w:rsidR="00B73A02" w:rsidRPr="00B73A02">
          <w:rPr>
            <w:rStyle w:val="Hyperlink"/>
            <w:rFonts w:ascii="Arial" w:hAnsi="Arial" w:cs="Arial"/>
            <w:noProof/>
          </w:rPr>
          <w:t>Summary</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_Toc496189649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5</w:t>
        </w:r>
        <w:r w:rsidR="00B73A02" w:rsidRPr="00B73A02">
          <w:rPr>
            <w:rFonts w:ascii="Arial" w:hAnsi="Arial" w:cs="Arial"/>
            <w:noProof/>
            <w:webHidden/>
          </w:rPr>
          <w:fldChar w:fldCharType="end"/>
        </w:r>
      </w:hyperlink>
    </w:p>
    <w:p w14:paraId="10E084F9" w14:textId="77777777" w:rsidR="00B73A02" w:rsidRPr="00B73A02" w:rsidRDefault="004974C2">
      <w:pPr>
        <w:pStyle w:val="TOC1"/>
        <w:tabs>
          <w:tab w:val="right" w:leader="dot" w:pos="9016"/>
        </w:tabs>
        <w:rPr>
          <w:rFonts w:ascii="Arial" w:hAnsi="Arial" w:cs="Arial"/>
          <w:noProof/>
          <w:lang w:val="en-AU" w:eastAsia="en-AU"/>
        </w:rPr>
      </w:pPr>
      <w:hyperlink w:anchor="_Toc496189650" w:history="1">
        <w:r w:rsidR="00B73A02" w:rsidRPr="00B73A02">
          <w:rPr>
            <w:rStyle w:val="Hyperlink"/>
            <w:rFonts w:ascii="Arial" w:hAnsi="Arial" w:cs="Arial"/>
            <w:noProof/>
          </w:rPr>
          <w:t>1. Introduction</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_Toc496189650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7</w:t>
        </w:r>
        <w:r w:rsidR="00B73A02" w:rsidRPr="00B73A02">
          <w:rPr>
            <w:rFonts w:ascii="Arial" w:hAnsi="Arial" w:cs="Arial"/>
            <w:noProof/>
            <w:webHidden/>
          </w:rPr>
          <w:fldChar w:fldCharType="end"/>
        </w:r>
      </w:hyperlink>
    </w:p>
    <w:p w14:paraId="105A0D37" w14:textId="77777777" w:rsidR="00B73A02" w:rsidRPr="00B73A02" w:rsidRDefault="004974C2">
      <w:pPr>
        <w:pStyle w:val="TOC1"/>
        <w:tabs>
          <w:tab w:val="right" w:leader="dot" w:pos="9016"/>
        </w:tabs>
        <w:rPr>
          <w:rFonts w:ascii="Arial" w:hAnsi="Arial" w:cs="Arial"/>
          <w:noProof/>
          <w:lang w:val="en-AU" w:eastAsia="en-AU"/>
        </w:rPr>
      </w:pPr>
      <w:hyperlink w:anchor="_Toc496189651" w:history="1">
        <w:r w:rsidR="00B73A02" w:rsidRPr="00B73A02">
          <w:rPr>
            <w:rStyle w:val="Hyperlink"/>
            <w:rFonts w:ascii="Arial" w:hAnsi="Arial" w:cs="Arial"/>
            <w:noProof/>
          </w:rPr>
          <w:t>2. Safety and quality in primary care: the current environment</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_Toc496189651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9</w:t>
        </w:r>
        <w:r w:rsidR="00B73A02" w:rsidRPr="00B73A02">
          <w:rPr>
            <w:rFonts w:ascii="Arial" w:hAnsi="Arial" w:cs="Arial"/>
            <w:noProof/>
            <w:webHidden/>
          </w:rPr>
          <w:fldChar w:fldCharType="end"/>
        </w:r>
      </w:hyperlink>
    </w:p>
    <w:p w14:paraId="69B9B8C4" w14:textId="77777777" w:rsidR="00B73A02" w:rsidRPr="00B73A02" w:rsidRDefault="004974C2">
      <w:pPr>
        <w:pStyle w:val="TOC2"/>
        <w:tabs>
          <w:tab w:val="right" w:leader="dot" w:pos="9016"/>
        </w:tabs>
        <w:rPr>
          <w:rFonts w:ascii="Arial" w:hAnsi="Arial" w:cs="Arial"/>
          <w:noProof/>
          <w:lang w:val="en-AU" w:eastAsia="en-AU"/>
        </w:rPr>
      </w:pPr>
      <w:hyperlink w:anchor="_Toc496189652" w:history="1">
        <w:r w:rsidR="00B73A02" w:rsidRPr="00B73A02">
          <w:rPr>
            <w:rStyle w:val="Hyperlink"/>
            <w:rFonts w:ascii="Arial" w:hAnsi="Arial" w:cs="Arial"/>
            <w:noProof/>
          </w:rPr>
          <w:t>Safety and quality risks in primary care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_Toc496189652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9</w:t>
        </w:r>
        <w:r w:rsidR="00B73A02" w:rsidRPr="00B73A02">
          <w:rPr>
            <w:rFonts w:ascii="Arial" w:hAnsi="Arial" w:cs="Arial"/>
            <w:noProof/>
            <w:webHidden/>
          </w:rPr>
          <w:fldChar w:fldCharType="end"/>
        </w:r>
      </w:hyperlink>
    </w:p>
    <w:p w14:paraId="14F2237A" w14:textId="77777777" w:rsidR="00B73A02" w:rsidRPr="00B73A02" w:rsidRDefault="004974C2">
      <w:pPr>
        <w:pStyle w:val="TOC1"/>
        <w:tabs>
          <w:tab w:val="right" w:leader="dot" w:pos="9016"/>
        </w:tabs>
        <w:rPr>
          <w:rFonts w:ascii="Arial" w:hAnsi="Arial" w:cs="Arial"/>
          <w:noProof/>
          <w:lang w:val="en-AU" w:eastAsia="en-AU"/>
        </w:rPr>
      </w:pPr>
      <w:hyperlink w:anchor="_Toc496189653" w:history="1">
        <w:r w:rsidR="00B73A02" w:rsidRPr="00B73A02">
          <w:rPr>
            <w:rStyle w:val="Hyperlink"/>
            <w:rFonts w:ascii="Arial" w:hAnsi="Arial" w:cs="Arial"/>
            <w:noProof/>
          </w:rPr>
          <w:t>3. Registration and accreditation for primary care services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_Toc496189653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12</w:t>
        </w:r>
        <w:r w:rsidR="00B73A02" w:rsidRPr="00B73A02">
          <w:rPr>
            <w:rFonts w:ascii="Arial" w:hAnsi="Arial" w:cs="Arial"/>
            <w:noProof/>
            <w:webHidden/>
          </w:rPr>
          <w:fldChar w:fldCharType="end"/>
        </w:r>
      </w:hyperlink>
    </w:p>
    <w:p w14:paraId="2847C4DB" w14:textId="77777777" w:rsidR="00B73A02" w:rsidRPr="00B73A02" w:rsidRDefault="004974C2">
      <w:pPr>
        <w:pStyle w:val="TOC3"/>
        <w:tabs>
          <w:tab w:val="right" w:leader="dot" w:pos="9016"/>
        </w:tabs>
        <w:rPr>
          <w:rFonts w:ascii="Arial" w:hAnsi="Arial" w:cs="Arial"/>
          <w:noProof/>
          <w:lang w:val="en-AU" w:eastAsia="en-AU"/>
        </w:rPr>
      </w:pPr>
      <w:hyperlink w:anchor="_Toc496189654" w:history="1">
        <w:r w:rsidR="00B73A02" w:rsidRPr="00B73A02">
          <w:rPr>
            <w:rStyle w:val="Hyperlink"/>
            <w:rFonts w:ascii="Arial" w:hAnsi="Arial" w:cs="Arial"/>
            <w:noProof/>
          </w:rPr>
          <w:t>The National Registration and Accreditation Scheme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_Toc496189654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12</w:t>
        </w:r>
        <w:r w:rsidR="00B73A02" w:rsidRPr="00B73A02">
          <w:rPr>
            <w:rFonts w:ascii="Arial" w:hAnsi="Arial" w:cs="Arial"/>
            <w:noProof/>
            <w:webHidden/>
          </w:rPr>
          <w:fldChar w:fldCharType="end"/>
        </w:r>
      </w:hyperlink>
    </w:p>
    <w:p w14:paraId="6457CE9D" w14:textId="77777777" w:rsidR="00B73A02" w:rsidRPr="00B73A02" w:rsidRDefault="004974C2">
      <w:pPr>
        <w:pStyle w:val="TOC3"/>
        <w:tabs>
          <w:tab w:val="right" w:leader="dot" w:pos="9016"/>
        </w:tabs>
        <w:rPr>
          <w:rFonts w:ascii="Arial" w:hAnsi="Arial" w:cs="Arial"/>
          <w:noProof/>
          <w:lang w:val="en-AU" w:eastAsia="en-AU"/>
        </w:rPr>
      </w:pPr>
      <w:hyperlink w:anchor="_Toc496189655" w:history="1">
        <w:r w:rsidR="00B73A02" w:rsidRPr="00B73A02">
          <w:rPr>
            <w:rStyle w:val="Hyperlink"/>
            <w:rFonts w:ascii="Arial" w:hAnsi="Arial" w:cs="Arial"/>
            <w:noProof/>
          </w:rPr>
          <w:t>National Code of Conduct for healthcare workers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_Toc496189655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13</w:t>
        </w:r>
        <w:r w:rsidR="00B73A02" w:rsidRPr="00B73A02">
          <w:rPr>
            <w:rFonts w:ascii="Arial" w:hAnsi="Arial" w:cs="Arial"/>
            <w:noProof/>
            <w:webHidden/>
          </w:rPr>
          <w:fldChar w:fldCharType="end"/>
        </w:r>
      </w:hyperlink>
    </w:p>
    <w:p w14:paraId="179E3AB3" w14:textId="77777777" w:rsidR="00B73A02" w:rsidRPr="00B73A02" w:rsidRDefault="004974C2">
      <w:pPr>
        <w:pStyle w:val="TOC3"/>
        <w:tabs>
          <w:tab w:val="right" w:leader="dot" w:pos="9016"/>
        </w:tabs>
        <w:rPr>
          <w:rFonts w:ascii="Arial" w:hAnsi="Arial" w:cs="Arial"/>
          <w:noProof/>
          <w:lang w:val="en-AU" w:eastAsia="en-AU"/>
        </w:rPr>
      </w:pPr>
      <w:hyperlink w:anchor="_Toc496189656" w:history="1">
        <w:r w:rsidR="00B73A02" w:rsidRPr="00B73A02">
          <w:rPr>
            <w:rStyle w:val="Hyperlink"/>
            <w:rFonts w:ascii="Arial" w:hAnsi="Arial" w:cs="Arial"/>
            <w:noProof/>
          </w:rPr>
          <w:t>National General Practice Accreditation Scheme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_Toc496189656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13</w:t>
        </w:r>
        <w:r w:rsidR="00B73A02" w:rsidRPr="00B73A02">
          <w:rPr>
            <w:rFonts w:ascii="Arial" w:hAnsi="Arial" w:cs="Arial"/>
            <w:noProof/>
            <w:webHidden/>
          </w:rPr>
          <w:fldChar w:fldCharType="end"/>
        </w:r>
      </w:hyperlink>
    </w:p>
    <w:p w14:paraId="2C3E9A74" w14:textId="77777777" w:rsidR="00B73A02" w:rsidRPr="00B73A02" w:rsidRDefault="004974C2">
      <w:pPr>
        <w:pStyle w:val="TOC3"/>
        <w:tabs>
          <w:tab w:val="right" w:leader="dot" w:pos="9016"/>
        </w:tabs>
        <w:rPr>
          <w:rFonts w:ascii="Arial" w:hAnsi="Arial" w:cs="Arial"/>
          <w:noProof/>
          <w:lang w:val="en-AU" w:eastAsia="en-AU"/>
        </w:rPr>
      </w:pPr>
      <w:hyperlink w:anchor="_Toc496189657" w:history="1">
        <w:r w:rsidR="00B73A02" w:rsidRPr="00B73A02">
          <w:rPr>
            <w:rStyle w:val="Hyperlink"/>
            <w:rFonts w:ascii="Arial" w:hAnsi="Arial" w:cs="Arial"/>
            <w:noProof/>
          </w:rPr>
          <w:t>Quality Care Pharmacy Program</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_Toc496189657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14</w:t>
        </w:r>
        <w:r w:rsidR="00B73A02" w:rsidRPr="00B73A02">
          <w:rPr>
            <w:rFonts w:ascii="Arial" w:hAnsi="Arial" w:cs="Arial"/>
            <w:noProof/>
            <w:webHidden/>
          </w:rPr>
          <w:fldChar w:fldCharType="end"/>
        </w:r>
      </w:hyperlink>
    </w:p>
    <w:p w14:paraId="78B81B2B" w14:textId="77777777" w:rsidR="00B73A02" w:rsidRPr="00B73A02" w:rsidRDefault="004974C2">
      <w:pPr>
        <w:pStyle w:val="TOC3"/>
        <w:tabs>
          <w:tab w:val="right" w:leader="dot" w:pos="9016"/>
        </w:tabs>
        <w:rPr>
          <w:rFonts w:ascii="Arial" w:hAnsi="Arial" w:cs="Arial"/>
          <w:noProof/>
          <w:lang w:val="en-AU" w:eastAsia="en-AU"/>
        </w:rPr>
      </w:pPr>
      <w:hyperlink w:anchor="_Toc496189658" w:history="1">
        <w:r w:rsidR="00B73A02" w:rsidRPr="00B73A02">
          <w:rPr>
            <w:rStyle w:val="Hyperlink"/>
            <w:rFonts w:ascii="Arial" w:hAnsi="Arial" w:cs="Arial"/>
            <w:noProof/>
          </w:rPr>
          <w:t>Australian Psychological Society Professional Practice Management Standards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_Toc496189658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14</w:t>
        </w:r>
        <w:r w:rsidR="00B73A02" w:rsidRPr="00B73A02">
          <w:rPr>
            <w:rFonts w:ascii="Arial" w:hAnsi="Arial" w:cs="Arial"/>
            <w:noProof/>
            <w:webHidden/>
          </w:rPr>
          <w:fldChar w:fldCharType="end"/>
        </w:r>
      </w:hyperlink>
    </w:p>
    <w:p w14:paraId="49F74851" w14:textId="77777777" w:rsidR="00B73A02" w:rsidRPr="00B73A02" w:rsidRDefault="004974C2">
      <w:pPr>
        <w:pStyle w:val="TOC3"/>
        <w:tabs>
          <w:tab w:val="right" w:leader="dot" w:pos="9016"/>
        </w:tabs>
        <w:rPr>
          <w:rFonts w:ascii="Arial" w:hAnsi="Arial" w:cs="Arial"/>
          <w:noProof/>
          <w:lang w:val="en-AU" w:eastAsia="en-AU"/>
        </w:rPr>
      </w:pPr>
      <w:hyperlink w:anchor="_Toc496189659" w:history="1">
        <w:r w:rsidR="00B73A02" w:rsidRPr="00B73A02">
          <w:rPr>
            <w:rStyle w:val="Hyperlink"/>
            <w:rFonts w:ascii="Arial" w:hAnsi="Arial" w:cs="Arial"/>
            <w:noProof/>
          </w:rPr>
          <w:t>Physiotherapy Association Australia Accreditation</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_Toc496189659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14</w:t>
        </w:r>
        <w:r w:rsidR="00B73A02" w:rsidRPr="00B73A02">
          <w:rPr>
            <w:rFonts w:ascii="Arial" w:hAnsi="Arial" w:cs="Arial"/>
            <w:noProof/>
            <w:webHidden/>
          </w:rPr>
          <w:fldChar w:fldCharType="end"/>
        </w:r>
      </w:hyperlink>
    </w:p>
    <w:p w14:paraId="2E9E2378" w14:textId="77777777" w:rsidR="00B73A02" w:rsidRPr="00B73A02" w:rsidRDefault="004974C2">
      <w:pPr>
        <w:pStyle w:val="TOC3"/>
        <w:tabs>
          <w:tab w:val="right" w:leader="dot" w:pos="9016"/>
        </w:tabs>
        <w:rPr>
          <w:rFonts w:ascii="Arial" w:hAnsi="Arial" w:cs="Arial"/>
          <w:noProof/>
          <w:lang w:val="en-AU" w:eastAsia="en-AU"/>
        </w:rPr>
      </w:pPr>
      <w:hyperlink w:anchor="_Toc496189660" w:history="1">
        <w:r w:rsidR="00B73A02" w:rsidRPr="00B73A02">
          <w:rPr>
            <w:rStyle w:val="Hyperlink"/>
            <w:rFonts w:ascii="Arial" w:hAnsi="Arial" w:cs="Arial"/>
            <w:noProof/>
          </w:rPr>
          <w:t>Safety and quality guidelines for midwives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_Toc496189660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14</w:t>
        </w:r>
        <w:r w:rsidR="00B73A02" w:rsidRPr="00B73A02">
          <w:rPr>
            <w:rFonts w:ascii="Arial" w:hAnsi="Arial" w:cs="Arial"/>
            <w:noProof/>
            <w:webHidden/>
          </w:rPr>
          <w:fldChar w:fldCharType="end"/>
        </w:r>
      </w:hyperlink>
    </w:p>
    <w:p w14:paraId="03C3767C" w14:textId="77777777" w:rsidR="00B73A02" w:rsidRPr="00B73A02" w:rsidRDefault="004974C2">
      <w:pPr>
        <w:pStyle w:val="TOC3"/>
        <w:tabs>
          <w:tab w:val="right" w:leader="dot" w:pos="9016"/>
        </w:tabs>
        <w:rPr>
          <w:rFonts w:ascii="Arial" w:hAnsi="Arial" w:cs="Arial"/>
          <w:noProof/>
          <w:lang w:val="en-AU" w:eastAsia="en-AU"/>
        </w:rPr>
      </w:pPr>
      <w:hyperlink w:anchor="_Toc496189661" w:history="1">
        <w:r w:rsidR="00B73A02" w:rsidRPr="00B73A02">
          <w:rPr>
            <w:rStyle w:val="Hyperlink"/>
            <w:rFonts w:ascii="Arial" w:hAnsi="Arial" w:cs="Arial"/>
            <w:noProof/>
          </w:rPr>
          <w:t>Home Care Common Standards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_Toc496189661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15</w:t>
        </w:r>
        <w:r w:rsidR="00B73A02" w:rsidRPr="00B73A02">
          <w:rPr>
            <w:rFonts w:ascii="Arial" w:hAnsi="Arial" w:cs="Arial"/>
            <w:noProof/>
            <w:webHidden/>
          </w:rPr>
          <w:fldChar w:fldCharType="end"/>
        </w:r>
      </w:hyperlink>
    </w:p>
    <w:p w14:paraId="7CA515E3" w14:textId="77777777" w:rsidR="00B73A02" w:rsidRPr="00B73A02" w:rsidRDefault="004974C2">
      <w:pPr>
        <w:pStyle w:val="TOC3"/>
        <w:tabs>
          <w:tab w:val="right" w:leader="dot" w:pos="9016"/>
        </w:tabs>
        <w:rPr>
          <w:rFonts w:ascii="Arial" w:hAnsi="Arial" w:cs="Arial"/>
          <w:noProof/>
          <w:lang w:val="en-AU" w:eastAsia="en-AU"/>
        </w:rPr>
      </w:pPr>
      <w:hyperlink w:anchor="_Toc496189662" w:history="1">
        <w:r w:rsidR="00B73A02" w:rsidRPr="00B73A02">
          <w:rPr>
            <w:rStyle w:val="Hyperlink"/>
            <w:rFonts w:ascii="Arial" w:hAnsi="Arial" w:cs="Arial"/>
            <w:noProof/>
          </w:rPr>
          <w:t>Safety and quality in the hearing services sector</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_Toc496189662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15</w:t>
        </w:r>
        <w:r w:rsidR="00B73A02" w:rsidRPr="00B73A02">
          <w:rPr>
            <w:rFonts w:ascii="Arial" w:hAnsi="Arial" w:cs="Arial"/>
            <w:noProof/>
            <w:webHidden/>
          </w:rPr>
          <w:fldChar w:fldCharType="end"/>
        </w:r>
      </w:hyperlink>
    </w:p>
    <w:p w14:paraId="6445910F" w14:textId="77777777" w:rsidR="00B73A02" w:rsidRPr="00B73A02" w:rsidRDefault="004974C2">
      <w:pPr>
        <w:pStyle w:val="TOC3"/>
        <w:tabs>
          <w:tab w:val="right" w:leader="dot" w:pos="9016"/>
        </w:tabs>
        <w:rPr>
          <w:rFonts w:ascii="Arial" w:hAnsi="Arial" w:cs="Arial"/>
          <w:noProof/>
          <w:lang w:val="en-AU" w:eastAsia="en-AU"/>
        </w:rPr>
      </w:pPr>
      <w:hyperlink w:anchor="_Toc496189663" w:history="1">
        <w:r w:rsidR="00B73A02" w:rsidRPr="00B73A02">
          <w:rPr>
            <w:rStyle w:val="Hyperlink"/>
            <w:rFonts w:ascii="Arial" w:hAnsi="Arial" w:cs="Arial"/>
            <w:noProof/>
          </w:rPr>
          <w:t>Continuous Quality Improvement for Aboriginal Community Controlled Health Services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_Toc496189663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16</w:t>
        </w:r>
        <w:r w:rsidR="00B73A02" w:rsidRPr="00B73A02">
          <w:rPr>
            <w:rFonts w:ascii="Arial" w:hAnsi="Arial" w:cs="Arial"/>
            <w:noProof/>
            <w:webHidden/>
          </w:rPr>
          <w:fldChar w:fldCharType="end"/>
        </w:r>
      </w:hyperlink>
    </w:p>
    <w:p w14:paraId="5BDAE65B" w14:textId="77777777" w:rsidR="00B73A02" w:rsidRPr="00B73A02" w:rsidRDefault="004974C2">
      <w:pPr>
        <w:pStyle w:val="TOC1"/>
        <w:tabs>
          <w:tab w:val="right" w:leader="dot" w:pos="9016"/>
        </w:tabs>
        <w:rPr>
          <w:rFonts w:ascii="Arial" w:hAnsi="Arial" w:cs="Arial"/>
          <w:noProof/>
          <w:lang w:val="en-AU" w:eastAsia="en-AU"/>
        </w:rPr>
      </w:pPr>
      <w:hyperlink w:anchor="_Toc496189664" w:history="1">
        <w:r w:rsidR="00B73A02" w:rsidRPr="00B73A02">
          <w:rPr>
            <w:rStyle w:val="Hyperlink"/>
            <w:rFonts w:ascii="Arial" w:hAnsi="Arial" w:cs="Arial"/>
            <w:noProof/>
          </w:rPr>
          <w:t>4. Drivers for change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_Toc496189664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17</w:t>
        </w:r>
        <w:r w:rsidR="00B73A02" w:rsidRPr="00B73A02">
          <w:rPr>
            <w:rFonts w:ascii="Arial" w:hAnsi="Arial" w:cs="Arial"/>
            <w:noProof/>
            <w:webHidden/>
          </w:rPr>
          <w:fldChar w:fldCharType="end"/>
        </w:r>
      </w:hyperlink>
    </w:p>
    <w:p w14:paraId="77C41F33" w14:textId="77777777" w:rsidR="00B73A02" w:rsidRPr="00B73A02" w:rsidRDefault="004974C2">
      <w:pPr>
        <w:pStyle w:val="TOC3"/>
        <w:tabs>
          <w:tab w:val="right" w:leader="dot" w:pos="9016"/>
        </w:tabs>
        <w:rPr>
          <w:rFonts w:ascii="Arial" w:hAnsi="Arial" w:cs="Arial"/>
          <w:noProof/>
          <w:lang w:val="en-AU" w:eastAsia="en-AU"/>
        </w:rPr>
      </w:pPr>
      <w:hyperlink w:anchor="_Toc496189665" w:history="1">
        <w:r w:rsidR="00B73A02" w:rsidRPr="00B73A02">
          <w:rPr>
            <w:rStyle w:val="Hyperlink"/>
            <w:rFonts w:ascii="Arial" w:hAnsi="Arial" w:cs="Arial"/>
            <w:noProof/>
          </w:rPr>
          <w:t>Better Outcomes for People with Chronic and Complex Health Conditions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_Toc496189665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17</w:t>
        </w:r>
        <w:r w:rsidR="00B73A02" w:rsidRPr="00B73A02">
          <w:rPr>
            <w:rFonts w:ascii="Arial" w:hAnsi="Arial" w:cs="Arial"/>
            <w:noProof/>
            <w:webHidden/>
          </w:rPr>
          <w:fldChar w:fldCharType="end"/>
        </w:r>
      </w:hyperlink>
    </w:p>
    <w:p w14:paraId="39EDE82E" w14:textId="77777777" w:rsidR="00B73A02" w:rsidRPr="00B73A02" w:rsidRDefault="004974C2">
      <w:pPr>
        <w:pStyle w:val="TOC3"/>
        <w:tabs>
          <w:tab w:val="right" w:leader="dot" w:pos="9016"/>
        </w:tabs>
        <w:rPr>
          <w:rFonts w:ascii="Arial" w:hAnsi="Arial" w:cs="Arial"/>
          <w:noProof/>
          <w:lang w:val="en-AU" w:eastAsia="en-AU"/>
        </w:rPr>
      </w:pPr>
      <w:hyperlink w:anchor="_Toc496189666" w:history="1">
        <w:r w:rsidR="00B73A02" w:rsidRPr="00B73A02">
          <w:rPr>
            <w:rStyle w:val="Hyperlink"/>
            <w:rFonts w:ascii="Arial" w:hAnsi="Arial" w:cs="Arial"/>
            <w:noProof/>
          </w:rPr>
          <w:t>National Disability Insurance Scheme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_Toc496189666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17</w:t>
        </w:r>
        <w:r w:rsidR="00B73A02" w:rsidRPr="00B73A02">
          <w:rPr>
            <w:rFonts w:ascii="Arial" w:hAnsi="Arial" w:cs="Arial"/>
            <w:noProof/>
            <w:webHidden/>
          </w:rPr>
          <w:fldChar w:fldCharType="end"/>
        </w:r>
      </w:hyperlink>
    </w:p>
    <w:p w14:paraId="76F101E7" w14:textId="77777777" w:rsidR="00B73A02" w:rsidRPr="00B73A02" w:rsidRDefault="004974C2">
      <w:pPr>
        <w:pStyle w:val="TOC3"/>
        <w:tabs>
          <w:tab w:val="right" w:leader="dot" w:pos="9016"/>
        </w:tabs>
        <w:rPr>
          <w:rFonts w:ascii="Arial" w:hAnsi="Arial" w:cs="Arial"/>
          <w:noProof/>
          <w:lang w:val="en-AU" w:eastAsia="en-AU"/>
        </w:rPr>
      </w:pPr>
      <w:hyperlink w:anchor="_Toc496189667" w:history="1">
        <w:r w:rsidR="00B73A02" w:rsidRPr="00B73A02">
          <w:rPr>
            <w:rStyle w:val="Hyperlink"/>
            <w:rFonts w:ascii="Arial" w:hAnsi="Arial" w:cs="Arial"/>
            <w:noProof/>
          </w:rPr>
          <w:t>Primary Health Networks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_Toc496189667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17</w:t>
        </w:r>
        <w:r w:rsidR="00B73A02" w:rsidRPr="00B73A02">
          <w:rPr>
            <w:rFonts w:ascii="Arial" w:hAnsi="Arial" w:cs="Arial"/>
            <w:noProof/>
            <w:webHidden/>
          </w:rPr>
          <w:fldChar w:fldCharType="end"/>
        </w:r>
      </w:hyperlink>
    </w:p>
    <w:p w14:paraId="16E2E8EA" w14:textId="77777777" w:rsidR="00B73A02" w:rsidRPr="00B73A02" w:rsidRDefault="004974C2">
      <w:pPr>
        <w:pStyle w:val="TOC3"/>
        <w:tabs>
          <w:tab w:val="right" w:leader="dot" w:pos="9016"/>
        </w:tabs>
        <w:rPr>
          <w:rFonts w:ascii="Arial" w:hAnsi="Arial" w:cs="Arial"/>
          <w:noProof/>
          <w:lang w:val="en-AU" w:eastAsia="en-AU"/>
        </w:rPr>
      </w:pPr>
      <w:hyperlink w:anchor="_Toc496189668" w:history="1">
        <w:r w:rsidR="00B73A02" w:rsidRPr="00B73A02">
          <w:rPr>
            <w:rStyle w:val="Hyperlink"/>
            <w:rFonts w:ascii="Arial" w:hAnsi="Arial" w:cs="Arial"/>
            <w:noProof/>
          </w:rPr>
          <w:t>Redesign of the Practice Incentives Program</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_Toc496189668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18</w:t>
        </w:r>
        <w:r w:rsidR="00B73A02" w:rsidRPr="00B73A02">
          <w:rPr>
            <w:rFonts w:ascii="Arial" w:hAnsi="Arial" w:cs="Arial"/>
            <w:noProof/>
            <w:webHidden/>
          </w:rPr>
          <w:fldChar w:fldCharType="end"/>
        </w:r>
      </w:hyperlink>
    </w:p>
    <w:p w14:paraId="1A0E255D" w14:textId="77777777" w:rsidR="00B73A02" w:rsidRPr="00B73A02" w:rsidRDefault="004974C2">
      <w:pPr>
        <w:pStyle w:val="TOC3"/>
        <w:tabs>
          <w:tab w:val="right" w:leader="dot" w:pos="9016"/>
        </w:tabs>
        <w:rPr>
          <w:rFonts w:ascii="Arial" w:hAnsi="Arial" w:cs="Arial"/>
          <w:noProof/>
          <w:lang w:val="en-AU" w:eastAsia="en-AU"/>
        </w:rPr>
      </w:pPr>
      <w:hyperlink w:anchor="_Toc496189669" w:history="1">
        <w:r w:rsidR="00B73A02" w:rsidRPr="00B73A02">
          <w:rPr>
            <w:rStyle w:val="Hyperlink"/>
            <w:rFonts w:ascii="Arial" w:hAnsi="Arial" w:cs="Arial"/>
            <w:noProof/>
          </w:rPr>
          <w:t>National Digital Health Strategy</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_Toc496189669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18</w:t>
        </w:r>
        <w:r w:rsidR="00B73A02" w:rsidRPr="00B73A02">
          <w:rPr>
            <w:rFonts w:ascii="Arial" w:hAnsi="Arial" w:cs="Arial"/>
            <w:noProof/>
            <w:webHidden/>
          </w:rPr>
          <w:fldChar w:fldCharType="end"/>
        </w:r>
      </w:hyperlink>
    </w:p>
    <w:p w14:paraId="2BBC17C9" w14:textId="77777777" w:rsidR="00B73A02" w:rsidRPr="00B73A02" w:rsidRDefault="004974C2">
      <w:pPr>
        <w:pStyle w:val="TOC3"/>
        <w:tabs>
          <w:tab w:val="right" w:leader="dot" w:pos="9016"/>
        </w:tabs>
        <w:rPr>
          <w:rFonts w:ascii="Arial" w:hAnsi="Arial" w:cs="Arial"/>
          <w:noProof/>
          <w:lang w:val="en-AU" w:eastAsia="en-AU"/>
        </w:rPr>
      </w:pPr>
      <w:hyperlink w:anchor="_Toc496189670" w:history="1">
        <w:r w:rsidR="00B73A02" w:rsidRPr="00B73A02">
          <w:rPr>
            <w:rStyle w:val="Hyperlink"/>
            <w:rFonts w:ascii="Arial" w:hAnsi="Arial" w:cs="Arial"/>
            <w:noProof/>
          </w:rPr>
          <w:t>Unwarranted health care variation</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_Toc496189670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19</w:t>
        </w:r>
        <w:r w:rsidR="00B73A02" w:rsidRPr="00B73A02">
          <w:rPr>
            <w:rFonts w:ascii="Arial" w:hAnsi="Arial" w:cs="Arial"/>
            <w:noProof/>
            <w:webHidden/>
          </w:rPr>
          <w:fldChar w:fldCharType="end"/>
        </w:r>
      </w:hyperlink>
    </w:p>
    <w:p w14:paraId="69E939EE" w14:textId="77777777" w:rsidR="00B73A02" w:rsidRPr="00B73A02" w:rsidRDefault="004974C2">
      <w:pPr>
        <w:pStyle w:val="TOC3"/>
        <w:tabs>
          <w:tab w:val="right" w:leader="dot" w:pos="9016"/>
        </w:tabs>
        <w:rPr>
          <w:rFonts w:ascii="Arial" w:hAnsi="Arial" w:cs="Arial"/>
          <w:noProof/>
          <w:lang w:val="en-AU" w:eastAsia="en-AU"/>
        </w:rPr>
      </w:pPr>
      <w:hyperlink w:anchor="_Toc496189671" w:history="1">
        <w:r w:rsidR="00B73A02" w:rsidRPr="00B73A02">
          <w:rPr>
            <w:rStyle w:val="Hyperlink"/>
            <w:rFonts w:ascii="Arial" w:hAnsi="Arial" w:cs="Arial"/>
            <w:noProof/>
          </w:rPr>
          <w:t>Private health insurance funds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_Toc496189671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20</w:t>
        </w:r>
        <w:r w:rsidR="00B73A02" w:rsidRPr="00B73A02">
          <w:rPr>
            <w:rFonts w:ascii="Arial" w:hAnsi="Arial" w:cs="Arial"/>
            <w:noProof/>
            <w:webHidden/>
          </w:rPr>
          <w:fldChar w:fldCharType="end"/>
        </w:r>
      </w:hyperlink>
    </w:p>
    <w:p w14:paraId="33605D57" w14:textId="77777777" w:rsidR="00B73A02" w:rsidRPr="00B73A02" w:rsidRDefault="004974C2">
      <w:pPr>
        <w:pStyle w:val="TOC3"/>
        <w:tabs>
          <w:tab w:val="right" w:leader="dot" w:pos="9016"/>
        </w:tabs>
        <w:rPr>
          <w:rFonts w:ascii="Arial" w:hAnsi="Arial" w:cs="Arial"/>
          <w:noProof/>
          <w:lang w:val="en-AU" w:eastAsia="en-AU"/>
        </w:rPr>
      </w:pPr>
      <w:hyperlink w:anchor="_Toc496189672" w:history="1">
        <w:r w:rsidR="00B73A02" w:rsidRPr="00B73A02">
          <w:rPr>
            <w:rStyle w:val="Hyperlink"/>
            <w:rFonts w:ascii="Arial" w:hAnsi="Arial" w:cs="Arial"/>
            <w:noProof/>
          </w:rPr>
          <w:t>Consumer expectations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_Toc496189672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20</w:t>
        </w:r>
        <w:r w:rsidR="00B73A02" w:rsidRPr="00B73A02">
          <w:rPr>
            <w:rFonts w:ascii="Arial" w:hAnsi="Arial" w:cs="Arial"/>
            <w:noProof/>
            <w:webHidden/>
          </w:rPr>
          <w:fldChar w:fldCharType="end"/>
        </w:r>
      </w:hyperlink>
    </w:p>
    <w:p w14:paraId="12E9B271" w14:textId="77777777" w:rsidR="00B73A02" w:rsidRPr="00B73A02" w:rsidRDefault="004974C2">
      <w:pPr>
        <w:pStyle w:val="TOC1"/>
        <w:tabs>
          <w:tab w:val="right" w:leader="dot" w:pos="9016"/>
        </w:tabs>
        <w:rPr>
          <w:rFonts w:ascii="Arial" w:hAnsi="Arial" w:cs="Arial"/>
          <w:noProof/>
          <w:lang w:val="en-AU" w:eastAsia="en-AU"/>
        </w:rPr>
      </w:pPr>
      <w:hyperlink w:anchor="_Toc496189673" w:history="1">
        <w:r w:rsidR="00B73A02" w:rsidRPr="00B73A02">
          <w:rPr>
            <w:rStyle w:val="Hyperlink"/>
            <w:rFonts w:ascii="Arial" w:hAnsi="Arial" w:cs="Arial"/>
            <w:noProof/>
          </w:rPr>
          <w:t>5. National leadership for safety and quality improvement in health care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_Toc496189673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21</w:t>
        </w:r>
        <w:r w:rsidR="00B73A02" w:rsidRPr="00B73A02">
          <w:rPr>
            <w:rFonts w:ascii="Arial" w:hAnsi="Arial" w:cs="Arial"/>
            <w:noProof/>
            <w:webHidden/>
          </w:rPr>
          <w:fldChar w:fldCharType="end"/>
        </w:r>
      </w:hyperlink>
    </w:p>
    <w:p w14:paraId="2A6F58BE" w14:textId="77777777" w:rsidR="00B73A02" w:rsidRPr="00B73A02" w:rsidRDefault="004974C2">
      <w:pPr>
        <w:pStyle w:val="TOC2"/>
        <w:tabs>
          <w:tab w:val="right" w:leader="dot" w:pos="9016"/>
        </w:tabs>
        <w:rPr>
          <w:rFonts w:ascii="Arial" w:hAnsi="Arial" w:cs="Arial"/>
          <w:noProof/>
          <w:lang w:val="en-AU" w:eastAsia="en-AU"/>
        </w:rPr>
      </w:pPr>
      <w:hyperlink w:anchor="_Toc496189674" w:history="1">
        <w:r w:rsidR="00B73A02" w:rsidRPr="00B73A02">
          <w:rPr>
            <w:rStyle w:val="Hyperlink"/>
            <w:rFonts w:ascii="Arial" w:hAnsi="Arial" w:cs="Arial"/>
            <w:noProof/>
          </w:rPr>
          <w:t>The Australian Commission on Safety and Quality in Health Care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_Toc496189674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21</w:t>
        </w:r>
        <w:r w:rsidR="00B73A02" w:rsidRPr="00B73A02">
          <w:rPr>
            <w:rFonts w:ascii="Arial" w:hAnsi="Arial" w:cs="Arial"/>
            <w:noProof/>
            <w:webHidden/>
          </w:rPr>
          <w:fldChar w:fldCharType="end"/>
        </w:r>
      </w:hyperlink>
    </w:p>
    <w:p w14:paraId="0CAC33A3" w14:textId="77777777" w:rsidR="00B73A02" w:rsidRPr="00B73A02" w:rsidRDefault="004974C2">
      <w:pPr>
        <w:pStyle w:val="TOC2"/>
        <w:tabs>
          <w:tab w:val="right" w:leader="dot" w:pos="9016"/>
        </w:tabs>
        <w:rPr>
          <w:rFonts w:ascii="Arial" w:hAnsi="Arial" w:cs="Arial"/>
          <w:noProof/>
          <w:lang w:val="en-AU" w:eastAsia="en-AU"/>
        </w:rPr>
      </w:pPr>
      <w:hyperlink w:anchor="_Toc496189675" w:history="1">
        <w:r w:rsidR="00B73A02" w:rsidRPr="00B73A02">
          <w:rPr>
            <w:rStyle w:val="Hyperlink"/>
            <w:rFonts w:ascii="Arial" w:hAnsi="Arial" w:cs="Arial"/>
            <w:noProof/>
          </w:rPr>
          <w:t>Australian Safety and Quality Framework for Health Care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_Toc496189675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22</w:t>
        </w:r>
        <w:r w:rsidR="00B73A02" w:rsidRPr="00B73A02">
          <w:rPr>
            <w:rFonts w:ascii="Arial" w:hAnsi="Arial" w:cs="Arial"/>
            <w:noProof/>
            <w:webHidden/>
          </w:rPr>
          <w:fldChar w:fldCharType="end"/>
        </w:r>
      </w:hyperlink>
    </w:p>
    <w:p w14:paraId="4545BA0C" w14:textId="77777777" w:rsidR="00B73A02" w:rsidRPr="00B73A02" w:rsidRDefault="004974C2">
      <w:pPr>
        <w:pStyle w:val="TOC2"/>
        <w:tabs>
          <w:tab w:val="right" w:leader="dot" w:pos="9016"/>
        </w:tabs>
        <w:rPr>
          <w:rFonts w:ascii="Arial" w:hAnsi="Arial" w:cs="Arial"/>
          <w:noProof/>
          <w:lang w:val="en-AU" w:eastAsia="en-AU"/>
        </w:rPr>
      </w:pPr>
      <w:hyperlink w:anchor="_Toc496189676" w:history="1">
        <w:r w:rsidR="00B73A02" w:rsidRPr="00B73A02">
          <w:rPr>
            <w:rStyle w:val="Hyperlink"/>
            <w:rFonts w:ascii="Arial" w:hAnsi="Arial" w:cs="Arial"/>
            <w:noProof/>
          </w:rPr>
          <w:t>The National Safety and Quality Health Service Standards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_Toc496189676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23</w:t>
        </w:r>
        <w:r w:rsidR="00B73A02" w:rsidRPr="00B73A02">
          <w:rPr>
            <w:rFonts w:ascii="Arial" w:hAnsi="Arial" w:cs="Arial"/>
            <w:noProof/>
            <w:webHidden/>
          </w:rPr>
          <w:fldChar w:fldCharType="end"/>
        </w:r>
      </w:hyperlink>
    </w:p>
    <w:p w14:paraId="1EFF434A" w14:textId="77777777" w:rsidR="00B73A02" w:rsidRPr="00B73A02" w:rsidRDefault="004974C2">
      <w:pPr>
        <w:pStyle w:val="TOC2"/>
        <w:tabs>
          <w:tab w:val="right" w:leader="dot" w:pos="9016"/>
        </w:tabs>
        <w:rPr>
          <w:rFonts w:ascii="Arial" w:hAnsi="Arial" w:cs="Arial"/>
          <w:noProof/>
          <w:lang w:val="en-AU" w:eastAsia="en-AU"/>
        </w:rPr>
      </w:pPr>
      <w:hyperlink w:anchor="_Toc496189677" w:history="1">
        <w:r w:rsidR="00B73A02" w:rsidRPr="00B73A02">
          <w:rPr>
            <w:rStyle w:val="Hyperlink"/>
            <w:rFonts w:ascii="Arial" w:hAnsi="Arial" w:cs="Arial"/>
            <w:noProof/>
          </w:rPr>
          <w:t>The Commission and the primary care sector</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_Toc496189677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24</w:t>
        </w:r>
        <w:r w:rsidR="00B73A02" w:rsidRPr="00B73A02">
          <w:rPr>
            <w:rFonts w:ascii="Arial" w:hAnsi="Arial" w:cs="Arial"/>
            <w:noProof/>
            <w:webHidden/>
          </w:rPr>
          <w:fldChar w:fldCharType="end"/>
        </w:r>
      </w:hyperlink>
    </w:p>
    <w:p w14:paraId="41C53B0F" w14:textId="77777777" w:rsidR="00B73A02" w:rsidRPr="00B73A02" w:rsidRDefault="004974C2">
      <w:pPr>
        <w:pStyle w:val="TOC3"/>
        <w:tabs>
          <w:tab w:val="right" w:leader="dot" w:pos="9016"/>
        </w:tabs>
        <w:rPr>
          <w:rFonts w:ascii="Arial" w:hAnsi="Arial" w:cs="Arial"/>
          <w:noProof/>
          <w:lang w:val="en-AU" w:eastAsia="en-AU"/>
        </w:rPr>
      </w:pPr>
      <w:hyperlink w:anchor="_Toc496189678" w:history="1">
        <w:r w:rsidR="00B73A02" w:rsidRPr="00B73A02">
          <w:rPr>
            <w:rStyle w:val="Hyperlink"/>
            <w:rFonts w:ascii="Arial" w:hAnsi="Arial" w:cs="Arial"/>
            <w:noProof/>
          </w:rPr>
          <w:t>Public consultation on patient safety in primary care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_Toc496189678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24</w:t>
        </w:r>
        <w:r w:rsidR="00B73A02" w:rsidRPr="00B73A02">
          <w:rPr>
            <w:rFonts w:ascii="Arial" w:hAnsi="Arial" w:cs="Arial"/>
            <w:noProof/>
            <w:webHidden/>
          </w:rPr>
          <w:fldChar w:fldCharType="end"/>
        </w:r>
      </w:hyperlink>
    </w:p>
    <w:p w14:paraId="46778BBC" w14:textId="77777777" w:rsidR="00B73A02" w:rsidRPr="00B73A02" w:rsidRDefault="004974C2">
      <w:pPr>
        <w:pStyle w:val="TOC3"/>
        <w:tabs>
          <w:tab w:val="right" w:leader="dot" w:pos="9016"/>
        </w:tabs>
        <w:rPr>
          <w:rFonts w:ascii="Arial" w:hAnsi="Arial" w:cs="Arial"/>
          <w:noProof/>
          <w:lang w:val="en-AU" w:eastAsia="en-AU"/>
        </w:rPr>
      </w:pPr>
      <w:hyperlink w:anchor="_Toc496189679" w:history="1">
        <w:r w:rsidR="00B73A02" w:rsidRPr="00B73A02">
          <w:rPr>
            <w:rStyle w:val="Hyperlink"/>
            <w:rFonts w:ascii="Arial" w:hAnsi="Arial" w:cs="Arial"/>
            <w:noProof/>
          </w:rPr>
          <w:t>Literature reviews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_Toc496189679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24</w:t>
        </w:r>
        <w:r w:rsidR="00B73A02" w:rsidRPr="00B73A02">
          <w:rPr>
            <w:rFonts w:ascii="Arial" w:hAnsi="Arial" w:cs="Arial"/>
            <w:noProof/>
            <w:webHidden/>
          </w:rPr>
          <w:fldChar w:fldCharType="end"/>
        </w:r>
      </w:hyperlink>
    </w:p>
    <w:p w14:paraId="73388A9A" w14:textId="77777777" w:rsidR="00B73A02" w:rsidRPr="00B73A02" w:rsidRDefault="004974C2">
      <w:pPr>
        <w:pStyle w:val="TOC3"/>
        <w:tabs>
          <w:tab w:val="right" w:leader="dot" w:pos="9016"/>
        </w:tabs>
        <w:rPr>
          <w:rFonts w:ascii="Arial" w:hAnsi="Arial" w:cs="Arial"/>
          <w:noProof/>
          <w:lang w:val="en-AU" w:eastAsia="en-AU"/>
        </w:rPr>
      </w:pPr>
      <w:hyperlink w:anchor="_Toc496189680" w:history="1">
        <w:r w:rsidR="00B73A02" w:rsidRPr="00B73A02">
          <w:rPr>
            <w:rStyle w:val="Hyperlink"/>
            <w:rFonts w:ascii="Arial" w:hAnsi="Arial" w:cs="Arial"/>
            <w:noProof/>
          </w:rPr>
          <w:t>Shared decision making</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_Toc496189680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25</w:t>
        </w:r>
        <w:r w:rsidR="00B73A02" w:rsidRPr="00B73A02">
          <w:rPr>
            <w:rFonts w:ascii="Arial" w:hAnsi="Arial" w:cs="Arial"/>
            <w:noProof/>
            <w:webHidden/>
          </w:rPr>
          <w:fldChar w:fldCharType="end"/>
        </w:r>
      </w:hyperlink>
    </w:p>
    <w:p w14:paraId="5B2A37F2" w14:textId="77777777" w:rsidR="00B73A02" w:rsidRPr="00B73A02" w:rsidRDefault="004974C2">
      <w:pPr>
        <w:pStyle w:val="TOC3"/>
        <w:tabs>
          <w:tab w:val="right" w:leader="dot" w:pos="9016"/>
        </w:tabs>
        <w:rPr>
          <w:rFonts w:ascii="Arial" w:hAnsi="Arial" w:cs="Arial"/>
          <w:noProof/>
          <w:lang w:val="en-AU" w:eastAsia="en-AU"/>
        </w:rPr>
      </w:pPr>
      <w:hyperlink w:anchor="_Toc496189681" w:history="1">
        <w:r w:rsidR="00B73A02" w:rsidRPr="00B73A02">
          <w:rPr>
            <w:rStyle w:val="Hyperlink"/>
            <w:rFonts w:ascii="Arial" w:hAnsi="Arial" w:cs="Arial"/>
            <w:noProof/>
          </w:rPr>
          <w:t>Clinical care standards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_Toc496189681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25</w:t>
        </w:r>
        <w:r w:rsidR="00B73A02" w:rsidRPr="00B73A02">
          <w:rPr>
            <w:rFonts w:ascii="Arial" w:hAnsi="Arial" w:cs="Arial"/>
            <w:noProof/>
            <w:webHidden/>
          </w:rPr>
          <w:fldChar w:fldCharType="end"/>
        </w:r>
      </w:hyperlink>
    </w:p>
    <w:p w14:paraId="7DB11E72" w14:textId="77777777" w:rsidR="00B73A02" w:rsidRPr="00B73A02" w:rsidRDefault="004974C2">
      <w:pPr>
        <w:pStyle w:val="TOC3"/>
        <w:tabs>
          <w:tab w:val="right" w:leader="dot" w:pos="9016"/>
        </w:tabs>
        <w:rPr>
          <w:rFonts w:ascii="Arial" w:hAnsi="Arial" w:cs="Arial"/>
          <w:noProof/>
          <w:lang w:val="en-AU" w:eastAsia="en-AU"/>
        </w:rPr>
      </w:pPr>
      <w:hyperlink w:anchor="_Toc496189682" w:history="1">
        <w:r w:rsidR="00B73A02" w:rsidRPr="00B73A02">
          <w:rPr>
            <w:rStyle w:val="Hyperlink"/>
            <w:rFonts w:ascii="Arial" w:hAnsi="Arial" w:cs="Arial"/>
            <w:noProof/>
          </w:rPr>
          <w:t>Progress of assessment of primary care services to the National Safety and Quality Health Service (NSQHS) Standards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_Toc496189682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26</w:t>
        </w:r>
        <w:r w:rsidR="00B73A02" w:rsidRPr="00B73A02">
          <w:rPr>
            <w:rFonts w:ascii="Arial" w:hAnsi="Arial" w:cs="Arial"/>
            <w:noProof/>
            <w:webHidden/>
          </w:rPr>
          <w:fldChar w:fldCharType="end"/>
        </w:r>
      </w:hyperlink>
    </w:p>
    <w:p w14:paraId="0EE9EBF6" w14:textId="77777777" w:rsidR="00B73A02" w:rsidRPr="00B73A02" w:rsidRDefault="004974C2">
      <w:pPr>
        <w:pStyle w:val="TOC1"/>
        <w:tabs>
          <w:tab w:val="right" w:leader="dot" w:pos="9016"/>
        </w:tabs>
        <w:rPr>
          <w:rFonts w:ascii="Arial" w:hAnsi="Arial" w:cs="Arial"/>
          <w:noProof/>
          <w:lang w:val="en-AU" w:eastAsia="en-AU"/>
        </w:rPr>
      </w:pPr>
      <w:hyperlink w:anchor="_Toc496189683" w:history="1">
        <w:r w:rsidR="00B73A02" w:rsidRPr="00B73A02">
          <w:rPr>
            <w:rStyle w:val="Hyperlink"/>
            <w:rFonts w:ascii="Arial" w:hAnsi="Arial" w:cs="Arial"/>
            <w:noProof/>
          </w:rPr>
          <w:t>6. Strategies to support patient safety and quality improvement in primary care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_Toc496189683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27</w:t>
        </w:r>
        <w:r w:rsidR="00B73A02" w:rsidRPr="00B73A02">
          <w:rPr>
            <w:rFonts w:ascii="Arial" w:hAnsi="Arial" w:cs="Arial"/>
            <w:noProof/>
            <w:webHidden/>
          </w:rPr>
          <w:fldChar w:fldCharType="end"/>
        </w:r>
      </w:hyperlink>
    </w:p>
    <w:p w14:paraId="3F0DE91A" w14:textId="77777777" w:rsidR="00B73A02" w:rsidRPr="00B73A02" w:rsidRDefault="004974C2">
      <w:pPr>
        <w:pStyle w:val="TOC2"/>
        <w:tabs>
          <w:tab w:val="right" w:leader="dot" w:pos="9016"/>
        </w:tabs>
        <w:rPr>
          <w:rFonts w:ascii="Arial" w:hAnsi="Arial" w:cs="Arial"/>
          <w:noProof/>
          <w:lang w:val="en-AU" w:eastAsia="en-AU"/>
        </w:rPr>
      </w:pPr>
      <w:hyperlink w:anchor="_Toc496189684" w:history="1">
        <w:r w:rsidR="00B73A02" w:rsidRPr="00B73A02">
          <w:rPr>
            <w:rStyle w:val="Hyperlink"/>
            <w:rFonts w:ascii="Arial" w:hAnsi="Arial" w:cs="Arial"/>
            <w:noProof/>
          </w:rPr>
          <w:t>National Safety and Quality Health Service (NSQHS) Standards for primary care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_Toc496189684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27</w:t>
        </w:r>
        <w:r w:rsidR="00B73A02" w:rsidRPr="00B73A02">
          <w:rPr>
            <w:rFonts w:ascii="Arial" w:hAnsi="Arial" w:cs="Arial"/>
            <w:noProof/>
            <w:webHidden/>
          </w:rPr>
          <w:fldChar w:fldCharType="end"/>
        </w:r>
      </w:hyperlink>
    </w:p>
    <w:p w14:paraId="13B44EC8" w14:textId="77777777" w:rsidR="00B73A02" w:rsidRPr="00B73A02" w:rsidRDefault="004974C2">
      <w:pPr>
        <w:pStyle w:val="TOC3"/>
        <w:tabs>
          <w:tab w:val="right" w:leader="dot" w:pos="9016"/>
        </w:tabs>
        <w:rPr>
          <w:rFonts w:ascii="Arial" w:hAnsi="Arial" w:cs="Arial"/>
          <w:noProof/>
          <w:lang w:val="en-AU" w:eastAsia="en-AU"/>
        </w:rPr>
      </w:pPr>
      <w:hyperlink w:anchor="_Toc496189685" w:history="1">
        <w:r w:rsidR="00B73A02" w:rsidRPr="00B73A02">
          <w:rPr>
            <w:rStyle w:val="Hyperlink"/>
            <w:rFonts w:ascii="Arial" w:hAnsi="Arial" w:cs="Arial"/>
            <w:noProof/>
          </w:rPr>
          <w:t>Why do this work?</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_Toc496189685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28</w:t>
        </w:r>
        <w:r w:rsidR="00B73A02" w:rsidRPr="00B73A02">
          <w:rPr>
            <w:rFonts w:ascii="Arial" w:hAnsi="Arial" w:cs="Arial"/>
            <w:noProof/>
            <w:webHidden/>
          </w:rPr>
          <w:fldChar w:fldCharType="end"/>
        </w:r>
      </w:hyperlink>
    </w:p>
    <w:p w14:paraId="073F1B50" w14:textId="77777777" w:rsidR="00B73A02" w:rsidRPr="00B73A02" w:rsidRDefault="004974C2">
      <w:pPr>
        <w:pStyle w:val="TOC2"/>
        <w:tabs>
          <w:tab w:val="right" w:leader="dot" w:pos="9016"/>
        </w:tabs>
        <w:rPr>
          <w:rFonts w:ascii="Arial" w:hAnsi="Arial" w:cs="Arial"/>
          <w:noProof/>
          <w:lang w:val="en-AU" w:eastAsia="en-AU"/>
        </w:rPr>
      </w:pPr>
      <w:hyperlink w:anchor="_Toc496189686" w:history="1">
        <w:r w:rsidR="00B73A02" w:rsidRPr="00B73A02">
          <w:rPr>
            <w:rStyle w:val="Hyperlink"/>
            <w:rFonts w:ascii="Arial" w:hAnsi="Arial" w:cs="Arial"/>
            <w:noProof/>
          </w:rPr>
          <w:t>National safety and quality indicators for primary care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_Toc496189686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29</w:t>
        </w:r>
        <w:r w:rsidR="00B73A02" w:rsidRPr="00B73A02">
          <w:rPr>
            <w:rFonts w:ascii="Arial" w:hAnsi="Arial" w:cs="Arial"/>
            <w:noProof/>
            <w:webHidden/>
          </w:rPr>
          <w:fldChar w:fldCharType="end"/>
        </w:r>
      </w:hyperlink>
    </w:p>
    <w:p w14:paraId="1B077893" w14:textId="77777777" w:rsidR="00B73A02" w:rsidRPr="00B73A02" w:rsidRDefault="004974C2">
      <w:pPr>
        <w:pStyle w:val="TOC3"/>
        <w:tabs>
          <w:tab w:val="right" w:leader="dot" w:pos="9016"/>
        </w:tabs>
        <w:rPr>
          <w:rFonts w:ascii="Arial" w:hAnsi="Arial" w:cs="Arial"/>
          <w:noProof/>
          <w:lang w:val="en-AU" w:eastAsia="en-AU"/>
        </w:rPr>
      </w:pPr>
      <w:hyperlink w:anchor="_Toc496189687" w:history="1">
        <w:r w:rsidR="00B73A02" w:rsidRPr="00B73A02">
          <w:rPr>
            <w:rStyle w:val="Hyperlink"/>
            <w:rFonts w:ascii="Arial" w:hAnsi="Arial" w:cs="Arial"/>
            <w:noProof/>
          </w:rPr>
          <w:t>Why do this work?</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_Toc496189687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30</w:t>
        </w:r>
        <w:r w:rsidR="00B73A02" w:rsidRPr="00B73A02">
          <w:rPr>
            <w:rFonts w:ascii="Arial" w:hAnsi="Arial" w:cs="Arial"/>
            <w:noProof/>
            <w:webHidden/>
          </w:rPr>
          <w:fldChar w:fldCharType="end"/>
        </w:r>
      </w:hyperlink>
    </w:p>
    <w:p w14:paraId="08A94ED6" w14:textId="77777777" w:rsidR="00B73A02" w:rsidRPr="00B73A02" w:rsidRDefault="004974C2">
      <w:pPr>
        <w:pStyle w:val="TOC2"/>
        <w:tabs>
          <w:tab w:val="right" w:leader="dot" w:pos="9016"/>
        </w:tabs>
        <w:rPr>
          <w:rFonts w:ascii="Arial" w:hAnsi="Arial" w:cs="Arial"/>
          <w:noProof/>
          <w:lang w:val="en-AU" w:eastAsia="en-AU"/>
        </w:rPr>
      </w:pPr>
      <w:hyperlink w:anchor="_Toc496189688" w:history="1">
        <w:r w:rsidR="00B73A02" w:rsidRPr="00B73A02">
          <w:rPr>
            <w:rStyle w:val="Hyperlink"/>
            <w:rFonts w:ascii="Arial" w:hAnsi="Arial" w:cs="Arial"/>
            <w:noProof/>
          </w:rPr>
          <w:t>What else?</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_Toc496189688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30</w:t>
        </w:r>
        <w:r w:rsidR="00B73A02" w:rsidRPr="00B73A02">
          <w:rPr>
            <w:rFonts w:ascii="Arial" w:hAnsi="Arial" w:cs="Arial"/>
            <w:noProof/>
            <w:webHidden/>
          </w:rPr>
          <w:fldChar w:fldCharType="end"/>
        </w:r>
      </w:hyperlink>
    </w:p>
    <w:p w14:paraId="62421A64" w14:textId="77777777" w:rsidR="00B73A02" w:rsidRPr="00B73A02" w:rsidRDefault="004974C2">
      <w:pPr>
        <w:pStyle w:val="TOC1"/>
        <w:tabs>
          <w:tab w:val="right" w:leader="dot" w:pos="9016"/>
        </w:tabs>
        <w:rPr>
          <w:rFonts w:ascii="Arial" w:hAnsi="Arial" w:cs="Arial"/>
          <w:noProof/>
          <w:lang w:val="en-AU" w:eastAsia="en-AU"/>
        </w:rPr>
      </w:pPr>
      <w:hyperlink w:anchor="_Toc496189689" w:history="1">
        <w:r w:rsidR="00B73A02" w:rsidRPr="00B73A02">
          <w:rPr>
            <w:rStyle w:val="Hyperlink"/>
            <w:rFonts w:ascii="Arial" w:hAnsi="Arial" w:cs="Arial"/>
            <w:noProof/>
          </w:rPr>
          <w:t>7. Provide your feedback</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_Toc496189689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33</w:t>
        </w:r>
        <w:r w:rsidR="00B73A02" w:rsidRPr="00B73A02">
          <w:rPr>
            <w:rFonts w:ascii="Arial" w:hAnsi="Arial" w:cs="Arial"/>
            <w:noProof/>
            <w:webHidden/>
          </w:rPr>
          <w:fldChar w:fldCharType="end"/>
        </w:r>
      </w:hyperlink>
    </w:p>
    <w:p w14:paraId="1CFB6671" w14:textId="77777777" w:rsidR="00B73A02" w:rsidRDefault="004974C2">
      <w:pPr>
        <w:pStyle w:val="TOC1"/>
        <w:tabs>
          <w:tab w:val="right" w:leader="dot" w:pos="9016"/>
        </w:tabs>
        <w:rPr>
          <w:noProof/>
          <w:lang w:val="en-AU" w:eastAsia="en-AU"/>
        </w:rPr>
      </w:pPr>
      <w:hyperlink w:anchor="_Toc496189690" w:history="1">
        <w:r w:rsidR="00B73A02" w:rsidRPr="00B73A02">
          <w:rPr>
            <w:rStyle w:val="Hyperlink"/>
            <w:rFonts w:ascii="Arial" w:hAnsi="Arial" w:cs="Arial"/>
            <w:noProof/>
          </w:rPr>
          <w:t>8. References</w:t>
        </w:r>
        <w:r w:rsidR="00B73A02" w:rsidRPr="00B73A02">
          <w:rPr>
            <w:rFonts w:ascii="Arial" w:hAnsi="Arial" w:cs="Arial"/>
            <w:noProof/>
            <w:webHidden/>
          </w:rPr>
          <w:tab/>
        </w:r>
        <w:r w:rsidR="00B73A02" w:rsidRPr="00B73A02">
          <w:rPr>
            <w:rFonts w:ascii="Arial" w:hAnsi="Arial" w:cs="Arial"/>
            <w:noProof/>
            <w:webHidden/>
          </w:rPr>
          <w:fldChar w:fldCharType="begin"/>
        </w:r>
        <w:r w:rsidR="00B73A02" w:rsidRPr="00B73A02">
          <w:rPr>
            <w:rFonts w:ascii="Arial" w:hAnsi="Arial" w:cs="Arial"/>
            <w:noProof/>
            <w:webHidden/>
          </w:rPr>
          <w:instrText xml:space="preserve"> PAGEREF _Toc496189690 \h </w:instrText>
        </w:r>
        <w:r w:rsidR="00B73A02" w:rsidRPr="00B73A02">
          <w:rPr>
            <w:rFonts w:ascii="Arial" w:hAnsi="Arial" w:cs="Arial"/>
            <w:noProof/>
            <w:webHidden/>
          </w:rPr>
        </w:r>
        <w:r w:rsidR="00B73A02" w:rsidRPr="00B73A02">
          <w:rPr>
            <w:rFonts w:ascii="Arial" w:hAnsi="Arial" w:cs="Arial"/>
            <w:noProof/>
            <w:webHidden/>
          </w:rPr>
          <w:fldChar w:fldCharType="separate"/>
        </w:r>
        <w:r w:rsidR="003F4E7D">
          <w:rPr>
            <w:rFonts w:ascii="Arial" w:hAnsi="Arial" w:cs="Arial"/>
            <w:noProof/>
            <w:webHidden/>
          </w:rPr>
          <w:t>36</w:t>
        </w:r>
        <w:r w:rsidR="00B73A02" w:rsidRPr="00B73A02">
          <w:rPr>
            <w:rFonts w:ascii="Arial" w:hAnsi="Arial" w:cs="Arial"/>
            <w:noProof/>
            <w:webHidden/>
          </w:rPr>
          <w:fldChar w:fldCharType="end"/>
        </w:r>
      </w:hyperlink>
    </w:p>
    <w:p w14:paraId="2D2CCC62" w14:textId="77777777" w:rsidR="00F078B7" w:rsidRPr="00B05F5E" w:rsidRDefault="00F078B7" w:rsidP="00B05F5E">
      <w:r w:rsidRPr="00305630">
        <w:rPr>
          <w:rFonts w:cs="Arial"/>
          <w:szCs w:val="22"/>
        </w:rPr>
        <w:fldChar w:fldCharType="end"/>
      </w:r>
      <w:r w:rsidRPr="00B05F5E">
        <w:br w:type="page"/>
      </w:r>
    </w:p>
    <w:p w14:paraId="2AA9A1B2" w14:textId="7B0B1644" w:rsidR="001921ED" w:rsidRDefault="002C63EF" w:rsidP="001921ED">
      <w:pPr>
        <w:pStyle w:val="Heading1"/>
      </w:pPr>
      <w:bookmarkStart w:id="1" w:name="_Toc496189649"/>
      <w:r>
        <w:lastRenderedPageBreak/>
        <w:t>S</w:t>
      </w:r>
      <w:r w:rsidR="009D2D62">
        <w:t>ummary</w:t>
      </w:r>
      <w:bookmarkEnd w:id="1"/>
    </w:p>
    <w:p w14:paraId="48ACF830" w14:textId="6FE9CA5B" w:rsidR="009D2D62" w:rsidRDefault="006234CE" w:rsidP="009D2D62">
      <w:r>
        <w:t>This consultation paper has been prepared as the first phase of a program of work to develop a national a</w:t>
      </w:r>
      <w:r w:rsidR="00A4163C">
        <w:t xml:space="preserve">pproach to </w:t>
      </w:r>
      <w:r w:rsidR="00186CE1">
        <w:t xml:space="preserve">support improvements in </w:t>
      </w:r>
      <w:r>
        <w:t>patient safety</w:t>
      </w:r>
      <w:r w:rsidR="00186CE1">
        <w:t xml:space="preserve"> and quality in primary care. </w:t>
      </w:r>
      <w:r w:rsidR="00186CE1" w:rsidRPr="00334143">
        <w:t>This paper</w:t>
      </w:r>
      <w:r w:rsidRPr="00334143">
        <w:t xml:space="preserve"> provides an overview of the</w:t>
      </w:r>
      <w:r w:rsidR="004B0023" w:rsidRPr="00334143">
        <w:t xml:space="preserve"> current</w:t>
      </w:r>
      <w:r w:rsidRPr="00334143">
        <w:t xml:space="preserve"> patient safety and quality improvement</w:t>
      </w:r>
      <w:r w:rsidR="00A4163C" w:rsidRPr="00334143">
        <w:t xml:space="preserve"> environment</w:t>
      </w:r>
      <w:r w:rsidRPr="00334143">
        <w:t xml:space="preserve"> in primary care</w:t>
      </w:r>
      <w:r w:rsidR="00D15BA0">
        <w:t>. It</w:t>
      </w:r>
      <w:r w:rsidRPr="00334143">
        <w:t xml:space="preserve"> </w:t>
      </w:r>
      <w:r w:rsidR="00334143" w:rsidRPr="00334143">
        <w:t xml:space="preserve">describes the </w:t>
      </w:r>
      <w:r w:rsidR="001273AF">
        <w:t xml:space="preserve">role of the </w:t>
      </w:r>
      <w:r w:rsidR="00334143" w:rsidRPr="00334143">
        <w:t>Australian Commission on Safety and Quality in Health Care (the Commission) to lead and coordinate improvements in the safety and quality of care provided by Australian health services</w:t>
      </w:r>
      <w:r w:rsidR="00D15BA0">
        <w:t>, and</w:t>
      </w:r>
      <w:r w:rsidR="00334143" w:rsidRPr="00334143">
        <w:t xml:space="preserve"> </w:t>
      </w:r>
      <w:r w:rsidRPr="00334143">
        <w:t>outlines</w:t>
      </w:r>
      <w:r w:rsidR="007E147D" w:rsidRPr="00334143">
        <w:t xml:space="preserve"> planned improvement </w:t>
      </w:r>
      <w:r w:rsidRPr="00334143">
        <w:t xml:space="preserve">strategies </w:t>
      </w:r>
      <w:r w:rsidR="00A4163C" w:rsidRPr="00334143">
        <w:t>to be undertaken by</w:t>
      </w:r>
      <w:r w:rsidR="007E147D" w:rsidRPr="00334143">
        <w:t xml:space="preserve"> the</w:t>
      </w:r>
      <w:r w:rsidR="00334143" w:rsidRPr="00334143">
        <w:t xml:space="preserve"> Commission to support patient safety improvements in the</w:t>
      </w:r>
      <w:r w:rsidR="007E147D" w:rsidRPr="00334143">
        <w:t xml:space="preserve"> </w:t>
      </w:r>
      <w:r w:rsidR="007C3BF5" w:rsidRPr="00334143">
        <w:t>primary care sector</w:t>
      </w:r>
      <w:r w:rsidR="00D15BA0">
        <w:t>. The paper also</w:t>
      </w:r>
      <w:r w:rsidRPr="00334143">
        <w:t xml:space="preserve"> seeks feedback from primary care sector stake</w:t>
      </w:r>
      <w:r w:rsidR="007E147D" w:rsidRPr="00334143">
        <w:t xml:space="preserve">holders on what other </w:t>
      </w:r>
      <w:r w:rsidR="004B0023" w:rsidRPr="00334143">
        <w:t xml:space="preserve">national </w:t>
      </w:r>
      <w:r w:rsidR="007E147D" w:rsidRPr="00334143">
        <w:t xml:space="preserve">improvement strategies </w:t>
      </w:r>
      <w:r w:rsidR="00A4163C" w:rsidRPr="00334143">
        <w:t>could be implemented</w:t>
      </w:r>
      <w:r w:rsidR="007E147D" w:rsidRPr="00334143">
        <w:t>.</w:t>
      </w:r>
      <w:r w:rsidR="007E147D">
        <w:t xml:space="preserve"> </w:t>
      </w:r>
    </w:p>
    <w:p w14:paraId="2EBA3111" w14:textId="77777777" w:rsidR="00574504" w:rsidRDefault="00574504" w:rsidP="009D2D62"/>
    <w:p w14:paraId="37F914AB" w14:textId="07EABE3F" w:rsidR="009D2D62" w:rsidRDefault="007C1044" w:rsidP="009D2D62">
      <w:pPr>
        <w:rPr>
          <w:szCs w:val="22"/>
        </w:rPr>
      </w:pPr>
      <w:r>
        <w:rPr>
          <w:szCs w:val="22"/>
        </w:rPr>
        <w:t>F</w:t>
      </w:r>
      <w:r w:rsidR="00844308">
        <w:rPr>
          <w:szCs w:val="22"/>
        </w:rPr>
        <w:t>or the majority of Australians</w:t>
      </w:r>
      <w:r>
        <w:rPr>
          <w:szCs w:val="22"/>
        </w:rPr>
        <w:t xml:space="preserve"> primary care is</w:t>
      </w:r>
      <w:r w:rsidR="00844308">
        <w:rPr>
          <w:szCs w:val="22"/>
        </w:rPr>
        <w:t xml:space="preserve"> </w:t>
      </w:r>
      <w:r w:rsidR="005738CE">
        <w:rPr>
          <w:szCs w:val="22"/>
        </w:rPr>
        <w:t>the first point of contact with</w:t>
      </w:r>
      <w:r w:rsidR="00901723">
        <w:rPr>
          <w:szCs w:val="22"/>
        </w:rPr>
        <w:t>in</w:t>
      </w:r>
      <w:r w:rsidR="005738CE">
        <w:rPr>
          <w:szCs w:val="22"/>
        </w:rPr>
        <w:t xml:space="preserve"> the health system</w:t>
      </w:r>
      <w:r w:rsidR="008C22B7">
        <w:rPr>
          <w:szCs w:val="22"/>
        </w:rPr>
        <w:t xml:space="preserve">, </w:t>
      </w:r>
      <w:r w:rsidR="004A4451">
        <w:rPr>
          <w:szCs w:val="22"/>
        </w:rPr>
        <w:t>and provide</w:t>
      </w:r>
      <w:r w:rsidR="008C22B7">
        <w:rPr>
          <w:szCs w:val="22"/>
        </w:rPr>
        <w:t>s</w:t>
      </w:r>
      <w:r w:rsidR="004A4451">
        <w:rPr>
          <w:szCs w:val="22"/>
        </w:rPr>
        <w:t xml:space="preserve"> a range of services for the prevention and management of acute and chronic conditions</w:t>
      </w:r>
      <w:r w:rsidR="005738CE">
        <w:rPr>
          <w:szCs w:val="22"/>
        </w:rPr>
        <w:t>.</w:t>
      </w:r>
      <w:hyperlink w:anchor="_ENREF_1" w:tooltip="Primary Health Care Advisory Group, 2015 #107" w:history="1">
        <w:r w:rsidR="00702E25">
          <w:rPr>
            <w:szCs w:val="22"/>
          </w:rPr>
          <w:fldChar w:fldCharType="begin"/>
        </w:r>
        <w:r w:rsidR="00702E25">
          <w:rPr>
            <w:szCs w:val="22"/>
          </w:rPr>
          <w:instrText xml:space="preserve"> ADDIN EN.CITE &lt;EndNote&gt;&lt;Cite&gt;&lt;Author&gt;Primary Health Care Advisory Group&lt;/Author&gt;&lt;Year&gt;2015&lt;/Year&gt;&lt;RecNum&gt;107&lt;/RecNum&gt;&lt;DisplayText&gt;&lt;style face="superscript"&gt;1&lt;/style&gt;&lt;/DisplayText&gt;&lt;record&gt;&lt;rec-number&gt;107&lt;/rec-number&gt;&lt;foreign-keys&gt;&lt;key app="EN" db-id="wv5rtz9thfzwr4es2acxsz5rwww92t9prae2"&gt;107&lt;/key&gt;&lt;/foreign-keys&gt;&lt;ref-type name="Report"&gt;27&lt;/ref-type&gt;&lt;contributors&gt;&lt;authors&gt;&lt;author&gt;Primary Health Care Advisory Group,&lt;/author&gt;&lt;/authors&gt;&lt;tertiary-authors&gt;&lt;author&gt;Australian Government, &lt;/author&gt;&lt;/tertiary-authors&gt;&lt;/contributors&gt;&lt;titles&gt;&lt;title&gt;Better Outcomes for People with Chronic and Complex Health Conditions through Primary Health Care&lt;/title&gt;&lt;/titles&gt;&lt;dates&gt;&lt;year&gt;2015&lt;/year&gt;&lt;/dates&gt;&lt;pub-location&gt;Canberra &lt;/pub-location&gt;&lt;urls&gt;&lt;related-urls&gt;&lt;url&gt;http://www.health.gov.au/internet/main/publishing.nsf/Content/2D8BCF439DE725CACA257E93001B462A/$File/discussion.pdf&lt;/url&gt;&lt;/related-urls&gt;&lt;/urls&gt;&lt;/record&gt;&lt;/Cite&gt;&lt;/EndNote&gt;</w:instrText>
        </w:r>
        <w:r w:rsidR="00702E25">
          <w:rPr>
            <w:szCs w:val="22"/>
          </w:rPr>
          <w:fldChar w:fldCharType="separate"/>
        </w:r>
        <w:r w:rsidR="00702E25" w:rsidRPr="00D062B8">
          <w:rPr>
            <w:noProof/>
            <w:szCs w:val="22"/>
            <w:vertAlign w:val="superscript"/>
          </w:rPr>
          <w:t>1</w:t>
        </w:r>
        <w:r w:rsidR="00702E25">
          <w:rPr>
            <w:szCs w:val="22"/>
          </w:rPr>
          <w:fldChar w:fldCharType="end"/>
        </w:r>
      </w:hyperlink>
      <w:r w:rsidR="005738CE">
        <w:rPr>
          <w:szCs w:val="22"/>
        </w:rPr>
        <w:t xml:space="preserve"> Australia’s primary care sector consists of a myriad of public, private and non-government organisations; many of these have their own complex</w:t>
      </w:r>
      <w:r w:rsidR="004B0023">
        <w:rPr>
          <w:szCs w:val="22"/>
        </w:rPr>
        <w:t xml:space="preserve"> mix of</w:t>
      </w:r>
      <w:r w:rsidR="005738CE">
        <w:rPr>
          <w:szCs w:val="22"/>
        </w:rPr>
        <w:t xml:space="preserve"> funding arrangements, and many can best be described as small businesses in health.</w:t>
      </w:r>
      <w:hyperlink w:anchor="_ENREF_2" w:tooltip="Standing Council on Health, 2013 #108" w:history="1">
        <w:r w:rsidR="00702E25">
          <w:rPr>
            <w:szCs w:val="22"/>
          </w:rPr>
          <w:fldChar w:fldCharType="begin"/>
        </w:r>
        <w:r w:rsidR="00702E25">
          <w:rPr>
            <w:szCs w:val="22"/>
          </w:rPr>
          <w:instrText xml:space="preserve"> ADDIN EN.CITE &lt;EndNote&gt;&lt;Cite&gt;&lt;Author&gt;Standing Council on Health&lt;/Author&gt;&lt;Year&gt;2013&lt;/Year&gt;&lt;RecNum&gt;108&lt;/RecNum&gt;&lt;DisplayText&gt;&lt;style face="superscript"&gt;2&lt;/style&gt;&lt;/DisplayText&gt;&lt;record&gt;&lt;rec-number&gt;108&lt;/rec-number&gt;&lt;foreign-keys&gt;&lt;key app="EN" db-id="wv5rtz9thfzwr4es2acxsz5rwww92t9prae2"&gt;108&lt;/key&gt;&lt;/foreign-keys&gt;&lt;ref-type name="Government Document"&gt;46&lt;/ref-type&gt;&lt;contributors&gt;&lt;authors&gt;&lt;author&gt;Standing Council on Health,&lt;/author&gt;&lt;/authors&gt;&lt;/contributors&gt;&lt;titles&gt;&lt;title&gt;National Primary Health Care Strategic Framework&lt;/title&gt;&lt;/titles&gt;&lt;dates&gt;&lt;year&gt;2013&lt;/year&gt;&lt;/dates&gt;&lt;pub-location&gt;Canberra&lt;/pub-location&gt;&lt;publisher&gt;Australian Government Department of Health&lt;/publisher&gt;&lt;urls&gt;&lt;related-urls&gt;&lt;url&gt;http://www.health.gov.au/internet/main/publishing.nsf/Content/6084A04118674329CA257BF0001A349E/$File/NPHCframe.pdf&lt;/url&gt;&lt;/related-urls&gt;&lt;/urls&gt;&lt;/record&gt;&lt;/Cite&gt;&lt;/EndNote&gt;</w:instrText>
        </w:r>
        <w:r w:rsidR="00702E25">
          <w:rPr>
            <w:szCs w:val="22"/>
          </w:rPr>
          <w:fldChar w:fldCharType="separate"/>
        </w:r>
        <w:r w:rsidR="00702E25" w:rsidRPr="00D062B8">
          <w:rPr>
            <w:noProof/>
            <w:szCs w:val="22"/>
            <w:vertAlign w:val="superscript"/>
          </w:rPr>
          <w:t>2</w:t>
        </w:r>
        <w:r w:rsidR="00702E25">
          <w:rPr>
            <w:szCs w:val="22"/>
          </w:rPr>
          <w:fldChar w:fldCharType="end"/>
        </w:r>
      </w:hyperlink>
      <w:r w:rsidR="00D83DD7">
        <w:rPr>
          <w:szCs w:val="22"/>
        </w:rPr>
        <w:t xml:space="preserve"> </w:t>
      </w:r>
    </w:p>
    <w:p w14:paraId="699AC680" w14:textId="77777777" w:rsidR="00F30688" w:rsidRDefault="00F30688" w:rsidP="009D2D62">
      <w:pPr>
        <w:rPr>
          <w:szCs w:val="22"/>
        </w:rPr>
      </w:pPr>
    </w:p>
    <w:p w14:paraId="71BE094B" w14:textId="1C6A40EE" w:rsidR="00F30688" w:rsidRDefault="00C067B9" w:rsidP="009D2D62">
      <w:pPr>
        <w:rPr>
          <w:szCs w:val="22"/>
        </w:rPr>
      </w:pPr>
      <w:r>
        <w:rPr>
          <w:szCs w:val="22"/>
        </w:rPr>
        <w:t xml:space="preserve">The current primary </w:t>
      </w:r>
      <w:r w:rsidR="00300317">
        <w:rPr>
          <w:szCs w:val="22"/>
        </w:rPr>
        <w:t xml:space="preserve">care system </w:t>
      </w:r>
      <w:r w:rsidR="00905DFD">
        <w:rPr>
          <w:szCs w:val="22"/>
        </w:rPr>
        <w:t>performs well</w:t>
      </w:r>
      <w:r w:rsidR="00300317">
        <w:rPr>
          <w:szCs w:val="22"/>
        </w:rPr>
        <w:t xml:space="preserve"> and </w:t>
      </w:r>
      <w:r w:rsidR="00F30688">
        <w:rPr>
          <w:szCs w:val="22"/>
        </w:rPr>
        <w:t>most health care is associated with good clinical outcomes</w:t>
      </w:r>
      <w:r w:rsidR="00E81044">
        <w:rPr>
          <w:szCs w:val="22"/>
        </w:rPr>
        <w:t>.</w:t>
      </w:r>
      <w:r w:rsidR="00300317">
        <w:rPr>
          <w:szCs w:val="22"/>
        </w:rPr>
        <w:t xml:space="preserve"> </w:t>
      </w:r>
      <w:r w:rsidR="00E81044">
        <w:rPr>
          <w:szCs w:val="22"/>
        </w:rPr>
        <w:t>H</w:t>
      </w:r>
      <w:r w:rsidR="00300317">
        <w:rPr>
          <w:szCs w:val="22"/>
        </w:rPr>
        <w:t>owever</w:t>
      </w:r>
      <w:r w:rsidR="00E81044">
        <w:rPr>
          <w:szCs w:val="22"/>
        </w:rPr>
        <w:t>,</w:t>
      </w:r>
      <w:r w:rsidR="00064A51">
        <w:rPr>
          <w:szCs w:val="22"/>
        </w:rPr>
        <w:t xml:space="preserve"> some</w:t>
      </w:r>
      <w:r w:rsidR="00F30688">
        <w:rPr>
          <w:szCs w:val="22"/>
        </w:rPr>
        <w:t xml:space="preserve"> people do not receive all the care that is recommended to them</w:t>
      </w:r>
      <w:r w:rsidR="002C63EF">
        <w:rPr>
          <w:szCs w:val="22"/>
        </w:rPr>
        <w:t>;</w:t>
      </w:r>
      <w:r w:rsidR="00E81044">
        <w:rPr>
          <w:szCs w:val="22"/>
        </w:rPr>
        <w:t xml:space="preserve"> there is considerable variation in </w:t>
      </w:r>
      <w:r w:rsidR="00206606">
        <w:rPr>
          <w:szCs w:val="22"/>
        </w:rPr>
        <w:t>access to</w:t>
      </w:r>
      <w:r w:rsidR="00E81044">
        <w:rPr>
          <w:szCs w:val="22"/>
        </w:rPr>
        <w:t xml:space="preserve"> </w:t>
      </w:r>
      <w:r w:rsidR="00905DFD">
        <w:rPr>
          <w:szCs w:val="22"/>
        </w:rPr>
        <w:t xml:space="preserve">and outcomes </w:t>
      </w:r>
      <w:r w:rsidR="00E81044">
        <w:rPr>
          <w:szCs w:val="22"/>
        </w:rPr>
        <w:t xml:space="preserve">of </w:t>
      </w:r>
      <w:r w:rsidR="008C22B7">
        <w:rPr>
          <w:szCs w:val="22"/>
        </w:rPr>
        <w:t xml:space="preserve">health </w:t>
      </w:r>
      <w:r w:rsidR="00E81044">
        <w:rPr>
          <w:szCs w:val="22"/>
        </w:rPr>
        <w:t>care across geographic areas</w:t>
      </w:r>
      <w:r w:rsidR="00901723">
        <w:rPr>
          <w:szCs w:val="22"/>
        </w:rPr>
        <w:t>,</w:t>
      </w:r>
      <w:r w:rsidR="00F30688">
        <w:rPr>
          <w:szCs w:val="22"/>
        </w:rPr>
        <w:t xml:space="preserve"> and preventable adverse events continue to occur across the Australian healthcare system.</w:t>
      </w:r>
      <w:r w:rsidR="00D062B8">
        <w:rPr>
          <w:szCs w:val="22"/>
        </w:rPr>
        <w:fldChar w:fldCharType="begin">
          <w:fldData xml:space="preserve">PEVuZE5vdGU+PENpdGU+PEF1dGhvcj5QcmltYXJ5IEhlYWx0aCBDYXJlIEFkdmlzb3J5IEdyb3Vw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</w:fldData>
        </w:fldChar>
      </w:r>
      <w:r w:rsidR="00E81044">
        <w:rPr>
          <w:szCs w:val="22"/>
        </w:rPr>
        <w:instrText xml:space="preserve"> ADDIN EN.CITE </w:instrText>
      </w:r>
      <w:r w:rsidR="00E81044">
        <w:rPr>
          <w:szCs w:val="22"/>
        </w:rPr>
        <w:fldChar w:fldCharType="begin">
          <w:fldData xml:space="preserve">PEVuZE5vdGU+PENpdGU+PEF1dGhvcj5QcmltYXJ5IEhlYWx0aCBDYXJlIEFkdmlzb3J5IEdyb3Vw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</w:fldData>
        </w:fldChar>
      </w:r>
      <w:r w:rsidR="00E81044">
        <w:rPr>
          <w:szCs w:val="22"/>
        </w:rPr>
        <w:instrText xml:space="preserve"> ADDIN EN.CITE.DATA </w:instrText>
      </w:r>
      <w:r w:rsidR="00E81044">
        <w:rPr>
          <w:szCs w:val="22"/>
        </w:rPr>
      </w:r>
      <w:r w:rsidR="00E81044">
        <w:rPr>
          <w:szCs w:val="22"/>
        </w:rPr>
        <w:fldChar w:fldCharType="end"/>
      </w:r>
      <w:r w:rsidR="00D062B8">
        <w:rPr>
          <w:szCs w:val="22"/>
        </w:rPr>
      </w:r>
      <w:r w:rsidR="00D062B8">
        <w:rPr>
          <w:szCs w:val="22"/>
        </w:rPr>
        <w:fldChar w:fldCharType="separate"/>
      </w:r>
      <w:hyperlink w:anchor="_ENREF_1" w:tooltip="Primary Health Care Advisory Group, 2015 #107" w:history="1">
        <w:r w:rsidR="00702E25" w:rsidRPr="00E81044">
          <w:rPr>
            <w:noProof/>
            <w:szCs w:val="22"/>
            <w:vertAlign w:val="superscript"/>
          </w:rPr>
          <w:t>1</w:t>
        </w:r>
      </w:hyperlink>
      <w:r w:rsidR="00E81044" w:rsidRPr="00E81044">
        <w:rPr>
          <w:noProof/>
          <w:szCs w:val="22"/>
          <w:vertAlign w:val="superscript"/>
        </w:rPr>
        <w:t xml:space="preserve">, </w:t>
      </w:r>
      <w:hyperlink w:anchor="_ENREF_3" w:tooltip="Australian Institute of Health and Welfare, 2014 #177" w:history="1">
        <w:r w:rsidR="00702E25" w:rsidRPr="00E81044">
          <w:rPr>
            <w:noProof/>
            <w:szCs w:val="22"/>
            <w:vertAlign w:val="superscript"/>
          </w:rPr>
          <w:t>3</w:t>
        </w:r>
      </w:hyperlink>
      <w:r w:rsidR="00E81044" w:rsidRPr="00E81044">
        <w:rPr>
          <w:noProof/>
          <w:szCs w:val="22"/>
          <w:vertAlign w:val="superscript"/>
        </w:rPr>
        <w:t xml:space="preserve">, </w:t>
      </w:r>
      <w:hyperlink w:anchor="_ENREF_4" w:tooltip="National Health Performance Authority, 2013 #178" w:history="1">
        <w:r w:rsidR="00702E25" w:rsidRPr="00E81044">
          <w:rPr>
            <w:noProof/>
            <w:szCs w:val="22"/>
            <w:vertAlign w:val="superscript"/>
          </w:rPr>
          <w:t>4</w:t>
        </w:r>
      </w:hyperlink>
      <w:r w:rsidR="00D062B8">
        <w:rPr>
          <w:szCs w:val="22"/>
        </w:rPr>
        <w:fldChar w:fldCharType="end"/>
      </w:r>
      <w:r w:rsidR="00F30688">
        <w:rPr>
          <w:szCs w:val="22"/>
        </w:rPr>
        <w:t xml:space="preserve"> </w:t>
      </w:r>
    </w:p>
    <w:p w14:paraId="2277788F" w14:textId="77777777" w:rsidR="00F30688" w:rsidRDefault="00F30688" w:rsidP="009D2D62">
      <w:pPr>
        <w:rPr>
          <w:szCs w:val="22"/>
        </w:rPr>
      </w:pPr>
    </w:p>
    <w:p w14:paraId="5C58D898" w14:textId="16540724" w:rsidR="00F30688" w:rsidRDefault="00F30688" w:rsidP="00F30688">
      <w:r w:rsidRPr="003A5488">
        <w:rPr>
          <w:szCs w:val="22"/>
        </w:rPr>
        <w:t>There are a number of programs</w:t>
      </w:r>
      <w:r w:rsidR="001D3E42" w:rsidRPr="003A5488">
        <w:rPr>
          <w:szCs w:val="22"/>
        </w:rPr>
        <w:t xml:space="preserve"> developed</w:t>
      </w:r>
      <w:r w:rsidR="00334143">
        <w:rPr>
          <w:szCs w:val="22"/>
        </w:rPr>
        <w:t xml:space="preserve"> and implemented</w:t>
      </w:r>
      <w:r w:rsidR="001D3E42" w:rsidRPr="003A5488">
        <w:rPr>
          <w:szCs w:val="22"/>
        </w:rPr>
        <w:t xml:space="preserve"> by </w:t>
      </w:r>
      <w:r w:rsidR="00334143">
        <w:rPr>
          <w:szCs w:val="22"/>
        </w:rPr>
        <w:t xml:space="preserve">governments, </w:t>
      </w:r>
      <w:r w:rsidR="001D3E42" w:rsidRPr="003A5488">
        <w:rPr>
          <w:szCs w:val="22"/>
        </w:rPr>
        <w:t>professional membership association</w:t>
      </w:r>
      <w:r w:rsidR="001360F2" w:rsidRPr="003A5488">
        <w:rPr>
          <w:szCs w:val="22"/>
        </w:rPr>
        <w:t>s</w:t>
      </w:r>
      <w:r w:rsidR="001D3E42" w:rsidRPr="003A5488">
        <w:rPr>
          <w:szCs w:val="22"/>
        </w:rPr>
        <w:t xml:space="preserve"> and </w:t>
      </w:r>
      <w:r w:rsidR="00206606">
        <w:rPr>
          <w:szCs w:val="22"/>
        </w:rPr>
        <w:t xml:space="preserve">a range of </w:t>
      </w:r>
      <w:r w:rsidR="001D3E42" w:rsidRPr="003A5488">
        <w:rPr>
          <w:szCs w:val="22"/>
        </w:rPr>
        <w:t>other stakeholder organisations</w:t>
      </w:r>
      <w:r w:rsidRPr="003A5488">
        <w:rPr>
          <w:szCs w:val="22"/>
        </w:rPr>
        <w:t xml:space="preserve"> in the primary care</w:t>
      </w:r>
      <w:r w:rsidR="001D3E42" w:rsidRPr="003A5488">
        <w:rPr>
          <w:szCs w:val="22"/>
        </w:rPr>
        <w:t xml:space="preserve"> sector</w:t>
      </w:r>
      <w:r w:rsidR="00161CD2" w:rsidRPr="003A5488">
        <w:rPr>
          <w:szCs w:val="22"/>
        </w:rPr>
        <w:t xml:space="preserve"> that aim to reduce risks to patients and improve the</w:t>
      </w:r>
      <w:r w:rsidRPr="003A5488">
        <w:rPr>
          <w:szCs w:val="22"/>
        </w:rPr>
        <w:t xml:space="preserve"> quality of care. However, these programs </w:t>
      </w:r>
      <w:r w:rsidR="00206606">
        <w:rPr>
          <w:szCs w:val="22"/>
        </w:rPr>
        <w:t>can be</w:t>
      </w:r>
      <w:r w:rsidR="00206606" w:rsidRPr="003A5488">
        <w:rPr>
          <w:szCs w:val="22"/>
        </w:rPr>
        <w:t xml:space="preserve"> </w:t>
      </w:r>
      <w:r w:rsidRPr="003A5488">
        <w:rPr>
          <w:szCs w:val="22"/>
        </w:rPr>
        <w:t>disparate,</w:t>
      </w:r>
      <w:r w:rsidR="00334143">
        <w:rPr>
          <w:szCs w:val="22"/>
        </w:rPr>
        <w:t xml:space="preserve"> sometimes duplicative,</w:t>
      </w:r>
      <w:r w:rsidRPr="003A5488">
        <w:rPr>
          <w:szCs w:val="22"/>
        </w:rPr>
        <w:t xml:space="preserve"> </w:t>
      </w:r>
      <w:r w:rsidR="00D15BA0">
        <w:rPr>
          <w:szCs w:val="22"/>
        </w:rPr>
        <w:t xml:space="preserve">and </w:t>
      </w:r>
      <w:r w:rsidRPr="003A5488">
        <w:rPr>
          <w:szCs w:val="22"/>
        </w:rPr>
        <w:t>unevenly distributed</w:t>
      </w:r>
      <w:r w:rsidR="00206606">
        <w:rPr>
          <w:szCs w:val="22"/>
        </w:rPr>
        <w:t>,</w:t>
      </w:r>
      <w:r w:rsidRPr="003A5488">
        <w:rPr>
          <w:szCs w:val="22"/>
        </w:rPr>
        <w:t xml:space="preserve"> and </w:t>
      </w:r>
      <w:r w:rsidR="00D15BA0">
        <w:rPr>
          <w:szCs w:val="22"/>
        </w:rPr>
        <w:t xml:space="preserve">are </w:t>
      </w:r>
      <w:r w:rsidR="00206606">
        <w:rPr>
          <w:szCs w:val="22"/>
        </w:rPr>
        <w:t xml:space="preserve">often </w:t>
      </w:r>
      <w:r w:rsidRPr="003A5488">
        <w:rPr>
          <w:szCs w:val="22"/>
        </w:rPr>
        <w:t>not linked to long</w:t>
      </w:r>
      <w:r w:rsidR="002C63EF">
        <w:rPr>
          <w:szCs w:val="22"/>
        </w:rPr>
        <w:t>-</w:t>
      </w:r>
      <w:r w:rsidRPr="003A5488">
        <w:rPr>
          <w:szCs w:val="22"/>
        </w:rPr>
        <w:t xml:space="preserve">term processes that ensure their sustainability. </w:t>
      </w:r>
      <w:r w:rsidRPr="003A5488">
        <w:t>At present there is no nati</w:t>
      </w:r>
      <w:r w:rsidR="004B0023" w:rsidRPr="003A5488">
        <w:t>onal</w:t>
      </w:r>
      <w:r w:rsidR="008C22B7">
        <w:t>ly</w:t>
      </w:r>
      <w:r w:rsidR="004B0023" w:rsidRPr="003A5488">
        <w:t xml:space="preserve"> consisten</w:t>
      </w:r>
      <w:r w:rsidR="008C22B7">
        <w:t>t</w:t>
      </w:r>
      <w:r w:rsidR="004B0023" w:rsidRPr="003A5488">
        <w:t xml:space="preserve"> or coordinated </w:t>
      </w:r>
      <w:r w:rsidR="00206606">
        <w:t>approach to driving</w:t>
      </w:r>
      <w:r w:rsidRPr="003A5488">
        <w:t xml:space="preserve"> patient safety and quality improvement in primary care.</w:t>
      </w:r>
      <w:r>
        <w:t xml:space="preserve"> </w:t>
      </w:r>
    </w:p>
    <w:p w14:paraId="577A2678" w14:textId="77777777" w:rsidR="00F30688" w:rsidRDefault="00F30688" w:rsidP="00F30688"/>
    <w:p w14:paraId="0422AEFA" w14:textId="13F69D4D" w:rsidR="00F30688" w:rsidRPr="009D2D62" w:rsidRDefault="00F30688" w:rsidP="009D2D62">
      <w:r>
        <w:rPr>
          <w:szCs w:val="22"/>
        </w:rPr>
        <w:t xml:space="preserve">Furthermore, to date there has been limited evaluation of the effectiveness of existing </w:t>
      </w:r>
      <w:r w:rsidR="00462BAE">
        <w:rPr>
          <w:szCs w:val="22"/>
        </w:rPr>
        <w:t xml:space="preserve">safety and quality strategies and </w:t>
      </w:r>
      <w:r>
        <w:rPr>
          <w:szCs w:val="22"/>
        </w:rPr>
        <w:t>programs implemented in Australian primary care settings</w:t>
      </w:r>
      <w:r w:rsidR="001D3E42">
        <w:rPr>
          <w:szCs w:val="22"/>
        </w:rPr>
        <w:t>. There is</w:t>
      </w:r>
      <w:r w:rsidR="00905DFD">
        <w:rPr>
          <w:szCs w:val="22"/>
        </w:rPr>
        <w:t xml:space="preserve"> also</w:t>
      </w:r>
      <w:r>
        <w:rPr>
          <w:szCs w:val="22"/>
        </w:rPr>
        <w:t xml:space="preserve"> limited evidence </w:t>
      </w:r>
      <w:r w:rsidR="001D3E42">
        <w:rPr>
          <w:szCs w:val="22"/>
        </w:rPr>
        <w:t xml:space="preserve">available internationally </w:t>
      </w:r>
      <w:r>
        <w:rPr>
          <w:szCs w:val="22"/>
        </w:rPr>
        <w:t>about effective</w:t>
      </w:r>
      <w:r w:rsidR="00206606">
        <w:rPr>
          <w:szCs w:val="22"/>
        </w:rPr>
        <w:t xml:space="preserve"> and sustainable</w:t>
      </w:r>
      <w:r>
        <w:rPr>
          <w:szCs w:val="22"/>
        </w:rPr>
        <w:t xml:space="preserve"> patient safety solutions in primary care. This has led to a global call</w:t>
      </w:r>
      <w:r w:rsidR="004B0023">
        <w:rPr>
          <w:szCs w:val="22"/>
        </w:rPr>
        <w:t xml:space="preserve"> for</w:t>
      </w:r>
      <w:r>
        <w:rPr>
          <w:szCs w:val="22"/>
        </w:rPr>
        <w:t xml:space="preserve"> action on patient safety and quality improvement in primary care settings</w:t>
      </w:r>
      <w:r w:rsidR="00C81745">
        <w:rPr>
          <w:szCs w:val="22"/>
        </w:rPr>
        <w:t xml:space="preserve"> to better understand the nature and magnitude of </w:t>
      </w:r>
      <w:r w:rsidR="00D55FDC">
        <w:rPr>
          <w:szCs w:val="22"/>
        </w:rPr>
        <w:t>adverse patient outcomes</w:t>
      </w:r>
      <w:r w:rsidR="00A41A12">
        <w:rPr>
          <w:szCs w:val="22"/>
        </w:rPr>
        <w:t xml:space="preserve"> and how they</w:t>
      </w:r>
      <w:r w:rsidR="00A93944">
        <w:rPr>
          <w:szCs w:val="22"/>
        </w:rPr>
        <w:t xml:space="preserve"> can be addressed</w:t>
      </w:r>
      <w:r w:rsidR="00C81745">
        <w:rPr>
          <w:szCs w:val="22"/>
        </w:rPr>
        <w:t xml:space="preserve"> in these settings</w:t>
      </w:r>
      <w:r>
        <w:rPr>
          <w:szCs w:val="22"/>
        </w:rPr>
        <w:t>.</w:t>
      </w:r>
      <w:hyperlink w:anchor="_ENREF_5" w:tooltip=", 2016 #149" w:history="1">
        <w:r w:rsidR="00702E25">
          <w:rPr>
            <w:szCs w:val="22"/>
          </w:rPr>
          <w:fldChar w:fldCharType="begin"/>
        </w:r>
        <w:r w:rsidR="00702E25">
          <w:rPr>
            <w:szCs w:val="22"/>
          </w:rPr>
          <w:instrText xml:space="preserve"> ADDIN EN.CITE &lt;EndNote&gt;&lt;Cite ExcludeAuth="1"&gt;&lt;Year&gt;2016&lt;/Year&gt;&lt;RecNum&gt;149&lt;/RecNum&gt;&lt;DisplayText&gt;&lt;style face="superscript"&gt;5&lt;/style&gt;&lt;/DisplayText&gt;&lt;record&gt;&lt;rec-number&gt;149&lt;/rec-number&gt;&lt;foreign-keys&gt;&lt;key app="EN" db-id="wv5rtz9thfzwr4es2acxsz5rwww92t9prae2"&gt;149&lt;/key&gt;&lt;/foreign-keys&gt;&lt;ref-type name="Generic"&gt;13&lt;/ref-type&gt;&lt;contributors&gt;&lt;/contributors&gt;&lt;titles&gt;&lt;title&gt;Technical Series on Safer Primary Care &lt;/title&gt;&lt;/titles&gt;&lt;dates&gt;&lt;year&gt;2016&lt;/year&gt;&lt;/dates&gt;&lt;pub-location&gt;Geneva&lt;/pub-location&gt;&lt;publisher&gt;World Health Organization&lt;/publisher&gt;&lt;urls&gt;&lt;related-urls&gt;&lt;url&gt;http://www.who.int/patientsafety/topics/primary-care/technical_series/en/&lt;/url&gt;&lt;/related-urls&gt;&lt;/urls&gt;&lt;access-date&gt;17 December 2016&lt;/access-date&gt;&lt;/record&gt;&lt;/Cite&gt;&lt;/EndNote&gt;</w:instrText>
        </w:r>
        <w:r w:rsidR="00702E25">
          <w:rPr>
            <w:szCs w:val="22"/>
          </w:rPr>
          <w:fldChar w:fldCharType="separate"/>
        </w:r>
        <w:r w:rsidR="00702E25" w:rsidRPr="00E81044">
          <w:rPr>
            <w:noProof/>
            <w:szCs w:val="22"/>
            <w:vertAlign w:val="superscript"/>
          </w:rPr>
          <w:t>5</w:t>
        </w:r>
        <w:r w:rsidR="00702E25">
          <w:rPr>
            <w:szCs w:val="22"/>
          </w:rPr>
          <w:fldChar w:fldCharType="end"/>
        </w:r>
      </w:hyperlink>
    </w:p>
    <w:p w14:paraId="419F5715" w14:textId="77777777" w:rsidR="00F30688" w:rsidRDefault="00F30688" w:rsidP="00F30688"/>
    <w:p w14:paraId="18DC8531" w14:textId="139AE3C2" w:rsidR="00171F20" w:rsidRPr="00F5060B" w:rsidRDefault="00D55FDC" w:rsidP="00F5060B">
      <w:pPr>
        <w:pStyle w:val="CommentText"/>
        <w:rPr>
          <w:sz w:val="22"/>
          <w:szCs w:val="22"/>
        </w:rPr>
      </w:pPr>
      <w:r w:rsidRPr="00C60446">
        <w:rPr>
          <w:sz w:val="22"/>
          <w:szCs w:val="22"/>
        </w:rPr>
        <w:t xml:space="preserve">The Commission’s role is to lead and coordinate national improvements in the safety and quality of health care. The Commission works in partnership with the Australian Government, state and territory governments and </w:t>
      </w:r>
      <w:r w:rsidR="00F76CC8" w:rsidRPr="00C60446">
        <w:rPr>
          <w:sz w:val="22"/>
          <w:szCs w:val="22"/>
        </w:rPr>
        <w:t xml:space="preserve">the </w:t>
      </w:r>
      <w:r w:rsidRPr="00C60446">
        <w:rPr>
          <w:sz w:val="22"/>
          <w:szCs w:val="22"/>
        </w:rPr>
        <w:t>private and primary care sectors to achieve a safe and high-quality, sustainable health system. In doing so, the Commission also works closely with patients, carers, clinicians, managers, policymakers and healthcare organisations.</w:t>
      </w:r>
      <w:hyperlink w:anchor="_ENREF_6" w:tooltip="Australian Commission on Safety and Quality in Health Care, 2017 #200" w:history="1">
        <w:r w:rsidR="00702E25">
          <w:fldChar w:fldCharType="begin"/>
        </w:r>
        <w:r w:rsidR="00702E25">
          <w:instrText xml:space="preserve"> ADDIN EN.CITE &lt;EndNote&gt;&lt;Cite&gt;&lt;Author&gt;Australian Commission on Safety and Quality in Health Care&lt;/Author&gt;&lt;Year&gt;2017&lt;/Year&gt;&lt;RecNum&gt;200&lt;/RecNum&gt;&lt;DisplayText&gt;&lt;style face="superscript"&gt;6&lt;/style&gt;&lt;/DisplayText&gt;&lt;record&gt;&lt;rec-number&gt;200&lt;/rec-number&gt;&lt;foreign-keys&gt;&lt;key app="EN" db-id="wv5rtz9thfzwr4es2acxsz5rwww92t9prae2"&gt;200&lt;/key&gt;&lt;/foreign-keys&gt;&lt;ref-type name="Web Page"&gt;12&lt;/ref-type&gt;&lt;contributors&gt;&lt;authors&gt;&lt;author&gt;Australian Commission on Safety and Quality in Health Care,&lt;/author&gt;&lt;/authors&gt;&lt;/contributors&gt;&lt;titles&gt;&lt;title&gt;Governance&lt;/title&gt;&lt;/titles&gt;&lt;volume&gt;2017&lt;/volume&gt;&lt;number&gt;20 July&lt;/number&gt;&lt;dates&gt;&lt;year&gt;2017&lt;/year&gt;&lt;/dates&gt;&lt;pub-location&gt;Sydney&lt;/pub-location&gt;&lt;publisher&gt;ACSQHC&lt;/publisher&gt;&lt;urls&gt;&lt;related-urls&gt;&lt;url&gt;https://www.safetyandquality.gov.au/about-us/governance/&lt;/url&gt;&lt;/related-urls&gt;&lt;/urls&gt;&lt;/record&gt;&lt;/Cite&gt;&lt;/EndNote&gt;</w:instrText>
        </w:r>
        <w:r w:rsidR="00702E25">
          <w:fldChar w:fldCharType="separate"/>
        </w:r>
        <w:r w:rsidR="00702E25" w:rsidRPr="001F5FD8">
          <w:rPr>
            <w:noProof/>
            <w:vertAlign w:val="superscript"/>
          </w:rPr>
          <w:t>6</w:t>
        </w:r>
        <w:r w:rsidR="00702E25">
          <w:fldChar w:fldCharType="end"/>
        </w:r>
      </w:hyperlink>
      <w:r w:rsidR="00737EE7">
        <w:t xml:space="preserve"> </w:t>
      </w:r>
      <w:r w:rsidR="00BA6751" w:rsidRPr="00F5060B">
        <w:rPr>
          <w:sz w:val="22"/>
          <w:szCs w:val="22"/>
        </w:rPr>
        <w:t xml:space="preserve">The Commission’s remit includes all areas of health care, including primary and acute care sectors as well as public and private health service organisations. </w:t>
      </w:r>
      <w:r w:rsidR="00171F20" w:rsidRPr="00F5060B">
        <w:rPr>
          <w:sz w:val="22"/>
          <w:szCs w:val="22"/>
        </w:rPr>
        <w:t>The Commission, together with primary</w:t>
      </w:r>
      <w:r w:rsidR="00161CD2" w:rsidRPr="00F5060B">
        <w:rPr>
          <w:sz w:val="22"/>
          <w:szCs w:val="22"/>
        </w:rPr>
        <w:t xml:space="preserve"> </w:t>
      </w:r>
      <w:r w:rsidR="00171F20" w:rsidRPr="00F5060B">
        <w:rPr>
          <w:sz w:val="22"/>
          <w:szCs w:val="22"/>
        </w:rPr>
        <w:t>care partners and consumers, plans to develop a series of nationally consistent strategies, tools and resources to support improvements in</w:t>
      </w:r>
      <w:r w:rsidR="001D3E42" w:rsidRPr="00F5060B">
        <w:rPr>
          <w:sz w:val="22"/>
          <w:szCs w:val="22"/>
        </w:rPr>
        <w:t xml:space="preserve"> the</w:t>
      </w:r>
      <w:r w:rsidR="00171F20" w:rsidRPr="00F5060B">
        <w:rPr>
          <w:sz w:val="22"/>
          <w:szCs w:val="22"/>
        </w:rPr>
        <w:t xml:space="preserve"> safety and quality of care</w:t>
      </w:r>
      <w:r w:rsidR="001D3E42" w:rsidRPr="00F5060B">
        <w:rPr>
          <w:sz w:val="22"/>
          <w:szCs w:val="22"/>
        </w:rPr>
        <w:t xml:space="preserve"> provided</w:t>
      </w:r>
      <w:r w:rsidR="00171F20" w:rsidRPr="00F5060B">
        <w:rPr>
          <w:sz w:val="22"/>
          <w:szCs w:val="22"/>
        </w:rPr>
        <w:t xml:space="preserve"> </w:t>
      </w:r>
      <w:r w:rsidR="000A3934" w:rsidRPr="00F5060B">
        <w:rPr>
          <w:sz w:val="22"/>
          <w:szCs w:val="22"/>
        </w:rPr>
        <w:t>by</w:t>
      </w:r>
      <w:r w:rsidR="00171F20" w:rsidRPr="00F5060B">
        <w:rPr>
          <w:sz w:val="22"/>
          <w:szCs w:val="22"/>
        </w:rPr>
        <w:t xml:space="preserve"> primary care</w:t>
      </w:r>
      <w:r w:rsidR="000A3934" w:rsidRPr="00F5060B">
        <w:rPr>
          <w:sz w:val="22"/>
          <w:szCs w:val="22"/>
        </w:rPr>
        <w:t xml:space="preserve"> services</w:t>
      </w:r>
      <w:r w:rsidR="00171F20" w:rsidRPr="00F5060B">
        <w:rPr>
          <w:sz w:val="22"/>
          <w:szCs w:val="22"/>
        </w:rPr>
        <w:t xml:space="preserve">. </w:t>
      </w:r>
      <w:r w:rsidR="001D3E42" w:rsidRPr="00F5060B">
        <w:rPr>
          <w:sz w:val="22"/>
          <w:szCs w:val="22"/>
        </w:rPr>
        <w:t>A systems focus</w:t>
      </w:r>
      <w:r w:rsidR="00045199" w:rsidRPr="00F5060B">
        <w:rPr>
          <w:sz w:val="22"/>
          <w:szCs w:val="22"/>
        </w:rPr>
        <w:t>, which involves making change</w:t>
      </w:r>
      <w:r w:rsidR="00BA6751" w:rsidRPr="00F5060B">
        <w:rPr>
          <w:sz w:val="22"/>
          <w:szCs w:val="22"/>
        </w:rPr>
        <w:t>s at an organisational level</w:t>
      </w:r>
      <w:r w:rsidR="00045199" w:rsidRPr="00F5060B">
        <w:rPr>
          <w:sz w:val="22"/>
          <w:szCs w:val="22"/>
        </w:rPr>
        <w:t xml:space="preserve"> </w:t>
      </w:r>
      <w:r w:rsidR="00206606" w:rsidRPr="00F5060B">
        <w:rPr>
          <w:sz w:val="22"/>
          <w:szCs w:val="22"/>
        </w:rPr>
        <w:t>within</w:t>
      </w:r>
      <w:r w:rsidR="00045199" w:rsidRPr="00F5060B">
        <w:rPr>
          <w:sz w:val="22"/>
          <w:szCs w:val="22"/>
        </w:rPr>
        <w:t xml:space="preserve"> </w:t>
      </w:r>
      <w:r w:rsidR="00462BAE" w:rsidRPr="00F5060B">
        <w:rPr>
          <w:sz w:val="22"/>
          <w:szCs w:val="22"/>
        </w:rPr>
        <w:t xml:space="preserve">services </w:t>
      </w:r>
      <w:r w:rsidR="00045199" w:rsidRPr="00F5060B">
        <w:rPr>
          <w:sz w:val="22"/>
          <w:szCs w:val="22"/>
        </w:rPr>
        <w:t>and reorganising care delivery systems,</w:t>
      </w:r>
      <w:r w:rsidR="00F85970" w:rsidRPr="00F5060B">
        <w:rPr>
          <w:sz w:val="22"/>
          <w:szCs w:val="22"/>
        </w:rPr>
        <w:t xml:space="preserve"> will help support improvements in the quality </w:t>
      </w:r>
      <w:r w:rsidR="00C067B9" w:rsidRPr="00F5060B">
        <w:rPr>
          <w:sz w:val="22"/>
          <w:szCs w:val="22"/>
        </w:rPr>
        <w:t xml:space="preserve">of primary </w:t>
      </w:r>
      <w:r w:rsidR="00901723" w:rsidRPr="00F5060B">
        <w:rPr>
          <w:sz w:val="22"/>
          <w:szCs w:val="22"/>
        </w:rPr>
        <w:t>care and ensur</w:t>
      </w:r>
      <w:r w:rsidR="00DE188B" w:rsidRPr="00F5060B">
        <w:rPr>
          <w:sz w:val="22"/>
          <w:szCs w:val="22"/>
        </w:rPr>
        <w:t>e</w:t>
      </w:r>
      <w:r w:rsidR="00045199" w:rsidRPr="00F5060B">
        <w:rPr>
          <w:sz w:val="22"/>
          <w:szCs w:val="22"/>
        </w:rPr>
        <w:t xml:space="preserve"> it is </w:t>
      </w:r>
      <w:r w:rsidR="001D3E42" w:rsidRPr="00F5060B">
        <w:rPr>
          <w:sz w:val="22"/>
          <w:szCs w:val="22"/>
        </w:rPr>
        <w:t>sustainable</w:t>
      </w:r>
      <w:r w:rsidR="00045199" w:rsidRPr="00F5060B">
        <w:rPr>
          <w:sz w:val="22"/>
          <w:szCs w:val="22"/>
        </w:rPr>
        <w:t>, efficient and effective</w:t>
      </w:r>
      <w:r w:rsidR="001D3E42" w:rsidRPr="00F5060B">
        <w:rPr>
          <w:sz w:val="22"/>
          <w:szCs w:val="22"/>
        </w:rPr>
        <w:t>.</w:t>
      </w:r>
      <w:hyperlink w:anchor="_ENREF_7" w:tooltip="Agency for Healthcare Research and Quality, 2015 #179" w:history="1">
        <w:r w:rsidR="00702E25" w:rsidRPr="00F5060B">
          <w:rPr>
            <w:sz w:val="22"/>
            <w:szCs w:val="22"/>
          </w:rPr>
          <w:fldChar w:fldCharType="begin"/>
        </w:r>
        <w:r w:rsidR="00702E25" w:rsidRPr="00F5060B">
          <w:rPr>
            <w:sz w:val="22"/>
            <w:szCs w:val="22"/>
          </w:rPr>
          <w:instrText xml:space="preserve"> ADDIN EN.CITE &lt;EndNote&gt;&lt;Cite&gt;&lt;Author&gt;Agency for Healthcare Research and Quality&lt;/Author&gt;&lt;Year&gt;2015&lt;/Year&gt;&lt;RecNum&gt;179&lt;/RecNum&gt;&lt;DisplayText&gt;&lt;style face="superscript"&gt;7&lt;/style&gt;&lt;/DisplayText&gt;&lt;record&gt;&lt;rec-number&gt;179&lt;/rec-number&gt;&lt;foreign-keys&gt;&lt;key app="EN" db-id="wv5rtz9thfzwr4es2acxsz5rwww92t9prae2"&gt;179&lt;/key&gt;&lt;/foreign-keys&gt;&lt;ref-type name="Web Page"&gt;12&lt;/ref-type&gt;&lt;contributors&gt;&lt;authors&gt;&lt;author&gt;Agency for Healthcare Research and Quality, &lt;/author&gt;&lt;/authors&gt;&lt;/contributors&gt;&lt;titles&gt;&lt;title&gt;Health Care/System Redesign&lt;/title&gt;&lt;/titles&gt;&lt;volume&gt;2017&lt;/volume&gt;&lt;number&gt;29 March&lt;/number&gt;&lt;dates&gt;&lt;year&gt;2015&lt;/year&gt;&lt;pub-dates&gt;&lt;date&gt;June 2015&lt;/date&gt;&lt;/pub-dates&gt;&lt;/dates&gt;&lt;pub-location&gt;Rockville, MD&lt;/pub-location&gt;&lt;publisher&gt;AHRQ&lt;/publisher&gt;&lt;urls&gt;&lt;related-urls&gt;&lt;url&gt;https://www.ahrq.gov/professionals/prevention-chronic-care/improve/system/index.html&lt;/url&gt;&lt;/related-urls&gt;&lt;/urls&gt;&lt;/record&gt;&lt;/Cite&gt;&lt;/EndNote&gt;</w:instrText>
        </w:r>
        <w:r w:rsidR="00702E25" w:rsidRPr="00F5060B">
          <w:rPr>
            <w:sz w:val="22"/>
            <w:szCs w:val="22"/>
          </w:rPr>
          <w:fldChar w:fldCharType="separate"/>
        </w:r>
        <w:r w:rsidR="00702E25" w:rsidRPr="00F5060B">
          <w:rPr>
            <w:noProof/>
            <w:sz w:val="22"/>
            <w:szCs w:val="22"/>
            <w:vertAlign w:val="superscript"/>
          </w:rPr>
          <w:t>7</w:t>
        </w:r>
        <w:r w:rsidR="00702E25" w:rsidRPr="00F5060B">
          <w:rPr>
            <w:sz w:val="22"/>
            <w:szCs w:val="22"/>
          </w:rPr>
          <w:fldChar w:fldCharType="end"/>
        </w:r>
      </w:hyperlink>
      <w:r w:rsidR="001D3E42" w:rsidRPr="00F5060B">
        <w:rPr>
          <w:sz w:val="22"/>
          <w:szCs w:val="22"/>
        </w:rPr>
        <w:t xml:space="preserve"> </w:t>
      </w:r>
    </w:p>
    <w:p w14:paraId="5EEE63FE" w14:textId="77777777" w:rsidR="00462BAE" w:rsidRDefault="00462BAE" w:rsidP="001921ED"/>
    <w:p w14:paraId="75223F6B" w14:textId="21393DA8" w:rsidR="008C22B7" w:rsidRDefault="00161CD2" w:rsidP="001921ED">
      <w:r>
        <w:lastRenderedPageBreak/>
        <w:t>There are many</w:t>
      </w:r>
      <w:r w:rsidR="001D3E42">
        <w:t xml:space="preserve"> possible strategies to support patient safety and qual</w:t>
      </w:r>
      <w:r>
        <w:t>ity improvement in primary care</w:t>
      </w:r>
      <w:r w:rsidR="00D15BA0">
        <w:t>. S</w:t>
      </w:r>
      <w:r w:rsidR="001D3E42">
        <w:t xml:space="preserve">ome </w:t>
      </w:r>
      <w:r>
        <w:t>of</w:t>
      </w:r>
      <w:r w:rsidR="008C22B7">
        <w:t xml:space="preserve"> </w:t>
      </w:r>
      <w:proofErr w:type="gramStart"/>
      <w:r w:rsidR="008C22B7">
        <w:t>these</w:t>
      </w:r>
      <w:r>
        <w:t xml:space="preserve"> </w:t>
      </w:r>
      <w:r w:rsidR="00A93944">
        <w:t>fall</w:t>
      </w:r>
      <w:proofErr w:type="gramEnd"/>
      <w:r w:rsidR="001D3E42">
        <w:t xml:space="preserve"> within the remit of the Commission</w:t>
      </w:r>
      <w:r w:rsidR="008C22B7">
        <w:t>,</w:t>
      </w:r>
      <w:r w:rsidR="00BA6751">
        <w:t xml:space="preserve"> while others are the domain of professional bodies</w:t>
      </w:r>
      <w:r w:rsidR="00206606">
        <w:t>, quality improvement organisations</w:t>
      </w:r>
      <w:r w:rsidR="00BA6751">
        <w:t xml:space="preserve"> </w:t>
      </w:r>
      <w:r w:rsidR="00206606">
        <w:t>and</w:t>
      </w:r>
      <w:r w:rsidR="00BA6751">
        <w:t xml:space="preserve"> individuals</w:t>
      </w:r>
      <w:r w:rsidR="001D3E42">
        <w:t xml:space="preserve">. </w:t>
      </w:r>
      <w:r w:rsidR="00AF7A0C">
        <w:t xml:space="preserve">It is not intended that </w:t>
      </w:r>
      <w:r w:rsidR="008B2C5A">
        <w:t>the work of this</w:t>
      </w:r>
      <w:r w:rsidR="00AF7A0C">
        <w:t xml:space="preserve"> program</w:t>
      </w:r>
      <w:r w:rsidR="008B2C5A">
        <w:t>,</w:t>
      </w:r>
      <w:r w:rsidR="00AF7A0C">
        <w:t xml:space="preserve"> to develop a nationally consistent approach to patient safety and quality improvement in primary care</w:t>
      </w:r>
      <w:r w:rsidR="008B2C5A">
        <w:t>,</w:t>
      </w:r>
      <w:r w:rsidR="00C73AB9">
        <w:t xml:space="preserve"> would </w:t>
      </w:r>
      <w:r w:rsidR="00AF7A0C">
        <w:t xml:space="preserve">replace </w:t>
      </w:r>
      <w:r w:rsidR="008B2C5A">
        <w:t>existing safety and quality programs that are</w:t>
      </w:r>
      <w:r w:rsidR="00C81745">
        <w:t xml:space="preserve"> developed and maintained</w:t>
      </w:r>
      <w:r w:rsidR="00B249F6">
        <w:t xml:space="preserve"> </w:t>
      </w:r>
      <w:r w:rsidR="008B2C5A">
        <w:t>by professional groups</w:t>
      </w:r>
      <w:r w:rsidR="00B249F6">
        <w:t xml:space="preserve"> and </w:t>
      </w:r>
      <w:r w:rsidR="002C63EF">
        <w:t xml:space="preserve">health </w:t>
      </w:r>
      <w:r w:rsidR="00B249F6">
        <w:t>department</w:t>
      </w:r>
      <w:r w:rsidR="002C63EF">
        <w:t>s</w:t>
      </w:r>
      <w:r w:rsidR="00B249F6">
        <w:t>,</w:t>
      </w:r>
      <w:r w:rsidR="008B2C5A">
        <w:t xml:space="preserve"> or </w:t>
      </w:r>
      <w:r w:rsidR="00D15BA0">
        <w:t xml:space="preserve">which </w:t>
      </w:r>
      <w:r w:rsidR="002C63EF">
        <w:t xml:space="preserve">are </w:t>
      </w:r>
      <w:r w:rsidR="008B2C5A">
        <w:t>required by legislation. It is anticipated that any outputs from this program</w:t>
      </w:r>
      <w:r w:rsidR="00C73AB9">
        <w:t xml:space="preserve"> would be developed in collaboration with primary care stakeholders to </w:t>
      </w:r>
      <w:r w:rsidR="00A93944">
        <w:t xml:space="preserve">enhance and add value to existing programs; </w:t>
      </w:r>
      <w:r w:rsidR="00C73AB9">
        <w:t>address identified patient safety and quality improvement gaps</w:t>
      </w:r>
      <w:r w:rsidR="00A93944">
        <w:t>; work in areas that require a national focus,</w:t>
      </w:r>
      <w:r w:rsidR="00C81745">
        <w:t xml:space="preserve"> and not duplicate existing safety and quality initiatives</w:t>
      </w:r>
      <w:r w:rsidR="00C73AB9">
        <w:t xml:space="preserve">. </w:t>
      </w:r>
    </w:p>
    <w:p w14:paraId="03D4580A" w14:textId="77777777" w:rsidR="008C22B7" w:rsidRDefault="008C22B7" w:rsidP="001921ED"/>
    <w:p w14:paraId="7A7EF424" w14:textId="7A172745" w:rsidR="00206606" w:rsidRDefault="004B0023" w:rsidP="001921ED">
      <w:r>
        <w:t>T</w:t>
      </w:r>
      <w:r w:rsidR="00171F20">
        <w:t xml:space="preserve">he Commission </w:t>
      </w:r>
      <w:r w:rsidR="00522A09">
        <w:t xml:space="preserve">has planned </w:t>
      </w:r>
      <w:r w:rsidR="00171F20">
        <w:t>two improvement strategies</w:t>
      </w:r>
      <w:r w:rsidR="00522A09">
        <w:t xml:space="preserve"> to commence immediately</w:t>
      </w:r>
      <w:r w:rsidR="001E10A6">
        <w:t>.</w:t>
      </w:r>
      <w:r w:rsidR="00522A09">
        <w:t xml:space="preserve"> </w:t>
      </w:r>
      <w:r w:rsidR="001E10A6">
        <w:t>T</w:t>
      </w:r>
      <w:r w:rsidR="00522A09">
        <w:t xml:space="preserve">he </w:t>
      </w:r>
      <w:r w:rsidR="001E10A6">
        <w:t xml:space="preserve">first is the </w:t>
      </w:r>
      <w:r w:rsidR="00522A09">
        <w:t>development</w:t>
      </w:r>
      <w:r w:rsidR="00171F20">
        <w:t xml:space="preserve"> of nationally consistent safety and quality health service standards for use </w:t>
      </w:r>
      <w:r w:rsidR="000A3934">
        <w:t>by</w:t>
      </w:r>
      <w:r w:rsidR="00171F20">
        <w:t xml:space="preserve"> primary care</w:t>
      </w:r>
      <w:r w:rsidR="003D7CC0">
        <w:t xml:space="preserve"> services</w:t>
      </w:r>
      <w:r w:rsidR="00AA0A36">
        <w:t xml:space="preserve"> where a</w:t>
      </w:r>
      <w:r w:rsidR="00D97116">
        <w:t xml:space="preserve"> </w:t>
      </w:r>
      <w:r w:rsidR="00AA0A36">
        <w:t xml:space="preserve">safety and quality framework does not </w:t>
      </w:r>
      <w:r w:rsidR="00D97116">
        <w:t xml:space="preserve">currently </w:t>
      </w:r>
      <w:r w:rsidR="00AA0A36">
        <w:t>exist</w:t>
      </w:r>
      <w:r w:rsidR="001E10A6">
        <w:t>. The second strategy involves</w:t>
      </w:r>
      <w:r w:rsidR="00171F20">
        <w:t xml:space="preserve"> a review of the Commission’s practice-level indicators for primary care </w:t>
      </w:r>
      <w:r w:rsidR="00462BAE">
        <w:t>to support service improvement through performance monitoring and benchmarking.</w:t>
      </w:r>
      <w:r w:rsidR="00171F20">
        <w:t xml:space="preserve"> </w:t>
      </w:r>
      <w:r w:rsidR="008C22B7">
        <w:t xml:space="preserve">The Commission is seeking feedback from primary care stakeholders on these proposed strategies to support patient safety and quality improvement in primary care. </w:t>
      </w:r>
    </w:p>
    <w:p w14:paraId="7369065B" w14:textId="77777777" w:rsidR="00206606" w:rsidRDefault="00206606" w:rsidP="001921ED"/>
    <w:p w14:paraId="162D0DB3" w14:textId="77777777" w:rsidR="004974C2" w:rsidRDefault="003D7CC0">
      <w:r>
        <w:t>Primary care stakeholders may</w:t>
      </w:r>
      <w:r w:rsidR="008C22B7">
        <w:t xml:space="preserve"> also</w:t>
      </w:r>
      <w:r>
        <w:t xml:space="preserve"> identify</w:t>
      </w:r>
      <w:r w:rsidR="00436451">
        <w:t xml:space="preserve"> </w:t>
      </w:r>
      <w:r>
        <w:t xml:space="preserve">additional strategies that could be implemented to support </w:t>
      </w:r>
      <w:r w:rsidR="00AF7A0C">
        <w:t xml:space="preserve">patient </w:t>
      </w:r>
      <w:r>
        <w:t>safety and quality improvement in the sector.</w:t>
      </w:r>
      <w:r w:rsidR="00D97116">
        <w:t xml:space="preserve"> </w:t>
      </w:r>
      <w:r w:rsidR="008C22B7">
        <w:t xml:space="preserve">The Commission is seeking feedback from primary care stakeholders about other patient safety and quality improvements strategies, tools or resources that </w:t>
      </w:r>
      <w:r w:rsidR="00AF7A0C">
        <w:t>may be implemented.</w:t>
      </w:r>
    </w:p>
    <w:p w14:paraId="3A492997" w14:textId="77777777" w:rsidR="004974C2" w:rsidRDefault="004974C2"/>
    <w:p w14:paraId="6B128B83" w14:textId="679A7FF8" w:rsidR="00045199" w:rsidRDefault="00AF7A0C">
      <w:r>
        <w:t xml:space="preserve">This consultation paper has been developed to assist stakeholders to provide feedback on patient safety and quality improvement strategies for primary care. </w:t>
      </w:r>
      <w:r w:rsidR="00220B89">
        <w:t>Section 7 of this consultation paper outlines questions for p</w:t>
      </w:r>
      <w:r w:rsidR="00E84747">
        <w:t>rimary care stakeholders</w:t>
      </w:r>
      <w:r w:rsidR="005C5AE5">
        <w:t xml:space="preserve"> and consumers</w:t>
      </w:r>
      <w:r w:rsidR="00E84747">
        <w:t xml:space="preserve"> to</w:t>
      </w:r>
      <w:r w:rsidR="005D4C9F">
        <w:t xml:space="preserve"> consider</w:t>
      </w:r>
      <w:r w:rsidR="00905DFD">
        <w:t xml:space="preserve"> when providing feedback</w:t>
      </w:r>
      <w:r w:rsidR="00161CD2">
        <w:t>. These questions relate to</w:t>
      </w:r>
      <w:r w:rsidR="00045199">
        <w:t>:</w:t>
      </w:r>
    </w:p>
    <w:p w14:paraId="417F019F" w14:textId="77777777" w:rsidR="005D4C9F" w:rsidRDefault="00915122" w:rsidP="00186CE1">
      <w:pPr>
        <w:numPr>
          <w:ilvl w:val="0"/>
          <w:numId w:val="37"/>
        </w:numPr>
      </w:pPr>
      <w:r>
        <w:t>T</w:t>
      </w:r>
      <w:r w:rsidR="005D4C9F">
        <w:t>he scope of primary care services that may use and benefit from nationally consistent safety and quality strategies, tools and resources</w:t>
      </w:r>
    </w:p>
    <w:p w14:paraId="406E134B" w14:textId="77777777" w:rsidR="00905DFD" w:rsidRDefault="00915122" w:rsidP="00186CE1">
      <w:pPr>
        <w:numPr>
          <w:ilvl w:val="0"/>
          <w:numId w:val="37"/>
        </w:numPr>
      </w:pPr>
      <w:r>
        <w:t>T</w:t>
      </w:r>
      <w:r w:rsidR="005D4C9F">
        <w:t>he safety and quality issues currently experienced in primary care services and how</w:t>
      </w:r>
      <w:r w:rsidR="00220B89">
        <w:t xml:space="preserve"> these</w:t>
      </w:r>
      <w:r w:rsidR="005D4C9F">
        <w:t xml:space="preserve"> </w:t>
      </w:r>
      <w:r w:rsidR="00220B89">
        <w:t>are being addressed</w:t>
      </w:r>
    </w:p>
    <w:p w14:paraId="59E6F89D" w14:textId="46902EA8" w:rsidR="00220B89" w:rsidRDefault="000333F1" w:rsidP="00186CE1">
      <w:pPr>
        <w:numPr>
          <w:ilvl w:val="0"/>
          <w:numId w:val="37"/>
        </w:numPr>
      </w:pPr>
      <w:r>
        <w:t>Future d</w:t>
      </w:r>
      <w:r w:rsidR="00F62BA1">
        <w:t>evelopment and i</w:t>
      </w:r>
      <w:r w:rsidR="00220B89">
        <w:t>mplementation of nationally consistent safety and quality health service standards</w:t>
      </w:r>
      <w:r w:rsidR="00F62BA1">
        <w:t xml:space="preserve"> and indicators</w:t>
      </w:r>
      <w:r w:rsidR="00220B89">
        <w:t xml:space="preserve"> for primary care</w:t>
      </w:r>
      <w:r w:rsidR="00915122">
        <w:t xml:space="preserve"> services</w:t>
      </w:r>
      <w:r w:rsidR="00220B89">
        <w:t xml:space="preserve">, including </w:t>
      </w:r>
      <w:r w:rsidR="00186CE1">
        <w:t xml:space="preserve">identifying </w:t>
      </w:r>
      <w:r w:rsidR="00220B89">
        <w:t>any barriers and enablers</w:t>
      </w:r>
      <w:r w:rsidR="00186CE1">
        <w:t>,</w:t>
      </w:r>
      <w:r w:rsidR="00220B89">
        <w:t xml:space="preserve"> and organisations involved </w:t>
      </w:r>
      <w:r w:rsidR="00186CE1">
        <w:t>in or providing</w:t>
      </w:r>
      <w:r w:rsidR="00220B89">
        <w:t xml:space="preserve"> support</w:t>
      </w:r>
      <w:r w:rsidR="00186CE1">
        <w:t xml:space="preserve"> to primary care services</w:t>
      </w:r>
    </w:p>
    <w:p w14:paraId="041E1822" w14:textId="77777777" w:rsidR="00220B89" w:rsidRDefault="00915122" w:rsidP="00186CE1">
      <w:pPr>
        <w:numPr>
          <w:ilvl w:val="0"/>
          <w:numId w:val="37"/>
        </w:numPr>
      </w:pPr>
      <w:r>
        <w:t>O</w:t>
      </w:r>
      <w:r w:rsidR="00220B89">
        <w:t>ther safety and quality strategies, tools and resources that could be developed to support primary care services and factors that might influence the development and implementation of these</w:t>
      </w:r>
    </w:p>
    <w:p w14:paraId="1190833B" w14:textId="77777777" w:rsidR="00220B89" w:rsidRDefault="00915122" w:rsidP="00186CE1">
      <w:pPr>
        <w:numPr>
          <w:ilvl w:val="0"/>
          <w:numId w:val="37"/>
        </w:numPr>
      </w:pPr>
      <w:r>
        <w:t>C</w:t>
      </w:r>
      <w:r w:rsidR="00220B89">
        <w:t>onsumer perceptions of safety and quality in primary care and</w:t>
      </w:r>
      <w:r w:rsidR="00186CE1">
        <w:t xml:space="preserve"> the</w:t>
      </w:r>
      <w:r w:rsidR="00220B89">
        <w:t xml:space="preserve"> issues </w:t>
      </w:r>
      <w:proofErr w:type="gramStart"/>
      <w:r w:rsidR="00220B89">
        <w:t>that</w:t>
      </w:r>
      <w:r w:rsidR="00807FEA">
        <w:t xml:space="preserve"> </w:t>
      </w:r>
      <w:r w:rsidR="00220B89">
        <w:t>are</w:t>
      </w:r>
      <w:proofErr w:type="gramEnd"/>
      <w:r w:rsidR="00220B89">
        <w:t xml:space="preserve"> most important to them. </w:t>
      </w:r>
    </w:p>
    <w:p w14:paraId="70072EB8" w14:textId="77777777" w:rsidR="00220B89" w:rsidRDefault="00220B89" w:rsidP="00220B89"/>
    <w:p w14:paraId="5E984333" w14:textId="77777777" w:rsidR="009D2D62" w:rsidRDefault="009D2D62" w:rsidP="00220B89">
      <w:r>
        <w:br w:type="page"/>
      </w:r>
    </w:p>
    <w:p w14:paraId="1256ED32" w14:textId="77777777" w:rsidR="009D2D62" w:rsidRDefault="00156738" w:rsidP="009D2D62">
      <w:pPr>
        <w:pStyle w:val="Heading1"/>
      </w:pPr>
      <w:bookmarkStart w:id="2" w:name="_Toc496189650"/>
      <w:r>
        <w:lastRenderedPageBreak/>
        <w:t xml:space="preserve">1. </w:t>
      </w:r>
      <w:r w:rsidR="009D2D62">
        <w:t>Introduction</w:t>
      </w:r>
      <w:bookmarkEnd w:id="2"/>
    </w:p>
    <w:p w14:paraId="2BD65FB2" w14:textId="63D43530" w:rsidR="005C0354" w:rsidRPr="00211D7C" w:rsidRDefault="001B3739" w:rsidP="00E94BB2">
      <w:pPr>
        <w:rPr>
          <w:szCs w:val="24"/>
          <w:lang w:eastAsia="en-US"/>
        </w:rPr>
      </w:pPr>
      <w:r>
        <w:t>P</w:t>
      </w:r>
      <w:r w:rsidRPr="001B3739">
        <w:t xml:space="preserve">rimary care is typically </w:t>
      </w:r>
      <w:r w:rsidR="001E10A6">
        <w:t xml:space="preserve">where individuals have their </w:t>
      </w:r>
      <w:r w:rsidRPr="001B3739">
        <w:t>first contact with the health system. Primary health care covers</w:t>
      </w:r>
      <w:r>
        <w:t xml:space="preserve"> </w:t>
      </w:r>
      <w:r w:rsidRPr="001B3739">
        <w:t>health promotion, prevention, early intervention, treatment of acute conditions, management of chronic conditions</w:t>
      </w:r>
      <w:r w:rsidR="003321F1">
        <w:t xml:space="preserve"> and end</w:t>
      </w:r>
      <w:r w:rsidR="001E10A6">
        <w:t>-</w:t>
      </w:r>
      <w:r w:rsidR="003321F1">
        <w:t>of</w:t>
      </w:r>
      <w:r w:rsidR="001E10A6">
        <w:t>-</w:t>
      </w:r>
      <w:r w:rsidR="003321F1">
        <w:t>life care</w:t>
      </w:r>
      <w:r w:rsidRPr="001B3739">
        <w:t>.</w:t>
      </w:r>
      <w:hyperlink w:anchor="_ENREF_8" w:tooltip="Australian Institute of Health and Welfare, 2014 #193" w:history="1">
        <w:r w:rsidR="00702E25">
          <w:fldChar w:fldCharType="begin"/>
        </w:r>
        <w:r w:rsidR="00702E25">
          <w:instrText xml:space="preserve"> ADDIN EN.CITE &lt;EndNote&gt;&lt;Cite&gt;&lt;Author&gt;Australian Institute of Health and Welfare&lt;/Author&gt;&lt;Year&gt;2014&lt;/Year&gt;&lt;RecNum&gt;193&lt;/RecNum&gt;&lt;DisplayText&gt;&lt;style face="superscript"&gt;8&lt;/style&gt;&lt;/DisplayText&gt;&lt;record&gt;&lt;rec-number&gt;193&lt;/rec-number&gt;&lt;foreign-keys&gt;&lt;key app="EN" db-id="wv5rtz9thfzwr4es2acxsz5rwww92t9prae2"&gt;193&lt;/key&gt;&lt;/foreign-keys&gt;&lt;ref-type name="Web Page"&gt;12&lt;/ref-type&gt;&lt;contributors&gt;&lt;authors&gt;&lt;author&gt;Australian Institute of Health and Welfare, &lt;/author&gt;&lt;/authors&gt;&lt;/contributors&gt;&lt;titles&gt;&lt;title&gt;Preventing and treating ill health&lt;/title&gt;&lt;secondary-title&gt;Australia&amp;apos;s Health 2014&lt;/secondary-title&gt;&lt;/titles&gt;&lt;volume&gt;2017&lt;/volume&gt;&lt;number&gt;1 May&lt;/number&gt;&lt;dates&gt;&lt;year&gt;2014&lt;/year&gt;&lt;/dates&gt;&lt;pub-location&gt;Canberra&lt;/pub-location&gt;&lt;publisher&gt;Australian Government&lt;/publisher&gt;&lt;urls&gt;&lt;related-urls&gt;&lt;url&gt;http://www.aihw.gov.au/australias-health/2014/preventing-ill-health/&lt;/url&gt;&lt;/related-urls&gt;&lt;/urls&gt;&lt;/record&gt;&lt;/Cite&gt;&lt;/EndNote&gt;</w:instrText>
        </w:r>
        <w:r w:rsidR="00702E25">
          <w:fldChar w:fldCharType="separate"/>
        </w:r>
        <w:r w:rsidR="00702E25" w:rsidRPr="001F5FD8">
          <w:rPr>
            <w:noProof/>
            <w:vertAlign w:val="superscript"/>
          </w:rPr>
          <w:t>8</w:t>
        </w:r>
        <w:r w:rsidR="00702E25">
          <w:fldChar w:fldCharType="end"/>
        </w:r>
      </w:hyperlink>
      <w:r w:rsidR="005B1C77">
        <w:t xml:space="preserve"> </w:t>
      </w:r>
      <w:r w:rsidR="005B1C77">
        <w:rPr>
          <w:szCs w:val="24"/>
        </w:rPr>
        <w:t xml:space="preserve">Primary </w:t>
      </w:r>
      <w:r w:rsidR="005B1C77" w:rsidRPr="00587050">
        <w:rPr>
          <w:szCs w:val="24"/>
        </w:rPr>
        <w:t xml:space="preserve">care </w:t>
      </w:r>
      <w:r w:rsidR="005B1C77">
        <w:rPr>
          <w:szCs w:val="24"/>
        </w:rPr>
        <w:t>is delivered</w:t>
      </w:r>
      <w:r w:rsidR="005B1C77" w:rsidRPr="00587050">
        <w:rPr>
          <w:szCs w:val="24"/>
        </w:rPr>
        <w:t xml:space="preserve"> by</w:t>
      </w:r>
      <w:r w:rsidR="005B1C77">
        <w:rPr>
          <w:szCs w:val="24"/>
        </w:rPr>
        <w:t xml:space="preserve"> a diverse range of health practitioners</w:t>
      </w:r>
      <w:r w:rsidR="001E10A6">
        <w:rPr>
          <w:szCs w:val="24"/>
        </w:rPr>
        <w:t>,</w:t>
      </w:r>
      <w:r w:rsidR="005B1C77">
        <w:rPr>
          <w:szCs w:val="24"/>
        </w:rPr>
        <w:t xml:space="preserve"> including</w:t>
      </w:r>
      <w:r w:rsidR="00BA6751">
        <w:rPr>
          <w:szCs w:val="24"/>
        </w:rPr>
        <w:t xml:space="preserve"> Aboriginal and Torres Strait Islander health practitioners, allied health professionals, community and practice nurses, dentists,</w:t>
      </w:r>
      <w:r w:rsidR="005B1C77" w:rsidRPr="00587050">
        <w:rPr>
          <w:szCs w:val="24"/>
        </w:rPr>
        <w:t xml:space="preserve"> general practitioners,</w:t>
      </w:r>
      <w:r w:rsidR="00BA6751">
        <w:rPr>
          <w:szCs w:val="24"/>
        </w:rPr>
        <w:t xml:space="preserve"> midwives,</w:t>
      </w:r>
      <w:r w:rsidR="005B1C77" w:rsidRPr="00587050">
        <w:rPr>
          <w:szCs w:val="24"/>
        </w:rPr>
        <w:t xml:space="preserve"> nurse practitioners</w:t>
      </w:r>
      <w:r w:rsidR="00BA6751">
        <w:rPr>
          <w:szCs w:val="24"/>
        </w:rPr>
        <w:t xml:space="preserve"> and</w:t>
      </w:r>
      <w:r w:rsidR="005B1C77" w:rsidRPr="00587050">
        <w:rPr>
          <w:szCs w:val="24"/>
        </w:rPr>
        <w:t xml:space="preserve"> pharmacists</w:t>
      </w:r>
      <w:r w:rsidR="001E10A6">
        <w:rPr>
          <w:szCs w:val="24"/>
        </w:rPr>
        <w:t>.</w:t>
      </w:r>
      <w:r w:rsidR="00D55FDC">
        <w:rPr>
          <w:szCs w:val="24"/>
        </w:rPr>
        <w:fldChar w:fldCharType="begin"/>
      </w:r>
      <w:r w:rsidR="00D55FDC">
        <w:rPr>
          <w:szCs w:val="24"/>
        </w:rPr>
        <w:instrText xml:space="preserve"> ADDIN EN.CITE &lt;EndNote&gt;&lt;Cite&gt;&lt;Author&gt;Primary Health Care Advisory Group&lt;/Author&gt;&lt;Year&gt;2015&lt;/Year&gt;&lt;RecNum&gt;107&lt;/RecNum&gt;&lt;DisplayText&gt;&lt;style face="superscript"&gt;1, 2&lt;/style&gt;&lt;/DisplayText&gt;&lt;record&gt;&lt;rec-number&gt;107&lt;/rec-number&gt;&lt;foreign-keys&gt;&lt;key app="EN" db-id="wv5rtz9thfzwr4es2acxsz5rwww92t9prae2"&gt;107&lt;/key&gt;&lt;/foreign-keys&gt;&lt;ref-type name="Report"&gt;27&lt;/ref-type&gt;&lt;contributors&gt;&lt;authors&gt;&lt;author&gt;Primary Health Care Advisory Group,&lt;/author&gt;&lt;/authors&gt;&lt;tertiary-authors&gt;&lt;author&gt;Australian Government, &lt;/author&gt;&lt;/tertiary-authors&gt;&lt;/contributors&gt;&lt;titles&gt;&lt;title&gt;Better Outcomes for People with Chronic and Complex Health Conditions through Primary Health Care&lt;/title&gt;&lt;/titles&gt;&lt;dates&gt;&lt;year&gt;2015&lt;/year&gt;&lt;/dates&gt;&lt;pub-location&gt;Canberra &lt;/pub-location&gt;&lt;urls&gt;&lt;related-urls&gt;&lt;url&gt;http://www.health.gov.au/internet/main/publishing.nsf/Content/2D8BCF439DE725CACA257E93001B462A/$File/discussion.pdf&lt;/url&gt;&lt;/related-urls&gt;&lt;/urls&gt;&lt;/record&gt;&lt;/Cite&gt;&lt;Cite&gt;&lt;Author&gt;Standing Council on Health&lt;/Author&gt;&lt;Year&gt;2013&lt;/Year&gt;&lt;RecNum&gt;108&lt;/RecNum&gt;&lt;record&gt;&lt;rec-number&gt;108&lt;/rec-number&gt;&lt;foreign-keys&gt;&lt;key app="EN" db-id="wv5rtz9thfzwr4es2acxsz5rwww92t9prae2"&gt;108&lt;/key&gt;&lt;/foreign-keys&gt;&lt;ref-type name="Government Document"&gt;46&lt;/ref-type&gt;&lt;contributors&gt;&lt;authors&gt;&lt;author&gt;Standing Council on Health,&lt;/author&gt;&lt;/authors&gt;&lt;/contributors&gt;&lt;titles&gt;&lt;title&gt;National Primary Health Care Strategic Framework&lt;/title&gt;&lt;/titles&gt;&lt;dates&gt;&lt;year&gt;2013&lt;/year&gt;&lt;/dates&gt;&lt;pub-location&gt;Canberra&lt;/pub-location&gt;&lt;publisher&gt;Australian Government Department of Health&lt;/publisher&gt;&lt;urls&gt;&lt;related-urls&gt;&lt;url&gt;http://www.health.gov.au/internet/main/publishing.nsf/Content/6084A04118674329CA257BF0001A349E/$File/NPHCframe.pdf&lt;/url&gt;&lt;/related-urls&gt;&lt;/urls&gt;&lt;/record&gt;&lt;/Cite&gt;&lt;/EndNote&gt;</w:instrText>
      </w:r>
      <w:r w:rsidR="00D55FDC">
        <w:rPr>
          <w:szCs w:val="24"/>
        </w:rPr>
        <w:fldChar w:fldCharType="separate"/>
      </w:r>
      <w:hyperlink w:anchor="_ENREF_1" w:tooltip="Primary Health Care Advisory Group, 2015 #107" w:history="1">
        <w:r w:rsidR="00D55FDC" w:rsidRPr="00D062B8">
          <w:rPr>
            <w:noProof/>
            <w:szCs w:val="24"/>
            <w:vertAlign w:val="superscript"/>
          </w:rPr>
          <w:t>1</w:t>
        </w:r>
      </w:hyperlink>
      <w:r w:rsidR="00C60446">
        <w:rPr>
          <w:noProof/>
          <w:szCs w:val="24"/>
          <w:vertAlign w:val="superscript"/>
        </w:rPr>
        <w:t>,</w:t>
      </w:r>
      <w:hyperlink w:anchor="_ENREF_2" w:tooltip="Standing Council on Health, 2013 #108" w:history="1">
        <w:r w:rsidR="00D55FDC" w:rsidRPr="00D062B8">
          <w:rPr>
            <w:noProof/>
            <w:szCs w:val="24"/>
            <w:vertAlign w:val="superscript"/>
          </w:rPr>
          <w:t>2</w:t>
        </w:r>
      </w:hyperlink>
      <w:r w:rsidR="00D55FDC">
        <w:rPr>
          <w:szCs w:val="24"/>
        </w:rPr>
        <w:fldChar w:fldCharType="end"/>
      </w:r>
      <w:r w:rsidR="00BA6751">
        <w:rPr>
          <w:szCs w:val="24"/>
        </w:rPr>
        <w:t xml:space="preserve"> </w:t>
      </w:r>
      <w:r w:rsidR="001E10A6">
        <w:rPr>
          <w:szCs w:val="24"/>
        </w:rPr>
        <w:t xml:space="preserve">These services can be delivered </w:t>
      </w:r>
      <w:r w:rsidR="005B1C77" w:rsidRPr="00587050">
        <w:rPr>
          <w:szCs w:val="24"/>
        </w:rPr>
        <w:t>in the home, general or other private practice, community health services and local or non-government services.</w:t>
      </w:r>
      <w:r w:rsidR="005B1C77">
        <w:rPr>
          <w:szCs w:val="24"/>
        </w:rPr>
        <w:t xml:space="preserve"> Primary care services represent a significant proportion of all health care provided in Australia. </w:t>
      </w:r>
      <w:r w:rsidR="005B1C77" w:rsidRPr="00587050">
        <w:rPr>
          <w:szCs w:val="24"/>
          <w:lang w:eastAsia="en-US"/>
        </w:rPr>
        <w:t>In 2014</w:t>
      </w:r>
      <w:r w:rsidR="001E10A6">
        <w:rPr>
          <w:szCs w:val="24"/>
          <w:lang w:eastAsia="en-US"/>
        </w:rPr>
        <w:t>–</w:t>
      </w:r>
      <w:r w:rsidR="005B1C77" w:rsidRPr="00587050">
        <w:rPr>
          <w:szCs w:val="24"/>
          <w:lang w:eastAsia="en-US"/>
        </w:rPr>
        <w:t xml:space="preserve">15, 335 million out-of-hospital services </w:t>
      </w:r>
      <w:r w:rsidR="001E10A6">
        <w:rPr>
          <w:szCs w:val="24"/>
          <w:lang w:eastAsia="en-US"/>
        </w:rPr>
        <w:t xml:space="preserve">were </w:t>
      </w:r>
      <w:r w:rsidR="005B1C77" w:rsidRPr="00587050">
        <w:rPr>
          <w:szCs w:val="24"/>
          <w:lang w:eastAsia="en-US"/>
        </w:rPr>
        <w:t>claimed through</w:t>
      </w:r>
      <w:r w:rsidR="005B1C77">
        <w:rPr>
          <w:szCs w:val="24"/>
          <w:lang w:eastAsia="en-US"/>
        </w:rPr>
        <w:t xml:space="preserve"> Medicare</w:t>
      </w:r>
      <w:r w:rsidR="005B1C77" w:rsidRPr="00587050">
        <w:rPr>
          <w:szCs w:val="24"/>
          <w:lang w:eastAsia="en-US"/>
        </w:rPr>
        <w:t>.</w:t>
      </w:r>
      <w:hyperlink w:anchor="_ENREF_9" w:tooltip="Australian Institute of Health and Welfare, 2016 #147" w:history="1">
        <w:r w:rsidR="00702E25">
          <w:rPr>
            <w:szCs w:val="24"/>
            <w:lang w:eastAsia="en-US"/>
          </w:rPr>
          <w:fldChar w:fldCharType="begin"/>
        </w:r>
        <w:r w:rsidR="00702E25">
          <w:rPr>
            <w:szCs w:val="24"/>
            <w:lang w:eastAsia="en-US"/>
          </w:rPr>
          <w:instrText xml:space="preserve"> ADDIN EN.CITE &lt;EndNote&gt;&lt;Cite&gt;&lt;Author&gt;Australian Institute of Health and Welfare&lt;/Author&gt;&lt;Year&gt;2016&lt;/Year&gt;&lt;RecNum&gt;147&lt;/RecNum&gt;&lt;DisplayText&gt;&lt;style face="superscript"&gt;9&lt;/style&gt;&lt;/DisplayText&gt;&lt;record&gt;&lt;rec-number&gt;147&lt;/rec-number&gt;&lt;foreign-keys&gt;&lt;key app="EN" db-id="wv5rtz9thfzwr4es2acxsz5rwww92t9prae2"&gt;147&lt;/key&gt;&lt;/foreign-keys&gt;&lt;ref-type name="Web Page"&gt;12&lt;/ref-type&gt;&lt;contributors&gt;&lt;authors&gt;&lt;author&gt;Australian Institute of Health and Welfare, &lt;/author&gt;&lt;/authors&gt;&lt;/contributors&gt;&lt;titles&gt;&lt;title&gt;About primary health care&lt;/title&gt;&lt;/titles&gt;&lt;volume&gt;2016&lt;/volume&gt;&lt;number&gt;10 November &lt;/number&gt;&lt;dates&gt;&lt;year&gt;2016&lt;/year&gt;&lt;/dates&gt;&lt;pub-location&gt;Canberra&lt;/pub-location&gt;&lt;publisher&gt;AIHW&lt;/publisher&gt;&lt;urls&gt;&lt;related-urls&gt;&lt;url&gt;http://www.aihw.gov.au/primary-health-care/about/&lt;/url&gt;&lt;/related-urls&gt;&lt;/urls&gt;&lt;/record&gt;&lt;/Cite&gt;&lt;/EndNote&gt;</w:instrText>
        </w:r>
        <w:r w:rsidR="00702E25">
          <w:rPr>
            <w:szCs w:val="24"/>
            <w:lang w:eastAsia="en-US"/>
          </w:rPr>
          <w:fldChar w:fldCharType="separate"/>
        </w:r>
        <w:r w:rsidR="00702E25" w:rsidRPr="001F5FD8">
          <w:rPr>
            <w:noProof/>
            <w:szCs w:val="24"/>
            <w:vertAlign w:val="superscript"/>
            <w:lang w:eastAsia="en-US"/>
          </w:rPr>
          <w:t>9</w:t>
        </w:r>
        <w:r w:rsidR="00702E25">
          <w:rPr>
            <w:szCs w:val="24"/>
            <w:lang w:eastAsia="en-US"/>
          </w:rPr>
          <w:fldChar w:fldCharType="end"/>
        </w:r>
      </w:hyperlink>
      <w:r w:rsidR="005B1C77" w:rsidRPr="00587050">
        <w:rPr>
          <w:szCs w:val="24"/>
          <w:lang w:eastAsia="en-US"/>
        </w:rPr>
        <w:t xml:space="preserve"> </w:t>
      </w:r>
    </w:p>
    <w:p w14:paraId="5A2202E8" w14:textId="77777777" w:rsidR="005C0354" w:rsidRDefault="005C0354" w:rsidP="00E94BB2"/>
    <w:p w14:paraId="6F9CD9C7" w14:textId="23CD6265" w:rsidR="00FA6747" w:rsidRDefault="00FA6747" w:rsidP="00FA6747">
      <w:r w:rsidRPr="00173EAA">
        <w:t xml:space="preserve">Primary care services are </w:t>
      </w:r>
      <w:r>
        <w:t>funded</w:t>
      </w:r>
      <w:r w:rsidRPr="00173EAA">
        <w:t xml:space="preserve"> </w:t>
      </w:r>
      <w:r>
        <w:t>by multiple</w:t>
      </w:r>
      <w:r w:rsidRPr="00173EAA">
        <w:t xml:space="preserve"> </w:t>
      </w:r>
      <w:r>
        <w:t>sources.</w:t>
      </w:r>
      <w:r w:rsidRPr="00173EAA">
        <w:t xml:space="preserve"> This funding includes</w:t>
      </w:r>
      <w:r>
        <w:t xml:space="preserve"> Australian Government programs such as</w:t>
      </w:r>
      <w:r w:rsidRPr="00173EAA">
        <w:t xml:space="preserve"> Medicare, the Pharmaceutical Benefits Scheme (PBS),</w:t>
      </w:r>
      <w:r>
        <w:t xml:space="preserve"> Aboriginal and Torres Strait Islander-specific services,</w:t>
      </w:r>
      <w:r w:rsidRPr="00173EAA">
        <w:t xml:space="preserve"> Department of Veterans</w:t>
      </w:r>
      <w:r w:rsidR="008109D6">
        <w:t>’</w:t>
      </w:r>
      <w:r w:rsidRPr="00173EAA">
        <w:t xml:space="preserve"> Affairs home and health care programs, targeted health prevention and promotion programs, and other </w:t>
      </w:r>
      <w:r>
        <w:t>flexible funding arrangements that provide benefits to patients to access services.</w:t>
      </w:r>
      <w:r>
        <w:fldChar w:fldCharType="begin"/>
      </w:r>
      <w:r w:rsidR="00DC24E2">
        <w:instrText xml:space="preserve"> ADDIN EN.CITE &lt;EndNote&gt;&lt;Cite&gt;&lt;Author&gt;Australian Institute of Health and Welfare&lt;/Author&gt;&lt;Year&gt;2014&lt;/Year&gt;&lt;RecNum&gt;193&lt;/RecNum&gt;&lt;DisplayText&gt;&lt;style face="superscript"&gt;8, 10&lt;/style&gt;&lt;/DisplayText&gt;&lt;record&gt;&lt;rec-number&gt;193&lt;/rec-number&gt;&lt;foreign-keys&gt;&lt;key app="EN" db-id="wv5rtz9thfzwr4es2acxsz5rwww92t9prae2"&gt;193&lt;/key&gt;&lt;/foreign-keys&gt;&lt;ref-type name="Web Page"&gt;12&lt;/ref-type&gt;&lt;contributors&gt;&lt;authors&gt;&lt;author&gt;Australian Institute of Health and Welfare, &lt;/author&gt;&lt;/authors&gt;&lt;/contributors&gt;&lt;titles&gt;&lt;title&gt;Preventing and treating ill health&lt;/title&gt;&lt;secondary-title&gt;Australia&amp;apos;s Health 2014&lt;/secondary-title&gt;&lt;/titles&gt;&lt;volume&gt;2017&lt;/volume&gt;&lt;number&gt;1 May&lt;/number&gt;&lt;dates&gt;&lt;year&gt;2014&lt;/year&gt;&lt;/dates&gt;&lt;pub-location&gt;Canberra&lt;/pub-location&gt;&lt;publisher&gt;Australian Government&lt;/publisher&gt;&lt;urls&gt;&lt;related-urls&gt;&lt;url&gt;http://www.aihw.gov.au/australias-health/2014/preventing-ill-health/&lt;/url&gt;&lt;/related-urls&gt;&lt;/urls&gt;&lt;/record&gt;&lt;/Cite&gt;&lt;Cite&gt;&lt;Author&gt;McKinsey and company&lt;/Author&gt;&lt;Year&gt;2015&lt;/Year&gt;&lt;RecNum&gt;103&lt;/RecNum&gt;&lt;record&gt;&lt;rec-number&gt;103&lt;/rec-number&gt;&lt;foreign-keys&gt;&lt;key app="EN" db-id="wv5rtz9thfzwr4es2acxsz5rwww92t9prae2"&gt;103&lt;/key&gt;&lt;/foreign-keys&gt;&lt;ref-type name="Report"&gt;27&lt;/ref-type&gt;&lt;contributors&gt;&lt;authors&gt;&lt;author&gt;McKinsey and company,&lt;/author&gt;&lt;/authors&gt;&lt;tertiary-authors&gt;&lt;author&gt;Australian Government Department of Health,&lt;/author&gt;&lt;/tertiary-authors&gt;&lt;/contributors&gt;&lt;titles&gt;&lt;title&gt;How can Australia improve its primary health care system to better deal with chronic disease? Background paper&lt;/title&gt;&lt;/titles&gt;&lt;dates&gt;&lt;year&gt;2015&lt;/year&gt;&lt;/dates&gt;&lt;pub-location&gt;Canberra &lt;/pub-location&gt;&lt;urls&gt;&lt;/urls&gt;&lt;/record&gt;&lt;/Cite&gt;&lt;/EndNote&gt;</w:instrText>
      </w:r>
      <w:r>
        <w:fldChar w:fldCharType="separate"/>
      </w:r>
      <w:hyperlink w:anchor="_ENREF_8" w:tooltip="Australian Institute of Health and Welfare, 2014 #193" w:history="1">
        <w:r w:rsidR="00702E25" w:rsidRPr="001F5FD8">
          <w:rPr>
            <w:noProof/>
            <w:vertAlign w:val="superscript"/>
          </w:rPr>
          <w:t>8</w:t>
        </w:r>
      </w:hyperlink>
      <w:r w:rsidRPr="001F5FD8">
        <w:rPr>
          <w:noProof/>
          <w:vertAlign w:val="superscript"/>
        </w:rPr>
        <w:t xml:space="preserve">, </w:t>
      </w:r>
      <w:hyperlink w:anchor="_ENREF_10" w:tooltip="McKinsey and company, 2015 #103" w:history="1">
        <w:r w:rsidR="00702E25" w:rsidRPr="001F5FD8">
          <w:rPr>
            <w:noProof/>
            <w:vertAlign w:val="superscript"/>
          </w:rPr>
          <w:t>10</w:t>
        </w:r>
      </w:hyperlink>
      <w:r>
        <w:fldChar w:fldCharType="end"/>
      </w:r>
      <w:r w:rsidRPr="00173EAA">
        <w:t xml:space="preserve"> </w:t>
      </w:r>
      <w:r>
        <w:t xml:space="preserve">Primary care services may also be funded by state and territory government programs, including </w:t>
      </w:r>
      <w:r w:rsidRPr="00173EAA">
        <w:t xml:space="preserve">targeted primary and community health services, </w:t>
      </w:r>
      <w:r w:rsidR="00F85970">
        <w:t>local government programs, non-g</w:t>
      </w:r>
      <w:r>
        <w:t xml:space="preserve">overnment organisations, fees directly charged to patients or clients, </w:t>
      </w:r>
      <w:r w:rsidRPr="00173EAA">
        <w:t xml:space="preserve">private </w:t>
      </w:r>
      <w:r>
        <w:t>health and worker’s compensation insurers, and other non-government funding from private charities focused on specific issues.</w:t>
      </w:r>
      <w:hyperlink w:anchor="_ENREF_8" w:tooltip="Australian Institute of Health and Welfare, 2014 #193" w:history="1">
        <w:r w:rsidR="00702E25">
          <w:fldChar w:fldCharType="begin"/>
        </w:r>
        <w:r w:rsidR="00702E25">
          <w:instrText xml:space="preserve"> ADDIN EN.CITE &lt;EndNote&gt;&lt;Cite&gt;&lt;Author&gt;Australian Institute of Health and Welfare&lt;/Author&gt;&lt;Year&gt;2014&lt;/Year&gt;&lt;RecNum&gt;193&lt;/RecNum&gt;&lt;DisplayText&gt;&lt;style face="superscript"&gt;8&lt;/style&gt;&lt;/DisplayText&gt;&lt;record&gt;&lt;rec-number&gt;193&lt;/rec-number&gt;&lt;foreign-keys&gt;&lt;key app="EN" db-id="wv5rtz9thfzwr4es2acxsz5rwww92t9prae2"&gt;193&lt;/key&gt;&lt;/foreign-keys&gt;&lt;ref-type name="Web Page"&gt;12&lt;/ref-type&gt;&lt;contributors&gt;&lt;authors&gt;&lt;author&gt;Australian Institute of Health and Welfare, &lt;/author&gt;&lt;/authors&gt;&lt;/contributors&gt;&lt;titles&gt;&lt;title&gt;Preventing and treating ill health&lt;/title&gt;&lt;secondary-title&gt;Australia&amp;apos;s Health 2014&lt;/secondary-title&gt;&lt;/titles&gt;&lt;volume&gt;2017&lt;/volume&gt;&lt;number&gt;1 May&lt;/number&gt;&lt;dates&gt;&lt;year&gt;2014&lt;/year&gt;&lt;/dates&gt;&lt;pub-location&gt;Canberra&lt;/pub-location&gt;&lt;publisher&gt;Australian Government&lt;/publisher&gt;&lt;urls&gt;&lt;related-urls&gt;&lt;url&gt;http://www.aihw.gov.au/australias-health/2014/preventing-ill-health/&lt;/url&gt;&lt;/related-urls&gt;&lt;/urls&gt;&lt;/record&gt;&lt;/Cite&gt;&lt;/EndNote&gt;</w:instrText>
        </w:r>
        <w:r w:rsidR="00702E25">
          <w:fldChar w:fldCharType="separate"/>
        </w:r>
        <w:r w:rsidR="00702E25" w:rsidRPr="001F5FD8">
          <w:rPr>
            <w:noProof/>
            <w:vertAlign w:val="superscript"/>
          </w:rPr>
          <w:t>8</w:t>
        </w:r>
        <w:r w:rsidR="00702E25">
          <w:fldChar w:fldCharType="end"/>
        </w:r>
      </w:hyperlink>
    </w:p>
    <w:p w14:paraId="19447CAF" w14:textId="77777777" w:rsidR="004974C2" w:rsidRDefault="004974C2" w:rsidP="00FA6747"/>
    <w:p w14:paraId="6F5BA146" w14:textId="5B65A78E" w:rsidR="003321F1" w:rsidRDefault="002C1F71" w:rsidP="00E94BB2">
      <w:r>
        <w:t xml:space="preserve">Funding, regulatory and policy oversight for </w:t>
      </w:r>
      <w:r w:rsidR="00FA6747">
        <w:t xml:space="preserve">much of </w:t>
      </w:r>
      <w:r w:rsidR="00E94BB2" w:rsidRPr="00E94BB2">
        <w:t xml:space="preserve">primary care in Australia </w:t>
      </w:r>
      <w:r w:rsidR="00AE0987">
        <w:t xml:space="preserve">is predominately the responsibility of </w:t>
      </w:r>
      <w:r w:rsidR="00E94BB2" w:rsidRPr="00E94BB2">
        <w:t>the</w:t>
      </w:r>
      <w:r w:rsidR="00FB296B">
        <w:t xml:space="preserve"> Australian</w:t>
      </w:r>
      <w:r w:rsidR="00E94BB2" w:rsidRPr="00E94BB2">
        <w:t xml:space="preserve"> </w:t>
      </w:r>
      <w:r w:rsidR="00FB296B">
        <w:t>G</w:t>
      </w:r>
      <w:r w:rsidR="00E94BB2" w:rsidRPr="00E94BB2">
        <w:t>overnment.</w:t>
      </w:r>
      <w:r w:rsidR="005B1C77">
        <w:t xml:space="preserve"> </w:t>
      </w:r>
      <w:r w:rsidR="00173EAA">
        <w:t xml:space="preserve">In April 2013, the Australian Government Department of Health released the </w:t>
      </w:r>
      <w:r w:rsidR="00173EAA">
        <w:rPr>
          <w:i/>
        </w:rPr>
        <w:t>National Primary Health Care Strategic Framework</w:t>
      </w:r>
      <w:hyperlink w:anchor="_ENREF_2" w:tooltip="Standing Council on Health, 2013 #108" w:history="1">
        <w:r w:rsidR="00702E25">
          <w:rPr>
            <w:i/>
          </w:rPr>
          <w:fldChar w:fldCharType="begin"/>
        </w:r>
        <w:r w:rsidR="00702E25">
          <w:rPr>
            <w:i/>
          </w:rPr>
          <w:instrText xml:space="preserve"> ADDIN EN.CITE &lt;EndNote&gt;&lt;Cite&gt;&lt;Author&gt;Standing Council on Health&lt;/Author&gt;&lt;Year&gt;2013&lt;/Year&gt;&lt;RecNum&gt;108&lt;/RecNum&gt;&lt;DisplayText&gt;&lt;style face="superscript"&gt;2&lt;/style&gt;&lt;/DisplayText&gt;&lt;record&gt;&lt;rec-number&gt;108&lt;/rec-number&gt;&lt;foreign-keys&gt;&lt;key app="EN" db-id="wv5rtz9thfzwr4es2acxsz5rwww92t9prae2"&gt;108&lt;/key&gt;&lt;/foreign-keys&gt;&lt;ref-type name="Government Document"&gt;46&lt;/ref-type&gt;&lt;contributors&gt;&lt;authors&gt;&lt;author&gt;Standing Council on Health,&lt;/author&gt;&lt;/authors&gt;&lt;/contributors&gt;&lt;titles&gt;&lt;title&gt;National Primary Health Care Strategic Framework&lt;/title&gt;&lt;/titles&gt;&lt;dates&gt;&lt;year&gt;2013&lt;/year&gt;&lt;/dates&gt;&lt;pub-location&gt;Canberra&lt;/pub-location&gt;&lt;publisher&gt;Australian Government Department of Health&lt;/publisher&gt;&lt;urls&gt;&lt;related-urls&gt;&lt;url&gt;http://www.health.gov.au/internet/main/publishing.nsf/Content/6084A04118674329CA257BF0001A349E/$File/NPHCframe.pdf&lt;/url&gt;&lt;/related-urls&gt;&lt;/urls&gt;&lt;/record&gt;&lt;/Cite&gt;&lt;/EndNote&gt;</w:instrText>
        </w:r>
        <w:r w:rsidR="00702E25">
          <w:rPr>
            <w:i/>
          </w:rPr>
          <w:fldChar w:fldCharType="separate"/>
        </w:r>
        <w:r w:rsidR="00702E25" w:rsidRPr="00B045F5">
          <w:rPr>
            <w:i/>
            <w:noProof/>
            <w:vertAlign w:val="superscript"/>
          </w:rPr>
          <w:t>2</w:t>
        </w:r>
        <w:r w:rsidR="00702E25">
          <w:rPr>
            <w:i/>
          </w:rPr>
          <w:fldChar w:fldCharType="end"/>
        </w:r>
      </w:hyperlink>
      <w:r w:rsidR="00173EAA">
        <w:rPr>
          <w:i/>
        </w:rPr>
        <w:t xml:space="preserve">, </w:t>
      </w:r>
      <w:r w:rsidR="00173EAA">
        <w:t xml:space="preserve">which outlines an agreed approach for supporting and improving the Australian primary care system. State and territory governments are responsible for developing state-specific bilateral plans to implement the framework. </w:t>
      </w:r>
    </w:p>
    <w:p w14:paraId="2946EF8B" w14:textId="77777777" w:rsidR="003321F1" w:rsidRDefault="003321F1" w:rsidP="00E94BB2"/>
    <w:p w14:paraId="21607DBE" w14:textId="77777777" w:rsidR="00173EAA" w:rsidRDefault="00173EAA" w:rsidP="00E94BB2">
      <w:r>
        <w:t xml:space="preserve">The framework focuses on four strategic outcomes: </w:t>
      </w:r>
    </w:p>
    <w:p w14:paraId="0DC49820" w14:textId="761879B7" w:rsidR="00173EAA" w:rsidRDefault="00E17F03" w:rsidP="00211D7C">
      <w:pPr>
        <w:numPr>
          <w:ilvl w:val="0"/>
          <w:numId w:val="47"/>
        </w:numPr>
      </w:pPr>
      <w:r>
        <w:t>R</w:t>
      </w:r>
      <w:r w:rsidR="00173EAA">
        <w:t>eorienting the primary care system to ensure it is consumer focused</w:t>
      </w:r>
    </w:p>
    <w:p w14:paraId="4A0CBCA5" w14:textId="2402650E" w:rsidR="00173EAA" w:rsidRDefault="00E17F03" w:rsidP="00211D7C">
      <w:pPr>
        <w:numPr>
          <w:ilvl w:val="0"/>
          <w:numId w:val="47"/>
        </w:numPr>
      </w:pPr>
      <w:r>
        <w:t>I</w:t>
      </w:r>
      <w:r w:rsidR="00173EAA">
        <w:t>mproving access and equity of primary care services</w:t>
      </w:r>
    </w:p>
    <w:p w14:paraId="65ADE88C" w14:textId="0AEBA26E" w:rsidR="00211D7C" w:rsidRDefault="00E17F03" w:rsidP="00FB296B">
      <w:pPr>
        <w:numPr>
          <w:ilvl w:val="0"/>
          <w:numId w:val="47"/>
        </w:numPr>
      </w:pPr>
      <w:r>
        <w:t>I</w:t>
      </w:r>
      <w:r w:rsidR="00173EAA">
        <w:t>ncreasing the focus on preventative care, screening and early intervention</w:t>
      </w:r>
    </w:p>
    <w:p w14:paraId="5BBF1E32" w14:textId="0CC30F5C" w:rsidR="00211D7C" w:rsidRDefault="00E17F03" w:rsidP="00FB296B">
      <w:pPr>
        <w:numPr>
          <w:ilvl w:val="0"/>
          <w:numId w:val="47"/>
        </w:numPr>
      </w:pPr>
      <w:r>
        <w:t>I</w:t>
      </w:r>
      <w:r w:rsidR="00173EAA">
        <w:t xml:space="preserve">mproving the quality and safety performance of primary care services. </w:t>
      </w:r>
    </w:p>
    <w:p w14:paraId="4DF64E1D" w14:textId="77777777" w:rsidR="00211D7C" w:rsidRDefault="00211D7C" w:rsidP="00211D7C"/>
    <w:p w14:paraId="7D1F823A" w14:textId="6C1C3062" w:rsidR="00FB296B" w:rsidRDefault="00FB296B" w:rsidP="00211D7C">
      <w:r>
        <w:t xml:space="preserve">There are a range of stakeholder organisations </w:t>
      </w:r>
      <w:r w:rsidR="00700274">
        <w:t xml:space="preserve">and </w:t>
      </w:r>
      <w:r>
        <w:t xml:space="preserve">professional associations and colleges that also </w:t>
      </w:r>
      <w:r w:rsidR="002C1F71">
        <w:t xml:space="preserve">have </w:t>
      </w:r>
      <w:r>
        <w:t xml:space="preserve">responsibilities for supporting and improving the Australian primary care system, </w:t>
      </w:r>
      <w:r w:rsidR="000A3934">
        <w:t xml:space="preserve">and who partner </w:t>
      </w:r>
      <w:r>
        <w:t>with the Australian, state and territory governments and agencies</w:t>
      </w:r>
      <w:r w:rsidR="000A3934">
        <w:t xml:space="preserve"> to deliver improvements to the primary care sector</w:t>
      </w:r>
      <w:r>
        <w:t xml:space="preserve">. </w:t>
      </w:r>
    </w:p>
    <w:p w14:paraId="28579537" w14:textId="77777777" w:rsidR="00173EAA" w:rsidRPr="00E94BB2" w:rsidRDefault="00173EAA" w:rsidP="00E94BB2"/>
    <w:p w14:paraId="430434D9" w14:textId="6DC3C98C" w:rsidR="004A255F" w:rsidRDefault="004A255F" w:rsidP="004A255F">
      <w:r w:rsidRPr="00782D0B">
        <w:rPr>
          <w:szCs w:val="22"/>
        </w:rPr>
        <w:t xml:space="preserve">Many primary care services can best be described as small businesses. </w:t>
      </w:r>
      <w:r w:rsidRPr="00587050">
        <w:rPr>
          <w:szCs w:val="24"/>
        </w:rPr>
        <w:t>Primary care services are</w:t>
      </w:r>
      <w:r>
        <w:rPr>
          <w:szCs w:val="24"/>
        </w:rPr>
        <w:t xml:space="preserve"> frequently small</w:t>
      </w:r>
      <w:r w:rsidRPr="00587050">
        <w:rPr>
          <w:szCs w:val="24"/>
        </w:rPr>
        <w:t xml:space="preserve">; </w:t>
      </w:r>
      <w:r w:rsidR="00700274">
        <w:rPr>
          <w:szCs w:val="24"/>
        </w:rPr>
        <w:t xml:space="preserve">often </w:t>
      </w:r>
      <w:r w:rsidRPr="00587050">
        <w:rPr>
          <w:szCs w:val="24"/>
        </w:rPr>
        <w:t>have</w:t>
      </w:r>
      <w:r>
        <w:rPr>
          <w:szCs w:val="24"/>
        </w:rPr>
        <w:t xml:space="preserve"> few dedicated</w:t>
      </w:r>
      <w:r w:rsidRPr="00587050">
        <w:rPr>
          <w:szCs w:val="24"/>
        </w:rPr>
        <w:t xml:space="preserve"> resources available to support patient safety and quality improvement initiatives; and </w:t>
      </w:r>
      <w:r w:rsidR="00700274">
        <w:rPr>
          <w:szCs w:val="24"/>
        </w:rPr>
        <w:t>mostly</w:t>
      </w:r>
      <w:r w:rsidR="00700274" w:rsidRPr="00587050">
        <w:rPr>
          <w:szCs w:val="24"/>
        </w:rPr>
        <w:t xml:space="preserve"> </w:t>
      </w:r>
      <w:r w:rsidRPr="00587050">
        <w:rPr>
          <w:szCs w:val="24"/>
        </w:rPr>
        <w:t>rely on</w:t>
      </w:r>
      <w:r>
        <w:rPr>
          <w:szCs w:val="24"/>
        </w:rPr>
        <w:t xml:space="preserve"> busy</w:t>
      </w:r>
      <w:r w:rsidRPr="00587050">
        <w:rPr>
          <w:szCs w:val="24"/>
        </w:rPr>
        <w:t xml:space="preserve"> clinicians and clerical staff </w:t>
      </w:r>
      <w:r>
        <w:rPr>
          <w:szCs w:val="24"/>
        </w:rPr>
        <w:t xml:space="preserve">to implement improvement strategies </w:t>
      </w:r>
      <w:r w:rsidRPr="00587050">
        <w:rPr>
          <w:szCs w:val="24"/>
        </w:rPr>
        <w:t>in addition to their existing roles.</w:t>
      </w:r>
      <w:r>
        <w:rPr>
          <w:szCs w:val="24"/>
        </w:rPr>
        <w:t xml:space="preserve"> In the primary care sector a patient may receive c</w:t>
      </w:r>
      <w:r>
        <w:t>are from a number of different health professionals in separate locations over a period of time</w:t>
      </w:r>
      <w:r w:rsidR="002C63EF">
        <w:t>.</w:t>
      </w:r>
      <w:r>
        <w:t xml:space="preserve"> </w:t>
      </w:r>
      <w:r w:rsidR="002C63EF">
        <w:t>S</w:t>
      </w:r>
      <w:r>
        <w:t>ometimes care may be planned or coordinated by a single provider, such as a general practitioner</w:t>
      </w:r>
      <w:r w:rsidR="002C63EF">
        <w:t>;</w:t>
      </w:r>
      <w:r>
        <w:t xml:space="preserve"> however</w:t>
      </w:r>
      <w:r w:rsidR="002C63EF">
        <w:t>,</w:t>
      </w:r>
      <w:r>
        <w:t xml:space="preserve"> in many cases it is un-referred and patient driven.</w:t>
      </w:r>
    </w:p>
    <w:p w14:paraId="136C48D1" w14:textId="77777777" w:rsidR="00FB296B" w:rsidRDefault="00FB296B" w:rsidP="004A255F"/>
    <w:p w14:paraId="3C32478D" w14:textId="3E47A9C3" w:rsidR="00196857" w:rsidRDefault="00FB296B" w:rsidP="00FB296B">
      <w:r>
        <w:t xml:space="preserve">Although most health care in Australia is associated with good clinical outcomes, some people do not receive the care that is recommended to them or they are inadvertently harmed by the care they receive. Unsafe or ineffective primary care can increase mortality </w:t>
      </w:r>
      <w:r>
        <w:lastRenderedPageBreak/>
        <w:t>and morbidity from preventable adverse events.</w:t>
      </w:r>
      <w:hyperlink w:anchor="_ENREF_11" w:tooltip="Pearson, 2009 #65" w:history="1">
        <w:r w:rsidR="00702E25">
          <w:fldChar w:fldCharType="begin"/>
        </w:r>
        <w:r w:rsidR="00702E25">
          <w:instrText xml:space="preserve"> ADDIN EN.CITE &lt;EndNote&gt;&lt;Cite&gt;&lt;Author&gt;Pearson&lt;/Author&gt;&lt;Year&gt;2009&lt;/Year&gt;&lt;RecNum&gt;65&lt;/RecNum&gt;&lt;DisplayText&gt;&lt;style face="superscript"&gt;11&lt;/style&gt;&lt;/DisplayText&gt;&lt;record&gt;&lt;rec-number&gt;65&lt;/rec-number&gt;&lt;foreign-keys&gt;&lt;key app="EN" db-id="wv5rtz9thfzwr4es2acxsz5rwww92t9prae2"&gt;65&lt;/key&gt;&lt;/foreign-keys&gt;&lt;ref-type name="Report"&gt;27&lt;/ref-type&gt;&lt;contributors&gt;&lt;authors&gt;&lt;author&gt;Pearson, Alan&lt;/author&gt;&lt;author&gt;Aromataris, Eduardo&lt;/author&gt;&lt;/authors&gt;&lt;/contributors&gt;&lt;titles&gt;&lt;title&gt;Patient Safety in Primary Healthcare: A Review of the Literature&lt;/title&gt;&lt;/titles&gt;&lt;keywords&gt;&lt;keyword&gt;Review&lt;/keyword&gt;&lt;keyword&gt;Patient safety&lt;/keyword&gt;&lt;/keywords&gt;&lt;dates&gt;&lt;year&gt;2009&lt;/year&gt;&lt;/dates&gt;&lt;pub-location&gt;Adelaide&lt;/pub-location&gt;&lt;publisher&gt;Joanna Briggs Institute&lt;/publisher&gt;&lt;urls&gt;&lt;related-urls&gt;&lt;url&gt;http://www.safetyandquality.gov.au/internet/safety/publishing.nsf/Content/com-pubs_PrimaryCare-con/$File/26889-Literature-Review.PDF&lt;/url&gt;&lt;/related-urls&gt;&lt;/urls&gt;&lt;/record&gt;&lt;/Cite&gt;&lt;/EndNote&gt;</w:instrText>
        </w:r>
        <w:r w:rsidR="00702E25">
          <w:fldChar w:fldCharType="separate"/>
        </w:r>
        <w:r w:rsidR="00702E25" w:rsidRPr="001F5FD8">
          <w:rPr>
            <w:noProof/>
            <w:vertAlign w:val="superscript"/>
          </w:rPr>
          <w:t>11</w:t>
        </w:r>
        <w:r w:rsidR="00702E25">
          <w:fldChar w:fldCharType="end"/>
        </w:r>
      </w:hyperlink>
      <w:r w:rsidRPr="00872FDE">
        <w:t xml:space="preserve"> </w:t>
      </w:r>
      <w:r>
        <w:t>A well-functioning primary care sector improves the overall health of the population and reduces acute hospitalisations.</w:t>
      </w:r>
      <w:hyperlink w:anchor="_ENREF_12" w:tooltip="Starfield, 2005 #176" w:history="1">
        <w:r w:rsidR="00702E25">
          <w:fldChar w:fldCharType="begin"/>
        </w:r>
        <w:r w:rsidR="00702E25">
          <w:instrText xml:space="preserve"> ADDIN EN.CITE &lt;EndNote&gt;&lt;Cite&gt;&lt;Author&gt;Starfield&lt;/Author&gt;&lt;Year&gt;2005&lt;/Year&gt;&lt;RecNum&gt;176&lt;/RecNum&gt;&lt;DisplayText&gt;&lt;style face="superscript"&gt;12&lt;/style&gt;&lt;/DisplayText&gt;&lt;record&gt;&lt;rec-number&gt;176&lt;/rec-number&gt;&lt;foreign-keys&gt;&lt;key app="EN" db-id="wv5rtz9thfzwr4es2acxsz5rwww92t9prae2"&gt;176&lt;/key&gt;&lt;/foreign-keys&gt;&lt;ref-type name="Journal Article"&gt;17&lt;/ref-type&gt;&lt;contributors&gt;&lt;authors&gt;&lt;author&gt;Starfield, B.&lt;/author&gt;&lt;author&gt;Shi, L.&lt;/author&gt;&lt;author&gt;Macinko, J.&lt;/author&gt;&lt;/authors&gt;&lt;/contributors&gt;&lt;titles&gt;&lt;title&gt;Contribution of Primary Care to Health Systems and Health&lt;/title&gt;&lt;secondary-title&gt;The Millbank Quarterly&lt;/secondary-title&gt;&lt;/titles&gt;&lt;periodical&gt;&lt;full-title&gt;The Millbank Quarterly&lt;/full-title&gt;&lt;/periodical&gt;&lt;pages&gt;457-502&lt;/pages&gt;&lt;volume&gt;83&lt;/volume&gt;&lt;number&gt;3&lt;/number&gt;&lt;dates&gt;&lt;year&gt;2005&lt;/year&gt;&lt;/dates&gt;&lt;urls&gt;&lt;/urls&gt;&lt;electronic-resource-num&gt;10.1111/j.1468-0009.2005.00409.x.&lt;/electronic-resource-num&gt;&lt;access-date&gt;17 February 2017&lt;/access-date&gt;&lt;/record&gt;&lt;/Cite&gt;&lt;/EndNote&gt;</w:instrText>
        </w:r>
        <w:r w:rsidR="00702E25">
          <w:fldChar w:fldCharType="separate"/>
        </w:r>
        <w:r w:rsidR="00702E25" w:rsidRPr="001F5FD8">
          <w:rPr>
            <w:noProof/>
            <w:vertAlign w:val="superscript"/>
          </w:rPr>
          <w:t>12</w:t>
        </w:r>
        <w:r w:rsidR="00702E25">
          <w:fldChar w:fldCharType="end"/>
        </w:r>
      </w:hyperlink>
      <w:r>
        <w:t xml:space="preserve"> </w:t>
      </w:r>
    </w:p>
    <w:p w14:paraId="6FEFCCF4" w14:textId="77777777" w:rsidR="00196857" w:rsidRDefault="00196857" w:rsidP="00FB296B"/>
    <w:p w14:paraId="5D969996" w14:textId="102DA272" w:rsidR="00FB296B" w:rsidRDefault="00FB296B" w:rsidP="00FB296B">
      <w:r>
        <w:t>The evidence about the nature or magnitude of patient harm in primary care settings is scarce but growing.</w:t>
      </w:r>
      <w:hyperlink w:anchor="_ENREF_5" w:tooltip=", 2016 #149" w:history="1">
        <w:r w:rsidR="00702E25">
          <w:fldChar w:fldCharType="begin"/>
        </w:r>
        <w:r w:rsidR="00702E25">
          <w:instrText xml:space="preserve"> ADDIN EN.CITE &lt;EndNote&gt;&lt;Cite ExcludeAuth="1"&gt;&lt;Year&gt;2016&lt;/Year&gt;&lt;RecNum&gt;149&lt;/RecNum&gt;&lt;DisplayText&gt;&lt;style face="superscript"&gt;5&lt;/style&gt;&lt;/DisplayText&gt;&lt;record&gt;&lt;rec-number&gt;149&lt;/rec-number&gt;&lt;foreign-keys&gt;&lt;key app="EN" db-id="wv5rtz9thfzwr4es2acxsz5rwww92t9prae2"&gt;149&lt;/key&gt;&lt;/foreign-keys&gt;&lt;ref-type name="Generic"&gt;13&lt;/ref-type&gt;&lt;contributors&gt;&lt;/contributors&gt;&lt;titles&gt;&lt;title&gt;Technical Series on Safer Primary Care &lt;/title&gt;&lt;/titles&gt;&lt;dates&gt;&lt;year&gt;2016&lt;/year&gt;&lt;/dates&gt;&lt;pub-location&gt;Geneva&lt;/pub-location&gt;&lt;publisher&gt;World Health Organization&lt;/publisher&gt;&lt;urls&gt;&lt;related-urls&gt;&lt;url&gt;http://www.who.int/patientsafety/topics/primary-care/technical_series/en/&lt;/url&gt;&lt;/related-urls&gt;&lt;/urls&gt;&lt;access-date&gt;17 December 2016&lt;/access-date&gt;&lt;/record&gt;&lt;/Cite&gt;&lt;/EndNote&gt;</w:instrText>
        </w:r>
        <w:r w:rsidR="00702E25">
          <w:fldChar w:fldCharType="separate"/>
        </w:r>
        <w:r w:rsidR="00702E25" w:rsidRPr="00E81044">
          <w:rPr>
            <w:noProof/>
            <w:vertAlign w:val="superscript"/>
          </w:rPr>
          <w:t>5</w:t>
        </w:r>
        <w:r w:rsidR="00702E25">
          <w:fldChar w:fldCharType="end"/>
        </w:r>
      </w:hyperlink>
      <w:r w:rsidRPr="00573B45">
        <w:t xml:space="preserve"> </w:t>
      </w:r>
      <w:r w:rsidR="007A2E16">
        <w:t>To</w:t>
      </w:r>
      <w:r>
        <w:t xml:space="preserve"> date, the majority of work on patient safety and quality improvement has focused on the acute hospital sector</w:t>
      </w:r>
      <w:r w:rsidR="002C63EF">
        <w:t>;</w:t>
      </w:r>
      <w:r w:rsidR="007A2E16">
        <w:t xml:space="preserve"> however, </w:t>
      </w:r>
      <w:r w:rsidR="006C0814">
        <w:t xml:space="preserve">a </w:t>
      </w:r>
      <w:r w:rsidR="007A2E16">
        <w:t xml:space="preserve">better understanding </w:t>
      </w:r>
      <w:r w:rsidR="006C0814">
        <w:t xml:space="preserve">of </w:t>
      </w:r>
      <w:r w:rsidR="007A2E16">
        <w:t>the nature of harm to patients in primary care settings is important given that a significant proportion of care is provided in these settings</w:t>
      </w:r>
      <w:r>
        <w:t>.</w:t>
      </w:r>
      <w:hyperlink w:anchor="_ENREF_13" w:tooltip="World Health Organisation, 2012 #202" w:history="1">
        <w:r w:rsidR="00702E25">
          <w:fldChar w:fldCharType="begin"/>
        </w:r>
        <w:r w:rsidR="00702E25">
          <w:instrText xml:space="preserve"> ADDIN EN.CITE &lt;EndNote&gt;&lt;Cite&gt;&lt;Author&gt;world Health Organisation&lt;/Author&gt;&lt;Year&gt;2012&lt;/Year&gt;&lt;RecNum&gt;202&lt;/RecNum&gt;&lt;DisplayText&gt;&lt;style face="superscript"&gt;13&lt;/style&gt;&lt;/DisplayText&gt;&lt;record&gt;&lt;rec-number&gt;202&lt;/rec-number&gt;&lt;foreign-keys&gt;&lt;key app="EN" db-id="wv5rtz9thfzwr4es2acxsz5rwww92t9prae2"&gt;202&lt;/key&gt;&lt;/foreign-keys&gt;&lt;ref-type name="Conference Proceedings"&gt;10&lt;/ref-type&gt;&lt;contributors&gt;&lt;authors&gt;&lt;author&gt;World Health Organisation,&lt;/author&gt;&lt;/authors&gt;&lt;/contributors&gt;&lt;titles&gt;&lt;title&gt;Safer Primary Care: A Global Challenge&lt;/title&gt;&lt;secondary-title&gt;Inaugural Meeting of Safer Primary Care Expert working Group&lt;/secondary-title&gt;&lt;/titles&gt;&lt;dates&gt;&lt;year&gt;2012&lt;/year&gt;&lt;/dates&gt;&lt;pub-location&gt;Geneva&lt;/pub-location&gt;&lt;publisher&gt;WHO&lt;/publisher&gt;&lt;urls&gt;&lt;related-urls&gt;&lt;url&gt;http://www.who.int/patientsafety/summary_report_of_primary_care_consultation.pdf&lt;/url&gt;&lt;/related-urls&gt;&lt;/urls&gt;&lt;/record&gt;&lt;/Cite&gt;&lt;/EndNote&gt;</w:instrText>
        </w:r>
        <w:r w:rsidR="00702E25">
          <w:fldChar w:fldCharType="separate"/>
        </w:r>
        <w:r w:rsidR="00702E25" w:rsidRPr="001F5FD8">
          <w:rPr>
            <w:noProof/>
            <w:vertAlign w:val="superscript"/>
          </w:rPr>
          <w:t>13</w:t>
        </w:r>
        <w:r w:rsidR="00702E25">
          <w:fldChar w:fldCharType="end"/>
        </w:r>
      </w:hyperlink>
    </w:p>
    <w:p w14:paraId="758EED86" w14:textId="77777777" w:rsidR="00066109" w:rsidRDefault="00066109" w:rsidP="001921ED"/>
    <w:p w14:paraId="073B2C50" w14:textId="46A8E0C8" w:rsidR="00C61794" w:rsidRPr="00C61794" w:rsidRDefault="004B0023" w:rsidP="001921ED">
      <w:r>
        <w:t>In all healthcare settings, the</w:t>
      </w:r>
      <w:r w:rsidR="00EE6216">
        <w:t xml:space="preserve"> safety and quality of care </w:t>
      </w:r>
      <w:r>
        <w:t xml:space="preserve">an </w:t>
      </w:r>
      <w:r w:rsidR="00EE6216">
        <w:t xml:space="preserve">individual </w:t>
      </w:r>
      <w:r>
        <w:t xml:space="preserve">receives relies </w:t>
      </w:r>
      <w:r w:rsidR="00EE6216">
        <w:t>on the skills and performance of specific clinicians</w:t>
      </w:r>
      <w:r w:rsidR="00F62BA1">
        <w:t xml:space="preserve"> and available resources</w:t>
      </w:r>
      <w:r w:rsidR="00EE6216">
        <w:t>, as well as the effectiveness of</w:t>
      </w:r>
      <w:r w:rsidR="005305DB">
        <w:t xml:space="preserve"> the</w:t>
      </w:r>
      <w:r w:rsidR="00EE6216">
        <w:t xml:space="preserve"> </w:t>
      </w:r>
      <w:r w:rsidR="005305DB">
        <w:t xml:space="preserve">clinical </w:t>
      </w:r>
      <w:r w:rsidR="00EE6216">
        <w:t>governance and management processes</w:t>
      </w:r>
      <w:r w:rsidR="00161CD2">
        <w:t xml:space="preserve"> of </w:t>
      </w:r>
      <w:r w:rsidR="00EE6216">
        <w:t>health service organisations.</w:t>
      </w:r>
      <w:r w:rsidR="00161CD2">
        <w:t xml:space="preserve"> Health service</w:t>
      </w:r>
      <w:r w:rsidR="00640C76">
        <w:t xml:space="preserve"> organisations</w:t>
      </w:r>
      <w:r>
        <w:t>, including primary care services,</w:t>
      </w:r>
      <w:r w:rsidR="00640C76">
        <w:t xml:space="preserve"> have a respo</w:t>
      </w:r>
      <w:r w:rsidR="00161CD2">
        <w:t>nsibility to provide safe, high-</w:t>
      </w:r>
      <w:r w:rsidR="00640C76">
        <w:t>quality care to patients</w:t>
      </w:r>
      <w:r>
        <w:t>.</w:t>
      </w:r>
      <w:hyperlink w:anchor="_ENREF_14" w:tooltip="Australian Primary Health Care Research Institute, 2017 #188" w:history="1">
        <w:r w:rsidR="00702E25">
          <w:fldChar w:fldCharType="begin"/>
        </w:r>
        <w:r w:rsidR="00702E25">
          <w:instrText xml:space="preserve"> ADDIN EN.CITE &lt;EndNote&gt;&lt;Cite&gt;&lt;Author&gt;Australian Primary Health Care Research Institute&lt;/Author&gt;&lt;Year&gt;2017&lt;/Year&gt;&lt;RecNum&gt;188&lt;/RecNum&gt;&lt;DisplayText&gt;&lt;style face="superscript"&gt;14&lt;/style&gt;&lt;/DisplayText&gt;&lt;record&gt;&lt;rec-number&gt;188&lt;/rec-number&gt;&lt;foreign-keys&gt;&lt;key app="EN" db-id="wv5rtz9thfzwr4es2acxsz5rwww92t9prae2"&gt;188&lt;/key&gt;&lt;/foreign-keys&gt;&lt;ref-type name="Web Page"&gt;12&lt;/ref-type&gt;&lt;contributors&gt;&lt;authors&gt;&lt;author&gt;Australian Primary Health Care Research Institute, &lt;/author&gt;&lt;/authors&gt;&lt;/contributors&gt;&lt;titles&gt;&lt;title&gt;Improving quality through clinical governance in primary health care&lt;/title&gt;&lt;/titles&gt;&lt;volume&gt;2017&lt;/volume&gt;&lt;number&gt;1 May&lt;/number&gt;&lt;dates&gt;&lt;year&gt;2017&lt;/year&gt;&lt;pub-dates&gt;&lt;date&gt;1 May 2017&lt;/date&gt;&lt;/pub-dates&gt;&lt;/dates&gt;&lt;pub-location&gt;Canberra&lt;/pub-location&gt;&lt;publisher&gt;Australian National University&lt;/publisher&gt;&lt;urls&gt;&lt;related-urls&gt;&lt;url&gt;http://aphcri.anu.edu.au/projects/network/improving-quality-through-clinical-governance-primary-health-care&lt;/url&gt;&lt;/related-urls&gt;&lt;/urls&gt;&lt;/record&gt;&lt;/Cite&gt;&lt;/EndNote&gt;</w:instrText>
        </w:r>
        <w:r w:rsidR="00702E25">
          <w:fldChar w:fldCharType="separate"/>
        </w:r>
        <w:r w:rsidR="00702E25" w:rsidRPr="001F5FD8">
          <w:rPr>
            <w:noProof/>
            <w:vertAlign w:val="superscript"/>
          </w:rPr>
          <w:t>14</w:t>
        </w:r>
        <w:r w:rsidR="00702E25">
          <w:fldChar w:fldCharType="end"/>
        </w:r>
      </w:hyperlink>
      <w:r>
        <w:t xml:space="preserve"> H</w:t>
      </w:r>
      <w:r w:rsidR="00640C76">
        <w:t>owever,</w:t>
      </w:r>
      <w:r w:rsidR="00385B3D">
        <w:t xml:space="preserve"> </w:t>
      </w:r>
      <w:r w:rsidR="00161CD2">
        <w:t>implementing</w:t>
      </w:r>
      <w:r w:rsidR="00385B3D">
        <w:t xml:space="preserve"> </w:t>
      </w:r>
      <w:r w:rsidR="00640C76">
        <w:t>safety systems and improvement strategies</w:t>
      </w:r>
      <w:r w:rsidR="00385B3D">
        <w:t xml:space="preserve"> to achieve this can be challenging</w:t>
      </w:r>
      <w:r w:rsidR="00640C76">
        <w:t>.</w:t>
      </w:r>
      <w:hyperlink w:anchor="_ENREF_15" w:tooltip="Frankel, 2017 #151" w:history="1">
        <w:r w:rsidR="00702E25">
          <w:fldChar w:fldCharType="begin"/>
        </w:r>
        <w:r w:rsidR="00702E25">
          <w:instrText xml:space="preserve"> ADDIN EN.CITE &lt;EndNote&gt;&lt;Cite&gt;&lt;Author&gt;Frankel&lt;/Author&gt;&lt;Year&gt;2017&lt;/Year&gt;&lt;RecNum&gt;151&lt;/RecNum&gt;&lt;DisplayText&gt;&lt;style face="superscript"&gt;15&lt;/style&gt;&lt;/DisplayText&gt;&lt;record&gt;&lt;rec-number&gt;151&lt;/rec-number&gt;&lt;foreign-keys&gt;&lt;key app="EN" db-id="wv5rtz9thfzwr4es2acxsz5rwww92t9prae2"&gt;151&lt;/key&gt;&lt;/foreign-keys&gt;&lt;ref-type name="Electronic Article"&gt;43&lt;/ref-type&gt;&lt;contributors&gt;&lt;authors&gt;&lt;author&gt;Frankel, A.&lt;/author&gt;&lt;author&gt;Haraden, C.&lt;/author&gt;&lt;author&gt;Federico, F.&lt;/author&gt;&lt;author&gt;Lenoci-Edwards, J.&lt;/author&gt;&lt;/authors&gt;&lt;/contributors&gt;&lt;titles&gt;&lt;title&gt;A Framework for Safe, Reliable, and Effective Care &lt;/title&gt;&lt;secondary-title&gt;White Paper &lt;/secondary-title&gt;&lt;/titles&gt;&lt;periodical&gt;&lt;full-title&gt;White Paper&lt;/full-title&gt;&lt;/periodical&gt;&lt;dates&gt;&lt;year&gt;2017&lt;/year&gt;&lt;pub-dates&gt;&lt;date&gt;31 January 2017&lt;/date&gt;&lt;/pub-dates&gt;&lt;/dates&gt;&lt;pub-location&gt;Cambridge, MA&lt;/pub-location&gt;&lt;publisher&gt;Institute for Healthcare Improvement and Safe and Reliable Healthcare&lt;/publisher&gt;&lt;work-type&gt;White paper &lt;/work-type&gt;&lt;urls&gt;&lt;/urls&gt;&lt;/record&gt;&lt;/Cite&gt;&lt;/EndNote&gt;</w:instrText>
        </w:r>
        <w:r w:rsidR="00702E25">
          <w:fldChar w:fldCharType="separate"/>
        </w:r>
        <w:r w:rsidR="00702E25" w:rsidRPr="001F5FD8">
          <w:rPr>
            <w:noProof/>
            <w:vertAlign w:val="superscript"/>
          </w:rPr>
          <w:t>15</w:t>
        </w:r>
        <w:r w:rsidR="00702E25">
          <w:fldChar w:fldCharType="end"/>
        </w:r>
      </w:hyperlink>
      <w:r w:rsidR="00EE6216">
        <w:t xml:space="preserve"> </w:t>
      </w:r>
      <w:r w:rsidR="00385B3D">
        <w:t xml:space="preserve">Improvements in </w:t>
      </w:r>
      <w:r w:rsidR="000A3934">
        <w:t xml:space="preserve">the </w:t>
      </w:r>
      <w:r w:rsidR="00385B3D">
        <w:t>care provided by primary care services will require changes at both the local</w:t>
      </w:r>
      <w:r w:rsidR="00802F71">
        <w:t xml:space="preserve"> leve</w:t>
      </w:r>
      <w:r w:rsidR="00161CD2">
        <w:t>l, within primary care services;</w:t>
      </w:r>
      <w:r w:rsidR="00385B3D">
        <w:t xml:space="preserve"> and </w:t>
      </w:r>
      <w:r w:rsidR="00802F71">
        <w:t xml:space="preserve">at a </w:t>
      </w:r>
      <w:r w:rsidR="00385B3D">
        <w:t>systems level</w:t>
      </w:r>
      <w:r w:rsidR="00802F71">
        <w:t>, with</w:t>
      </w:r>
      <w:r w:rsidR="00161CD2">
        <w:t>in</w:t>
      </w:r>
      <w:r w:rsidR="00802F71">
        <w:t xml:space="preserve"> the organisations and institutions that support primary care services</w:t>
      </w:r>
      <w:r w:rsidR="00385B3D">
        <w:t>.</w:t>
      </w:r>
      <w:hyperlink w:anchor="_ENREF_5" w:tooltip=", 2016 #149" w:history="1">
        <w:r w:rsidR="00702E25">
          <w:fldChar w:fldCharType="begin"/>
        </w:r>
        <w:r w:rsidR="00702E25">
          <w:instrText xml:space="preserve"> ADDIN EN.CITE &lt;EndNote&gt;&lt;Cite ExcludeAuth="1"&gt;&lt;Year&gt;2016&lt;/Year&gt;&lt;RecNum&gt;149&lt;/RecNum&gt;&lt;DisplayText&gt;&lt;style face="superscript"&gt;5&lt;/style&gt;&lt;/DisplayText&gt;&lt;record&gt;&lt;rec-number&gt;149&lt;/rec-number&gt;&lt;foreign-keys&gt;&lt;key app="EN" db-id="wv5rtz9thfzwr4es2acxsz5rwww92t9prae2"&gt;149&lt;/key&gt;&lt;/foreign-keys&gt;&lt;ref-type name="Generic"&gt;13&lt;/ref-type&gt;&lt;contributors&gt;&lt;/contributors&gt;&lt;titles&gt;&lt;title&gt;Technical Series on Safer Primary Care &lt;/title&gt;&lt;/titles&gt;&lt;dates&gt;&lt;year&gt;2016&lt;/year&gt;&lt;/dates&gt;&lt;pub-location&gt;Geneva&lt;/pub-location&gt;&lt;publisher&gt;World Health Organization&lt;/publisher&gt;&lt;urls&gt;&lt;related-urls&gt;&lt;url&gt;http://www.who.int/patientsafety/topics/primary-care/technical_series/en/&lt;/url&gt;&lt;/related-urls&gt;&lt;/urls&gt;&lt;access-date&gt;17 December 2016&lt;/access-date&gt;&lt;/record&gt;&lt;/Cite&gt;&lt;/EndNote&gt;</w:instrText>
        </w:r>
        <w:r w:rsidR="00702E25">
          <w:fldChar w:fldCharType="separate"/>
        </w:r>
        <w:r w:rsidR="00702E25" w:rsidRPr="00E81044">
          <w:rPr>
            <w:noProof/>
            <w:vertAlign w:val="superscript"/>
          </w:rPr>
          <w:t>5</w:t>
        </w:r>
        <w:r w:rsidR="00702E25">
          <w:fldChar w:fldCharType="end"/>
        </w:r>
      </w:hyperlink>
      <w:r w:rsidR="00C61794" w:rsidRPr="00C61794">
        <w:t xml:space="preserve"> </w:t>
      </w:r>
    </w:p>
    <w:p w14:paraId="041FABA5" w14:textId="77777777" w:rsidR="009D2D62" w:rsidRPr="00C61794" w:rsidRDefault="009D2D62" w:rsidP="001921ED">
      <w:pPr>
        <w:rPr>
          <w:highlight w:val="yellow"/>
        </w:rPr>
      </w:pPr>
    </w:p>
    <w:p w14:paraId="4E087D5B" w14:textId="77777777" w:rsidR="00D723A8" w:rsidRPr="00D723A8" w:rsidRDefault="00D723A8" w:rsidP="001921ED">
      <w:r w:rsidRPr="00D723A8">
        <w:t>This paper has been developed to:</w:t>
      </w:r>
    </w:p>
    <w:p w14:paraId="36BDF08A" w14:textId="10790A74" w:rsidR="00832B73" w:rsidRDefault="00161CD2" w:rsidP="00FB296B">
      <w:pPr>
        <w:numPr>
          <w:ilvl w:val="0"/>
          <w:numId w:val="24"/>
        </w:numPr>
      </w:pPr>
      <w:r>
        <w:t>P</w:t>
      </w:r>
      <w:r w:rsidR="00D723A8" w:rsidRPr="00D723A8">
        <w:t>rovide an overview of what is known about patient safety in primary care</w:t>
      </w:r>
      <w:r w:rsidR="00BA1C1C">
        <w:t xml:space="preserve"> </w:t>
      </w:r>
      <w:r w:rsidR="00196857">
        <w:t xml:space="preserve">and </w:t>
      </w:r>
      <w:r w:rsidR="00BA1C1C">
        <w:t>describe</w:t>
      </w:r>
      <w:r w:rsidR="009B4661">
        <w:t xml:space="preserve"> some of</w:t>
      </w:r>
      <w:r w:rsidR="00D723A8" w:rsidRPr="00D723A8">
        <w:t xml:space="preserve"> the </w:t>
      </w:r>
      <w:r w:rsidR="00FB296B">
        <w:t>safety and quality initiatives</w:t>
      </w:r>
      <w:r w:rsidR="00FB296B" w:rsidRPr="00D723A8">
        <w:t xml:space="preserve"> </w:t>
      </w:r>
      <w:r w:rsidR="00D723A8" w:rsidRPr="00D723A8">
        <w:t>currently</w:t>
      </w:r>
      <w:r w:rsidR="004B0023">
        <w:t xml:space="preserve"> in place</w:t>
      </w:r>
      <w:r w:rsidR="00D723A8" w:rsidRPr="00D723A8">
        <w:t xml:space="preserve"> </w:t>
      </w:r>
      <w:r w:rsidR="00BA1C1C">
        <w:t>for primary care</w:t>
      </w:r>
    </w:p>
    <w:p w14:paraId="2FC1A7DD" w14:textId="77777777" w:rsidR="00196857" w:rsidRDefault="00832B73" w:rsidP="00D723A8">
      <w:pPr>
        <w:numPr>
          <w:ilvl w:val="0"/>
          <w:numId w:val="24"/>
        </w:numPr>
      </w:pPr>
      <w:r>
        <w:t>O</w:t>
      </w:r>
      <w:r w:rsidR="00BA1C1C">
        <w:t>utline key drivers for change</w:t>
      </w:r>
      <w:r>
        <w:t xml:space="preserve"> in primary care safety and quality</w:t>
      </w:r>
    </w:p>
    <w:p w14:paraId="335198EF" w14:textId="1525ADCB" w:rsidR="00325E76" w:rsidRDefault="00BA1C1C" w:rsidP="00D723A8">
      <w:pPr>
        <w:numPr>
          <w:ilvl w:val="0"/>
          <w:numId w:val="24"/>
        </w:numPr>
      </w:pPr>
      <w:r>
        <w:t xml:space="preserve">Provide an overview of the national approach to safety and quality improvement in health care, </w:t>
      </w:r>
      <w:r w:rsidR="00325E76">
        <w:t>the</w:t>
      </w:r>
      <w:r w:rsidR="00872FDE">
        <w:t xml:space="preserve"> role of the Commission </w:t>
      </w:r>
      <w:r>
        <w:t>in</w:t>
      </w:r>
      <w:r w:rsidR="00872FDE">
        <w:t xml:space="preserve"> support</w:t>
      </w:r>
      <w:r>
        <w:t>ing improvements in</w:t>
      </w:r>
      <w:r w:rsidR="00872FDE">
        <w:t xml:space="preserve"> safety and quality in health care</w:t>
      </w:r>
      <w:r w:rsidR="009E0724">
        <w:t>,</w:t>
      </w:r>
      <w:r w:rsidR="00872FDE">
        <w:t xml:space="preserve"> and </w:t>
      </w:r>
      <w:r w:rsidR="00AE0987">
        <w:t xml:space="preserve">outline </w:t>
      </w:r>
      <w:r>
        <w:t xml:space="preserve">some of </w:t>
      </w:r>
      <w:r w:rsidR="00872FDE">
        <w:t>the</w:t>
      </w:r>
      <w:r w:rsidR="00325E76">
        <w:t xml:space="preserve"> strategies that the </w:t>
      </w:r>
      <w:r w:rsidR="004B0023">
        <w:t>Commission</w:t>
      </w:r>
      <w:r>
        <w:t xml:space="preserve"> has implemented</w:t>
      </w:r>
      <w:r w:rsidR="00325E76">
        <w:t xml:space="preserve"> </w:t>
      </w:r>
      <w:r w:rsidR="00196857">
        <w:t xml:space="preserve">to </w:t>
      </w:r>
      <w:r w:rsidR="004B0023">
        <w:t xml:space="preserve">improve safety and quality in </w:t>
      </w:r>
      <w:r>
        <w:t xml:space="preserve">health </w:t>
      </w:r>
      <w:r w:rsidR="004B0023">
        <w:t>care</w:t>
      </w:r>
    </w:p>
    <w:p w14:paraId="5C64E5E2" w14:textId="2DB7B8C7" w:rsidR="00BA1C1C" w:rsidRDefault="00AE0987" w:rsidP="00D723A8">
      <w:pPr>
        <w:numPr>
          <w:ilvl w:val="0"/>
          <w:numId w:val="24"/>
        </w:numPr>
      </w:pPr>
      <w:r>
        <w:t xml:space="preserve">Describe </w:t>
      </w:r>
      <w:r w:rsidR="00BA1C1C">
        <w:t>safety and quality strategies that the Commission will be undertaking to build on existing strategies and improve safety and quality in primary care</w:t>
      </w:r>
    </w:p>
    <w:p w14:paraId="25D3FFDF" w14:textId="7C3880D5" w:rsidR="00522A09" w:rsidRPr="00D723A8" w:rsidRDefault="00161CD2" w:rsidP="00522A09">
      <w:pPr>
        <w:numPr>
          <w:ilvl w:val="0"/>
          <w:numId w:val="24"/>
        </w:numPr>
      </w:pPr>
      <w:r>
        <w:t>S</w:t>
      </w:r>
      <w:r w:rsidR="00325E76">
        <w:t xml:space="preserve">eek </w:t>
      </w:r>
      <w:r w:rsidR="00802F71">
        <w:t xml:space="preserve">feedback and </w:t>
      </w:r>
      <w:r w:rsidR="00325E76">
        <w:t xml:space="preserve">information from primary care sector stakeholders </w:t>
      </w:r>
      <w:r w:rsidR="005647EB">
        <w:t xml:space="preserve">on </w:t>
      </w:r>
      <w:r w:rsidR="00AE0987">
        <w:t xml:space="preserve">the proposed strategies </w:t>
      </w:r>
      <w:r w:rsidR="00196857">
        <w:t xml:space="preserve">and </w:t>
      </w:r>
      <w:r w:rsidR="00325E76">
        <w:t xml:space="preserve">other </w:t>
      </w:r>
      <w:r w:rsidR="005647EB">
        <w:t xml:space="preserve">safety and quality </w:t>
      </w:r>
      <w:r w:rsidR="00325E76">
        <w:t xml:space="preserve">strategies that are needed or could be put in place. </w:t>
      </w:r>
    </w:p>
    <w:p w14:paraId="510BCFA6" w14:textId="77777777" w:rsidR="005B44F3" w:rsidRDefault="005B44F3" w:rsidP="005B44F3"/>
    <w:p w14:paraId="4D29F1A4" w14:textId="2D2C285C" w:rsidR="00802F71" w:rsidRDefault="00802F71" w:rsidP="005B44F3">
      <w:r>
        <w:t>Questions for primary care stakeholders</w:t>
      </w:r>
      <w:r w:rsidR="005C5AE5">
        <w:t xml:space="preserve"> and consumers</w:t>
      </w:r>
      <w:r>
        <w:t xml:space="preserve"> are outlined in section 7 of this consultation paper. </w:t>
      </w:r>
    </w:p>
    <w:p w14:paraId="5D27EE5A" w14:textId="77777777" w:rsidR="005B44F3" w:rsidRDefault="005B44F3">
      <w:r>
        <w:br w:type="page"/>
      </w:r>
    </w:p>
    <w:p w14:paraId="5FEFE15D" w14:textId="77777777" w:rsidR="005B44F3" w:rsidRPr="00493F93" w:rsidRDefault="00156738" w:rsidP="00493F93">
      <w:pPr>
        <w:pStyle w:val="Heading1"/>
      </w:pPr>
      <w:bookmarkStart w:id="3" w:name="_Toc496189651"/>
      <w:r>
        <w:lastRenderedPageBreak/>
        <w:t xml:space="preserve">2. </w:t>
      </w:r>
      <w:r w:rsidR="005B44F3" w:rsidRPr="00493F93">
        <w:t>Safety and quality in primary care: the current environment</w:t>
      </w:r>
      <w:bookmarkEnd w:id="3"/>
    </w:p>
    <w:p w14:paraId="10A5917E" w14:textId="63053261" w:rsidR="006925CA" w:rsidRDefault="00EE6216" w:rsidP="006925CA">
      <w:r>
        <w:t>This section describ</w:t>
      </w:r>
      <w:r w:rsidR="00C067B9">
        <w:t>es</w:t>
      </w:r>
      <w:r w:rsidR="00D83BA0">
        <w:t xml:space="preserve"> the</w:t>
      </w:r>
      <w:r w:rsidR="00C067B9">
        <w:t xml:space="preserve"> </w:t>
      </w:r>
      <w:r w:rsidR="00872FDE">
        <w:t>available</w:t>
      </w:r>
      <w:r>
        <w:t xml:space="preserve"> evidence on patient safety</w:t>
      </w:r>
      <w:r w:rsidR="00F744DC">
        <w:t xml:space="preserve"> risks</w:t>
      </w:r>
      <w:r>
        <w:t xml:space="preserve"> and quality in </w:t>
      </w:r>
      <w:r w:rsidR="00F744DC">
        <w:t>primary care</w:t>
      </w:r>
      <w:r w:rsidR="00324A05">
        <w:t>. The following sections provide an overview of</w:t>
      </w:r>
      <w:r w:rsidR="00211D7C">
        <w:t xml:space="preserve"> </w:t>
      </w:r>
      <w:r w:rsidR="005647EB" w:rsidRPr="00211D7C">
        <w:t>some of the</w:t>
      </w:r>
      <w:r w:rsidRPr="00211D7C">
        <w:t xml:space="preserve"> current initiatives</w:t>
      </w:r>
      <w:r w:rsidR="00FD154E" w:rsidRPr="00211D7C">
        <w:t xml:space="preserve"> seeking</w:t>
      </w:r>
      <w:r w:rsidRPr="00211D7C">
        <w:t xml:space="preserve"> </w:t>
      </w:r>
      <w:r w:rsidR="00D83BA0" w:rsidRPr="00211D7C">
        <w:t>to address these risks</w:t>
      </w:r>
      <w:r w:rsidR="00FD154E" w:rsidRPr="00211D7C">
        <w:t xml:space="preserve"> and some of the key drivers for chang</w:t>
      </w:r>
      <w:r w:rsidR="00211D7C">
        <w:t>e.</w:t>
      </w:r>
      <w:r>
        <w:t xml:space="preserve"> </w:t>
      </w:r>
    </w:p>
    <w:p w14:paraId="3ACB470C" w14:textId="77777777" w:rsidR="00EE6216" w:rsidRDefault="00EE6216" w:rsidP="006925CA"/>
    <w:p w14:paraId="23715AA6" w14:textId="77777777" w:rsidR="006925CA" w:rsidRPr="00493F93" w:rsidRDefault="006925CA" w:rsidP="00AE0987">
      <w:pPr>
        <w:pStyle w:val="Heading2"/>
      </w:pPr>
      <w:bookmarkStart w:id="4" w:name="_Toc468096868"/>
      <w:bookmarkStart w:id="5" w:name="_Toc469910640"/>
      <w:bookmarkStart w:id="6" w:name="_Toc496189652"/>
      <w:r w:rsidRPr="00493F93">
        <w:t xml:space="preserve">Safety and </w:t>
      </w:r>
      <w:r w:rsidRPr="00AE0987">
        <w:t>quality risks in primary care</w:t>
      </w:r>
      <w:bookmarkEnd w:id="4"/>
      <w:bookmarkEnd w:id="5"/>
      <w:bookmarkEnd w:id="6"/>
    </w:p>
    <w:p w14:paraId="4EAF4A20" w14:textId="0DFB9176" w:rsidR="00AE2D67" w:rsidRDefault="006925CA" w:rsidP="006925CA">
      <w:pPr>
        <w:rPr>
          <w:szCs w:val="24"/>
        </w:rPr>
      </w:pPr>
      <w:r w:rsidRPr="00587050">
        <w:rPr>
          <w:szCs w:val="24"/>
        </w:rPr>
        <w:t>Little is known about the frequency, causes and consequences of errors and adverse events in the primary care sector because</w:t>
      </w:r>
      <w:r w:rsidR="0032643F">
        <w:rPr>
          <w:szCs w:val="24"/>
        </w:rPr>
        <w:t xml:space="preserve"> there is little available</w:t>
      </w:r>
      <w:r w:rsidRPr="00587050">
        <w:rPr>
          <w:szCs w:val="24"/>
        </w:rPr>
        <w:t xml:space="preserve"> information that describes the safety and quality risks.</w:t>
      </w:r>
      <w:r w:rsidR="00C166C6">
        <w:rPr>
          <w:szCs w:val="24"/>
        </w:rPr>
        <w:fldChar w:fldCharType="begin"/>
      </w:r>
      <w:r w:rsidR="001F5FD8">
        <w:rPr>
          <w:szCs w:val="24"/>
        </w:rPr>
        <w:instrText xml:space="preserve"> ADDIN EN.CITE &lt;EndNote&gt;&lt;Cite&gt;&lt;Author&gt;Dawda&lt;/Author&gt;&lt;Year&gt;2013&lt;/Year&gt;&lt;RecNum&gt;123&lt;/RecNum&gt;&lt;DisplayText&gt;&lt;style face="superscript"&gt;16, 17&lt;/style&gt;&lt;/DisplayText&gt;&lt;record&gt;&lt;rec-number&gt;123&lt;/rec-number&gt;&lt;foreign-keys&gt;&lt;key app="EN" db-id="wv5rtz9thfzwr4es2acxsz5rwww92t9prae2"&gt;123&lt;/key&gt;&lt;/foreign-keys&gt;&lt;ref-type name="Journal Article"&gt;17&lt;/ref-type&gt;&lt;contributors&gt;&lt;authors&gt;&lt;author&gt;Dawda, P.&lt;/author&gt;&lt;author&gt;Russell, L.&lt;/author&gt;&lt;/authors&gt;&lt;/contributors&gt;&lt;titles&gt;&lt;title&gt;Implementing the Berwick Report in general practice&lt;/title&gt;&lt;secondary-title&gt;Quality in Primary Care&lt;/secondary-title&gt;&lt;/titles&gt;&lt;periodical&gt;&lt;full-title&gt;Quality in Primary Care&lt;/full-title&gt;&lt;/periodical&gt;&lt;pages&gt;333-337&lt;/pages&gt;&lt;volume&gt;21&lt;/volume&gt;&lt;number&gt;6&lt;/number&gt;&lt;dates&gt;&lt;year&gt;2013&lt;/year&gt;&lt;/dates&gt;&lt;urls&gt;&lt;/urls&gt;&lt;/record&gt;&lt;/Cite&gt;&lt;Cite&gt;&lt;Author&gt;Panesar&lt;/Author&gt;&lt;Year&gt;2015&lt;/Year&gt;&lt;RecNum&gt;94&lt;/RecNum&gt;&lt;record&gt;&lt;rec-number&gt;94&lt;/rec-number&gt;&lt;foreign-keys&gt;&lt;key app="EN" db-id="wv5rtz9thfzwr4es2acxsz5rwww92t9prae2"&gt;94&lt;/key&gt;&lt;/foreign-keys&gt;&lt;ref-type name="Journal Article"&gt;17&lt;/ref-type&gt;&lt;contributors&gt;&lt;authors&gt;&lt;author&gt;Panesar, S.&lt;/author&gt;&lt;author&gt;deSilva, D.&lt;/author&gt;&lt;author&gt;Carson-Stevens, A.&lt;/author&gt;&lt;author&gt;Cresswell, K.&lt;/author&gt;&lt;author&gt;Salvilla, S.&lt;/author&gt;&lt;author&gt;Slight, S.&lt;/author&gt;&lt;author&gt;Javad, S.&lt;/author&gt;&lt;author&gt;Netuveli, G.&lt;/author&gt;&lt;author&gt;Larigoitia, I.&lt;/author&gt;&lt;author&gt;Donaldson, L.&lt;/author&gt;&lt;author&gt;Bates, D.&lt;/author&gt;&lt;author&gt;Sheikh, A.&lt;/author&gt;&lt;/authors&gt;&lt;/contributors&gt;&lt;titles&gt;&lt;title&gt;How safe is primary care? A systematic review&lt;/title&gt;&lt;secondary-title&gt;BMJ Quality and Safety&lt;/secondary-title&gt;&lt;/titles&gt;&lt;periodical&gt;&lt;full-title&gt;BMJ Quality and Safety&lt;/full-title&gt;&lt;/periodical&gt;&lt;pages&gt;1-10&lt;/pages&gt;&lt;volume&gt;0&lt;/volume&gt;&lt;edition&gt;29 December 2015&lt;/edition&gt;&lt;dates&gt;&lt;year&gt;2015&lt;/year&gt;&lt;/dates&gt;&lt;urls&gt;&lt;/urls&gt;&lt;electronic-resource-num&gt;10.1136/bmjqs-2015-004178&lt;/electronic-resource-num&gt;&lt;access-date&gt;30 December 2015&lt;/access-date&gt;&lt;/record&gt;&lt;/Cite&gt;&lt;/EndNote&gt;</w:instrText>
      </w:r>
      <w:r w:rsidR="00C166C6">
        <w:rPr>
          <w:szCs w:val="24"/>
        </w:rPr>
        <w:fldChar w:fldCharType="separate"/>
      </w:r>
      <w:hyperlink w:anchor="_ENREF_16" w:tooltip="Dawda, 2013 #123" w:history="1">
        <w:r w:rsidR="00702E25" w:rsidRPr="001F5FD8">
          <w:rPr>
            <w:noProof/>
            <w:szCs w:val="24"/>
            <w:vertAlign w:val="superscript"/>
          </w:rPr>
          <w:t>16</w:t>
        </w:r>
      </w:hyperlink>
      <w:r w:rsidR="001F5FD8" w:rsidRPr="001F5FD8">
        <w:rPr>
          <w:noProof/>
          <w:szCs w:val="24"/>
          <w:vertAlign w:val="superscript"/>
        </w:rPr>
        <w:t>,</w:t>
      </w:r>
      <w:hyperlink w:anchor="_ENREF_17" w:tooltip="Panesar, 2015 #94" w:history="1">
        <w:r w:rsidR="00702E25" w:rsidRPr="001F5FD8">
          <w:rPr>
            <w:noProof/>
            <w:szCs w:val="24"/>
            <w:vertAlign w:val="superscript"/>
          </w:rPr>
          <w:t>17</w:t>
        </w:r>
      </w:hyperlink>
      <w:r w:rsidR="00C166C6">
        <w:rPr>
          <w:szCs w:val="24"/>
        </w:rPr>
        <w:fldChar w:fldCharType="end"/>
      </w:r>
      <w:r w:rsidR="00760C18">
        <w:rPr>
          <w:szCs w:val="24"/>
        </w:rPr>
        <w:t xml:space="preserve"> A majority of</w:t>
      </w:r>
      <w:r w:rsidR="00477B49">
        <w:rPr>
          <w:szCs w:val="24"/>
        </w:rPr>
        <w:t xml:space="preserve"> the patient safety</w:t>
      </w:r>
      <w:r w:rsidR="00760C18">
        <w:rPr>
          <w:szCs w:val="24"/>
        </w:rPr>
        <w:t xml:space="preserve"> research</w:t>
      </w:r>
      <w:r w:rsidR="00477B49">
        <w:rPr>
          <w:szCs w:val="24"/>
        </w:rPr>
        <w:t xml:space="preserve"> in primary care </w:t>
      </w:r>
      <w:r w:rsidR="00760C18">
        <w:rPr>
          <w:szCs w:val="24"/>
        </w:rPr>
        <w:t>is concentrated in general practice settings</w:t>
      </w:r>
      <w:r w:rsidR="00477B49">
        <w:rPr>
          <w:szCs w:val="24"/>
        </w:rPr>
        <w:t>.</w:t>
      </w:r>
      <w:r w:rsidR="00760C18">
        <w:rPr>
          <w:szCs w:val="24"/>
        </w:rPr>
        <w:t xml:space="preserve"> </w:t>
      </w:r>
      <w:r w:rsidR="00477B49">
        <w:rPr>
          <w:szCs w:val="24"/>
        </w:rPr>
        <w:t xml:space="preserve">The research on patient safety risks in general practice is more advanced and </w:t>
      </w:r>
      <w:r w:rsidR="00760C18">
        <w:rPr>
          <w:szCs w:val="24"/>
        </w:rPr>
        <w:t>has shifted in recent years from describing the different types of patient safety risks to further investigating detection methods and links with patient safety culture.</w:t>
      </w:r>
      <w:hyperlink w:anchor="_ENREF_18" w:tooltip="Makeham, 2015 #100" w:history="1">
        <w:r w:rsidR="00702E25">
          <w:rPr>
            <w:szCs w:val="24"/>
          </w:rPr>
          <w:fldChar w:fldCharType="begin"/>
        </w:r>
        <w:r w:rsidR="00702E25">
          <w:rPr>
            <w:szCs w:val="24"/>
          </w:rPr>
          <w:instrText xml:space="preserve"> ADDIN EN.CITE &lt;EndNote&gt;&lt;Cite&gt;&lt;Author&gt;Makeham&lt;/Author&gt;&lt;Year&gt;2015&lt;/Year&gt;&lt;RecNum&gt;100&lt;/RecNum&gt;&lt;DisplayText&gt;&lt;style face="superscript"&gt;18&lt;/style&gt;&lt;/DisplayText&gt;&lt;record&gt;&lt;rec-number&gt;100&lt;/rec-number&gt;&lt;foreign-keys&gt;&lt;key app="EN" db-id="wv5rtz9thfzwr4es2acxsz5rwww92t9prae2"&gt;100&lt;/key&gt;&lt;/foreign-keys&gt;&lt;ref-type name="Report"&gt;27&lt;/ref-type&gt;&lt;contributors&gt;&lt;authors&gt;&lt;author&gt;Makeham, M.&lt;/author&gt;&lt;author&gt;Pont, L.&lt;/author&gt;&lt;author&gt;Prgomet, M.&lt;/author&gt;&lt;author&gt;Carson-Stevens, A.&lt;/author&gt;&lt;author&gt;Lake, R.&lt;/author&gt;&lt;author&gt;Purdy, H.&lt;/author&gt;&lt;author&gt;Westbrook, J.&lt;/author&gt;&lt;/authors&gt;&lt;tertiary-authors&gt;&lt;author&gt;ACSQHC, &lt;/author&gt;&lt;/tertiary-authors&gt;&lt;/contributors&gt;&lt;titles&gt;&lt;title&gt;Patient safety in primary healthcare - a review of the literature&lt;/title&gt;&lt;/titles&gt;&lt;dates&gt;&lt;year&gt;2015&lt;/year&gt;&lt;/dates&gt;&lt;pub-location&gt;Sydney&lt;/pub-location&gt;&lt;publisher&gt;Australian Institute of Health Innovation&lt;/publisher&gt;&lt;urls&gt;&lt;related-urls&gt;&lt;url&gt;http://www.safetyandquality.gov.au/publications/patient-safety-in-primary-health-care-a-review-of-the-literature-2015/&lt;/url&gt;&lt;/related-urls&gt;&lt;/urls&gt;&lt;/record&gt;&lt;/Cite&gt;&lt;/EndNote&gt;</w:instrText>
        </w:r>
        <w:r w:rsidR="00702E25">
          <w:rPr>
            <w:szCs w:val="24"/>
          </w:rPr>
          <w:fldChar w:fldCharType="separate"/>
        </w:r>
        <w:r w:rsidR="00702E25" w:rsidRPr="001F5FD8">
          <w:rPr>
            <w:noProof/>
            <w:szCs w:val="24"/>
            <w:vertAlign w:val="superscript"/>
          </w:rPr>
          <w:t>18</w:t>
        </w:r>
        <w:r w:rsidR="00702E25">
          <w:rPr>
            <w:szCs w:val="24"/>
          </w:rPr>
          <w:fldChar w:fldCharType="end"/>
        </w:r>
      </w:hyperlink>
      <w:r w:rsidR="00196857">
        <w:rPr>
          <w:szCs w:val="24"/>
        </w:rPr>
        <w:t xml:space="preserve"> </w:t>
      </w:r>
      <w:r w:rsidR="00760C18">
        <w:rPr>
          <w:szCs w:val="24"/>
        </w:rPr>
        <w:t>Research on the patient safety risks in other primary care settings, however, is at an earlier stage</w:t>
      </w:r>
      <w:r w:rsidR="00477B49">
        <w:rPr>
          <w:szCs w:val="24"/>
        </w:rPr>
        <w:t xml:space="preserve"> and </w:t>
      </w:r>
      <w:r w:rsidR="00196857">
        <w:rPr>
          <w:szCs w:val="24"/>
        </w:rPr>
        <w:t>focuses on</w:t>
      </w:r>
      <w:r w:rsidR="00760C18">
        <w:rPr>
          <w:szCs w:val="24"/>
        </w:rPr>
        <w:t xml:space="preserve"> </w:t>
      </w:r>
      <w:r w:rsidR="006C0814">
        <w:rPr>
          <w:szCs w:val="24"/>
        </w:rPr>
        <w:t>developing an</w:t>
      </w:r>
      <w:r w:rsidR="00760C18">
        <w:rPr>
          <w:szCs w:val="24"/>
        </w:rPr>
        <w:t xml:space="preserve"> understanding of</w:t>
      </w:r>
      <w:r w:rsidR="00477B49">
        <w:rPr>
          <w:szCs w:val="24"/>
        </w:rPr>
        <w:t xml:space="preserve"> what the patient safety</w:t>
      </w:r>
      <w:r w:rsidR="00760C18">
        <w:rPr>
          <w:szCs w:val="24"/>
        </w:rPr>
        <w:t xml:space="preserve"> risks</w:t>
      </w:r>
      <w:r w:rsidR="005E1C8F">
        <w:rPr>
          <w:szCs w:val="24"/>
        </w:rPr>
        <w:t xml:space="preserve"> are</w:t>
      </w:r>
      <w:r w:rsidR="00477B49">
        <w:rPr>
          <w:szCs w:val="24"/>
        </w:rPr>
        <w:t xml:space="preserve"> for these services</w:t>
      </w:r>
      <w:r w:rsidR="00760C18">
        <w:rPr>
          <w:szCs w:val="24"/>
        </w:rPr>
        <w:t xml:space="preserve">. </w:t>
      </w:r>
    </w:p>
    <w:p w14:paraId="35BB93D4" w14:textId="77777777" w:rsidR="006C0814" w:rsidRDefault="006C0814" w:rsidP="006925CA">
      <w:pPr>
        <w:rPr>
          <w:szCs w:val="24"/>
        </w:rPr>
      </w:pPr>
    </w:p>
    <w:p w14:paraId="7822FC8F" w14:textId="6ED57A64" w:rsidR="00E96041" w:rsidRDefault="006C0814" w:rsidP="006925CA">
      <w:pPr>
        <w:rPr>
          <w:szCs w:val="24"/>
        </w:rPr>
      </w:pPr>
      <w:r>
        <w:rPr>
          <w:szCs w:val="24"/>
        </w:rPr>
        <w:t xml:space="preserve">The information </w:t>
      </w:r>
      <w:r w:rsidR="00196857">
        <w:rPr>
          <w:szCs w:val="24"/>
        </w:rPr>
        <w:t xml:space="preserve">that does exist </w:t>
      </w:r>
      <w:r>
        <w:rPr>
          <w:szCs w:val="24"/>
        </w:rPr>
        <w:t xml:space="preserve">about patient safety </w:t>
      </w:r>
      <w:r w:rsidR="00824514">
        <w:rPr>
          <w:szCs w:val="24"/>
        </w:rPr>
        <w:t xml:space="preserve">incidents and </w:t>
      </w:r>
      <w:r>
        <w:rPr>
          <w:szCs w:val="24"/>
        </w:rPr>
        <w:t>risks in primary care has led to a global call for action to better understand the nature and magnitude of harm in th</w:t>
      </w:r>
      <w:r w:rsidR="00477B49">
        <w:rPr>
          <w:szCs w:val="24"/>
        </w:rPr>
        <w:t>e</w:t>
      </w:r>
      <w:r>
        <w:rPr>
          <w:szCs w:val="24"/>
        </w:rPr>
        <w:t xml:space="preserve"> </w:t>
      </w:r>
      <w:r w:rsidR="00477B49">
        <w:rPr>
          <w:szCs w:val="24"/>
        </w:rPr>
        <w:t xml:space="preserve">primary care </w:t>
      </w:r>
      <w:r>
        <w:rPr>
          <w:szCs w:val="24"/>
        </w:rPr>
        <w:t>sector.</w:t>
      </w:r>
      <w:hyperlink w:anchor="_ENREF_5" w:tooltip=", 2016 #149" w:history="1">
        <w:r w:rsidR="00702E25">
          <w:rPr>
            <w:szCs w:val="24"/>
          </w:rPr>
          <w:fldChar w:fldCharType="begin"/>
        </w:r>
        <w:r w:rsidR="00702E25">
          <w:rPr>
            <w:szCs w:val="24"/>
          </w:rPr>
          <w:instrText xml:space="preserve"> ADDIN EN.CITE &lt;EndNote&gt;&lt;Cite ExcludeAuth="1"&gt;&lt;Year&gt;2016&lt;/Year&gt;&lt;RecNum&gt;149&lt;/RecNum&gt;&lt;DisplayText&gt;&lt;style face="superscript"&gt;5&lt;/style&gt;&lt;/DisplayText&gt;&lt;record&gt;&lt;rec-number&gt;149&lt;/rec-number&gt;&lt;foreign-keys&gt;&lt;key app="EN" db-id="wv5rtz9thfzwr4es2acxsz5rwww92t9prae2"&gt;149&lt;/key&gt;&lt;/foreign-keys&gt;&lt;ref-type name="Generic"&gt;13&lt;/ref-type&gt;&lt;contributors&gt;&lt;/contributors&gt;&lt;titles&gt;&lt;title&gt;Technical Series on Safer Primary Care &lt;/title&gt;&lt;/titles&gt;&lt;dates&gt;&lt;year&gt;2016&lt;/year&gt;&lt;/dates&gt;&lt;pub-location&gt;Geneva&lt;/pub-location&gt;&lt;publisher&gt;World Health Organization&lt;/publisher&gt;&lt;urls&gt;&lt;related-urls&gt;&lt;url&gt;http://www.who.int/patientsafety/topics/primary-care/technical_series/en/&lt;/url&gt;&lt;/related-urls&gt;&lt;/urls&gt;&lt;access-date&gt;17 December 2016&lt;/access-date&gt;&lt;/record&gt;&lt;/Cite&gt;&lt;/EndNote&gt;</w:instrText>
        </w:r>
        <w:r w:rsidR="00702E25">
          <w:rPr>
            <w:szCs w:val="24"/>
          </w:rPr>
          <w:fldChar w:fldCharType="separate"/>
        </w:r>
        <w:r w:rsidR="00702E25" w:rsidRPr="00E81044">
          <w:rPr>
            <w:noProof/>
            <w:szCs w:val="24"/>
            <w:vertAlign w:val="superscript"/>
          </w:rPr>
          <w:t>5</w:t>
        </w:r>
        <w:r w:rsidR="00702E25">
          <w:rPr>
            <w:szCs w:val="24"/>
          </w:rPr>
          <w:fldChar w:fldCharType="end"/>
        </w:r>
      </w:hyperlink>
      <w:r>
        <w:rPr>
          <w:szCs w:val="24"/>
        </w:rPr>
        <w:t xml:space="preserve"> The </w:t>
      </w:r>
      <w:r w:rsidRPr="00587050">
        <w:rPr>
          <w:szCs w:val="24"/>
        </w:rPr>
        <w:t>evidence</w:t>
      </w:r>
      <w:r>
        <w:rPr>
          <w:szCs w:val="24"/>
        </w:rPr>
        <w:t xml:space="preserve"> of preventable harm </w:t>
      </w:r>
      <w:r w:rsidRPr="00587050">
        <w:rPr>
          <w:szCs w:val="24"/>
        </w:rPr>
        <w:t>in primary care is</w:t>
      </w:r>
      <w:r>
        <w:rPr>
          <w:szCs w:val="24"/>
        </w:rPr>
        <w:t xml:space="preserve"> growing. Recent research into </w:t>
      </w:r>
      <w:r w:rsidR="00477B49">
        <w:rPr>
          <w:szCs w:val="24"/>
        </w:rPr>
        <w:t xml:space="preserve">the </w:t>
      </w:r>
      <w:r>
        <w:rPr>
          <w:szCs w:val="24"/>
        </w:rPr>
        <w:t xml:space="preserve">characteristics </w:t>
      </w:r>
      <w:r w:rsidR="00477B49">
        <w:rPr>
          <w:szCs w:val="24"/>
        </w:rPr>
        <w:t xml:space="preserve">of patient safety incidents </w:t>
      </w:r>
      <w:r>
        <w:rPr>
          <w:szCs w:val="24"/>
        </w:rPr>
        <w:t>has been conducted in a range of primary services, including midwifery, home care services, dentistry, chiropractic and occupational therapy.</w:t>
      </w:r>
      <w:hyperlink w:anchor="_ENREF_18" w:tooltip="Makeham, 2015 #100" w:history="1">
        <w:r w:rsidR="00702E25">
          <w:rPr>
            <w:szCs w:val="24"/>
          </w:rPr>
          <w:fldChar w:fldCharType="begin"/>
        </w:r>
        <w:r w:rsidR="00702E25">
          <w:rPr>
            <w:szCs w:val="24"/>
          </w:rPr>
          <w:instrText xml:space="preserve"> ADDIN EN.CITE &lt;EndNote&gt;&lt;Cite&gt;&lt;Author&gt;Makeham&lt;/Author&gt;&lt;Year&gt;2015&lt;/Year&gt;&lt;RecNum&gt;100&lt;/RecNum&gt;&lt;DisplayText&gt;&lt;style face="superscript"&gt;18&lt;/style&gt;&lt;/DisplayText&gt;&lt;record&gt;&lt;rec-number&gt;100&lt;/rec-number&gt;&lt;foreign-keys&gt;&lt;key app="EN" db-id="wv5rtz9thfzwr4es2acxsz5rwww92t9prae2"&gt;100&lt;/key&gt;&lt;/foreign-keys&gt;&lt;ref-type name="Report"&gt;27&lt;/ref-type&gt;&lt;contributors&gt;&lt;authors&gt;&lt;author&gt;Makeham, M.&lt;/author&gt;&lt;author&gt;Pont, L.&lt;/author&gt;&lt;author&gt;Prgomet, M.&lt;/author&gt;&lt;author&gt;Carson-Stevens, A.&lt;/author&gt;&lt;author&gt;Lake, R.&lt;/author&gt;&lt;author&gt;Purdy, H.&lt;/author&gt;&lt;author&gt;Westbrook, J.&lt;/author&gt;&lt;/authors&gt;&lt;tertiary-authors&gt;&lt;author&gt;ACSQHC, &lt;/author&gt;&lt;/tertiary-authors&gt;&lt;/contributors&gt;&lt;titles&gt;&lt;title&gt;Patient safety in primary healthcare - a review of the literature&lt;/title&gt;&lt;/titles&gt;&lt;dates&gt;&lt;year&gt;2015&lt;/year&gt;&lt;/dates&gt;&lt;pub-location&gt;Sydney&lt;/pub-location&gt;&lt;publisher&gt;Australian Institute of Health Innovation&lt;/publisher&gt;&lt;urls&gt;&lt;related-urls&gt;&lt;url&gt;http://www.safetyandquality.gov.au/publications/patient-safety-in-primary-health-care-a-review-of-the-literature-2015/&lt;/url&gt;&lt;/related-urls&gt;&lt;/urls&gt;&lt;/record&gt;&lt;/Cite&gt;&lt;/EndNote&gt;</w:instrText>
        </w:r>
        <w:r w:rsidR="00702E25">
          <w:rPr>
            <w:szCs w:val="24"/>
          </w:rPr>
          <w:fldChar w:fldCharType="separate"/>
        </w:r>
        <w:r w:rsidR="00702E25" w:rsidRPr="001F5FD8">
          <w:rPr>
            <w:noProof/>
            <w:szCs w:val="24"/>
            <w:vertAlign w:val="superscript"/>
          </w:rPr>
          <w:t>18</w:t>
        </w:r>
        <w:r w:rsidR="00702E25">
          <w:rPr>
            <w:szCs w:val="24"/>
          </w:rPr>
          <w:fldChar w:fldCharType="end"/>
        </w:r>
      </w:hyperlink>
      <w:r>
        <w:rPr>
          <w:szCs w:val="24"/>
        </w:rPr>
        <w:t xml:space="preserve"> </w:t>
      </w:r>
    </w:p>
    <w:p w14:paraId="71400444" w14:textId="77777777" w:rsidR="00211D7C" w:rsidRDefault="00211D7C" w:rsidP="006925CA">
      <w:pPr>
        <w:rPr>
          <w:szCs w:val="24"/>
        </w:rPr>
      </w:pPr>
    </w:p>
    <w:p w14:paraId="3FF08A88" w14:textId="6A5E564D" w:rsidR="00196857" w:rsidRDefault="00A54D2C" w:rsidP="00E96041">
      <w:pPr>
        <w:rPr>
          <w:szCs w:val="24"/>
        </w:rPr>
      </w:pPr>
      <w:r>
        <w:rPr>
          <w:szCs w:val="24"/>
        </w:rPr>
        <w:t xml:space="preserve">Despite the lack of </w:t>
      </w:r>
      <w:r w:rsidR="00824514">
        <w:rPr>
          <w:szCs w:val="24"/>
        </w:rPr>
        <w:t>systematic research in this area</w:t>
      </w:r>
      <w:r>
        <w:rPr>
          <w:szCs w:val="24"/>
        </w:rPr>
        <w:t xml:space="preserve">, researchers have attempted to collate </w:t>
      </w:r>
      <w:r w:rsidR="005E1C8F">
        <w:rPr>
          <w:szCs w:val="24"/>
        </w:rPr>
        <w:t>the</w:t>
      </w:r>
      <w:r w:rsidR="00824514">
        <w:rPr>
          <w:szCs w:val="24"/>
        </w:rPr>
        <w:t xml:space="preserve"> </w:t>
      </w:r>
      <w:r>
        <w:rPr>
          <w:szCs w:val="24"/>
        </w:rPr>
        <w:t>available evidence</w:t>
      </w:r>
      <w:r w:rsidR="00824514">
        <w:rPr>
          <w:szCs w:val="24"/>
        </w:rPr>
        <w:t xml:space="preserve"> </w:t>
      </w:r>
      <w:r>
        <w:rPr>
          <w:szCs w:val="24"/>
        </w:rPr>
        <w:t>to estimate the frequency</w:t>
      </w:r>
      <w:r w:rsidR="00477B49">
        <w:rPr>
          <w:szCs w:val="24"/>
        </w:rPr>
        <w:t xml:space="preserve"> of harm</w:t>
      </w:r>
      <w:r>
        <w:rPr>
          <w:szCs w:val="24"/>
        </w:rPr>
        <w:t xml:space="preserve"> and understand the causes</w:t>
      </w:r>
      <w:r w:rsidR="002B6E46">
        <w:rPr>
          <w:szCs w:val="24"/>
        </w:rPr>
        <w:t xml:space="preserve"> o</w:t>
      </w:r>
      <w:r w:rsidR="00E17F03">
        <w:rPr>
          <w:szCs w:val="24"/>
        </w:rPr>
        <w:t>f</w:t>
      </w:r>
      <w:r w:rsidR="002B6E46">
        <w:rPr>
          <w:szCs w:val="24"/>
        </w:rPr>
        <w:t xml:space="preserve"> patient harm in primary care</w:t>
      </w:r>
      <w:r>
        <w:rPr>
          <w:szCs w:val="24"/>
        </w:rPr>
        <w:t xml:space="preserve">. </w:t>
      </w:r>
      <w:r w:rsidR="00196857">
        <w:rPr>
          <w:szCs w:val="24"/>
        </w:rPr>
        <w:t>One</w:t>
      </w:r>
      <w:r w:rsidR="00E96041">
        <w:rPr>
          <w:szCs w:val="24"/>
        </w:rPr>
        <w:t xml:space="preserve"> review of published literature found that </w:t>
      </w:r>
      <w:r>
        <w:rPr>
          <w:szCs w:val="24"/>
        </w:rPr>
        <w:t>patient safety incidents</w:t>
      </w:r>
      <w:r w:rsidR="00E96041">
        <w:rPr>
          <w:szCs w:val="24"/>
        </w:rPr>
        <w:t xml:space="preserve"> in primary care</w:t>
      </w:r>
      <w:r w:rsidR="00840796">
        <w:rPr>
          <w:szCs w:val="24"/>
        </w:rPr>
        <w:t>, mostly general practice settings,</w:t>
      </w:r>
      <w:r w:rsidR="00E96041">
        <w:rPr>
          <w:szCs w:val="24"/>
        </w:rPr>
        <w:t xml:space="preserve"> occurred between </w:t>
      </w:r>
      <w:r w:rsidR="009E0724">
        <w:rPr>
          <w:szCs w:val="24"/>
        </w:rPr>
        <w:t xml:space="preserve">5 </w:t>
      </w:r>
      <w:r w:rsidR="00E96041">
        <w:rPr>
          <w:szCs w:val="24"/>
        </w:rPr>
        <w:t>and 80 times per 100,000 consultations</w:t>
      </w:r>
      <w:r>
        <w:rPr>
          <w:szCs w:val="24"/>
        </w:rPr>
        <w:t>.</w:t>
      </w:r>
      <w:hyperlink w:anchor="_ENREF_19" w:tooltip=", 2016 #153" w:history="1">
        <w:r w:rsidR="00702E25">
          <w:rPr>
            <w:szCs w:val="24"/>
          </w:rPr>
          <w:fldChar w:fldCharType="begin">
            <w:fldData xml:space="preserve">PEVuZE5vdGU+PENpdGUgRXhjbHVkZUF1dGg9IjEiPjxZZWFyPjIwMTY8L1llYXI+PFJlY051bT4x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</w:fldData>
          </w:fldChar>
        </w:r>
        <w:r w:rsidR="00702E25">
          <w:rPr>
            <w:szCs w:val="24"/>
          </w:rPr>
          <w:instrText xml:space="preserve"> ADDIN EN.CITE </w:instrText>
        </w:r>
        <w:r w:rsidR="00702E25">
          <w:rPr>
            <w:szCs w:val="24"/>
          </w:rPr>
          <w:fldChar w:fldCharType="begin">
            <w:fldData xml:space="preserve">PEVuZE5vdGU+PENpdGUgRXhjbHVkZUF1dGg9IjEiPjxZZWFyPjIwMTY8L1llYXI+PFJlY051bT4x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</w:fldData>
          </w:fldChar>
        </w:r>
        <w:r w:rsidR="00702E25">
          <w:rPr>
            <w:szCs w:val="24"/>
          </w:rPr>
          <w:instrText xml:space="preserve"> ADDIN EN.CITE.DATA </w:instrText>
        </w:r>
        <w:r w:rsidR="00702E25">
          <w:rPr>
            <w:szCs w:val="24"/>
          </w:rPr>
        </w:r>
        <w:r w:rsidR="00702E25">
          <w:rPr>
            <w:szCs w:val="24"/>
          </w:rPr>
          <w:fldChar w:fldCharType="end"/>
        </w:r>
        <w:r w:rsidR="00702E25">
          <w:rPr>
            <w:szCs w:val="24"/>
          </w:rPr>
        </w:r>
        <w:r w:rsidR="00702E25">
          <w:rPr>
            <w:szCs w:val="24"/>
          </w:rPr>
          <w:fldChar w:fldCharType="separate"/>
        </w:r>
        <w:r w:rsidR="00702E25" w:rsidRPr="001F5FD8">
          <w:rPr>
            <w:noProof/>
            <w:szCs w:val="24"/>
            <w:vertAlign w:val="superscript"/>
          </w:rPr>
          <w:t>19-21</w:t>
        </w:r>
        <w:r w:rsidR="00702E25">
          <w:rPr>
            <w:szCs w:val="24"/>
          </w:rPr>
          <w:fldChar w:fldCharType="end"/>
        </w:r>
      </w:hyperlink>
      <w:r w:rsidR="00DC6C5A">
        <w:rPr>
          <w:szCs w:val="24"/>
        </w:rPr>
        <w:t xml:space="preserve"> Another review that looked at both published and unpublished literature on patient safety incidents in primary care over a 30</w:t>
      </w:r>
      <w:r w:rsidR="008A167C">
        <w:rPr>
          <w:szCs w:val="24"/>
        </w:rPr>
        <w:t>-</w:t>
      </w:r>
      <w:r w:rsidR="00DC6C5A">
        <w:rPr>
          <w:szCs w:val="24"/>
        </w:rPr>
        <w:t>year period from 1980 found reports of between &lt;1 and 24 patient safety incidents per 100 consultation</w:t>
      </w:r>
      <w:r w:rsidR="00196857">
        <w:rPr>
          <w:szCs w:val="24"/>
        </w:rPr>
        <w:t>s</w:t>
      </w:r>
      <w:r w:rsidR="00DC6C5A">
        <w:rPr>
          <w:szCs w:val="24"/>
        </w:rPr>
        <w:t>.</w:t>
      </w:r>
      <w:hyperlink w:anchor="_ENREF_17" w:tooltip="Panesar, 2015 #94" w:history="1">
        <w:r w:rsidR="00702E25">
          <w:rPr>
            <w:szCs w:val="24"/>
          </w:rPr>
          <w:fldChar w:fldCharType="begin"/>
        </w:r>
        <w:r w:rsidR="00702E25">
          <w:rPr>
            <w:szCs w:val="24"/>
          </w:rPr>
          <w:instrText xml:space="preserve"> ADDIN EN.CITE &lt;EndNote&gt;&lt;Cite&gt;&lt;Author&gt;Panesar&lt;/Author&gt;&lt;Year&gt;2015&lt;/Year&gt;&lt;RecNum&gt;94&lt;/RecNum&gt;&lt;DisplayText&gt;&lt;style face="superscript"&gt;17&lt;/style&gt;&lt;/DisplayText&gt;&lt;record&gt;&lt;rec-number&gt;94&lt;/rec-number&gt;&lt;foreign-keys&gt;&lt;key app="EN" db-id="wv5rtz9thfzwr4es2acxsz5rwww92t9prae2"&gt;94&lt;/key&gt;&lt;/foreign-keys&gt;&lt;ref-type name="Journal Article"&gt;17&lt;/ref-type&gt;&lt;contributors&gt;&lt;authors&gt;&lt;author&gt;Panesar, S.&lt;/author&gt;&lt;author&gt;deSilva, D.&lt;/author&gt;&lt;author&gt;Carson-Stevens, A.&lt;/author&gt;&lt;author&gt;Cresswell, K.&lt;/author&gt;&lt;author&gt;Salvilla, S.&lt;/author&gt;&lt;author&gt;Slight, S.&lt;/author&gt;&lt;author&gt;Javad, S.&lt;/author&gt;&lt;author&gt;Netuveli, G.&lt;/author&gt;&lt;author&gt;Larigoitia, I.&lt;/author&gt;&lt;author&gt;Donaldson, L.&lt;/author&gt;&lt;author&gt;Bates, D.&lt;/author&gt;&lt;author&gt;Sheikh, A.&lt;/author&gt;&lt;/authors&gt;&lt;/contributors&gt;&lt;titles&gt;&lt;title&gt;How safe is primary care? A systematic review&lt;/title&gt;&lt;secondary-title&gt;BMJ Quality and Safety&lt;/secondary-title&gt;&lt;/titles&gt;&lt;periodical&gt;&lt;full-title&gt;BMJ Quality and Safety&lt;/full-title&gt;&lt;/periodical&gt;&lt;pages&gt;1-10&lt;/pages&gt;&lt;volume&gt;0&lt;/volume&gt;&lt;edition&gt;29 December 2015&lt;/edition&gt;&lt;dates&gt;&lt;year&gt;2015&lt;/year&gt;&lt;/dates&gt;&lt;urls&gt;&lt;/urls&gt;&lt;electronic-resource-num&gt;10.1136/bmjqs-2015-004178&lt;/electronic-resource-num&gt;&lt;access-date&gt;30 December 2015&lt;/access-date&gt;&lt;/record&gt;&lt;/Cite&gt;&lt;/EndNote&gt;</w:instrText>
        </w:r>
        <w:r w:rsidR="00702E25">
          <w:rPr>
            <w:szCs w:val="24"/>
          </w:rPr>
          <w:fldChar w:fldCharType="separate"/>
        </w:r>
        <w:r w:rsidR="00702E25" w:rsidRPr="00211D7C">
          <w:rPr>
            <w:noProof/>
            <w:szCs w:val="24"/>
            <w:vertAlign w:val="superscript"/>
          </w:rPr>
          <w:t>17</w:t>
        </w:r>
        <w:r w:rsidR="00702E25">
          <w:rPr>
            <w:szCs w:val="24"/>
          </w:rPr>
          <w:fldChar w:fldCharType="end"/>
        </w:r>
      </w:hyperlink>
      <w:r w:rsidR="00840796">
        <w:rPr>
          <w:szCs w:val="24"/>
        </w:rPr>
        <w:t xml:space="preserve"> However, the study population again consisted mostly of </w:t>
      </w:r>
      <w:r w:rsidR="0060618F">
        <w:rPr>
          <w:szCs w:val="24"/>
        </w:rPr>
        <w:t xml:space="preserve">patients treated within </w:t>
      </w:r>
      <w:r w:rsidR="00840796">
        <w:rPr>
          <w:szCs w:val="24"/>
        </w:rPr>
        <w:t>general practice settings.</w:t>
      </w:r>
    </w:p>
    <w:p w14:paraId="09FF578E" w14:textId="77777777" w:rsidR="00196857" w:rsidRDefault="00196857" w:rsidP="00E96041">
      <w:pPr>
        <w:rPr>
          <w:szCs w:val="24"/>
        </w:rPr>
      </w:pPr>
    </w:p>
    <w:p w14:paraId="23CE9564" w14:textId="7B46E059" w:rsidR="00A36AA4" w:rsidRDefault="00A54D2C" w:rsidP="00E96041">
      <w:pPr>
        <w:rPr>
          <w:szCs w:val="24"/>
        </w:rPr>
      </w:pPr>
      <w:r>
        <w:rPr>
          <w:szCs w:val="24"/>
        </w:rPr>
        <w:t xml:space="preserve">When </w:t>
      </w:r>
      <w:r w:rsidR="00DC6C5A">
        <w:rPr>
          <w:szCs w:val="24"/>
        </w:rPr>
        <w:t xml:space="preserve">looking at </w:t>
      </w:r>
      <w:r w:rsidR="00196857">
        <w:rPr>
          <w:szCs w:val="24"/>
        </w:rPr>
        <w:t xml:space="preserve">the level of </w:t>
      </w:r>
      <w:r>
        <w:rPr>
          <w:szCs w:val="24"/>
        </w:rPr>
        <w:t xml:space="preserve">patient harm </w:t>
      </w:r>
      <w:r w:rsidR="00DC6C5A">
        <w:rPr>
          <w:szCs w:val="24"/>
        </w:rPr>
        <w:t>as a result of patient sa</w:t>
      </w:r>
      <w:r w:rsidR="00211D7C">
        <w:rPr>
          <w:szCs w:val="24"/>
        </w:rPr>
        <w:t>fety incidents in primary care,</w:t>
      </w:r>
      <w:r>
        <w:rPr>
          <w:szCs w:val="24"/>
        </w:rPr>
        <w:t xml:space="preserve"> it</w:t>
      </w:r>
      <w:r w:rsidR="00DC6C5A">
        <w:rPr>
          <w:szCs w:val="24"/>
        </w:rPr>
        <w:t xml:space="preserve"> i</w:t>
      </w:r>
      <w:r>
        <w:rPr>
          <w:szCs w:val="24"/>
        </w:rPr>
        <w:t>s estimated that overall, harm is considered mild to moderate rather than severe</w:t>
      </w:r>
      <w:r w:rsidR="00477B49">
        <w:rPr>
          <w:szCs w:val="24"/>
        </w:rPr>
        <w:t>.</w:t>
      </w:r>
      <w:hyperlink w:anchor="_ENREF_13" w:tooltip="World Health Organisation, 2012 #202" w:history="1">
        <w:r w:rsidR="00702E25">
          <w:rPr>
            <w:szCs w:val="24"/>
          </w:rPr>
          <w:fldChar w:fldCharType="begin"/>
        </w:r>
        <w:r w:rsidR="00702E25">
          <w:rPr>
            <w:szCs w:val="24"/>
          </w:rPr>
          <w:instrText xml:space="preserve"> ADDIN EN.CITE &lt;EndNote&gt;&lt;Cite&gt;&lt;Author&gt;World Health Organisation&lt;/Author&gt;&lt;Year&gt;2012&lt;/Year&gt;&lt;RecNum&gt;202&lt;/RecNum&gt;&lt;DisplayText&gt;&lt;style face="superscript"&gt;13&lt;/style&gt;&lt;/DisplayText&gt;&lt;record&gt;&lt;rec-number&gt;202&lt;/rec-number&gt;&lt;foreign-keys&gt;&lt;key app="EN" db-id="wv5rtz9thfzwr4es2acxsz5rwww92t9prae2"&gt;202&lt;/key&gt;&lt;/foreign-keys&gt;&lt;ref-type name="Conference Proceedings"&gt;10&lt;/ref-type&gt;&lt;contributors&gt;&lt;authors&gt;&lt;author&gt;World Health Organisation,&lt;/author&gt;&lt;/authors&gt;&lt;/contributors&gt;&lt;titles&gt;&lt;title&gt;Safer Primary Care: A Global Challenge&lt;/title&gt;&lt;secondary-title&gt;Inaugural Meeting of Safer Primary Care Expert working Group&lt;/secondary-title&gt;&lt;/titles&gt;&lt;dates&gt;&lt;year&gt;2012&lt;/year&gt;&lt;/dates&gt;&lt;pub-location&gt;Geneva&lt;/pub-location&gt;&lt;publisher&gt;WHO&lt;/publisher&gt;&lt;urls&gt;&lt;related-urls&gt;&lt;url&gt;http://www.who.int/patientsafety/summary_report_of_primary_care_consultation.pdf&lt;/url&gt;&lt;/related-urls&gt;&lt;/urls&gt;&lt;/record&gt;&lt;/Cite&gt;&lt;/EndNote&gt;</w:instrText>
        </w:r>
        <w:r w:rsidR="00702E25">
          <w:rPr>
            <w:szCs w:val="24"/>
          </w:rPr>
          <w:fldChar w:fldCharType="separate"/>
        </w:r>
        <w:r w:rsidR="00702E25" w:rsidRPr="001F5FD8">
          <w:rPr>
            <w:noProof/>
            <w:szCs w:val="24"/>
            <w:vertAlign w:val="superscript"/>
          </w:rPr>
          <w:t>13</w:t>
        </w:r>
        <w:r w:rsidR="00702E25">
          <w:rPr>
            <w:szCs w:val="24"/>
          </w:rPr>
          <w:fldChar w:fldCharType="end"/>
        </w:r>
      </w:hyperlink>
      <w:r w:rsidR="00DC6C5A">
        <w:rPr>
          <w:szCs w:val="24"/>
        </w:rPr>
        <w:t xml:space="preserve"> Approximately 4% of patient safety incidents in primary care result in patient harm that is severe, leading to a significant or long-term impact on a patient’s physical or psychological well-being.</w:t>
      </w:r>
      <w:hyperlink w:anchor="_ENREF_17" w:tooltip="Panesar, 2015 #94" w:history="1">
        <w:r w:rsidR="00702E25">
          <w:rPr>
            <w:szCs w:val="24"/>
          </w:rPr>
          <w:fldChar w:fldCharType="begin"/>
        </w:r>
        <w:r w:rsidR="00702E25">
          <w:rPr>
            <w:szCs w:val="24"/>
          </w:rPr>
          <w:instrText xml:space="preserve"> ADDIN EN.CITE &lt;EndNote&gt;&lt;Cite&gt;&lt;Author&gt;Panesar&lt;/Author&gt;&lt;Year&gt;2015&lt;/Year&gt;&lt;RecNum&gt;94&lt;/RecNum&gt;&lt;DisplayText&gt;&lt;style face="superscript"&gt;17&lt;/style&gt;&lt;/DisplayText&gt;&lt;record&gt;&lt;rec-number&gt;94&lt;/rec-number&gt;&lt;foreign-keys&gt;&lt;key app="EN" db-id="wv5rtz9thfzwr4es2acxsz5rwww92t9prae2"&gt;94&lt;/key&gt;&lt;/foreign-keys&gt;&lt;ref-type name="Journal Article"&gt;17&lt;/ref-type&gt;&lt;contributors&gt;&lt;authors&gt;&lt;author&gt;Panesar, S.&lt;/author&gt;&lt;author&gt;deSilva, D.&lt;/author&gt;&lt;author&gt;Carson-Stevens, A.&lt;/author&gt;&lt;author&gt;Cresswell, K.&lt;/author&gt;&lt;author&gt;Salvilla, S.&lt;/author&gt;&lt;author&gt;Slight, S.&lt;/author&gt;&lt;author&gt;Javad, S.&lt;/author&gt;&lt;author&gt;Netuveli, G.&lt;/author&gt;&lt;author&gt;Larigoitia, I.&lt;/author&gt;&lt;author&gt;Donaldson, L.&lt;/author&gt;&lt;author&gt;Bates, D.&lt;/author&gt;&lt;author&gt;Sheikh, A.&lt;/author&gt;&lt;/authors&gt;&lt;/contributors&gt;&lt;titles&gt;&lt;title&gt;How safe is primary care? A systematic review&lt;/title&gt;&lt;secondary-title&gt;BMJ Quality and Safety&lt;/secondary-title&gt;&lt;/titles&gt;&lt;periodical&gt;&lt;full-title&gt;BMJ Quality and Safety&lt;/full-title&gt;&lt;/periodical&gt;&lt;pages&gt;1-10&lt;/pages&gt;&lt;volume&gt;0&lt;/volume&gt;&lt;edition&gt;29 December 2015&lt;/edition&gt;&lt;dates&gt;&lt;year&gt;2015&lt;/year&gt;&lt;/dates&gt;&lt;urls&gt;&lt;/urls&gt;&lt;electronic-resource-num&gt;10.1136/bmjqs-2015-004178&lt;/electronic-resource-num&gt;&lt;access-date&gt;30 December 2015&lt;/access-date&gt;&lt;/record&gt;&lt;/Cite&gt;&lt;/EndNote&gt;</w:instrText>
        </w:r>
        <w:r w:rsidR="00702E25">
          <w:rPr>
            <w:szCs w:val="24"/>
          </w:rPr>
          <w:fldChar w:fldCharType="separate"/>
        </w:r>
        <w:r w:rsidR="00702E25" w:rsidRPr="00211D7C">
          <w:rPr>
            <w:noProof/>
            <w:szCs w:val="24"/>
            <w:vertAlign w:val="superscript"/>
          </w:rPr>
          <w:t>17</w:t>
        </w:r>
        <w:r w:rsidR="00702E25">
          <w:rPr>
            <w:szCs w:val="24"/>
          </w:rPr>
          <w:fldChar w:fldCharType="end"/>
        </w:r>
      </w:hyperlink>
      <w:r w:rsidR="00477B49">
        <w:rPr>
          <w:szCs w:val="24"/>
        </w:rPr>
        <w:t xml:space="preserve"> Incidents that result in</w:t>
      </w:r>
      <w:r>
        <w:rPr>
          <w:szCs w:val="24"/>
        </w:rPr>
        <w:t xml:space="preserve"> severe harm</w:t>
      </w:r>
      <w:r w:rsidR="00477B49">
        <w:rPr>
          <w:szCs w:val="24"/>
        </w:rPr>
        <w:t xml:space="preserve"> are</w:t>
      </w:r>
      <w:r>
        <w:rPr>
          <w:szCs w:val="24"/>
        </w:rPr>
        <w:t xml:space="preserve"> related predominately to errors with prescribing and misdiagnosis or delayed diagnosis.</w:t>
      </w:r>
      <w:r w:rsidR="00D06C2C">
        <w:rPr>
          <w:szCs w:val="24"/>
        </w:rPr>
        <w:t xml:space="preserve"> In the</w:t>
      </w:r>
      <w:r w:rsidR="003332BA">
        <w:rPr>
          <w:szCs w:val="24"/>
        </w:rPr>
        <w:t xml:space="preserve"> UK</w:t>
      </w:r>
      <w:r w:rsidR="00D06C2C">
        <w:rPr>
          <w:szCs w:val="24"/>
        </w:rPr>
        <w:t xml:space="preserve">, where they have a nationally mandated incident reporting system, </w:t>
      </w:r>
      <w:r w:rsidR="003332BA">
        <w:rPr>
          <w:szCs w:val="24"/>
        </w:rPr>
        <w:t xml:space="preserve">data from reported incidents shows </w:t>
      </w:r>
      <w:r w:rsidR="00D06C2C">
        <w:rPr>
          <w:szCs w:val="24"/>
        </w:rPr>
        <w:t>2</w:t>
      </w:r>
      <w:r w:rsidR="008A167C">
        <w:rPr>
          <w:szCs w:val="24"/>
        </w:rPr>
        <w:t>–</w:t>
      </w:r>
      <w:r w:rsidR="00D06C2C">
        <w:rPr>
          <w:szCs w:val="24"/>
        </w:rPr>
        <w:t>3% of all primary care encounters</w:t>
      </w:r>
      <w:r w:rsidR="006112F4">
        <w:rPr>
          <w:szCs w:val="24"/>
        </w:rPr>
        <w:t>, usually general practice services,</w:t>
      </w:r>
      <w:r w:rsidR="00D06C2C">
        <w:rPr>
          <w:szCs w:val="24"/>
        </w:rPr>
        <w:t xml:space="preserve"> result in a patient safety incident</w:t>
      </w:r>
      <w:r w:rsidR="008A167C">
        <w:rPr>
          <w:szCs w:val="24"/>
        </w:rPr>
        <w:t>,</w:t>
      </w:r>
      <w:r w:rsidR="00D06C2C">
        <w:rPr>
          <w:szCs w:val="24"/>
        </w:rPr>
        <w:t xml:space="preserve"> and one in 25 of these incidents will cause serious harm to the patient.</w:t>
      </w:r>
      <w:hyperlink w:anchor="_ENREF_22" w:tooltip="Cooper, 2017 #208" w:history="1">
        <w:r w:rsidR="00702E25">
          <w:rPr>
            <w:szCs w:val="24"/>
          </w:rPr>
          <w:fldChar w:fldCharType="begin"/>
        </w:r>
        <w:r w:rsidR="00702E25">
          <w:rPr>
            <w:szCs w:val="24"/>
          </w:rPr>
          <w:instrText xml:space="preserve"> ADDIN EN.CITE &lt;EndNote&gt;&lt;Cite&gt;&lt;Author&gt;Cooper&lt;/Author&gt;&lt;Year&gt;2017&lt;/Year&gt;&lt;RecNum&gt;208&lt;/RecNum&gt;&lt;DisplayText&gt;&lt;style face="superscript"&gt;22&lt;/style&gt;&lt;/DisplayText&gt;&lt;record&gt;&lt;rec-number&gt;208&lt;/rec-number&gt;&lt;foreign-keys&gt;&lt;key app="EN" db-id="wv5rtz9thfzwr4es2acxsz5rwww92t9prae2"&gt;208&lt;/key&gt;&lt;/foreign-keys&gt;&lt;ref-type name="Journal Article"&gt;17&lt;/ref-type&gt;&lt;contributors&gt;&lt;authors&gt;&lt;author&gt;Cooper, A.&lt;/author&gt;&lt;author&gt;Edwards, A.&lt;/author&gt;&lt;author&gt;Williams, H.&lt;/author&gt;&lt;author&gt;Evans, H.&lt;/author&gt;&lt;author&gt;Avery, A.&lt;/author&gt;&lt;author&gt;Hibbert, P.&lt;/author&gt;&lt;author&gt;Makeham, M.&lt;/author&gt;&lt;author&gt;Sheikh, A.&lt;/author&gt;&lt;author&gt;Donaldson, L.&lt;/author&gt;&lt;author&gt;Carson-Stevens, A.&lt;/author&gt;&lt;/authors&gt;&lt;/contributors&gt;&lt;titles&gt;&lt;title&gt;Sources of unsafe primary care for older adults: a mixed-methods analysis of patient safety incident reports&lt;/title&gt;&lt;secondary-title&gt;Age and Ageing&lt;/secondary-title&gt;&lt;/titles&gt;&lt;periodical&gt;&lt;full-title&gt;Age and Ageing&lt;/full-title&gt;&lt;/periodical&gt;&lt;pages&gt;1-7&lt;/pages&gt;&lt;volume&gt;0&lt;/volume&gt;&lt;dates&gt;&lt;year&gt;2017&lt;/year&gt;&lt;/dates&gt;&lt;urls&gt;&lt;/urls&gt;&lt;electronic-resource-num&gt;10.1093/ageing/afx044&lt;/electronic-resource-num&gt;&lt;access-date&gt;28 July 2017&lt;/access-date&gt;&lt;/record&gt;&lt;/Cite&gt;&lt;/EndNote&gt;</w:instrText>
        </w:r>
        <w:r w:rsidR="00702E25">
          <w:rPr>
            <w:szCs w:val="24"/>
          </w:rPr>
          <w:fldChar w:fldCharType="separate"/>
        </w:r>
        <w:r w:rsidR="00702E25" w:rsidRPr="00211D7C">
          <w:rPr>
            <w:noProof/>
            <w:szCs w:val="24"/>
            <w:vertAlign w:val="superscript"/>
          </w:rPr>
          <w:t>22</w:t>
        </w:r>
        <w:r w:rsidR="00702E25">
          <w:rPr>
            <w:szCs w:val="24"/>
          </w:rPr>
          <w:fldChar w:fldCharType="end"/>
        </w:r>
      </w:hyperlink>
      <w:r w:rsidR="00824514">
        <w:rPr>
          <w:szCs w:val="24"/>
        </w:rPr>
        <w:t xml:space="preserve"> </w:t>
      </w:r>
    </w:p>
    <w:p w14:paraId="4745D6A6" w14:textId="77777777" w:rsidR="00A36AA4" w:rsidRDefault="00A36AA4" w:rsidP="00E96041">
      <w:pPr>
        <w:rPr>
          <w:szCs w:val="24"/>
        </w:rPr>
      </w:pPr>
    </w:p>
    <w:p w14:paraId="5D48766B" w14:textId="2D6CD716" w:rsidR="00E96041" w:rsidRPr="00587050" w:rsidRDefault="00A36AA4" w:rsidP="00E96041">
      <w:pPr>
        <w:rPr>
          <w:szCs w:val="24"/>
        </w:rPr>
      </w:pPr>
      <w:r>
        <w:rPr>
          <w:szCs w:val="24"/>
        </w:rPr>
        <w:t>The Threats to Australian Patient Safety (TAPS) Study was one of the first studies to estimate the incidence of errors in Australian primary care settings.</w:t>
      </w:r>
      <w:hyperlink w:anchor="_ENREF_23" w:tooltip="Makeham, 2006 #210" w:history="1">
        <w:r w:rsidR="00702E25">
          <w:rPr>
            <w:szCs w:val="24"/>
          </w:rPr>
          <w:fldChar w:fldCharType="begin"/>
        </w:r>
        <w:r w:rsidR="00702E25">
          <w:rPr>
            <w:szCs w:val="24"/>
          </w:rPr>
          <w:instrText xml:space="preserve"> ADDIN EN.CITE &lt;EndNote&gt;&lt;Cite&gt;&lt;Author&gt;Makeham&lt;/Author&gt;&lt;Year&gt;2006&lt;/Year&gt;&lt;RecNum&gt;210&lt;/RecNum&gt;&lt;DisplayText&gt;&lt;style face="superscript"&gt;23&lt;/style&gt;&lt;/DisplayText&gt;&lt;record&gt;&lt;rec-number&gt;210&lt;/rec-number&gt;&lt;foreign-keys&gt;&lt;key app="EN" db-id="wv5rtz9thfzwr4es2acxsz5rwww92t9prae2"&gt;210&lt;/key&gt;&lt;/foreign-keys&gt;&lt;ref-type name="Journal Article"&gt;17&lt;/ref-type&gt;&lt;contributors&gt;&lt;authors&gt;&lt;author&gt;Makeham, M.&lt;/author&gt;&lt;author&gt;Kidd, K&lt;/author&gt;&lt;author&gt;Saltman, D.&lt;/author&gt;&lt;author&gt;Mira, M.&lt;/author&gt;&lt;author&gt;Bridges-Webb, C.&lt;/author&gt;&lt;author&gt;Cooper, C.&lt;/author&gt;&lt;author&gt;Stromer, S.&lt;/author&gt;&lt;/authors&gt;&lt;/contributors&gt;&lt;titles&gt;&lt;title&gt;The Threats to Australian Patient safety (TAPS) Study: incidence of reported errors in general practice&lt;/title&gt;&lt;secondary-title&gt;Medical Journal of Australia&lt;/secondary-title&gt;&lt;/titles&gt;&lt;periodical&gt;&lt;full-title&gt;Medical Journal of Australia&lt;/full-title&gt;&lt;/periodical&gt;&lt;pages&gt;95-98&lt;/pages&gt;&lt;volume&gt;185&lt;/volume&gt;&lt;number&gt;2&lt;/number&gt;&lt;dates&gt;&lt;year&gt;2006&lt;/year&gt;&lt;/dates&gt;&lt;urls&gt;&lt;/urls&gt;&lt;/record&gt;&lt;/Cite&gt;&lt;/EndNote&gt;</w:instrText>
        </w:r>
        <w:r w:rsidR="00702E25">
          <w:rPr>
            <w:szCs w:val="24"/>
          </w:rPr>
          <w:fldChar w:fldCharType="separate"/>
        </w:r>
        <w:r w:rsidR="00702E25" w:rsidRPr="00211D7C">
          <w:rPr>
            <w:noProof/>
            <w:szCs w:val="24"/>
            <w:vertAlign w:val="superscript"/>
          </w:rPr>
          <w:t>23</w:t>
        </w:r>
        <w:r w:rsidR="00702E25">
          <w:rPr>
            <w:szCs w:val="24"/>
          </w:rPr>
          <w:fldChar w:fldCharType="end"/>
        </w:r>
      </w:hyperlink>
      <w:r>
        <w:rPr>
          <w:szCs w:val="24"/>
        </w:rPr>
        <w:t xml:space="preserve"> Researchers used an anonymous reporting system for general practitioners over a 12</w:t>
      </w:r>
      <w:r w:rsidR="008A167C">
        <w:rPr>
          <w:szCs w:val="24"/>
        </w:rPr>
        <w:t>-</w:t>
      </w:r>
      <w:r>
        <w:rPr>
          <w:szCs w:val="24"/>
        </w:rPr>
        <w:t>month period to collect reports of errors in general practice settings. They found that for every 1</w:t>
      </w:r>
      <w:r w:rsidR="008A167C">
        <w:rPr>
          <w:szCs w:val="24"/>
        </w:rPr>
        <w:t>,</w:t>
      </w:r>
      <w:r>
        <w:rPr>
          <w:szCs w:val="24"/>
        </w:rPr>
        <w:t>000 Medicare items billed</w:t>
      </w:r>
      <w:r w:rsidR="00F62BA1">
        <w:rPr>
          <w:szCs w:val="24"/>
        </w:rPr>
        <w:t xml:space="preserve"> by general practitioners</w:t>
      </w:r>
      <w:r w:rsidR="008A167C">
        <w:rPr>
          <w:szCs w:val="24"/>
        </w:rPr>
        <w:t>,</w:t>
      </w:r>
      <w:r>
        <w:rPr>
          <w:szCs w:val="24"/>
        </w:rPr>
        <w:t xml:space="preserve"> at least one error</w:t>
      </w:r>
      <w:r w:rsidR="008A167C">
        <w:rPr>
          <w:szCs w:val="24"/>
        </w:rPr>
        <w:t xml:space="preserve"> was</w:t>
      </w:r>
      <w:r>
        <w:rPr>
          <w:szCs w:val="24"/>
        </w:rPr>
        <w:t xml:space="preserve"> reported</w:t>
      </w:r>
      <w:r w:rsidR="008A167C">
        <w:rPr>
          <w:szCs w:val="24"/>
        </w:rPr>
        <w:t>, and</w:t>
      </w:r>
      <w:r>
        <w:rPr>
          <w:szCs w:val="24"/>
        </w:rPr>
        <w:t xml:space="preserve"> two errors</w:t>
      </w:r>
      <w:r w:rsidR="008A167C">
        <w:rPr>
          <w:szCs w:val="24"/>
        </w:rPr>
        <w:t xml:space="preserve"> were reported</w:t>
      </w:r>
      <w:r>
        <w:rPr>
          <w:szCs w:val="24"/>
        </w:rPr>
        <w:t xml:space="preserve"> for every 1</w:t>
      </w:r>
      <w:r w:rsidR="008A167C">
        <w:rPr>
          <w:szCs w:val="24"/>
        </w:rPr>
        <w:t>,</w:t>
      </w:r>
      <w:r>
        <w:rPr>
          <w:szCs w:val="24"/>
        </w:rPr>
        <w:t>000 individual patients seen per year.</w:t>
      </w:r>
      <w:hyperlink w:anchor="_ENREF_23" w:tooltip="Makeham, 2006 #210" w:history="1">
        <w:r w:rsidR="00702E25">
          <w:rPr>
            <w:szCs w:val="24"/>
          </w:rPr>
          <w:fldChar w:fldCharType="begin"/>
        </w:r>
        <w:r w:rsidR="00702E25">
          <w:rPr>
            <w:szCs w:val="24"/>
          </w:rPr>
          <w:instrText xml:space="preserve"> ADDIN EN.CITE &lt;EndNote&gt;&lt;Cite&gt;&lt;Author&gt;Makeham&lt;/Author&gt;&lt;Year&gt;2006&lt;/Year&gt;&lt;RecNum&gt;210&lt;/RecNum&gt;&lt;DisplayText&gt;&lt;style face="superscript"&gt;23&lt;/style&gt;&lt;/DisplayText&gt;&lt;record&gt;&lt;rec-number&gt;210&lt;/rec-number&gt;&lt;foreign-keys&gt;&lt;key app="EN" db-id="wv5rtz9thfzwr4es2acxsz5rwww92t9prae2"&gt;210&lt;/key&gt;&lt;/foreign-keys&gt;&lt;ref-type name="Journal Article"&gt;17&lt;/ref-type&gt;&lt;contributors&gt;&lt;authors&gt;&lt;author&gt;Makeham, M.&lt;/author&gt;&lt;author&gt;Kidd, K&lt;/author&gt;&lt;author&gt;Saltman, D.&lt;/author&gt;&lt;author&gt;Mira, M.&lt;/author&gt;&lt;author&gt;Bridges-Webb, C.&lt;/author&gt;&lt;author&gt;Cooper, C.&lt;/author&gt;&lt;author&gt;Stromer, S.&lt;/author&gt;&lt;/authors&gt;&lt;/contributors&gt;&lt;titles&gt;&lt;title&gt;The Threats to Australian Patient safety (TAPS) Study: incidence of reported errors in general practice&lt;/title&gt;&lt;secondary-title&gt;Medical Journal of Australia&lt;/secondary-title&gt;&lt;/titles&gt;&lt;periodical&gt;&lt;full-title&gt;Medical Journal of Australia&lt;/full-title&gt;&lt;/periodical&gt;&lt;pages&gt;95-98&lt;/pages&gt;&lt;volume&gt;185&lt;/volume&gt;&lt;number&gt;2&lt;/number&gt;&lt;dates&gt;&lt;year&gt;2006&lt;/year&gt;&lt;/dates&gt;&lt;urls&gt;&lt;/urls&gt;&lt;/record&gt;&lt;/Cite&gt;&lt;/EndNote&gt;</w:instrText>
        </w:r>
        <w:r w:rsidR="00702E25">
          <w:rPr>
            <w:szCs w:val="24"/>
          </w:rPr>
          <w:fldChar w:fldCharType="separate"/>
        </w:r>
        <w:r w:rsidR="00702E25" w:rsidRPr="00211D7C">
          <w:rPr>
            <w:noProof/>
            <w:szCs w:val="24"/>
            <w:vertAlign w:val="superscript"/>
          </w:rPr>
          <w:t>23</w:t>
        </w:r>
        <w:r w:rsidR="00702E25">
          <w:rPr>
            <w:szCs w:val="24"/>
          </w:rPr>
          <w:fldChar w:fldCharType="end"/>
        </w:r>
      </w:hyperlink>
      <w:r>
        <w:rPr>
          <w:szCs w:val="24"/>
        </w:rPr>
        <w:t xml:space="preserve"> </w:t>
      </w:r>
      <w:r w:rsidR="00AC1FF7">
        <w:rPr>
          <w:szCs w:val="24"/>
        </w:rPr>
        <w:t xml:space="preserve">Analysis of over 400 errors found that </w:t>
      </w:r>
      <w:r w:rsidR="00AC1FF7">
        <w:rPr>
          <w:szCs w:val="24"/>
        </w:rPr>
        <w:lastRenderedPageBreak/>
        <w:t>nearly 70% could be attributed to failures in systems or processes for care and only 30% related to human factors or the skills of practitioners.</w:t>
      </w:r>
      <w:hyperlink w:anchor="_ENREF_24" w:tooltip="Phillips, 2010 #127" w:history="1">
        <w:r w:rsidR="00702E25">
          <w:rPr>
            <w:szCs w:val="24"/>
          </w:rPr>
          <w:fldChar w:fldCharType="begin"/>
        </w:r>
        <w:r w:rsidR="00702E25">
          <w:rPr>
            <w:szCs w:val="24"/>
          </w:rPr>
          <w:instrText xml:space="preserve"> ADDIN EN.CITE &lt;EndNote&gt;&lt;Cite&gt;&lt;Author&gt;Phillips&lt;/Author&gt;&lt;Year&gt;2010&lt;/Year&gt;&lt;RecNum&gt;127&lt;/RecNum&gt;&lt;DisplayText&gt;&lt;style face="superscript"&gt;24&lt;/style&gt;&lt;/DisplayText&gt;&lt;record&gt;&lt;rec-number&gt;127&lt;/rec-number&gt;&lt;foreign-keys&gt;&lt;key app="EN" db-id="wv5rtz9thfzwr4es2acxsz5rwww92t9prae2"&gt;127&lt;/key&gt;&lt;/foreign-keys&gt;&lt;ref-type name="Journal Article"&gt;17&lt;/ref-type&gt;&lt;contributors&gt;&lt;authors&gt;&lt;author&gt;Phillips, C.&lt;/author&gt;&lt;author&gt;Pearce, C.&lt;/author&gt;&lt;author&gt;Hall, S.&lt;/author&gt;&lt;author&gt;Travaglia, J.&lt;/author&gt;&lt;author&gt;de Lusignan, S.&lt;/author&gt;&lt;author&gt;Love, T.&lt;/author&gt;&lt;author&gt;Kljakovic, M.&lt;/author&gt;&lt;/authors&gt;&lt;/contributors&gt;&lt;titles&gt;&lt;title&gt;Can clinical governance deliver quality improvement in Australian general practice and primary care? A systematic review of the evidence&lt;/title&gt;&lt;secondary-title&gt;Medical Journal of Australia&lt;/secondary-title&gt;&lt;/titles&gt;&lt;periodical&gt;&lt;full-title&gt;Medical Journal of Australia&lt;/full-title&gt;&lt;/periodical&gt;&lt;pages&gt;602-607&lt;/pages&gt;&lt;volume&gt;193&lt;/volume&gt;&lt;dates&gt;&lt;year&gt;2010&lt;/year&gt;&lt;/dates&gt;&lt;urls&gt;&lt;/urls&gt;&lt;/record&gt;&lt;/Cite&gt;&lt;/EndNote&gt;</w:instrText>
        </w:r>
        <w:r w:rsidR="00702E25">
          <w:rPr>
            <w:szCs w:val="24"/>
          </w:rPr>
          <w:fldChar w:fldCharType="separate"/>
        </w:r>
        <w:r w:rsidR="00702E25" w:rsidRPr="00211D7C">
          <w:rPr>
            <w:noProof/>
            <w:szCs w:val="24"/>
            <w:vertAlign w:val="superscript"/>
          </w:rPr>
          <w:t>24</w:t>
        </w:r>
        <w:r w:rsidR="00702E25">
          <w:rPr>
            <w:szCs w:val="24"/>
          </w:rPr>
          <w:fldChar w:fldCharType="end"/>
        </w:r>
      </w:hyperlink>
      <w:r w:rsidR="00AC1FF7">
        <w:rPr>
          <w:szCs w:val="24"/>
        </w:rPr>
        <w:t xml:space="preserve"> The sample for this study was small and the results may not be generalisable beyond general practice settings. </w:t>
      </w:r>
      <w:r w:rsidR="00824514">
        <w:rPr>
          <w:szCs w:val="24"/>
        </w:rPr>
        <w:t>There are currently no reliable estimates about the frequency of patient safety incidents or preventable harm from</w:t>
      </w:r>
      <w:r>
        <w:rPr>
          <w:szCs w:val="24"/>
        </w:rPr>
        <w:t xml:space="preserve"> other types of</w:t>
      </w:r>
      <w:r w:rsidR="00824514">
        <w:rPr>
          <w:szCs w:val="24"/>
        </w:rPr>
        <w:t xml:space="preserve"> primary care services in Australia. </w:t>
      </w:r>
    </w:p>
    <w:p w14:paraId="3FF3D817" w14:textId="77777777" w:rsidR="00A54D2C" w:rsidRDefault="00A54D2C" w:rsidP="00E96041">
      <w:pPr>
        <w:rPr>
          <w:szCs w:val="24"/>
          <w:lang w:eastAsia="en-US"/>
        </w:rPr>
      </w:pPr>
    </w:p>
    <w:p w14:paraId="08B5AF71" w14:textId="6FDE7377" w:rsidR="00E96041" w:rsidRPr="00587050" w:rsidRDefault="00567A21" w:rsidP="00E96041">
      <w:pPr>
        <w:rPr>
          <w:szCs w:val="24"/>
        </w:rPr>
      </w:pPr>
      <w:r>
        <w:rPr>
          <w:szCs w:val="24"/>
          <w:lang w:eastAsia="en-US"/>
        </w:rPr>
        <w:t xml:space="preserve">A </w:t>
      </w:r>
      <w:r w:rsidR="00E96041" w:rsidRPr="00587050">
        <w:rPr>
          <w:szCs w:val="24"/>
          <w:lang w:eastAsia="en-US"/>
        </w:rPr>
        <w:t>systematic review</w:t>
      </w:r>
      <w:r w:rsidR="00477B49">
        <w:rPr>
          <w:szCs w:val="24"/>
          <w:lang w:eastAsia="en-US"/>
        </w:rPr>
        <w:t xml:space="preserve"> of inter</w:t>
      </w:r>
      <w:r w:rsidR="000267AE">
        <w:rPr>
          <w:szCs w:val="24"/>
          <w:lang w:eastAsia="en-US"/>
        </w:rPr>
        <w:t>nationally published and unpublished studies</w:t>
      </w:r>
      <w:r w:rsidR="00A54D2C">
        <w:rPr>
          <w:szCs w:val="24"/>
          <w:lang w:eastAsia="en-US"/>
        </w:rPr>
        <w:t xml:space="preserve"> conducted by the </w:t>
      </w:r>
      <w:r w:rsidR="006112F4">
        <w:rPr>
          <w:szCs w:val="24"/>
          <w:lang w:eastAsia="en-US"/>
        </w:rPr>
        <w:t>World Health Organi</w:t>
      </w:r>
      <w:r w:rsidR="008A167C">
        <w:rPr>
          <w:szCs w:val="24"/>
          <w:lang w:eastAsia="en-US"/>
        </w:rPr>
        <w:t>z</w:t>
      </w:r>
      <w:r w:rsidR="006112F4">
        <w:rPr>
          <w:szCs w:val="24"/>
          <w:lang w:eastAsia="en-US"/>
        </w:rPr>
        <w:t>ation (</w:t>
      </w:r>
      <w:r w:rsidR="00A54D2C">
        <w:rPr>
          <w:szCs w:val="24"/>
          <w:lang w:eastAsia="en-US"/>
        </w:rPr>
        <w:t>WHO</w:t>
      </w:r>
      <w:r w:rsidR="006112F4">
        <w:rPr>
          <w:szCs w:val="24"/>
          <w:lang w:eastAsia="en-US"/>
        </w:rPr>
        <w:t>)</w:t>
      </w:r>
      <w:r w:rsidR="00A54D2C">
        <w:rPr>
          <w:szCs w:val="24"/>
          <w:lang w:eastAsia="en-US"/>
        </w:rPr>
        <w:t xml:space="preserve"> in 2014</w:t>
      </w:r>
      <w:r w:rsidR="00A13C74">
        <w:rPr>
          <w:szCs w:val="24"/>
          <w:lang w:eastAsia="en-US"/>
        </w:rPr>
        <w:t xml:space="preserve"> </w:t>
      </w:r>
      <w:r w:rsidR="00A54D2C">
        <w:rPr>
          <w:szCs w:val="24"/>
          <w:lang w:eastAsia="en-US"/>
        </w:rPr>
        <w:t>sought</w:t>
      </w:r>
      <w:r w:rsidR="00E96041" w:rsidRPr="00587050">
        <w:rPr>
          <w:szCs w:val="24"/>
          <w:lang w:eastAsia="en-US"/>
        </w:rPr>
        <w:t xml:space="preserve"> to identify the most common categories of patient safety incidents in primary care.</w:t>
      </w:r>
      <w:hyperlink w:anchor="_ENREF_17" w:tooltip="Panesar, 2015 #94" w:history="1">
        <w:r w:rsidR="00702E25">
          <w:rPr>
            <w:szCs w:val="24"/>
            <w:lang w:eastAsia="en-US"/>
          </w:rPr>
          <w:fldChar w:fldCharType="begin"/>
        </w:r>
        <w:r w:rsidR="00702E25">
          <w:rPr>
            <w:szCs w:val="24"/>
            <w:lang w:eastAsia="en-US"/>
          </w:rPr>
          <w:instrText xml:space="preserve"> ADDIN EN.CITE &lt;EndNote&gt;&lt;Cite&gt;&lt;Author&gt;Panesar&lt;/Author&gt;&lt;Year&gt;2015&lt;/Year&gt;&lt;RecNum&gt;94&lt;/RecNum&gt;&lt;DisplayText&gt;&lt;style face="superscript"&gt;17&lt;/style&gt;&lt;/DisplayText&gt;&lt;record&gt;&lt;rec-number&gt;94&lt;/rec-number&gt;&lt;foreign-keys&gt;&lt;key app="EN" db-id="wv5rtz9thfzwr4es2acxsz5rwww92t9prae2"&gt;94&lt;/key&gt;&lt;/foreign-keys&gt;&lt;ref-type name="Journal Article"&gt;17&lt;/ref-type&gt;&lt;contributors&gt;&lt;authors&gt;&lt;author&gt;Panesar, S.&lt;/author&gt;&lt;author&gt;deSilva, D.&lt;/author&gt;&lt;author&gt;Carson-Stevens, A.&lt;/author&gt;&lt;author&gt;Cresswell, K.&lt;/author&gt;&lt;author&gt;Salvilla, S.&lt;/author&gt;&lt;author&gt;Slight, S.&lt;/author&gt;&lt;author&gt;Javad, S.&lt;/author&gt;&lt;author&gt;Netuveli, G.&lt;/author&gt;&lt;author&gt;Larigoitia, I.&lt;/author&gt;&lt;author&gt;Donaldson, L.&lt;/author&gt;&lt;author&gt;Bates, D.&lt;/author&gt;&lt;author&gt;Sheikh, A.&lt;/author&gt;&lt;/authors&gt;&lt;/contributors&gt;&lt;titles&gt;&lt;title&gt;How safe is primary care? A systematic review&lt;/title&gt;&lt;secondary-title&gt;BMJ Quality and Safety&lt;/secondary-title&gt;&lt;/titles&gt;&lt;periodical&gt;&lt;full-title&gt;BMJ Quality and Safety&lt;/full-title&gt;&lt;/periodical&gt;&lt;pages&gt;1-10&lt;/pages&gt;&lt;volume&gt;0&lt;/volume&gt;&lt;edition&gt;29 December 2015&lt;/edition&gt;&lt;dates&gt;&lt;year&gt;2015&lt;/year&gt;&lt;/dates&gt;&lt;urls&gt;&lt;/urls&gt;&lt;electronic-resource-num&gt;10.1136/bmjqs-2015-004178&lt;/electronic-resource-num&gt;&lt;access-date&gt;30 December 2015&lt;/access-date&gt;&lt;/record&gt;&lt;/Cite&gt;&lt;/EndNote&gt;</w:instrText>
        </w:r>
        <w:r w:rsidR="00702E25">
          <w:rPr>
            <w:szCs w:val="24"/>
            <w:lang w:eastAsia="en-US"/>
          </w:rPr>
          <w:fldChar w:fldCharType="separate"/>
        </w:r>
        <w:r w:rsidR="00702E25" w:rsidRPr="001F5FD8">
          <w:rPr>
            <w:noProof/>
            <w:szCs w:val="24"/>
            <w:vertAlign w:val="superscript"/>
            <w:lang w:eastAsia="en-US"/>
          </w:rPr>
          <w:t>17</w:t>
        </w:r>
        <w:r w:rsidR="00702E25">
          <w:rPr>
            <w:szCs w:val="24"/>
            <w:lang w:eastAsia="en-US"/>
          </w:rPr>
          <w:fldChar w:fldCharType="end"/>
        </w:r>
      </w:hyperlink>
      <w:r w:rsidR="00E96041" w:rsidRPr="00587050">
        <w:rPr>
          <w:szCs w:val="24"/>
          <w:lang w:eastAsia="en-US"/>
        </w:rPr>
        <w:t xml:space="preserve"> </w:t>
      </w:r>
      <w:r>
        <w:rPr>
          <w:szCs w:val="24"/>
          <w:lang w:eastAsia="en-US"/>
        </w:rPr>
        <w:t xml:space="preserve">These </w:t>
      </w:r>
      <w:r w:rsidR="00E96041" w:rsidRPr="00587050">
        <w:rPr>
          <w:szCs w:val="24"/>
          <w:lang w:eastAsia="en-US"/>
        </w:rPr>
        <w:t>were</w:t>
      </w:r>
      <w:r w:rsidR="00E96041" w:rsidRPr="00587050">
        <w:rPr>
          <w:szCs w:val="24"/>
        </w:rPr>
        <w:t>:</w:t>
      </w:r>
    </w:p>
    <w:p w14:paraId="3D1847A9" w14:textId="77777777" w:rsidR="00E96041" w:rsidRPr="00587050" w:rsidRDefault="00E96041" w:rsidP="00E96041">
      <w:pPr>
        <w:numPr>
          <w:ilvl w:val="0"/>
          <w:numId w:val="19"/>
        </w:numPr>
        <w:rPr>
          <w:szCs w:val="24"/>
        </w:rPr>
      </w:pPr>
      <w:r>
        <w:rPr>
          <w:szCs w:val="24"/>
        </w:rPr>
        <w:t>A</w:t>
      </w:r>
      <w:r w:rsidRPr="00587050">
        <w:rPr>
          <w:szCs w:val="24"/>
        </w:rPr>
        <w:t>dministrative and communication incidents, including incomplete, unavailable or incorrect documentation, inappropriate monitoring of pathology testing and insufficient communication between</w:t>
      </w:r>
      <w:r>
        <w:rPr>
          <w:szCs w:val="24"/>
        </w:rPr>
        <w:t xml:space="preserve"> practitioners</w:t>
      </w:r>
      <w:r w:rsidRPr="00587050">
        <w:rPr>
          <w:szCs w:val="24"/>
        </w:rPr>
        <w:t xml:space="preserve"> or between </w:t>
      </w:r>
      <w:r>
        <w:rPr>
          <w:szCs w:val="24"/>
        </w:rPr>
        <w:t>practitioners</w:t>
      </w:r>
      <w:r w:rsidRPr="00587050">
        <w:rPr>
          <w:szCs w:val="24"/>
        </w:rPr>
        <w:t xml:space="preserve"> and patients </w:t>
      </w:r>
    </w:p>
    <w:p w14:paraId="6781EE6A" w14:textId="77777777" w:rsidR="00E96041" w:rsidRPr="00587050" w:rsidRDefault="00E96041" w:rsidP="00E96041">
      <w:pPr>
        <w:numPr>
          <w:ilvl w:val="0"/>
          <w:numId w:val="19"/>
        </w:numPr>
        <w:rPr>
          <w:szCs w:val="24"/>
        </w:rPr>
      </w:pPr>
      <w:r>
        <w:rPr>
          <w:szCs w:val="24"/>
        </w:rPr>
        <w:t>D</w:t>
      </w:r>
      <w:r w:rsidRPr="00587050">
        <w:rPr>
          <w:szCs w:val="24"/>
        </w:rPr>
        <w:t>iagnostic incidents including misdiagnosis or missed diagnoses</w:t>
      </w:r>
    </w:p>
    <w:p w14:paraId="7EA45868" w14:textId="77777777" w:rsidR="00A54D2C" w:rsidRPr="00211D7C" w:rsidRDefault="00E96041" w:rsidP="00211D7C">
      <w:pPr>
        <w:numPr>
          <w:ilvl w:val="0"/>
          <w:numId w:val="19"/>
        </w:numPr>
        <w:rPr>
          <w:szCs w:val="24"/>
        </w:rPr>
      </w:pPr>
      <w:r>
        <w:rPr>
          <w:szCs w:val="24"/>
        </w:rPr>
        <w:t>Pr</w:t>
      </w:r>
      <w:r w:rsidRPr="00587050">
        <w:rPr>
          <w:szCs w:val="24"/>
        </w:rPr>
        <w:t xml:space="preserve">escribing and medication management incidents including prescribing or dispensing incidents. </w:t>
      </w:r>
    </w:p>
    <w:p w14:paraId="01E0904F" w14:textId="77777777" w:rsidR="00567A21" w:rsidRDefault="00567A21" w:rsidP="00567A21">
      <w:pPr>
        <w:rPr>
          <w:szCs w:val="24"/>
        </w:rPr>
      </w:pPr>
    </w:p>
    <w:p w14:paraId="1F0CEA5D" w14:textId="248A236B" w:rsidR="00567A21" w:rsidRDefault="00567A21" w:rsidP="00567A21">
      <w:pPr>
        <w:rPr>
          <w:szCs w:val="24"/>
        </w:rPr>
      </w:pPr>
      <w:r>
        <w:rPr>
          <w:szCs w:val="24"/>
        </w:rPr>
        <w:t>These categories are consistent with contributory factors identified by the WHO Safer Primary Care Expert Working Group at their inaugural meeting in 2012. The working group, which includes representation from Australia, identified six</w:t>
      </w:r>
      <w:r w:rsidR="002B6E46">
        <w:rPr>
          <w:szCs w:val="24"/>
        </w:rPr>
        <w:t xml:space="preserve"> key</w:t>
      </w:r>
      <w:r>
        <w:rPr>
          <w:szCs w:val="24"/>
        </w:rPr>
        <w:t xml:space="preserve"> factors as contributing to patient safety incidents.</w:t>
      </w:r>
      <w:hyperlink w:anchor="_ENREF_13" w:tooltip="World Health Organisation, 2012 #202" w:history="1">
        <w:r w:rsidR="00702E25">
          <w:rPr>
            <w:szCs w:val="24"/>
          </w:rPr>
          <w:fldChar w:fldCharType="begin"/>
        </w:r>
        <w:r w:rsidR="00702E25">
          <w:rPr>
            <w:szCs w:val="24"/>
          </w:rPr>
          <w:instrText xml:space="preserve"> ADDIN EN.CITE &lt;EndNote&gt;&lt;Cite&gt;&lt;Author&gt;World Health Organisation&lt;/Author&gt;&lt;Year&gt;2012&lt;/Year&gt;&lt;RecNum&gt;202&lt;/RecNum&gt;&lt;DisplayText&gt;&lt;style face="superscript"&gt;13&lt;/style&gt;&lt;/DisplayText&gt;&lt;record&gt;&lt;rec-number&gt;202&lt;/rec-number&gt;&lt;foreign-keys&gt;&lt;key app="EN" db-id="wv5rtz9thfzwr4es2acxsz5rwww92t9prae2"&gt;202&lt;/key&gt;&lt;/foreign-keys&gt;&lt;ref-type name="Conference Proceedings"&gt;10&lt;/ref-type&gt;&lt;contributors&gt;&lt;authors&gt;&lt;author&gt;World Health Organisation,&lt;/author&gt;&lt;/authors&gt;&lt;/contributors&gt;&lt;titles&gt;&lt;title&gt;Safer Primary Care: A Global Challenge&lt;/title&gt;&lt;secondary-title&gt;Inaugural Meeting of Safer Primary Care Expert working Group&lt;/secondary-title&gt;&lt;/titles&gt;&lt;dates&gt;&lt;year&gt;2012&lt;/year&gt;&lt;/dates&gt;&lt;pub-location&gt;Geneva&lt;/pub-location&gt;&lt;publisher&gt;WHO&lt;/publisher&gt;&lt;urls&gt;&lt;related-urls&gt;&lt;url&gt;http://www.who.int/patientsafety/summary_report_of_primary_care_consultation.pdf&lt;/url&gt;&lt;/related-urls&gt;&lt;/urls&gt;&lt;/record&gt;&lt;/Cite&gt;&lt;/EndNote&gt;</w:instrText>
        </w:r>
        <w:r w:rsidR="00702E25">
          <w:rPr>
            <w:szCs w:val="24"/>
          </w:rPr>
          <w:fldChar w:fldCharType="separate"/>
        </w:r>
        <w:r w:rsidR="00702E25" w:rsidRPr="001F5FD8">
          <w:rPr>
            <w:noProof/>
            <w:szCs w:val="24"/>
            <w:vertAlign w:val="superscript"/>
          </w:rPr>
          <w:t>13</w:t>
        </w:r>
        <w:r w:rsidR="00702E25">
          <w:rPr>
            <w:szCs w:val="24"/>
          </w:rPr>
          <w:fldChar w:fldCharType="end"/>
        </w:r>
      </w:hyperlink>
      <w:r>
        <w:rPr>
          <w:szCs w:val="24"/>
        </w:rPr>
        <w:t xml:space="preserve"> These include: </w:t>
      </w:r>
    </w:p>
    <w:p w14:paraId="4D87A616" w14:textId="77777777" w:rsidR="00567A21" w:rsidRDefault="00567A21" w:rsidP="00567A21">
      <w:pPr>
        <w:numPr>
          <w:ilvl w:val="0"/>
          <w:numId w:val="48"/>
        </w:numPr>
        <w:rPr>
          <w:szCs w:val="24"/>
        </w:rPr>
      </w:pPr>
      <w:r>
        <w:rPr>
          <w:szCs w:val="24"/>
        </w:rPr>
        <w:t>Communication between healthcare professionals and patients</w:t>
      </w:r>
    </w:p>
    <w:p w14:paraId="67FB8297" w14:textId="77777777" w:rsidR="00567A21" w:rsidRDefault="00567A21" w:rsidP="00567A21">
      <w:pPr>
        <w:numPr>
          <w:ilvl w:val="0"/>
          <w:numId w:val="48"/>
        </w:numPr>
        <w:rPr>
          <w:szCs w:val="24"/>
        </w:rPr>
      </w:pPr>
      <w:r>
        <w:rPr>
          <w:szCs w:val="24"/>
        </w:rPr>
        <w:t>Teamwork within the care team</w:t>
      </w:r>
    </w:p>
    <w:p w14:paraId="36CDCA93" w14:textId="77777777" w:rsidR="00567A21" w:rsidRDefault="00567A21" w:rsidP="00567A21">
      <w:pPr>
        <w:numPr>
          <w:ilvl w:val="0"/>
          <w:numId w:val="48"/>
        </w:numPr>
        <w:rPr>
          <w:szCs w:val="24"/>
        </w:rPr>
      </w:pPr>
      <w:r>
        <w:rPr>
          <w:szCs w:val="24"/>
        </w:rPr>
        <w:t>Laboratory and diagnostic imaging investigations</w:t>
      </w:r>
    </w:p>
    <w:p w14:paraId="0FE13C93" w14:textId="77777777" w:rsidR="00567A21" w:rsidRDefault="00567A21" w:rsidP="00567A21">
      <w:pPr>
        <w:numPr>
          <w:ilvl w:val="0"/>
          <w:numId w:val="48"/>
        </w:numPr>
        <w:rPr>
          <w:szCs w:val="24"/>
        </w:rPr>
      </w:pPr>
      <w:r>
        <w:rPr>
          <w:szCs w:val="24"/>
        </w:rPr>
        <w:t>Issues relating to data management</w:t>
      </w:r>
    </w:p>
    <w:p w14:paraId="4EDD9EB4" w14:textId="77777777" w:rsidR="00567A21" w:rsidRDefault="00567A21" w:rsidP="00567A21">
      <w:pPr>
        <w:numPr>
          <w:ilvl w:val="0"/>
          <w:numId w:val="48"/>
        </w:numPr>
        <w:rPr>
          <w:szCs w:val="24"/>
        </w:rPr>
      </w:pPr>
      <w:r>
        <w:rPr>
          <w:szCs w:val="24"/>
        </w:rPr>
        <w:t>Transitions between different levels of care</w:t>
      </w:r>
    </w:p>
    <w:p w14:paraId="271E4E49" w14:textId="77777777" w:rsidR="00567A21" w:rsidRDefault="00567A21" w:rsidP="00567A21">
      <w:pPr>
        <w:numPr>
          <w:ilvl w:val="0"/>
          <w:numId w:val="48"/>
        </w:numPr>
        <w:rPr>
          <w:szCs w:val="24"/>
        </w:rPr>
      </w:pPr>
      <w:r>
        <w:rPr>
          <w:szCs w:val="24"/>
        </w:rPr>
        <w:t xml:space="preserve">Patient record completeness. </w:t>
      </w:r>
    </w:p>
    <w:p w14:paraId="50AE19C4" w14:textId="77777777" w:rsidR="00567A21" w:rsidRDefault="00567A21" w:rsidP="00E96041">
      <w:pPr>
        <w:rPr>
          <w:szCs w:val="24"/>
        </w:rPr>
      </w:pPr>
    </w:p>
    <w:p w14:paraId="421F4679" w14:textId="171FB504" w:rsidR="00567A21" w:rsidRDefault="003332BA" w:rsidP="00E96041">
      <w:pPr>
        <w:rPr>
          <w:szCs w:val="24"/>
        </w:rPr>
      </w:pPr>
      <w:r>
        <w:rPr>
          <w:szCs w:val="24"/>
        </w:rPr>
        <w:t>Analysis in the UK of reported patient safety incidents in primary care</w:t>
      </w:r>
      <w:r w:rsidR="00347393">
        <w:rPr>
          <w:szCs w:val="24"/>
        </w:rPr>
        <w:t xml:space="preserve"> and general practice</w:t>
      </w:r>
      <w:r>
        <w:rPr>
          <w:szCs w:val="24"/>
        </w:rPr>
        <w:t xml:space="preserve"> and </w:t>
      </w:r>
      <w:r w:rsidR="00347393">
        <w:rPr>
          <w:szCs w:val="24"/>
        </w:rPr>
        <w:t>the factors that contributed to these incidents</w:t>
      </w:r>
      <w:r>
        <w:rPr>
          <w:szCs w:val="24"/>
        </w:rPr>
        <w:t xml:space="preserve"> further supports the findings from the WHO.</w:t>
      </w:r>
      <w:hyperlink w:anchor="_ENREF_25" w:tooltip="Tsang, 2012 #209" w:history="1">
        <w:r w:rsidR="00702E25">
          <w:rPr>
            <w:szCs w:val="24"/>
          </w:rPr>
          <w:fldChar w:fldCharType="begin"/>
        </w:r>
        <w:r w:rsidR="00702E25">
          <w:rPr>
            <w:szCs w:val="24"/>
          </w:rPr>
          <w:instrText xml:space="preserve"> ADDIN EN.CITE &lt;EndNote&gt;&lt;Cite&gt;&lt;Author&gt;Tsang&lt;/Author&gt;&lt;Year&gt;2012&lt;/Year&gt;&lt;RecNum&gt;209&lt;/RecNum&gt;&lt;DisplayText&gt;&lt;style face="superscript"&gt;25&lt;/style&gt;&lt;/DisplayText&gt;&lt;record&gt;&lt;rec-number&gt;209&lt;/rec-number&gt;&lt;foreign-keys&gt;&lt;key app="EN" db-id="wv5rtz9thfzwr4es2acxsz5rwww92t9prae2"&gt;209&lt;/key&gt;&lt;/foreign-keys&gt;&lt;ref-type name="Journal Article"&gt;17&lt;/ref-type&gt;&lt;contributors&gt;&lt;authors&gt;&lt;author&gt;Tsang, C.&lt;/author&gt;&lt;author&gt;Majeed, A.&lt;/author&gt;&lt;author&gt;Aylin, P.&lt;/author&gt;&lt;/authors&gt;&lt;/contributors&gt;&lt;titles&gt;&lt;title&gt;Routinely recorded patient safety events in primary care: a literature review&lt;/title&gt;&lt;secondary-title&gt;Family Practice&lt;/secondary-title&gt;&lt;/titles&gt;&lt;periodical&gt;&lt;full-title&gt;Family Practice&lt;/full-title&gt;&lt;/periodical&gt;&lt;pages&gt;8-15&lt;/pages&gt;&lt;volume&gt;29&lt;/volume&gt;&lt;dates&gt;&lt;year&gt;2012&lt;/year&gt;&lt;/dates&gt;&lt;urls&gt;&lt;/urls&gt;&lt;electronic-resource-num&gt;10.1093/fampra/cmr050&lt;/electronic-resource-num&gt;&lt;access-date&gt;28 July 2017&lt;/access-date&gt;&lt;/record&gt;&lt;/Cite&gt;&lt;/EndNote&gt;</w:instrText>
        </w:r>
        <w:r w:rsidR="00702E25">
          <w:rPr>
            <w:szCs w:val="24"/>
          </w:rPr>
          <w:fldChar w:fldCharType="separate"/>
        </w:r>
        <w:r w:rsidR="00702E25" w:rsidRPr="00211D7C">
          <w:rPr>
            <w:noProof/>
            <w:szCs w:val="24"/>
            <w:vertAlign w:val="superscript"/>
          </w:rPr>
          <w:t>25</w:t>
        </w:r>
        <w:r w:rsidR="00702E25">
          <w:rPr>
            <w:szCs w:val="24"/>
          </w:rPr>
          <w:fldChar w:fldCharType="end"/>
        </w:r>
      </w:hyperlink>
      <w:r>
        <w:rPr>
          <w:szCs w:val="24"/>
        </w:rPr>
        <w:t xml:space="preserve"> </w:t>
      </w:r>
      <w:r w:rsidR="00567A21">
        <w:rPr>
          <w:szCs w:val="24"/>
        </w:rPr>
        <w:t>The combination of human factors and system weaknesses</w:t>
      </w:r>
      <w:r>
        <w:rPr>
          <w:szCs w:val="24"/>
        </w:rPr>
        <w:t xml:space="preserve"> are</w:t>
      </w:r>
      <w:r w:rsidR="00567A21">
        <w:rPr>
          <w:szCs w:val="24"/>
        </w:rPr>
        <w:t xml:space="preserve"> commonly </w:t>
      </w:r>
      <w:r>
        <w:rPr>
          <w:szCs w:val="24"/>
        </w:rPr>
        <w:t>identified</w:t>
      </w:r>
      <w:r w:rsidR="00567A21">
        <w:rPr>
          <w:szCs w:val="24"/>
        </w:rPr>
        <w:t xml:space="preserve"> </w:t>
      </w:r>
      <w:r>
        <w:rPr>
          <w:szCs w:val="24"/>
        </w:rPr>
        <w:t>as contributing</w:t>
      </w:r>
      <w:r w:rsidR="00567A21">
        <w:rPr>
          <w:szCs w:val="24"/>
        </w:rPr>
        <w:t xml:space="preserve"> to patient safety incidents in primary care services</w:t>
      </w:r>
      <w:r w:rsidR="00347393">
        <w:rPr>
          <w:szCs w:val="24"/>
        </w:rPr>
        <w:t xml:space="preserve"> rather than</w:t>
      </w:r>
      <w:r w:rsidR="00567A21">
        <w:rPr>
          <w:szCs w:val="24"/>
        </w:rPr>
        <w:t xml:space="preserve"> patient-related factors.</w:t>
      </w:r>
      <w:hyperlink w:anchor="_ENREF_22" w:tooltip="Cooper, 2017 #208" w:history="1">
        <w:r w:rsidR="00702E25">
          <w:rPr>
            <w:szCs w:val="24"/>
          </w:rPr>
          <w:fldChar w:fldCharType="begin"/>
        </w:r>
        <w:r w:rsidR="00702E25">
          <w:rPr>
            <w:szCs w:val="24"/>
          </w:rPr>
          <w:instrText xml:space="preserve"> ADDIN EN.CITE &lt;EndNote&gt;&lt;Cite&gt;&lt;Author&gt;Cooper&lt;/Author&gt;&lt;Year&gt;2017&lt;/Year&gt;&lt;RecNum&gt;208&lt;/RecNum&gt;&lt;DisplayText&gt;&lt;style face="superscript"&gt;22&lt;/style&gt;&lt;/DisplayText&gt;&lt;record&gt;&lt;rec-number&gt;208&lt;/rec-number&gt;&lt;foreign-keys&gt;&lt;key app="EN" db-id="wv5rtz9thfzwr4es2acxsz5rwww92t9prae2"&gt;208&lt;/key&gt;&lt;/foreign-keys&gt;&lt;ref-type name="Journal Article"&gt;17&lt;/ref-type&gt;&lt;contributors&gt;&lt;authors&gt;&lt;author&gt;Cooper, A.&lt;/author&gt;&lt;author&gt;Edwards, A.&lt;/author&gt;&lt;author&gt;Williams, H.&lt;/author&gt;&lt;author&gt;Evans, H.&lt;/author&gt;&lt;author&gt;Avery, A.&lt;/author&gt;&lt;author&gt;Hibbert, P.&lt;/author&gt;&lt;author&gt;Makeham, M.&lt;/author&gt;&lt;author&gt;Sheikh, A.&lt;/author&gt;&lt;author&gt;Donaldson, L.&lt;/author&gt;&lt;author&gt;Carson-Stevens, A.&lt;/author&gt;&lt;/authors&gt;&lt;/contributors&gt;&lt;titles&gt;&lt;title&gt;Sources of unsafe primary care for older adults: a mixed-methods analysis of patient safety incident reports&lt;/title&gt;&lt;secondary-title&gt;Age and Ageing&lt;/secondary-title&gt;&lt;/titles&gt;&lt;periodical&gt;&lt;full-title&gt;Age and Ageing&lt;/full-title&gt;&lt;/periodical&gt;&lt;pages&gt;1-7&lt;/pages&gt;&lt;volume&gt;0&lt;/volume&gt;&lt;dates&gt;&lt;year&gt;2017&lt;/year&gt;&lt;/dates&gt;&lt;urls&gt;&lt;/urls&gt;&lt;electronic-resource-num&gt;10.1093/ageing/afx044&lt;/electronic-resource-num&gt;&lt;access-date&gt;28 July 2017&lt;/access-date&gt;&lt;/record&gt;&lt;/Cite&gt;&lt;/EndNote&gt;</w:instrText>
        </w:r>
        <w:r w:rsidR="00702E25">
          <w:rPr>
            <w:szCs w:val="24"/>
          </w:rPr>
          <w:fldChar w:fldCharType="separate"/>
        </w:r>
        <w:r w:rsidR="00702E25" w:rsidRPr="00211D7C">
          <w:rPr>
            <w:noProof/>
            <w:szCs w:val="24"/>
            <w:vertAlign w:val="superscript"/>
          </w:rPr>
          <w:t>22</w:t>
        </w:r>
        <w:r w:rsidR="00702E25">
          <w:rPr>
            <w:szCs w:val="24"/>
          </w:rPr>
          <w:fldChar w:fldCharType="end"/>
        </w:r>
      </w:hyperlink>
      <w:r w:rsidR="00567A21">
        <w:rPr>
          <w:szCs w:val="24"/>
        </w:rPr>
        <w:t xml:space="preserve"> </w:t>
      </w:r>
    </w:p>
    <w:p w14:paraId="44DF7ABB" w14:textId="77777777" w:rsidR="00567A21" w:rsidRDefault="00567A21" w:rsidP="00E96041">
      <w:pPr>
        <w:rPr>
          <w:szCs w:val="24"/>
        </w:rPr>
      </w:pPr>
    </w:p>
    <w:p w14:paraId="4C742B8E" w14:textId="5EAE2D32" w:rsidR="00E96041" w:rsidRDefault="00E96041" w:rsidP="00E96041">
      <w:pPr>
        <w:rPr>
          <w:szCs w:val="24"/>
        </w:rPr>
      </w:pPr>
      <w:r w:rsidRPr="00E97C1E">
        <w:rPr>
          <w:szCs w:val="24"/>
        </w:rPr>
        <w:t xml:space="preserve">The interface between </w:t>
      </w:r>
      <w:r>
        <w:rPr>
          <w:szCs w:val="24"/>
        </w:rPr>
        <w:t xml:space="preserve">the acute sector and </w:t>
      </w:r>
      <w:r w:rsidRPr="00E97C1E">
        <w:rPr>
          <w:szCs w:val="24"/>
        </w:rPr>
        <w:t>primary care services can also be problematic.</w:t>
      </w:r>
      <w:hyperlink w:anchor="_ENREF_26" w:tooltip="Strivens, 2015 #191" w:history="1">
        <w:r w:rsidR="00702E25">
          <w:rPr>
            <w:szCs w:val="24"/>
          </w:rPr>
          <w:fldChar w:fldCharType="begin"/>
        </w:r>
        <w:r w:rsidR="00702E25">
          <w:rPr>
            <w:szCs w:val="24"/>
          </w:rPr>
          <w:instrText xml:space="preserve"> ADDIN EN.CITE &lt;EndNote&gt;&lt;Cite&gt;&lt;Author&gt;Strivens&lt;/Author&gt;&lt;Year&gt;2015&lt;/Year&gt;&lt;RecNum&gt;191&lt;/RecNum&gt;&lt;DisplayText&gt;&lt;style face="superscript"&gt;26&lt;/style&gt;&lt;/DisplayText&gt;&lt;record&gt;&lt;rec-number&gt;191&lt;/rec-number&gt;&lt;foreign-keys&gt;&lt;key app="EN" db-id="wv5rtz9thfzwr4es2acxsz5rwww92t9prae2"&gt;191&lt;/key&gt;&lt;/foreign-keys&gt;&lt;ref-type name="Electronic Article"&gt;43&lt;/ref-type&gt;&lt;contributors&gt;&lt;authors&gt;&lt;author&gt;Strivens, E.&lt;/author&gt;&lt;author&gt;Harvey, D.&lt;/author&gt;&lt;author&gt;Foster, M.&lt;/author&gt;&lt;author&gt;Quigley, R.&lt;/author&gt;&lt;author&gt;Wilson, M.&lt;/author&gt;&lt;/authors&gt;&lt;/contributors&gt;&lt;titles&gt;&lt;title&gt;Analysing sub-acute and primary health care interfaces - research in the elderly. ASPIRE study &lt;/title&gt;&lt;/titles&gt;&lt;dates&gt;&lt;year&gt;2015&lt;/year&gt;&lt;pub-dates&gt;&lt;date&gt;23 May 2017&lt;/date&gt;&lt;/pub-dates&gt;&lt;/dates&gt;&lt;pub-location&gt;Canberra&lt;/pub-location&gt;&lt;publisher&gt;Australian Primary Health Care Research Institute&lt;/publisher&gt;&lt;urls&gt;&lt;related-urls&gt;&lt;url&gt;http://aphcri.anu.edu.au/files/ASPIRE%20Full%20report.pdf &lt;/url&gt;&lt;/related-urls&gt;&lt;/urls&gt;&lt;/record&gt;&lt;/Cite&gt;&lt;/EndNote&gt;</w:instrText>
        </w:r>
        <w:r w:rsidR="00702E25">
          <w:rPr>
            <w:szCs w:val="24"/>
          </w:rPr>
          <w:fldChar w:fldCharType="separate"/>
        </w:r>
        <w:r w:rsidR="00702E25" w:rsidRPr="00211D7C">
          <w:rPr>
            <w:noProof/>
            <w:szCs w:val="24"/>
            <w:vertAlign w:val="superscript"/>
          </w:rPr>
          <w:t>26</w:t>
        </w:r>
        <w:r w:rsidR="00702E25">
          <w:rPr>
            <w:szCs w:val="24"/>
          </w:rPr>
          <w:fldChar w:fldCharType="end"/>
        </w:r>
      </w:hyperlink>
      <w:r w:rsidRPr="00E97C1E">
        <w:rPr>
          <w:szCs w:val="24"/>
        </w:rPr>
        <w:t xml:space="preserve"> Delays in providing accurate and timely information on patient care and differences in processes such as handover create additional preventable risks for patients.</w:t>
      </w:r>
      <w:hyperlink w:anchor="_ENREF_27" w:tooltip="Esmail, 2015 #192" w:history="1">
        <w:r w:rsidR="00702E25">
          <w:rPr>
            <w:szCs w:val="24"/>
          </w:rPr>
          <w:fldChar w:fldCharType="begin"/>
        </w:r>
        <w:r w:rsidR="00702E25">
          <w:rPr>
            <w:szCs w:val="24"/>
          </w:rPr>
          <w:instrText xml:space="preserve"> ADDIN EN.CITE &lt;EndNote&gt;&lt;Cite&gt;&lt;Author&gt;Esmail&lt;/Author&gt;&lt;Year&gt;2015&lt;/Year&gt;&lt;RecNum&gt;192&lt;/RecNum&gt;&lt;DisplayText&gt;&lt;style face="superscript"&gt;27&lt;/style&gt;&lt;/DisplayText&gt;&lt;record&gt;&lt;rec-number&gt;192&lt;/rec-number&gt;&lt;foreign-keys&gt;&lt;key app="EN" db-id="wv5rtz9thfzwr4es2acxsz5rwww92t9prae2"&gt;192&lt;/key&gt;&lt;/foreign-keys&gt;&lt;ref-type name="Journal Article"&gt;17&lt;/ref-type&gt;&lt;contributors&gt;&lt;authors&gt;&lt;author&gt;Esmail, A.&lt;/author&gt;&lt;author&gt;Valderas, J.&lt;/author&gt;&lt;author&gt;Verstappen, W.&lt;/author&gt;&lt;author&gt;Godycki-Cwirko, M.&lt;/author&gt;&lt;author&gt;Wensing, M.&lt;/author&gt;&lt;/authors&gt;&lt;/contributors&gt;&lt;titles&gt;&lt;title&gt;Developing a research agenda for patient safety in primary care. Background, aims and output of the LINNEAUS collaboration on patient safety in primary care&lt;/title&gt;&lt;secondary-title&gt;European Journal of General Practice&lt;/secondary-title&gt;&lt;/titles&gt;&lt;periodical&gt;&lt;full-title&gt;European Journal of General Practice&lt;/full-title&gt;&lt;/periodical&gt;&lt;volume&gt;21&lt;/volume&gt;&lt;number&gt;Sup 1&lt;/number&gt;&lt;dates&gt;&lt;year&gt;2015&lt;/year&gt;&lt;/dates&gt;&lt;urls&gt;&lt;/urls&gt;&lt;electronic-resource-num&gt;http://dx.doi.org/10.3109/13814788.2015.1043122&lt;/electronic-resource-num&gt;&lt;access-date&gt;23 May 2017&lt;/access-date&gt;&lt;/record&gt;&lt;/Cite&gt;&lt;/EndNote&gt;</w:instrText>
        </w:r>
        <w:r w:rsidR="00702E25">
          <w:rPr>
            <w:szCs w:val="24"/>
          </w:rPr>
          <w:fldChar w:fldCharType="separate"/>
        </w:r>
        <w:r w:rsidR="00702E25" w:rsidRPr="00211D7C">
          <w:rPr>
            <w:noProof/>
            <w:szCs w:val="24"/>
            <w:vertAlign w:val="superscript"/>
          </w:rPr>
          <w:t>27</w:t>
        </w:r>
        <w:r w:rsidR="00702E25">
          <w:rPr>
            <w:szCs w:val="24"/>
          </w:rPr>
          <w:fldChar w:fldCharType="end"/>
        </w:r>
      </w:hyperlink>
      <w:r w:rsidR="00A13C74">
        <w:rPr>
          <w:szCs w:val="24"/>
        </w:rPr>
        <w:t xml:space="preserve"> An analysis of patient safety incident reports relating to older people</w:t>
      </w:r>
      <w:r w:rsidR="00347393">
        <w:rPr>
          <w:szCs w:val="24"/>
        </w:rPr>
        <w:t>’s care by primary care and general practice services</w:t>
      </w:r>
      <w:r w:rsidR="00A13C74">
        <w:rPr>
          <w:szCs w:val="24"/>
        </w:rPr>
        <w:t xml:space="preserve"> in the UK found communication-related incidents accounted for 25% of all reports.</w:t>
      </w:r>
      <w:hyperlink w:anchor="_ENREF_22" w:tooltip="Cooper, 2017 #208" w:history="1">
        <w:r w:rsidR="00702E25">
          <w:rPr>
            <w:szCs w:val="24"/>
          </w:rPr>
          <w:fldChar w:fldCharType="begin"/>
        </w:r>
        <w:r w:rsidR="00702E25">
          <w:rPr>
            <w:szCs w:val="24"/>
          </w:rPr>
          <w:instrText xml:space="preserve"> ADDIN EN.CITE &lt;EndNote&gt;&lt;Cite&gt;&lt;Author&gt;Cooper&lt;/Author&gt;&lt;Year&gt;2017&lt;/Year&gt;&lt;RecNum&gt;208&lt;/RecNum&gt;&lt;DisplayText&gt;&lt;style face="superscript"&gt;22&lt;/style&gt;&lt;/DisplayText&gt;&lt;record&gt;&lt;rec-number&gt;208&lt;/rec-number&gt;&lt;foreign-keys&gt;&lt;key app="EN" db-id="wv5rtz9thfzwr4es2acxsz5rwww92t9prae2"&gt;208&lt;/key&gt;&lt;/foreign-keys&gt;&lt;ref-type name="Journal Article"&gt;17&lt;/ref-type&gt;&lt;contributors&gt;&lt;authors&gt;&lt;author&gt;Cooper, A.&lt;/author&gt;&lt;author&gt;Edwards, A.&lt;/author&gt;&lt;author&gt;Williams, H.&lt;/author&gt;&lt;author&gt;Evans, H.&lt;/author&gt;&lt;author&gt;Avery, A.&lt;/author&gt;&lt;author&gt;Hibbert, P.&lt;/author&gt;&lt;author&gt;Makeham, M.&lt;/author&gt;&lt;author&gt;Sheikh, A.&lt;/author&gt;&lt;author&gt;Donaldson, L.&lt;/author&gt;&lt;author&gt;Carson-Stevens, A.&lt;/author&gt;&lt;/authors&gt;&lt;/contributors&gt;&lt;titles&gt;&lt;title&gt;Sources of unsafe primary care for older adults: a mixed-methods analysis of patient safety incident reports&lt;/title&gt;&lt;secondary-title&gt;Age and Ageing&lt;/secondary-title&gt;&lt;/titles&gt;&lt;periodical&gt;&lt;full-title&gt;Age and Ageing&lt;/full-title&gt;&lt;/periodical&gt;&lt;pages&gt;1-7&lt;/pages&gt;&lt;volume&gt;0&lt;/volume&gt;&lt;dates&gt;&lt;year&gt;2017&lt;/year&gt;&lt;/dates&gt;&lt;urls&gt;&lt;/urls&gt;&lt;electronic-resource-num&gt;10.1093/ageing/afx044&lt;/electronic-resource-num&gt;&lt;access-date&gt;28 July 2017&lt;/access-date&gt;&lt;/record&gt;&lt;/Cite&gt;&lt;/EndNote&gt;</w:instrText>
        </w:r>
        <w:r w:rsidR="00702E25">
          <w:rPr>
            <w:szCs w:val="24"/>
          </w:rPr>
          <w:fldChar w:fldCharType="separate"/>
        </w:r>
        <w:r w:rsidR="00702E25" w:rsidRPr="00211D7C">
          <w:rPr>
            <w:noProof/>
            <w:szCs w:val="24"/>
            <w:vertAlign w:val="superscript"/>
          </w:rPr>
          <w:t>22</w:t>
        </w:r>
        <w:r w:rsidR="00702E25">
          <w:rPr>
            <w:szCs w:val="24"/>
          </w:rPr>
          <w:fldChar w:fldCharType="end"/>
        </w:r>
      </w:hyperlink>
      <w:r w:rsidR="006C0814">
        <w:rPr>
          <w:szCs w:val="24"/>
        </w:rPr>
        <w:t xml:space="preserve"> </w:t>
      </w:r>
      <w:r w:rsidR="00347393">
        <w:rPr>
          <w:szCs w:val="24"/>
        </w:rPr>
        <w:t>I</w:t>
      </w:r>
      <w:r w:rsidR="006C0814">
        <w:rPr>
          <w:szCs w:val="24"/>
        </w:rPr>
        <w:t>t</w:t>
      </w:r>
      <w:r w:rsidR="009F24DB">
        <w:rPr>
          <w:szCs w:val="24"/>
        </w:rPr>
        <w:t xml:space="preserve"> ha</w:t>
      </w:r>
      <w:r w:rsidR="006C0814">
        <w:rPr>
          <w:szCs w:val="24"/>
        </w:rPr>
        <w:t>s been identified that a significant proportion of safety incidents that are captured by the acute sector may have</w:t>
      </w:r>
      <w:r w:rsidR="009F24DB">
        <w:rPr>
          <w:szCs w:val="24"/>
        </w:rPr>
        <w:t xml:space="preserve"> </w:t>
      </w:r>
      <w:r w:rsidR="008A167C">
        <w:rPr>
          <w:szCs w:val="24"/>
        </w:rPr>
        <w:t xml:space="preserve">originated </w:t>
      </w:r>
      <w:r w:rsidR="001C11BD">
        <w:rPr>
          <w:szCs w:val="24"/>
        </w:rPr>
        <w:t xml:space="preserve">in the primary care sector </w:t>
      </w:r>
      <w:r w:rsidR="00A13C74">
        <w:rPr>
          <w:szCs w:val="24"/>
        </w:rPr>
        <w:t xml:space="preserve">or </w:t>
      </w:r>
      <w:r w:rsidR="009F24DB">
        <w:rPr>
          <w:szCs w:val="24"/>
        </w:rPr>
        <w:t xml:space="preserve">were </w:t>
      </w:r>
      <w:r w:rsidR="00A13C74">
        <w:rPr>
          <w:szCs w:val="24"/>
        </w:rPr>
        <w:t>pr</w:t>
      </w:r>
      <w:r w:rsidR="00344F1E">
        <w:rPr>
          <w:szCs w:val="24"/>
        </w:rPr>
        <w:t>e</w:t>
      </w:r>
      <w:r w:rsidR="00A13C74">
        <w:rPr>
          <w:szCs w:val="24"/>
        </w:rPr>
        <w:t xml:space="preserve">ceded by a communication-related incident </w:t>
      </w:r>
      <w:r w:rsidR="00344F1E">
        <w:rPr>
          <w:szCs w:val="24"/>
        </w:rPr>
        <w:t>prior to</w:t>
      </w:r>
      <w:r w:rsidR="00A13C74">
        <w:rPr>
          <w:szCs w:val="24"/>
        </w:rPr>
        <w:t xml:space="preserve"> hospitalisation</w:t>
      </w:r>
      <w:r w:rsidR="006C0814">
        <w:rPr>
          <w:szCs w:val="24"/>
        </w:rPr>
        <w:t>.</w:t>
      </w:r>
      <w:r w:rsidR="001F5FD8">
        <w:rPr>
          <w:szCs w:val="24"/>
        </w:rPr>
        <w:fldChar w:fldCharType="begin"/>
      </w:r>
      <w:r w:rsidR="00DC24E2">
        <w:rPr>
          <w:szCs w:val="24"/>
        </w:rPr>
        <w:instrText xml:space="preserve"> ADDIN EN.CITE &lt;EndNote&gt;&lt;Cite&gt;&lt;Author&gt;World Health Organisation&lt;/Author&gt;&lt;Year&gt;2012&lt;/Year&gt;&lt;RecNum&gt;202&lt;/RecNum&gt;&lt;DisplayText&gt;&lt;style face="superscript"&gt;13, 22&lt;/style&gt;&lt;/DisplayText&gt;&lt;record&gt;&lt;rec-number&gt;202&lt;/rec-number&gt;&lt;foreign-keys&gt;&lt;key app="EN" db-id="wv5rtz9thfzwr4es2acxsz5rwww92t9prae2"&gt;202&lt;/key&gt;&lt;/foreign-keys&gt;&lt;ref-type name="Conference Proceedings"&gt;10&lt;/ref-type&gt;&lt;contributors&gt;&lt;authors&gt;&lt;author&gt;World Health Organisation,&lt;/author&gt;&lt;/authors&gt;&lt;/contributors&gt;&lt;titles&gt;&lt;title&gt;Safer Primary Care: A Global Challenge&lt;/title&gt;&lt;secondary-title&gt;Inaugural Meeting of Safer Primary Care Expert working Group&lt;/secondary-title&gt;&lt;/titles&gt;&lt;dates&gt;&lt;year&gt;2012&lt;/year&gt;&lt;/dates&gt;&lt;pub-location&gt;Geneva&lt;/pub-location&gt;&lt;publisher&gt;WHO&lt;/publisher&gt;&lt;urls&gt;&lt;related-urls&gt;&lt;url&gt;http://www.who.int/patientsafety/summary_report_of_primary_care_consultation.pdf&lt;/url&gt;&lt;/related-urls&gt;&lt;/urls&gt;&lt;/record&gt;&lt;/Cite&gt;&lt;Cite&gt;&lt;Author&gt;Cooper&lt;/Author&gt;&lt;Year&gt;2017&lt;/Year&gt;&lt;RecNum&gt;208&lt;/RecNum&gt;&lt;record&gt;&lt;rec-number&gt;208&lt;/rec-number&gt;&lt;foreign-keys&gt;&lt;key app="EN" db-id="wv5rtz9thfzwr4es2acxsz5rwww92t9prae2"&gt;208&lt;/key&gt;&lt;/foreign-keys&gt;&lt;ref-type name="Journal Article"&gt;17&lt;/ref-type&gt;&lt;contributors&gt;&lt;authors&gt;&lt;author&gt;Cooper, A.&lt;/author&gt;&lt;author&gt;Edwards, A.&lt;/author&gt;&lt;author&gt;Williams, H.&lt;/author&gt;&lt;author&gt;Evans, H.&lt;/author&gt;&lt;author&gt;Avery, A.&lt;/author&gt;&lt;author&gt;Hibbert, P.&lt;/author&gt;&lt;author&gt;Makeham, M.&lt;/author&gt;&lt;author&gt;Sheikh, A.&lt;/author&gt;&lt;author&gt;Donaldson, L.&lt;/author&gt;&lt;author&gt;Carson-Stevens, A.&lt;/author&gt;&lt;/authors&gt;&lt;/contributors&gt;&lt;titles&gt;&lt;title&gt;Sources of unsafe primary care for older adults: a mixed-methods analysis of patient safety incident reports&lt;/title&gt;&lt;secondary-title&gt;Age and Ageing&lt;/secondary-title&gt;&lt;/titles&gt;&lt;periodical&gt;&lt;full-title&gt;Age and Ageing&lt;/full-title&gt;&lt;/periodical&gt;&lt;pages&gt;1-7&lt;/pages&gt;&lt;volume&gt;0&lt;/volume&gt;&lt;dates&gt;&lt;year&gt;2017&lt;/year&gt;&lt;/dates&gt;&lt;urls&gt;&lt;/urls&gt;&lt;electronic-resource-num&gt;10.1093/ageing/afx044&lt;/electronic-resource-num&gt;&lt;access-date&gt;28 July 2017&lt;/access-date&gt;&lt;/record&gt;&lt;/Cite&gt;&lt;/EndNote&gt;</w:instrText>
      </w:r>
      <w:r w:rsidR="001F5FD8">
        <w:rPr>
          <w:szCs w:val="24"/>
        </w:rPr>
        <w:fldChar w:fldCharType="separate"/>
      </w:r>
      <w:hyperlink w:anchor="_ENREF_13" w:tooltip="World Health Organisation, 2012 #202" w:history="1">
        <w:r w:rsidR="00702E25" w:rsidRPr="00211D7C">
          <w:rPr>
            <w:noProof/>
            <w:szCs w:val="24"/>
            <w:vertAlign w:val="superscript"/>
          </w:rPr>
          <w:t>13</w:t>
        </w:r>
      </w:hyperlink>
      <w:r w:rsidR="00211D7C" w:rsidRPr="00211D7C">
        <w:rPr>
          <w:noProof/>
          <w:szCs w:val="24"/>
          <w:vertAlign w:val="superscript"/>
        </w:rPr>
        <w:t xml:space="preserve">, </w:t>
      </w:r>
      <w:hyperlink w:anchor="_ENREF_22" w:tooltip="Cooper, 2017 #208" w:history="1">
        <w:r w:rsidR="00702E25" w:rsidRPr="00211D7C">
          <w:rPr>
            <w:noProof/>
            <w:szCs w:val="24"/>
            <w:vertAlign w:val="superscript"/>
          </w:rPr>
          <w:t>22</w:t>
        </w:r>
      </w:hyperlink>
      <w:r w:rsidR="001F5FD8">
        <w:rPr>
          <w:szCs w:val="24"/>
        </w:rPr>
        <w:fldChar w:fldCharType="end"/>
      </w:r>
      <w:r w:rsidR="006C0814">
        <w:rPr>
          <w:szCs w:val="24"/>
        </w:rPr>
        <w:t xml:space="preserve"> </w:t>
      </w:r>
      <w:r w:rsidR="00A13C74">
        <w:rPr>
          <w:szCs w:val="24"/>
        </w:rPr>
        <w:t>Yao et al estimated that one-third of adverse events could be prevented by implementing improved clinical handover practices.</w:t>
      </w:r>
      <w:hyperlink w:anchor="_ENREF_18" w:tooltip="Makeham, 2015 #100" w:history="1">
        <w:r w:rsidR="00702E25">
          <w:rPr>
            <w:szCs w:val="24"/>
          </w:rPr>
          <w:fldChar w:fldCharType="begin"/>
        </w:r>
        <w:r w:rsidR="00702E25">
          <w:rPr>
            <w:szCs w:val="24"/>
          </w:rPr>
          <w:instrText xml:space="preserve"> ADDIN EN.CITE &lt;EndNote&gt;&lt;Cite&gt;&lt;Author&gt;Makeham&lt;/Author&gt;&lt;Year&gt;2015&lt;/Year&gt;&lt;RecNum&gt;100&lt;/RecNum&gt;&lt;DisplayText&gt;&lt;style face="superscript"&gt;18&lt;/style&gt;&lt;/DisplayText&gt;&lt;record&gt;&lt;rec-number&gt;100&lt;/rec-number&gt;&lt;foreign-keys&gt;&lt;key app="EN" db-id="wv5rtz9thfzwr4es2acxsz5rwww92t9prae2"&gt;100&lt;/key&gt;&lt;/foreign-keys&gt;&lt;ref-type name="Report"&gt;27&lt;/ref-type&gt;&lt;contributors&gt;&lt;authors&gt;&lt;author&gt;Makeham, M.&lt;/author&gt;&lt;author&gt;Pont, L.&lt;/author&gt;&lt;author&gt;Prgomet, M.&lt;/author&gt;&lt;author&gt;Carson-Stevens, A.&lt;/author&gt;&lt;author&gt;Lake, R.&lt;/author&gt;&lt;author&gt;Purdy, H.&lt;/author&gt;&lt;author&gt;Westbrook, J.&lt;/author&gt;&lt;/authors&gt;&lt;tertiary-authors&gt;&lt;author&gt;ACSQHC, &lt;/author&gt;&lt;/tertiary-authors&gt;&lt;/contributors&gt;&lt;titles&gt;&lt;title&gt;Patient safety in primary healthcare - a review of the literature&lt;/title&gt;&lt;/titles&gt;&lt;dates&gt;&lt;year&gt;2015&lt;/year&gt;&lt;/dates&gt;&lt;pub-location&gt;Sydney&lt;/pub-location&gt;&lt;publisher&gt;Australian Institute of Health Innovation&lt;/publisher&gt;&lt;urls&gt;&lt;related-urls&gt;&lt;url&gt;http://www.safetyandquality.gov.au/publications/patient-safety-in-primary-health-care-a-review-of-the-literature-2015/&lt;/url&gt;&lt;/related-urls&gt;&lt;/urls&gt;&lt;/record&gt;&lt;/Cite&gt;&lt;/EndNote&gt;</w:instrText>
        </w:r>
        <w:r w:rsidR="00702E25">
          <w:rPr>
            <w:szCs w:val="24"/>
          </w:rPr>
          <w:fldChar w:fldCharType="separate"/>
        </w:r>
        <w:r w:rsidR="00702E25" w:rsidRPr="001F5FD8">
          <w:rPr>
            <w:noProof/>
            <w:szCs w:val="24"/>
            <w:vertAlign w:val="superscript"/>
          </w:rPr>
          <w:t>18</w:t>
        </w:r>
        <w:r w:rsidR="00702E25">
          <w:rPr>
            <w:szCs w:val="24"/>
          </w:rPr>
          <w:fldChar w:fldCharType="end"/>
        </w:r>
      </w:hyperlink>
    </w:p>
    <w:p w14:paraId="1FB7B556" w14:textId="77777777" w:rsidR="00E96041" w:rsidRDefault="00E96041" w:rsidP="00E96041">
      <w:pPr>
        <w:rPr>
          <w:szCs w:val="24"/>
        </w:rPr>
      </w:pPr>
    </w:p>
    <w:p w14:paraId="65B47A68" w14:textId="16D50866" w:rsidR="009F24DB" w:rsidRDefault="000A7275" w:rsidP="006925CA">
      <w:pPr>
        <w:rPr>
          <w:szCs w:val="24"/>
        </w:rPr>
      </w:pPr>
      <w:r>
        <w:rPr>
          <w:szCs w:val="24"/>
        </w:rPr>
        <w:t>Improvements in care cannot be implemented until the level of harm and the reasons for it are better understood by service providers.</w:t>
      </w:r>
      <w:hyperlink w:anchor="_ENREF_28" w:tooltip="Abou Elnour, 2014 #201" w:history="1">
        <w:r w:rsidR="00702E25">
          <w:rPr>
            <w:szCs w:val="24"/>
          </w:rPr>
          <w:fldChar w:fldCharType="begin"/>
        </w:r>
        <w:r w:rsidR="00702E25">
          <w:rPr>
            <w:szCs w:val="24"/>
          </w:rPr>
          <w:instrText xml:space="preserve"> ADDIN EN.CITE &lt;EndNote&gt;&lt;Cite&gt;&lt;Author&gt;Abou Elnour&lt;/Author&gt;&lt;Year&gt;2014&lt;/Year&gt;&lt;RecNum&gt;201&lt;/RecNum&gt;&lt;DisplayText&gt;&lt;style face="superscript"&gt;28&lt;/style&gt;&lt;/DisplayText&gt;&lt;record&gt;&lt;rec-number&gt;201&lt;/rec-number&gt;&lt;foreign-keys&gt;&lt;key app="EN" db-id="wv5rtz9thfzwr4es2acxsz5rwww92t9prae2"&gt;201&lt;/key&gt;&lt;/foreign-keys&gt;&lt;ref-type name="Report"&gt;27&lt;/ref-type&gt;&lt;contributors&gt;&lt;authors&gt;&lt;author&gt;Abou Elnour, A.&lt;/author&gt;&lt;author&gt;Morgan, M.&lt;/author&gt;&lt;author&gt;Dawda, P.&lt;/author&gt;&lt;author&gt;Ford, D.&lt;/author&gt;&lt;author&gt;Dunbar, J.&lt;/author&gt;&lt;/authors&gt;&lt;/contributors&gt;&lt;titles&gt;&lt;title&gt;Patient Safety Manual for Primary care&lt;/title&gt;&lt;/titles&gt;&lt;dates&gt;&lt;year&gt;2014&lt;/year&gt;&lt;pub-dates&gt;&lt;date&gt;25 July 2017&lt;/date&gt;&lt;/pub-dates&gt;&lt;/dates&gt;&lt;pub-location&gt;Queensland&lt;/pub-location&gt;&lt;publisher&gt;APHCRI Centre of Research Excellence on Primary HealthCare Microsystems&lt;/publisher&gt;&lt;urls&gt;&lt;related-urls&gt;&lt;url&gt;http://aphcri.anu.edu.au/files/Patient%20Safety%20Collaborative%20Manual%20Study-Full%20report.pdf&lt;/url&gt;&lt;/related-urls&gt;&lt;/urls&gt;&lt;/record&gt;&lt;/Cite&gt;&lt;/EndNote&gt;</w:instrText>
        </w:r>
        <w:r w:rsidR="00702E25">
          <w:rPr>
            <w:szCs w:val="24"/>
          </w:rPr>
          <w:fldChar w:fldCharType="separate"/>
        </w:r>
        <w:r w:rsidR="00702E25" w:rsidRPr="00211D7C">
          <w:rPr>
            <w:noProof/>
            <w:szCs w:val="24"/>
            <w:vertAlign w:val="superscript"/>
          </w:rPr>
          <w:t>28</w:t>
        </w:r>
        <w:r w:rsidR="00702E25">
          <w:rPr>
            <w:szCs w:val="24"/>
          </w:rPr>
          <w:fldChar w:fldCharType="end"/>
        </w:r>
      </w:hyperlink>
      <w:r w:rsidR="00824514">
        <w:rPr>
          <w:szCs w:val="24"/>
        </w:rPr>
        <w:t xml:space="preserve"> </w:t>
      </w:r>
      <w:r w:rsidR="00E96041" w:rsidRPr="00912BFA">
        <w:rPr>
          <w:szCs w:val="24"/>
        </w:rPr>
        <w:t xml:space="preserve">In primary care services, systems </w:t>
      </w:r>
      <w:r w:rsidR="00912BFA" w:rsidRPr="00211D7C">
        <w:rPr>
          <w:szCs w:val="24"/>
        </w:rPr>
        <w:t xml:space="preserve">to identify and report patient safety incidents </w:t>
      </w:r>
      <w:r w:rsidR="00E96041" w:rsidRPr="000267AE">
        <w:rPr>
          <w:szCs w:val="24"/>
        </w:rPr>
        <w:t xml:space="preserve">have been </w:t>
      </w:r>
      <w:r w:rsidR="000267AE" w:rsidRPr="00211D7C">
        <w:rPr>
          <w:szCs w:val="24"/>
        </w:rPr>
        <w:t xml:space="preserve">available </w:t>
      </w:r>
      <w:r w:rsidR="00E96041" w:rsidRPr="000267AE">
        <w:rPr>
          <w:szCs w:val="24"/>
        </w:rPr>
        <w:t>since the mid</w:t>
      </w:r>
      <w:r w:rsidR="00347393">
        <w:rPr>
          <w:szCs w:val="24"/>
        </w:rPr>
        <w:t>-</w:t>
      </w:r>
      <w:r w:rsidR="00E96041" w:rsidRPr="000267AE">
        <w:rPr>
          <w:szCs w:val="24"/>
        </w:rPr>
        <w:t>1990s</w:t>
      </w:r>
      <w:r w:rsidR="001C11BD">
        <w:rPr>
          <w:szCs w:val="24"/>
        </w:rPr>
        <w:t>;</w:t>
      </w:r>
      <w:r w:rsidR="00912BFA" w:rsidRPr="00211D7C">
        <w:rPr>
          <w:szCs w:val="24"/>
        </w:rPr>
        <w:t xml:space="preserve"> however</w:t>
      </w:r>
      <w:r w:rsidR="001C11BD">
        <w:rPr>
          <w:szCs w:val="24"/>
        </w:rPr>
        <w:t>,</w:t>
      </w:r>
      <w:r w:rsidR="00912BFA" w:rsidRPr="00211D7C">
        <w:rPr>
          <w:szCs w:val="24"/>
        </w:rPr>
        <w:t xml:space="preserve"> their use is limited</w:t>
      </w:r>
      <w:r w:rsidR="009F24DB">
        <w:rPr>
          <w:szCs w:val="24"/>
        </w:rPr>
        <w:t>, particularly in Australia</w:t>
      </w:r>
      <w:r w:rsidR="00912BFA" w:rsidRPr="00211D7C">
        <w:rPr>
          <w:szCs w:val="24"/>
        </w:rPr>
        <w:t>.</w:t>
      </w:r>
      <w:r w:rsidR="001F5FD8">
        <w:rPr>
          <w:szCs w:val="24"/>
        </w:rPr>
        <w:fldChar w:fldCharType="begin"/>
      </w:r>
      <w:r w:rsidR="00211D7C">
        <w:rPr>
          <w:szCs w:val="24"/>
        </w:rPr>
        <w:instrText xml:space="preserve"> ADDIN EN.CITE &lt;EndNote&gt;&lt;Cite&gt;&lt;Author&gt;Hibbert&lt;/Author&gt;&lt;Year&gt;2014&lt;/Year&gt;&lt;RecNum&gt;203&lt;/RecNum&gt;&lt;DisplayText&gt;&lt;style face="superscript"&gt;18, 29&lt;/style&gt;&lt;/DisplayText&gt;&lt;record&gt;&lt;rec-number&gt;203&lt;/rec-number&gt;&lt;foreign-keys&gt;&lt;key app="EN" db-id="wv5rtz9thfzwr4es2acxsz5rwww92t9prae2"&gt;203&lt;/key&gt;&lt;/foreign-keys&gt;&lt;ref-type name="Journal Article"&gt;17&lt;/ref-type&gt;&lt;contributors&gt;&lt;authors&gt;&lt;author&gt;Hibbert, P.&lt;/author&gt;&lt;author&gt;Williams, H.&lt;/author&gt;&lt;/authors&gt;&lt;/contributors&gt;&lt;titles&gt;&lt;title&gt;The use of a global trigger tool to information qualityand safety in Australian general practice: a pilot study&lt;/title&gt;&lt;secondary-title&gt;Australian Family Physician&lt;/secondary-title&gt;&lt;/titles&gt;&lt;periodical&gt;&lt;full-title&gt;Australian Family Physician&lt;/full-title&gt;&lt;/periodical&gt;&lt;pages&gt;723-726&lt;/pages&gt;&lt;volume&gt;43&lt;/volume&gt;&lt;number&gt;10&lt;/number&gt;&lt;dates&gt;&lt;year&gt;2014&lt;/year&gt;&lt;/dates&gt;&lt;urls&gt;&lt;/urls&gt;&lt;/record&gt;&lt;/Cite&gt;&lt;Cite&gt;&lt;Author&gt;Makeham&lt;/Author&gt;&lt;Year&gt;2015&lt;/Year&gt;&lt;RecNum&gt;100&lt;/RecNum&gt;&lt;record&gt;&lt;rec-number&gt;100&lt;/rec-number&gt;&lt;foreign-keys&gt;&lt;key app="EN" db-id="wv5rtz9thfzwr4es2acxsz5rwww92t9prae2"&gt;100&lt;/key&gt;&lt;/foreign-keys&gt;&lt;ref-type name="Report"&gt;27&lt;/ref-type&gt;&lt;contributors&gt;&lt;authors&gt;&lt;author&gt;Makeham, M.&lt;/author&gt;&lt;author&gt;Pont, L.&lt;/author&gt;&lt;author&gt;Prgomet, M.&lt;/author&gt;&lt;author&gt;Carson-Stevens, A.&lt;/author&gt;&lt;author&gt;Lake, R.&lt;/author&gt;&lt;author&gt;Purdy, H.&lt;/author&gt;&lt;author&gt;Westbrook, J.&lt;/author&gt;&lt;/authors&gt;&lt;tertiary-authors&gt;&lt;author&gt;ACSQHC, &lt;/author&gt;&lt;/tertiary-authors&gt;&lt;/contributors&gt;&lt;titles&gt;&lt;title&gt;Patient safety in primary healthcare - a review of the literature&lt;/title&gt;&lt;/titles&gt;&lt;dates&gt;&lt;year&gt;2015&lt;/year&gt;&lt;/dates&gt;&lt;pub-location&gt;Sydney&lt;/pub-location&gt;&lt;publisher&gt;Australian Institute of Health Innovation&lt;/publisher&gt;&lt;urls&gt;&lt;related-urls&gt;&lt;url&gt;http://www.safetyandquality.gov.au/publications/patient-safety-in-primary-health-care-a-review-of-the-literature-2015/&lt;/url&gt;&lt;/related-urls&gt;&lt;/urls&gt;&lt;/record&gt;&lt;/Cite&gt;&lt;/EndNote&gt;</w:instrText>
      </w:r>
      <w:r w:rsidR="001F5FD8">
        <w:rPr>
          <w:szCs w:val="24"/>
        </w:rPr>
        <w:fldChar w:fldCharType="separate"/>
      </w:r>
      <w:hyperlink w:anchor="_ENREF_18" w:tooltip="Makeham, 2015 #100" w:history="1">
        <w:r w:rsidR="00702E25" w:rsidRPr="00211D7C">
          <w:rPr>
            <w:noProof/>
            <w:szCs w:val="24"/>
            <w:vertAlign w:val="superscript"/>
          </w:rPr>
          <w:t>18</w:t>
        </w:r>
      </w:hyperlink>
      <w:r w:rsidR="00211D7C" w:rsidRPr="00211D7C">
        <w:rPr>
          <w:noProof/>
          <w:szCs w:val="24"/>
          <w:vertAlign w:val="superscript"/>
        </w:rPr>
        <w:t xml:space="preserve">, </w:t>
      </w:r>
      <w:hyperlink w:anchor="_ENREF_29" w:tooltip="Hibbert, 2014 #203" w:history="1">
        <w:r w:rsidR="00702E25" w:rsidRPr="00211D7C">
          <w:rPr>
            <w:noProof/>
            <w:szCs w:val="24"/>
            <w:vertAlign w:val="superscript"/>
          </w:rPr>
          <w:t>29</w:t>
        </w:r>
      </w:hyperlink>
      <w:r w:rsidR="001F5FD8">
        <w:rPr>
          <w:szCs w:val="24"/>
        </w:rPr>
        <w:fldChar w:fldCharType="end"/>
      </w:r>
      <w:r w:rsidR="000267AE">
        <w:rPr>
          <w:szCs w:val="24"/>
        </w:rPr>
        <w:t xml:space="preserve"> </w:t>
      </w:r>
      <w:r w:rsidR="007A04DB">
        <w:rPr>
          <w:szCs w:val="24"/>
        </w:rPr>
        <w:t xml:space="preserve">Large volumes of clinical and non-clinical information </w:t>
      </w:r>
      <w:r w:rsidR="007F2F7E">
        <w:rPr>
          <w:szCs w:val="24"/>
        </w:rPr>
        <w:t>are</w:t>
      </w:r>
      <w:r w:rsidR="007A04DB">
        <w:rPr>
          <w:szCs w:val="24"/>
        </w:rPr>
        <w:t xml:space="preserve"> collected daily by primary care services</w:t>
      </w:r>
      <w:r w:rsidR="001C11BD">
        <w:rPr>
          <w:szCs w:val="24"/>
        </w:rPr>
        <w:t xml:space="preserve"> but</w:t>
      </w:r>
      <w:r w:rsidR="007F2F7E">
        <w:rPr>
          <w:szCs w:val="24"/>
        </w:rPr>
        <w:t xml:space="preserve"> this information</w:t>
      </w:r>
      <w:r w:rsidR="007A04DB">
        <w:rPr>
          <w:szCs w:val="24"/>
        </w:rPr>
        <w:t xml:space="preserve"> is rarely used to support improvements in service quality.</w:t>
      </w:r>
      <w:hyperlink w:anchor="_ENREF_25" w:tooltip="Tsang, 2012 #209" w:history="1">
        <w:r w:rsidR="00702E25">
          <w:rPr>
            <w:szCs w:val="24"/>
          </w:rPr>
          <w:fldChar w:fldCharType="begin"/>
        </w:r>
        <w:r w:rsidR="00702E25">
          <w:rPr>
            <w:szCs w:val="24"/>
          </w:rPr>
          <w:instrText xml:space="preserve"> ADDIN EN.CITE &lt;EndNote&gt;&lt;Cite&gt;&lt;Author&gt;Tsang&lt;/Author&gt;&lt;Year&gt;2012&lt;/Year&gt;&lt;RecNum&gt;209&lt;/RecNum&gt;&lt;DisplayText&gt;&lt;style face="superscript"&gt;25&lt;/style&gt;&lt;/DisplayText&gt;&lt;record&gt;&lt;rec-number&gt;209&lt;/rec-number&gt;&lt;foreign-keys&gt;&lt;key app="EN" db-id="wv5rtz9thfzwr4es2acxsz5rwww92t9prae2"&gt;209&lt;/key&gt;&lt;/foreign-keys&gt;&lt;ref-type name="Journal Article"&gt;17&lt;/ref-type&gt;&lt;contributors&gt;&lt;authors&gt;&lt;author&gt;Tsang, C.&lt;/author&gt;&lt;author&gt;Majeed, A.&lt;/author&gt;&lt;author&gt;Aylin, P.&lt;/author&gt;&lt;/authors&gt;&lt;/contributors&gt;&lt;titles&gt;&lt;title&gt;Routinely recorded patient safety events in primary care: a literature review&lt;/title&gt;&lt;secondary-title&gt;Family Practice&lt;/secondary-title&gt;&lt;/titles&gt;&lt;periodical&gt;&lt;full-title&gt;Family Practice&lt;/full-title&gt;&lt;/periodical&gt;&lt;pages&gt;8-15&lt;/pages&gt;&lt;volume&gt;29&lt;/volume&gt;&lt;dates&gt;&lt;year&gt;2012&lt;/year&gt;&lt;/dates&gt;&lt;urls&gt;&lt;/urls&gt;&lt;electronic-resource-num&gt;10.1093/fampra/cmr050&lt;/electronic-resource-num&gt;&lt;access-date&gt;28 July 2017&lt;/access-date&gt;&lt;/record&gt;&lt;/Cite&gt;&lt;/EndNote&gt;</w:instrText>
        </w:r>
        <w:r w:rsidR="00702E25">
          <w:rPr>
            <w:szCs w:val="24"/>
          </w:rPr>
          <w:fldChar w:fldCharType="separate"/>
        </w:r>
        <w:r w:rsidR="00702E25" w:rsidRPr="00211D7C">
          <w:rPr>
            <w:noProof/>
            <w:szCs w:val="24"/>
            <w:vertAlign w:val="superscript"/>
          </w:rPr>
          <w:t>25</w:t>
        </w:r>
        <w:r w:rsidR="00702E25">
          <w:rPr>
            <w:szCs w:val="24"/>
          </w:rPr>
          <w:fldChar w:fldCharType="end"/>
        </w:r>
      </w:hyperlink>
      <w:r w:rsidR="007A04DB">
        <w:rPr>
          <w:szCs w:val="24"/>
        </w:rPr>
        <w:t xml:space="preserve"> </w:t>
      </w:r>
    </w:p>
    <w:p w14:paraId="57C8E3A3" w14:textId="77777777" w:rsidR="009F24DB" w:rsidRDefault="009F24DB" w:rsidP="006925CA">
      <w:pPr>
        <w:rPr>
          <w:szCs w:val="24"/>
        </w:rPr>
      </w:pPr>
    </w:p>
    <w:p w14:paraId="1AE7C014" w14:textId="3DEC8284" w:rsidR="009F24DB" w:rsidRDefault="00347393" w:rsidP="006925CA">
      <w:pPr>
        <w:rPr>
          <w:szCs w:val="24"/>
        </w:rPr>
      </w:pPr>
      <w:r>
        <w:rPr>
          <w:szCs w:val="24"/>
        </w:rPr>
        <w:t>T</w:t>
      </w:r>
      <w:r w:rsidR="000267AE">
        <w:rPr>
          <w:szCs w:val="24"/>
        </w:rPr>
        <w:t xml:space="preserve">he use of incident reporting systems is more advanced in general practice settings, where the focus now is on improving processes to enhance reporting and learning lessons from </w:t>
      </w:r>
      <w:r w:rsidR="000267AE">
        <w:rPr>
          <w:szCs w:val="24"/>
        </w:rPr>
        <w:lastRenderedPageBreak/>
        <w:t>incidents.</w:t>
      </w:r>
      <w:r w:rsidR="002B6E46">
        <w:rPr>
          <w:szCs w:val="24"/>
        </w:rPr>
        <w:t xml:space="preserve"> </w:t>
      </w:r>
      <w:r>
        <w:rPr>
          <w:szCs w:val="24"/>
        </w:rPr>
        <w:t>S</w:t>
      </w:r>
      <w:r w:rsidR="002B6E46">
        <w:rPr>
          <w:szCs w:val="24"/>
        </w:rPr>
        <w:t>tandards for general practice accreditation</w:t>
      </w:r>
      <w:r>
        <w:rPr>
          <w:szCs w:val="24"/>
        </w:rPr>
        <w:t xml:space="preserve"> in Australia</w:t>
      </w:r>
      <w:r w:rsidR="002B6E46">
        <w:rPr>
          <w:szCs w:val="24"/>
        </w:rPr>
        <w:t xml:space="preserve"> require practices to implement clinical risk management systems to capture near misses and mistakes in clinical care</w:t>
      </w:r>
      <w:r w:rsidR="001C11BD">
        <w:rPr>
          <w:szCs w:val="24"/>
        </w:rPr>
        <w:t>.</w:t>
      </w:r>
      <w:hyperlink w:anchor="_ENREF_30" w:tooltip="Royal Australian College of General Practitioners, 2010 #211" w:history="1">
        <w:r w:rsidR="00702E25">
          <w:rPr>
            <w:szCs w:val="24"/>
          </w:rPr>
          <w:fldChar w:fldCharType="begin"/>
        </w:r>
        <w:r w:rsidR="00702E25">
          <w:rPr>
            <w:szCs w:val="24"/>
          </w:rPr>
          <w:instrText xml:space="preserve"> ADDIN EN.CITE &lt;EndNote&gt;&lt;Cite&gt;&lt;Author&gt;Royal Australian College of General Practitioners&lt;/Author&gt;&lt;Year&gt;2010&lt;/Year&gt;&lt;RecNum&gt;211&lt;/RecNum&gt;&lt;DisplayText&gt;&lt;style face="superscript"&gt;30&lt;/style&gt;&lt;/DisplayText&gt;&lt;record&gt;&lt;rec-number&gt;211&lt;/rec-number&gt;&lt;foreign-keys&gt;&lt;key app="EN" db-id="wv5rtz9thfzwr4es2acxsz5rwww92t9prae2"&gt;211&lt;/key&gt;&lt;/foreign-keys&gt;&lt;ref-type name="Standard"&gt;58&lt;/ref-type&gt;&lt;contributors&gt;&lt;authors&gt;&lt;author&gt;Royal Australian College of General Practitioners, &lt;/author&gt;&lt;/authors&gt;&lt;/contributors&gt;&lt;titles&gt;&lt;title&gt;Standards for general practices (4th edition)&lt;/title&gt;&lt;/titles&gt;&lt;dates&gt;&lt;year&gt;2010&lt;/year&gt;&lt;/dates&gt;&lt;pub-location&gt;Melbourne&lt;/pub-location&gt;&lt;publisher&gt;RACGP&lt;/publisher&gt;&lt;urls&gt;&lt;/urls&gt;&lt;/record&gt;&lt;/Cite&gt;&lt;/EndNote&gt;</w:instrText>
        </w:r>
        <w:r w:rsidR="00702E25">
          <w:rPr>
            <w:szCs w:val="24"/>
          </w:rPr>
          <w:fldChar w:fldCharType="separate"/>
        </w:r>
        <w:r w:rsidR="00702E25" w:rsidRPr="008973ED">
          <w:rPr>
            <w:noProof/>
            <w:szCs w:val="24"/>
            <w:vertAlign w:val="superscript"/>
          </w:rPr>
          <w:t>30</w:t>
        </w:r>
        <w:r w:rsidR="00702E25">
          <w:rPr>
            <w:szCs w:val="24"/>
          </w:rPr>
          <w:fldChar w:fldCharType="end"/>
        </w:r>
      </w:hyperlink>
      <w:r w:rsidR="002B6E46">
        <w:rPr>
          <w:szCs w:val="24"/>
        </w:rPr>
        <w:t xml:space="preserve"> </w:t>
      </w:r>
      <w:r w:rsidR="001C11BD">
        <w:rPr>
          <w:szCs w:val="24"/>
        </w:rPr>
        <w:t>T</w:t>
      </w:r>
      <w:r w:rsidR="002B6E46">
        <w:rPr>
          <w:szCs w:val="24"/>
        </w:rPr>
        <w:t>he approach to these systems is varied and information about incidents and their analysis may not be shared beyond the practice.</w:t>
      </w:r>
      <w:r w:rsidR="00BC6C81">
        <w:rPr>
          <w:szCs w:val="24"/>
        </w:rPr>
        <w:t xml:space="preserve"> </w:t>
      </w:r>
    </w:p>
    <w:p w14:paraId="0F7C170E" w14:textId="77777777" w:rsidR="00347393" w:rsidRDefault="00347393" w:rsidP="006925CA">
      <w:pPr>
        <w:rPr>
          <w:szCs w:val="24"/>
        </w:rPr>
      </w:pPr>
    </w:p>
    <w:p w14:paraId="47C077C3" w14:textId="5758EA49" w:rsidR="00E91FCF" w:rsidRDefault="000267AE" w:rsidP="006925CA">
      <w:pPr>
        <w:rPr>
          <w:szCs w:val="24"/>
        </w:rPr>
      </w:pPr>
      <w:r>
        <w:rPr>
          <w:szCs w:val="24"/>
        </w:rPr>
        <w:t>The use of incident reporting systems in other primary care services is not well known and t</w:t>
      </w:r>
      <w:r w:rsidR="00977A3A">
        <w:rPr>
          <w:szCs w:val="24"/>
        </w:rPr>
        <w:t>here is currently no</w:t>
      </w:r>
      <w:r w:rsidR="00BC6C81">
        <w:rPr>
          <w:szCs w:val="24"/>
        </w:rPr>
        <w:t xml:space="preserve"> national </w:t>
      </w:r>
      <w:r w:rsidR="009F24DB">
        <w:rPr>
          <w:szCs w:val="24"/>
        </w:rPr>
        <w:t xml:space="preserve">integrated </w:t>
      </w:r>
      <w:r w:rsidR="00BC6C81">
        <w:rPr>
          <w:szCs w:val="24"/>
        </w:rPr>
        <w:t>incident reporting and learning system</w:t>
      </w:r>
      <w:r w:rsidR="00977A3A">
        <w:rPr>
          <w:szCs w:val="24"/>
        </w:rPr>
        <w:t xml:space="preserve"> for </w:t>
      </w:r>
      <w:r w:rsidR="009F24DB">
        <w:rPr>
          <w:szCs w:val="24"/>
        </w:rPr>
        <w:t xml:space="preserve">all </w:t>
      </w:r>
      <w:r w:rsidR="00977A3A">
        <w:rPr>
          <w:szCs w:val="24"/>
        </w:rPr>
        <w:t>primary care services</w:t>
      </w:r>
      <w:r w:rsidR="00BC6C81">
        <w:rPr>
          <w:szCs w:val="24"/>
        </w:rPr>
        <w:t xml:space="preserve"> in Australia.</w:t>
      </w:r>
      <w:hyperlink w:anchor="_ENREF_18" w:tooltip="Makeham, 2015 #100" w:history="1">
        <w:r w:rsidR="00702E25">
          <w:rPr>
            <w:szCs w:val="24"/>
          </w:rPr>
          <w:fldChar w:fldCharType="begin"/>
        </w:r>
        <w:r w:rsidR="00702E25">
          <w:rPr>
            <w:szCs w:val="24"/>
          </w:rPr>
          <w:instrText xml:space="preserve"> ADDIN EN.CITE &lt;EndNote&gt;&lt;Cite&gt;&lt;Author&gt;Makeham&lt;/Author&gt;&lt;Year&gt;2015&lt;/Year&gt;&lt;RecNum&gt;100&lt;/RecNum&gt;&lt;DisplayText&gt;&lt;style face="superscript"&gt;18&lt;/style&gt;&lt;/DisplayText&gt;&lt;record&gt;&lt;rec-number&gt;100&lt;/rec-number&gt;&lt;foreign-keys&gt;&lt;key app="EN" db-id="wv5rtz9thfzwr4es2acxsz5rwww92t9prae2"&gt;100&lt;/key&gt;&lt;/foreign-keys&gt;&lt;ref-type name="Report"&gt;27&lt;/ref-type&gt;&lt;contributors&gt;&lt;authors&gt;&lt;author&gt;Makeham, M.&lt;/author&gt;&lt;author&gt;Pont, L.&lt;/author&gt;&lt;author&gt;Prgomet, M.&lt;/author&gt;&lt;author&gt;Carson-Stevens, A.&lt;/author&gt;&lt;author&gt;Lake, R.&lt;/author&gt;&lt;author&gt;Purdy, H.&lt;/author&gt;&lt;author&gt;Westbrook, J.&lt;/author&gt;&lt;/authors&gt;&lt;tertiary-authors&gt;&lt;author&gt;ACSQHC, &lt;/author&gt;&lt;/tertiary-authors&gt;&lt;/contributors&gt;&lt;titles&gt;&lt;title&gt;Patient safety in primary healthcare - a review of the literature&lt;/title&gt;&lt;/titles&gt;&lt;dates&gt;&lt;year&gt;2015&lt;/year&gt;&lt;/dates&gt;&lt;pub-location&gt;Sydney&lt;/pub-location&gt;&lt;publisher&gt;Australian Institute of Health Innovation&lt;/publisher&gt;&lt;urls&gt;&lt;related-urls&gt;&lt;url&gt;http://www.safetyandquality.gov.au/publications/patient-safety-in-primary-health-care-a-review-of-the-literature-2015/&lt;/url&gt;&lt;/related-urls&gt;&lt;/urls&gt;&lt;/record&gt;&lt;/Cite&gt;&lt;/EndNote&gt;</w:instrText>
        </w:r>
        <w:r w:rsidR="00702E25">
          <w:rPr>
            <w:szCs w:val="24"/>
          </w:rPr>
          <w:fldChar w:fldCharType="separate"/>
        </w:r>
        <w:r w:rsidR="00702E25" w:rsidRPr="001F5FD8">
          <w:rPr>
            <w:noProof/>
            <w:szCs w:val="24"/>
            <w:vertAlign w:val="superscript"/>
          </w:rPr>
          <w:t>18</w:t>
        </w:r>
        <w:r w:rsidR="00702E25">
          <w:rPr>
            <w:szCs w:val="24"/>
          </w:rPr>
          <w:fldChar w:fldCharType="end"/>
        </w:r>
      </w:hyperlink>
      <w:r w:rsidR="00BC6C81">
        <w:rPr>
          <w:szCs w:val="24"/>
        </w:rPr>
        <w:t xml:space="preserve"> The NHS National Reporting and Learning system</w:t>
      </w:r>
      <w:r w:rsidR="007A04DB">
        <w:rPr>
          <w:szCs w:val="24"/>
        </w:rPr>
        <w:t xml:space="preserve"> in the UK</w:t>
      </w:r>
      <w:r w:rsidR="00BC6C81">
        <w:rPr>
          <w:szCs w:val="24"/>
        </w:rPr>
        <w:t xml:space="preserve"> is the only </w:t>
      </w:r>
      <w:r w:rsidR="007A04DB">
        <w:rPr>
          <w:szCs w:val="24"/>
        </w:rPr>
        <w:t xml:space="preserve">compulsory </w:t>
      </w:r>
      <w:r w:rsidR="00BC6C81">
        <w:rPr>
          <w:szCs w:val="24"/>
        </w:rPr>
        <w:t>national incident reporting system that enables primary care services</w:t>
      </w:r>
      <w:r w:rsidR="00977A3A">
        <w:rPr>
          <w:szCs w:val="24"/>
        </w:rPr>
        <w:t xml:space="preserve"> to record</w:t>
      </w:r>
      <w:r w:rsidR="00912BFA">
        <w:rPr>
          <w:szCs w:val="24"/>
        </w:rPr>
        <w:t xml:space="preserve"> patient safety incidents at a local level</w:t>
      </w:r>
      <w:r w:rsidR="00977A3A">
        <w:rPr>
          <w:szCs w:val="24"/>
        </w:rPr>
        <w:t>,</w:t>
      </w:r>
      <w:r w:rsidR="00912BFA">
        <w:rPr>
          <w:szCs w:val="24"/>
        </w:rPr>
        <w:t xml:space="preserve"> and for these to be</w:t>
      </w:r>
      <w:r w:rsidR="00977A3A">
        <w:rPr>
          <w:szCs w:val="24"/>
        </w:rPr>
        <w:t xml:space="preserve"> analyse</w:t>
      </w:r>
      <w:r w:rsidR="00912BFA">
        <w:rPr>
          <w:szCs w:val="24"/>
        </w:rPr>
        <w:t>d</w:t>
      </w:r>
      <w:r w:rsidR="00977A3A">
        <w:rPr>
          <w:szCs w:val="24"/>
        </w:rPr>
        <w:t xml:space="preserve"> and </w:t>
      </w:r>
      <w:r w:rsidR="003A00E7">
        <w:rPr>
          <w:szCs w:val="24"/>
        </w:rPr>
        <w:t>share</w:t>
      </w:r>
      <w:r w:rsidR="00912BFA">
        <w:rPr>
          <w:szCs w:val="24"/>
        </w:rPr>
        <w:t>d to support improvements in</w:t>
      </w:r>
      <w:r w:rsidR="003A00E7">
        <w:rPr>
          <w:szCs w:val="24"/>
        </w:rPr>
        <w:t xml:space="preserve"> patient safety </w:t>
      </w:r>
      <w:r w:rsidR="00E63A04">
        <w:rPr>
          <w:szCs w:val="24"/>
        </w:rPr>
        <w:t>within services</w:t>
      </w:r>
      <w:r>
        <w:rPr>
          <w:szCs w:val="24"/>
        </w:rPr>
        <w:t xml:space="preserve"> and </w:t>
      </w:r>
      <w:r w:rsidR="00E63A04">
        <w:rPr>
          <w:szCs w:val="24"/>
        </w:rPr>
        <w:t xml:space="preserve">at a </w:t>
      </w:r>
      <w:r>
        <w:rPr>
          <w:szCs w:val="24"/>
        </w:rPr>
        <w:t>national level</w:t>
      </w:r>
      <w:r w:rsidR="009F24DB">
        <w:rPr>
          <w:szCs w:val="24"/>
        </w:rPr>
        <w:t>.</w:t>
      </w:r>
      <w:r w:rsidR="000A7275">
        <w:rPr>
          <w:szCs w:val="24"/>
        </w:rPr>
        <w:t xml:space="preserve"> </w:t>
      </w:r>
      <w:r w:rsidR="0083020D">
        <w:rPr>
          <w:szCs w:val="24"/>
        </w:rPr>
        <w:t>Despite increasing calls to embed</w:t>
      </w:r>
      <w:r w:rsidR="003A00E7">
        <w:rPr>
          <w:szCs w:val="24"/>
        </w:rPr>
        <w:t xml:space="preserve"> patient safety incident repo</w:t>
      </w:r>
      <w:r w:rsidR="0083020D">
        <w:rPr>
          <w:szCs w:val="24"/>
        </w:rPr>
        <w:t>rting in primary care</w:t>
      </w:r>
      <w:r w:rsidR="00912BFA">
        <w:rPr>
          <w:szCs w:val="24"/>
        </w:rPr>
        <w:t xml:space="preserve"> services</w:t>
      </w:r>
      <w:r w:rsidR="003A00E7">
        <w:rPr>
          <w:szCs w:val="24"/>
        </w:rPr>
        <w:t>,</w:t>
      </w:r>
      <w:r w:rsidR="0083020D">
        <w:rPr>
          <w:szCs w:val="24"/>
        </w:rPr>
        <w:t xml:space="preserve"> a</w:t>
      </w:r>
      <w:r w:rsidR="003A00E7">
        <w:rPr>
          <w:szCs w:val="24"/>
        </w:rPr>
        <w:t xml:space="preserve"> lack of clear governance</w:t>
      </w:r>
      <w:r w:rsidR="009F24DB">
        <w:rPr>
          <w:szCs w:val="24"/>
        </w:rPr>
        <w:t>, infrastructure</w:t>
      </w:r>
      <w:r w:rsidR="003A00E7">
        <w:rPr>
          <w:szCs w:val="24"/>
        </w:rPr>
        <w:t xml:space="preserve"> and patient safety leadership </w:t>
      </w:r>
      <w:r w:rsidR="0083020D">
        <w:rPr>
          <w:szCs w:val="24"/>
        </w:rPr>
        <w:t>has</w:t>
      </w:r>
      <w:r w:rsidR="0020092C">
        <w:rPr>
          <w:szCs w:val="24"/>
        </w:rPr>
        <w:t xml:space="preserve"> so far</w:t>
      </w:r>
      <w:r w:rsidR="005305DB">
        <w:rPr>
          <w:szCs w:val="24"/>
        </w:rPr>
        <w:t xml:space="preserve"> </w:t>
      </w:r>
      <w:r w:rsidR="009F24DB">
        <w:rPr>
          <w:szCs w:val="24"/>
        </w:rPr>
        <w:t xml:space="preserve">significantly </w:t>
      </w:r>
      <w:r w:rsidR="005305DB">
        <w:rPr>
          <w:szCs w:val="24"/>
        </w:rPr>
        <w:t>limited the</w:t>
      </w:r>
      <w:r w:rsidR="0083020D">
        <w:rPr>
          <w:szCs w:val="24"/>
        </w:rPr>
        <w:t xml:space="preserve"> use</w:t>
      </w:r>
      <w:r w:rsidR="009F24DB">
        <w:rPr>
          <w:szCs w:val="24"/>
        </w:rPr>
        <w:t xml:space="preserve"> of</w:t>
      </w:r>
      <w:r w:rsidR="00113778">
        <w:rPr>
          <w:szCs w:val="24"/>
        </w:rPr>
        <w:t xml:space="preserve"> incident reporting</w:t>
      </w:r>
      <w:r w:rsidR="0083020D">
        <w:rPr>
          <w:szCs w:val="24"/>
        </w:rPr>
        <w:t xml:space="preserve"> by primary care</w:t>
      </w:r>
      <w:r w:rsidR="00C32962">
        <w:rPr>
          <w:szCs w:val="24"/>
        </w:rPr>
        <w:t xml:space="preserve"> services generally</w:t>
      </w:r>
      <w:r w:rsidR="003A00E7">
        <w:rPr>
          <w:szCs w:val="24"/>
        </w:rPr>
        <w:t>.</w:t>
      </w:r>
      <w:hyperlink w:anchor="_ENREF_31" w:tooltip="Michel, 2017 #187" w:history="1">
        <w:r w:rsidR="00702E25">
          <w:rPr>
            <w:szCs w:val="24"/>
          </w:rPr>
          <w:fldChar w:fldCharType="begin"/>
        </w:r>
        <w:r w:rsidR="00702E25">
          <w:rPr>
            <w:szCs w:val="24"/>
          </w:rPr>
          <w:instrText xml:space="preserve"> ADDIN EN.CITE &lt;EndNote&gt;&lt;Cite&gt;&lt;Author&gt;Michel&lt;/Author&gt;&lt;Year&gt;2017&lt;/Year&gt;&lt;RecNum&gt;187&lt;/RecNum&gt;&lt;DisplayText&gt;&lt;style face="superscript"&gt;31&lt;/style&gt;&lt;/DisplayText&gt;&lt;record&gt;&lt;rec-number&gt;187&lt;/rec-number&gt;&lt;foreign-keys&gt;&lt;key app="EN" db-id="wv5rtz9thfzwr4es2acxsz5rwww92t9prae2"&gt;187&lt;/key&gt;&lt;/foreign-keys&gt;&lt;ref-type name="Journal Article"&gt;17&lt;/ref-type&gt;&lt;contributors&gt;&lt;authors&gt;&lt;author&gt;Michel, P.&lt;/author&gt;&lt;author&gt;Brami, J.&lt;/author&gt;&lt;author&gt;Chaneliere, M.&lt;/author&gt;&lt;author&gt;Kret, M.&lt;/author&gt;&lt;author&gt;Mosnier, A.&lt;/author&gt;&lt;author&gt;dupie, I.&lt;/author&gt;&lt;author&gt;Haeringer-Cholet, A.&lt;/author&gt;&lt;author&gt;Kerial-Gascou, M.&lt;/author&gt;&lt;author&gt;Maradan, C.&lt;/author&gt;&lt;author&gt;Villebrun, F.&lt;/author&gt;&lt;author&gt;Makeham, M.&lt;/author&gt;&lt;author&gt;Quenon, J-L.&lt;/author&gt;&lt;/authors&gt;&lt;/contributors&gt;&lt;titles&gt;&lt;title&gt;patient safety incidents are common in primary care: A national prospective active incident reporting survey&lt;/title&gt;&lt;secondary-title&gt;PLoS ONE&lt;/secondary-title&gt;&lt;/titles&gt;&lt;periodical&gt;&lt;full-title&gt;PLoS ONE&lt;/full-title&gt;&lt;/periodical&gt;&lt;volume&gt;12&lt;/volume&gt;&lt;number&gt;2&lt;/number&gt;&lt;dates&gt;&lt;year&gt;2017&lt;/year&gt;&lt;/dates&gt;&lt;urls&gt;&lt;/urls&gt;&lt;electronic-resource-num&gt;10.1371/journal.pone.0165455&lt;/electronic-resource-num&gt;&lt;access-date&gt;1 May 2017&lt;/access-date&gt;&lt;/record&gt;&lt;/Cite&gt;&lt;/EndNote&gt;</w:instrText>
        </w:r>
        <w:r w:rsidR="00702E25">
          <w:rPr>
            <w:szCs w:val="24"/>
          </w:rPr>
          <w:fldChar w:fldCharType="separate"/>
        </w:r>
        <w:r w:rsidR="00702E25" w:rsidRPr="008973ED">
          <w:rPr>
            <w:noProof/>
            <w:szCs w:val="24"/>
            <w:vertAlign w:val="superscript"/>
          </w:rPr>
          <w:t>31</w:t>
        </w:r>
        <w:r w:rsidR="00702E25">
          <w:rPr>
            <w:szCs w:val="24"/>
          </w:rPr>
          <w:fldChar w:fldCharType="end"/>
        </w:r>
      </w:hyperlink>
      <w:r w:rsidR="003A00E7">
        <w:rPr>
          <w:szCs w:val="24"/>
        </w:rPr>
        <w:t xml:space="preserve"> </w:t>
      </w:r>
    </w:p>
    <w:p w14:paraId="3DBF4C08" w14:textId="77777777" w:rsidR="00473394" w:rsidRDefault="00473394" w:rsidP="006925CA">
      <w:pPr>
        <w:rPr>
          <w:szCs w:val="24"/>
        </w:rPr>
      </w:pPr>
    </w:p>
    <w:p w14:paraId="6ED4A0BA" w14:textId="00A579E6" w:rsidR="00E96041" w:rsidRDefault="00473394" w:rsidP="00780985">
      <w:pPr>
        <w:rPr>
          <w:szCs w:val="24"/>
        </w:rPr>
      </w:pPr>
      <w:r>
        <w:rPr>
          <w:szCs w:val="24"/>
        </w:rPr>
        <w:t xml:space="preserve">Clinical governance is an integrated component of corporate governance of health service organisations. </w:t>
      </w:r>
      <w:r w:rsidRPr="00780985">
        <w:rPr>
          <w:szCs w:val="24"/>
        </w:rPr>
        <w:t xml:space="preserve">Clinical governance is the set of relationships and responsibilities established by a health service organisation or providers to ensure good clinical outcomes. </w:t>
      </w:r>
      <w:r>
        <w:rPr>
          <w:szCs w:val="24"/>
        </w:rPr>
        <w:t>It ensures that everyone – from members of governing bodies such as boards, frontline clinicians and manager</w:t>
      </w:r>
      <w:r w:rsidR="00851DB6">
        <w:rPr>
          <w:szCs w:val="24"/>
        </w:rPr>
        <w:t>s</w:t>
      </w:r>
      <w:r>
        <w:rPr>
          <w:szCs w:val="24"/>
        </w:rPr>
        <w:t xml:space="preserve"> – is accountable to patients and the community for assuring the delivery of safe, effective, and high-quality services. Clinical governance systems provide confidence to the community and the health service organisation that the system</w:t>
      </w:r>
      <w:r w:rsidR="00C32962">
        <w:rPr>
          <w:szCs w:val="24"/>
        </w:rPr>
        <w:t>s are in place to deliver safe</w:t>
      </w:r>
      <w:r>
        <w:rPr>
          <w:szCs w:val="24"/>
        </w:rPr>
        <w:t xml:space="preserve"> and high</w:t>
      </w:r>
      <w:r w:rsidR="001C11BD">
        <w:rPr>
          <w:szCs w:val="24"/>
        </w:rPr>
        <w:t>-</w:t>
      </w:r>
      <w:r>
        <w:rPr>
          <w:szCs w:val="24"/>
        </w:rPr>
        <w:t xml:space="preserve">quality health care. </w:t>
      </w:r>
      <w:r w:rsidR="00113778">
        <w:rPr>
          <w:szCs w:val="24"/>
        </w:rPr>
        <w:t>In primary care services, one or a small number of people may hold</w:t>
      </w:r>
      <w:r w:rsidR="001E2A9E">
        <w:rPr>
          <w:szCs w:val="24"/>
        </w:rPr>
        <w:t xml:space="preserve"> many of</w:t>
      </w:r>
      <w:r w:rsidR="00113778">
        <w:rPr>
          <w:szCs w:val="24"/>
        </w:rPr>
        <w:t xml:space="preserve"> these organisational roles. </w:t>
      </w:r>
      <w:r w:rsidR="008663F3">
        <w:rPr>
          <w:szCs w:val="24"/>
        </w:rPr>
        <w:t>Clinical governance</w:t>
      </w:r>
      <w:r w:rsidR="001E2A9E">
        <w:rPr>
          <w:szCs w:val="24"/>
        </w:rPr>
        <w:t xml:space="preserve"> in an</w:t>
      </w:r>
      <w:r w:rsidR="00113778">
        <w:rPr>
          <w:szCs w:val="24"/>
        </w:rPr>
        <w:t xml:space="preserve"> organisation</w:t>
      </w:r>
      <w:r w:rsidR="001E2A9E">
        <w:rPr>
          <w:szCs w:val="24"/>
        </w:rPr>
        <w:t xml:space="preserve"> of any size</w:t>
      </w:r>
      <w:r w:rsidR="00113778">
        <w:rPr>
          <w:szCs w:val="24"/>
        </w:rPr>
        <w:t xml:space="preserve"> supports</w:t>
      </w:r>
      <w:r w:rsidR="00BC4D46">
        <w:rPr>
          <w:szCs w:val="24"/>
        </w:rPr>
        <w:t xml:space="preserve"> the</w:t>
      </w:r>
      <w:r w:rsidR="008663F3">
        <w:rPr>
          <w:szCs w:val="24"/>
        </w:rPr>
        <w:t xml:space="preserve"> </w:t>
      </w:r>
      <w:r w:rsidR="00F23A33">
        <w:rPr>
          <w:szCs w:val="24"/>
        </w:rPr>
        <w:t>anticipation and mitigation of risks of harm for</w:t>
      </w:r>
      <w:r w:rsidR="00BC4D46">
        <w:rPr>
          <w:szCs w:val="24"/>
        </w:rPr>
        <w:t xml:space="preserve"> patients and</w:t>
      </w:r>
      <w:r w:rsidR="00F23A33">
        <w:rPr>
          <w:szCs w:val="24"/>
        </w:rPr>
        <w:t xml:space="preserve"> consumers and establishes a learning environment focused on creating sa</w:t>
      </w:r>
      <w:r w:rsidR="00BC4D46">
        <w:rPr>
          <w:szCs w:val="24"/>
        </w:rPr>
        <w:t>f</w:t>
      </w:r>
      <w:r w:rsidR="00F23A33">
        <w:rPr>
          <w:szCs w:val="24"/>
        </w:rPr>
        <w:t>e, effective and responsive services.</w:t>
      </w:r>
      <w:hyperlink w:anchor="_ENREF_32" w:tooltip="Jones, 2017 #190" w:history="1">
        <w:r w:rsidR="00702E25">
          <w:rPr>
            <w:szCs w:val="24"/>
          </w:rPr>
          <w:fldChar w:fldCharType="begin"/>
        </w:r>
        <w:r w:rsidR="00702E25">
          <w:rPr>
            <w:szCs w:val="24"/>
          </w:rPr>
          <w:instrText xml:space="preserve"> ADDIN EN.CITE &lt;EndNote&gt;&lt;Cite&gt;&lt;Author&gt;Jones&lt;/Author&gt;&lt;Year&gt;2017&lt;/Year&gt;&lt;RecNum&gt;190&lt;/RecNum&gt;&lt;DisplayText&gt;&lt;style face="superscript"&gt;32&lt;/style&gt;&lt;/DisplayText&gt;&lt;record&gt;&lt;rec-number&gt;190&lt;/rec-number&gt;&lt;foreign-keys&gt;&lt;key app="EN" db-id="wv5rtz9thfzwr4es2acxsz5rwww92t9prae2"&gt;190&lt;/key&gt;&lt;/foreign-keys&gt;&lt;ref-type name="Report"&gt;27&lt;/ref-type&gt;&lt;contributors&gt;&lt;authors&gt;&lt;author&gt;Jones, A.&lt;/author&gt;&lt;author&gt;Killion, S.&lt;/author&gt;&lt;/authors&gt;&lt;/contributors&gt;&lt;titles&gt;&lt;title&gt;Clinical governance for Primary Health Networks&lt;/title&gt;&lt;secondary-title&gt;Deeble Issues Brief&lt;/secondary-title&gt;&lt;/titles&gt;&lt;dates&gt;&lt;year&gt;2017&lt;/year&gt;&lt;pub-dates&gt;&lt;date&gt;24 April 2017&lt;/date&gt;&lt;/pub-dates&gt;&lt;/dates&gt;&lt;pub-location&gt;Deakin West&lt;/pub-location&gt;&lt;publisher&gt;Deeble Institute&lt;/publisher&gt;&lt;urls&gt;&lt;related-urls&gt;&lt;url&gt;http://ahha.asn.au/publication/issue-briefs/deeble-issues-brief-no-22-clinical-governance-primary-health-networks&lt;/url&gt;&lt;/related-urls&gt;&lt;/urls&gt;&lt;/record&gt;&lt;/Cite&gt;&lt;/EndNote&gt;</w:instrText>
        </w:r>
        <w:r w:rsidR="00702E25">
          <w:rPr>
            <w:szCs w:val="24"/>
          </w:rPr>
          <w:fldChar w:fldCharType="separate"/>
        </w:r>
        <w:r w:rsidR="00702E25" w:rsidRPr="008973ED">
          <w:rPr>
            <w:noProof/>
            <w:szCs w:val="24"/>
            <w:vertAlign w:val="superscript"/>
          </w:rPr>
          <w:t>32</w:t>
        </w:r>
        <w:r w:rsidR="00702E25">
          <w:rPr>
            <w:szCs w:val="24"/>
          </w:rPr>
          <w:fldChar w:fldCharType="end"/>
        </w:r>
      </w:hyperlink>
      <w:r w:rsidR="00F23A33">
        <w:rPr>
          <w:szCs w:val="24"/>
        </w:rPr>
        <w:t xml:space="preserve"> </w:t>
      </w:r>
    </w:p>
    <w:p w14:paraId="6E26E6E5" w14:textId="77777777" w:rsidR="00E96041" w:rsidRDefault="00E96041" w:rsidP="00780985">
      <w:pPr>
        <w:rPr>
          <w:szCs w:val="24"/>
        </w:rPr>
      </w:pPr>
    </w:p>
    <w:p w14:paraId="6574CB9C" w14:textId="78A36D36" w:rsidR="00E96041" w:rsidRPr="00E97C1E" w:rsidRDefault="005C1061" w:rsidP="00E96041">
      <w:pPr>
        <w:rPr>
          <w:szCs w:val="24"/>
        </w:rPr>
      </w:pPr>
      <w:r>
        <w:rPr>
          <w:szCs w:val="24"/>
        </w:rPr>
        <w:t>The need for a robust clinical governance framework for primary care services to support improvements in patient safety and quality of care in the sector has been identified in a number of reports and policy frameworks developed over the last decade.</w:t>
      </w:r>
      <w:hyperlink w:anchor="_ENREF_24" w:tooltip="Phillips, 2010 #127" w:history="1">
        <w:r w:rsidR="00702E25">
          <w:rPr>
            <w:szCs w:val="24"/>
          </w:rPr>
          <w:fldChar w:fldCharType="begin"/>
        </w:r>
        <w:r w:rsidR="00702E25">
          <w:rPr>
            <w:szCs w:val="24"/>
          </w:rPr>
          <w:instrText xml:space="preserve"> ADDIN EN.CITE &lt;EndNote&gt;&lt;Cite&gt;&lt;Author&gt;Phillips&lt;/Author&gt;&lt;Year&gt;2010&lt;/Year&gt;&lt;RecNum&gt;127&lt;/RecNum&gt;&lt;DisplayText&gt;&lt;style face="superscript"&gt;24&lt;/style&gt;&lt;/DisplayText&gt;&lt;record&gt;&lt;rec-number&gt;127&lt;/rec-number&gt;&lt;foreign-keys&gt;&lt;key app="EN" db-id="wv5rtz9thfzwr4es2acxsz5rwww92t9prae2"&gt;127&lt;/key&gt;&lt;/foreign-keys&gt;&lt;ref-type name="Journal Article"&gt;17&lt;/ref-type&gt;&lt;contributors&gt;&lt;authors&gt;&lt;author&gt;Phillips, C.&lt;/author&gt;&lt;author&gt;Pearce, C.&lt;/author&gt;&lt;author&gt;Hall, S.&lt;/author&gt;&lt;author&gt;Travaglia, J.&lt;/author&gt;&lt;author&gt;de Lusignan, S.&lt;/author&gt;&lt;author&gt;Love, T.&lt;/author&gt;&lt;author&gt;Kljakovic, M.&lt;/author&gt;&lt;/authors&gt;&lt;/contributors&gt;&lt;titles&gt;&lt;title&gt;Can clinical governance deliver quality improvement in Australian general practice and primary care? A systematic review of the evidence&lt;/title&gt;&lt;secondary-title&gt;Medical Journal of Australia&lt;/secondary-title&gt;&lt;/titles&gt;&lt;periodical&gt;&lt;full-title&gt;Medical Journal of Australia&lt;/full-title&gt;&lt;/periodical&gt;&lt;pages&gt;602-607&lt;/pages&gt;&lt;volume&gt;193&lt;/volume&gt;&lt;dates&gt;&lt;year&gt;2010&lt;/year&gt;&lt;/dates&gt;&lt;urls&gt;&lt;/urls&gt;&lt;/record&gt;&lt;/Cite&gt;&lt;/EndNote&gt;</w:instrText>
        </w:r>
        <w:r w:rsidR="00702E25">
          <w:rPr>
            <w:szCs w:val="24"/>
          </w:rPr>
          <w:fldChar w:fldCharType="separate"/>
        </w:r>
        <w:r w:rsidR="00702E25" w:rsidRPr="00211D7C">
          <w:rPr>
            <w:noProof/>
            <w:szCs w:val="24"/>
            <w:vertAlign w:val="superscript"/>
          </w:rPr>
          <w:t>24</w:t>
        </w:r>
        <w:r w:rsidR="00702E25">
          <w:rPr>
            <w:szCs w:val="24"/>
          </w:rPr>
          <w:fldChar w:fldCharType="end"/>
        </w:r>
      </w:hyperlink>
      <w:r w:rsidR="00E96041">
        <w:rPr>
          <w:szCs w:val="24"/>
        </w:rPr>
        <w:t xml:space="preserve"> However, the diversity</w:t>
      </w:r>
      <w:r w:rsidR="0040508D">
        <w:rPr>
          <w:szCs w:val="24"/>
        </w:rPr>
        <w:t xml:space="preserve"> and independence</w:t>
      </w:r>
      <w:r w:rsidR="00E96041">
        <w:rPr>
          <w:szCs w:val="24"/>
        </w:rPr>
        <w:t xml:space="preserve"> of primary care services, the lack of</w:t>
      </w:r>
      <w:r w:rsidR="00347393">
        <w:rPr>
          <w:szCs w:val="24"/>
        </w:rPr>
        <w:t xml:space="preserve"> systematic</w:t>
      </w:r>
      <w:r w:rsidR="00E96041">
        <w:rPr>
          <w:szCs w:val="24"/>
        </w:rPr>
        <w:t xml:space="preserve"> communication and collaboration within and between </w:t>
      </w:r>
      <w:r w:rsidR="00E63A04">
        <w:rPr>
          <w:szCs w:val="24"/>
        </w:rPr>
        <w:t xml:space="preserve">primary care </w:t>
      </w:r>
      <w:r w:rsidR="00E96041">
        <w:rPr>
          <w:szCs w:val="24"/>
        </w:rPr>
        <w:t>services, and varying management structures</w:t>
      </w:r>
      <w:r w:rsidR="0040508D">
        <w:rPr>
          <w:szCs w:val="24"/>
        </w:rPr>
        <w:t>,</w:t>
      </w:r>
      <w:r w:rsidR="00E96041">
        <w:rPr>
          <w:szCs w:val="24"/>
        </w:rPr>
        <w:t xml:space="preserve"> have hindered attempts to establish a clinical governance framework for Australian primary care services.</w:t>
      </w:r>
    </w:p>
    <w:p w14:paraId="4CB41994" w14:textId="77777777" w:rsidR="00A8711C" w:rsidRDefault="00A8711C" w:rsidP="006925CA">
      <w:pPr>
        <w:rPr>
          <w:szCs w:val="24"/>
        </w:rPr>
      </w:pPr>
    </w:p>
    <w:p w14:paraId="344630E9" w14:textId="1BCDD593" w:rsidR="00324A05" w:rsidRDefault="00A8711C" w:rsidP="006925CA">
      <w:pPr>
        <w:rPr>
          <w:szCs w:val="24"/>
        </w:rPr>
      </w:pPr>
      <w:r w:rsidRPr="00587050">
        <w:rPr>
          <w:szCs w:val="24"/>
        </w:rPr>
        <w:t>The paucity of evidence on effective patient safety initiatives for primary care</w:t>
      </w:r>
      <w:r>
        <w:rPr>
          <w:szCs w:val="24"/>
        </w:rPr>
        <w:t xml:space="preserve"> may contribute to a lack of awareness among</w:t>
      </w:r>
      <w:r w:rsidRPr="00587050">
        <w:rPr>
          <w:szCs w:val="24"/>
        </w:rPr>
        <w:t xml:space="preserve"> primary care</w:t>
      </w:r>
      <w:r>
        <w:rPr>
          <w:szCs w:val="24"/>
        </w:rPr>
        <w:t xml:space="preserve"> practitioners</w:t>
      </w:r>
      <w:r w:rsidRPr="00587050">
        <w:rPr>
          <w:szCs w:val="24"/>
        </w:rPr>
        <w:t xml:space="preserve"> about risks to patient safety and create barriers to investment in strategies for improvement</w:t>
      </w:r>
      <w:r>
        <w:rPr>
          <w:szCs w:val="24"/>
        </w:rPr>
        <w:t>.</w:t>
      </w:r>
      <w:r>
        <w:rPr>
          <w:szCs w:val="24"/>
        </w:rPr>
        <w:fldChar w:fldCharType="begin"/>
      </w:r>
      <w:r w:rsidR="008973ED">
        <w:rPr>
          <w:szCs w:val="24"/>
        </w:rPr>
        <w:instrText xml:space="preserve"> ADDIN EN.CITE &lt;EndNote&gt;&lt;Cite&gt;&lt;Author&gt;Australian Commission on Safety and Quality in Health Care&lt;/Author&gt;&lt;Year&gt;2011&lt;/Year&gt;&lt;RecNum&gt;101&lt;/RecNum&gt;&lt;DisplayText&gt;&lt;style face="superscript"&gt;29, 33&lt;/style&gt;&lt;/DisplayText&gt;&lt;record&gt;&lt;rec-number&gt;101&lt;/rec-number&gt;&lt;foreign-keys&gt;&lt;key app="EN" db-id="wv5rtz9thfzwr4es2acxsz5rwww92t9prae2"&gt;101&lt;/key&gt;&lt;/foreign-keys&gt;&lt;ref-type name="Serial"&gt;57&lt;/ref-type&gt;&lt;contributors&gt;&lt;authors&gt;&lt;author&gt;Australian Commission on Safety and Quality in Health Care, &lt;/author&gt;&lt;/authors&gt;&lt;/contributors&gt;&lt;titles&gt;&lt;title&gt;Patient safety in primary care: consultation report&lt;/title&gt;&lt;/titles&gt;&lt;dates&gt;&lt;year&gt;2011&lt;/year&gt;&lt;pub-dates&gt;&lt;date&gt;July 2011&lt;/date&gt;&lt;/pub-dates&gt;&lt;/dates&gt;&lt;pub-location&gt;Sydney&lt;/pub-location&gt;&lt;publisher&gt;ACSQHC&lt;/publisher&gt;&lt;urls&gt;&lt;related-urls&gt;&lt;url&gt;http://www.safetyandquality.gov.au/publications/patient-safety-in-primary-health-care-consultation-report-july-2011/&lt;/url&gt;&lt;/related-urls&gt;&lt;/urls&gt;&lt;/record&gt;&lt;/Cite&gt;&lt;Cite&gt;&lt;Author&gt;Hibbert&lt;/Author&gt;&lt;Year&gt;2014&lt;/Year&gt;&lt;RecNum&gt;203&lt;/RecNum&gt;&lt;record&gt;&lt;rec-number&gt;203&lt;/rec-number&gt;&lt;foreign-keys&gt;&lt;key app="EN" db-id="wv5rtz9thfzwr4es2acxsz5rwww92t9prae2"&gt;203&lt;/key&gt;&lt;/foreign-keys&gt;&lt;ref-type name="Journal Article"&gt;17&lt;/ref-type&gt;&lt;contributors&gt;&lt;authors&gt;&lt;author&gt;Hibbert, P.&lt;/author&gt;&lt;author&gt;Williams, H.&lt;/author&gt;&lt;/authors&gt;&lt;/contributors&gt;&lt;titles&gt;&lt;title&gt;The use of a global trigger tool to information qualityand safety in Australian general practice: a pilot study&lt;/title&gt;&lt;secondary-title&gt;Australian Family Physician&lt;/secondary-title&gt;&lt;/titles&gt;&lt;periodical&gt;&lt;full-title&gt;Australian Family Physician&lt;/full-title&gt;&lt;/periodical&gt;&lt;pages&gt;723-726&lt;/pages&gt;&lt;volume&gt;43&lt;/volume&gt;&lt;number&gt;10&lt;/number&gt;&lt;dates&gt;&lt;year&gt;2014&lt;/year&gt;&lt;/dates&gt;&lt;urls&gt;&lt;/urls&gt;&lt;/record&gt;&lt;/Cite&gt;&lt;/EndNote&gt;</w:instrText>
      </w:r>
      <w:r>
        <w:rPr>
          <w:szCs w:val="24"/>
        </w:rPr>
        <w:fldChar w:fldCharType="separate"/>
      </w:r>
      <w:hyperlink w:anchor="_ENREF_29" w:tooltip="Hibbert, 2014 #203" w:history="1">
        <w:r w:rsidR="00702E25" w:rsidRPr="008973ED">
          <w:rPr>
            <w:noProof/>
            <w:szCs w:val="24"/>
            <w:vertAlign w:val="superscript"/>
          </w:rPr>
          <w:t>29</w:t>
        </w:r>
      </w:hyperlink>
      <w:r w:rsidR="008973ED" w:rsidRPr="008973ED">
        <w:rPr>
          <w:noProof/>
          <w:szCs w:val="24"/>
          <w:vertAlign w:val="superscript"/>
        </w:rPr>
        <w:t xml:space="preserve">, </w:t>
      </w:r>
      <w:hyperlink w:anchor="_ENREF_33" w:tooltip="Australian Commission on Safety and Quality in Health Care, 2011 #101" w:history="1">
        <w:r w:rsidR="00702E25" w:rsidRPr="008973ED">
          <w:rPr>
            <w:noProof/>
            <w:szCs w:val="24"/>
            <w:vertAlign w:val="superscript"/>
          </w:rPr>
          <w:t>33</w:t>
        </w:r>
      </w:hyperlink>
      <w:r>
        <w:rPr>
          <w:szCs w:val="24"/>
        </w:rPr>
        <w:fldChar w:fldCharType="end"/>
      </w:r>
      <w:r w:rsidR="00366EF9">
        <w:rPr>
          <w:szCs w:val="24"/>
        </w:rPr>
        <w:t xml:space="preserve"> A number of safety and quality strategies, tools and resources to support improvements in primary care are slowly becoming available, particularly those developed by professional organisations and special interest groups.</w:t>
      </w:r>
      <w:hyperlink w:anchor="_ENREF_18" w:tooltip="Makeham, 2015 #100" w:history="1">
        <w:r w:rsidR="00702E25">
          <w:rPr>
            <w:szCs w:val="24"/>
          </w:rPr>
          <w:fldChar w:fldCharType="begin"/>
        </w:r>
        <w:r w:rsidR="00702E25">
          <w:rPr>
            <w:szCs w:val="24"/>
          </w:rPr>
          <w:instrText xml:space="preserve"> ADDIN EN.CITE &lt;EndNote&gt;&lt;Cite&gt;&lt;Author&gt;Makeham&lt;/Author&gt;&lt;Year&gt;2015&lt;/Year&gt;&lt;RecNum&gt;100&lt;/RecNum&gt;&lt;DisplayText&gt;&lt;style face="superscript"&gt;18&lt;/style&gt;&lt;/DisplayText&gt;&lt;record&gt;&lt;rec-number&gt;100&lt;/rec-number&gt;&lt;foreign-keys&gt;&lt;key app="EN" db-id="wv5rtz9thfzwr4es2acxsz5rwww92t9prae2"&gt;100&lt;/key&gt;&lt;/foreign-keys&gt;&lt;ref-type name="Report"&gt;27&lt;/ref-type&gt;&lt;contributors&gt;&lt;authors&gt;&lt;author&gt;Makeham, M.&lt;/author&gt;&lt;author&gt;Pont, L.&lt;/author&gt;&lt;author&gt;Prgomet, M.&lt;/author&gt;&lt;author&gt;Carson-Stevens, A.&lt;/author&gt;&lt;author&gt;Lake, R.&lt;/author&gt;&lt;author&gt;Purdy, H.&lt;/author&gt;&lt;author&gt;Westbrook, J.&lt;/author&gt;&lt;/authors&gt;&lt;tertiary-authors&gt;&lt;author&gt;ACSQHC, &lt;/author&gt;&lt;/tertiary-authors&gt;&lt;/contributors&gt;&lt;titles&gt;&lt;title&gt;Patient safety in primary healthcare - a review of the literature&lt;/title&gt;&lt;/titles&gt;&lt;dates&gt;&lt;year&gt;2015&lt;/year&gt;&lt;/dates&gt;&lt;pub-location&gt;Sydney&lt;/pub-location&gt;&lt;publisher&gt;Australian Institute of Health Innovation&lt;/publisher&gt;&lt;urls&gt;&lt;related-urls&gt;&lt;url&gt;http://www.safetyandquality.gov.au/publications/patient-safety-in-primary-health-care-a-review-of-the-literature-2015/&lt;/url&gt;&lt;/related-urls&gt;&lt;/urls&gt;&lt;/record&gt;&lt;/Cite&gt;&lt;/EndNote&gt;</w:instrText>
        </w:r>
        <w:r w:rsidR="00702E25">
          <w:rPr>
            <w:szCs w:val="24"/>
          </w:rPr>
          <w:fldChar w:fldCharType="separate"/>
        </w:r>
        <w:r w:rsidR="00702E25" w:rsidRPr="001F5FD8">
          <w:rPr>
            <w:noProof/>
            <w:szCs w:val="24"/>
            <w:vertAlign w:val="superscript"/>
          </w:rPr>
          <w:t>18</w:t>
        </w:r>
        <w:r w:rsidR="00702E25">
          <w:rPr>
            <w:szCs w:val="24"/>
          </w:rPr>
          <w:fldChar w:fldCharType="end"/>
        </w:r>
      </w:hyperlink>
      <w:r w:rsidR="00366EF9">
        <w:rPr>
          <w:szCs w:val="24"/>
        </w:rPr>
        <w:t xml:space="preserve"> However, very few high</w:t>
      </w:r>
      <w:r w:rsidR="001C11BD">
        <w:rPr>
          <w:szCs w:val="24"/>
        </w:rPr>
        <w:t>-</w:t>
      </w:r>
      <w:r w:rsidR="00366EF9">
        <w:rPr>
          <w:szCs w:val="24"/>
        </w:rPr>
        <w:t>quality studies have examined their effectiveness in addressing patient safety risks in primary care</w:t>
      </w:r>
      <w:r w:rsidR="001C11BD">
        <w:rPr>
          <w:szCs w:val="24"/>
        </w:rPr>
        <w:t>.</w:t>
      </w:r>
      <w:r w:rsidR="00366EF9">
        <w:rPr>
          <w:szCs w:val="24"/>
        </w:rPr>
        <w:t xml:space="preserve"> </w:t>
      </w:r>
      <w:r w:rsidR="001C11BD">
        <w:rPr>
          <w:szCs w:val="24"/>
        </w:rPr>
        <w:t>M</w:t>
      </w:r>
      <w:r w:rsidR="00366EF9">
        <w:rPr>
          <w:szCs w:val="24"/>
        </w:rPr>
        <w:t>ore rigorous evaluation is required to support improvements in the sector.</w:t>
      </w:r>
    </w:p>
    <w:p w14:paraId="03CF34F0" w14:textId="77777777" w:rsidR="00324A05" w:rsidRDefault="00324A05">
      <w:pPr>
        <w:rPr>
          <w:szCs w:val="24"/>
        </w:rPr>
      </w:pPr>
      <w:r>
        <w:rPr>
          <w:szCs w:val="24"/>
        </w:rPr>
        <w:br w:type="page"/>
      </w:r>
    </w:p>
    <w:p w14:paraId="3F2E89F1" w14:textId="77777777" w:rsidR="00C276FF" w:rsidRDefault="00324A05" w:rsidP="00F85970">
      <w:pPr>
        <w:pStyle w:val="Heading1"/>
      </w:pPr>
      <w:bookmarkStart w:id="7" w:name="_Toc496189653"/>
      <w:r>
        <w:lastRenderedPageBreak/>
        <w:t xml:space="preserve">3. </w:t>
      </w:r>
      <w:r w:rsidR="00C276FF">
        <w:t>Reg</w:t>
      </w:r>
      <w:r w:rsidR="00957363">
        <w:t>istration</w:t>
      </w:r>
      <w:r w:rsidR="00C276FF">
        <w:t xml:space="preserve"> and accreditation </w:t>
      </w:r>
      <w:r w:rsidR="00957363">
        <w:t>for</w:t>
      </w:r>
      <w:r w:rsidR="00C276FF">
        <w:t xml:space="preserve"> primary care services</w:t>
      </w:r>
      <w:bookmarkEnd w:id="7"/>
      <w:r w:rsidR="00C276FF">
        <w:t xml:space="preserve"> </w:t>
      </w:r>
    </w:p>
    <w:p w14:paraId="776EC993" w14:textId="692A8401" w:rsidR="003B5D5B" w:rsidRDefault="003B5D5B" w:rsidP="003B5D5B">
      <w:pPr>
        <w:rPr>
          <w:szCs w:val="22"/>
        </w:rPr>
      </w:pPr>
      <w:r>
        <w:rPr>
          <w:szCs w:val="22"/>
        </w:rPr>
        <w:t>In recent years a</w:t>
      </w:r>
      <w:r w:rsidRPr="00587050">
        <w:rPr>
          <w:szCs w:val="22"/>
        </w:rPr>
        <w:t xml:space="preserve"> number of </w:t>
      </w:r>
      <w:r>
        <w:rPr>
          <w:szCs w:val="22"/>
        </w:rPr>
        <w:t xml:space="preserve">professional </w:t>
      </w:r>
      <w:r w:rsidRPr="00587050">
        <w:rPr>
          <w:szCs w:val="22"/>
        </w:rPr>
        <w:t>associations and other stakeholder</w:t>
      </w:r>
      <w:r>
        <w:rPr>
          <w:szCs w:val="22"/>
        </w:rPr>
        <w:t>s</w:t>
      </w:r>
      <w:r w:rsidRPr="00587050">
        <w:rPr>
          <w:szCs w:val="22"/>
        </w:rPr>
        <w:t xml:space="preserve"> have worked to establish safety and quality initiatives to support primary care services.</w:t>
      </w:r>
      <w:r>
        <w:rPr>
          <w:szCs w:val="22"/>
        </w:rPr>
        <w:t xml:space="preserve"> </w:t>
      </w:r>
      <w:r w:rsidR="00A93944">
        <w:rPr>
          <w:szCs w:val="22"/>
        </w:rPr>
        <w:t xml:space="preserve">Primary care practitioners </w:t>
      </w:r>
      <w:r>
        <w:rPr>
          <w:szCs w:val="24"/>
        </w:rPr>
        <w:t>may be subject to multiple and overlapping registration and accreditation programs.</w:t>
      </w:r>
      <w:r w:rsidR="00C81745">
        <w:rPr>
          <w:szCs w:val="24"/>
        </w:rPr>
        <w:t xml:space="preserve"> The settings in which primary care </w:t>
      </w:r>
      <w:r w:rsidR="00A93944">
        <w:rPr>
          <w:szCs w:val="24"/>
        </w:rPr>
        <w:t xml:space="preserve">practitioners </w:t>
      </w:r>
      <w:r w:rsidR="00C81745">
        <w:rPr>
          <w:szCs w:val="24"/>
        </w:rPr>
        <w:t xml:space="preserve">work may also be subject to accreditation or formal review processes in addition to registration or accreditation of individual practitioners. </w:t>
      </w:r>
    </w:p>
    <w:p w14:paraId="7038033C" w14:textId="77777777" w:rsidR="003B5D5B" w:rsidRDefault="003B5D5B" w:rsidP="00C276FF">
      <w:pPr>
        <w:rPr>
          <w:szCs w:val="24"/>
        </w:rPr>
      </w:pPr>
    </w:p>
    <w:p w14:paraId="6D56FD76" w14:textId="77777777" w:rsidR="00A93944" w:rsidRDefault="00957363" w:rsidP="00C276FF">
      <w:pPr>
        <w:rPr>
          <w:szCs w:val="24"/>
        </w:rPr>
      </w:pPr>
      <w:r>
        <w:rPr>
          <w:szCs w:val="24"/>
        </w:rPr>
        <w:t>Registration commonly refers to processes that apply to individual practitioners</w:t>
      </w:r>
      <w:r w:rsidR="00F05E69">
        <w:rPr>
          <w:szCs w:val="24"/>
        </w:rPr>
        <w:t xml:space="preserve"> to confirm they have the</w:t>
      </w:r>
      <w:r w:rsidR="00B66268">
        <w:rPr>
          <w:szCs w:val="24"/>
        </w:rPr>
        <w:t xml:space="preserve"> relevant education and training to provide healthcare services</w:t>
      </w:r>
      <w:r w:rsidR="00360BCE">
        <w:rPr>
          <w:szCs w:val="24"/>
        </w:rPr>
        <w:t xml:space="preserve"> and </w:t>
      </w:r>
      <w:r w:rsidR="001C11BD">
        <w:rPr>
          <w:szCs w:val="24"/>
        </w:rPr>
        <w:t>creates an obligation to</w:t>
      </w:r>
      <w:r w:rsidR="00A93944">
        <w:rPr>
          <w:szCs w:val="24"/>
        </w:rPr>
        <w:t xml:space="preserve"> maintain their clinical skills and knowledge and</w:t>
      </w:r>
      <w:r w:rsidR="001C11BD">
        <w:rPr>
          <w:szCs w:val="24"/>
        </w:rPr>
        <w:t xml:space="preserve"> abide by codes of conduct that are </w:t>
      </w:r>
      <w:r w:rsidR="00360BCE">
        <w:rPr>
          <w:szCs w:val="24"/>
        </w:rPr>
        <w:t>consistent with community expectations</w:t>
      </w:r>
      <w:r w:rsidR="001C11BD">
        <w:rPr>
          <w:szCs w:val="24"/>
        </w:rPr>
        <w:t xml:space="preserve"> of health practitioners</w:t>
      </w:r>
      <w:r w:rsidR="00B66268">
        <w:rPr>
          <w:szCs w:val="24"/>
        </w:rPr>
        <w:t xml:space="preserve">. </w:t>
      </w:r>
    </w:p>
    <w:p w14:paraId="54C3E4A2" w14:textId="77777777" w:rsidR="00A93944" w:rsidRDefault="00A93944" w:rsidP="00C276FF">
      <w:pPr>
        <w:rPr>
          <w:szCs w:val="24"/>
        </w:rPr>
      </w:pPr>
    </w:p>
    <w:p w14:paraId="2FE1184C" w14:textId="5CBA5508" w:rsidR="0051363B" w:rsidRDefault="00B66268" w:rsidP="00C276FF">
      <w:pPr>
        <w:rPr>
          <w:szCs w:val="24"/>
        </w:rPr>
      </w:pPr>
      <w:r>
        <w:rPr>
          <w:szCs w:val="24"/>
        </w:rPr>
        <w:t xml:space="preserve">Accreditation commonly refers to processes of independent assessment and verification </w:t>
      </w:r>
      <w:r w:rsidR="00F05E69">
        <w:rPr>
          <w:szCs w:val="24"/>
        </w:rPr>
        <w:t>that</w:t>
      </w:r>
      <w:r>
        <w:rPr>
          <w:szCs w:val="24"/>
        </w:rPr>
        <w:t xml:space="preserve"> standards </w:t>
      </w:r>
      <w:r w:rsidR="00F05E69">
        <w:rPr>
          <w:szCs w:val="24"/>
        </w:rPr>
        <w:t xml:space="preserve">have been </w:t>
      </w:r>
      <w:r>
        <w:rPr>
          <w:szCs w:val="24"/>
        </w:rPr>
        <w:t>implement</w:t>
      </w:r>
      <w:r w:rsidR="00F05E69">
        <w:rPr>
          <w:szCs w:val="24"/>
        </w:rPr>
        <w:t>ed</w:t>
      </w:r>
      <w:r>
        <w:rPr>
          <w:szCs w:val="24"/>
        </w:rPr>
        <w:t xml:space="preserve"> </w:t>
      </w:r>
      <w:r w:rsidR="00F05E69">
        <w:rPr>
          <w:szCs w:val="24"/>
        </w:rPr>
        <w:t xml:space="preserve">in </w:t>
      </w:r>
      <w:r>
        <w:rPr>
          <w:szCs w:val="24"/>
        </w:rPr>
        <w:t>settings</w:t>
      </w:r>
      <w:r w:rsidR="00F05E69">
        <w:rPr>
          <w:szCs w:val="24"/>
        </w:rPr>
        <w:t>, such as practices, clinics or services</w:t>
      </w:r>
      <w:r>
        <w:rPr>
          <w:szCs w:val="24"/>
        </w:rPr>
        <w:t xml:space="preserve"> </w:t>
      </w:r>
      <w:r w:rsidR="00324A05">
        <w:rPr>
          <w:szCs w:val="24"/>
        </w:rPr>
        <w:t xml:space="preserve">where </w:t>
      </w:r>
      <w:r>
        <w:rPr>
          <w:szCs w:val="24"/>
        </w:rPr>
        <w:t xml:space="preserve">care is </w:t>
      </w:r>
      <w:r w:rsidR="00324A05">
        <w:rPr>
          <w:szCs w:val="24"/>
        </w:rPr>
        <w:t>provided</w:t>
      </w:r>
      <w:r w:rsidR="00F05E69">
        <w:rPr>
          <w:szCs w:val="24"/>
        </w:rPr>
        <w:t>.</w:t>
      </w:r>
      <w:r w:rsidR="00A93944">
        <w:rPr>
          <w:szCs w:val="24"/>
        </w:rPr>
        <w:t xml:space="preserve"> </w:t>
      </w:r>
      <w:r w:rsidR="00B73A02">
        <w:rPr>
          <w:szCs w:val="24"/>
        </w:rPr>
        <w:t>T</w:t>
      </w:r>
      <w:r w:rsidR="00A93944">
        <w:rPr>
          <w:szCs w:val="24"/>
        </w:rPr>
        <w:t>he process is the same irrespective of the number, mix or registration of the workforce.</w:t>
      </w:r>
      <w:r>
        <w:rPr>
          <w:szCs w:val="24"/>
        </w:rPr>
        <w:t xml:space="preserve"> Accreditation seek</w:t>
      </w:r>
      <w:r w:rsidR="00360BCE">
        <w:rPr>
          <w:szCs w:val="24"/>
        </w:rPr>
        <w:t>s</w:t>
      </w:r>
      <w:r>
        <w:rPr>
          <w:szCs w:val="24"/>
        </w:rPr>
        <w:t xml:space="preserve"> to ensure that the</w:t>
      </w:r>
      <w:r w:rsidR="00360BCE">
        <w:rPr>
          <w:szCs w:val="24"/>
        </w:rPr>
        <w:t xml:space="preserve"> primary care service has</w:t>
      </w:r>
      <w:r>
        <w:rPr>
          <w:szCs w:val="24"/>
        </w:rPr>
        <w:t xml:space="preserve"> systems and processes in place to </w:t>
      </w:r>
      <w:r w:rsidR="00360BCE">
        <w:rPr>
          <w:szCs w:val="24"/>
        </w:rPr>
        <w:t xml:space="preserve">support </w:t>
      </w:r>
      <w:r>
        <w:rPr>
          <w:szCs w:val="24"/>
        </w:rPr>
        <w:t>primary care practitioners</w:t>
      </w:r>
      <w:r w:rsidR="001C11BD">
        <w:rPr>
          <w:szCs w:val="24"/>
        </w:rPr>
        <w:t xml:space="preserve"> to</w:t>
      </w:r>
      <w:r>
        <w:rPr>
          <w:szCs w:val="24"/>
        </w:rPr>
        <w:t xml:space="preserve"> deliver</w:t>
      </w:r>
      <w:r w:rsidR="00360BCE">
        <w:rPr>
          <w:szCs w:val="24"/>
        </w:rPr>
        <w:t xml:space="preserve"> safe, high-quality </w:t>
      </w:r>
      <w:r>
        <w:rPr>
          <w:szCs w:val="24"/>
        </w:rPr>
        <w:t xml:space="preserve">care. </w:t>
      </w:r>
    </w:p>
    <w:p w14:paraId="696DED0E" w14:textId="77777777" w:rsidR="0051363B" w:rsidRDefault="0051363B" w:rsidP="00C276FF">
      <w:pPr>
        <w:rPr>
          <w:szCs w:val="24"/>
        </w:rPr>
      </w:pPr>
    </w:p>
    <w:p w14:paraId="392C1CEF" w14:textId="53FB8301" w:rsidR="00957363" w:rsidRDefault="00B66268" w:rsidP="00C276FF">
      <w:pPr>
        <w:rPr>
          <w:szCs w:val="24"/>
        </w:rPr>
      </w:pPr>
      <w:r>
        <w:rPr>
          <w:szCs w:val="24"/>
        </w:rPr>
        <w:t>The following sections provide a brief overview</w:t>
      </w:r>
      <w:r w:rsidR="000E4316">
        <w:rPr>
          <w:szCs w:val="24"/>
        </w:rPr>
        <w:t xml:space="preserve"> of</w:t>
      </w:r>
      <w:r>
        <w:rPr>
          <w:szCs w:val="24"/>
        </w:rPr>
        <w:t xml:space="preserve"> </w:t>
      </w:r>
      <w:r w:rsidR="003B5D5B">
        <w:rPr>
          <w:szCs w:val="24"/>
        </w:rPr>
        <w:t xml:space="preserve">some </w:t>
      </w:r>
      <w:r>
        <w:rPr>
          <w:szCs w:val="24"/>
        </w:rPr>
        <w:t>of the registration and accreditation programs</w:t>
      </w:r>
      <w:r w:rsidR="00A93944">
        <w:rPr>
          <w:szCs w:val="24"/>
        </w:rPr>
        <w:t xml:space="preserve"> that apply</w:t>
      </w:r>
      <w:r>
        <w:rPr>
          <w:szCs w:val="24"/>
        </w:rPr>
        <w:t xml:space="preserve"> </w:t>
      </w:r>
      <w:r w:rsidR="003B5D5B">
        <w:rPr>
          <w:szCs w:val="24"/>
        </w:rPr>
        <w:t xml:space="preserve">to </w:t>
      </w:r>
      <w:r w:rsidR="007F2F7E">
        <w:rPr>
          <w:szCs w:val="24"/>
        </w:rPr>
        <w:t xml:space="preserve">healthcare </w:t>
      </w:r>
      <w:r w:rsidR="003B5D5B">
        <w:rPr>
          <w:szCs w:val="24"/>
        </w:rPr>
        <w:t xml:space="preserve">practitioners and </w:t>
      </w:r>
      <w:r w:rsidR="007F2F7E">
        <w:rPr>
          <w:szCs w:val="24"/>
        </w:rPr>
        <w:t xml:space="preserve">primary care </w:t>
      </w:r>
      <w:r>
        <w:rPr>
          <w:szCs w:val="24"/>
        </w:rPr>
        <w:t>services.</w:t>
      </w:r>
      <w:r w:rsidR="003B5D5B">
        <w:rPr>
          <w:szCs w:val="24"/>
        </w:rPr>
        <w:t xml:space="preserve"> This list is not exhaustive </w:t>
      </w:r>
      <w:r w:rsidR="006B78ED">
        <w:rPr>
          <w:szCs w:val="24"/>
        </w:rPr>
        <w:t>but provides examples of programs that exist.</w:t>
      </w:r>
      <w:r w:rsidR="003B5D5B">
        <w:rPr>
          <w:szCs w:val="24"/>
        </w:rPr>
        <w:t xml:space="preserve"> </w:t>
      </w:r>
      <w:r w:rsidR="006B78ED">
        <w:rPr>
          <w:szCs w:val="24"/>
        </w:rPr>
        <w:t xml:space="preserve">However, </w:t>
      </w:r>
      <w:r w:rsidR="003B5D5B">
        <w:rPr>
          <w:szCs w:val="24"/>
        </w:rPr>
        <w:t>there are likely to be projects under</w:t>
      </w:r>
      <w:r w:rsidR="001C11BD">
        <w:rPr>
          <w:szCs w:val="24"/>
        </w:rPr>
        <w:t xml:space="preserve"> </w:t>
      </w:r>
      <w:r w:rsidR="003B5D5B">
        <w:rPr>
          <w:szCs w:val="24"/>
        </w:rPr>
        <w:t xml:space="preserve">way that are not documented. </w:t>
      </w:r>
    </w:p>
    <w:p w14:paraId="6C5ED769" w14:textId="77777777" w:rsidR="00B66268" w:rsidRDefault="00B66268" w:rsidP="00C276FF">
      <w:pPr>
        <w:rPr>
          <w:szCs w:val="24"/>
        </w:rPr>
      </w:pPr>
    </w:p>
    <w:p w14:paraId="0D7AC824" w14:textId="77777777" w:rsidR="00B66268" w:rsidRDefault="00B66268" w:rsidP="00211D7C">
      <w:pPr>
        <w:pStyle w:val="Heading3"/>
      </w:pPr>
      <w:bookmarkStart w:id="8" w:name="_Toc496189654"/>
      <w:r>
        <w:t>The National Regis</w:t>
      </w:r>
      <w:bookmarkStart w:id="9" w:name="_GoBack"/>
      <w:bookmarkEnd w:id="9"/>
      <w:r>
        <w:t>tration and Accreditation Scheme</w:t>
      </w:r>
      <w:bookmarkEnd w:id="8"/>
    </w:p>
    <w:p w14:paraId="3A5CBD42" w14:textId="78C5D629" w:rsidR="0051363B" w:rsidRDefault="00B66268" w:rsidP="00B66268">
      <w:pPr>
        <w:rPr>
          <w:szCs w:val="22"/>
        </w:rPr>
      </w:pPr>
      <w:r>
        <w:rPr>
          <w:szCs w:val="22"/>
        </w:rPr>
        <w:t>In 2008, the Council of Australian Governments (COAG) agreed to establish a single national registration scheme for registered health practitioners.</w:t>
      </w:r>
      <w:hyperlink w:anchor="_ENREF_34" w:tooltip="Australian Health Practitioner Regulation Agency, 2017 #180" w:history="1">
        <w:r w:rsidR="00702E25">
          <w:rPr>
            <w:szCs w:val="22"/>
          </w:rPr>
          <w:fldChar w:fldCharType="begin"/>
        </w:r>
        <w:r w:rsidR="00702E25">
          <w:rPr>
            <w:szCs w:val="22"/>
          </w:rPr>
          <w:instrText xml:space="preserve"> ADDIN EN.CITE &lt;EndNote&gt;&lt;Cite&gt;&lt;Author&gt;Australian Health Practitioner Regulation Agency&lt;/Author&gt;&lt;Year&gt;2017&lt;/Year&gt;&lt;RecNum&gt;180&lt;/RecNum&gt;&lt;DisplayText&gt;&lt;style face="superscript"&gt;34&lt;/style&gt;&lt;/DisplayText&gt;&lt;record&gt;&lt;rec-number&gt;180&lt;/rec-number&gt;&lt;foreign-keys&gt;&lt;key app="EN" db-id="wv5rtz9thfzwr4es2acxsz5rwww92t9prae2"&gt;180&lt;/key&gt;&lt;/foreign-keys&gt;&lt;ref-type name="Web Page"&gt;12&lt;/ref-type&gt;&lt;contributors&gt;&lt;authors&gt;&lt;author&gt;Australian Health Practitioner Regulation Agency, &lt;/author&gt;&lt;/authors&gt;&lt;/contributors&gt;&lt;titles&gt;&lt;title&gt;AHPRA FAQ&lt;/title&gt;&lt;/titles&gt;&lt;volume&gt;2017&lt;/volume&gt;&lt;number&gt;20 April&lt;/number&gt;&lt;dates&gt;&lt;year&gt;2017&lt;/year&gt;&lt;pub-dates&gt;&lt;date&gt;27 August 2015&lt;/date&gt;&lt;/pub-dates&gt;&lt;/dates&gt;&lt;pub-location&gt;Melbourne, VIC&lt;/pub-location&gt;&lt;publisher&gt;AHPRA&lt;/publisher&gt;&lt;urls&gt;&lt;related-urls&gt;&lt;url&gt;http://www.ahpra.gov.au/About-AHPRA/What-We-Do/FAQ.aspx&lt;/url&gt;&lt;/related-urls&gt;&lt;/urls&gt;&lt;/record&gt;&lt;/Cite&gt;&lt;/EndNote&gt;</w:instrText>
        </w:r>
        <w:r w:rsidR="00702E25">
          <w:rPr>
            <w:szCs w:val="22"/>
          </w:rPr>
          <w:fldChar w:fldCharType="separate"/>
        </w:r>
        <w:r w:rsidR="00702E25" w:rsidRPr="008973ED">
          <w:rPr>
            <w:noProof/>
            <w:szCs w:val="22"/>
            <w:vertAlign w:val="superscript"/>
          </w:rPr>
          <w:t>34</w:t>
        </w:r>
        <w:r w:rsidR="00702E25">
          <w:rPr>
            <w:szCs w:val="22"/>
          </w:rPr>
          <w:fldChar w:fldCharType="end"/>
        </w:r>
      </w:hyperlink>
      <w:r>
        <w:rPr>
          <w:szCs w:val="22"/>
        </w:rPr>
        <w:t xml:space="preserve"> On 1 July 2010, 10 health professions became regulated under the national scheme</w:t>
      </w:r>
      <w:r w:rsidR="001C11BD">
        <w:rPr>
          <w:szCs w:val="22"/>
        </w:rPr>
        <w:t>,</w:t>
      </w:r>
      <w:r>
        <w:rPr>
          <w:szCs w:val="22"/>
        </w:rPr>
        <w:t xml:space="preserve"> with a further four professions joining them in 2012.</w:t>
      </w:r>
      <w:hyperlink w:anchor="_ENREF_34" w:tooltip="Australian Health Practitioner Regulation Agency, 2017 #180" w:history="1">
        <w:r w:rsidR="00702E25">
          <w:rPr>
            <w:szCs w:val="22"/>
          </w:rPr>
          <w:fldChar w:fldCharType="begin"/>
        </w:r>
        <w:r w:rsidR="00702E25">
          <w:rPr>
            <w:szCs w:val="22"/>
          </w:rPr>
          <w:instrText xml:space="preserve"> ADDIN EN.CITE &lt;EndNote&gt;&lt;Cite&gt;&lt;Author&gt;Australian Health Practitioner Regulation Agency&lt;/Author&gt;&lt;Year&gt;2017&lt;/Year&gt;&lt;RecNum&gt;180&lt;/RecNum&gt;&lt;DisplayText&gt;&lt;style face="superscript"&gt;34&lt;/style&gt;&lt;/DisplayText&gt;&lt;record&gt;&lt;rec-number&gt;180&lt;/rec-number&gt;&lt;foreign-keys&gt;&lt;key app="EN" db-id="wv5rtz9thfzwr4es2acxsz5rwww92t9prae2"&gt;180&lt;/key&gt;&lt;/foreign-keys&gt;&lt;ref-type name="Web Page"&gt;12&lt;/ref-type&gt;&lt;contributors&gt;&lt;authors&gt;&lt;author&gt;Australian Health Practitioner Regulation Agency, &lt;/author&gt;&lt;/authors&gt;&lt;/contributors&gt;&lt;titles&gt;&lt;title&gt;AHPRA FAQ&lt;/title&gt;&lt;/titles&gt;&lt;volume&gt;2017&lt;/volume&gt;&lt;number&gt;20 April&lt;/number&gt;&lt;dates&gt;&lt;year&gt;2017&lt;/year&gt;&lt;pub-dates&gt;&lt;date&gt;27 August 2015&lt;/date&gt;&lt;/pub-dates&gt;&lt;/dates&gt;&lt;pub-location&gt;Melbourne, VIC&lt;/pub-location&gt;&lt;publisher&gt;AHPRA&lt;/publisher&gt;&lt;urls&gt;&lt;related-urls&gt;&lt;url&gt;http://www.ahpra.gov.au/About-AHPRA/What-We-Do/FAQ.aspx&lt;/url&gt;&lt;/related-urls&gt;&lt;/urls&gt;&lt;/record&gt;&lt;/Cite&gt;&lt;/EndNote&gt;</w:instrText>
        </w:r>
        <w:r w:rsidR="00702E25">
          <w:rPr>
            <w:szCs w:val="22"/>
          </w:rPr>
          <w:fldChar w:fldCharType="separate"/>
        </w:r>
        <w:r w:rsidR="00702E25" w:rsidRPr="008973ED">
          <w:rPr>
            <w:noProof/>
            <w:szCs w:val="22"/>
            <w:vertAlign w:val="superscript"/>
          </w:rPr>
          <w:t>34</w:t>
        </w:r>
        <w:r w:rsidR="00702E25">
          <w:rPr>
            <w:szCs w:val="22"/>
          </w:rPr>
          <w:fldChar w:fldCharType="end"/>
        </w:r>
      </w:hyperlink>
      <w:r>
        <w:rPr>
          <w:szCs w:val="22"/>
        </w:rPr>
        <w:t xml:space="preserve"> </w:t>
      </w:r>
      <w:r w:rsidR="007F2F7E">
        <w:rPr>
          <w:szCs w:val="22"/>
        </w:rPr>
        <w:t xml:space="preserve">Paramedics are expected to join the national scheme in the second half of 2018 following agreement from </w:t>
      </w:r>
      <w:r w:rsidR="00465190">
        <w:rPr>
          <w:szCs w:val="22"/>
        </w:rPr>
        <w:t xml:space="preserve">health ministers </w:t>
      </w:r>
      <w:r w:rsidR="007F2F7E">
        <w:rPr>
          <w:szCs w:val="22"/>
        </w:rPr>
        <w:t xml:space="preserve">in 2015. </w:t>
      </w:r>
    </w:p>
    <w:p w14:paraId="12D55EF4" w14:textId="77777777" w:rsidR="00955E6B" w:rsidRDefault="00955E6B" w:rsidP="00B66268">
      <w:pPr>
        <w:rPr>
          <w:szCs w:val="22"/>
        </w:rPr>
      </w:pPr>
    </w:p>
    <w:p w14:paraId="1EA85F2E" w14:textId="117460C9" w:rsidR="00B66268" w:rsidRDefault="00B66268" w:rsidP="00B66268">
      <w:pPr>
        <w:rPr>
          <w:szCs w:val="22"/>
        </w:rPr>
      </w:pPr>
      <w:r>
        <w:rPr>
          <w:szCs w:val="22"/>
        </w:rPr>
        <w:t>The national scheme aims to support safety and quality of care by protecting practitioner titles without restricting competition or limiting access to care.</w:t>
      </w:r>
      <w:hyperlink w:anchor="_ENREF_35" w:tooltip="Snowball, 2014 #181" w:history="1">
        <w:r w:rsidR="00702E25">
          <w:rPr>
            <w:szCs w:val="22"/>
          </w:rPr>
          <w:fldChar w:fldCharType="begin"/>
        </w:r>
        <w:r w:rsidR="00702E25">
          <w:rPr>
            <w:szCs w:val="22"/>
          </w:rPr>
          <w:instrText xml:space="preserve"> ADDIN EN.CITE &lt;EndNote&gt;&lt;Cite&gt;&lt;Author&gt;Snowball&lt;/Author&gt;&lt;Year&gt;2014&lt;/Year&gt;&lt;RecNum&gt;181&lt;/RecNum&gt;&lt;DisplayText&gt;&lt;style face="superscript"&gt;35&lt;/style&gt;&lt;/DisplayText&gt;&lt;record&gt;&lt;rec-number&gt;181&lt;/rec-number&gt;&lt;foreign-keys&gt;&lt;key app="EN" db-id="wv5rtz9thfzwr4es2acxsz5rwww92t9prae2"&gt;181&lt;/key&gt;&lt;/foreign-keys&gt;&lt;ref-type name="Report"&gt;27&lt;/ref-type&gt;&lt;contributors&gt;&lt;authors&gt;&lt;author&gt;Snowball, K.&lt;/author&gt;&lt;/authors&gt;&lt;/contributors&gt;&lt;titles&gt;&lt;title&gt;Independent Review of the National Registration and Accreditation Scheme for health professions&lt;/title&gt;&lt;/titles&gt;&lt;dates&gt;&lt;year&gt;2014&lt;/year&gt;&lt;/dates&gt;&lt;pub-location&gt;Canberra&lt;/pub-location&gt;&lt;publisher&gt;Australian Health Ministers&amp;apos; Advisory Council &lt;/publisher&gt;&lt;urls&gt;&lt;related-urls&gt;&lt;url&gt;http://www.coaghealthcouncil.gov.au/Publications/Reports/ArtMID/514/ArticleID/68/The-Independent-Review-of-the-National-Registration-and-Accreditation-Scheme-for-health-professionals&lt;/url&gt;&lt;/related-urls&gt;&lt;/urls&gt;&lt;access-date&gt;20 April 2017&lt;/access-date&gt;&lt;/record&gt;&lt;/Cite&gt;&lt;/EndNote&gt;</w:instrText>
        </w:r>
        <w:r w:rsidR="00702E25">
          <w:rPr>
            <w:szCs w:val="22"/>
          </w:rPr>
          <w:fldChar w:fldCharType="separate"/>
        </w:r>
        <w:r w:rsidR="00702E25" w:rsidRPr="008973ED">
          <w:rPr>
            <w:noProof/>
            <w:szCs w:val="22"/>
            <w:vertAlign w:val="superscript"/>
          </w:rPr>
          <w:t>35</w:t>
        </w:r>
        <w:r w:rsidR="00702E25">
          <w:rPr>
            <w:szCs w:val="22"/>
          </w:rPr>
          <w:fldChar w:fldCharType="end"/>
        </w:r>
      </w:hyperlink>
      <w:r>
        <w:rPr>
          <w:szCs w:val="22"/>
        </w:rPr>
        <w:t xml:space="preserve"> The national registration scheme has six objectives, which are to: </w:t>
      </w:r>
    </w:p>
    <w:p w14:paraId="3C582574" w14:textId="77777777" w:rsidR="00B66268" w:rsidRDefault="00B66268" w:rsidP="00B66268">
      <w:pPr>
        <w:numPr>
          <w:ilvl w:val="0"/>
          <w:numId w:val="38"/>
        </w:numPr>
        <w:rPr>
          <w:szCs w:val="22"/>
        </w:rPr>
      </w:pPr>
      <w:r>
        <w:rPr>
          <w:szCs w:val="22"/>
        </w:rPr>
        <w:t>Protect public safety</w:t>
      </w:r>
    </w:p>
    <w:p w14:paraId="1CA1A065" w14:textId="77777777" w:rsidR="00B66268" w:rsidRDefault="00B66268" w:rsidP="00B66268">
      <w:pPr>
        <w:numPr>
          <w:ilvl w:val="0"/>
          <w:numId w:val="38"/>
        </w:numPr>
        <w:rPr>
          <w:szCs w:val="22"/>
        </w:rPr>
      </w:pPr>
      <w:r>
        <w:rPr>
          <w:szCs w:val="22"/>
        </w:rPr>
        <w:t>Facilitate workforce mobility across states and territories</w:t>
      </w:r>
    </w:p>
    <w:p w14:paraId="7F930094" w14:textId="77777777" w:rsidR="00B66268" w:rsidRDefault="00B66268" w:rsidP="00B66268">
      <w:pPr>
        <w:numPr>
          <w:ilvl w:val="0"/>
          <w:numId w:val="38"/>
        </w:numPr>
        <w:rPr>
          <w:szCs w:val="22"/>
        </w:rPr>
      </w:pPr>
      <w:r>
        <w:rPr>
          <w:szCs w:val="22"/>
        </w:rPr>
        <w:t>Facilitate high-quality education and training of health practitioners</w:t>
      </w:r>
    </w:p>
    <w:p w14:paraId="458A2F51" w14:textId="77777777" w:rsidR="00B66268" w:rsidRDefault="00B66268" w:rsidP="00B66268">
      <w:pPr>
        <w:numPr>
          <w:ilvl w:val="0"/>
          <w:numId w:val="38"/>
        </w:numPr>
        <w:rPr>
          <w:szCs w:val="22"/>
        </w:rPr>
      </w:pPr>
      <w:r>
        <w:rPr>
          <w:szCs w:val="22"/>
        </w:rPr>
        <w:t>Facilitate assessment of overseas-trained health practitioners</w:t>
      </w:r>
    </w:p>
    <w:p w14:paraId="61461283" w14:textId="77777777" w:rsidR="00B66268" w:rsidRDefault="00B66268" w:rsidP="00B66268">
      <w:pPr>
        <w:numPr>
          <w:ilvl w:val="0"/>
          <w:numId w:val="38"/>
        </w:numPr>
        <w:rPr>
          <w:szCs w:val="22"/>
        </w:rPr>
      </w:pPr>
      <w:r>
        <w:rPr>
          <w:szCs w:val="22"/>
        </w:rPr>
        <w:t>Promote access to health services</w:t>
      </w:r>
    </w:p>
    <w:p w14:paraId="58410E7E" w14:textId="21477007" w:rsidR="00B66268" w:rsidRDefault="00B66268" w:rsidP="00B66268">
      <w:pPr>
        <w:numPr>
          <w:ilvl w:val="0"/>
          <w:numId w:val="38"/>
        </w:numPr>
        <w:rPr>
          <w:szCs w:val="22"/>
        </w:rPr>
      </w:pPr>
      <w:r>
        <w:rPr>
          <w:szCs w:val="22"/>
        </w:rPr>
        <w:t>Develop a flexible, responsive and sustainable health workforce.</w:t>
      </w:r>
      <w:r>
        <w:rPr>
          <w:szCs w:val="22"/>
        </w:rPr>
        <w:fldChar w:fldCharType="begin"/>
      </w:r>
      <w:r w:rsidR="008973ED">
        <w:rPr>
          <w:szCs w:val="22"/>
        </w:rPr>
        <w:instrText xml:space="preserve"> ADDIN EN.CITE &lt;EndNote&gt;&lt;Cite&gt;&lt;Author&gt;Snowball&lt;/Author&gt;&lt;Year&gt;2014&lt;/Year&gt;&lt;RecNum&gt;181&lt;/RecNum&gt;&lt;DisplayText&gt;&lt;style face="superscript"&gt;34, 35&lt;/style&gt;&lt;/DisplayText&gt;&lt;record&gt;&lt;rec-number&gt;181&lt;/rec-number&gt;&lt;foreign-keys&gt;&lt;key app="EN" db-id="wv5rtz9thfzwr4es2acxsz5rwww92t9prae2"&gt;181&lt;/key&gt;&lt;/foreign-keys&gt;&lt;ref-type name="Report"&gt;27&lt;/ref-type&gt;&lt;contributors&gt;&lt;authors&gt;&lt;author&gt;Snowball, K.&lt;/author&gt;&lt;/authors&gt;&lt;/contributors&gt;&lt;titles&gt;&lt;title&gt;Independent Review of the National Registration and Accreditation Scheme for health professions&lt;/title&gt;&lt;/titles&gt;&lt;dates&gt;&lt;year&gt;2014&lt;/year&gt;&lt;/dates&gt;&lt;pub-location&gt;Canberra&lt;/pub-location&gt;&lt;publisher&gt;Australian Health Ministers&amp;apos; Advisory Council &lt;/publisher&gt;&lt;urls&gt;&lt;related-urls&gt;&lt;url&gt;http://www.coaghealthcouncil.gov.au/Publications/Reports/ArtMID/514/ArticleID/68/The-Independent-Review-of-the-National-Registration-and-Accreditation-Scheme-for-health-professionals&lt;/url&gt;&lt;/related-urls&gt;&lt;/urls&gt;&lt;access-date&gt;20 April 2017&lt;/access-date&gt;&lt;/record&gt;&lt;/Cite&gt;&lt;Cite&gt;&lt;Author&gt;Australian Health Practitioner Regulation Agency&lt;/Author&gt;&lt;Year&gt;2017&lt;/Year&gt;&lt;RecNum&gt;180&lt;/RecNum&gt;&lt;record&gt;&lt;rec-number&gt;180&lt;/rec-number&gt;&lt;foreign-keys&gt;&lt;key app="EN" db-id="wv5rtz9thfzwr4es2acxsz5rwww92t9prae2"&gt;180&lt;/key&gt;&lt;/foreign-keys&gt;&lt;ref-type name="Web Page"&gt;12&lt;/ref-type&gt;&lt;contributors&gt;&lt;authors&gt;&lt;author&gt;Australian Health Practitioner Regulation Agency, &lt;/author&gt;&lt;/authors&gt;&lt;/contributors&gt;&lt;titles&gt;&lt;title&gt;AHPRA FAQ&lt;/title&gt;&lt;/titles&gt;&lt;volume&gt;2017&lt;/volume&gt;&lt;number&gt;20 April&lt;/number&gt;&lt;dates&gt;&lt;year&gt;2017&lt;/year&gt;&lt;pub-dates&gt;&lt;date&gt;27 August 2015&lt;/date&gt;&lt;/pub-dates&gt;&lt;/dates&gt;&lt;pub-location&gt;Melbourne, VIC&lt;/pub-location&gt;&lt;publisher&gt;AHPRA&lt;/publisher&gt;&lt;urls&gt;&lt;related-urls&gt;&lt;url&gt;http://www.ahpra.gov.au/About-AHPRA/What-We-Do/FAQ.aspx&lt;/url&gt;&lt;/related-urls&gt;&lt;/urls&gt;&lt;/record&gt;&lt;/Cite&gt;&lt;/EndNote&gt;</w:instrText>
      </w:r>
      <w:r>
        <w:rPr>
          <w:szCs w:val="22"/>
        </w:rPr>
        <w:fldChar w:fldCharType="separate"/>
      </w:r>
      <w:hyperlink w:anchor="_ENREF_34" w:tooltip="Australian Health Practitioner Regulation Agency, 2017 #180" w:history="1">
        <w:r w:rsidR="00702E25" w:rsidRPr="008973ED">
          <w:rPr>
            <w:noProof/>
            <w:szCs w:val="22"/>
            <w:vertAlign w:val="superscript"/>
          </w:rPr>
          <w:t>34</w:t>
        </w:r>
      </w:hyperlink>
      <w:r w:rsidR="008973ED" w:rsidRPr="008973ED">
        <w:rPr>
          <w:noProof/>
          <w:szCs w:val="22"/>
          <w:vertAlign w:val="superscript"/>
        </w:rPr>
        <w:t xml:space="preserve">, </w:t>
      </w:r>
      <w:hyperlink w:anchor="_ENREF_35" w:tooltip="Snowball, 2014 #181" w:history="1">
        <w:r w:rsidR="00702E25" w:rsidRPr="008973ED">
          <w:rPr>
            <w:noProof/>
            <w:szCs w:val="22"/>
            <w:vertAlign w:val="superscript"/>
          </w:rPr>
          <w:t>35</w:t>
        </w:r>
      </w:hyperlink>
      <w:r>
        <w:rPr>
          <w:szCs w:val="22"/>
        </w:rPr>
        <w:fldChar w:fldCharType="end"/>
      </w:r>
    </w:p>
    <w:p w14:paraId="52D5EEFC" w14:textId="77777777" w:rsidR="00B66268" w:rsidRDefault="00B66268" w:rsidP="00B66268">
      <w:pPr>
        <w:rPr>
          <w:szCs w:val="22"/>
        </w:rPr>
      </w:pPr>
    </w:p>
    <w:p w14:paraId="743E1302" w14:textId="09E91D04" w:rsidR="00B66268" w:rsidRDefault="00955E6B" w:rsidP="00B66268">
      <w:pPr>
        <w:rPr>
          <w:szCs w:val="22"/>
        </w:rPr>
      </w:pPr>
      <w:r>
        <w:rPr>
          <w:szCs w:val="22"/>
        </w:rPr>
        <w:t>The Australian Health Practitioner Registration Agency (</w:t>
      </w:r>
      <w:r w:rsidR="00B66268">
        <w:rPr>
          <w:szCs w:val="22"/>
        </w:rPr>
        <w:t>AHPRA</w:t>
      </w:r>
      <w:r>
        <w:rPr>
          <w:szCs w:val="22"/>
        </w:rPr>
        <w:t>)</w:t>
      </w:r>
      <w:r w:rsidR="00B66268">
        <w:rPr>
          <w:szCs w:val="22"/>
        </w:rPr>
        <w:t xml:space="preserve"> was established to support implementation of the national registration scheme and provides support to the national boards of each profession in the scheme. The scheme requires each profession’s national board to set registration standards</w:t>
      </w:r>
      <w:r>
        <w:rPr>
          <w:szCs w:val="22"/>
        </w:rPr>
        <w:t>, including codes of conduct and practice guidelines,</w:t>
      </w:r>
      <w:r w:rsidR="00B66268">
        <w:rPr>
          <w:szCs w:val="22"/>
        </w:rPr>
        <w:t xml:space="preserve"> that practitioners must meet</w:t>
      </w:r>
      <w:r>
        <w:rPr>
          <w:szCs w:val="22"/>
        </w:rPr>
        <w:t>.</w:t>
      </w:r>
      <w:hyperlink w:anchor="_ENREF_34" w:tooltip="Australian Health Practitioner Regulation Agency, 2017 #180" w:history="1">
        <w:r w:rsidR="00702E25">
          <w:rPr>
            <w:szCs w:val="22"/>
          </w:rPr>
          <w:fldChar w:fldCharType="begin"/>
        </w:r>
        <w:r w:rsidR="00702E25">
          <w:rPr>
            <w:szCs w:val="22"/>
          </w:rPr>
          <w:instrText xml:space="preserve"> ADDIN EN.CITE &lt;EndNote&gt;&lt;Cite&gt;&lt;Author&gt;Australian Health Practitioner Regulation Agency&lt;/Author&gt;&lt;Year&gt;2017&lt;/Year&gt;&lt;RecNum&gt;180&lt;/RecNum&gt;&lt;DisplayText&gt;&lt;style face="superscript"&gt;34&lt;/style&gt;&lt;/DisplayText&gt;&lt;record&gt;&lt;rec-number&gt;180&lt;/rec-number&gt;&lt;foreign-keys&gt;&lt;key app="EN" db-id="wv5rtz9thfzwr4es2acxsz5rwww92t9prae2"&gt;180&lt;/key&gt;&lt;/foreign-keys&gt;&lt;ref-type name="Web Page"&gt;12&lt;/ref-type&gt;&lt;contributors&gt;&lt;authors&gt;&lt;author&gt;Australian Health Practitioner Regulation Agency, &lt;/author&gt;&lt;/authors&gt;&lt;/contributors&gt;&lt;titles&gt;&lt;title&gt;AHPRA FAQ&lt;/title&gt;&lt;/titles&gt;&lt;volume&gt;2017&lt;/volume&gt;&lt;number&gt;20 April&lt;/number&gt;&lt;dates&gt;&lt;year&gt;2017&lt;/year&gt;&lt;pub-dates&gt;&lt;date&gt;27 August 2015&lt;/date&gt;&lt;/pub-dates&gt;&lt;/dates&gt;&lt;pub-location&gt;Melbourne, VIC&lt;/pub-location&gt;&lt;publisher&gt;AHPRA&lt;/publisher&gt;&lt;urls&gt;&lt;related-urls&gt;&lt;url&gt;http://www.ahpra.gov.au/About-AHPRA/What-We-Do/FAQ.aspx&lt;/url&gt;&lt;/related-urls&gt;&lt;/urls&gt;&lt;/record&gt;&lt;/Cite&gt;&lt;/EndNote&gt;</w:instrText>
        </w:r>
        <w:r w:rsidR="00702E25">
          <w:rPr>
            <w:szCs w:val="22"/>
          </w:rPr>
          <w:fldChar w:fldCharType="separate"/>
        </w:r>
        <w:r w:rsidR="00702E25" w:rsidRPr="008973ED">
          <w:rPr>
            <w:noProof/>
            <w:szCs w:val="22"/>
            <w:vertAlign w:val="superscript"/>
          </w:rPr>
          <w:t>34</w:t>
        </w:r>
        <w:r w:rsidR="00702E25">
          <w:rPr>
            <w:szCs w:val="22"/>
          </w:rPr>
          <w:fldChar w:fldCharType="end"/>
        </w:r>
      </w:hyperlink>
      <w:r>
        <w:rPr>
          <w:szCs w:val="22"/>
        </w:rPr>
        <w:t xml:space="preserve"> O</w:t>
      </w:r>
      <w:r w:rsidR="00B66268">
        <w:rPr>
          <w:szCs w:val="22"/>
        </w:rPr>
        <w:t>nce registered, practitioners must continue to meet these standards and renew their registration annually.</w:t>
      </w:r>
      <w:hyperlink w:anchor="_ENREF_34" w:tooltip="Australian Health Practitioner Regulation Agency, 2017 #180" w:history="1">
        <w:r w:rsidR="00702E25">
          <w:rPr>
            <w:szCs w:val="22"/>
          </w:rPr>
          <w:fldChar w:fldCharType="begin"/>
        </w:r>
        <w:r w:rsidR="00702E25">
          <w:rPr>
            <w:szCs w:val="22"/>
          </w:rPr>
          <w:instrText xml:space="preserve"> ADDIN EN.CITE &lt;EndNote&gt;&lt;Cite&gt;&lt;Author&gt;Australian Health Practitioner Regulation Agency&lt;/Author&gt;&lt;Year&gt;2017&lt;/Year&gt;&lt;RecNum&gt;180&lt;/RecNum&gt;&lt;DisplayText&gt;&lt;style face="superscript"&gt;34&lt;/style&gt;&lt;/DisplayText&gt;&lt;record&gt;&lt;rec-number&gt;180&lt;/rec-number&gt;&lt;foreign-keys&gt;&lt;key app="EN" db-id="wv5rtz9thfzwr4es2acxsz5rwww92t9prae2"&gt;180&lt;/key&gt;&lt;/foreign-keys&gt;&lt;ref-type name="Web Page"&gt;12&lt;/ref-type&gt;&lt;contributors&gt;&lt;authors&gt;&lt;author&gt;Australian Health Practitioner Regulation Agency, &lt;/author&gt;&lt;/authors&gt;&lt;/contributors&gt;&lt;titles&gt;&lt;title&gt;AHPRA FAQ&lt;/title&gt;&lt;/titles&gt;&lt;volume&gt;2017&lt;/volume&gt;&lt;number&gt;20 April&lt;/number&gt;&lt;dates&gt;&lt;year&gt;2017&lt;/year&gt;&lt;pub-dates&gt;&lt;date&gt;27 August 2015&lt;/date&gt;&lt;/pub-dates&gt;&lt;/dates&gt;&lt;pub-location&gt;Melbourne, VIC&lt;/pub-location&gt;&lt;publisher&gt;AHPRA&lt;/publisher&gt;&lt;urls&gt;&lt;related-urls&gt;&lt;url&gt;http://www.ahpra.gov.au/About-AHPRA/What-We-Do/FAQ.aspx&lt;/url&gt;&lt;/related-urls&gt;&lt;/urls&gt;&lt;/record&gt;&lt;/Cite&gt;&lt;/EndNote&gt;</w:instrText>
        </w:r>
        <w:r w:rsidR="00702E25">
          <w:rPr>
            <w:szCs w:val="22"/>
          </w:rPr>
          <w:fldChar w:fldCharType="separate"/>
        </w:r>
        <w:r w:rsidR="00702E25" w:rsidRPr="008973ED">
          <w:rPr>
            <w:noProof/>
            <w:szCs w:val="22"/>
            <w:vertAlign w:val="superscript"/>
          </w:rPr>
          <w:t>34</w:t>
        </w:r>
        <w:r w:rsidR="00702E25">
          <w:rPr>
            <w:szCs w:val="22"/>
          </w:rPr>
          <w:fldChar w:fldCharType="end"/>
        </w:r>
      </w:hyperlink>
      <w:r w:rsidR="00B66268">
        <w:rPr>
          <w:szCs w:val="22"/>
        </w:rPr>
        <w:t xml:space="preserve"> </w:t>
      </w:r>
    </w:p>
    <w:p w14:paraId="0C6C2F49" w14:textId="77777777" w:rsidR="0051363B" w:rsidRDefault="0051363B" w:rsidP="00B66268">
      <w:pPr>
        <w:rPr>
          <w:szCs w:val="22"/>
        </w:rPr>
      </w:pPr>
    </w:p>
    <w:p w14:paraId="2D5ECB3A" w14:textId="25EBE1DA" w:rsidR="0051363B" w:rsidRPr="0051363B" w:rsidRDefault="0051363B" w:rsidP="00B66268">
      <w:pPr>
        <w:rPr>
          <w:szCs w:val="22"/>
        </w:rPr>
      </w:pPr>
      <w:r>
        <w:rPr>
          <w:szCs w:val="22"/>
        </w:rPr>
        <w:lastRenderedPageBreak/>
        <w:t>An independent review of the national scheme was conducted in 2014</w:t>
      </w:r>
      <w:r w:rsidR="001C11BD">
        <w:rPr>
          <w:szCs w:val="22"/>
        </w:rPr>
        <w:t>–</w:t>
      </w:r>
      <w:r>
        <w:rPr>
          <w:szCs w:val="22"/>
        </w:rPr>
        <w:t>15. Following recommendations from this review report, the Australian Health Ministers’ Advisory Council (AHMAC) commissioned an independent review of accreditation systems.</w:t>
      </w:r>
      <w:hyperlink w:anchor="_ENREF_36" w:tooltip="COAG Health Council, n.d #197" w:history="1">
        <w:r w:rsidR="00702E25">
          <w:rPr>
            <w:szCs w:val="22"/>
          </w:rPr>
          <w:fldChar w:fldCharType="begin"/>
        </w:r>
        <w:r w:rsidR="00702E25">
          <w:rPr>
            <w:szCs w:val="22"/>
          </w:rPr>
          <w:instrText xml:space="preserve"> ADDIN EN.CITE &lt;EndNote&gt;&lt;Cite&gt;&lt;Author&gt;COAG Health Council&lt;/Author&gt;&lt;Year&gt;n.d&lt;/Year&gt;&lt;RecNum&gt;197&lt;/RecNum&gt;&lt;DisplayText&gt;&lt;style face="superscript"&gt;36&lt;/style&gt;&lt;/DisplayText&gt;&lt;record&gt;&lt;rec-number&gt;197&lt;/rec-number&gt;&lt;foreign-keys&gt;&lt;key app="EN" db-id="wv5rtz9thfzwr4es2acxsz5rwww92t9prae2"&gt;197&lt;/key&gt;&lt;/foreign-keys&gt;&lt;ref-type name="Web Page"&gt;12&lt;/ref-type&gt;&lt;contributors&gt;&lt;authors&gt;&lt;author&gt;COAG Health Council, &lt;/author&gt;&lt;/authors&gt;&lt;/contributors&gt;&lt;titles&gt;&lt;title&gt;Accreditation Systems Review&lt;/title&gt;&lt;/titles&gt;&lt;volume&gt;2017&lt;/volume&gt;&lt;number&gt;18 July&lt;/number&gt;&lt;dates&gt;&lt;year&gt;n.d&lt;/year&gt;&lt;/dates&gt;&lt;pub-location&gt;Canberra&lt;/pub-location&gt;&lt;publisher&gt;COAG Health Council&lt;/publisher&gt;&lt;urls&gt;&lt;related-urls&gt;&lt;url&gt;http://www.coaghealthcouncil.gov.au/Projects/Accreditation-Systems-Review&lt;/url&gt;&lt;/related-urls&gt;&lt;/urls&gt;&lt;/record&gt;&lt;/Cite&gt;&lt;/EndNote&gt;</w:instrText>
        </w:r>
        <w:r w:rsidR="00702E25">
          <w:rPr>
            <w:szCs w:val="22"/>
          </w:rPr>
          <w:fldChar w:fldCharType="separate"/>
        </w:r>
        <w:r w:rsidR="00702E25" w:rsidRPr="008973ED">
          <w:rPr>
            <w:noProof/>
            <w:szCs w:val="22"/>
            <w:vertAlign w:val="superscript"/>
          </w:rPr>
          <w:t>36</w:t>
        </w:r>
        <w:r w:rsidR="00702E25">
          <w:rPr>
            <w:szCs w:val="22"/>
          </w:rPr>
          <w:fldChar w:fldCharType="end"/>
        </w:r>
      </w:hyperlink>
      <w:r>
        <w:rPr>
          <w:szCs w:val="22"/>
        </w:rPr>
        <w:t xml:space="preserve"> This review is focused on the costs of the accreditation functions and identifying opportunities for streamlining arrangements</w:t>
      </w:r>
      <w:r w:rsidR="00955E6B">
        <w:rPr>
          <w:szCs w:val="22"/>
        </w:rPr>
        <w:t>; the accreditation standards and their links with the development and delivery of education programs; and alignment of the national scheme with governance and reporting objectives.</w:t>
      </w:r>
      <w:hyperlink w:anchor="_ENREF_36" w:tooltip="COAG Health Council, n.d #197" w:history="1">
        <w:r w:rsidR="00702E25">
          <w:rPr>
            <w:szCs w:val="22"/>
          </w:rPr>
          <w:fldChar w:fldCharType="begin"/>
        </w:r>
        <w:r w:rsidR="00702E25">
          <w:rPr>
            <w:szCs w:val="22"/>
          </w:rPr>
          <w:instrText xml:space="preserve"> ADDIN EN.CITE &lt;EndNote&gt;&lt;Cite&gt;&lt;Author&gt;COAG Health Council&lt;/Author&gt;&lt;Year&gt;n.d&lt;/Year&gt;&lt;RecNum&gt;197&lt;/RecNum&gt;&lt;DisplayText&gt;&lt;style face="superscript"&gt;36&lt;/style&gt;&lt;/DisplayText&gt;&lt;record&gt;&lt;rec-number&gt;197&lt;/rec-number&gt;&lt;foreign-keys&gt;&lt;key app="EN" db-id="wv5rtz9thfzwr4es2acxsz5rwww92t9prae2"&gt;197&lt;/key&gt;&lt;/foreign-keys&gt;&lt;ref-type name="Web Page"&gt;12&lt;/ref-type&gt;&lt;contributors&gt;&lt;authors&gt;&lt;author&gt;COAG Health Council, &lt;/author&gt;&lt;/authors&gt;&lt;/contributors&gt;&lt;titles&gt;&lt;title&gt;Accreditation Systems Review&lt;/title&gt;&lt;/titles&gt;&lt;volume&gt;2017&lt;/volume&gt;&lt;number&gt;18 July&lt;/number&gt;&lt;dates&gt;&lt;year&gt;n.d&lt;/year&gt;&lt;/dates&gt;&lt;pub-location&gt;Canberra&lt;/pub-location&gt;&lt;publisher&gt;COAG Health Council&lt;/publisher&gt;&lt;urls&gt;&lt;related-urls&gt;&lt;url&gt;http://www.coaghealthcouncil.gov.au/Projects/Accreditation-Systems-Review&lt;/url&gt;&lt;/related-urls&gt;&lt;/urls&gt;&lt;/record&gt;&lt;/Cite&gt;&lt;/EndNote&gt;</w:instrText>
        </w:r>
        <w:r w:rsidR="00702E25">
          <w:rPr>
            <w:szCs w:val="22"/>
          </w:rPr>
          <w:fldChar w:fldCharType="separate"/>
        </w:r>
        <w:r w:rsidR="00702E25" w:rsidRPr="008973ED">
          <w:rPr>
            <w:noProof/>
            <w:szCs w:val="22"/>
            <w:vertAlign w:val="superscript"/>
          </w:rPr>
          <w:t>36</w:t>
        </w:r>
        <w:r w:rsidR="00702E25">
          <w:rPr>
            <w:szCs w:val="22"/>
          </w:rPr>
          <w:fldChar w:fldCharType="end"/>
        </w:r>
      </w:hyperlink>
      <w:r w:rsidR="00955E6B">
        <w:rPr>
          <w:szCs w:val="22"/>
        </w:rPr>
        <w:t xml:space="preserve"> </w:t>
      </w:r>
      <w:r>
        <w:rPr>
          <w:szCs w:val="22"/>
        </w:rPr>
        <w:t xml:space="preserve">The final report is expected to be released </w:t>
      </w:r>
      <w:r w:rsidR="00B552BB">
        <w:rPr>
          <w:szCs w:val="22"/>
        </w:rPr>
        <w:t>by the end of</w:t>
      </w:r>
      <w:r w:rsidR="00C60446">
        <w:rPr>
          <w:szCs w:val="22"/>
        </w:rPr>
        <w:t xml:space="preserve"> 2017. </w:t>
      </w:r>
    </w:p>
    <w:p w14:paraId="28A74364" w14:textId="77777777" w:rsidR="00B66268" w:rsidRDefault="00B66268" w:rsidP="00C276FF">
      <w:pPr>
        <w:rPr>
          <w:szCs w:val="24"/>
        </w:rPr>
      </w:pPr>
    </w:p>
    <w:p w14:paraId="33D12C92" w14:textId="0FEAE03B" w:rsidR="00C276FF" w:rsidRPr="006147BA" w:rsidRDefault="00955E6B" w:rsidP="006147BA">
      <w:pPr>
        <w:pStyle w:val="Heading3"/>
      </w:pPr>
      <w:bookmarkStart w:id="10" w:name="_Toc496189655"/>
      <w:r>
        <w:t xml:space="preserve">National </w:t>
      </w:r>
      <w:r w:rsidR="0051363B">
        <w:t xml:space="preserve">Code of </w:t>
      </w:r>
      <w:r w:rsidR="00E63A04">
        <w:t>C</w:t>
      </w:r>
      <w:r w:rsidR="0051363B">
        <w:t xml:space="preserve">onduct for </w:t>
      </w:r>
      <w:r>
        <w:t>healthcare workers</w:t>
      </w:r>
      <w:bookmarkEnd w:id="10"/>
    </w:p>
    <w:p w14:paraId="7AA79D53" w14:textId="3E038F64" w:rsidR="00B86A13" w:rsidRDefault="00F05E69" w:rsidP="00C276FF">
      <w:pPr>
        <w:rPr>
          <w:szCs w:val="24"/>
        </w:rPr>
      </w:pPr>
      <w:r>
        <w:rPr>
          <w:szCs w:val="24"/>
        </w:rPr>
        <w:t>P</w:t>
      </w:r>
      <w:r w:rsidR="00C276FF">
        <w:rPr>
          <w:szCs w:val="24"/>
        </w:rPr>
        <w:t>rimary care practitioners</w:t>
      </w:r>
      <w:r w:rsidR="00B86A13">
        <w:rPr>
          <w:szCs w:val="24"/>
        </w:rPr>
        <w:t xml:space="preserve"> who are outside the scope of the national registration scheme</w:t>
      </w:r>
      <w:r w:rsidR="00C276FF">
        <w:rPr>
          <w:szCs w:val="24"/>
        </w:rPr>
        <w:t xml:space="preserve"> </w:t>
      </w:r>
      <w:r w:rsidR="00B86A13">
        <w:rPr>
          <w:szCs w:val="24"/>
        </w:rPr>
        <w:t>are required to comply with the National Code of Conduct for healthcare workers (the national code). The national code aims to protect the public by setting minimum standards of conduct and practice for all unregistered practitioners that provide healthcare services.</w:t>
      </w:r>
      <w:hyperlink w:anchor="_ENREF_37" w:tooltip="COAG Health Council, 2015 #195" w:history="1">
        <w:r w:rsidR="00702E25">
          <w:rPr>
            <w:szCs w:val="24"/>
          </w:rPr>
          <w:fldChar w:fldCharType="begin"/>
        </w:r>
        <w:r w:rsidR="00702E25">
          <w:rPr>
            <w:szCs w:val="24"/>
          </w:rPr>
          <w:instrText xml:space="preserve"> ADDIN EN.CITE &lt;EndNote&gt;&lt;Cite&gt;&lt;Author&gt;COAG Health Council&lt;/Author&gt;&lt;Year&gt;2015&lt;/Year&gt;&lt;RecNum&gt;195&lt;/RecNum&gt;&lt;DisplayText&gt;&lt;style face="superscript"&gt;37&lt;/style&gt;&lt;/DisplayText&gt;&lt;record&gt;&lt;rec-number&gt;195&lt;/rec-number&gt;&lt;foreign-keys&gt;&lt;key app="EN" db-id="wv5rtz9thfzwr4es2acxsz5rwww92t9prae2"&gt;195&lt;/key&gt;&lt;/foreign-keys&gt;&lt;ref-type name="Report"&gt;27&lt;/ref-type&gt;&lt;contributors&gt;&lt;authors&gt;&lt;author&gt;COAG Health Council, &lt;/author&gt;&lt;/authors&gt;&lt;tertiary-authors&gt;&lt;author&gt;Australian Health Ministers&amp;apos; Advisory Council &lt;/author&gt;&lt;/tertiary-authors&gt;&lt;/contributors&gt;&lt;titles&gt;&lt;title&gt;A National Code of Conduct for health care workers: final report&lt;/title&gt;&lt;/titles&gt;&lt;dates&gt;&lt;year&gt;2015&lt;/year&gt;&lt;/dates&gt;&lt;urls&gt;&lt;related-urls&gt;&lt;url&gt;http://www.coaghealthcouncil.gov.au/NationalCodeOfConductForHealthCareWorkers&lt;/url&gt;&lt;/related-urls&gt;&lt;/urls&gt;&lt;access-date&gt;17 July 2017&lt;/access-date&gt;&lt;/record&gt;&lt;/Cite&gt;&lt;/EndNote&gt;</w:instrText>
        </w:r>
        <w:r w:rsidR="00702E25">
          <w:rPr>
            <w:szCs w:val="24"/>
          </w:rPr>
          <w:fldChar w:fldCharType="separate"/>
        </w:r>
        <w:r w:rsidR="00702E25" w:rsidRPr="008973ED">
          <w:rPr>
            <w:noProof/>
            <w:szCs w:val="24"/>
            <w:vertAlign w:val="superscript"/>
          </w:rPr>
          <w:t>37</w:t>
        </w:r>
        <w:r w:rsidR="00702E25">
          <w:rPr>
            <w:szCs w:val="24"/>
          </w:rPr>
          <w:fldChar w:fldCharType="end"/>
        </w:r>
      </w:hyperlink>
      <w:r w:rsidR="00B86A13">
        <w:rPr>
          <w:szCs w:val="24"/>
        </w:rPr>
        <w:t xml:space="preserve"> The national code sets standards against which disciplinary action can be taken, or prohibition orders issued, in the event a practitioner’s actions present a serious risk to public health and safety.</w:t>
      </w:r>
      <w:hyperlink w:anchor="_ENREF_37" w:tooltip="COAG Health Council, 2015 #195" w:history="1">
        <w:r w:rsidR="00702E25">
          <w:rPr>
            <w:szCs w:val="24"/>
          </w:rPr>
          <w:fldChar w:fldCharType="begin"/>
        </w:r>
        <w:r w:rsidR="00702E25">
          <w:rPr>
            <w:szCs w:val="24"/>
          </w:rPr>
          <w:instrText xml:space="preserve"> ADDIN EN.CITE &lt;EndNote&gt;&lt;Cite&gt;&lt;Author&gt;COAG Health Council&lt;/Author&gt;&lt;Year&gt;2015&lt;/Year&gt;&lt;RecNum&gt;195&lt;/RecNum&gt;&lt;DisplayText&gt;&lt;style face="superscript"&gt;37&lt;/style&gt;&lt;/DisplayText&gt;&lt;record&gt;&lt;rec-number&gt;195&lt;/rec-number&gt;&lt;foreign-keys&gt;&lt;key app="EN" db-id="wv5rtz9thfzwr4es2acxsz5rwww92t9prae2"&gt;195&lt;/key&gt;&lt;/foreign-keys&gt;&lt;ref-type name="Report"&gt;27&lt;/ref-type&gt;&lt;contributors&gt;&lt;authors&gt;&lt;author&gt;COAG Health Council, &lt;/author&gt;&lt;/authors&gt;&lt;tertiary-authors&gt;&lt;author&gt;Australian Health Ministers&amp;apos; Advisory Council &lt;/author&gt;&lt;/tertiary-authors&gt;&lt;/contributors&gt;&lt;titles&gt;&lt;title&gt;A National Code of Conduct for health care workers: final report&lt;/title&gt;&lt;/titles&gt;&lt;dates&gt;&lt;year&gt;2015&lt;/year&gt;&lt;/dates&gt;&lt;urls&gt;&lt;related-urls&gt;&lt;url&gt;http://www.coaghealthcouncil.gov.au/NationalCodeOfConductForHealthCareWorkers&lt;/url&gt;&lt;/related-urls&gt;&lt;/urls&gt;&lt;access-date&gt;17 July 2017&lt;/access-date&gt;&lt;/record&gt;&lt;/Cite&gt;&lt;/EndNote&gt;</w:instrText>
        </w:r>
        <w:r w:rsidR="00702E25">
          <w:rPr>
            <w:szCs w:val="24"/>
          </w:rPr>
          <w:fldChar w:fldCharType="separate"/>
        </w:r>
        <w:r w:rsidR="00702E25" w:rsidRPr="008973ED">
          <w:rPr>
            <w:noProof/>
            <w:szCs w:val="24"/>
            <w:vertAlign w:val="superscript"/>
          </w:rPr>
          <w:t>37</w:t>
        </w:r>
        <w:r w:rsidR="00702E25">
          <w:rPr>
            <w:szCs w:val="24"/>
          </w:rPr>
          <w:fldChar w:fldCharType="end"/>
        </w:r>
      </w:hyperlink>
      <w:r w:rsidR="00B86A13">
        <w:rPr>
          <w:szCs w:val="24"/>
        </w:rPr>
        <w:t xml:space="preserve"> Each state and territory has responsibility for</w:t>
      </w:r>
      <w:r w:rsidR="005C0354">
        <w:rPr>
          <w:szCs w:val="24"/>
        </w:rPr>
        <w:t xml:space="preserve"> progressing and monitoring implementation of</w:t>
      </w:r>
      <w:r w:rsidR="00B86A13">
        <w:rPr>
          <w:szCs w:val="24"/>
        </w:rPr>
        <w:t xml:space="preserve"> the national code. </w:t>
      </w:r>
    </w:p>
    <w:p w14:paraId="0B4B7384" w14:textId="77777777" w:rsidR="00B86A13" w:rsidRDefault="00B86A13" w:rsidP="00C276FF">
      <w:pPr>
        <w:rPr>
          <w:szCs w:val="24"/>
        </w:rPr>
      </w:pPr>
    </w:p>
    <w:p w14:paraId="689B33E4" w14:textId="73B19A86" w:rsidR="00C276FF" w:rsidRDefault="00B86A13" w:rsidP="00C276FF">
      <w:pPr>
        <w:rPr>
          <w:szCs w:val="24"/>
        </w:rPr>
      </w:pPr>
      <w:r>
        <w:rPr>
          <w:szCs w:val="24"/>
        </w:rPr>
        <w:t xml:space="preserve">For some primary care practitioners, </w:t>
      </w:r>
      <w:r w:rsidR="00C276FF">
        <w:rPr>
          <w:szCs w:val="24"/>
        </w:rPr>
        <w:t xml:space="preserve">their profession may be self-regulated. The National Alliance of Self Regulating Health Professions (NASRHP) is an independent body that supports </w:t>
      </w:r>
      <w:r>
        <w:rPr>
          <w:szCs w:val="24"/>
        </w:rPr>
        <w:t xml:space="preserve">peak </w:t>
      </w:r>
      <w:r w:rsidR="00C276FF">
        <w:rPr>
          <w:szCs w:val="24"/>
        </w:rPr>
        <w:t>allied health profession</w:t>
      </w:r>
      <w:r>
        <w:rPr>
          <w:szCs w:val="24"/>
        </w:rPr>
        <w:t>al bodies that fall</w:t>
      </w:r>
      <w:r w:rsidR="00C276FF">
        <w:rPr>
          <w:szCs w:val="24"/>
        </w:rPr>
        <w:t xml:space="preserve"> outside the current scope of </w:t>
      </w:r>
      <w:r>
        <w:rPr>
          <w:szCs w:val="24"/>
        </w:rPr>
        <w:t xml:space="preserve">the </w:t>
      </w:r>
      <w:r w:rsidR="00C276FF">
        <w:rPr>
          <w:szCs w:val="24"/>
        </w:rPr>
        <w:t>national registration</w:t>
      </w:r>
      <w:r>
        <w:rPr>
          <w:szCs w:val="24"/>
        </w:rPr>
        <w:t xml:space="preserve"> scheme</w:t>
      </w:r>
      <w:r w:rsidR="00C276FF">
        <w:rPr>
          <w:szCs w:val="24"/>
        </w:rPr>
        <w:t>.</w:t>
      </w:r>
      <w:hyperlink w:anchor="_ENREF_38" w:tooltip="National Alliance of Self Regulating Health Professions, 2017 #194" w:history="1">
        <w:r w:rsidR="00702E25">
          <w:rPr>
            <w:szCs w:val="24"/>
          </w:rPr>
          <w:fldChar w:fldCharType="begin"/>
        </w:r>
        <w:r w:rsidR="00702E25">
          <w:rPr>
            <w:szCs w:val="24"/>
          </w:rPr>
          <w:instrText xml:space="preserve"> ADDIN EN.CITE &lt;EndNote&gt;&lt;Cite&gt;&lt;Author&gt;National Alliance of Self Regulating Health Professions&lt;/Author&gt;&lt;Year&gt;2017&lt;/Year&gt;&lt;RecNum&gt;194&lt;/RecNum&gt;&lt;DisplayText&gt;&lt;style face="superscript"&gt;38&lt;/style&gt;&lt;/DisplayText&gt;&lt;record&gt;&lt;rec-number&gt;194&lt;/rec-number&gt;&lt;foreign-keys&gt;&lt;key app="EN" db-id="wv5rtz9thfzwr4es2acxsz5rwww92t9prae2"&gt;194&lt;/key&gt;&lt;/foreign-keys&gt;&lt;ref-type name="Web Page"&gt;12&lt;/ref-type&gt;&lt;contributors&gt;&lt;authors&gt;&lt;author&gt;National Alliance of Self Regulating Health Professions, &lt;/author&gt;&lt;/authors&gt;&lt;/contributors&gt;&lt;titles&gt;&lt;title&gt;About us&lt;/title&gt;&lt;/titles&gt;&lt;volume&gt;2017&lt;/volume&gt;&lt;number&gt;17 July&lt;/number&gt;&lt;dates&gt;&lt;year&gt;2017&lt;/year&gt;&lt;/dates&gt;&lt;publisher&gt;NASRHP&lt;/publisher&gt;&lt;urls&gt;&lt;related-urls&gt;&lt;url&gt;http://nasrhp.org.au/about-us/&lt;/url&gt;&lt;/related-urls&gt;&lt;/urls&gt;&lt;/record&gt;&lt;/Cite&gt;&lt;/EndNote&gt;</w:instrText>
        </w:r>
        <w:r w:rsidR="00702E25">
          <w:rPr>
            <w:szCs w:val="24"/>
          </w:rPr>
          <w:fldChar w:fldCharType="separate"/>
        </w:r>
        <w:r w:rsidR="00702E25" w:rsidRPr="008973ED">
          <w:rPr>
            <w:noProof/>
            <w:szCs w:val="24"/>
            <w:vertAlign w:val="superscript"/>
          </w:rPr>
          <w:t>38</w:t>
        </w:r>
        <w:r w:rsidR="00702E25">
          <w:rPr>
            <w:szCs w:val="24"/>
          </w:rPr>
          <w:fldChar w:fldCharType="end"/>
        </w:r>
      </w:hyperlink>
      <w:r w:rsidR="00C276FF">
        <w:rPr>
          <w:szCs w:val="24"/>
        </w:rPr>
        <w:t xml:space="preserve"> The NASHRP provide</w:t>
      </w:r>
      <w:r w:rsidR="00957363">
        <w:rPr>
          <w:szCs w:val="24"/>
        </w:rPr>
        <w:t>s</w:t>
      </w:r>
      <w:r w:rsidR="00C276FF">
        <w:rPr>
          <w:szCs w:val="24"/>
        </w:rPr>
        <w:t xml:space="preserve"> benchmark standards for regulation and accreditation of practitioners of unregulated professions in line with national requirements outlined in the National Code of Conduct for healthcare workers. </w:t>
      </w:r>
    </w:p>
    <w:p w14:paraId="2522A0B9" w14:textId="77777777" w:rsidR="00B86A13" w:rsidRDefault="00B86A13" w:rsidP="00C276FF">
      <w:pPr>
        <w:rPr>
          <w:szCs w:val="24"/>
        </w:rPr>
      </w:pPr>
    </w:p>
    <w:p w14:paraId="3C7CAC74" w14:textId="77777777" w:rsidR="00B86A13" w:rsidRPr="00493F93" w:rsidRDefault="00B86A13" w:rsidP="00211D7C">
      <w:pPr>
        <w:pStyle w:val="Heading3"/>
      </w:pPr>
      <w:bookmarkStart w:id="11" w:name="_Toc496189656"/>
      <w:r w:rsidRPr="00493F93">
        <w:t>National General Practice Accreditation Scheme</w:t>
      </w:r>
      <w:bookmarkEnd w:id="11"/>
    </w:p>
    <w:p w14:paraId="15F0B06A" w14:textId="01B171F9" w:rsidR="0044070B" w:rsidRDefault="00B86A13" w:rsidP="00B86A13">
      <w:r>
        <w:t>Accreditation of general practices has been in place since the late 1990</w:t>
      </w:r>
      <w:r w:rsidR="00661246">
        <w:t xml:space="preserve">s. </w:t>
      </w:r>
      <w:r w:rsidR="0044070B">
        <w:t>General practice accreditation is a key entry criterion for access to the</w:t>
      </w:r>
      <w:r w:rsidR="001C11BD">
        <w:t xml:space="preserve"> Practice Incentives Program (PIP) administered by the</w:t>
      </w:r>
      <w:r w:rsidR="00DB53B5">
        <w:t xml:space="preserve"> Australian Government</w:t>
      </w:r>
      <w:r w:rsidR="0044070B">
        <w:t xml:space="preserve"> Department of Health</w:t>
      </w:r>
      <w:r w:rsidR="001C11BD">
        <w:t xml:space="preserve"> (the Department). </w:t>
      </w:r>
      <w:r w:rsidR="00DB53B5">
        <w:t>The PIP is a flexible funding arrangement for accredited general practices that aims to support activities that encourage continual improvements in the delivery of quality care and ensure capacity, access and good health outcomes for patients.</w:t>
      </w:r>
      <w:hyperlink w:anchor="_ENREF_39" w:tooltip="Department of Human Services, 2013 #52" w:history="1">
        <w:r w:rsidR="00702E25">
          <w:fldChar w:fldCharType="begin"/>
        </w:r>
        <w:r w:rsidR="00702E25">
          <w:instrText xml:space="preserve"> ADDIN EN.CITE &lt;EndNote&gt;&lt;Cite&gt;&lt;Author&gt;Department of Human Services&lt;/Author&gt;&lt;Year&gt;2013&lt;/Year&gt;&lt;RecNum&gt;52&lt;/RecNum&gt;&lt;DisplayText&gt;&lt;style face="superscript"&gt;39&lt;/style&gt;&lt;/DisplayText&gt;&lt;record&gt;&lt;rec-number&gt;52&lt;/rec-number&gt;&lt;foreign-keys&gt;&lt;key app="EN" db-id="wv5rtz9thfzwr4es2acxsz5rwww92t9prae2"&gt;52&lt;/key&gt;&lt;/foreign-keys&gt;&lt;ref-type name="Web Page"&gt;12&lt;/ref-type&gt;&lt;contributors&gt;&lt;authors&gt;&lt;author&gt;Department of Human Services, &lt;/author&gt;&lt;/authors&gt;&lt;/contributors&gt;&lt;titles&gt;&lt;title&gt;Practice Incentives Program Guidelines - December 2013&lt;/title&gt;&lt;/titles&gt;&lt;volume&gt;2016&lt;/volume&gt;&lt;number&gt;17 December&lt;/number&gt;&lt;keywords&gt;&lt;keyword&gt;Incentives&lt;/keyword&gt;&lt;/keywords&gt;&lt;dates&gt;&lt;year&gt;2013&lt;/year&gt;&lt;pub-dates&gt;&lt;date&gt;25 November 2016&lt;/date&gt;&lt;/pub-dates&gt;&lt;/dates&gt;&lt;pub-location&gt;Canberra&lt;/pub-location&gt;&lt;publisher&gt;Australian Government&lt;/publisher&gt;&lt;urls&gt;&lt;related-urls&gt;&lt;url&gt;https://www.humanservices.gov.au/health-professionals/services/medicare/practice-incentives-program&lt;/url&gt;&lt;/related-urls&gt;&lt;/urls&gt;&lt;/record&gt;&lt;/Cite&gt;&lt;/EndNote&gt;</w:instrText>
        </w:r>
        <w:r w:rsidR="00702E25">
          <w:fldChar w:fldCharType="separate"/>
        </w:r>
        <w:r w:rsidR="00702E25" w:rsidRPr="008973ED">
          <w:rPr>
            <w:noProof/>
            <w:vertAlign w:val="superscript"/>
          </w:rPr>
          <w:t>39</w:t>
        </w:r>
        <w:r w:rsidR="00702E25">
          <w:fldChar w:fldCharType="end"/>
        </w:r>
      </w:hyperlink>
      <w:r w:rsidR="00DB53B5">
        <w:t xml:space="preserve"> </w:t>
      </w:r>
    </w:p>
    <w:p w14:paraId="4DAC96EB" w14:textId="77777777" w:rsidR="00DB53B5" w:rsidRDefault="00DB53B5" w:rsidP="00B86A13"/>
    <w:p w14:paraId="712688FD" w14:textId="65442183" w:rsidR="00661246" w:rsidRDefault="00661246" w:rsidP="00B86A13">
      <w:r>
        <w:t>In 2011, the Australian National Audit Office</w:t>
      </w:r>
      <w:r w:rsidR="00DB53B5">
        <w:t xml:space="preserve"> (ANAO)</w:t>
      </w:r>
      <w:r>
        <w:t xml:space="preserve"> reviewed the </w:t>
      </w:r>
      <w:r w:rsidR="00DB53B5">
        <w:t xml:space="preserve">Department’s </w:t>
      </w:r>
      <w:r>
        <w:t xml:space="preserve">management of the PIP. It made three recommendations to </w:t>
      </w:r>
      <w:r w:rsidR="00DB53B5">
        <w:t>support improvements to the management</w:t>
      </w:r>
      <w:r w:rsidR="008109D6">
        <w:t xml:space="preserve"> of</w:t>
      </w:r>
      <w:r w:rsidR="001C11BD">
        <w:t xml:space="preserve"> the program</w:t>
      </w:r>
      <w:r w:rsidR="00976A39">
        <w:t xml:space="preserve">. </w:t>
      </w:r>
      <w:r w:rsidR="001C11BD">
        <w:t>The third recommendation</w:t>
      </w:r>
      <w:r w:rsidR="00DB53B5">
        <w:t xml:space="preserve"> related to general practice accreditation</w:t>
      </w:r>
      <w:r w:rsidR="00465190">
        <w:t xml:space="preserve">, and recommended </w:t>
      </w:r>
      <w:r w:rsidR="00976A39">
        <w:t>that the Department of Health better inform itself of the quality of general practice accreditation.</w:t>
      </w:r>
      <w:hyperlink w:anchor="_ENREF_40" w:tooltip="Australian National Audit Office, 2010 #130" w:history="1">
        <w:r w:rsidR="00702E25">
          <w:fldChar w:fldCharType="begin"/>
        </w:r>
        <w:r w:rsidR="00702E25">
          <w:instrText xml:space="preserve"> ADDIN EN.CITE &lt;EndNote&gt;&lt;Cite&gt;&lt;Author&gt;Australian National Audit Office&lt;/Author&gt;&lt;Year&gt;2010&lt;/Year&gt;&lt;RecNum&gt;130&lt;/RecNum&gt;&lt;DisplayText&gt;&lt;style face="superscript"&gt;40&lt;/style&gt;&lt;/DisplayText&gt;&lt;record&gt;&lt;rec-number&gt;130&lt;/rec-number&gt;&lt;foreign-keys&gt;&lt;key app="EN" db-id="wv5rtz9thfzwr4es2acxsz5rwww92t9prae2"&gt;130&lt;/key&gt;&lt;/foreign-keys&gt;&lt;ref-type name="Government Document"&gt;46&lt;/ref-type&gt;&lt;contributors&gt;&lt;authors&gt;&lt;author&gt;Australian National Audit Office, &lt;/author&gt;&lt;/authors&gt;&lt;/contributors&gt;&lt;titles&gt;&lt;title&gt;Practice Incentives Program&lt;/title&gt;&lt;/titles&gt;&lt;number&gt;5&lt;/number&gt;&lt;dates&gt;&lt;year&gt;2010&lt;/year&gt;&lt;/dates&gt;&lt;pub-location&gt;Canberra&lt;/pub-location&gt;&lt;publisher&gt;Commonwealth of Australia&lt;/publisher&gt;&lt;urls&gt;&lt;/urls&gt;&lt;/record&gt;&lt;/Cite&gt;&lt;/EndNote&gt;</w:instrText>
        </w:r>
        <w:r w:rsidR="00702E25">
          <w:fldChar w:fldCharType="separate"/>
        </w:r>
        <w:r w:rsidR="00702E25" w:rsidRPr="008973ED">
          <w:rPr>
            <w:noProof/>
            <w:vertAlign w:val="superscript"/>
          </w:rPr>
          <w:t>40</w:t>
        </w:r>
        <w:r w:rsidR="00702E25">
          <w:fldChar w:fldCharType="end"/>
        </w:r>
      </w:hyperlink>
      <w:r w:rsidR="00DB53B5">
        <w:t xml:space="preserve"> </w:t>
      </w:r>
    </w:p>
    <w:p w14:paraId="6E624705" w14:textId="77777777" w:rsidR="00DB53B5" w:rsidRDefault="00DB53B5" w:rsidP="00B86A13"/>
    <w:p w14:paraId="4B4B876C" w14:textId="7AFD34D5" w:rsidR="00B86A13" w:rsidRDefault="00B86A13" w:rsidP="00B86A13">
      <w:r>
        <w:t xml:space="preserve">In June 2013, the Department engaged the Commission to undertake a project in </w:t>
      </w:r>
      <w:r w:rsidRPr="00321AD9">
        <w:t xml:space="preserve">collaboration with the Royal Australian College of General Practitioners (RACGP) to develop </w:t>
      </w:r>
      <w:proofErr w:type="gramStart"/>
      <w:r w:rsidRPr="00321AD9">
        <w:t>a governance</w:t>
      </w:r>
      <w:proofErr w:type="gramEnd"/>
      <w:r w:rsidRPr="00321AD9">
        <w:t xml:space="preserve"> and reporting framework for general practice accreditation </w:t>
      </w:r>
      <w:r>
        <w:t xml:space="preserve">to address </w:t>
      </w:r>
      <w:r w:rsidR="00465190">
        <w:t xml:space="preserve">Recommendation 3 </w:t>
      </w:r>
      <w:r>
        <w:t>of the</w:t>
      </w:r>
      <w:r w:rsidR="00DB53B5">
        <w:t xml:space="preserve"> ANAO’s</w:t>
      </w:r>
      <w:r>
        <w:t xml:space="preserve"> review of the PIP</w:t>
      </w:r>
      <w:r w:rsidR="00976A39">
        <w:t>.</w:t>
      </w:r>
      <w:r>
        <w:t xml:space="preserve"> </w:t>
      </w:r>
    </w:p>
    <w:p w14:paraId="2B9716C6" w14:textId="77777777" w:rsidR="00B86A13" w:rsidRDefault="00B86A13" w:rsidP="00B86A13"/>
    <w:p w14:paraId="5E5169EB" w14:textId="3A4F9B93" w:rsidR="00B86A13" w:rsidRDefault="00B86A13" w:rsidP="00B86A13">
      <w:r>
        <w:t>In May 2016, the Australian</w:t>
      </w:r>
      <w:r w:rsidR="001C11BD">
        <w:t xml:space="preserve"> Government</w:t>
      </w:r>
      <w:r>
        <w:t xml:space="preserve"> Minister </w:t>
      </w:r>
      <w:r w:rsidR="001C11BD">
        <w:t xml:space="preserve">for Health </w:t>
      </w:r>
      <w:r>
        <w:t xml:space="preserve">endorsed implementation of the National General Practice Accreditation Scheme. The scheme commenced on 1 January 2017 to support the consistent assessment of Australian general practices to the RACGP </w:t>
      </w:r>
      <w:r>
        <w:rPr>
          <w:i/>
        </w:rPr>
        <w:t>Standards for general practices</w:t>
      </w:r>
      <w:r>
        <w:t xml:space="preserve">. The scheme includes: </w:t>
      </w:r>
    </w:p>
    <w:p w14:paraId="74593ADA" w14:textId="77777777" w:rsidR="00B86A13" w:rsidRDefault="00B86A13" w:rsidP="00B86A13">
      <w:pPr>
        <w:numPr>
          <w:ilvl w:val="0"/>
          <w:numId w:val="21"/>
        </w:numPr>
      </w:pPr>
      <w:r>
        <w:t>An industry-based stakeholder committee to provide governance and oversight of the scheme</w:t>
      </w:r>
    </w:p>
    <w:p w14:paraId="1E33BF46" w14:textId="77777777" w:rsidR="00B86A13" w:rsidRDefault="00B86A13" w:rsidP="00B86A13">
      <w:pPr>
        <w:numPr>
          <w:ilvl w:val="0"/>
          <w:numId w:val="21"/>
        </w:numPr>
      </w:pPr>
      <w:r>
        <w:lastRenderedPageBreak/>
        <w:t xml:space="preserve">An </w:t>
      </w:r>
      <w:r w:rsidR="005D03E4">
        <w:t xml:space="preserve">application and </w:t>
      </w:r>
      <w:r>
        <w:t>approval process for accrediting agencies assessing general practices</w:t>
      </w:r>
    </w:p>
    <w:p w14:paraId="423DA07E" w14:textId="2F804CF4" w:rsidR="00B86A13" w:rsidRPr="00321AD9" w:rsidRDefault="00B86A13" w:rsidP="00B86A13">
      <w:pPr>
        <w:numPr>
          <w:ilvl w:val="0"/>
          <w:numId w:val="21"/>
        </w:numPr>
      </w:pPr>
      <w:r>
        <w:t>A data collection and reporting framework for accrediting agencies that requires the submission of de-identified accreditation outcomes.</w:t>
      </w:r>
      <w:hyperlink w:anchor="_ENREF_41" w:tooltip="Australian Commission on Safety and Quality in Health Care, 2017 #155" w:history="1">
        <w:r w:rsidR="00702E25">
          <w:fldChar w:fldCharType="begin"/>
        </w:r>
        <w:r w:rsidR="00702E25">
          <w:instrText xml:space="preserve"> ADDIN EN.CITE &lt;EndNote&gt;&lt;Cite&gt;&lt;Author&gt;Australian Commission on Safety and Quality in Health Care&lt;/Author&gt;&lt;Year&gt;2017&lt;/Year&gt;&lt;RecNum&gt;155&lt;/RecNum&gt;&lt;DisplayText&gt;&lt;style face="superscript"&gt;41&lt;/style&gt;&lt;/DisplayText&gt;&lt;record&gt;&lt;rec-number&gt;155&lt;/rec-number&gt;&lt;foreign-keys&gt;&lt;key app="EN" db-id="wv5rtz9thfzwr4es2acxsz5rwww92t9prae2"&gt;155&lt;/key&gt;&lt;/foreign-keys&gt;&lt;ref-type name="Web Page"&gt;12&lt;/ref-type&gt;&lt;contributors&gt;&lt;authors&gt;&lt;author&gt;Australian Commission on Safety and Quality in Health Care, &lt;/author&gt;&lt;/authors&gt;&lt;/contributors&gt;&lt;titles&gt;&lt;title&gt;General Practice Accreditation&lt;/title&gt;&lt;/titles&gt;&lt;volume&gt;2016&lt;/volume&gt;&lt;number&gt;17 December &lt;/number&gt;&lt;dates&gt;&lt;year&gt;2017&lt;/year&gt;&lt;pub-dates&gt;&lt;date&gt;15 December 2016&lt;/date&gt;&lt;/pub-dates&gt;&lt;/dates&gt;&lt;pub-location&gt;Sydney&lt;/pub-location&gt;&lt;publisher&gt;ACSQHC &lt;/publisher&gt;&lt;urls&gt;&lt;related-urls&gt;&lt;url&gt;https://www.safetyandquality.gov.au/our-work/general-practice-accreditation/&lt;/url&gt;&lt;/related-urls&gt;&lt;/urls&gt;&lt;/record&gt;&lt;/Cite&gt;&lt;/EndNote&gt;</w:instrText>
        </w:r>
        <w:r w:rsidR="00702E25">
          <w:fldChar w:fldCharType="separate"/>
        </w:r>
        <w:r w:rsidR="00702E25" w:rsidRPr="008973ED">
          <w:rPr>
            <w:noProof/>
            <w:vertAlign w:val="superscript"/>
          </w:rPr>
          <w:t>41</w:t>
        </w:r>
        <w:r w:rsidR="00702E25">
          <w:fldChar w:fldCharType="end"/>
        </w:r>
      </w:hyperlink>
      <w:r>
        <w:t xml:space="preserve"> </w:t>
      </w:r>
    </w:p>
    <w:p w14:paraId="5142E73A" w14:textId="77777777" w:rsidR="00B86A13" w:rsidRPr="00493F93" w:rsidRDefault="00B86A13" w:rsidP="00211D7C">
      <w:pPr>
        <w:pStyle w:val="Heading3"/>
      </w:pPr>
      <w:bookmarkStart w:id="12" w:name="_Toc496189657"/>
      <w:r w:rsidRPr="00493F93">
        <w:t>Quality Care Pharmacy Program</w:t>
      </w:r>
      <w:bookmarkEnd w:id="12"/>
    </w:p>
    <w:p w14:paraId="0EAD73AA" w14:textId="12DC61A0" w:rsidR="005D03E4" w:rsidRDefault="00B86A13" w:rsidP="00B86A13">
      <w:pPr>
        <w:rPr>
          <w:szCs w:val="22"/>
        </w:rPr>
      </w:pPr>
      <w:r>
        <w:rPr>
          <w:szCs w:val="22"/>
        </w:rPr>
        <w:t>The Quality Care Pharmacy Program (QCPP) is a quality assurance program for community pharmacies administered by the Pharmacy Guild of Australia. The QCPP supports effective pharmacy business operations and provides guidance on professional health services.</w:t>
      </w:r>
      <w:hyperlink w:anchor="_ENREF_42" w:tooltip="The Pharmacy Guild of Australia, n.d #131" w:history="1">
        <w:r w:rsidR="00702E25">
          <w:rPr>
            <w:szCs w:val="22"/>
          </w:rPr>
          <w:fldChar w:fldCharType="begin"/>
        </w:r>
        <w:r w:rsidR="00702E25">
          <w:rPr>
            <w:szCs w:val="22"/>
          </w:rPr>
          <w:instrText xml:space="preserve"> ADDIN EN.CITE &lt;EndNote&gt;&lt;Cite&gt;&lt;Author&gt;The Pharmacy Guild of Australia&lt;/Author&gt;&lt;Year&gt;n.d&lt;/Year&gt;&lt;RecNum&gt;131&lt;/RecNum&gt;&lt;DisplayText&gt;&lt;style face="superscript"&gt;42&lt;/style&gt;&lt;/DisplayText&gt;&lt;record&gt;&lt;rec-number&gt;131&lt;/rec-number&gt;&lt;foreign-keys&gt;&lt;key app="EN" db-id="wv5rtz9thfzwr4es2acxsz5rwww92t9prae2"&gt;131&lt;/key&gt;&lt;/foreign-keys&gt;&lt;ref-type name="Web Page"&gt;12&lt;/ref-type&gt;&lt;contributors&gt;&lt;authors&gt;&lt;author&gt;The Pharmacy Guild of Australia, &lt;/author&gt;&lt;/authors&gt;&lt;/contributors&gt;&lt;titles&gt;&lt;title&gt;What is QCPP?&lt;/title&gt;&lt;/titles&gt;&lt;volume&gt;2016&lt;/volume&gt;&lt;number&gt;29 August&lt;/number&gt;&lt;dates&gt;&lt;year&gt;n.d&lt;/year&gt;&lt;/dates&gt;&lt;pub-location&gt;Barton, ACT&lt;/pub-location&gt;&lt;publisher&gt;The Pharmacy Guild of Australia &lt;/publisher&gt;&lt;urls&gt;&lt;related-urls&gt;&lt;url&gt;http://www.qcpp.com/about-qcpp/what-is-qcpp&lt;/url&gt;&lt;/related-urls&gt;&lt;/urls&gt;&lt;/record&gt;&lt;/Cite&gt;&lt;/EndNote&gt;</w:instrText>
        </w:r>
        <w:r w:rsidR="00702E25">
          <w:rPr>
            <w:szCs w:val="22"/>
          </w:rPr>
          <w:fldChar w:fldCharType="separate"/>
        </w:r>
        <w:r w:rsidR="00702E25" w:rsidRPr="008973ED">
          <w:rPr>
            <w:noProof/>
            <w:szCs w:val="22"/>
            <w:vertAlign w:val="superscript"/>
          </w:rPr>
          <w:t>42</w:t>
        </w:r>
        <w:r w:rsidR="00702E25">
          <w:rPr>
            <w:szCs w:val="22"/>
          </w:rPr>
          <w:fldChar w:fldCharType="end"/>
        </w:r>
      </w:hyperlink>
      <w:r>
        <w:rPr>
          <w:szCs w:val="22"/>
        </w:rPr>
        <w:t xml:space="preserve"> </w:t>
      </w:r>
    </w:p>
    <w:p w14:paraId="2F3B0133" w14:textId="77777777" w:rsidR="005D03E4" w:rsidRDefault="005D03E4" w:rsidP="00B86A13">
      <w:pPr>
        <w:rPr>
          <w:szCs w:val="22"/>
        </w:rPr>
      </w:pPr>
    </w:p>
    <w:p w14:paraId="05A9BD19" w14:textId="55026D8C" w:rsidR="00B86A13" w:rsidRPr="00F823EA" w:rsidRDefault="00B86A13" w:rsidP="00B86A13">
      <w:pPr>
        <w:rPr>
          <w:szCs w:val="22"/>
        </w:rPr>
      </w:pPr>
      <w:r>
        <w:rPr>
          <w:szCs w:val="22"/>
        </w:rPr>
        <w:t>Accreditation of community pharmacies commenced in 1997 and more than 90% of Australian pharmacies are accredited.</w:t>
      </w:r>
      <w:hyperlink w:anchor="_ENREF_42" w:tooltip="The Pharmacy Guild of Australia, n.d #131" w:history="1">
        <w:r w:rsidR="00702E25">
          <w:rPr>
            <w:szCs w:val="22"/>
          </w:rPr>
          <w:fldChar w:fldCharType="begin"/>
        </w:r>
        <w:r w:rsidR="00702E25">
          <w:rPr>
            <w:szCs w:val="22"/>
          </w:rPr>
          <w:instrText xml:space="preserve"> ADDIN EN.CITE &lt;EndNote&gt;&lt;Cite&gt;&lt;Author&gt;The Pharmacy Guild of Australia&lt;/Author&gt;&lt;Year&gt;n.d&lt;/Year&gt;&lt;RecNum&gt;131&lt;/RecNum&gt;&lt;DisplayText&gt;&lt;style face="superscript"&gt;42&lt;/style&gt;&lt;/DisplayText&gt;&lt;record&gt;&lt;rec-number&gt;131&lt;/rec-number&gt;&lt;foreign-keys&gt;&lt;key app="EN" db-id="wv5rtz9thfzwr4es2acxsz5rwww92t9prae2"&gt;131&lt;/key&gt;&lt;/foreign-keys&gt;&lt;ref-type name="Web Page"&gt;12&lt;/ref-type&gt;&lt;contributors&gt;&lt;authors&gt;&lt;author&gt;The Pharmacy Guild of Australia, &lt;/author&gt;&lt;/authors&gt;&lt;/contributors&gt;&lt;titles&gt;&lt;title&gt;What is QCPP?&lt;/title&gt;&lt;/titles&gt;&lt;volume&gt;2016&lt;/volume&gt;&lt;number&gt;29 August&lt;/number&gt;&lt;dates&gt;&lt;year&gt;n.d&lt;/year&gt;&lt;/dates&gt;&lt;pub-location&gt;Barton, ACT&lt;/pub-location&gt;&lt;publisher&gt;The Pharmacy Guild of Australia &lt;/publisher&gt;&lt;urls&gt;&lt;related-urls&gt;&lt;url&gt;http://www.qcpp.com/about-qcpp/what-is-qcpp&lt;/url&gt;&lt;/related-urls&gt;&lt;/urls&gt;&lt;/record&gt;&lt;/Cite&gt;&lt;/EndNote&gt;</w:instrText>
        </w:r>
        <w:r w:rsidR="00702E25">
          <w:rPr>
            <w:szCs w:val="22"/>
          </w:rPr>
          <w:fldChar w:fldCharType="separate"/>
        </w:r>
        <w:r w:rsidR="00702E25" w:rsidRPr="008973ED">
          <w:rPr>
            <w:noProof/>
            <w:szCs w:val="22"/>
            <w:vertAlign w:val="superscript"/>
          </w:rPr>
          <w:t>42</w:t>
        </w:r>
        <w:r w:rsidR="00702E25">
          <w:rPr>
            <w:szCs w:val="22"/>
          </w:rPr>
          <w:fldChar w:fldCharType="end"/>
        </w:r>
      </w:hyperlink>
      <w:r>
        <w:rPr>
          <w:szCs w:val="22"/>
        </w:rPr>
        <w:t xml:space="preserve"> Pharmacies are externally assessed once every two years by QCPP licensed assessors. In 2011, the Pharmacy Guild of Australia was accredited by Standards Australia as a Standards Development Organisation and QCPP recognised as an Australian Standard. </w:t>
      </w:r>
    </w:p>
    <w:p w14:paraId="5BC82B11" w14:textId="77777777" w:rsidR="00B86A13" w:rsidRPr="009D5A63" w:rsidRDefault="00B86A13" w:rsidP="00211D7C">
      <w:pPr>
        <w:pStyle w:val="Heading3"/>
      </w:pPr>
      <w:bookmarkStart w:id="13" w:name="_Toc496189658"/>
      <w:r w:rsidRPr="009D5A63">
        <w:t xml:space="preserve">Australian </w:t>
      </w:r>
      <w:r>
        <w:t>Psychological Society Professional Practice Management Standards</w:t>
      </w:r>
      <w:bookmarkEnd w:id="13"/>
      <w:r w:rsidRPr="009D5A63">
        <w:t xml:space="preserve"> </w:t>
      </w:r>
    </w:p>
    <w:p w14:paraId="292913DA" w14:textId="00720A56" w:rsidR="00B86A13" w:rsidRDefault="00B86A13" w:rsidP="00B86A13">
      <w:r>
        <w:t>The Australian Psychological Society developed the Professional Practice Management Standards to support psychologists in private practice to implement processes for good practice and instil public and government confidence in the profession.</w:t>
      </w:r>
      <w:hyperlink w:anchor="_ENREF_43" w:tooltip="Australian Psychological Society, 2017 #156" w:history="1">
        <w:r w:rsidR="00702E25">
          <w:fldChar w:fldCharType="begin"/>
        </w:r>
        <w:r w:rsidR="00702E25">
          <w:instrText xml:space="preserve"> ADDIN EN.CITE &lt;EndNote&gt;&lt;Cite&gt;&lt;Author&gt;Australian Psychological Society&lt;/Author&gt;&lt;Year&gt;2017&lt;/Year&gt;&lt;RecNum&gt;156&lt;/RecNum&gt;&lt;DisplayText&gt;&lt;style face="superscript"&gt;43&lt;/style&gt;&lt;/DisplayText&gt;&lt;record&gt;&lt;rec-number&gt;156&lt;/rec-number&gt;&lt;foreign-keys&gt;&lt;key app="EN" db-id="wv5rtz9thfzwr4es2acxsz5rwww92t9prae2"&gt;156&lt;/key&gt;&lt;/foreign-keys&gt;&lt;ref-type name="Web Page"&gt;12&lt;/ref-type&gt;&lt;contributors&gt;&lt;authors&gt;&lt;author&gt;Australian Psychological Society, &lt;/author&gt;&lt;/authors&gt;&lt;/contributors&gt;&lt;titles&gt;&lt;title&gt;Professional Practice Management Standards Self-Assessment (PPMS) Instrument&lt;/title&gt;&lt;/titles&gt;&lt;volume&gt;2017&lt;/volume&gt;&lt;number&gt;31 January &lt;/number&gt;&lt;dates&gt;&lt;year&gt;2017&lt;/year&gt;&lt;/dates&gt;&lt;pub-location&gt;Melbourne &lt;/pub-location&gt;&lt;publisher&gt;APS &lt;/publisher&gt;&lt;urls&gt;&lt;related-urls&gt;&lt;url&gt;http://www.psychology.org.au/Events/EventView.aspx?EventID=16660&amp;amp;search=1&lt;/url&gt;&lt;/related-urls&gt;&lt;/urls&gt;&lt;/record&gt;&lt;/Cite&gt;&lt;/EndNote&gt;</w:instrText>
        </w:r>
        <w:r w:rsidR="00702E25">
          <w:fldChar w:fldCharType="separate"/>
        </w:r>
        <w:r w:rsidR="00702E25" w:rsidRPr="008973ED">
          <w:rPr>
            <w:noProof/>
            <w:vertAlign w:val="superscript"/>
          </w:rPr>
          <w:t>43</w:t>
        </w:r>
        <w:r w:rsidR="00702E25">
          <w:fldChar w:fldCharType="end"/>
        </w:r>
      </w:hyperlink>
      <w:r>
        <w:t xml:space="preserve"> The 16 standards cover six areas</w:t>
      </w:r>
      <w:r w:rsidR="00465190">
        <w:t>,</w:t>
      </w:r>
      <w:r>
        <w:t xml:space="preserve"> including</w:t>
      </w:r>
      <w:r w:rsidR="00465190">
        <w:t>:</w:t>
      </w:r>
      <w:r>
        <w:t xml:space="preserve"> service provision; rights, responsibilities and safety; client information management; continuing education and quality improvement; business and human resource management; and the environment of the practice. Psychologists implement the standards and participate in a self-assessment exercise, which provides feedback on their performance and identifies opportunities for improvement, as well as contributing to their ongoing continuing professional development requirements.</w:t>
      </w:r>
      <w:hyperlink w:anchor="_ENREF_43" w:tooltip="Australian Psychological Society, 2017 #156" w:history="1">
        <w:r w:rsidR="00702E25">
          <w:fldChar w:fldCharType="begin"/>
        </w:r>
        <w:r w:rsidR="00702E25">
          <w:instrText xml:space="preserve"> ADDIN EN.CITE &lt;EndNote&gt;&lt;Cite&gt;&lt;Author&gt;Australian Psychological Society&lt;/Author&gt;&lt;Year&gt;2017&lt;/Year&gt;&lt;RecNum&gt;156&lt;/RecNum&gt;&lt;DisplayText&gt;&lt;style face="superscript"&gt;43&lt;/style&gt;&lt;/DisplayText&gt;&lt;record&gt;&lt;rec-number&gt;156&lt;/rec-number&gt;&lt;foreign-keys&gt;&lt;key app="EN" db-id="wv5rtz9thfzwr4es2acxsz5rwww92t9prae2"&gt;156&lt;/key&gt;&lt;/foreign-keys&gt;&lt;ref-type name="Web Page"&gt;12&lt;/ref-type&gt;&lt;contributors&gt;&lt;authors&gt;&lt;author&gt;Australian Psychological Society, &lt;/author&gt;&lt;/authors&gt;&lt;/contributors&gt;&lt;titles&gt;&lt;title&gt;Professional Practice Management Standards Self-Assessment (PPMS) Instrument&lt;/title&gt;&lt;/titles&gt;&lt;volume&gt;2017&lt;/volume&gt;&lt;number&gt;31 January &lt;/number&gt;&lt;dates&gt;&lt;year&gt;2017&lt;/year&gt;&lt;/dates&gt;&lt;pub-location&gt;Melbourne &lt;/pub-location&gt;&lt;publisher&gt;APS &lt;/publisher&gt;&lt;urls&gt;&lt;related-urls&gt;&lt;url&gt;http://www.psychology.org.au/Events/EventView.aspx?EventID=16660&amp;amp;search=1&lt;/url&gt;&lt;/related-urls&gt;&lt;/urls&gt;&lt;/record&gt;&lt;/Cite&gt;&lt;/EndNote&gt;</w:instrText>
        </w:r>
        <w:r w:rsidR="00702E25">
          <w:fldChar w:fldCharType="separate"/>
        </w:r>
        <w:r w:rsidR="00702E25" w:rsidRPr="008973ED">
          <w:rPr>
            <w:noProof/>
            <w:vertAlign w:val="superscript"/>
          </w:rPr>
          <w:t>43</w:t>
        </w:r>
        <w:r w:rsidR="00702E25">
          <w:fldChar w:fldCharType="end"/>
        </w:r>
      </w:hyperlink>
      <w:r>
        <w:t xml:space="preserve"> </w:t>
      </w:r>
    </w:p>
    <w:p w14:paraId="27EB6285" w14:textId="77777777" w:rsidR="00B86A13" w:rsidRPr="00493F93" w:rsidRDefault="00B86A13" w:rsidP="00211D7C">
      <w:pPr>
        <w:pStyle w:val="Heading3"/>
      </w:pPr>
      <w:bookmarkStart w:id="14" w:name="_Toc496189659"/>
      <w:r w:rsidRPr="00493F93">
        <w:t>Physiotherapy Association Australia Accreditation</w:t>
      </w:r>
      <w:bookmarkEnd w:id="14"/>
    </w:p>
    <w:p w14:paraId="0C2F575F" w14:textId="1385463E" w:rsidR="00B86A13" w:rsidRDefault="00B86A13" w:rsidP="00B86A13">
      <w:pPr>
        <w:rPr>
          <w:szCs w:val="22"/>
        </w:rPr>
      </w:pPr>
      <w:r>
        <w:rPr>
          <w:szCs w:val="22"/>
        </w:rPr>
        <w:t xml:space="preserve">In 2007, the Australian Physiotherapy Association (APA) developed the </w:t>
      </w:r>
      <w:r>
        <w:rPr>
          <w:i/>
          <w:szCs w:val="22"/>
        </w:rPr>
        <w:t>APA Standards for Physiotherapy Practices</w:t>
      </w:r>
      <w:r>
        <w:rPr>
          <w:szCs w:val="22"/>
        </w:rPr>
        <w:t>.</w:t>
      </w:r>
      <w:hyperlink w:anchor="_ENREF_44" w:tooltip="Australian Physiotherapy Association, 2011 #132" w:history="1">
        <w:r w:rsidR="00702E25">
          <w:rPr>
            <w:szCs w:val="22"/>
          </w:rPr>
          <w:fldChar w:fldCharType="begin"/>
        </w:r>
        <w:r w:rsidR="00702E25">
          <w:rPr>
            <w:szCs w:val="22"/>
          </w:rPr>
          <w:instrText xml:space="preserve"> ADDIN EN.CITE &lt;EndNote&gt;&lt;Cite&gt;&lt;Author&gt;Australian Physiotherapy Association&lt;/Author&gt;&lt;Year&gt;2011&lt;/Year&gt;&lt;RecNum&gt;132&lt;/RecNum&gt;&lt;DisplayText&gt;&lt;style face="superscript"&gt;44&lt;/style&gt;&lt;/DisplayText&gt;&lt;record&gt;&lt;rec-number&gt;132&lt;/rec-number&gt;&lt;foreign-keys&gt;&lt;key app="EN" db-id="wv5rtz9thfzwr4es2acxsz5rwww92t9prae2"&gt;132&lt;/key&gt;&lt;/foreign-keys&gt;&lt;ref-type name="Standard"&gt;58&lt;/ref-type&gt;&lt;contributors&gt;&lt;authors&gt;&lt;author&gt;Australian Physiotherapy Association, &lt;/author&gt;&lt;/authors&gt;&lt;/contributors&gt;&lt;titles&gt;&lt;title&gt;Standards for Physiotherapy Practices&lt;/title&gt;&lt;/titles&gt;&lt;dates&gt;&lt;year&gt;2011&lt;/year&gt;&lt;/dates&gt;&lt;pub-location&gt;Victoria &lt;/pub-location&gt;&lt;publisher&gt;APA&lt;/publisher&gt;&lt;urls&gt;&lt;related-urls&gt;&lt;url&gt;http://www.physiotherapy.asn.au/DocumentsFolder/Resources_Private_Practice_Standards_for_physiotherapy_practices_2011.pdf&lt;/url&gt;&lt;/related-urls&gt;&lt;/urls&gt;&lt;access-date&gt;29 August 2016&lt;/access-date&gt;&lt;/record&gt;&lt;/Cite&gt;&lt;/EndNote&gt;</w:instrText>
        </w:r>
        <w:r w:rsidR="00702E25">
          <w:rPr>
            <w:szCs w:val="22"/>
          </w:rPr>
          <w:fldChar w:fldCharType="separate"/>
        </w:r>
        <w:r w:rsidR="00702E25" w:rsidRPr="008973ED">
          <w:rPr>
            <w:noProof/>
            <w:szCs w:val="22"/>
            <w:vertAlign w:val="superscript"/>
          </w:rPr>
          <w:t>44</w:t>
        </w:r>
        <w:r w:rsidR="00702E25">
          <w:rPr>
            <w:szCs w:val="22"/>
          </w:rPr>
          <w:fldChar w:fldCharType="end"/>
        </w:r>
      </w:hyperlink>
      <w:r>
        <w:rPr>
          <w:szCs w:val="22"/>
        </w:rPr>
        <w:t xml:space="preserve"> The standards are designed to support safe, high-quality care and continuous quality improvement in physiotherapy practices.</w:t>
      </w:r>
      <w:hyperlink w:anchor="_ENREF_44" w:tooltip="Australian Physiotherapy Association, 2011 #132" w:history="1">
        <w:r w:rsidR="00702E25">
          <w:rPr>
            <w:szCs w:val="22"/>
          </w:rPr>
          <w:fldChar w:fldCharType="begin"/>
        </w:r>
        <w:r w:rsidR="00702E25">
          <w:rPr>
            <w:szCs w:val="22"/>
          </w:rPr>
          <w:instrText xml:space="preserve"> ADDIN EN.CITE &lt;EndNote&gt;&lt;Cite&gt;&lt;Author&gt;Australian Physiotherapy Association&lt;/Author&gt;&lt;Year&gt;2011&lt;/Year&gt;&lt;RecNum&gt;132&lt;/RecNum&gt;&lt;DisplayText&gt;&lt;style face="superscript"&gt;44&lt;/style&gt;&lt;/DisplayText&gt;&lt;record&gt;&lt;rec-number&gt;132&lt;/rec-number&gt;&lt;foreign-keys&gt;&lt;key app="EN" db-id="wv5rtz9thfzwr4es2acxsz5rwww92t9prae2"&gt;132&lt;/key&gt;&lt;/foreign-keys&gt;&lt;ref-type name="Standard"&gt;58&lt;/ref-type&gt;&lt;contributors&gt;&lt;authors&gt;&lt;author&gt;Australian Physiotherapy Association, &lt;/author&gt;&lt;/authors&gt;&lt;/contributors&gt;&lt;titles&gt;&lt;title&gt;Standards for Physiotherapy Practices&lt;/title&gt;&lt;/titles&gt;&lt;dates&gt;&lt;year&gt;2011&lt;/year&gt;&lt;/dates&gt;&lt;pub-location&gt;Victoria &lt;/pub-location&gt;&lt;publisher&gt;APA&lt;/publisher&gt;&lt;urls&gt;&lt;related-urls&gt;&lt;url&gt;http://www.physiotherapy.asn.au/DocumentsFolder/Resources_Private_Practice_Standards_for_physiotherapy_practices_2011.pdf&lt;/url&gt;&lt;/related-urls&gt;&lt;/urls&gt;&lt;access-date&gt;29 August 2016&lt;/access-date&gt;&lt;/record&gt;&lt;/Cite&gt;&lt;/EndNote&gt;</w:instrText>
        </w:r>
        <w:r w:rsidR="00702E25">
          <w:rPr>
            <w:szCs w:val="22"/>
          </w:rPr>
          <w:fldChar w:fldCharType="separate"/>
        </w:r>
        <w:r w:rsidR="00702E25" w:rsidRPr="008973ED">
          <w:rPr>
            <w:noProof/>
            <w:szCs w:val="22"/>
            <w:vertAlign w:val="superscript"/>
          </w:rPr>
          <w:t>44</w:t>
        </w:r>
        <w:r w:rsidR="00702E25">
          <w:rPr>
            <w:szCs w:val="22"/>
          </w:rPr>
          <w:fldChar w:fldCharType="end"/>
        </w:r>
      </w:hyperlink>
      <w:r>
        <w:rPr>
          <w:szCs w:val="22"/>
        </w:rPr>
        <w:t xml:space="preserve"> Physiotherapy practices can use the standards to self-assess their safety and quality performance, or undergo accreditation </w:t>
      </w:r>
      <w:r w:rsidR="0026312F">
        <w:rPr>
          <w:szCs w:val="22"/>
        </w:rPr>
        <w:t>through</w:t>
      </w:r>
      <w:r>
        <w:rPr>
          <w:szCs w:val="22"/>
        </w:rPr>
        <w:t xml:space="preserve"> </w:t>
      </w:r>
      <w:r w:rsidR="0026312F">
        <w:rPr>
          <w:szCs w:val="22"/>
        </w:rPr>
        <w:t xml:space="preserve">an </w:t>
      </w:r>
      <w:r>
        <w:rPr>
          <w:szCs w:val="22"/>
        </w:rPr>
        <w:t>external assessment via a desktop audit</w:t>
      </w:r>
      <w:r w:rsidR="0026312F">
        <w:rPr>
          <w:szCs w:val="22"/>
        </w:rPr>
        <w:t>,</w:t>
      </w:r>
      <w:r>
        <w:rPr>
          <w:szCs w:val="22"/>
        </w:rPr>
        <w:t xml:space="preserve"> or </w:t>
      </w:r>
      <w:r w:rsidR="0026312F">
        <w:rPr>
          <w:szCs w:val="22"/>
        </w:rPr>
        <w:t xml:space="preserve">an </w:t>
      </w:r>
      <w:r>
        <w:rPr>
          <w:szCs w:val="22"/>
        </w:rPr>
        <w:t>onsite assessment.</w:t>
      </w:r>
    </w:p>
    <w:p w14:paraId="6432BB7D" w14:textId="77777777" w:rsidR="00C81745" w:rsidRDefault="00C81745" w:rsidP="00B86A13">
      <w:pPr>
        <w:rPr>
          <w:szCs w:val="22"/>
        </w:rPr>
      </w:pPr>
    </w:p>
    <w:p w14:paraId="60854EF0" w14:textId="77777777" w:rsidR="00C81745" w:rsidRDefault="00C81745" w:rsidP="00C81745">
      <w:pPr>
        <w:pStyle w:val="Heading3"/>
      </w:pPr>
      <w:bookmarkStart w:id="15" w:name="_Toc496189660"/>
      <w:r>
        <w:t>Safety and quality guidelines for midwives</w:t>
      </w:r>
      <w:bookmarkEnd w:id="15"/>
    </w:p>
    <w:p w14:paraId="4FFADE96" w14:textId="77777777" w:rsidR="00C81745" w:rsidRDefault="00C81745" w:rsidP="00C81745">
      <w:pPr>
        <w:rPr>
          <w:szCs w:val="22"/>
        </w:rPr>
      </w:pPr>
      <w:r>
        <w:rPr>
          <w:szCs w:val="22"/>
        </w:rPr>
        <w:t xml:space="preserve">The new </w:t>
      </w:r>
      <w:r>
        <w:rPr>
          <w:i/>
          <w:szCs w:val="22"/>
        </w:rPr>
        <w:t>Safety and quality guidelines for privately practising midwives</w:t>
      </w:r>
      <w:r>
        <w:rPr>
          <w:szCs w:val="22"/>
        </w:rPr>
        <w:t xml:space="preserve"> were published in February 2016 and came into effect on 1 January 2017.</w:t>
      </w:r>
      <w:hyperlink w:anchor="_ENREF_51" w:tooltip="Nursing and Midwifery Board of Australia, 2017 #217" w:history="1">
        <w:r>
          <w:rPr>
            <w:szCs w:val="22"/>
          </w:rPr>
          <w:fldChar w:fldCharType="begin"/>
        </w:r>
        <w:r>
          <w:rPr>
            <w:szCs w:val="22"/>
          </w:rPr>
          <w:instrText xml:space="preserve"> ADDIN EN.CITE &lt;EndNote&gt;&lt;Cite&gt;&lt;Author&gt;Nursing and Midwifery Board of Australia&lt;/Author&gt;&lt;Year&gt;2017&lt;/Year&gt;&lt;RecNum&gt;217&lt;/RecNum&gt;&lt;DisplayText&gt;&lt;style face="superscript"&gt;51&lt;/style&gt;&lt;/DisplayText&gt;&lt;record&gt;&lt;rec-number&gt;217&lt;/rec-number&gt;&lt;foreign-keys&gt;&lt;key app="EN" db-id="wv5rtz9thfzwr4es2acxsz5rwww92t9prae2"&gt;217&lt;/key&gt;&lt;/foreign-keys&gt;&lt;ref-type name="Electronic Article"&gt;43&lt;/ref-type&gt;&lt;contributors&gt;&lt;authors&gt;&lt;author&gt;Nursing and Midwifery Board of Australia, &lt;/author&gt;&lt;/authors&gt;&lt;/contributors&gt;&lt;titles&gt;&lt;title&gt;Fact sheet: Audit on safety and quality guidelines for privately practising midwives&lt;/title&gt;&lt;/titles&gt;&lt;dates&gt;&lt;year&gt;2017&lt;/year&gt;&lt;pub-dates&gt;&lt;date&gt;30 August 2017&lt;/date&gt;&lt;/pub-dates&gt;&lt;/dates&gt;&lt;publisher&gt;AHPRA&lt;/publisher&gt;&lt;urls&gt;&lt;related-urls&gt;&lt;url&gt;http://www.nursingmidwiferyboard.gov.au/Codes-Guidelines-Statements/FAQ/Fact-sheet-Safety-and-quality-guidelines-for-privately-practising-midwives.aspx&lt;/url&gt;&lt;/related-urls&gt;&lt;/urls&gt;&lt;/record&gt;&lt;/Cite&gt;&lt;/EndNote&gt;</w:instrText>
        </w:r>
        <w:r>
          <w:rPr>
            <w:szCs w:val="22"/>
          </w:rPr>
          <w:fldChar w:fldCharType="separate"/>
        </w:r>
        <w:r w:rsidRPr="00702E25">
          <w:rPr>
            <w:noProof/>
            <w:szCs w:val="22"/>
            <w:vertAlign w:val="superscript"/>
          </w:rPr>
          <w:t>51</w:t>
        </w:r>
        <w:r>
          <w:rPr>
            <w:szCs w:val="22"/>
          </w:rPr>
          <w:fldChar w:fldCharType="end"/>
        </w:r>
      </w:hyperlink>
      <w:r>
        <w:rPr>
          <w:szCs w:val="22"/>
        </w:rPr>
        <w:t xml:space="preserve"> The guidelines were developed by the Nursing and Midwifery Board of Australia (NMBA), which regulates the practice of nursing and midwifery in Australia, and they replace the </w:t>
      </w:r>
      <w:r>
        <w:rPr>
          <w:i/>
          <w:szCs w:val="22"/>
        </w:rPr>
        <w:t>Safety and quality framework for privately practising midwives providing homebirth 2011</w:t>
      </w:r>
      <w:r>
        <w:rPr>
          <w:szCs w:val="22"/>
        </w:rPr>
        <w:t>.</w:t>
      </w:r>
      <w:r>
        <w:rPr>
          <w:szCs w:val="22"/>
        </w:rPr>
        <w:fldChar w:fldCharType="begin"/>
      </w:r>
      <w:r>
        <w:rPr>
          <w:szCs w:val="22"/>
        </w:rPr>
        <w:instrText xml:space="preserve"> ADDIN EN.CITE &lt;EndNote&gt;&lt;Cite&gt;&lt;Author&gt;Nursing and Midwifery Board of Australia&lt;/Author&gt;&lt;Year&gt;2017&lt;/Year&gt;&lt;RecNum&gt;217&lt;/RecNum&gt;&lt;DisplayText&gt;&lt;style face="superscript"&gt;51, 52&lt;/style&gt;&lt;/DisplayText&gt;&lt;record&gt;&lt;rec-number&gt;217&lt;/rec-number&gt;&lt;foreign-keys&gt;&lt;key app="EN" db-id="wv5rtz9thfzwr4es2acxsz5rwww92t9prae2"&gt;217&lt;/key&gt;&lt;/foreign-keys&gt;&lt;ref-type name="Electronic Article"&gt;43&lt;/ref-type&gt;&lt;contributors&gt;&lt;authors&gt;&lt;author&gt;Nursing and Midwifery Board of Australia, &lt;/author&gt;&lt;/authors&gt;&lt;/contributors&gt;&lt;titles&gt;&lt;title&gt;Fact sheet: Audit on safety and quality guidelines for privately practising midwives&lt;/title&gt;&lt;/titles&gt;&lt;dates&gt;&lt;year&gt;2017&lt;/year&gt;&lt;pub-dates&gt;&lt;date&gt;30 August 2017&lt;/date&gt;&lt;/pub-dates&gt;&lt;/dates&gt;&lt;publisher&gt;AHPRA&lt;/publisher&gt;&lt;urls&gt;&lt;related-urls&gt;&lt;url&gt;http://www.nursingmidwiferyboard.gov.au/Codes-Guidelines-Statements/FAQ/Fact-sheet-Safety-and-quality-guidelines-for-privately-practising-midwives.aspx&lt;/url&gt;&lt;/related-urls&gt;&lt;/urls&gt;&lt;/record&gt;&lt;/Cite&gt;&lt;Cite&gt;&lt;Author&gt;Nursing and Midwifery Board of Australia&lt;/Author&gt;&lt;Year&gt;2017&lt;/Year&gt;&lt;RecNum&gt;218&lt;/RecNum&gt;&lt;record&gt;&lt;rec-number&gt;218&lt;/rec-number&gt;&lt;foreign-keys&gt;&lt;key app="EN" db-id="wv5rtz9thfzwr4es2acxsz5rwww92t9prae2"&gt;218&lt;/key&gt;&lt;/foreign-keys&gt;&lt;ref-type name="Standard"&gt;58&lt;/ref-type&gt;&lt;contributors&gt;&lt;authors&gt;&lt;author&gt;Nursing and Midwifery Board of Australia, &lt;/author&gt;&lt;/authors&gt;&lt;/contributors&gt;&lt;titles&gt;&lt;title&gt;Safety and Qualty Guidelines for Privately Practising Midwives&lt;/title&gt;&lt;/titles&gt;&lt;dates&gt;&lt;year&gt;2017&lt;/year&gt;&lt;pub-dates&gt;&lt;date&gt;1 January 2017&lt;/date&gt;&lt;/pub-dates&gt;&lt;/dates&gt;&lt;pub-location&gt;Melbourne&lt;/pub-location&gt;&lt;publisher&gt;Nursing and Midwifery Board of Australia&lt;/publisher&gt;&lt;urls&gt;&lt;/urls&gt;&lt;access-date&gt;30 August 2017&lt;/access-date&gt;&lt;/record&gt;&lt;/Cite&gt;&lt;/EndNote&gt;</w:instrText>
      </w:r>
      <w:r>
        <w:rPr>
          <w:szCs w:val="22"/>
        </w:rPr>
        <w:fldChar w:fldCharType="separate"/>
      </w:r>
      <w:hyperlink w:anchor="_ENREF_51" w:tooltip="Nursing and Midwifery Board of Australia, 2017 #217" w:history="1">
        <w:r w:rsidRPr="00702E25">
          <w:rPr>
            <w:noProof/>
            <w:szCs w:val="22"/>
            <w:vertAlign w:val="superscript"/>
          </w:rPr>
          <w:t>51</w:t>
        </w:r>
      </w:hyperlink>
      <w:r w:rsidRPr="00702E25">
        <w:rPr>
          <w:noProof/>
          <w:szCs w:val="22"/>
          <w:vertAlign w:val="superscript"/>
        </w:rPr>
        <w:t xml:space="preserve">, </w:t>
      </w:r>
      <w:hyperlink w:anchor="_ENREF_52" w:tooltip="Nursing and Midwifery Board of Australia, 2017 #218" w:history="1">
        <w:r w:rsidRPr="00702E25">
          <w:rPr>
            <w:noProof/>
            <w:szCs w:val="22"/>
            <w:vertAlign w:val="superscript"/>
          </w:rPr>
          <w:t>52</w:t>
        </w:r>
      </w:hyperlink>
      <w:r>
        <w:rPr>
          <w:szCs w:val="22"/>
        </w:rPr>
        <w:fldChar w:fldCharType="end"/>
      </w:r>
      <w:r>
        <w:rPr>
          <w:szCs w:val="22"/>
        </w:rPr>
        <w:t xml:space="preserve"> The guidelines apply to privately practising midwives, including those that provide home birth services. They have been developed in the interest of public safety and to provide clarity and support to privately practising midwives to practise safely.</w:t>
      </w:r>
      <w:hyperlink w:anchor="_ENREF_52" w:tooltip="Nursing and Midwifery Board of Australia, 2017 #218" w:history="1">
        <w:r>
          <w:rPr>
            <w:szCs w:val="22"/>
          </w:rPr>
          <w:fldChar w:fldCharType="begin"/>
        </w:r>
        <w:r>
          <w:rPr>
            <w:szCs w:val="22"/>
          </w:rPr>
          <w:instrText xml:space="preserve"> ADDIN EN.CITE &lt;EndNote&gt;&lt;Cite&gt;&lt;Author&gt;Nursing and Midwifery Board of Australia&lt;/Author&gt;&lt;Year&gt;2017&lt;/Year&gt;&lt;RecNum&gt;218&lt;/RecNum&gt;&lt;DisplayText&gt;&lt;style face="superscript"&gt;52&lt;/style&gt;&lt;/DisplayText&gt;&lt;record&gt;&lt;rec-number&gt;218&lt;/rec-number&gt;&lt;foreign-keys&gt;&lt;key app="EN" db-id="wv5rtz9thfzwr4es2acxsz5rwww92t9prae2"&gt;218&lt;/key&gt;&lt;/foreign-keys&gt;&lt;ref-type name="Standard"&gt;58&lt;/ref-type&gt;&lt;contributors&gt;&lt;authors&gt;&lt;author&gt;Nursing and Midwifery Board of Australia, &lt;/author&gt;&lt;/authors&gt;&lt;/contributors&gt;&lt;titles&gt;&lt;title&gt;Safety and Qualty Guidelines for Privately Practising Midwives&lt;/title&gt;&lt;/titles&gt;&lt;dates&gt;&lt;year&gt;2017&lt;/year&gt;&lt;pub-dates&gt;&lt;date&gt;1 January 2017&lt;/date&gt;&lt;/pub-dates&gt;&lt;/dates&gt;&lt;pub-location&gt;Melbourne&lt;/pub-location&gt;&lt;publisher&gt;Nursing and Midwifery Board of Australia&lt;/publisher&gt;&lt;urls&gt;&lt;/urls&gt;&lt;access-date&gt;30 August 2017&lt;/access-date&gt;&lt;/record&gt;&lt;/Cite&gt;&lt;/EndNote&gt;</w:instrText>
        </w:r>
        <w:r>
          <w:rPr>
            <w:szCs w:val="22"/>
          </w:rPr>
          <w:fldChar w:fldCharType="separate"/>
        </w:r>
        <w:r w:rsidRPr="00702E25">
          <w:rPr>
            <w:noProof/>
            <w:szCs w:val="22"/>
            <w:vertAlign w:val="superscript"/>
          </w:rPr>
          <w:t>52</w:t>
        </w:r>
        <w:r>
          <w:rPr>
            <w:szCs w:val="22"/>
          </w:rPr>
          <w:fldChar w:fldCharType="end"/>
        </w:r>
      </w:hyperlink>
      <w:r>
        <w:rPr>
          <w:szCs w:val="22"/>
        </w:rPr>
        <w:t xml:space="preserve"> The guidelines address the following areas</w:t>
      </w:r>
      <w:hyperlink w:anchor="_ENREF_52" w:tooltip="Nursing and Midwifery Board of Australia, 2017 #218" w:history="1">
        <w:r>
          <w:rPr>
            <w:szCs w:val="22"/>
          </w:rPr>
          <w:fldChar w:fldCharType="begin"/>
        </w:r>
        <w:r>
          <w:rPr>
            <w:szCs w:val="22"/>
          </w:rPr>
          <w:instrText xml:space="preserve"> ADDIN EN.CITE &lt;EndNote&gt;&lt;Cite&gt;&lt;Author&gt;Nursing and Midwifery Board of Australia&lt;/Author&gt;&lt;Year&gt;2017&lt;/Year&gt;&lt;RecNum&gt;218&lt;/RecNum&gt;&lt;DisplayText&gt;&lt;style face="superscript"&gt;52&lt;/style&gt;&lt;/DisplayText&gt;&lt;record&gt;&lt;rec-number&gt;218&lt;/rec-number&gt;&lt;foreign-keys&gt;&lt;key app="EN" db-id="wv5rtz9thfzwr4es2acxsz5rwww92t9prae2"&gt;218&lt;/key&gt;&lt;/foreign-keys&gt;&lt;ref-type name="Standard"&gt;58&lt;/ref-type&gt;&lt;contributors&gt;&lt;authors&gt;&lt;author&gt;Nursing and Midwifery Board of Australia, &lt;/author&gt;&lt;/authors&gt;&lt;/contributors&gt;&lt;titles&gt;&lt;title&gt;Safety and Qualty Guidelines for Privately Practising Midwives&lt;/title&gt;&lt;/titles&gt;&lt;dates&gt;&lt;year&gt;2017&lt;/year&gt;&lt;pub-dates&gt;&lt;date&gt;1 January 2017&lt;/date&gt;&lt;/pub-dates&gt;&lt;/dates&gt;&lt;pub-location&gt;Melbourne&lt;/pub-location&gt;&lt;publisher&gt;Nursing and Midwifery Board of Australia&lt;/publisher&gt;&lt;urls&gt;&lt;/urls&gt;&lt;access-date&gt;30 August 2017&lt;/access-date&gt;&lt;/record&gt;&lt;/Cite&gt;&lt;/EndNote&gt;</w:instrText>
        </w:r>
        <w:r>
          <w:rPr>
            <w:szCs w:val="22"/>
          </w:rPr>
          <w:fldChar w:fldCharType="separate"/>
        </w:r>
        <w:r w:rsidRPr="00702E25">
          <w:rPr>
            <w:noProof/>
            <w:szCs w:val="22"/>
            <w:vertAlign w:val="superscript"/>
          </w:rPr>
          <w:t>52</w:t>
        </w:r>
        <w:r>
          <w:rPr>
            <w:szCs w:val="22"/>
          </w:rPr>
          <w:fldChar w:fldCharType="end"/>
        </w:r>
      </w:hyperlink>
      <w:r>
        <w:rPr>
          <w:szCs w:val="22"/>
        </w:rPr>
        <w:t xml:space="preserve">: </w:t>
      </w:r>
    </w:p>
    <w:p w14:paraId="663A026C" w14:textId="77777777" w:rsidR="00C81745" w:rsidRDefault="00C81745" w:rsidP="00C81745">
      <w:pPr>
        <w:numPr>
          <w:ilvl w:val="0"/>
          <w:numId w:val="58"/>
        </w:numPr>
        <w:rPr>
          <w:szCs w:val="22"/>
        </w:rPr>
      </w:pPr>
      <w:r>
        <w:rPr>
          <w:szCs w:val="22"/>
        </w:rPr>
        <w:t>Informed consent, which must be obtained by all women in their care according to relevant guidelines and legislation</w:t>
      </w:r>
    </w:p>
    <w:p w14:paraId="5A7BD295" w14:textId="77777777" w:rsidR="00C81745" w:rsidRDefault="00C81745" w:rsidP="00C81745">
      <w:pPr>
        <w:numPr>
          <w:ilvl w:val="0"/>
          <w:numId w:val="58"/>
        </w:numPr>
        <w:rPr>
          <w:szCs w:val="22"/>
        </w:rPr>
      </w:pPr>
      <w:r>
        <w:rPr>
          <w:szCs w:val="22"/>
        </w:rPr>
        <w:t>Risk assessment, including a documented process for identification and evaluation of clinical risk and evidence of risk mitigation strategies to address these</w:t>
      </w:r>
    </w:p>
    <w:p w14:paraId="5B4A86CD" w14:textId="77777777" w:rsidR="00C81745" w:rsidRDefault="00C81745" w:rsidP="00C81745">
      <w:pPr>
        <w:numPr>
          <w:ilvl w:val="0"/>
          <w:numId w:val="58"/>
        </w:numPr>
        <w:rPr>
          <w:szCs w:val="22"/>
        </w:rPr>
      </w:pPr>
      <w:r>
        <w:rPr>
          <w:szCs w:val="22"/>
        </w:rPr>
        <w:lastRenderedPageBreak/>
        <w:t>Referral pathways, which should be clearly articulated and documented in line with national midwifery guidelines</w:t>
      </w:r>
    </w:p>
    <w:p w14:paraId="55225D28" w14:textId="77777777" w:rsidR="00C81745" w:rsidRDefault="00C81745" w:rsidP="00C81745">
      <w:pPr>
        <w:numPr>
          <w:ilvl w:val="0"/>
          <w:numId w:val="58"/>
        </w:numPr>
        <w:rPr>
          <w:szCs w:val="22"/>
        </w:rPr>
      </w:pPr>
      <w:r>
        <w:rPr>
          <w:szCs w:val="22"/>
        </w:rPr>
        <w:t>Collaborative arrangements, in accordance with national guidance on collaborative maternity care</w:t>
      </w:r>
    </w:p>
    <w:p w14:paraId="225CBCF2" w14:textId="77777777" w:rsidR="00C81745" w:rsidRDefault="00C81745" w:rsidP="00C81745">
      <w:pPr>
        <w:numPr>
          <w:ilvl w:val="0"/>
          <w:numId w:val="58"/>
        </w:numPr>
        <w:rPr>
          <w:szCs w:val="22"/>
        </w:rPr>
      </w:pPr>
      <w:r>
        <w:rPr>
          <w:szCs w:val="22"/>
        </w:rPr>
        <w:t>Submission of reports and data, including contributions to all required national, state and territory perinatal data collections</w:t>
      </w:r>
    </w:p>
    <w:p w14:paraId="5AC95B97" w14:textId="77777777" w:rsidR="00C81745" w:rsidRDefault="00C81745" w:rsidP="00C81745">
      <w:pPr>
        <w:numPr>
          <w:ilvl w:val="0"/>
          <w:numId w:val="58"/>
        </w:numPr>
        <w:rPr>
          <w:szCs w:val="22"/>
        </w:rPr>
      </w:pPr>
      <w:r>
        <w:rPr>
          <w:szCs w:val="22"/>
        </w:rPr>
        <w:t xml:space="preserve">Clinical audit, to enable data collections in accordance with national core maternity indicators as well as peer and reflective practice </w:t>
      </w:r>
    </w:p>
    <w:p w14:paraId="79CB9B39" w14:textId="77777777" w:rsidR="00C81745" w:rsidRDefault="00C81745" w:rsidP="00C81745">
      <w:pPr>
        <w:numPr>
          <w:ilvl w:val="0"/>
          <w:numId w:val="58"/>
        </w:numPr>
        <w:rPr>
          <w:szCs w:val="22"/>
        </w:rPr>
      </w:pPr>
      <w:r>
        <w:rPr>
          <w:szCs w:val="22"/>
        </w:rPr>
        <w:t>Adverse event management, including notifying and reporting incidents and adverse events, or more serious categories of sentinel events in accordance with relevant national, state or territory health department requirements</w:t>
      </w:r>
    </w:p>
    <w:p w14:paraId="130EE514" w14:textId="77777777" w:rsidR="00C81745" w:rsidRDefault="00C81745" w:rsidP="00C81745">
      <w:pPr>
        <w:numPr>
          <w:ilvl w:val="0"/>
          <w:numId w:val="58"/>
        </w:numPr>
        <w:rPr>
          <w:szCs w:val="22"/>
        </w:rPr>
      </w:pPr>
      <w:r>
        <w:rPr>
          <w:szCs w:val="22"/>
        </w:rPr>
        <w:t xml:space="preserve">Professional practice review, which includes annual and regular continuing professional development. </w:t>
      </w:r>
    </w:p>
    <w:p w14:paraId="3D76DE0C" w14:textId="77777777" w:rsidR="00C81745" w:rsidRDefault="00C81745" w:rsidP="00C81745">
      <w:pPr>
        <w:rPr>
          <w:szCs w:val="22"/>
        </w:rPr>
      </w:pPr>
    </w:p>
    <w:p w14:paraId="14314B87" w14:textId="77777777" w:rsidR="00C81745" w:rsidRDefault="00C81745" w:rsidP="00C81745">
      <w:pPr>
        <w:rPr>
          <w:szCs w:val="22"/>
        </w:rPr>
      </w:pPr>
      <w:r>
        <w:rPr>
          <w:szCs w:val="22"/>
        </w:rPr>
        <w:t>Other elements of the guidelines include registration standards, professional codes, guidelines and legislative requirements that are required for all midwives to practise in Australia.</w:t>
      </w:r>
      <w:hyperlink w:anchor="_ENREF_52" w:tooltip="Nursing and Midwifery Board of Australia, 2017 #218" w:history="1">
        <w:r>
          <w:rPr>
            <w:szCs w:val="22"/>
          </w:rPr>
          <w:fldChar w:fldCharType="begin"/>
        </w:r>
        <w:r>
          <w:rPr>
            <w:szCs w:val="22"/>
          </w:rPr>
          <w:instrText xml:space="preserve"> ADDIN EN.CITE &lt;EndNote&gt;&lt;Cite&gt;&lt;Author&gt;Nursing and Midwifery Board of Australia&lt;/Author&gt;&lt;Year&gt;2017&lt;/Year&gt;&lt;RecNum&gt;218&lt;/RecNum&gt;&lt;DisplayText&gt;&lt;style face="superscript"&gt;52&lt;/style&gt;&lt;/DisplayText&gt;&lt;record&gt;&lt;rec-number&gt;218&lt;/rec-number&gt;&lt;foreign-keys&gt;&lt;key app="EN" db-id="wv5rtz9thfzwr4es2acxsz5rwww92t9prae2"&gt;218&lt;/key&gt;&lt;/foreign-keys&gt;&lt;ref-type name="Standard"&gt;58&lt;/ref-type&gt;&lt;contributors&gt;&lt;authors&gt;&lt;author&gt;Nursing and Midwifery Board of Australia, &lt;/author&gt;&lt;/authors&gt;&lt;/contributors&gt;&lt;titles&gt;&lt;title&gt;Safety and Qualty Guidelines for Privately Practising Midwives&lt;/title&gt;&lt;/titles&gt;&lt;dates&gt;&lt;year&gt;2017&lt;/year&gt;&lt;pub-dates&gt;&lt;date&gt;1 January 2017&lt;/date&gt;&lt;/pub-dates&gt;&lt;/dates&gt;&lt;pub-location&gt;Melbourne&lt;/pub-location&gt;&lt;publisher&gt;Nursing and Midwifery Board of Australia&lt;/publisher&gt;&lt;urls&gt;&lt;/urls&gt;&lt;access-date&gt;30 August 2017&lt;/access-date&gt;&lt;/record&gt;&lt;/Cite&gt;&lt;/EndNote&gt;</w:instrText>
        </w:r>
        <w:r>
          <w:rPr>
            <w:szCs w:val="22"/>
          </w:rPr>
          <w:fldChar w:fldCharType="separate"/>
        </w:r>
        <w:r w:rsidRPr="00702E25">
          <w:rPr>
            <w:noProof/>
            <w:szCs w:val="22"/>
            <w:vertAlign w:val="superscript"/>
          </w:rPr>
          <w:t>52</w:t>
        </w:r>
        <w:r>
          <w:rPr>
            <w:szCs w:val="22"/>
          </w:rPr>
          <w:fldChar w:fldCharType="end"/>
        </w:r>
      </w:hyperlink>
      <w:r>
        <w:rPr>
          <w:szCs w:val="22"/>
        </w:rPr>
        <w:t xml:space="preserve"> Privately practising midwives must participate in an audit against the guidelines on a three-yearly basis or more frequently, as determined by the Nursing and Midwifery Board of Australia.</w:t>
      </w:r>
    </w:p>
    <w:p w14:paraId="422B335D" w14:textId="77777777" w:rsidR="00C81745" w:rsidRDefault="00C81745" w:rsidP="00C81745">
      <w:pPr>
        <w:rPr>
          <w:szCs w:val="22"/>
        </w:rPr>
      </w:pPr>
    </w:p>
    <w:p w14:paraId="0E5E4EE7" w14:textId="281F568D" w:rsidR="00C81745" w:rsidRPr="001C4B29" w:rsidRDefault="00C81745" w:rsidP="00C81745">
      <w:pPr>
        <w:rPr>
          <w:szCs w:val="22"/>
        </w:rPr>
      </w:pPr>
      <w:r>
        <w:rPr>
          <w:szCs w:val="22"/>
        </w:rPr>
        <w:t xml:space="preserve">The Australian College of Midwives is developing an accreditation program to support privately practising midwives to comply with the guidelines. The accreditation program </w:t>
      </w:r>
      <w:proofErr w:type="spellStart"/>
      <w:r>
        <w:rPr>
          <w:szCs w:val="22"/>
        </w:rPr>
        <w:t>MidSURE</w:t>
      </w:r>
      <w:proofErr w:type="spellEnd"/>
      <w:r>
        <w:rPr>
          <w:szCs w:val="22"/>
        </w:rPr>
        <w:t xml:space="preserve"> is based on the Midwifery Practice Scheme funded by Queensland Health in 2015–16 and aims to support safe, high-quality midwifery practice by providing access to resources, tools and education. Additional elements, such as clinical incident monitoring and clinical governance functions, are outside the scope of the initial implementation of </w:t>
      </w:r>
      <w:proofErr w:type="spellStart"/>
      <w:r>
        <w:rPr>
          <w:szCs w:val="22"/>
        </w:rPr>
        <w:t>MidSURE</w:t>
      </w:r>
      <w:proofErr w:type="spellEnd"/>
      <w:r>
        <w:rPr>
          <w:szCs w:val="22"/>
        </w:rPr>
        <w:t xml:space="preserve"> but may be considered in the future depending on the developing regulatory requirements. The </w:t>
      </w:r>
      <w:proofErr w:type="spellStart"/>
      <w:r>
        <w:rPr>
          <w:szCs w:val="22"/>
        </w:rPr>
        <w:t>MidSURE</w:t>
      </w:r>
      <w:proofErr w:type="spellEnd"/>
      <w:r>
        <w:rPr>
          <w:szCs w:val="22"/>
        </w:rPr>
        <w:t xml:space="preserve"> program will be released in the coming years.</w:t>
      </w:r>
    </w:p>
    <w:p w14:paraId="094FA85E" w14:textId="77777777" w:rsidR="00C81745" w:rsidRPr="0041051A" w:rsidRDefault="00C81745" w:rsidP="00B86A13">
      <w:pPr>
        <w:rPr>
          <w:szCs w:val="22"/>
        </w:rPr>
      </w:pPr>
    </w:p>
    <w:p w14:paraId="0F377CD4" w14:textId="77777777" w:rsidR="00DB53B5" w:rsidRPr="00493F93" w:rsidRDefault="00DB53B5" w:rsidP="00211D7C">
      <w:pPr>
        <w:pStyle w:val="Heading3"/>
      </w:pPr>
      <w:bookmarkStart w:id="16" w:name="_Toc496189661"/>
      <w:r w:rsidRPr="00493F93">
        <w:t>Home Care Common Standards</w:t>
      </w:r>
      <w:bookmarkEnd w:id="16"/>
    </w:p>
    <w:p w14:paraId="5EBC9606" w14:textId="55A3ACB4" w:rsidR="005D03E4" w:rsidRDefault="00DB53B5" w:rsidP="00DB53B5">
      <w:pPr>
        <w:rPr>
          <w:szCs w:val="22"/>
        </w:rPr>
      </w:pPr>
      <w:r>
        <w:rPr>
          <w:szCs w:val="22"/>
        </w:rPr>
        <w:t>The Home Care Common Standards, formerly known as the Community Care Common Standards, are applicable to service providers as part of the Home and Community Care (HACC) Program, Commonwealth-funded packaged care programs and the National Respite Carers Program (NRCP).</w:t>
      </w:r>
      <w:hyperlink w:anchor="_ENREF_45" w:tooltip="Department of Health, 2015 #133" w:history="1">
        <w:r w:rsidR="00702E25">
          <w:rPr>
            <w:szCs w:val="22"/>
          </w:rPr>
          <w:fldChar w:fldCharType="begin"/>
        </w:r>
        <w:r w:rsidR="00702E25">
          <w:rPr>
            <w:szCs w:val="22"/>
          </w:rPr>
          <w:instrText xml:space="preserve"> ADDIN EN.CITE &lt;EndNote&gt;&lt;Cite&gt;&lt;Author&gt;Department of Health&lt;/Author&gt;&lt;Year&gt;2015&lt;/Year&gt;&lt;RecNum&gt;133&lt;/RecNum&gt;&lt;DisplayText&gt;&lt;style face="superscript"&gt;45&lt;/style&gt;&lt;/DisplayText&gt;&lt;record&gt;&lt;rec-number&gt;133&lt;/rec-number&gt;&lt;foreign-keys&gt;&lt;key app="EN" db-id="wv5rtz9thfzwr4es2acxsz5rwww92t9prae2"&gt;133&lt;/key&gt;&lt;/foreign-keys&gt;&lt;ref-type name="Web Page"&gt;12&lt;/ref-type&gt;&lt;contributors&gt;&lt;authors&gt;&lt;author&gt;Department of Health, &lt;/author&gt;&lt;/authors&gt;&lt;/contributors&gt;&lt;titles&gt;&lt;title&gt;Home Care Standards Guide&lt;/title&gt;&lt;/titles&gt;&lt;volume&gt;2016&lt;/volume&gt;&lt;number&gt;29 August&lt;/number&gt;&lt;dates&gt;&lt;year&gt;2015&lt;/year&gt;&lt;pub-dates&gt;&lt;date&gt;18 September 2015&lt;/date&gt;&lt;/pub-dates&gt;&lt;/dates&gt;&lt;pub-location&gt;Canberra&lt;/pub-location&gt;&lt;publisher&gt;Australian Government&lt;/publisher&gt;&lt;urls&gt;&lt;related-urls&gt;&lt;url&gt;https://agedcare.health.gov.au/ageing-and-aged-care-publications-and-articles-guides-advice-and-policies/home-care-standards-guide&lt;/url&gt;&lt;/related-urls&gt;&lt;/urls&gt;&lt;/record&gt;&lt;/Cite&gt;&lt;/EndNote&gt;</w:instrText>
        </w:r>
        <w:r w:rsidR="00702E25">
          <w:rPr>
            <w:szCs w:val="22"/>
          </w:rPr>
          <w:fldChar w:fldCharType="separate"/>
        </w:r>
        <w:r w:rsidR="00702E25" w:rsidRPr="008973ED">
          <w:rPr>
            <w:noProof/>
            <w:szCs w:val="22"/>
            <w:vertAlign w:val="superscript"/>
          </w:rPr>
          <w:t>45</w:t>
        </w:r>
        <w:r w:rsidR="00702E25">
          <w:rPr>
            <w:szCs w:val="22"/>
          </w:rPr>
          <w:fldChar w:fldCharType="end"/>
        </w:r>
      </w:hyperlink>
      <w:r>
        <w:rPr>
          <w:szCs w:val="22"/>
        </w:rPr>
        <w:t xml:space="preserve"> </w:t>
      </w:r>
    </w:p>
    <w:p w14:paraId="03D44930" w14:textId="77777777" w:rsidR="005D03E4" w:rsidRDefault="005D03E4" w:rsidP="00DB53B5">
      <w:pPr>
        <w:rPr>
          <w:szCs w:val="22"/>
        </w:rPr>
      </w:pPr>
    </w:p>
    <w:p w14:paraId="02086439" w14:textId="77777777" w:rsidR="005D03E4" w:rsidRDefault="00DB53B5" w:rsidP="00DB53B5">
      <w:pPr>
        <w:rPr>
          <w:szCs w:val="22"/>
        </w:rPr>
      </w:pPr>
      <w:r>
        <w:rPr>
          <w:szCs w:val="22"/>
        </w:rPr>
        <w:t xml:space="preserve">The standards are developed and managed by the Australian Aged Care Quality Agency. </w:t>
      </w:r>
    </w:p>
    <w:p w14:paraId="16F99183" w14:textId="77777777" w:rsidR="005D03E4" w:rsidRDefault="005D03E4" w:rsidP="00DB53B5">
      <w:pPr>
        <w:rPr>
          <w:szCs w:val="22"/>
        </w:rPr>
      </w:pPr>
    </w:p>
    <w:p w14:paraId="7F5007E9" w14:textId="77777777" w:rsidR="00DB53B5" w:rsidRDefault="00DB53B5" w:rsidP="00DB53B5">
      <w:pPr>
        <w:rPr>
          <w:szCs w:val="22"/>
        </w:rPr>
      </w:pPr>
      <w:r>
        <w:rPr>
          <w:szCs w:val="22"/>
        </w:rPr>
        <w:t>The quality review process assesses whether:</w:t>
      </w:r>
    </w:p>
    <w:p w14:paraId="3C4C64C4" w14:textId="77777777" w:rsidR="00DB53B5" w:rsidRDefault="00DB53B5" w:rsidP="00DB53B5">
      <w:pPr>
        <w:numPr>
          <w:ilvl w:val="0"/>
          <w:numId w:val="22"/>
        </w:numPr>
        <w:rPr>
          <w:szCs w:val="22"/>
        </w:rPr>
      </w:pPr>
      <w:r>
        <w:rPr>
          <w:szCs w:val="22"/>
        </w:rPr>
        <w:t>Services are safe and high quality</w:t>
      </w:r>
    </w:p>
    <w:p w14:paraId="59C27510" w14:textId="77777777" w:rsidR="00DB53B5" w:rsidRDefault="00DB53B5" w:rsidP="00DB53B5">
      <w:pPr>
        <w:numPr>
          <w:ilvl w:val="0"/>
          <w:numId w:val="22"/>
        </w:numPr>
        <w:rPr>
          <w:szCs w:val="22"/>
        </w:rPr>
      </w:pPr>
      <w:r>
        <w:rPr>
          <w:szCs w:val="22"/>
        </w:rPr>
        <w:t>Services meet the identified needs of service users</w:t>
      </w:r>
    </w:p>
    <w:p w14:paraId="1411DA0E" w14:textId="77777777" w:rsidR="00DB53B5" w:rsidRDefault="00DB53B5" w:rsidP="00DB53B5">
      <w:pPr>
        <w:numPr>
          <w:ilvl w:val="0"/>
          <w:numId w:val="22"/>
        </w:numPr>
        <w:rPr>
          <w:szCs w:val="22"/>
        </w:rPr>
      </w:pPr>
      <w:r>
        <w:rPr>
          <w:szCs w:val="22"/>
        </w:rPr>
        <w:t>Consumer expectations for service delivery are being met</w:t>
      </w:r>
    </w:p>
    <w:p w14:paraId="0BE70C80" w14:textId="110C68D7" w:rsidR="00DB53B5" w:rsidRDefault="00DB53B5" w:rsidP="00DB53B5">
      <w:pPr>
        <w:numPr>
          <w:ilvl w:val="0"/>
          <w:numId w:val="22"/>
        </w:numPr>
        <w:rPr>
          <w:szCs w:val="22"/>
        </w:rPr>
      </w:pPr>
      <w:r>
        <w:rPr>
          <w:szCs w:val="22"/>
        </w:rPr>
        <w:t>Funds are being used according to their specified purpose.</w:t>
      </w:r>
      <w:hyperlink w:anchor="_ENREF_45" w:tooltip="Department of Health, 2015 #133" w:history="1">
        <w:r w:rsidR="00702E25">
          <w:rPr>
            <w:szCs w:val="22"/>
          </w:rPr>
          <w:fldChar w:fldCharType="begin"/>
        </w:r>
        <w:r w:rsidR="00702E25">
          <w:rPr>
            <w:szCs w:val="22"/>
          </w:rPr>
          <w:instrText xml:space="preserve"> ADDIN EN.CITE &lt;EndNote&gt;&lt;Cite&gt;&lt;Author&gt;Department of Health&lt;/Author&gt;&lt;Year&gt;2015&lt;/Year&gt;&lt;RecNum&gt;133&lt;/RecNum&gt;&lt;DisplayText&gt;&lt;style face="superscript"&gt;45&lt;/style&gt;&lt;/DisplayText&gt;&lt;record&gt;&lt;rec-number&gt;133&lt;/rec-number&gt;&lt;foreign-keys&gt;&lt;key app="EN" db-id="wv5rtz9thfzwr4es2acxsz5rwww92t9prae2"&gt;133&lt;/key&gt;&lt;/foreign-keys&gt;&lt;ref-type name="Web Page"&gt;12&lt;/ref-type&gt;&lt;contributors&gt;&lt;authors&gt;&lt;author&gt;Department of Health, &lt;/author&gt;&lt;/authors&gt;&lt;/contributors&gt;&lt;titles&gt;&lt;title&gt;Home Care Standards Guide&lt;/title&gt;&lt;/titles&gt;&lt;volume&gt;2016&lt;/volume&gt;&lt;number&gt;29 August&lt;/number&gt;&lt;dates&gt;&lt;year&gt;2015&lt;/year&gt;&lt;pub-dates&gt;&lt;date&gt;18 September 2015&lt;/date&gt;&lt;/pub-dates&gt;&lt;/dates&gt;&lt;pub-location&gt;Canberra&lt;/pub-location&gt;&lt;publisher&gt;Australian Government&lt;/publisher&gt;&lt;urls&gt;&lt;related-urls&gt;&lt;url&gt;https://agedcare.health.gov.au/ageing-and-aged-care-publications-and-articles-guides-advice-and-policies/home-care-standards-guide&lt;/url&gt;&lt;/related-urls&gt;&lt;/urls&gt;&lt;/record&gt;&lt;/Cite&gt;&lt;/EndNote&gt;</w:instrText>
        </w:r>
        <w:r w:rsidR="00702E25">
          <w:rPr>
            <w:szCs w:val="22"/>
          </w:rPr>
          <w:fldChar w:fldCharType="separate"/>
        </w:r>
        <w:r w:rsidR="00702E25" w:rsidRPr="008973ED">
          <w:rPr>
            <w:noProof/>
            <w:szCs w:val="22"/>
            <w:vertAlign w:val="superscript"/>
          </w:rPr>
          <w:t>45</w:t>
        </w:r>
        <w:r w:rsidR="00702E25">
          <w:rPr>
            <w:szCs w:val="22"/>
          </w:rPr>
          <w:fldChar w:fldCharType="end"/>
        </w:r>
      </w:hyperlink>
      <w:r>
        <w:rPr>
          <w:szCs w:val="22"/>
        </w:rPr>
        <w:t xml:space="preserve"> </w:t>
      </w:r>
    </w:p>
    <w:p w14:paraId="39D753EE" w14:textId="77777777" w:rsidR="00DB53B5" w:rsidRDefault="00DB53B5" w:rsidP="00DB53B5">
      <w:pPr>
        <w:rPr>
          <w:szCs w:val="22"/>
        </w:rPr>
      </w:pPr>
    </w:p>
    <w:p w14:paraId="14BBAB9A" w14:textId="77777777" w:rsidR="00DB53B5" w:rsidRDefault="00DB53B5" w:rsidP="00DB53B5">
      <w:pPr>
        <w:rPr>
          <w:szCs w:val="22"/>
        </w:rPr>
      </w:pPr>
      <w:r>
        <w:rPr>
          <w:szCs w:val="22"/>
        </w:rPr>
        <w:t>The quality review process is conducted once every three years and includes onsite assessment, outcome reporting and improvement planning components.</w:t>
      </w:r>
    </w:p>
    <w:p w14:paraId="7EB2FA20" w14:textId="77777777" w:rsidR="00DB53B5" w:rsidRDefault="00DB53B5" w:rsidP="00DB53B5">
      <w:pPr>
        <w:rPr>
          <w:szCs w:val="22"/>
        </w:rPr>
      </w:pPr>
    </w:p>
    <w:p w14:paraId="33328CE5" w14:textId="77777777" w:rsidR="00DB53B5" w:rsidRDefault="00DB53B5" w:rsidP="00F85970">
      <w:pPr>
        <w:pStyle w:val="Heading3"/>
      </w:pPr>
      <w:bookmarkStart w:id="17" w:name="_Toc496189662"/>
      <w:r>
        <w:t>Safety and quality in the hearing services sector</w:t>
      </w:r>
      <w:bookmarkEnd w:id="17"/>
    </w:p>
    <w:p w14:paraId="3553FCFE" w14:textId="3C30BBC6" w:rsidR="00471E32" w:rsidRDefault="00DB53B5" w:rsidP="006925CA">
      <w:pPr>
        <w:rPr>
          <w:szCs w:val="22"/>
        </w:rPr>
      </w:pPr>
      <w:r w:rsidRPr="00467125">
        <w:rPr>
          <w:szCs w:val="22"/>
        </w:rPr>
        <w:t xml:space="preserve">Since late 2015, </w:t>
      </w:r>
      <w:r>
        <w:rPr>
          <w:szCs w:val="22"/>
        </w:rPr>
        <w:t>hearing service stakeholders</w:t>
      </w:r>
      <w:r w:rsidR="0026312F">
        <w:rPr>
          <w:szCs w:val="22"/>
        </w:rPr>
        <w:t xml:space="preserve"> </w:t>
      </w:r>
      <w:r w:rsidR="001C11BD">
        <w:rPr>
          <w:szCs w:val="22"/>
        </w:rPr>
        <w:t>–</w:t>
      </w:r>
      <w:r w:rsidR="0026312F">
        <w:rPr>
          <w:szCs w:val="22"/>
        </w:rPr>
        <w:t xml:space="preserve"> </w:t>
      </w:r>
      <w:r>
        <w:rPr>
          <w:szCs w:val="22"/>
        </w:rPr>
        <w:t>including consumer groups, professional bodies, industry representatives and the Australian Government Office for Hearing Services</w:t>
      </w:r>
      <w:r w:rsidR="0026312F">
        <w:rPr>
          <w:szCs w:val="22"/>
        </w:rPr>
        <w:t xml:space="preserve"> </w:t>
      </w:r>
      <w:r w:rsidR="001C11BD">
        <w:rPr>
          <w:szCs w:val="22"/>
        </w:rPr>
        <w:t>–</w:t>
      </w:r>
      <w:r>
        <w:rPr>
          <w:szCs w:val="22"/>
        </w:rPr>
        <w:t xml:space="preserve"> have</w:t>
      </w:r>
      <w:r w:rsidRPr="00467125">
        <w:rPr>
          <w:szCs w:val="22"/>
        </w:rPr>
        <w:t xml:space="preserve"> been working towards</w:t>
      </w:r>
      <w:r>
        <w:rPr>
          <w:szCs w:val="22"/>
        </w:rPr>
        <w:t xml:space="preserve"> the development and implementation</w:t>
      </w:r>
      <w:r w:rsidRPr="00467125">
        <w:rPr>
          <w:szCs w:val="22"/>
        </w:rPr>
        <w:t xml:space="preserve"> a safety and quality </w:t>
      </w:r>
      <w:r w:rsidRPr="00467125">
        <w:rPr>
          <w:szCs w:val="22"/>
        </w:rPr>
        <w:lastRenderedPageBreak/>
        <w:t xml:space="preserve">framework </w:t>
      </w:r>
      <w:r>
        <w:rPr>
          <w:szCs w:val="22"/>
        </w:rPr>
        <w:t>for hearing care services</w:t>
      </w:r>
      <w:r w:rsidRPr="00467125">
        <w:rPr>
          <w:szCs w:val="22"/>
        </w:rPr>
        <w:t>.</w:t>
      </w:r>
      <w:hyperlink w:anchor="_ENREF_46" w:tooltip="Office of Hearing Services, 2016 #183" w:history="1">
        <w:r w:rsidR="00702E25">
          <w:rPr>
            <w:szCs w:val="22"/>
          </w:rPr>
          <w:fldChar w:fldCharType="begin"/>
        </w:r>
        <w:r w:rsidR="00702E25">
          <w:rPr>
            <w:szCs w:val="22"/>
          </w:rPr>
          <w:instrText xml:space="preserve"> ADDIN EN.CITE &lt;EndNote&gt;&lt;Cite&gt;&lt;Author&gt;Office of Hearing Services&lt;/Author&gt;&lt;Year&gt;2016&lt;/Year&gt;&lt;RecNum&gt;183&lt;/RecNum&gt;&lt;DisplayText&gt;&lt;style face="superscript"&gt;46&lt;/style&gt;&lt;/DisplayText&gt;&lt;record&gt;&lt;rec-number&gt;183&lt;/rec-number&gt;&lt;foreign-keys&gt;&lt;key app="EN" db-id="wv5rtz9thfzwr4es2acxsz5rwww92t9prae2"&gt;183&lt;/key&gt;&lt;/foreign-keys&gt;&lt;ref-type name="Web Page"&gt;12&lt;/ref-type&gt;&lt;contributors&gt;&lt;authors&gt;&lt;author&gt;Office of Hearing Services, &lt;/author&gt;&lt;/authors&gt;&lt;/contributors&gt;&lt;titles&gt;&lt;title&gt;Service Delivery Framework for Hearing Care Services in Australia&lt;/title&gt;&lt;/titles&gt;&lt;volume&gt;2017&lt;/volume&gt;&lt;number&gt;20 April &lt;/number&gt;&lt;dates&gt;&lt;year&gt;2016&lt;/year&gt;&lt;/dates&gt;&lt;pub-location&gt;Canberra&lt;/pub-location&gt;&lt;publisher&gt;Department of Health&lt;/publisher&gt;&lt;urls&gt;&lt;related-urls&gt;&lt;url&gt;http://hearingservices.gov.au/wps/portal/hso/site/about/whoarewe/service_delivery_framework/!ut/p/a1/rVJNb8IwDP0r24FjFCekXThWfK0wQNPY1vZSpSXQDNqUElr490ul7bhuSPPNlv38np9xhAMcFaJWO2GULsShzSM3nj87LvGBzvnbagKet3x9mk0YhRXgdxzhKC1MaTIcZid9l-rCyML0oDwnB5X2INO57IFI9NkWm0yLSja2cJJVrVIZb-RB1bK6xttK5LLR1b5FLFO1wWEyEJwIRhBxXYYYACDONy5K-owLIjkjKbUUQ0sRfggP_qSgowWcr4aOFaHl8BBTPvIeB4z4q7E_Bm84Xc-m3KfTkYNfbhTVDbiGmwFnv53BnpFWi-FiZ2GFyZAqthoH337hoMMvO6o-jsfIs5_Qun8xOPinVyjznPevaL9dLpFI-PXihPef5dtwlA!!/dl5/d5/L2dBISEvZ0FBIS9nQSEh/&lt;/url&gt;&lt;/related-urls&gt;&lt;/urls&gt;&lt;/record&gt;&lt;/Cite&gt;&lt;/EndNote&gt;</w:instrText>
        </w:r>
        <w:r w:rsidR="00702E25">
          <w:rPr>
            <w:szCs w:val="22"/>
          </w:rPr>
          <w:fldChar w:fldCharType="separate"/>
        </w:r>
        <w:r w:rsidR="00702E25" w:rsidRPr="008973ED">
          <w:rPr>
            <w:noProof/>
            <w:szCs w:val="22"/>
            <w:vertAlign w:val="superscript"/>
          </w:rPr>
          <w:t>46</w:t>
        </w:r>
        <w:r w:rsidR="00702E25">
          <w:rPr>
            <w:szCs w:val="22"/>
          </w:rPr>
          <w:fldChar w:fldCharType="end"/>
        </w:r>
      </w:hyperlink>
      <w:r w:rsidRPr="00467125">
        <w:rPr>
          <w:szCs w:val="22"/>
        </w:rPr>
        <w:t xml:space="preserve"> </w:t>
      </w:r>
      <w:r>
        <w:rPr>
          <w:szCs w:val="22"/>
        </w:rPr>
        <w:t>To date there has been significant progress made by hearing services professional bodies to develop a unified set of documents that address professional practice standards, code of conduct and scope of practice for hearing care practitioners.</w:t>
      </w:r>
      <w:r>
        <w:rPr>
          <w:szCs w:val="22"/>
        </w:rPr>
        <w:fldChar w:fldCharType="begin"/>
      </w:r>
      <w:r w:rsidR="008973ED">
        <w:rPr>
          <w:szCs w:val="22"/>
        </w:rPr>
        <w:instrText xml:space="preserve"> ADDIN EN.CITE &lt;EndNote&gt;&lt;Cite&gt;&lt;Author&gt;Audiology Australia&lt;/Author&gt;&lt;Year&gt;2016&lt;/Year&gt;&lt;RecNum&gt;184&lt;/RecNum&gt;&lt;DisplayText&gt;&lt;style face="superscript"&gt;47, 48&lt;/style&gt;&lt;/DisplayText&gt;&lt;record&gt;&lt;rec-number&gt;184&lt;/rec-number&gt;&lt;foreign-keys&gt;&lt;key app="EN" db-id="wv5rtz9thfzwr4es2acxsz5rwww92t9prae2"&gt;184&lt;/key&gt;&lt;/foreign-keys&gt;&lt;ref-type name="Standard"&gt;58&lt;/ref-type&gt;&lt;contributors&gt;&lt;authors&gt;&lt;author&gt;Audiology Australia,&lt;/author&gt;&lt;author&gt;Australian College of Audiology,&lt;/author&gt;&lt;author&gt;Hearing Aid Audiometrist Society of Australia,&lt;/author&gt;&lt;/authors&gt;&lt;/contributors&gt;&lt;titles&gt;&lt;title&gt;Code of Conduct&lt;/title&gt;&lt;/titles&gt;&lt;dates&gt;&lt;year&gt;2016&lt;/year&gt;&lt;/dates&gt;&lt;pub-location&gt;Australia&lt;/pub-location&gt;&lt;urls&gt;&lt;related-urls&gt;&lt;url&gt;http://audiology.asn.au/public/1/files/Code%20of%20Conduct%2020170119.pdf&lt;/url&gt;&lt;/related-urls&gt;&lt;/urls&gt;&lt;access-date&gt;20 April 2017&lt;/access-date&gt;&lt;/record&gt;&lt;/Cite&gt;&lt;Cite&gt;&lt;Author&gt;Audiology Australia&lt;/Author&gt;&lt;Year&gt;2016&lt;/Year&gt;&lt;RecNum&gt;185&lt;/RecNum&gt;&lt;record&gt;&lt;rec-number&gt;185&lt;/rec-number&gt;&lt;foreign-keys&gt;&lt;key app="EN" db-id="wv5rtz9thfzwr4es2acxsz5rwww92t9prae2"&gt;185&lt;/key&gt;&lt;/foreign-keys&gt;&lt;ref-type name="Electronic Article"&gt;43&lt;/ref-type&gt;&lt;contributors&gt;&lt;authors&gt;&lt;author&gt;Audiology Australia, &lt;/author&gt;&lt;author&gt;Australian College of Audiology, &lt;/author&gt;&lt;author&gt;Hearing Aid Audiometrist Society of Australia, &lt;/author&gt;&lt;/authors&gt;&lt;/contributors&gt;&lt;titles&gt;&lt;title&gt;Scope of Practice for Audiologists and Audiometrists&lt;/title&gt;&lt;/titles&gt;&lt;dates&gt;&lt;year&gt;2016&lt;/year&gt;&lt;pub-dates&gt;&lt;date&gt;20 April 2017&lt;/date&gt;&lt;/pub-dates&gt;&lt;/dates&gt;&lt;pub-location&gt;Australia&lt;/pub-location&gt;&lt;urls&gt;&lt;related-urls&gt;&lt;url&gt;http://audiology.asn.au/public/1/files/Scope%20of%20Practice%20All-in-one%2020170119.pdf&lt;/url&gt;&lt;/related-urls&gt;&lt;/urls&gt;&lt;/record&gt;&lt;/Cite&gt;&lt;/EndNote&gt;</w:instrText>
      </w:r>
      <w:r>
        <w:rPr>
          <w:szCs w:val="22"/>
        </w:rPr>
        <w:fldChar w:fldCharType="separate"/>
      </w:r>
      <w:hyperlink w:anchor="_ENREF_47" w:tooltip="Audiology Australia, 2016 #184" w:history="1">
        <w:r w:rsidR="00702E25" w:rsidRPr="008973ED">
          <w:rPr>
            <w:noProof/>
            <w:szCs w:val="22"/>
            <w:vertAlign w:val="superscript"/>
          </w:rPr>
          <w:t>47</w:t>
        </w:r>
      </w:hyperlink>
      <w:r w:rsidR="008973ED" w:rsidRPr="008973ED">
        <w:rPr>
          <w:noProof/>
          <w:szCs w:val="22"/>
          <w:vertAlign w:val="superscript"/>
        </w:rPr>
        <w:t xml:space="preserve">, </w:t>
      </w:r>
      <w:hyperlink w:anchor="_ENREF_48" w:tooltip="Audiology Australia, 2016 #185" w:history="1">
        <w:r w:rsidR="00702E25" w:rsidRPr="008973ED">
          <w:rPr>
            <w:noProof/>
            <w:szCs w:val="22"/>
            <w:vertAlign w:val="superscript"/>
          </w:rPr>
          <w:t>48</w:t>
        </w:r>
      </w:hyperlink>
      <w:r>
        <w:rPr>
          <w:szCs w:val="22"/>
        </w:rPr>
        <w:fldChar w:fldCharType="end"/>
      </w:r>
      <w:r>
        <w:rPr>
          <w:szCs w:val="22"/>
        </w:rPr>
        <w:t xml:space="preserve"> Options are currently being considered as to whether the NSQHS Standards developed by the Commission could be applied and, if needed, adapted for use in hearing services as part of the hearing services framework. </w:t>
      </w:r>
    </w:p>
    <w:p w14:paraId="6C17F474" w14:textId="77777777" w:rsidR="00977E24" w:rsidRDefault="00977E24" w:rsidP="006925CA">
      <w:pPr>
        <w:rPr>
          <w:szCs w:val="22"/>
        </w:rPr>
      </w:pPr>
    </w:p>
    <w:p w14:paraId="6E09FE19" w14:textId="33CBDFF1" w:rsidR="00977E24" w:rsidRDefault="00977E24" w:rsidP="00702E25">
      <w:pPr>
        <w:pStyle w:val="Heading3"/>
      </w:pPr>
      <w:bookmarkStart w:id="18" w:name="_Toc496189663"/>
      <w:r>
        <w:t>Continuous Quality Improvement for Aboriginal Community Controlled Health Services</w:t>
      </w:r>
      <w:bookmarkEnd w:id="18"/>
    </w:p>
    <w:p w14:paraId="75322470" w14:textId="77777777" w:rsidR="00C81745" w:rsidRDefault="00DA5137" w:rsidP="006925CA">
      <w:pPr>
        <w:rPr>
          <w:szCs w:val="22"/>
        </w:rPr>
      </w:pPr>
      <w:r>
        <w:rPr>
          <w:szCs w:val="22"/>
        </w:rPr>
        <w:t>Over the last decade, Australian</w:t>
      </w:r>
      <w:r w:rsidR="008109D6">
        <w:rPr>
          <w:szCs w:val="22"/>
        </w:rPr>
        <w:t xml:space="preserve"> Government and</w:t>
      </w:r>
      <w:r>
        <w:rPr>
          <w:szCs w:val="22"/>
        </w:rPr>
        <w:t xml:space="preserve"> state and territory governments have been providing increasing levels of support for Aboriginal Community Controlled Health Service Organisations (ACCHOs) to implement strategies that aim to improve the efficiency and effectiveness of primary health care for Aboriginal and Torres Strait Islander people.</w:t>
      </w:r>
      <w:hyperlink w:anchor="_ENREF_49" w:tooltip="Wise, 2013 #213" w:history="1">
        <w:r w:rsidR="00702E25">
          <w:rPr>
            <w:szCs w:val="22"/>
          </w:rPr>
          <w:fldChar w:fldCharType="begin"/>
        </w:r>
        <w:r w:rsidR="00702E25">
          <w:rPr>
            <w:szCs w:val="22"/>
          </w:rPr>
          <w:instrText xml:space="preserve"> ADDIN EN.CITE &lt;EndNote&gt;&lt;Cite&gt;&lt;Author&gt;Wise&lt;/Author&gt;&lt;Year&gt;2013&lt;/Year&gt;&lt;RecNum&gt;213&lt;/RecNum&gt;&lt;DisplayText&gt;&lt;style face="superscript"&gt;49&lt;/style&gt;&lt;/DisplayText&gt;&lt;record&gt;&lt;rec-number&gt;213&lt;/rec-number&gt;&lt;foreign-keys&gt;&lt;key app="EN" db-id="wv5rtz9thfzwr4es2acxsz5rwww92t9prae2"&gt;213&lt;/key&gt;&lt;/foreign-keys&gt;&lt;ref-type name="Report"&gt;27&lt;/ref-type&gt;&lt;contributors&gt;&lt;authors&gt;&lt;author&gt;Wise, M.&lt;/author&gt;&lt;author&gt;Angus, S.&lt;/author&gt;&lt;author&gt;Harris, E.&lt;/author&gt;&lt;author&gt;Parker, S.&lt;/author&gt;&lt;/authors&gt;&lt;/contributors&gt;&lt;titles&gt;&lt;title&gt;National Appraisal of Continuous Quality Improvement Initiatives in Aboriginal and Torres Strait Islander Primary Health Care&lt;/title&gt;&lt;/titles&gt;&lt;dates&gt;&lt;year&gt;2013&lt;/year&gt;&lt;/dates&gt;&lt;pub-location&gt;Melbourne&lt;/pub-location&gt;&lt;publisher&gt;The Lowitja Institute&lt;/publisher&gt;&lt;urls&gt;&lt;related-urls&gt;&lt;url&gt;https://www.lowitja.org.au/sites/default/files/docs/CQI_Nat_Appraisal_Report-WEB.pdf&lt;/url&gt;&lt;/related-urls&gt;&lt;/urls&gt;&lt;access-date&gt;30 August 2017&lt;/access-date&gt;&lt;/record&gt;&lt;/Cite&gt;&lt;/EndNote&gt;</w:instrText>
        </w:r>
        <w:r w:rsidR="00702E25">
          <w:rPr>
            <w:szCs w:val="22"/>
          </w:rPr>
          <w:fldChar w:fldCharType="separate"/>
        </w:r>
        <w:r w:rsidR="00702E25" w:rsidRPr="00702E25">
          <w:rPr>
            <w:noProof/>
            <w:szCs w:val="22"/>
            <w:vertAlign w:val="superscript"/>
          </w:rPr>
          <w:t>49</w:t>
        </w:r>
        <w:r w:rsidR="00702E25">
          <w:rPr>
            <w:szCs w:val="22"/>
          </w:rPr>
          <w:fldChar w:fldCharType="end"/>
        </w:r>
      </w:hyperlink>
      <w:r>
        <w:rPr>
          <w:szCs w:val="22"/>
        </w:rPr>
        <w:t xml:space="preserve"> </w:t>
      </w:r>
    </w:p>
    <w:p w14:paraId="5B1F8294" w14:textId="77777777" w:rsidR="00C81745" w:rsidRDefault="00C81745" w:rsidP="00C81745">
      <w:pPr>
        <w:rPr>
          <w:szCs w:val="22"/>
        </w:rPr>
      </w:pPr>
    </w:p>
    <w:p w14:paraId="76929AB9" w14:textId="169DFD1B" w:rsidR="00C81745" w:rsidRDefault="00C81745" w:rsidP="00C81745">
      <w:pPr>
        <w:rPr>
          <w:szCs w:val="22"/>
        </w:rPr>
      </w:pPr>
      <w:r>
        <w:rPr>
          <w:szCs w:val="22"/>
        </w:rPr>
        <w:t xml:space="preserve">In 2015, the Australian Government Department of Health commissioned the </w:t>
      </w:r>
      <w:proofErr w:type="spellStart"/>
      <w:r>
        <w:rPr>
          <w:szCs w:val="22"/>
        </w:rPr>
        <w:t>Lowitja</w:t>
      </w:r>
      <w:proofErr w:type="spellEnd"/>
      <w:r>
        <w:rPr>
          <w:szCs w:val="22"/>
        </w:rPr>
        <w:t xml:space="preserve"> Institute to work in partnership with key stakeholder organisations to develop the </w:t>
      </w:r>
      <w:r>
        <w:rPr>
          <w:i/>
          <w:szCs w:val="22"/>
        </w:rPr>
        <w:t xml:space="preserve">National CQI Framework for Aboriginal and Torres Strait Islander Primary Health Care 2015–2025 </w:t>
      </w:r>
      <w:r>
        <w:rPr>
          <w:szCs w:val="22"/>
        </w:rPr>
        <w:t>(the National CQI Framework).</w:t>
      </w:r>
      <w:hyperlink w:anchor="_ENREF_50" w:tooltip="The Lowitja Institute, 2015 #214" w:history="1">
        <w:r>
          <w:rPr>
            <w:szCs w:val="22"/>
          </w:rPr>
          <w:fldChar w:fldCharType="begin"/>
        </w:r>
        <w:r>
          <w:rPr>
            <w:szCs w:val="22"/>
          </w:rPr>
          <w:instrText xml:space="preserve"> ADDIN EN.CITE &lt;EndNote&gt;&lt;Cite&gt;&lt;Author&gt;The Lowitja Institute&lt;/Author&gt;&lt;Year&gt;2015&lt;/Year&gt;&lt;RecNum&gt;214&lt;/RecNum&gt;&lt;DisplayText&gt;&lt;style face="superscript"&gt;50&lt;/style&gt;&lt;/DisplayText&gt;&lt;record&gt;&lt;rec-number&gt;214&lt;/rec-number&gt;&lt;foreign-keys&gt;&lt;key app="EN" db-id="wv5rtz9thfzwr4es2acxsz5rwww92t9prae2"&gt;214&lt;/key&gt;&lt;/foreign-keys&gt;&lt;ref-type name="Electronic Article"&gt;43&lt;/ref-type&gt;&lt;contributors&gt;&lt;authors&gt;&lt;author&gt;The Lowitja Institute,&lt;/author&gt;&lt;/authors&gt;&lt;/contributors&gt;&lt;titles&gt;&lt;title&gt;National CQI Framework for Aboriginal and Torres Strait Islander Primary Health Care 2015-2025&lt;/title&gt;&lt;/titles&gt;&lt;dates&gt;&lt;year&gt;2015&lt;/year&gt;&lt;pub-dates&gt;&lt;date&gt;30 August 2017&lt;/date&gt;&lt;/pub-dates&gt;&lt;/dates&gt;&lt;pub-location&gt;Canberra&lt;/pub-location&gt;&lt;publisher&gt;Commonwealth Department of Health&lt;/publisher&gt;&lt;urls&gt;&lt;related-urls&gt;&lt;url&gt;http://www.amsant.org.au/wp-content/uploads/2015/11/National-CQI-Framework-FINAL-DRAFT.pdf&lt;/url&gt;&lt;/related-urls&gt;&lt;/urls&gt;&lt;/record&gt;&lt;/Cite&gt;&lt;/EndNote&gt;</w:instrText>
        </w:r>
        <w:r>
          <w:rPr>
            <w:szCs w:val="22"/>
          </w:rPr>
          <w:fldChar w:fldCharType="separate"/>
        </w:r>
        <w:r w:rsidRPr="00702E25">
          <w:rPr>
            <w:noProof/>
            <w:szCs w:val="22"/>
            <w:vertAlign w:val="superscript"/>
          </w:rPr>
          <w:t>50</w:t>
        </w:r>
        <w:r>
          <w:rPr>
            <w:szCs w:val="22"/>
          </w:rPr>
          <w:fldChar w:fldCharType="end"/>
        </w:r>
      </w:hyperlink>
      <w:r>
        <w:rPr>
          <w:szCs w:val="22"/>
        </w:rPr>
        <w:t xml:space="preserve"> The purpose of the National CQI Framework is to foster commitment to, and support of, a coordinated approach to continuous quality improvement in primary care services that provide care to Aboriginal and Torres Strait Islander people. The National CQI Framework identifies the core components necessary to embed continuous quality improvement in everyday practice at the local level as well as requirements for implementation support at local, regional, state and territory and national levels.</w:t>
      </w:r>
      <w:hyperlink w:anchor="_ENREF_50" w:tooltip="The Lowitja Institute, 2015 #214" w:history="1">
        <w:r>
          <w:rPr>
            <w:szCs w:val="22"/>
          </w:rPr>
          <w:fldChar w:fldCharType="begin"/>
        </w:r>
        <w:r>
          <w:rPr>
            <w:szCs w:val="22"/>
          </w:rPr>
          <w:instrText xml:space="preserve"> ADDIN EN.CITE &lt;EndNote&gt;&lt;Cite&gt;&lt;Author&gt;The Lowitja Institute&lt;/Author&gt;&lt;Year&gt;2015&lt;/Year&gt;&lt;RecNum&gt;214&lt;/RecNum&gt;&lt;DisplayText&gt;&lt;style face="superscript"&gt;50&lt;/style&gt;&lt;/DisplayText&gt;&lt;record&gt;&lt;rec-number&gt;214&lt;/rec-number&gt;&lt;foreign-keys&gt;&lt;key app="EN" db-id="wv5rtz9thfzwr4es2acxsz5rwww92t9prae2"&gt;214&lt;/key&gt;&lt;/foreign-keys&gt;&lt;ref-type name="Electronic Article"&gt;43&lt;/ref-type&gt;&lt;contributors&gt;&lt;authors&gt;&lt;author&gt;The Lowitja Institute,&lt;/author&gt;&lt;/authors&gt;&lt;/contributors&gt;&lt;titles&gt;&lt;title&gt;National CQI Framework for Aboriginal and Torres Strait Islander Primary Health Care 2015-2025&lt;/title&gt;&lt;/titles&gt;&lt;dates&gt;&lt;year&gt;2015&lt;/year&gt;&lt;pub-dates&gt;&lt;date&gt;30 August 2017&lt;/date&gt;&lt;/pub-dates&gt;&lt;/dates&gt;&lt;pub-location&gt;Canberra&lt;/pub-location&gt;&lt;publisher&gt;Commonwealth Department of Health&lt;/publisher&gt;&lt;urls&gt;&lt;related-urls&gt;&lt;url&gt;http://www.amsant.org.au/wp-content/uploads/2015/11/National-CQI-Framework-FINAL-DRAFT.pdf&lt;/url&gt;&lt;/related-urls&gt;&lt;/urls&gt;&lt;/record&gt;&lt;/Cite&gt;&lt;/EndNote&gt;</w:instrText>
        </w:r>
        <w:r>
          <w:rPr>
            <w:szCs w:val="22"/>
          </w:rPr>
          <w:fldChar w:fldCharType="separate"/>
        </w:r>
        <w:r w:rsidRPr="00702E25">
          <w:rPr>
            <w:noProof/>
            <w:szCs w:val="22"/>
            <w:vertAlign w:val="superscript"/>
          </w:rPr>
          <w:t>50</w:t>
        </w:r>
        <w:r>
          <w:rPr>
            <w:szCs w:val="22"/>
          </w:rPr>
          <w:fldChar w:fldCharType="end"/>
        </w:r>
      </w:hyperlink>
    </w:p>
    <w:p w14:paraId="7146B419" w14:textId="77777777" w:rsidR="00C81745" w:rsidRDefault="00C81745" w:rsidP="00C81745">
      <w:pPr>
        <w:rPr>
          <w:szCs w:val="22"/>
        </w:rPr>
      </w:pPr>
    </w:p>
    <w:p w14:paraId="40781DE4" w14:textId="77777777" w:rsidR="00C81745" w:rsidRDefault="00C81745" w:rsidP="00C81745">
      <w:pPr>
        <w:rPr>
          <w:szCs w:val="22"/>
        </w:rPr>
      </w:pPr>
      <w:r>
        <w:rPr>
          <w:szCs w:val="22"/>
        </w:rPr>
        <w:t xml:space="preserve">The National CQI Framework is still under development and is subject to ongoing consultation with the Aboriginal and Torres Strait Islander health sector. </w:t>
      </w:r>
    </w:p>
    <w:p w14:paraId="45C28714" w14:textId="77777777" w:rsidR="00C81745" w:rsidRDefault="00C81745" w:rsidP="006925CA">
      <w:pPr>
        <w:rPr>
          <w:szCs w:val="22"/>
        </w:rPr>
      </w:pPr>
    </w:p>
    <w:p w14:paraId="1065FDF2" w14:textId="4E6EA09C" w:rsidR="00977E24" w:rsidRDefault="00C81745" w:rsidP="006925CA">
      <w:pPr>
        <w:rPr>
          <w:szCs w:val="22"/>
        </w:rPr>
      </w:pPr>
      <w:r>
        <w:rPr>
          <w:szCs w:val="22"/>
        </w:rPr>
        <w:t xml:space="preserve">Other </w:t>
      </w:r>
      <w:r w:rsidR="00877749">
        <w:rPr>
          <w:szCs w:val="22"/>
        </w:rPr>
        <w:t>quality improvement initiatives</w:t>
      </w:r>
      <w:r w:rsidR="00DC5B76">
        <w:rPr>
          <w:szCs w:val="22"/>
        </w:rPr>
        <w:t xml:space="preserve"> in operation</w:t>
      </w:r>
      <w:r>
        <w:rPr>
          <w:szCs w:val="22"/>
        </w:rPr>
        <w:t xml:space="preserve"> in ACCHOs include</w:t>
      </w:r>
      <w:r w:rsidR="00877749">
        <w:rPr>
          <w:szCs w:val="22"/>
        </w:rPr>
        <w:t>:</w:t>
      </w:r>
    </w:p>
    <w:p w14:paraId="37B5CDFD" w14:textId="60099693" w:rsidR="00877749" w:rsidRDefault="008109D6" w:rsidP="00702E25">
      <w:pPr>
        <w:numPr>
          <w:ilvl w:val="0"/>
          <w:numId w:val="57"/>
        </w:numPr>
        <w:rPr>
          <w:szCs w:val="22"/>
        </w:rPr>
      </w:pPr>
      <w:r>
        <w:rPr>
          <w:szCs w:val="22"/>
        </w:rPr>
        <w:t>C</w:t>
      </w:r>
      <w:r w:rsidR="00877749">
        <w:rPr>
          <w:szCs w:val="22"/>
        </w:rPr>
        <w:t xml:space="preserve">ontinuous quality improvement models, such as One21seventy and the Australian Primary Care </w:t>
      </w:r>
      <w:proofErr w:type="spellStart"/>
      <w:r w:rsidR="00877749">
        <w:rPr>
          <w:szCs w:val="22"/>
        </w:rPr>
        <w:t>Collaboratives</w:t>
      </w:r>
      <w:proofErr w:type="spellEnd"/>
      <w:r w:rsidR="00877749">
        <w:rPr>
          <w:szCs w:val="22"/>
        </w:rPr>
        <w:t xml:space="preserve"> program</w:t>
      </w:r>
    </w:p>
    <w:p w14:paraId="18035472" w14:textId="0B8EC6A0" w:rsidR="00877749" w:rsidRDefault="008109D6" w:rsidP="00702E25">
      <w:pPr>
        <w:numPr>
          <w:ilvl w:val="0"/>
          <w:numId w:val="57"/>
        </w:numPr>
        <w:rPr>
          <w:szCs w:val="22"/>
        </w:rPr>
      </w:pPr>
      <w:r>
        <w:rPr>
          <w:szCs w:val="22"/>
        </w:rPr>
        <w:t>F</w:t>
      </w:r>
      <w:r w:rsidR="00877749">
        <w:rPr>
          <w:szCs w:val="22"/>
        </w:rPr>
        <w:t>unding programs, such as the Healthy for Life program, Closing the Gap and Indigenous Chronic Care Package</w:t>
      </w:r>
    </w:p>
    <w:p w14:paraId="52CB52F5" w14:textId="21BF0E57" w:rsidR="00877749" w:rsidRDefault="008109D6" w:rsidP="00702E25">
      <w:pPr>
        <w:numPr>
          <w:ilvl w:val="0"/>
          <w:numId w:val="57"/>
        </w:numPr>
        <w:rPr>
          <w:szCs w:val="22"/>
        </w:rPr>
      </w:pPr>
      <w:r>
        <w:rPr>
          <w:szCs w:val="22"/>
        </w:rPr>
        <w:t>A</w:t>
      </w:r>
      <w:r w:rsidR="00877749">
        <w:rPr>
          <w:szCs w:val="22"/>
        </w:rPr>
        <w:t>udit tools, such as the PEN Computer Systems’ Clinical Audit Tool and the Aboriginal Health Promotion and Chronic Care Partnership tool</w:t>
      </w:r>
    </w:p>
    <w:p w14:paraId="05B90247" w14:textId="44E951A0" w:rsidR="00877749" w:rsidRDefault="008109D6" w:rsidP="00702E25">
      <w:pPr>
        <w:numPr>
          <w:ilvl w:val="0"/>
          <w:numId w:val="57"/>
        </w:numPr>
        <w:rPr>
          <w:szCs w:val="22"/>
        </w:rPr>
      </w:pPr>
      <w:r>
        <w:rPr>
          <w:szCs w:val="22"/>
        </w:rPr>
        <w:t>A</w:t>
      </w:r>
      <w:r w:rsidR="00877749">
        <w:rPr>
          <w:szCs w:val="22"/>
        </w:rPr>
        <w:t xml:space="preserve">ccreditation programs, including the RACGP </w:t>
      </w:r>
      <w:r w:rsidR="00877749">
        <w:rPr>
          <w:i/>
          <w:szCs w:val="22"/>
        </w:rPr>
        <w:t>Standards for general practices</w:t>
      </w:r>
      <w:r w:rsidR="00877749">
        <w:rPr>
          <w:szCs w:val="22"/>
        </w:rPr>
        <w:t xml:space="preserve"> and Accreditation for Remote Services.</w:t>
      </w:r>
      <w:hyperlink w:anchor="_ENREF_49" w:tooltip="Wise, 2013 #213" w:history="1">
        <w:r w:rsidR="00702E25">
          <w:rPr>
            <w:szCs w:val="22"/>
          </w:rPr>
          <w:fldChar w:fldCharType="begin"/>
        </w:r>
        <w:r w:rsidR="00702E25">
          <w:rPr>
            <w:szCs w:val="22"/>
          </w:rPr>
          <w:instrText xml:space="preserve"> ADDIN EN.CITE &lt;EndNote&gt;&lt;Cite&gt;&lt;Author&gt;Wise&lt;/Author&gt;&lt;Year&gt;2013&lt;/Year&gt;&lt;RecNum&gt;213&lt;/RecNum&gt;&lt;DisplayText&gt;&lt;style face="superscript"&gt;49&lt;/style&gt;&lt;/DisplayText&gt;&lt;record&gt;&lt;rec-number&gt;213&lt;/rec-number&gt;&lt;foreign-keys&gt;&lt;key app="EN" db-id="wv5rtz9thfzwr4es2acxsz5rwww92t9prae2"&gt;213&lt;/key&gt;&lt;/foreign-keys&gt;&lt;ref-type name="Report"&gt;27&lt;/ref-type&gt;&lt;contributors&gt;&lt;authors&gt;&lt;author&gt;Wise, M.&lt;/author&gt;&lt;author&gt;Angus, S.&lt;/author&gt;&lt;author&gt;Harris, E.&lt;/author&gt;&lt;author&gt;Parker, S.&lt;/author&gt;&lt;/authors&gt;&lt;/contributors&gt;&lt;titles&gt;&lt;title&gt;National Appraisal of Continuous Quality Improvement Initiatives in Aboriginal and Torres Strait Islander Primary Health Care&lt;/title&gt;&lt;/titles&gt;&lt;dates&gt;&lt;year&gt;2013&lt;/year&gt;&lt;/dates&gt;&lt;pub-location&gt;Melbourne&lt;/pub-location&gt;&lt;publisher&gt;The Lowitja Institute&lt;/publisher&gt;&lt;urls&gt;&lt;related-urls&gt;&lt;url&gt;https://www.lowitja.org.au/sites/default/files/docs/CQI_Nat_Appraisal_Report-WEB.pdf&lt;/url&gt;&lt;/related-urls&gt;&lt;/urls&gt;&lt;access-date&gt;30 August 2017&lt;/access-date&gt;&lt;/record&gt;&lt;/Cite&gt;&lt;/EndNote&gt;</w:instrText>
        </w:r>
        <w:r w:rsidR="00702E25">
          <w:rPr>
            <w:szCs w:val="22"/>
          </w:rPr>
          <w:fldChar w:fldCharType="separate"/>
        </w:r>
        <w:r w:rsidR="00702E25" w:rsidRPr="00702E25">
          <w:rPr>
            <w:noProof/>
            <w:szCs w:val="22"/>
            <w:vertAlign w:val="superscript"/>
          </w:rPr>
          <w:t>49</w:t>
        </w:r>
        <w:r w:rsidR="00702E25">
          <w:rPr>
            <w:szCs w:val="22"/>
          </w:rPr>
          <w:fldChar w:fldCharType="end"/>
        </w:r>
      </w:hyperlink>
    </w:p>
    <w:p w14:paraId="7BED9919" w14:textId="77777777" w:rsidR="00877749" w:rsidRDefault="00877749" w:rsidP="00877749">
      <w:pPr>
        <w:rPr>
          <w:szCs w:val="22"/>
        </w:rPr>
      </w:pPr>
    </w:p>
    <w:p w14:paraId="248E43D0" w14:textId="77777777" w:rsidR="008B61AC" w:rsidRDefault="008B61AC" w:rsidP="00877749">
      <w:pPr>
        <w:rPr>
          <w:szCs w:val="22"/>
        </w:rPr>
      </w:pPr>
    </w:p>
    <w:p w14:paraId="721D60E8" w14:textId="77777777" w:rsidR="00324A05" w:rsidRDefault="00324A05">
      <w:pPr>
        <w:rPr>
          <w:szCs w:val="22"/>
        </w:rPr>
      </w:pPr>
      <w:r>
        <w:rPr>
          <w:szCs w:val="22"/>
        </w:rPr>
        <w:br w:type="page"/>
      </w:r>
    </w:p>
    <w:p w14:paraId="77F5A3A8" w14:textId="77777777" w:rsidR="00471E32" w:rsidRPr="00493F93" w:rsidRDefault="00324A05" w:rsidP="00324A05">
      <w:pPr>
        <w:pStyle w:val="Heading1"/>
      </w:pPr>
      <w:bookmarkStart w:id="19" w:name="_Toc496189664"/>
      <w:r>
        <w:lastRenderedPageBreak/>
        <w:t>4</w:t>
      </w:r>
      <w:r w:rsidRPr="00324A05">
        <w:t xml:space="preserve">. </w:t>
      </w:r>
      <w:r w:rsidR="00471E32" w:rsidRPr="00324A05">
        <w:t>Drivers for change</w:t>
      </w:r>
      <w:bookmarkEnd w:id="19"/>
    </w:p>
    <w:p w14:paraId="259468BB" w14:textId="6FED57E7" w:rsidR="00471E32" w:rsidRPr="006E37AD" w:rsidRDefault="00471E32" w:rsidP="00471E32">
      <w:r>
        <w:t xml:space="preserve">Some of the </w:t>
      </w:r>
      <w:r w:rsidR="000E4316">
        <w:t xml:space="preserve">existing policy reforms within the </w:t>
      </w:r>
      <w:r>
        <w:t xml:space="preserve">primary care sector </w:t>
      </w:r>
      <w:r w:rsidR="000E4316">
        <w:t xml:space="preserve">aimed at improving care and outcomes </w:t>
      </w:r>
      <w:r>
        <w:t xml:space="preserve">are </w:t>
      </w:r>
      <w:r w:rsidR="005D03E4">
        <w:t xml:space="preserve">outlined </w:t>
      </w:r>
      <w:r>
        <w:t>in this section.</w:t>
      </w:r>
    </w:p>
    <w:p w14:paraId="49829BC9" w14:textId="2E7D2873" w:rsidR="00471E32" w:rsidRDefault="00471E32" w:rsidP="00211D7C">
      <w:pPr>
        <w:pStyle w:val="Heading3"/>
      </w:pPr>
      <w:bookmarkStart w:id="20" w:name="_Toc496189665"/>
      <w:r w:rsidRPr="00447B7D">
        <w:t xml:space="preserve">Better Outcomes for </w:t>
      </w:r>
      <w:r w:rsidR="0026312F">
        <w:t>P</w:t>
      </w:r>
      <w:r w:rsidRPr="00447B7D">
        <w:t xml:space="preserve">eople with Chronic and Complex </w:t>
      </w:r>
      <w:r>
        <w:t xml:space="preserve">Health </w:t>
      </w:r>
      <w:r w:rsidRPr="00447B7D">
        <w:t>Conditions</w:t>
      </w:r>
      <w:bookmarkEnd w:id="20"/>
      <w:r w:rsidRPr="00493F93" w:rsidDel="001C3072">
        <w:t xml:space="preserve"> </w:t>
      </w:r>
    </w:p>
    <w:p w14:paraId="329F3D4B" w14:textId="290C9872" w:rsidR="00471E32" w:rsidRDefault="00471E32" w:rsidP="00471E32">
      <w:r>
        <w:t xml:space="preserve">In 2015, the Australian Government established the </w:t>
      </w:r>
      <w:r w:rsidRPr="00321AD9">
        <w:t>Primary Health Care Advisory Group</w:t>
      </w:r>
      <w:r>
        <w:t xml:space="preserve"> to consider opportunities for reform of the primary care sector to better address the needs of </w:t>
      </w:r>
      <w:r w:rsidRPr="00321AD9">
        <w:t xml:space="preserve">patients </w:t>
      </w:r>
      <w:r>
        <w:t>with chronic and complex conditions.</w:t>
      </w:r>
      <w:hyperlink w:anchor="_ENREF_53" w:tooltip="Department of Health, 2015 #105" w:history="1">
        <w:r w:rsidR="00702E25">
          <w:fldChar w:fldCharType="begin"/>
        </w:r>
        <w:r w:rsidR="00702E25">
          <w:instrText xml:space="preserve"> ADDIN EN.CITE &lt;EndNote&gt;&lt;Cite&gt;&lt;Author&gt;Department of Health&lt;/Author&gt;&lt;Year&gt;2015&lt;/Year&gt;&lt;RecNum&gt;105&lt;/RecNum&gt;&lt;DisplayText&gt;&lt;style face="superscript"&gt;53&lt;/style&gt;&lt;/DisplayText&gt;&lt;record&gt;&lt;rec-number&gt;105&lt;/rec-number&gt;&lt;foreign-keys&gt;&lt;key app="EN" db-id="wv5rtz9thfzwr4es2acxsz5rwww92t9prae2"&gt;105&lt;/key&gt;&lt;/foreign-keys&gt;&lt;ref-type name="Electronic Article"&gt;43&lt;/ref-type&gt;&lt;contributors&gt;&lt;authors&gt;&lt;author&gt;Department of Health,&lt;/author&gt;&lt;/authors&gt;&lt;/contributors&gt;&lt;titles&gt;&lt;title&gt;Communique 3 - December 2015 - Primary Health Care Advisory Group&lt;/title&gt;&lt;/titles&gt;&lt;section&gt;December 2015&lt;/section&gt;&lt;dates&gt;&lt;year&gt;2015&lt;/year&gt;&lt;pub-dates&gt;&lt;date&gt;8 February 2016&lt;/date&gt;&lt;/pub-dates&gt;&lt;/dates&gt;&lt;pub-location&gt;Canberra&lt;/pub-location&gt;&lt;publisher&gt;Australian Government&lt;/publisher&gt;&lt;urls&gt;&lt;related-urls&gt;&lt;url&gt;http://www.health.gov.au/internet/main/publishing.nsf/Content/primary-phcag-comm3&lt;/url&gt;&lt;/related-urls&gt;&lt;/urls&gt;&lt;/record&gt;&lt;/Cite&gt;&lt;/EndNote&gt;</w:instrText>
        </w:r>
        <w:r w:rsidR="00702E25">
          <w:fldChar w:fldCharType="separate"/>
        </w:r>
        <w:r w:rsidR="00702E25" w:rsidRPr="00702E25">
          <w:rPr>
            <w:noProof/>
            <w:vertAlign w:val="superscript"/>
          </w:rPr>
          <w:t>53</w:t>
        </w:r>
        <w:r w:rsidR="00702E25">
          <w:fldChar w:fldCharType="end"/>
        </w:r>
      </w:hyperlink>
      <w:r>
        <w:t xml:space="preserve"> The Primary Health Care Advisory Group released a report in December 2015.</w:t>
      </w:r>
    </w:p>
    <w:p w14:paraId="21FF46D5" w14:textId="77777777" w:rsidR="00471E32" w:rsidRDefault="00471E32" w:rsidP="00471E32"/>
    <w:p w14:paraId="594D1206" w14:textId="22B8EC6C" w:rsidR="00471E32" w:rsidRDefault="00471E32" w:rsidP="00471E32">
      <w:r>
        <w:t>The</w:t>
      </w:r>
      <w:r w:rsidRPr="00447B7D">
        <w:t xml:space="preserve"> report details the evidence for change and </w:t>
      </w:r>
      <w:r>
        <w:t>recommends broad adoption of</w:t>
      </w:r>
      <w:r w:rsidRPr="00447B7D">
        <w:t xml:space="preserve"> a new model of </w:t>
      </w:r>
      <w:r>
        <w:t>care</w:t>
      </w:r>
      <w:r w:rsidRPr="00447B7D">
        <w:t xml:space="preserve"> and supporting reform</w:t>
      </w:r>
      <w:r>
        <w:t>s</w:t>
      </w:r>
      <w:r w:rsidRPr="00447B7D">
        <w:t xml:space="preserve"> to better meet the needs of Australians with chronic and complex conditions into the future</w:t>
      </w:r>
      <w:r>
        <w:t>.</w:t>
      </w:r>
      <w:r w:rsidR="003121EE">
        <w:t xml:space="preserve"> </w:t>
      </w:r>
      <w:r w:rsidRPr="00447B7D">
        <w:t xml:space="preserve">Central to the proposed reform is the </w:t>
      </w:r>
      <w:r>
        <w:t xml:space="preserve">formalisation of the relationship </w:t>
      </w:r>
      <w:r w:rsidRPr="00447B7D">
        <w:t xml:space="preserve">between </w:t>
      </w:r>
      <w:r w:rsidR="006F2281">
        <w:t>a</w:t>
      </w:r>
      <w:r w:rsidRPr="00447B7D">
        <w:t xml:space="preserve"> patient with chronic</w:t>
      </w:r>
      <w:r>
        <w:t xml:space="preserve"> and</w:t>
      </w:r>
      <w:r w:rsidRPr="00447B7D">
        <w:t xml:space="preserve"> complex </w:t>
      </w:r>
      <w:r>
        <w:t>conditions and their Health Care Home</w:t>
      </w:r>
      <w:r w:rsidRPr="00447B7D">
        <w:t xml:space="preserve">: a setting where they can receive </w:t>
      </w:r>
      <w:r>
        <w:t xml:space="preserve">enhanced access to </w:t>
      </w:r>
      <w:r w:rsidRPr="00447B7D">
        <w:t xml:space="preserve">holistic coordinated care, </w:t>
      </w:r>
      <w:r>
        <w:t xml:space="preserve">and </w:t>
      </w:r>
      <w:r w:rsidRPr="00447B7D">
        <w:t>wrap</w:t>
      </w:r>
      <w:r w:rsidR="002732C8">
        <w:t>-</w:t>
      </w:r>
      <w:r w:rsidRPr="00447B7D">
        <w:t>around support for multiple health needs</w:t>
      </w:r>
      <w:r>
        <w:t>.</w:t>
      </w:r>
      <w:r w:rsidR="006808DE">
        <w:t xml:space="preserve"> A Health Care Home may be a general practice or an Aboriginal Community Controlled Health Service (ACCHS).</w:t>
      </w:r>
      <w:hyperlink w:anchor="_ENREF_54" w:tooltip="Department of Health, 2017 #198" w:history="1">
        <w:r w:rsidR="00702E25">
          <w:fldChar w:fldCharType="begin"/>
        </w:r>
        <w:r w:rsidR="00702E25">
          <w:instrText xml:space="preserve"> ADDIN EN.CITE &lt;EndNote&gt;&lt;Cite&gt;&lt;Author&gt;Department of Health&lt;/Author&gt;&lt;Year&gt;2017&lt;/Year&gt;&lt;RecNum&gt;198&lt;/RecNum&gt;&lt;DisplayText&gt;&lt;style face="superscript"&gt;54&lt;/style&gt;&lt;/DisplayText&gt;&lt;record&gt;&lt;rec-number&gt;198&lt;/rec-number&gt;&lt;foreign-keys&gt;&lt;key app="EN" db-id="wv5rtz9thfzwr4es2acxsz5rwww92t9prae2"&gt;198&lt;/key&gt;&lt;/foreign-keys&gt;&lt;ref-type name="Web Page"&gt;12&lt;/ref-type&gt;&lt;contributors&gt;&lt;authors&gt;&lt;author&gt;Department of Health,&lt;/author&gt;&lt;/authors&gt;&lt;/contributors&gt;&lt;titles&gt;&lt;title&gt;Health Care Homes: Reform of the Primary Health Care System&lt;/title&gt;&lt;/titles&gt;&lt;volume&gt;2017&lt;/volume&gt;&lt;number&gt;19 July&lt;/number&gt;&lt;dates&gt;&lt;year&gt;2017&lt;/year&gt;&lt;pub-dates&gt;&lt;date&gt;29 June 2017&lt;/date&gt;&lt;/pub-dates&gt;&lt;/dates&gt;&lt;pub-location&gt;Canberra&lt;/pub-location&gt;&lt;publisher&gt;Australian Government&lt;/publisher&gt;&lt;urls&gt;&lt;related-urls&gt;&lt;url&gt;http://www.health.gov.au/internet/main/publishing.nsf/content/health-care-homes&lt;/url&gt;&lt;/related-urls&gt;&lt;/urls&gt;&lt;/record&gt;&lt;/Cite&gt;&lt;/EndNote&gt;</w:instrText>
        </w:r>
        <w:r w:rsidR="00702E25">
          <w:fldChar w:fldCharType="separate"/>
        </w:r>
        <w:r w:rsidR="00702E25" w:rsidRPr="00702E25">
          <w:rPr>
            <w:noProof/>
            <w:vertAlign w:val="superscript"/>
          </w:rPr>
          <w:t>54</w:t>
        </w:r>
        <w:r w:rsidR="00702E25">
          <w:fldChar w:fldCharType="end"/>
        </w:r>
      </w:hyperlink>
    </w:p>
    <w:p w14:paraId="7CB9564E" w14:textId="77777777" w:rsidR="003121EE" w:rsidRDefault="003121EE" w:rsidP="00471E32"/>
    <w:p w14:paraId="6D30DE47" w14:textId="40812380" w:rsidR="003121EE" w:rsidRDefault="006808DE" w:rsidP="00471E32">
      <w:r>
        <w:t xml:space="preserve">By 31 December 2017, 200 general practices and ACCHSs across </w:t>
      </w:r>
      <w:r w:rsidR="002732C8">
        <w:t>10</w:t>
      </w:r>
      <w:r>
        <w:t xml:space="preserve"> regions in Australia will </w:t>
      </w:r>
      <w:r w:rsidR="00F05E69">
        <w:t xml:space="preserve">have </w:t>
      </w:r>
      <w:r>
        <w:t>commence</w:t>
      </w:r>
      <w:r w:rsidR="00F05E69">
        <w:t>d</w:t>
      </w:r>
      <w:r>
        <w:t xml:space="preserve"> delivery of Health Care Home services as part of the </w:t>
      </w:r>
      <w:r w:rsidR="00616F46">
        <w:t>Stage 1</w:t>
      </w:r>
      <w:r>
        <w:t xml:space="preserve"> trial of the new reforms. The Health Care Homes will be responsible for developing a shared care plan with eligible patients and coordinating their care across primary and acute care services as required.</w:t>
      </w:r>
      <w:hyperlink w:anchor="_ENREF_54" w:tooltip="Department of Health, 2017 #198" w:history="1">
        <w:r w:rsidR="00702E25">
          <w:fldChar w:fldCharType="begin"/>
        </w:r>
        <w:r w:rsidR="00702E25">
          <w:instrText xml:space="preserve"> ADDIN EN.CITE &lt;EndNote&gt;&lt;Cite&gt;&lt;Author&gt;Department of Health&lt;/Author&gt;&lt;Year&gt;2017&lt;/Year&gt;&lt;RecNum&gt;198&lt;/RecNum&gt;&lt;DisplayText&gt;&lt;style face="superscript"&gt;54&lt;/style&gt;&lt;/DisplayText&gt;&lt;record&gt;&lt;rec-number&gt;198&lt;/rec-number&gt;&lt;foreign-keys&gt;&lt;key app="EN" db-id="wv5rtz9thfzwr4es2acxsz5rwww92t9prae2"&gt;198&lt;/key&gt;&lt;/foreign-keys&gt;&lt;ref-type name="Web Page"&gt;12&lt;/ref-type&gt;&lt;contributors&gt;&lt;authors&gt;&lt;author&gt;Department of Health,&lt;/author&gt;&lt;/authors&gt;&lt;/contributors&gt;&lt;titles&gt;&lt;title&gt;Health Care Homes: Reform of the Primary Health Care System&lt;/title&gt;&lt;/titles&gt;&lt;volume&gt;2017&lt;/volume&gt;&lt;number&gt;19 July&lt;/number&gt;&lt;dates&gt;&lt;year&gt;2017&lt;/year&gt;&lt;pub-dates&gt;&lt;date&gt;29 June 2017&lt;/date&gt;&lt;/pub-dates&gt;&lt;/dates&gt;&lt;pub-location&gt;Canberra&lt;/pub-location&gt;&lt;publisher&gt;Australian Government&lt;/publisher&gt;&lt;urls&gt;&lt;related-urls&gt;&lt;url&gt;http://www.health.gov.au/internet/main/publishing.nsf/content/health-care-homes&lt;/url&gt;&lt;/related-urls&gt;&lt;/urls&gt;&lt;/record&gt;&lt;/Cite&gt;&lt;/EndNote&gt;</w:instrText>
        </w:r>
        <w:r w:rsidR="00702E25">
          <w:fldChar w:fldCharType="separate"/>
        </w:r>
        <w:r w:rsidR="00702E25" w:rsidRPr="00702E25">
          <w:rPr>
            <w:noProof/>
            <w:vertAlign w:val="superscript"/>
          </w:rPr>
          <w:t>54</w:t>
        </w:r>
        <w:r w:rsidR="00702E25">
          <w:fldChar w:fldCharType="end"/>
        </w:r>
      </w:hyperlink>
      <w:r>
        <w:t xml:space="preserve"> Health Care Homes will be funded to perform these care coordination functions through bundled monthly payments for each patient</w:t>
      </w:r>
      <w:r w:rsidR="00F05E69">
        <w:t xml:space="preserve"> </w:t>
      </w:r>
      <w:r w:rsidR="006F2281">
        <w:t>that are</w:t>
      </w:r>
      <w:r>
        <w:t xml:space="preserve"> linked to </w:t>
      </w:r>
      <w:r w:rsidR="00F05E69">
        <w:t xml:space="preserve">the </w:t>
      </w:r>
      <w:r>
        <w:t xml:space="preserve">complexity </w:t>
      </w:r>
      <w:r w:rsidR="00F05E69">
        <w:t xml:space="preserve">of their </w:t>
      </w:r>
      <w:r>
        <w:t>healthcare needs.</w:t>
      </w:r>
      <w:hyperlink w:anchor="_ENREF_55" w:tooltip="Department of Health, 2017 #199" w:history="1">
        <w:r w:rsidR="00702E25">
          <w:fldChar w:fldCharType="begin"/>
        </w:r>
        <w:r w:rsidR="00702E25">
          <w:instrText xml:space="preserve"> ADDIN EN.CITE &lt;EndNote&gt;&lt;Cite&gt;&lt;Author&gt;Department of Health&lt;/Author&gt;&lt;Year&gt;2017&lt;/Year&gt;&lt;RecNum&gt;199&lt;/RecNum&gt;&lt;DisplayText&gt;&lt;style face="superscript"&gt;55&lt;/style&gt;&lt;/DisplayText&gt;&lt;record&gt;&lt;rec-number&gt;199&lt;/rec-number&gt;&lt;foreign-keys&gt;&lt;key app="EN" db-id="wv5rtz9thfzwr4es2acxsz5rwww92t9prae2"&gt;199&lt;/key&gt;&lt;/foreign-keys&gt;&lt;ref-type name="Web Page"&gt;12&lt;/ref-type&gt;&lt;contributors&gt;&lt;authors&gt;&lt;author&gt;Department of Health,&lt;/author&gt;&lt;/authors&gt;&lt;/contributors&gt;&lt;titles&gt;&lt;title&gt;Health Care Homes: for health professionals&lt;/title&gt;&lt;/titles&gt;&lt;volume&gt;2017&lt;/volume&gt;&lt;number&gt;19 July&lt;/number&gt;&lt;dates&gt;&lt;year&gt;2017&lt;/year&gt;&lt;pub-dates&gt;&lt;date&gt;9 May 2017&lt;/date&gt;&lt;/pub-dates&gt;&lt;/dates&gt;&lt;pub-location&gt;Canberra&lt;/pub-location&gt;&lt;publisher&gt;Australian Government&lt;/publisher&gt;&lt;urls&gt;&lt;related-urls&gt;&lt;url&gt;http://www.health.gov.au/internet/main/publishing.nsf/content/health-care-homes-professional&lt;/url&gt;&lt;/related-urls&gt;&lt;/urls&gt;&lt;/record&gt;&lt;/Cite&gt;&lt;/EndNote&gt;</w:instrText>
        </w:r>
        <w:r w:rsidR="00702E25">
          <w:fldChar w:fldCharType="separate"/>
        </w:r>
        <w:r w:rsidR="00702E25" w:rsidRPr="00702E25">
          <w:rPr>
            <w:noProof/>
            <w:vertAlign w:val="superscript"/>
          </w:rPr>
          <w:t>55</w:t>
        </w:r>
        <w:r w:rsidR="00702E25">
          <w:fldChar w:fldCharType="end"/>
        </w:r>
      </w:hyperlink>
    </w:p>
    <w:p w14:paraId="06CC3206" w14:textId="77777777" w:rsidR="00471E32" w:rsidRDefault="00471E32" w:rsidP="00471E32"/>
    <w:p w14:paraId="62A7B6C4" w14:textId="77777777" w:rsidR="00471E32" w:rsidRPr="00493F93" w:rsidRDefault="00471E32" w:rsidP="00211D7C">
      <w:pPr>
        <w:pStyle w:val="Heading3"/>
      </w:pPr>
      <w:bookmarkStart w:id="21" w:name="_Toc496189666"/>
      <w:r w:rsidRPr="00493F93">
        <w:t>National Disability Insurance Scheme</w:t>
      </w:r>
      <w:bookmarkEnd w:id="21"/>
    </w:p>
    <w:p w14:paraId="571B6BF2" w14:textId="452BFCDB" w:rsidR="00471E32" w:rsidRPr="006E37AD" w:rsidRDefault="00471E32" w:rsidP="00471E32">
      <w:r w:rsidRPr="006E37AD">
        <w:t xml:space="preserve">The </w:t>
      </w:r>
      <w:r>
        <w:t>National Disability Insurance Scheme (</w:t>
      </w:r>
      <w:r w:rsidRPr="006E37AD">
        <w:t>NDIS</w:t>
      </w:r>
      <w:r>
        <w:t>)</w:t>
      </w:r>
      <w:r w:rsidRPr="006E37AD">
        <w:t xml:space="preserve"> is being progressively rolled out from 1 July 2016.</w:t>
      </w:r>
      <w:hyperlink w:anchor="_ENREF_56" w:tooltip="National Disability Insurance Agency, n.d #141" w:history="1">
        <w:r w:rsidR="00702E25">
          <w:fldChar w:fldCharType="begin"/>
        </w:r>
        <w:r w:rsidR="00702E25">
          <w:instrText xml:space="preserve"> ADDIN EN.CITE &lt;EndNote&gt;&lt;Cite&gt;&lt;Author&gt;National Disability Insurance Agency&lt;/Author&gt;&lt;Year&gt;n.d&lt;/Year&gt;&lt;RecNum&gt;141&lt;/RecNum&gt;&lt;DisplayText&gt;&lt;style face="superscript"&gt;56&lt;/style&gt;&lt;/DisplayText&gt;&lt;record&gt;&lt;rec-number&gt;141&lt;/rec-number&gt;&lt;foreign-keys&gt;&lt;key app="EN" db-id="wv5rtz9thfzwr4es2acxsz5rwww92t9prae2"&gt;141&lt;/key&gt;&lt;/foreign-keys&gt;&lt;ref-type name="Electronic Article"&gt;43&lt;/ref-type&gt;&lt;contributors&gt;&lt;authors&gt;&lt;author&gt;National Disability Insurance Agency, &lt;/author&gt;&lt;/authors&gt;&lt;/contributors&gt;&lt;titles&gt;&lt;title&gt;Working with the NDIS&lt;/title&gt;&lt;/titles&gt;&lt;dates&gt;&lt;year&gt;n.d&lt;/year&gt;&lt;pub-dates&gt;&lt;date&gt;8 September 2016&lt;/date&gt;&lt;/pub-dates&gt;&lt;/dates&gt;&lt;publisher&gt;NDIA&lt;/publisher&gt;&lt;urls&gt;&lt;related-urls&gt;&lt;url&gt;https://myplace.ndis.gov.au/ndisstorefront/html/sites/default/files/documents/Provider/Working%20with%20the%20NDIS%20your%20guide%20to%20being%20a%20registered%20NDIS-provider.pdf&lt;/url&gt;&lt;/related-urls&gt;&lt;/urls&gt;&lt;/record&gt;&lt;/Cite&gt;&lt;/EndNote&gt;</w:instrText>
        </w:r>
        <w:r w:rsidR="00702E25">
          <w:fldChar w:fldCharType="separate"/>
        </w:r>
        <w:r w:rsidR="00702E25" w:rsidRPr="00702E25">
          <w:rPr>
            <w:noProof/>
            <w:vertAlign w:val="superscript"/>
          </w:rPr>
          <w:t>56</w:t>
        </w:r>
        <w:r w:rsidR="00702E25">
          <w:fldChar w:fldCharType="end"/>
        </w:r>
      </w:hyperlink>
      <w:r w:rsidRPr="006E37AD">
        <w:t xml:space="preserve"> The National Disability Insurance Agency</w:t>
      </w:r>
      <w:r>
        <w:t xml:space="preserve"> (NDIA)</w:t>
      </w:r>
      <w:r w:rsidRPr="006E37AD">
        <w:t xml:space="preserve"> has been established to oversee its implementation and manage the scheme. The NDIS will change the way care and services are provided to people under 65 who have a permanent and significant disability. Central to the reforms is the development of individual</w:t>
      </w:r>
      <w:r>
        <w:t>ised</w:t>
      </w:r>
      <w:r w:rsidRPr="006E37AD">
        <w:t xml:space="preserve"> NDIS plans that identify consumers</w:t>
      </w:r>
      <w:r w:rsidR="002732C8">
        <w:t>’</w:t>
      </w:r>
      <w:r w:rsidRPr="006E37AD">
        <w:t xml:space="preserve"> goals of care and the services</w:t>
      </w:r>
      <w:r>
        <w:t xml:space="preserve"> to be accessed</w:t>
      </w:r>
      <w:r w:rsidRPr="006E37AD">
        <w:t xml:space="preserve"> to achieve these</w:t>
      </w:r>
      <w:r>
        <w:t xml:space="preserve"> goals</w:t>
      </w:r>
      <w:r w:rsidRPr="006E37AD">
        <w:t xml:space="preserve">. </w:t>
      </w:r>
    </w:p>
    <w:p w14:paraId="52090E96" w14:textId="77777777" w:rsidR="00471E32" w:rsidRPr="006E37AD" w:rsidRDefault="00471E32" w:rsidP="00471E32"/>
    <w:p w14:paraId="40816B01" w14:textId="205A28AA" w:rsidR="00471E32" w:rsidRDefault="00471E32" w:rsidP="00471E32">
      <w:r w:rsidRPr="006E37AD">
        <w:t>Providers of disability support services are now required to register and meet specific suitability criteria.</w:t>
      </w:r>
      <w:hyperlink w:anchor="_ENREF_56" w:tooltip="National Disability Insurance Agency, n.d #141" w:history="1">
        <w:r w:rsidR="00702E25">
          <w:fldChar w:fldCharType="begin"/>
        </w:r>
        <w:r w:rsidR="00702E25">
          <w:instrText xml:space="preserve"> ADDIN EN.CITE &lt;EndNote&gt;&lt;Cite&gt;&lt;Author&gt;National Disability Insurance Agency&lt;/Author&gt;&lt;Year&gt;n.d&lt;/Year&gt;&lt;RecNum&gt;141&lt;/RecNum&gt;&lt;DisplayText&gt;&lt;style face="superscript"&gt;56&lt;/style&gt;&lt;/DisplayText&gt;&lt;record&gt;&lt;rec-number&gt;141&lt;/rec-number&gt;&lt;foreign-keys&gt;&lt;key app="EN" db-id="wv5rtz9thfzwr4es2acxsz5rwww92t9prae2"&gt;141&lt;/key&gt;&lt;/foreign-keys&gt;&lt;ref-type name="Electronic Article"&gt;43&lt;/ref-type&gt;&lt;contributors&gt;&lt;authors&gt;&lt;author&gt;National Disability Insurance Agency, &lt;/author&gt;&lt;/authors&gt;&lt;/contributors&gt;&lt;titles&gt;&lt;title&gt;Working with the NDIS&lt;/title&gt;&lt;/titles&gt;&lt;dates&gt;&lt;year&gt;n.d&lt;/year&gt;&lt;pub-dates&gt;&lt;date&gt;8 September 2016&lt;/date&gt;&lt;/pub-dates&gt;&lt;/dates&gt;&lt;publisher&gt;NDIA&lt;/publisher&gt;&lt;urls&gt;&lt;related-urls&gt;&lt;url&gt;https://myplace.ndis.gov.au/ndisstorefront/html/sites/default/files/documents/Provider/Working%20with%20the%20NDIS%20your%20guide%20to%20being%20a%20registered%20NDIS-provider.pdf&lt;/url&gt;&lt;/related-urls&gt;&lt;/urls&gt;&lt;/record&gt;&lt;/Cite&gt;&lt;/EndNote&gt;</w:instrText>
        </w:r>
        <w:r w:rsidR="00702E25">
          <w:fldChar w:fldCharType="separate"/>
        </w:r>
        <w:r w:rsidR="00702E25" w:rsidRPr="00702E25">
          <w:rPr>
            <w:noProof/>
            <w:vertAlign w:val="superscript"/>
          </w:rPr>
          <w:t>56</w:t>
        </w:r>
        <w:r w:rsidR="00702E25">
          <w:fldChar w:fldCharType="end"/>
        </w:r>
      </w:hyperlink>
      <w:r w:rsidRPr="006E37AD">
        <w:t xml:space="preserve"> Registered providers will also need to comply with the requirements of the Quality and Safeguards Framework. The</w:t>
      </w:r>
      <w:r w:rsidR="000E4316">
        <w:t xml:space="preserve"> NDIA ha</w:t>
      </w:r>
      <w:r w:rsidR="0060618F">
        <w:t>s</w:t>
      </w:r>
      <w:r w:rsidR="000E4316">
        <w:t xml:space="preserve"> developed the</w:t>
      </w:r>
      <w:r w:rsidRPr="006E37AD">
        <w:t xml:space="preserve"> </w:t>
      </w:r>
      <w:r>
        <w:t>Quality and Safeguards F</w:t>
      </w:r>
      <w:r w:rsidRPr="006E37AD">
        <w:t xml:space="preserve">ramework with input from </w:t>
      </w:r>
      <w:r>
        <w:t>s</w:t>
      </w:r>
      <w:r w:rsidRPr="006E37AD">
        <w:t xml:space="preserve">tate and </w:t>
      </w:r>
      <w:r>
        <w:t>t</w:t>
      </w:r>
      <w:r w:rsidRPr="006E37AD">
        <w:t>erritory governments</w:t>
      </w:r>
      <w:r>
        <w:t>,</w:t>
      </w:r>
      <w:r w:rsidRPr="006E37AD">
        <w:t xml:space="preserve"> to ensure there is a national a</w:t>
      </w:r>
      <w:r>
        <w:t>pproach to providing safe, high-</w:t>
      </w:r>
      <w:r w:rsidRPr="006E37AD">
        <w:t xml:space="preserve">quality services. </w:t>
      </w:r>
      <w:r>
        <w:t>The Quality and Safeguards</w:t>
      </w:r>
      <w:r w:rsidRPr="006E37AD">
        <w:t xml:space="preserve"> </w:t>
      </w:r>
      <w:r>
        <w:t>F</w:t>
      </w:r>
      <w:r w:rsidRPr="006E37AD">
        <w:t>ramework will be effective once the roll</w:t>
      </w:r>
      <w:r w:rsidR="002732C8">
        <w:t>-</w:t>
      </w:r>
      <w:r w:rsidRPr="006E37AD">
        <w:t xml:space="preserve">out of the NDIS is completed in full. </w:t>
      </w:r>
    </w:p>
    <w:p w14:paraId="3FF2EF63" w14:textId="77777777" w:rsidR="00471E32" w:rsidRPr="00493F93" w:rsidRDefault="00471E32" w:rsidP="00211D7C">
      <w:pPr>
        <w:pStyle w:val="Heading3"/>
      </w:pPr>
      <w:bookmarkStart w:id="22" w:name="_Toc496189667"/>
      <w:r w:rsidRPr="00493F93">
        <w:t>Primary Health Networks</w:t>
      </w:r>
      <w:bookmarkEnd w:id="22"/>
    </w:p>
    <w:p w14:paraId="65D683A0" w14:textId="2F3EBE3D" w:rsidR="00471E32" w:rsidRDefault="00471E32" w:rsidP="00471E32">
      <w:r>
        <w:t xml:space="preserve">In July 2015, the Australian Government established 31 Primary Health Networks (PHNs), building on the structures, operations and functions of Medicare Locals. PHNs have two key objectives: to increase the efficiency and effectiveness of </w:t>
      </w:r>
      <w:r w:rsidR="005A2419">
        <w:t xml:space="preserve">medical </w:t>
      </w:r>
      <w:r>
        <w:t>services</w:t>
      </w:r>
      <w:r w:rsidR="005A2419">
        <w:t xml:space="preserve"> for patients</w:t>
      </w:r>
      <w:r>
        <w:t>, and to improve coordination of care.</w:t>
      </w:r>
      <w:hyperlink w:anchor="_ENREF_57" w:tooltip="Department of Health, 2016 #128" w:history="1">
        <w:r w:rsidR="00702E25">
          <w:fldChar w:fldCharType="begin"/>
        </w:r>
        <w:r w:rsidR="00702E25">
          <w:instrText xml:space="preserve"> ADDIN EN.CITE &lt;EndNote&gt;&lt;Cite&gt;&lt;Author&gt;Department of Health&lt;/Author&gt;&lt;Year&gt;2016&lt;/Year&gt;&lt;RecNum&gt;128&lt;/RecNum&gt;&lt;DisplayText&gt;&lt;style face="superscript"&gt;57&lt;/style&gt;&lt;/DisplayText&gt;&lt;record&gt;&lt;rec-number&gt;128&lt;/rec-number&gt;&lt;foreign-keys&gt;&lt;key app="EN" db-id="wv5rtz9thfzwr4es2acxsz5rwww92t9prae2"&gt;128&lt;/key&gt;&lt;/foreign-keys&gt;&lt;ref-type name="Web Page"&gt;12&lt;/ref-type&gt;&lt;contributors&gt;&lt;authors&gt;&lt;author&gt;Department of Health, &lt;/author&gt;&lt;/authors&gt;&lt;/contributors&gt;&lt;titles&gt;&lt;title&gt;Primary Health Networks (PHNs)&lt;/title&gt;&lt;/titles&gt;&lt;volume&gt;2016&lt;/volume&gt;&lt;number&gt;29 August&lt;/number&gt;&lt;dates&gt;&lt;year&gt;2016&lt;/year&gt;&lt;pub-dates&gt;&lt;date&gt;3 March 2016&lt;/date&gt;&lt;/pub-dates&gt;&lt;/dates&gt;&lt;pub-location&gt;Canberra&lt;/pub-location&gt;&lt;publisher&gt;Australian Government&lt;/publisher&gt;&lt;urls&gt;&lt;related-urls&gt;&lt;url&gt;http://www.health.gov.au/internet/main/publishing.nsf/Content/PHN-Home&lt;/url&gt;&lt;/related-urls&gt;&lt;/urls&gt;&lt;/record&gt;&lt;/Cite&gt;&lt;/EndNote&gt;</w:instrText>
        </w:r>
        <w:r w:rsidR="00702E25">
          <w:fldChar w:fldCharType="separate"/>
        </w:r>
        <w:r w:rsidR="00702E25" w:rsidRPr="00702E25">
          <w:rPr>
            <w:noProof/>
            <w:vertAlign w:val="superscript"/>
          </w:rPr>
          <w:t>57</w:t>
        </w:r>
        <w:r w:rsidR="00702E25">
          <w:fldChar w:fldCharType="end"/>
        </w:r>
      </w:hyperlink>
      <w:r>
        <w:t xml:space="preserve"> Each PHN is required to work with their local health or hospital network</w:t>
      </w:r>
      <w:r w:rsidR="002732C8">
        <w:t>,</w:t>
      </w:r>
      <w:r>
        <w:t xml:space="preserve"> </w:t>
      </w:r>
      <w:r w:rsidR="002732C8">
        <w:t>general practitioners</w:t>
      </w:r>
      <w:r>
        <w:t xml:space="preserve">, allied health and other primary care practitioners in </w:t>
      </w:r>
      <w:r>
        <w:lastRenderedPageBreak/>
        <w:t>their local area to identify local population needs and service gaps. This will inform PHN planning, implementation and evaluation of innovative models of care to improve local health outcomes. One of the key roles of PHNs is</w:t>
      </w:r>
      <w:r w:rsidR="005A2419">
        <w:t xml:space="preserve"> to provide practice support services to general practices, including supporting general practices attaining the highest standards in safety and quality. They are also tasked with</w:t>
      </w:r>
      <w:r>
        <w:t xml:space="preserve"> commissioning services</w:t>
      </w:r>
      <w:r w:rsidR="0024688E">
        <w:t xml:space="preserve"> to address local patient needs</w:t>
      </w:r>
      <w:r>
        <w:t xml:space="preserve">, </w:t>
      </w:r>
      <w:r w:rsidR="005A2419">
        <w:t xml:space="preserve">where </w:t>
      </w:r>
      <w:r>
        <w:t xml:space="preserve">they have opportunities to embed requirements around safety and quality into contractual arrangements. </w:t>
      </w:r>
    </w:p>
    <w:p w14:paraId="71848915" w14:textId="77777777" w:rsidR="00471E32" w:rsidRDefault="00471E32" w:rsidP="00211D7C">
      <w:pPr>
        <w:pStyle w:val="Heading3"/>
      </w:pPr>
      <w:bookmarkStart w:id="23" w:name="_Toc496189668"/>
      <w:r>
        <w:t>Redesign of the Practice Incentives Program</w:t>
      </w:r>
      <w:bookmarkEnd w:id="23"/>
      <w:r>
        <w:t xml:space="preserve"> </w:t>
      </w:r>
    </w:p>
    <w:p w14:paraId="4F60FF7E" w14:textId="7209B2FA" w:rsidR="00380D64" w:rsidRPr="004344BA" w:rsidRDefault="00380D64" w:rsidP="00380D64">
      <w:r>
        <w:t>The PIP has been a key driver of quality care in the general practice sector over the last two decades. As announced in the 2017</w:t>
      </w:r>
      <w:r w:rsidR="00616F46">
        <w:t>–</w:t>
      </w:r>
      <w:r>
        <w:t xml:space="preserve">18 Federal Budget measure </w:t>
      </w:r>
      <w:r>
        <w:rPr>
          <w:i/>
        </w:rPr>
        <w:t>Quality Improvement in General Practice,</w:t>
      </w:r>
      <w:r>
        <w:t xml:space="preserve"> a new PIP Quality Improvement Incentive will soon be available to general practice. Changes to the PIP have been co-designed in consultation with the PIP Advisory Group and extensive consultation with the sector in late 2016, which indicated broad support for the introduction of a new incentive focused on quality improvement. The PIP Quality Improvement Incentive will support general practices to better understand and improve their quality of care through participation in continuous quality improvement activities, and to achieve better outcomes for their patients.</w:t>
      </w:r>
    </w:p>
    <w:p w14:paraId="05A02BDC" w14:textId="77777777" w:rsidR="00471E32" w:rsidRDefault="00471E32" w:rsidP="00471E32"/>
    <w:p w14:paraId="6CBF3BEF" w14:textId="77777777" w:rsidR="00471E32" w:rsidRDefault="00471E32" w:rsidP="00211D7C">
      <w:pPr>
        <w:pStyle w:val="Heading3"/>
      </w:pPr>
      <w:bookmarkStart w:id="24" w:name="_Toc496189669"/>
      <w:r>
        <w:t>National Digital Health Strategy</w:t>
      </w:r>
      <w:bookmarkEnd w:id="24"/>
    </w:p>
    <w:p w14:paraId="4039C4A2" w14:textId="0518D349" w:rsidR="00C00723" w:rsidRDefault="00471E32" w:rsidP="00471E32">
      <w:r>
        <w:t>Over the last decade, Australian, state and territory governments have worked with the private and not</w:t>
      </w:r>
      <w:r w:rsidR="002732C8">
        <w:t>-</w:t>
      </w:r>
      <w:r>
        <w:t>for</w:t>
      </w:r>
      <w:r w:rsidR="002732C8">
        <w:t>-</w:t>
      </w:r>
      <w:r>
        <w:t>profit sectors to develop infrastructure to support a nationally coordinated digital health system. The Australian Digital Health Agency was established in July 2016 to support improvements in health outcomes for Australian patients through the delivery of the national digital health strategy and digital healthcare systems.</w:t>
      </w:r>
      <w:hyperlink w:anchor="_ENREF_59" w:tooltip="Australian Digital Health Agency, 2017 #158" w:history="1">
        <w:r w:rsidR="00702E25">
          <w:fldChar w:fldCharType="begin"/>
        </w:r>
        <w:r w:rsidR="00702E25">
          <w:instrText xml:space="preserve"> ADDIN EN.CITE &lt;EndNote&gt;&lt;Cite&gt;&lt;Author&gt;Australian Digital Health Agency&lt;/Author&gt;&lt;Year&gt;2017&lt;/Year&gt;&lt;RecNum&gt;158&lt;/RecNum&gt;&lt;DisplayText&gt;&lt;style face="superscript"&gt;59&lt;/style&gt;&lt;/DisplayText&gt;&lt;record&gt;&lt;rec-number&gt;158&lt;/rec-number&gt;&lt;foreign-keys&gt;&lt;key app="EN" db-id="wv5rtz9thfzwr4es2acxsz5rwww92t9prae2"&gt;158&lt;/key&gt;&lt;/foreign-keys&gt;&lt;ref-type name="Web Page"&gt;12&lt;/ref-type&gt;&lt;contributors&gt;&lt;authors&gt;&lt;author&gt;Australian Digital Health Agency, &lt;/author&gt;&lt;/authors&gt;&lt;/contributors&gt;&lt;titles&gt;&lt;title&gt;About the Agency&lt;/title&gt;&lt;/titles&gt;&lt;volume&gt;2017&lt;/volume&gt;&lt;number&gt;31 January &lt;/number&gt;&lt;dates&gt;&lt;year&gt;2017&lt;/year&gt;&lt;/dates&gt;&lt;pub-location&gt;Canberra&lt;/pub-location&gt;&lt;publisher&gt;Australian Government&lt;/publisher&gt;&lt;urls&gt;&lt;related-urls&gt;&lt;url&gt;https://www.digitalhealth.gov.au/about-the-agency&lt;/url&gt;&lt;/related-urls&gt;&lt;/urls&gt;&lt;/record&gt;&lt;/Cite&gt;&lt;/EndNote&gt;</w:instrText>
        </w:r>
        <w:r w:rsidR="00702E25">
          <w:fldChar w:fldCharType="separate"/>
        </w:r>
        <w:r w:rsidR="00702E25" w:rsidRPr="00702E25">
          <w:rPr>
            <w:noProof/>
            <w:vertAlign w:val="superscript"/>
          </w:rPr>
          <w:t>59</w:t>
        </w:r>
        <w:r w:rsidR="00702E25">
          <w:fldChar w:fldCharType="end"/>
        </w:r>
      </w:hyperlink>
      <w:r>
        <w:t xml:space="preserve"> The new agency builds on the work of the former National E-Health Transition Authority and the Personally Controlled Electronic Health Record (now called My Health Record)</w:t>
      </w:r>
      <w:r w:rsidR="002732C8">
        <w:t>,</w:t>
      </w:r>
      <w:r>
        <w:t xml:space="preserve"> and is working to address early implementation issues and review the strategy and role of shared electronic health records.</w:t>
      </w:r>
      <w:hyperlink w:anchor="_ENREF_60" w:tooltip=", 2013 #159" w:history="1">
        <w:r w:rsidR="00702E25">
          <w:fldChar w:fldCharType="begin"/>
        </w:r>
        <w:r w:rsidR="00702E25">
          <w:instrText xml:space="preserve"> ADDIN EN.CITE &lt;EndNote&gt;&lt;Cite ExcludeAuth="1"&gt;&lt;Year&gt;2013&lt;/Year&gt;&lt;RecNum&gt;159&lt;/RecNum&gt;&lt;DisplayText&gt;&lt;style face="superscript"&gt;60&lt;/style&gt;&lt;/DisplayText&gt;&lt;record&gt;&lt;rec-number&gt;159&lt;/rec-number&gt;&lt;foreign-keys&gt;&lt;key app="EN" db-id="wv5rtz9thfzwr4es2acxsz5rwww92t9prae2"&gt;159&lt;/key&gt;&lt;/foreign-keys&gt;&lt;ref-type name="Generic"&gt;13&lt;/ref-type&gt;&lt;contributors&gt;&lt;/contributors&gt;&lt;titles&gt;&lt;title&gt;Review of the Personally Controlled Electronic Health Record&lt;/title&gt;&lt;/titles&gt;&lt;dates&gt;&lt;year&gt;2013&lt;/year&gt;&lt;/dates&gt;&lt;publisher&gt;Australian Government&lt;/publisher&gt;&lt;urls&gt;&lt;related-urls&gt;&lt;url&gt;http://health.gov.au/internet/main/publishing.nsf/Content/17BF043A41D470A9CA257E13000C9322/$File/FINAL-Review-of-PCEHR-December-2013.pdf&lt;/url&gt;&lt;/related-urls&gt;&lt;/urls&gt;&lt;access-date&gt;31 January 2017&lt;/access-date&gt;&lt;/record&gt;&lt;/Cite&gt;&lt;/EndNote&gt;</w:instrText>
        </w:r>
        <w:r w:rsidR="00702E25">
          <w:fldChar w:fldCharType="separate"/>
        </w:r>
        <w:r w:rsidR="00702E25" w:rsidRPr="00702E25">
          <w:rPr>
            <w:noProof/>
            <w:vertAlign w:val="superscript"/>
          </w:rPr>
          <w:t>60</w:t>
        </w:r>
        <w:r w:rsidR="00702E25">
          <w:fldChar w:fldCharType="end"/>
        </w:r>
      </w:hyperlink>
    </w:p>
    <w:p w14:paraId="4EF77023" w14:textId="77777777" w:rsidR="00471E32" w:rsidRDefault="00471E32" w:rsidP="00471E32"/>
    <w:p w14:paraId="4FFE6C65" w14:textId="792426F0" w:rsidR="00C00723" w:rsidRDefault="00C00723" w:rsidP="00471E32">
      <w:r>
        <w:t xml:space="preserve">In August 2017 the COAG approved the </w:t>
      </w:r>
      <w:r>
        <w:rPr>
          <w:i/>
        </w:rPr>
        <w:t>National Digital Health Strategy 2018</w:t>
      </w:r>
      <w:r w:rsidR="00616F46">
        <w:rPr>
          <w:i/>
        </w:rPr>
        <w:t>–</w:t>
      </w:r>
      <w:r>
        <w:rPr>
          <w:i/>
        </w:rPr>
        <w:t>2022</w:t>
      </w:r>
      <w:r w:rsidR="002732C8">
        <w:rPr>
          <w:i/>
        </w:rPr>
        <w:t>.</w:t>
      </w:r>
      <w:hyperlink w:anchor="_ENREF_61" w:tooltip="Agency, 2017 #212" w:history="1">
        <w:r w:rsidR="00702E25">
          <w:rPr>
            <w:i/>
          </w:rPr>
          <w:fldChar w:fldCharType="begin"/>
        </w:r>
        <w:r w:rsidR="00702E25">
          <w:rPr>
            <w:i/>
          </w:rPr>
          <w:instrText xml:space="preserve"> ADDIN EN.CITE &lt;EndNote&gt;&lt;Cite&gt;&lt;Author&gt;Agency&lt;/Author&gt;&lt;Year&gt;2017&lt;/Year&gt;&lt;RecNum&gt;212&lt;/RecNum&gt;&lt;DisplayText&gt;&lt;style face="superscript"&gt;61&lt;/style&gt;&lt;/DisplayText&gt;&lt;record&gt;&lt;rec-number&gt;212&lt;/rec-number&gt;&lt;foreign-keys&gt;&lt;key app="EN" db-id="wv5rtz9thfzwr4es2acxsz5rwww92t9prae2"&gt;212&lt;/key&gt;&lt;/foreign-keys&gt;&lt;ref-type name="Report"&gt;27&lt;/ref-type&gt;&lt;contributors&gt;&lt;authors&gt;&lt;author&gt;National Digital Health Agency&lt;/author&gt;&lt;/authors&gt;&lt;/contributors&gt;&lt;titles&gt;&lt;title&gt;Safe, seamless and secure: evolving health and care to meet the needs of modern Australia. &lt;/title&gt;&lt;secondary-title&gt;Australia&amp;apos;s National Digital Health Strategy&lt;/secondary-title&gt;&lt;/titles&gt;&lt;dates&gt;&lt;year&gt;2017&lt;/year&gt;&lt;/dates&gt;&lt;pub-location&gt;Sydney&lt;/pub-location&gt;&lt;publisher&gt;National Digital Health Agency&lt;/publisher&gt;&lt;urls&gt;&lt;related-urls&gt;&lt;url&gt;https://www.digitalhealth.gov.au/about-the-agency/publications/australias-national-digital-health-strategy/ADHA-strategy-doc-(2ndAug).pdf&lt;/url&gt;&lt;/related-urls&gt;&lt;/urls&gt;&lt;access-date&gt;23 August 2017&lt;/access-date&gt;&lt;/record&gt;&lt;/Cite&gt;&lt;/EndNote&gt;</w:instrText>
        </w:r>
        <w:r w:rsidR="00702E25">
          <w:rPr>
            <w:i/>
          </w:rPr>
          <w:fldChar w:fldCharType="separate"/>
        </w:r>
        <w:r w:rsidR="00702E25" w:rsidRPr="00702E25">
          <w:rPr>
            <w:i/>
            <w:noProof/>
            <w:vertAlign w:val="superscript"/>
          </w:rPr>
          <w:t>61</w:t>
        </w:r>
        <w:r w:rsidR="00702E25">
          <w:rPr>
            <w:i/>
          </w:rPr>
          <w:fldChar w:fldCharType="end"/>
        </w:r>
      </w:hyperlink>
      <w:r>
        <w:rPr>
          <w:i/>
        </w:rPr>
        <w:t xml:space="preserve"> </w:t>
      </w:r>
      <w:r>
        <w:t>The strategy proposes seven strategic priority outcomes to be achieved by 2022</w:t>
      </w:r>
      <w:r w:rsidR="002732C8">
        <w:t>. These are:</w:t>
      </w:r>
      <w:r>
        <w:t xml:space="preserve"> </w:t>
      </w:r>
    </w:p>
    <w:p w14:paraId="689EC9AB" w14:textId="65882A08" w:rsidR="00C00723" w:rsidRDefault="003A4B94" w:rsidP="00C83199">
      <w:pPr>
        <w:numPr>
          <w:ilvl w:val="0"/>
          <w:numId w:val="55"/>
        </w:numPr>
      </w:pPr>
      <w:r>
        <w:t>H</w:t>
      </w:r>
      <w:r w:rsidR="00C00723">
        <w:t>ealth information is available as required by healthcare providers and consumers</w:t>
      </w:r>
    </w:p>
    <w:p w14:paraId="3FFF5235" w14:textId="7A370E28" w:rsidR="00C00723" w:rsidRPr="00C83199" w:rsidRDefault="003A4B94" w:rsidP="00C83199">
      <w:pPr>
        <w:numPr>
          <w:ilvl w:val="0"/>
          <w:numId w:val="55"/>
        </w:numPr>
      </w:pPr>
      <w:r>
        <w:t>Health information can be exchanged and communicated securely between healthcare providers and consumers</w:t>
      </w:r>
    </w:p>
    <w:p w14:paraId="489C4502" w14:textId="12693643" w:rsidR="003A4B94" w:rsidRDefault="003A4B94" w:rsidP="00C83199">
      <w:pPr>
        <w:numPr>
          <w:ilvl w:val="0"/>
          <w:numId w:val="55"/>
        </w:numPr>
      </w:pPr>
      <w:r>
        <w:t>Standards to ensure consistent collection and sharing of high-quality data</w:t>
      </w:r>
      <w:r w:rsidR="002732C8">
        <w:t xml:space="preserve"> are available and applied to data collections</w:t>
      </w:r>
    </w:p>
    <w:p w14:paraId="3CA18A8B" w14:textId="0AFF8A7E" w:rsidR="003A4B94" w:rsidRDefault="003A4B94" w:rsidP="00C83199">
      <w:pPr>
        <w:numPr>
          <w:ilvl w:val="0"/>
          <w:numId w:val="55"/>
        </w:numPr>
      </w:pPr>
      <w:r>
        <w:t>Information about medicines and prescriptions</w:t>
      </w:r>
      <w:r w:rsidR="002732C8">
        <w:t xml:space="preserve"> is</w:t>
      </w:r>
      <w:r>
        <w:t xml:space="preserve"> available and accessible to healthcare providers and consumers</w:t>
      </w:r>
    </w:p>
    <w:p w14:paraId="4D117860" w14:textId="5CDD2788" w:rsidR="003A4B94" w:rsidRDefault="003A4B94" w:rsidP="00C83199">
      <w:pPr>
        <w:numPr>
          <w:ilvl w:val="0"/>
          <w:numId w:val="55"/>
        </w:numPr>
      </w:pPr>
      <w:r>
        <w:t>Digital health technology is available to support innovative models of health care, such as the Health Care Homes trial</w:t>
      </w:r>
    </w:p>
    <w:p w14:paraId="33C54D06" w14:textId="2CC3D749" w:rsidR="003A4B94" w:rsidRDefault="003A4B94" w:rsidP="00C83199">
      <w:pPr>
        <w:numPr>
          <w:ilvl w:val="0"/>
          <w:numId w:val="55"/>
        </w:numPr>
      </w:pPr>
      <w:r>
        <w:t>Healthcare providers are trained and proficient in the use of digital health technologies to maximise its use and benefit for consumers</w:t>
      </w:r>
    </w:p>
    <w:p w14:paraId="2B42625A" w14:textId="46BFF47F" w:rsidR="003A4B94" w:rsidRDefault="003A4B94" w:rsidP="00C83199">
      <w:pPr>
        <w:numPr>
          <w:ilvl w:val="0"/>
          <w:numId w:val="55"/>
        </w:numPr>
      </w:pPr>
      <w:r>
        <w:t>Development of digital health tools, apps and services are supported and expanded.</w:t>
      </w:r>
      <w:hyperlink w:anchor="_ENREF_61" w:tooltip="Agency, 2017 #212" w:history="1">
        <w:r w:rsidR="00702E25">
          <w:fldChar w:fldCharType="begin"/>
        </w:r>
        <w:r w:rsidR="00702E25">
          <w:instrText xml:space="preserve"> ADDIN EN.CITE &lt;EndNote&gt;&lt;Cite&gt;&lt;Author&gt;Agency&lt;/Author&gt;&lt;Year&gt;2017&lt;/Year&gt;&lt;RecNum&gt;212&lt;/RecNum&gt;&lt;DisplayText&gt;&lt;style face="superscript"&gt;61&lt;/style&gt;&lt;/DisplayText&gt;&lt;record&gt;&lt;rec-number&gt;212&lt;/rec-number&gt;&lt;foreign-keys&gt;&lt;key app="EN" db-id="wv5rtz9thfzwr4es2acxsz5rwww92t9prae2"&gt;212&lt;/key&gt;&lt;/foreign-keys&gt;&lt;ref-type name="Report"&gt;27&lt;/ref-type&gt;&lt;contributors&gt;&lt;authors&gt;&lt;author&gt;National Digital Health Agency&lt;/author&gt;&lt;/authors&gt;&lt;/contributors&gt;&lt;titles&gt;&lt;title&gt;Safe, seamless and secure: evolving health and care to meet the needs of modern Australia. &lt;/title&gt;&lt;secondary-title&gt;Australia&amp;apos;s National Digital Health Strategy&lt;/secondary-title&gt;&lt;/titles&gt;&lt;dates&gt;&lt;year&gt;2017&lt;/year&gt;&lt;/dates&gt;&lt;pub-location&gt;Sydney&lt;/pub-location&gt;&lt;publisher&gt;National Digital Health Agency&lt;/publisher&gt;&lt;urls&gt;&lt;related-urls&gt;&lt;url&gt;https://www.digitalhealth.gov.au/about-the-agency/publications/australias-national-digital-health-strategy/ADHA-strategy-doc-(2ndAug).pdf&lt;/url&gt;&lt;/related-urls&gt;&lt;/urls&gt;&lt;access-date&gt;23 August 2017&lt;/access-date&gt;&lt;/record&gt;&lt;/Cite&gt;&lt;/EndNote&gt;</w:instrText>
        </w:r>
        <w:r w:rsidR="00702E25">
          <w:fldChar w:fldCharType="separate"/>
        </w:r>
        <w:r w:rsidR="00702E25" w:rsidRPr="00702E25">
          <w:rPr>
            <w:noProof/>
            <w:vertAlign w:val="superscript"/>
          </w:rPr>
          <w:t>61</w:t>
        </w:r>
        <w:r w:rsidR="00702E25">
          <w:fldChar w:fldCharType="end"/>
        </w:r>
      </w:hyperlink>
      <w:r>
        <w:t xml:space="preserve"> </w:t>
      </w:r>
    </w:p>
    <w:p w14:paraId="40E66E37" w14:textId="77777777" w:rsidR="00C00723" w:rsidRPr="00C00723" w:rsidRDefault="00C00723" w:rsidP="00471E32"/>
    <w:p w14:paraId="0595C868" w14:textId="4A967FB2" w:rsidR="00471E32" w:rsidRDefault="000E4316" w:rsidP="00471E32">
      <w:r>
        <w:t>Some sections of t</w:t>
      </w:r>
      <w:r w:rsidR="00471E32">
        <w:t>he primary care sector ha</w:t>
      </w:r>
      <w:r>
        <w:t>ve</w:t>
      </w:r>
      <w:r w:rsidR="00471E32">
        <w:t xml:space="preserve"> made significant progress and investment in digital health and the use of technology to deliver services. Digital health refers to more than the establishment of the My Health Record system and the Healthcare Identifiers Service; it also includes development of national standards and specifications for the implementation and use of digital technologies in health care.</w:t>
      </w:r>
      <w:hyperlink w:anchor="_ENREF_62" w:tooltip="Australian Digital Health Agency, 2016 #160" w:history="1">
        <w:r w:rsidR="00702E25">
          <w:fldChar w:fldCharType="begin"/>
        </w:r>
        <w:r w:rsidR="00702E25">
          <w:instrText xml:space="preserve"> ADDIN EN.CITE &lt;EndNote&gt;&lt;Cite&gt;&lt;Author&gt;Australian Digital Health Agency&lt;/Author&gt;&lt;Year&gt;2016&lt;/Year&gt;&lt;RecNum&gt;160&lt;/RecNum&gt;&lt;DisplayText&gt;&lt;style face="superscript"&gt;62&lt;/style&gt;&lt;/DisplayText&gt;&lt;record&gt;&lt;rec-number&gt;160&lt;/rec-number&gt;&lt;foreign-keys&gt;&lt;key app="EN" db-id="wv5rtz9thfzwr4es2acxsz5rwww92t9prae2"&gt;160&lt;/key&gt;&lt;/foreign-keys&gt;&lt;ref-type name="Government Document"&gt;46&lt;/ref-type&gt;&lt;contributors&gt;&lt;authors&gt;&lt;author&gt;Australian Digital Health Agency, &lt;/author&gt;&lt;/authors&gt;&lt;/contributors&gt;&lt;titles&gt;&lt;title&gt;Your Health. Your Say. Discussion paper&lt;/title&gt;&lt;/titles&gt;&lt;dates&gt;&lt;year&gt;2016&lt;/year&gt;&lt;/dates&gt;&lt;pub-location&gt;Canberra&lt;/pub-location&gt;&lt;publisher&gt;Australian Government&lt;/publisher&gt;&lt;urls&gt;&lt;related-urls&gt;&lt;url&gt;https://conversation.digitalhealth.gov.au/sites/default/files/PDF/Your%20health.%20Your%20say.%20Discussion%20Paper.pdf &lt;/url&gt;&lt;/related-urls&gt;&lt;/urls&gt;&lt;access-date&gt;31 January 2017&lt;/access-date&gt;&lt;/record&gt;&lt;/Cite&gt;&lt;/EndNote&gt;</w:instrText>
        </w:r>
        <w:r w:rsidR="00702E25">
          <w:fldChar w:fldCharType="separate"/>
        </w:r>
        <w:r w:rsidR="00702E25" w:rsidRPr="00702E25">
          <w:rPr>
            <w:noProof/>
            <w:vertAlign w:val="superscript"/>
          </w:rPr>
          <w:t>62</w:t>
        </w:r>
        <w:r w:rsidR="00702E25">
          <w:fldChar w:fldCharType="end"/>
        </w:r>
      </w:hyperlink>
      <w:r w:rsidR="00471E32">
        <w:t xml:space="preserve"> The roll</w:t>
      </w:r>
      <w:r w:rsidR="002732C8">
        <w:t>-</w:t>
      </w:r>
      <w:r w:rsidR="00471E32">
        <w:t xml:space="preserve">out of digital health technologies across the health system provides opportunities to embed safety and quality principles in the </w:t>
      </w:r>
      <w:r w:rsidR="00471E32">
        <w:lastRenderedPageBreak/>
        <w:t>design of electronic systems. Quality improvement strategies within primary care services will be better supported through increased access to data and information.</w:t>
      </w:r>
    </w:p>
    <w:p w14:paraId="5E360184" w14:textId="77777777" w:rsidR="00471E32" w:rsidRDefault="00471E32" w:rsidP="00471E32"/>
    <w:p w14:paraId="58E50695" w14:textId="7AF6CAA2" w:rsidR="00471E32" w:rsidRDefault="00471E32" w:rsidP="00211D7C">
      <w:pPr>
        <w:pStyle w:val="Heading3"/>
      </w:pPr>
      <w:bookmarkStart w:id="25" w:name="_Toc496189670"/>
      <w:r>
        <w:t>Unwarranted healthcare variation</w:t>
      </w:r>
      <w:bookmarkEnd w:id="25"/>
    </w:p>
    <w:p w14:paraId="653A75F7" w14:textId="3DC86E82" w:rsidR="00471E32" w:rsidRDefault="00471E32" w:rsidP="00471E32">
      <w:r>
        <w:t>Variation in health care refers to the different patterns of healthcare use by different populations across geographic areas. Some variation in health care may be warranted and even desirable</w:t>
      </w:r>
      <w:r w:rsidR="00616F46">
        <w:t xml:space="preserve">, </w:t>
      </w:r>
      <w:r>
        <w:t>based on the differing needs of populations or patient preferences. However, evidence suggests a significant amount of variation is unwarranted</w:t>
      </w:r>
      <w:r w:rsidR="002732C8">
        <w:t>. In this type of variation</w:t>
      </w:r>
      <w:r>
        <w:t xml:space="preserve"> people may receive care that is inappropriate or unnecessary, or they may miss out on care that would be beneficial.</w:t>
      </w:r>
      <w:hyperlink w:anchor="_ENREF_63" w:tooltip="Australian Commission on Safety and Quality in Health Care, 2015 #111" w:history="1">
        <w:r w:rsidR="00702E25">
          <w:fldChar w:fldCharType="begin"/>
        </w:r>
        <w:r w:rsidR="00702E25">
          <w:instrText xml:space="preserve"> ADDIN EN.CITE &lt;EndNote&gt;&lt;Cite&gt;&lt;Author&gt;Australian Commission on Safety and Quality in Health Care&lt;/Author&gt;&lt;Year&gt;2015&lt;/Year&gt;&lt;RecNum&gt;111&lt;/RecNum&gt;&lt;DisplayText&gt;&lt;style face="superscript"&gt;63&lt;/style&gt;&lt;/DisplayText&gt;&lt;record&gt;&lt;rec-number&gt;111&lt;/rec-number&gt;&lt;foreign-keys&gt;&lt;key app="EN" db-id="wv5rtz9thfzwr4es2acxsz5rwww92t9prae2"&gt;111&lt;/key&gt;&lt;/foreign-keys&gt;&lt;ref-type name="Report"&gt;27&lt;/ref-type&gt;&lt;contributors&gt;&lt;authors&gt;&lt;author&gt;Australian Commission on Safety and Quality in Health Care,&lt;/author&gt;&lt;/authors&gt;&lt;tertiary-authors&gt;&lt;author&gt;ACSQHC&lt;/author&gt;&lt;/tertiary-authors&gt;&lt;/contributors&gt;&lt;titles&gt;&lt;title&gt;Australian Atlas on Healthcare Variation&lt;/title&gt;&lt;/titles&gt;&lt;dates&gt;&lt;year&gt;2015&lt;/year&gt;&lt;/dates&gt;&lt;pub-location&gt;Sydney&lt;/pub-location&gt;&lt;publisher&gt;ACSQHC&lt;/publisher&gt;&lt;urls&gt;&lt;related-urls&gt;&lt;url&gt;http://www.safetyandquality.gov.au/atlas/&lt;/url&gt;&lt;/related-urls&gt;&lt;/urls&gt;&lt;access-date&gt;22 March 2016&lt;/access-date&gt;&lt;/record&gt;&lt;/Cite&gt;&lt;/EndNote&gt;</w:instrText>
        </w:r>
        <w:r w:rsidR="00702E25">
          <w:fldChar w:fldCharType="separate"/>
        </w:r>
        <w:r w:rsidR="00702E25" w:rsidRPr="00702E25">
          <w:rPr>
            <w:noProof/>
            <w:vertAlign w:val="superscript"/>
          </w:rPr>
          <w:t>63</w:t>
        </w:r>
        <w:r w:rsidR="00702E25">
          <w:fldChar w:fldCharType="end"/>
        </w:r>
      </w:hyperlink>
      <w:r>
        <w:t xml:space="preserve"> Unwarranted variation may reflect differences in clinicians</w:t>
      </w:r>
      <w:r w:rsidR="00616F46">
        <w:t>’</w:t>
      </w:r>
      <w:r>
        <w:t xml:space="preserve"> practices, the organisation of health care or people’s access to care. It may also reflect the provision of poor-quality care that does not follow best</w:t>
      </w:r>
      <w:r w:rsidR="002732C8">
        <w:t>-</w:t>
      </w:r>
      <w:r>
        <w:t xml:space="preserve">practice guidelines. </w:t>
      </w:r>
    </w:p>
    <w:p w14:paraId="0ECC7DE5" w14:textId="77777777" w:rsidR="00471E32" w:rsidRDefault="00471E32" w:rsidP="00471E32"/>
    <w:p w14:paraId="560662A7" w14:textId="01CF5984" w:rsidR="00471E32" w:rsidRDefault="00471E32" w:rsidP="00471E32">
      <w:r>
        <w:t xml:space="preserve">In 2015, the Commission released the first </w:t>
      </w:r>
      <w:r>
        <w:rPr>
          <w:i/>
        </w:rPr>
        <w:t>Australian Atlas of Healthcare Variation</w:t>
      </w:r>
      <w:r>
        <w:t>.</w:t>
      </w:r>
      <w:hyperlink w:anchor="_ENREF_63" w:tooltip="Australian Commission on Safety and Quality in Health Care, 2015 #111" w:history="1">
        <w:r w:rsidR="00702E25">
          <w:fldChar w:fldCharType="begin"/>
        </w:r>
        <w:r w:rsidR="00702E25">
          <w:instrText xml:space="preserve"> ADDIN EN.CITE &lt;EndNote&gt;&lt;Cite&gt;&lt;Author&gt;Australian Commission on Safety and Quality in Health Care&lt;/Author&gt;&lt;Year&gt;2015&lt;/Year&gt;&lt;RecNum&gt;111&lt;/RecNum&gt;&lt;DisplayText&gt;&lt;style face="superscript"&gt;63&lt;/style&gt;&lt;/DisplayText&gt;&lt;record&gt;&lt;rec-number&gt;111&lt;/rec-number&gt;&lt;foreign-keys&gt;&lt;key app="EN" db-id="wv5rtz9thfzwr4es2acxsz5rwww92t9prae2"&gt;111&lt;/key&gt;&lt;/foreign-keys&gt;&lt;ref-type name="Report"&gt;27&lt;/ref-type&gt;&lt;contributors&gt;&lt;authors&gt;&lt;author&gt;Australian Commission on Safety and Quality in Health Care,&lt;/author&gt;&lt;/authors&gt;&lt;tertiary-authors&gt;&lt;author&gt;ACSQHC&lt;/author&gt;&lt;/tertiary-authors&gt;&lt;/contributors&gt;&lt;titles&gt;&lt;title&gt;Australian Atlas on Healthcare Variation&lt;/title&gt;&lt;/titles&gt;&lt;dates&gt;&lt;year&gt;2015&lt;/year&gt;&lt;/dates&gt;&lt;pub-location&gt;Sydney&lt;/pub-location&gt;&lt;publisher&gt;ACSQHC&lt;/publisher&gt;&lt;urls&gt;&lt;related-urls&gt;&lt;url&gt;http://www.safetyandquality.gov.au/atlas/&lt;/url&gt;&lt;/related-urls&gt;&lt;/urls&gt;&lt;access-date&gt;22 March 2016&lt;/access-date&gt;&lt;/record&gt;&lt;/Cite&gt;&lt;/EndNote&gt;</w:instrText>
        </w:r>
        <w:r w:rsidR="00702E25">
          <w:fldChar w:fldCharType="separate"/>
        </w:r>
        <w:r w:rsidR="00702E25" w:rsidRPr="00702E25">
          <w:rPr>
            <w:noProof/>
            <w:vertAlign w:val="superscript"/>
          </w:rPr>
          <w:t>63</w:t>
        </w:r>
        <w:r w:rsidR="00702E25">
          <w:fldChar w:fldCharType="end"/>
        </w:r>
      </w:hyperlink>
      <w:r w:rsidR="00C32962">
        <w:t xml:space="preserve"> The first A</w:t>
      </w:r>
      <w:r>
        <w:t>tlas used data from the Medicare Benefits Schedule, Pharmaceutical Benefits Scheme and Admitted Patient Care National Minimum Data Set to explore the variation in health care across different healthcare settings and geographic locations in six specific clinical areas</w:t>
      </w:r>
      <w:hyperlink w:anchor="_ENREF_63" w:tooltip="Australian Commission on Safety and Quality in Health Care, 2015 #111" w:history="1">
        <w:r w:rsidR="00702E25">
          <w:fldChar w:fldCharType="begin"/>
        </w:r>
        <w:r w:rsidR="00702E25">
          <w:instrText xml:space="preserve"> ADDIN EN.CITE &lt;EndNote&gt;&lt;Cite&gt;&lt;Author&gt;Australian Commission on Safety and Quality in Health Care&lt;/Author&gt;&lt;Year&gt;2015&lt;/Year&gt;&lt;RecNum&gt;111&lt;/RecNum&gt;&lt;DisplayText&gt;&lt;style face="superscript"&gt;63&lt;/style&gt;&lt;/DisplayText&gt;&lt;record&gt;&lt;rec-number&gt;111&lt;/rec-number&gt;&lt;foreign-keys&gt;&lt;key app="EN" db-id="wv5rtz9thfzwr4es2acxsz5rwww92t9prae2"&gt;111&lt;/key&gt;&lt;/foreign-keys&gt;&lt;ref-type name="Report"&gt;27&lt;/ref-type&gt;&lt;contributors&gt;&lt;authors&gt;&lt;author&gt;Australian Commission on Safety and Quality in Health Care,&lt;/author&gt;&lt;/authors&gt;&lt;tertiary-authors&gt;&lt;author&gt;ACSQHC&lt;/author&gt;&lt;/tertiary-authors&gt;&lt;/contributors&gt;&lt;titles&gt;&lt;title&gt;Australian Atlas on Healthcare Variation&lt;/title&gt;&lt;/titles&gt;&lt;dates&gt;&lt;year&gt;2015&lt;/year&gt;&lt;/dates&gt;&lt;pub-location&gt;Sydney&lt;/pub-location&gt;&lt;publisher&gt;ACSQHC&lt;/publisher&gt;&lt;urls&gt;&lt;related-urls&gt;&lt;url&gt;http://www.safetyandquality.gov.au/atlas/&lt;/url&gt;&lt;/related-urls&gt;&lt;/urls&gt;&lt;access-date&gt;22 March 2016&lt;/access-date&gt;&lt;/record&gt;&lt;/Cite&gt;&lt;/EndNote&gt;</w:instrText>
        </w:r>
        <w:r w:rsidR="00702E25">
          <w:fldChar w:fldCharType="separate"/>
        </w:r>
        <w:r w:rsidR="00702E25" w:rsidRPr="00702E25">
          <w:rPr>
            <w:noProof/>
            <w:vertAlign w:val="superscript"/>
          </w:rPr>
          <w:t>63</w:t>
        </w:r>
        <w:r w:rsidR="00702E25">
          <w:fldChar w:fldCharType="end"/>
        </w:r>
      </w:hyperlink>
      <w:r w:rsidR="002732C8">
        <w:t>:</w:t>
      </w:r>
    </w:p>
    <w:p w14:paraId="4E037DCE" w14:textId="77777777" w:rsidR="00471E32" w:rsidRDefault="00471E32" w:rsidP="00471E32">
      <w:pPr>
        <w:numPr>
          <w:ilvl w:val="0"/>
          <w:numId w:val="39"/>
        </w:numPr>
      </w:pPr>
      <w:r>
        <w:t xml:space="preserve">Antimicrobial prescribing </w:t>
      </w:r>
    </w:p>
    <w:p w14:paraId="76FE1934" w14:textId="77777777" w:rsidR="00471E32" w:rsidRDefault="00471E32" w:rsidP="00471E32">
      <w:pPr>
        <w:numPr>
          <w:ilvl w:val="0"/>
          <w:numId w:val="39"/>
        </w:numPr>
      </w:pPr>
      <w:r>
        <w:t>Diagnostic interventions</w:t>
      </w:r>
    </w:p>
    <w:p w14:paraId="0D19EA23" w14:textId="77777777" w:rsidR="00471E32" w:rsidRDefault="00471E32" w:rsidP="00471E32">
      <w:pPr>
        <w:numPr>
          <w:ilvl w:val="0"/>
          <w:numId w:val="39"/>
        </w:numPr>
      </w:pPr>
      <w:r>
        <w:t>Surgical interventions</w:t>
      </w:r>
    </w:p>
    <w:p w14:paraId="3637F923" w14:textId="77777777" w:rsidR="00471E32" w:rsidRDefault="00471E32" w:rsidP="00471E32">
      <w:pPr>
        <w:numPr>
          <w:ilvl w:val="0"/>
          <w:numId w:val="39"/>
        </w:numPr>
      </w:pPr>
      <w:r>
        <w:t>Interventions for mental health and psychotropic medicines</w:t>
      </w:r>
    </w:p>
    <w:p w14:paraId="1C5D84F1" w14:textId="77777777" w:rsidR="00471E32" w:rsidRDefault="00471E32" w:rsidP="00471E32">
      <w:pPr>
        <w:numPr>
          <w:ilvl w:val="0"/>
          <w:numId w:val="39"/>
        </w:numPr>
      </w:pPr>
      <w:r>
        <w:t>Opioid medicines</w:t>
      </w:r>
    </w:p>
    <w:p w14:paraId="4AC1C121" w14:textId="77777777" w:rsidR="00471E32" w:rsidRDefault="00471E32" w:rsidP="00471E32">
      <w:pPr>
        <w:numPr>
          <w:ilvl w:val="0"/>
          <w:numId w:val="39"/>
        </w:numPr>
      </w:pPr>
      <w:r>
        <w:t xml:space="preserve">Interventions for chronic disease. </w:t>
      </w:r>
    </w:p>
    <w:p w14:paraId="061AF5F2" w14:textId="77777777" w:rsidR="00471E32" w:rsidRDefault="00471E32" w:rsidP="00471E32"/>
    <w:p w14:paraId="5359E80E" w14:textId="77777777" w:rsidR="00471E32" w:rsidRDefault="00471E32" w:rsidP="00471E32">
      <w:r>
        <w:t xml:space="preserve">A number of recommendations were made </w:t>
      </w:r>
      <w:r w:rsidR="00DD03FC">
        <w:t>with the aim of reducing</w:t>
      </w:r>
      <w:r>
        <w:t xml:space="preserve"> unwarranted variation. Some of these recommendations relate to changing the way primary care is organised, delivered and monitored, such as:</w:t>
      </w:r>
    </w:p>
    <w:p w14:paraId="3B284232" w14:textId="77777777" w:rsidR="00471E32" w:rsidRDefault="00471E32" w:rsidP="00471E32">
      <w:pPr>
        <w:numPr>
          <w:ilvl w:val="0"/>
          <w:numId w:val="40"/>
        </w:numPr>
      </w:pPr>
      <w:r>
        <w:t>Implementing antimicrobial stewardship programs in general practice and monitoring rates of antimicrobial prescribing by regional health networks</w:t>
      </w:r>
    </w:p>
    <w:p w14:paraId="12803B3A" w14:textId="2F5235A6" w:rsidR="00471E32" w:rsidRDefault="00471E32" w:rsidP="00471E32">
      <w:pPr>
        <w:numPr>
          <w:ilvl w:val="0"/>
          <w:numId w:val="40"/>
        </w:numPr>
      </w:pPr>
      <w:r>
        <w:t>Improving access to</w:t>
      </w:r>
      <w:r w:rsidR="004423DF">
        <w:t>,</w:t>
      </w:r>
      <w:r>
        <w:t xml:space="preserve"> and compliance with</w:t>
      </w:r>
      <w:r w:rsidR="004423DF">
        <w:t>,</w:t>
      </w:r>
      <w:r>
        <w:t xml:space="preserve"> relevant clinical guidelines for common diagnostic and surgical interventions</w:t>
      </w:r>
    </w:p>
    <w:p w14:paraId="5C6CE959" w14:textId="77777777" w:rsidR="00471E32" w:rsidRDefault="00471E32" w:rsidP="00471E32">
      <w:pPr>
        <w:numPr>
          <w:ilvl w:val="0"/>
          <w:numId w:val="40"/>
        </w:numPr>
      </w:pPr>
      <w:r>
        <w:t>Improving health practitioner access to</w:t>
      </w:r>
      <w:r w:rsidR="00DD03FC">
        <w:t>,</w:t>
      </w:r>
      <w:r>
        <w:t xml:space="preserve"> and knowledge of</w:t>
      </w:r>
      <w:r w:rsidR="00DD03FC">
        <w:t>,</w:t>
      </w:r>
      <w:r>
        <w:t xml:space="preserve"> clinical prescribing guidelines for antipsychotic medicines</w:t>
      </w:r>
    </w:p>
    <w:p w14:paraId="5940EDE5" w14:textId="77777777" w:rsidR="00471E32" w:rsidRDefault="00471E32" w:rsidP="00471E32">
      <w:pPr>
        <w:numPr>
          <w:ilvl w:val="0"/>
          <w:numId w:val="40"/>
        </w:numPr>
      </w:pPr>
      <w:r>
        <w:t>Addressing barriers to non-pharmacological treatments for sufferers of chronic pain and ensuring health practitioners have access to up-to-date prescribing guidelines for opioid medicines</w:t>
      </w:r>
    </w:p>
    <w:p w14:paraId="2AF35FFB" w14:textId="4D41FFB3" w:rsidR="00471E32" w:rsidRDefault="00471E32" w:rsidP="00471E32">
      <w:pPr>
        <w:numPr>
          <w:ilvl w:val="0"/>
          <w:numId w:val="40"/>
        </w:numPr>
      </w:pPr>
      <w:r>
        <w:t>Implementing local collaborative, integrative screening and risk</w:t>
      </w:r>
      <w:r w:rsidR="002732C8">
        <w:t>-</w:t>
      </w:r>
      <w:r>
        <w:t>assessment programs for chronic disease including asthma and diabetes.</w:t>
      </w:r>
      <w:hyperlink w:anchor="_ENREF_63" w:tooltip="Australian Commission on Safety and Quality in Health Care, 2015 #111" w:history="1">
        <w:r w:rsidR="00702E25">
          <w:fldChar w:fldCharType="begin"/>
        </w:r>
        <w:r w:rsidR="00702E25">
          <w:instrText xml:space="preserve"> ADDIN EN.CITE &lt;EndNote&gt;&lt;Cite&gt;&lt;Author&gt;Australian Commission on Safety and Quality in Health Care&lt;/Author&gt;&lt;Year&gt;2015&lt;/Year&gt;&lt;RecNum&gt;111&lt;/RecNum&gt;&lt;DisplayText&gt;&lt;style face="superscript"&gt;63&lt;/style&gt;&lt;/DisplayText&gt;&lt;record&gt;&lt;rec-number&gt;111&lt;/rec-number&gt;&lt;foreign-keys&gt;&lt;key app="EN" db-id="wv5rtz9thfzwr4es2acxsz5rwww92t9prae2"&gt;111&lt;/key&gt;&lt;/foreign-keys&gt;&lt;ref-type name="Report"&gt;27&lt;/ref-type&gt;&lt;contributors&gt;&lt;authors&gt;&lt;author&gt;Australian Commission on Safety and Quality in Health Care,&lt;/author&gt;&lt;/authors&gt;&lt;tertiary-authors&gt;&lt;author&gt;ACSQHC&lt;/author&gt;&lt;/tertiary-authors&gt;&lt;/contributors&gt;&lt;titles&gt;&lt;title&gt;Australian Atlas on Healthcare Variation&lt;/title&gt;&lt;/titles&gt;&lt;dates&gt;&lt;year&gt;2015&lt;/year&gt;&lt;/dates&gt;&lt;pub-location&gt;Sydney&lt;/pub-location&gt;&lt;publisher&gt;ACSQHC&lt;/publisher&gt;&lt;urls&gt;&lt;related-urls&gt;&lt;url&gt;http://www.safetyandquality.gov.au/atlas/&lt;/url&gt;&lt;/related-urls&gt;&lt;/urls&gt;&lt;access-date&gt;22 March 2016&lt;/access-date&gt;&lt;/record&gt;&lt;/Cite&gt;&lt;/EndNote&gt;</w:instrText>
        </w:r>
        <w:r w:rsidR="00702E25">
          <w:fldChar w:fldCharType="separate"/>
        </w:r>
        <w:r w:rsidR="00702E25" w:rsidRPr="00702E25">
          <w:rPr>
            <w:noProof/>
            <w:vertAlign w:val="superscript"/>
          </w:rPr>
          <w:t>63</w:t>
        </w:r>
        <w:r w:rsidR="00702E25">
          <w:fldChar w:fldCharType="end"/>
        </w:r>
      </w:hyperlink>
      <w:r>
        <w:t xml:space="preserve"> </w:t>
      </w:r>
    </w:p>
    <w:p w14:paraId="55B5E857" w14:textId="77777777" w:rsidR="00471E32" w:rsidRDefault="00471E32" w:rsidP="00471E32"/>
    <w:p w14:paraId="3E9F285F" w14:textId="69D964C5" w:rsidR="00DD03FC" w:rsidRDefault="00F05E69" w:rsidP="00471E32">
      <w:r>
        <w:t>In Ju</w:t>
      </w:r>
      <w:r w:rsidR="006F2281">
        <w:t>ne</w:t>
      </w:r>
      <w:r>
        <w:t xml:space="preserve"> 2017, the Commission released the </w:t>
      </w:r>
      <w:r>
        <w:rPr>
          <w:i/>
        </w:rPr>
        <w:t>Second Australian Atlas of Healthcare Variation</w:t>
      </w:r>
      <w:r w:rsidR="00790279">
        <w:rPr>
          <w:i/>
        </w:rPr>
        <w:t>.</w:t>
      </w:r>
      <w:hyperlink w:anchor="_ENREF_64" w:tooltip="Australian Commission on Safety and Quality in Health Care, 2017 #205" w:history="1">
        <w:r w:rsidR="00702E25">
          <w:rPr>
            <w:i/>
          </w:rPr>
          <w:fldChar w:fldCharType="begin"/>
        </w:r>
        <w:r w:rsidR="00702E25">
          <w:rPr>
            <w:i/>
          </w:rPr>
          <w:instrText xml:space="preserve"> ADDIN EN.CITE &lt;EndNote&gt;&lt;Cite&gt;&lt;Author&gt;Australian Commission on Safety and Quality in Health Care&lt;/Author&gt;&lt;Year&gt;2017&lt;/Year&gt;&lt;RecNum&gt;205&lt;/RecNum&gt;&lt;DisplayText&gt;&lt;style face="superscript"&gt;64&lt;/style&gt;&lt;/DisplayText&gt;&lt;record&gt;&lt;rec-number&gt;205&lt;/rec-number&gt;&lt;foreign-keys&gt;&lt;key app="EN" db-id="wv5rtz9thfzwr4es2acxsz5rwww92t9prae2"&gt;205&lt;/key&gt;&lt;/foreign-keys&gt;&lt;ref-type name="Report"&gt;27&lt;/ref-type&gt;&lt;contributors&gt;&lt;authors&gt;&lt;author&gt;Australian Commission on Safety and Quality in Health Care, &lt;/author&gt;&lt;/authors&gt;&lt;/contributors&gt;&lt;titles&gt;&lt;title&gt;The Second Australian Atlas on Healthcare Variation &lt;/title&gt;&lt;/titles&gt;&lt;dates&gt;&lt;year&gt;2017&lt;/year&gt;&lt;/dates&gt;&lt;pub-location&gt;Sydney&lt;/pub-location&gt;&lt;publisher&gt;ACSQHC&lt;/publisher&gt;&lt;urls&gt;&lt;/urls&gt;&lt;/record&gt;&lt;/Cite&gt;&lt;/EndNote&gt;</w:instrText>
        </w:r>
        <w:r w:rsidR="00702E25">
          <w:rPr>
            <w:i/>
          </w:rPr>
          <w:fldChar w:fldCharType="separate"/>
        </w:r>
        <w:r w:rsidR="00702E25" w:rsidRPr="00702E25">
          <w:rPr>
            <w:i/>
            <w:noProof/>
            <w:vertAlign w:val="superscript"/>
          </w:rPr>
          <w:t>64</w:t>
        </w:r>
        <w:r w:rsidR="00702E25">
          <w:rPr>
            <w:i/>
          </w:rPr>
          <w:fldChar w:fldCharType="end"/>
        </w:r>
      </w:hyperlink>
      <w:r w:rsidR="00790279">
        <w:rPr>
          <w:i/>
        </w:rPr>
        <w:t xml:space="preserve"> </w:t>
      </w:r>
      <w:r w:rsidR="00790279">
        <w:t xml:space="preserve">The second </w:t>
      </w:r>
      <w:r w:rsidR="002732C8">
        <w:t>A</w:t>
      </w:r>
      <w:r w:rsidR="00790279">
        <w:t xml:space="preserve">tlas includes interventions not covered in the first </w:t>
      </w:r>
      <w:r w:rsidR="002732C8">
        <w:t>A</w:t>
      </w:r>
      <w:r w:rsidR="00790279">
        <w:t xml:space="preserve">tlas, such as hospitalisations for chronic diseases and caesarean section in younger women, as well as building on the findings from the first </w:t>
      </w:r>
      <w:r w:rsidR="002732C8">
        <w:t>A</w:t>
      </w:r>
      <w:r w:rsidR="00790279">
        <w:t xml:space="preserve">tlas and further examining issues relating to hysterectomy and cataract surgery. </w:t>
      </w:r>
    </w:p>
    <w:p w14:paraId="7ADCAB63" w14:textId="77777777" w:rsidR="00DD03FC" w:rsidRDefault="00DD03FC" w:rsidP="00471E32"/>
    <w:p w14:paraId="7EA7DDDC" w14:textId="6C864E45" w:rsidR="00F05E69" w:rsidRDefault="00790279" w:rsidP="00471E32">
      <w:r>
        <w:t xml:space="preserve">The second </w:t>
      </w:r>
      <w:r w:rsidR="002732C8">
        <w:t>A</w:t>
      </w:r>
      <w:r>
        <w:t>tlas focuses on the following clinical areas:</w:t>
      </w:r>
    </w:p>
    <w:p w14:paraId="08F74C84" w14:textId="77777777" w:rsidR="00790279" w:rsidRDefault="00790279" w:rsidP="00211D7C">
      <w:pPr>
        <w:numPr>
          <w:ilvl w:val="0"/>
          <w:numId w:val="52"/>
        </w:numPr>
      </w:pPr>
      <w:r>
        <w:t>Potentially preventable hospitalisations from chronic disease and infection</w:t>
      </w:r>
    </w:p>
    <w:p w14:paraId="123F26B8" w14:textId="77777777" w:rsidR="00790279" w:rsidRDefault="00790279" w:rsidP="00211D7C">
      <w:pPr>
        <w:numPr>
          <w:ilvl w:val="0"/>
          <w:numId w:val="52"/>
        </w:numPr>
      </w:pPr>
      <w:r>
        <w:t>Cardiovascular conditions</w:t>
      </w:r>
    </w:p>
    <w:p w14:paraId="1BBD0E41" w14:textId="77777777" w:rsidR="00790279" w:rsidRDefault="00790279" w:rsidP="00211D7C">
      <w:pPr>
        <w:numPr>
          <w:ilvl w:val="0"/>
          <w:numId w:val="52"/>
        </w:numPr>
      </w:pPr>
      <w:r>
        <w:t>Women’s health and maternity</w:t>
      </w:r>
    </w:p>
    <w:p w14:paraId="3ED889F0" w14:textId="77777777" w:rsidR="00790279" w:rsidRDefault="00790279" w:rsidP="00211D7C">
      <w:pPr>
        <w:numPr>
          <w:ilvl w:val="0"/>
          <w:numId w:val="52"/>
        </w:numPr>
      </w:pPr>
      <w:r>
        <w:t>Surgical interventions.</w:t>
      </w:r>
    </w:p>
    <w:p w14:paraId="14308A1E" w14:textId="77777777" w:rsidR="00790279" w:rsidRDefault="00790279" w:rsidP="00790279"/>
    <w:p w14:paraId="252F50C8" w14:textId="77759DD5" w:rsidR="00790279" w:rsidRDefault="00790279" w:rsidP="00790279">
      <w:r>
        <w:lastRenderedPageBreak/>
        <w:t xml:space="preserve">Again, a number of recommendations were made in the second </w:t>
      </w:r>
      <w:r w:rsidR="002732C8">
        <w:t>A</w:t>
      </w:r>
      <w:r>
        <w:t xml:space="preserve">tlas </w:t>
      </w:r>
      <w:r w:rsidR="006F2281">
        <w:t xml:space="preserve">that </w:t>
      </w:r>
      <w:r w:rsidR="00BE0720">
        <w:t>relate to primary care</w:t>
      </w:r>
      <w:r>
        <w:t>.</w:t>
      </w:r>
      <w:r w:rsidR="00BE0720">
        <w:t xml:space="preserve"> These include</w:t>
      </w:r>
      <w:r>
        <w:t xml:space="preserve">: </w:t>
      </w:r>
    </w:p>
    <w:p w14:paraId="233ABEC2" w14:textId="531F198C" w:rsidR="00790279" w:rsidRDefault="006F2281" w:rsidP="00211D7C">
      <w:pPr>
        <w:numPr>
          <w:ilvl w:val="0"/>
          <w:numId w:val="53"/>
        </w:numPr>
      </w:pPr>
      <w:r>
        <w:t>I</w:t>
      </w:r>
      <w:r w:rsidR="00790279">
        <w:t>mplementation of chronic disease management programs such as those described by the Primary Health Care Advisory Group</w:t>
      </w:r>
      <w:hyperlink w:anchor="_ENREF_1" w:tooltip="Primary Health Care Advisory Group, 2015 #107" w:history="1">
        <w:r w:rsidR="00702E25">
          <w:fldChar w:fldCharType="begin"/>
        </w:r>
        <w:r w:rsidR="00702E25">
          <w:instrText xml:space="preserve"> ADDIN EN.CITE &lt;EndNote&gt;&lt;Cite&gt;&lt;Author&gt;Primary Health Care Advisory Group&lt;/Author&gt;&lt;Year&gt;2015&lt;/Year&gt;&lt;RecNum&gt;107&lt;/RecNum&gt;&lt;DisplayText&gt;&lt;style face="superscript"&gt;1&lt;/style&gt;&lt;/DisplayText&gt;&lt;record&gt;&lt;rec-number&gt;107&lt;/rec-number&gt;&lt;foreign-keys&gt;&lt;key app="EN" db-id="wv5rtz9thfzwr4es2acxsz5rwww92t9prae2"&gt;107&lt;/key&gt;&lt;/foreign-keys&gt;&lt;ref-type name="Report"&gt;27&lt;/ref-type&gt;&lt;contributors&gt;&lt;authors&gt;&lt;author&gt;Primary Health Care Advisory Group,&lt;/author&gt;&lt;/authors&gt;&lt;tertiary-authors&gt;&lt;author&gt;Australian Government, &lt;/author&gt;&lt;/tertiary-authors&gt;&lt;/contributors&gt;&lt;titles&gt;&lt;title&gt;Better Outcomes for People with Chronic and Complex Health Conditions through Primary Health Care&lt;/title&gt;&lt;/titles&gt;&lt;dates&gt;&lt;year&gt;2015&lt;/year&gt;&lt;/dates&gt;&lt;pub-location&gt;Canberra &lt;/pub-location&gt;&lt;urls&gt;&lt;related-urls&gt;&lt;url&gt;http://www.health.gov.au/internet/main/publishing.nsf/Content/2D8BCF439DE725CACA257E93001B462A/$File/discussion.pdf&lt;/url&gt;&lt;/related-urls&gt;&lt;/urls&gt;&lt;/record&gt;&lt;/Cite&gt;&lt;/EndNote&gt;</w:instrText>
        </w:r>
        <w:r w:rsidR="00702E25">
          <w:fldChar w:fldCharType="separate"/>
        </w:r>
        <w:r w:rsidR="00702E25" w:rsidRPr="001F5FD8">
          <w:rPr>
            <w:noProof/>
            <w:vertAlign w:val="superscript"/>
          </w:rPr>
          <w:t>1</w:t>
        </w:r>
        <w:r w:rsidR="00702E25">
          <w:fldChar w:fldCharType="end"/>
        </w:r>
      </w:hyperlink>
      <w:r w:rsidR="00790279">
        <w:t xml:space="preserve"> and the National Strategic Framework for Chronic Conditions</w:t>
      </w:r>
      <w:hyperlink w:anchor="_ENREF_65" w:tooltip="Australian Health Minister's Advisory Council, 2017 #206" w:history="1">
        <w:r w:rsidR="00702E25">
          <w:fldChar w:fldCharType="begin"/>
        </w:r>
        <w:r w:rsidR="00702E25">
          <w:instrText xml:space="preserve"> ADDIN EN.CITE &lt;EndNote&gt;&lt;Cite&gt;&lt;Author&gt;Australian Health Minister&amp;apos;s Advisory Council&lt;/Author&gt;&lt;Year&gt;2017&lt;/Year&gt;&lt;RecNum&gt;206&lt;/RecNum&gt;&lt;DisplayText&gt;&lt;style face="superscript"&gt;65&lt;/style&gt;&lt;/DisplayText&gt;&lt;record&gt;&lt;rec-number&gt;206&lt;/rec-number&gt;&lt;foreign-keys&gt;&lt;key app="EN" db-id="wv5rtz9thfzwr4es2acxsz5rwww92t9prae2"&gt;206&lt;/key&gt;&lt;/foreign-keys&gt;&lt;ref-type name="Report"&gt;27&lt;/ref-type&gt;&lt;contributors&gt;&lt;authors&gt;&lt;author&gt;Australian Health Minister&amp;apos;s Advisory Council, &lt;/author&gt;&lt;/authors&gt;&lt;/contributors&gt;&lt;titles&gt;&lt;title&gt;National Strategic Framework for Chronic Conditions&lt;/title&gt;&lt;/titles&gt;&lt;volume&gt;2017&lt;/volume&gt;&lt;number&gt;31 July&lt;/number&gt;&lt;dates&gt;&lt;year&gt;2017&lt;/year&gt;&lt;/dates&gt;&lt;pub-location&gt;Canberra&lt;/pub-location&gt;&lt;publisher&gt;Australian Government&lt;/publisher&gt;&lt;urls&gt;&lt;related-urls&gt;&lt;url&gt;http://www.health.gov.au/internet/main/publishing.nsf/content/A0F1B6D61796CF3DCA257E4D001AD4C4/$File/National%20Strategic%20Framework%20for%20Chronic%20Conditions.pdf&lt;/url&gt;&lt;/related-urls&gt;&lt;/urls&gt;&lt;/record&gt;&lt;/Cite&gt;&lt;/EndNote&gt;</w:instrText>
        </w:r>
        <w:r w:rsidR="00702E25">
          <w:fldChar w:fldCharType="separate"/>
        </w:r>
        <w:r w:rsidR="00702E25" w:rsidRPr="00702E25">
          <w:rPr>
            <w:noProof/>
            <w:vertAlign w:val="superscript"/>
          </w:rPr>
          <w:t>65</w:t>
        </w:r>
        <w:r w:rsidR="00702E25">
          <w:fldChar w:fldCharType="end"/>
        </w:r>
      </w:hyperlink>
    </w:p>
    <w:p w14:paraId="1FB4D180" w14:textId="78A05DF3" w:rsidR="00BE0720" w:rsidRDefault="006F2281" w:rsidP="00211D7C">
      <w:pPr>
        <w:numPr>
          <w:ilvl w:val="0"/>
          <w:numId w:val="53"/>
        </w:numPr>
      </w:pPr>
      <w:r>
        <w:t>T</w:t>
      </w:r>
      <w:r w:rsidR="00BE0720">
        <w:t>he development of a clinical care standard on the management of atrial fibrillation</w:t>
      </w:r>
    </w:p>
    <w:p w14:paraId="76D5D7BD" w14:textId="7634DC74" w:rsidR="00BE0720" w:rsidRDefault="006F2281" w:rsidP="00211D7C">
      <w:pPr>
        <w:numPr>
          <w:ilvl w:val="0"/>
          <w:numId w:val="53"/>
        </w:numPr>
      </w:pPr>
      <w:r>
        <w:t>I</w:t>
      </w:r>
      <w:r w:rsidR="00BE0720">
        <w:t>n collaboration with medical and midwifery professional colleges, the development and dissemination of an agreed model of care for second</w:t>
      </w:r>
      <w:r w:rsidR="002732C8">
        <w:t>-</w:t>
      </w:r>
      <w:r w:rsidR="00BE0720">
        <w:t>stage labour to minimise the risk of severe perineal trauma</w:t>
      </w:r>
    </w:p>
    <w:p w14:paraId="04C26F5D" w14:textId="4C2AAC6B" w:rsidR="00BE0720" w:rsidRDefault="006F2281" w:rsidP="00211D7C">
      <w:pPr>
        <w:numPr>
          <w:ilvl w:val="0"/>
          <w:numId w:val="53"/>
        </w:numPr>
      </w:pPr>
      <w:r>
        <w:t>D</w:t>
      </w:r>
      <w:r w:rsidR="00BE0720">
        <w:t xml:space="preserve">evelopment of an Australian guideline for the management of low back pain and sciatica </w:t>
      </w:r>
    </w:p>
    <w:p w14:paraId="32370672" w14:textId="1C255A97" w:rsidR="00BE0720" w:rsidRDefault="006F2281" w:rsidP="00211D7C">
      <w:pPr>
        <w:numPr>
          <w:ilvl w:val="0"/>
          <w:numId w:val="53"/>
        </w:numPr>
      </w:pPr>
      <w:r>
        <w:t>P</w:t>
      </w:r>
      <w:r w:rsidR="00BE0720">
        <w:t xml:space="preserve">romotion of routine measurement and recording of obesity markers for all adults and children who attend primary care services. </w:t>
      </w:r>
    </w:p>
    <w:p w14:paraId="03FF1E15" w14:textId="77777777" w:rsidR="00790279" w:rsidRPr="00790279" w:rsidRDefault="00790279" w:rsidP="0024688E"/>
    <w:p w14:paraId="6D31B6DC" w14:textId="77777777" w:rsidR="00471E32" w:rsidRPr="00493F93" w:rsidRDefault="00471E32" w:rsidP="00211D7C">
      <w:pPr>
        <w:pStyle w:val="Heading3"/>
      </w:pPr>
      <w:bookmarkStart w:id="26" w:name="_Toc496189671"/>
      <w:r w:rsidRPr="00493F93">
        <w:t>Private health insur</w:t>
      </w:r>
      <w:r>
        <w:t>ance funds</w:t>
      </w:r>
      <w:bookmarkEnd w:id="26"/>
    </w:p>
    <w:p w14:paraId="27410EB5" w14:textId="4D444F43" w:rsidR="00471E32" w:rsidRDefault="00471E32" w:rsidP="00471E32">
      <w:r w:rsidRPr="006E37AD">
        <w:t xml:space="preserve">Private health insurance and the services it procures are of significant value to the Australian health system. </w:t>
      </w:r>
      <w:r>
        <w:t>In 2015, an estimated 47% of Australians he</w:t>
      </w:r>
      <w:r w:rsidRPr="006E37AD">
        <w:t>ld a private health insurance policy</w:t>
      </w:r>
      <w:r>
        <w:t xml:space="preserve"> covering hospital treatment, while 56% held a policy covering general treatment.</w:t>
      </w:r>
      <w:r>
        <w:fldChar w:fldCharType="begin"/>
      </w:r>
      <w:r w:rsidR="00702E25">
        <w:instrText xml:space="preserve"> ADDIN EN.CITE &lt;EndNote&gt;&lt;Cite&gt;&lt;Author&gt;Department of Health&lt;/Author&gt;&lt;Year&gt;2017&lt;/Year&gt;&lt;RecNum&gt;161&lt;/RecNum&gt;&lt;DisplayText&gt;&lt;style face="superscript"&gt;66, 67&lt;/style&gt;&lt;/DisplayText&gt;&lt;record&gt;&lt;rec-number&gt;161&lt;/rec-number&gt;&lt;foreign-keys&gt;&lt;key app="EN" db-id="wv5rtz9thfzwr4es2acxsz5rwww92t9prae2"&gt;161&lt;/key&gt;&lt;/foreign-keys&gt;&lt;ref-type name="Web Page"&gt;12&lt;/ref-type&gt;&lt;contributors&gt;&lt;authors&gt;&lt;author&gt;Department of Health, &lt;/author&gt;&lt;/authors&gt;&lt;/contributors&gt;&lt;titles&gt;&lt;title&gt;Private Health Insurance Consultations 2015-16&lt;/title&gt;&lt;/titles&gt;&lt;volume&gt;2017&lt;/volume&gt;&lt;number&gt;31 January&lt;/number&gt;&lt;dates&gt;&lt;year&gt;2017&lt;/year&gt;&lt;pub-dates&gt;&lt;date&gt;18 October 2016&lt;/date&gt;&lt;/pub-dates&gt;&lt;/dates&gt;&lt;pub-location&gt;Canberra&lt;/pub-location&gt;&lt;publisher&gt;Australian Government&lt;/publisher&gt;&lt;urls&gt;&lt;related-urls&gt;&lt;url&gt;http://www.health.gov.au/internet/main/publishing.nsf/Content/phiconsultations2015-16 &lt;/url&gt;&lt;/related-urls&gt;&lt;/urls&gt;&lt;/record&gt;&lt;/Cite&gt;&lt;Cite&gt;&lt;Author&gt;Private Health Insurance Administration Council&lt;/Author&gt;&lt;Year&gt;2015&lt;/Year&gt;&lt;RecNum&gt;138&lt;/RecNum&gt;&lt;record&gt;&lt;rec-number&gt;138&lt;/rec-number&gt;&lt;foreign-keys&gt;&lt;key app="EN" db-id="wv5rtz9thfzwr4es2acxsz5rwww92t9prae2"&gt;138&lt;/key&gt;&lt;/foreign-keys&gt;&lt;ref-type name="Serial"&gt;57&lt;/ref-type&gt;&lt;contributors&gt;&lt;authors&gt;&lt;author&gt;Private Health Insurance Administration Council, &lt;/author&gt;&lt;/authors&gt;&lt;/contributors&gt;&lt;titles&gt;&lt;title&gt;Competition in the Australian Private Health Insurance Market&lt;/title&gt;&lt;/titles&gt;&lt;dates&gt;&lt;year&gt;2015&lt;/year&gt;&lt;/dates&gt;&lt;pub-location&gt;Canberra&lt;/pub-location&gt;&lt;publisher&gt;Australian Government&lt;/publisher&gt;&lt;urls&gt;&lt;related-urls&gt;&lt;url&gt;http://www.apra.gov.au/PHI/PHIAC-Archive/Documents/Competition-in-the-Australian-PHI-market_June-2015.pdf&lt;/url&gt;&lt;/related-urls&gt;&lt;/urls&gt;&lt;access-date&gt;8 September 2016&lt;/access-date&gt;&lt;/record&gt;&lt;/Cite&gt;&lt;/EndNote&gt;</w:instrText>
      </w:r>
      <w:r>
        <w:fldChar w:fldCharType="separate"/>
      </w:r>
      <w:hyperlink w:anchor="_ENREF_66" w:tooltip="Department of Health, 2017 #161" w:history="1">
        <w:r w:rsidR="00702E25" w:rsidRPr="00702E25">
          <w:rPr>
            <w:noProof/>
            <w:vertAlign w:val="superscript"/>
          </w:rPr>
          <w:t>66</w:t>
        </w:r>
      </w:hyperlink>
      <w:r w:rsidR="00702E25" w:rsidRPr="00702E25">
        <w:rPr>
          <w:noProof/>
          <w:vertAlign w:val="superscript"/>
        </w:rPr>
        <w:t>,</w:t>
      </w:r>
      <w:hyperlink w:anchor="_ENREF_67" w:tooltip="Private Health Insurance Administration Council, 2015 #138" w:history="1">
        <w:r w:rsidR="00702E25" w:rsidRPr="00702E25">
          <w:rPr>
            <w:noProof/>
            <w:vertAlign w:val="superscript"/>
          </w:rPr>
          <w:t>67</w:t>
        </w:r>
      </w:hyperlink>
      <w:r>
        <w:fldChar w:fldCharType="end"/>
      </w:r>
      <w:r>
        <w:t xml:space="preserve"> Overall, approximately </w:t>
      </w:r>
      <w:r w:rsidRPr="006E37AD">
        <w:t>11</w:t>
      </w:r>
      <w:r>
        <w:t>%</w:t>
      </w:r>
      <w:r w:rsidRPr="006E37AD">
        <w:t xml:space="preserve"> of </w:t>
      </w:r>
      <w:r>
        <w:t>all health services are</w:t>
      </w:r>
      <w:r w:rsidRPr="006E37AD">
        <w:t xml:space="preserve"> p</w:t>
      </w:r>
      <w:r>
        <w:t xml:space="preserve">aid for by </w:t>
      </w:r>
      <w:r w:rsidR="00947456">
        <w:t xml:space="preserve">private health </w:t>
      </w:r>
      <w:r>
        <w:t>insurers</w:t>
      </w:r>
      <w:r w:rsidRPr="006E37AD">
        <w:t>.</w:t>
      </w:r>
      <w:hyperlink w:anchor="_ENREF_67" w:tooltip="Private Health Insurance Administration Council, 2015 #138" w:history="1">
        <w:r w:rsidR="00702E25">
          <w:fldChar w:fldCharType="begin"/>
        </w:r>
        <w:r w:rsidR="00702E25">
          <w:instrText xml:space="preserve"> ADDIN EN.CITE &lt;EndNote&gt;&lt;Cite&gt;&lt;Author&gt;Private Health Insurance Administration Council&lt;/Author&gt;&lt;Year&gt;2015&lt;/Year&gt;&lt;RecNum&gt;138&lt;/RecNum&gt;&lt;DisplayText&gt;&lt;style face="superscript"&gt;67&lt;/style&gt;&lt;/DisplayText&gt;&lt;record&gt;&lt;rec-number&gt;138&lt;/rec-number&gt;&lt;foreign-keys&gt;&lt;key app="EN" db-id="wv5rtz9thfzwr4es2acxsz5rwww92t9prae2"&gt;138&lt;/key&gt;&lt;/foreign-keys&gt;&lt;ref-type name="Serial"&gt;57&lt;/ref-type&gt;&lt;contributors&gt;&lt;authors&gt;&lt;author&gt;Private Health Insurance Administration Council, &lt;/author&gt;&lt;/authors&gt;&lt;/contributors&gt;&lt;titles&gt;&lt;title&gt;Competition in the Australian Private Health Insurance Market&lt;/title&gt;&lt;/titles&gt;&lt;dates&gt;&lt;year&gt;2015&lt;/year&gt;&lt;/dates&gt;&lt;pub-location&gt;Canberra&lt;/pub-location&gt;&lt;publisher&gt;Australian Government&lt;/publisher&gt;&lt;urls&gt;&lt;related-urls&gt;&lt;url&gt;http://www.apra.gov.au/PHI/PHIAC-Archive/Documents/Competition-in-the-Australian-PHI-market_June-2015.pdf&lt;/url&gt;&lt;/related-urls&gt;&lt;/urls&gt;&lt;access-date&gt;8 September 2016&lt;/access-date&gt;&lt;/record&gt;&lt;/Cite&gt;&lt;/EndNote&gt;</w:instrText>
        </w:r>
        <w:r w:rsidR="00702E25">
          <w:fldChar w:fldCharType="separate"/>
        </w:r>
        <w:r w:rsidR="00702E25" w:rsidRPr="00702E25">
          <w:rPr>
            <w:noProof/>
            <w:vertAlign w:val="superscript"/>
          </w:rPr>
          <w:t>67</w:t>
        </w:r>
        <w:r w:rsidR="00702E25">
          <w:fldChar w:fldCharType="end"/>
        </w:r>
      </w:hyperlink>
      <w:r w:rsidRPr="006E37AD">
        <w:t xml:space="preserve"> </w:t>
      </w:r>
      <w:r>
        <w:t xml:space="preserve">Insurers </w:t>
      </w:r>
      <w:r w:rsidR="00947456">
        <w:t xml:space="preserve">provide rebates to selected </w:t>
      </w:r>
      <w:r>
        <w:t>practitioners and health services, including primary care practitioners, for payment of fees for care or products provided to privately insured patients where there is no Medicare benefit payable</w:t>
      </w:r>
      <w:r w:rsidRPr="006E37AD">
        <w:t>.</w:t>
      </w:r>
      <w:r>
        <w:fldChar w:fldCharType="begin"/>
      </w:r>
      <w:r w:rsidR="00702E25">
        <w:instrText xml:space="preserve"> ADDIN EN.CITE &lt;EndNote&gt;&lt;Cite&gt;&lt;Author&gt;Private Health Insurance Administration Council&lt;/Author&gt;&lt;Year&gt;2015&lt;/Year&gt;&lt;RecNum&gt;138&lt;/RecNum&gt;&lt;DisplayText&gt;&lt;style face="superscript"&gt;67, 68&lt;/style&gt;&lt;/DisplayText&gt;&lt;record&gt;&lt;rec-number&gt;138&lt;/rec-number&gt;&lt;foreign-keys&gt;&lt;key app="EN" db-id="wv5rtz9thfzwr4es2acxsz5rwww92t9prae2"&gt;138&lt;/key&gt;&lt;/foreign-keys&gt;&lt;ref-type name="Serial"&gt;57&lt;/ref-type&gt;&lt;contributors&gt;&lt;authors&gt;&lt;author&gt;Private Health Insurance Administration Council, &lt;/author&gt;&lt;/authors&gt;&lt;/contributors&gt;&lt;titles&gt;&lt;title&gt;Competition in the Australian Private Health Insurance Market&lt;/title&gt;&lt;/titles&gt;&lt;dates&gt;&lt;year&gt;2015&lt;/year&gt;&lt;/dates&gt;&lt;pub-location&gt;Canberra&lt;/pub-location&gt;&lt;publisher&gt;Australian Government&lt;/publisher&gt;&lt;urls&gt;&lt;related-urls&gt;&lt;url&gt;http://www.apra.gov.au/PHI/PHIAC-Archive/Documents/Competition-in-the-Australian-PHI-market_June-2015.pdf&lt;/url&gt;&lt;/related-urls&gt;&lt;/urls&gt;&lt;access-date&gt;8 September 2016&lt;/access-date&gt;&lt;/record&gt;&lt;/Cite&gt;&lt;Cite&gt;&lt;Author&gt;Health Policy Solutions&lt;/Author&gt;&lt;Year&gt;2015&lt;/Year&gt;&lt;RecNum&gt;140&lt;/RecNum&gt;&lt;record&gt;&lt;rec-number&gt;140&lt;/rec-number&gt;&lt;foreign-keys&gt;&lt;key app="EN" db-id="wv5rtz9thfzwr4es2acxsz5rwww92t9prae2"&gt;140&lt;/key&gt;&lt;/foreign-keys&gt;&lt;ref-type name="Report"&gt;27&lt;/ref-type&gt;&lt;contributors&gt;&lt;authors&gt;&lt;author&gt;Health Policy Solutions, &lt;/author&gt;&lt;/authors&gt;&lt;tertiary-authors&gt;&lt;author&gt;The Royal Australasian College of Surgeons, &lt;/author&gt;&lt;/tertiary-authors&gt;&lt;/contributors&gt;&lt;titles&gt;&lt;title&gt;Impact of the changing role of private health insurers on clinical autonomy&lt;/title&gt;&lt;/titles&gt;&lt;dates&gt;&lt;year&gt;2015&lt;/year&gt;&lt;/dates&gt;&lt;urls&gt;&lt;related-urls&gt;&lt;url&gt;https://www.surgeons.org/media/22316534/HPS-Report-Health-Insurance-and-Clinical-Autonomy-Nov-2015.pdf&lt;/url&gt;&lt;/related-urls&gt;&lt;/urls&gt;&lt;access-date&gt;8 September 2016&lt;/access-date&gt;&lt;/record&gt;&lt;/Cite&gt;&lt;/EndNote&gt;</w:instrText>
      </w:r>
      <w:r>
        <w:fldChar w:fldCharType="separate"/>
      </w:r>
      <w:hyperlink w:anchor="_ENREF_67" w:tooltip="Private Health Insurance Administration Council, 2015 #138" w:history="1">
        <w:r w:rsidR="00702E25" w:rsidRPr="00702E25">
          <w:rPr>
            <w:noProof/>
            <w:vertAlign w:val="superscript"/>
          </w:rPr>
          <w:t>67</w:t>
        </w:r>
      </w:hyperlink>
      <w:r w:rsidR="00702E25" w:rsidRPr="00702E25">
        <w:rPr>
          <w:noProof/>
          <w:vertAlign w:val="superscript"/>
        </w:rPr>
        <w:t xml:space="preserve">, </w:t>
      </w:r>
      <w:hyperlink w:anchor="_ENREF_68" w:tooltip="Health Policy Solutions, 2015 #140" w:history="1">
        <w:r w:rsidR="00702E25" w:rsidRPr="00702E25">
          <w:rPr>
            <w:noProof/>
            <w:vertAlign w:val="superscript"/>
          </w:rPr>
          <w:t>68</w:t>
        </w:r>
      </w:hyperlink>
      <w:r>
        <w:fldChar w:fldCharType="end"/>
      </w:r>
      <w:r>
        <w:t xml:space="preserve"> </w:t>
      </w:r>
    </w:p>
    <w:p w14:paraId="05DE081B" w14:textId="77777777" w:rsidR="00471E32" w:rsidRDefault="00471E32" w:rsidP="00471E32"/>
    <w:p w14:paraId="31E998D3" w14:textId="4C99D92E" w:rsidR="00471E32" w:rsidRDefault="00471E32" w:rsidP="00471E32">
      <w:r>
        <w:t>In recent years, insurers have started to use these agreements to promote improvements in safety and quality of care by introducing conditions that reduce or withhold payments to practitioners if the care provided does not meet certain standards or results in unexpected health outcomes.</w:t>
      </w:r>
      <w:r>
        <w:fldChar w:fldCharType="begin"/>
      </w:r>
      <w:r w:rsidR="00702E25">
        <w:instrText xml:space="preserve"> ADDIN EN.CITE &lt;EndNote&gt;&lt;Cite&gt;&lt;Author&gt;Health Policy Solutions&lt;/Author&gt;&lt;Year&gt;2015&lt;/Year&gt;&lt;RecNum&gt;140&lt;/RecNum&gt;&lt;DisplayText&gt;&lt;style face="superscript"&gt;68, 69&lt;/style&gt;&lt;/DisplayText&gt;&lt;record&gt;&lt;rec-number&gt;140&lt;/rec-number&gt;&lt;foreign-keys&gt;&lt;key app="EN" db-id="wv5rtz9thfzwr4es2acxsz5rwww92t9prae2"&gt;140&lt;/key&gt;&lt;/foreign-keys&gt;&lt;ref-type name="Report"&gt;27&lt;/ref-type&gt;&lt;contributors&gt;&lt;authors&gt;&lt;author&gt;Health Policy Solutions, &lt;/author&gt;&lt;/authors&gt;&lt;tertiary-authors&gt;&lt;author&gt;The Royal Australasian College of Surgeons, &lt;/author&gt;&lt;/tertiary-authors&gt;&lt;/contributors&gt;&lt;titles&gt;&lt;title&gt;Impact of the changing role of private health insurers on clinical autonomy&lt;/title&gt;&lt;/titles&gt;&lt;dates&gt;&lt;year&gt;2015&lt;/year&gt;&lt;/dates&gt;&lt;urls&gt;&lt;related-urls&gt;&lt;url&gt;https://www.surgeons.org/media/22316534/HPS-Report-Health-Insurance-and-Clinical-Autonomy-Nov-2015.pdf&lt;/url&gt;&lt;/related-urls&gt;&lt;/urls&gt;&lt;access-date&gt;8 September 2016&lt;/access-date&gt;&lt;/record&gt;&lt;/Cite&gt;&lt;Cite&gt;&lt;Author&gt;Private Healthcare Australia&lt;/Author&gt;&lt;Year&gt;2015&lt;/Year&gt;&lt;RecNum&gt;139&lt;/RecNum&gt;&lt;record&gt;&lt;rec-number&gt;139&lt;/rec-number&gt;&lt;foreign-keys&gt;&lt;key app="EN" db-id="wv5rtz9thfzwr4es2acxsz5rwww92t9prae2"&gt;139&lt;/key&gt;&lt;/foreign-keys&gt;&lt;ref-type name="Electronic Article"&gt;43&lt;/ref-type&gt;&lt;contributors&gt;&lt;authors&gt;&lt;author&gt;Private Healthcare Australia, &lt;/author&gt;&lt;/authors&gt;&lt;/contributors&gt;&lt;titles&gt;&lt;title&gt;&amp;apos;No more excuses&amp;apos; - PHA supports efforts by health insurers to minimise preventable errors in hospital care&lt;/title&gt;&lt;/titles&gt;&lt;section&gt;24 August 2015&lt;/section&gt;&lt;dates&gt;&lt;year&gt;2015&lt;/year&gt;&lt;pub-dates&gt;&lt;date&gt;8 September 2016&lt;/date&gt;&lt;/pub-dates&gt;&lt;/dates&gt;&lt;pub-location&gt;Deakin, ACT&lt;/pub-location&gt;&lt;publisher&gt;Private Healthcare Australia &lt;/publisher&gt;&lt;urls&gt;&lt;related-urls&gt;&lt;url&gt;http://www.privatehealthcareaustralia.org.au/no-more-excuses/&lt;/url&gt;&lt;/related-urls&gt;&lt;/urls&gt;&lt;/record&gt;&lt;/Cite&gt;&lt;/EndNote&gt;</w:instrText>
      </w:r>
      <w:r>
        <w:fldChar w:fldCharType="separate"/>
      </w:r>
      <w:hyperlink w:anchor="_ENREF_68" w:tooltip="Health Policy Solutions, 2015 #140" w:history="1">
        <w:r w:rsidR="00702E25" w:rsidRPr="00702E25">
          <w:rPr>
            <w:noProof/>
            <w:vertAlign w:val="superscript"/>
          </w:rPr>
          <w:t>68</w:t>
        </w:r>
      </w:hyperlink>
      <w:r w:rsidR="00702E25" w:rsidRPr="00702E25">
        <w:rPr>
          <w:noProof/>
          <w:vertAlign w:val="superscript"/>
        </w:rPr>
        <w:t xml:space="preserve">, </w:t>
      </w:r>
      <w:hyperlink w:anchor="_ENREF_69" w:tooltip="Private Healthcare Australia, 2015 #139" w:history="1">
        <w:r w:rsidR="00702E25" w:rsidRPr="00702E25">
          <w:rPr>
            <w:noProof/>
            <w:vertAlign w:val="superscript"/>
          </w:rPr>
          <w:t>69</w:t>
        </w:r>
      </w:hyperlink>
      <w:r>
        <w:fldChar w:fldCharType="end"/>
      </w:r>
      <w:r w:rsidRPr="006E37AD">
        <w:t xml:space="preserve"> </w:t>
      </w:r>
      <w:r>
        <w:t>Insurers have been driven by a need to ensure care provided represents value for money, and that care is clinically appropriate and in line with best practice.</w:t>
      </w:r>
      <w:hyperlink w:anchor="_ENREF_68" w:tooltip="Health Policy Solutions, 2015 #140" w:history="1">
        <w:r w:rsidR="00702E25">
          <w:fldChar w:fldCharType="begin"/>
        </w:r>
        <w:r w:rsidR="00702E25">
          <w:instrText xml:space="preserve"> ADDIN EN.CITE &lt;EndNote&gt;&lt;Cite&gt;&lt;Author&gt;Health Policy Solutions&lt;/Author&gt;&lt;Year&gt;2015&lt;/Year&gt;&lt;RecNum&gt;140&lt;/RecNum&gt;&lt;DisplayText&gt;&lt;style face="superscript"&gt;68&lt;/style&gt;&lt;/DisplayText&gt;&lt;record&gt;&lt;rec-number&gt;140&lt;/rec-number&gt;&lt;foreign-keys&gt;&lt;key app="EN" db-id="wv5rtz9thfzwr4es2acxsz5rwww92t9prae2"&gt;140&lt;/key&gt;&lt;/foreign-keys&gt;&lt;ref-type name="Report"&gt;27&lt;/ref-type&gt;&lt;contributors&gt;&lt;authors&gt;&lt;author&gt;Health Policy Solutions, &lt;/author&gt;&lt;/authors&gt;&lt;tertiary-authors&gt;&lt;author&gt;The Royal Australasian College of Surgeons, &lt;/author&gt;&lt;/tertiary-authors&gt;&lt;/contributors&gt;&lt;titles&gt;&lt;title&gt;Impact of the changing role of private health insurers on clinical autonomy&lt;/title&gt;&lt;/titles&gt;&lt;dates&gt;&lt;year&gt;2015&lt;/year&gt;&lt;/dates&gt;&lt;urls&gt;&lt;related-urls&gt;&lt;url&gt;https://www.surgeons.org/media/22316534/HPS-Report-Health-Insurance-and-Clinical-Autonomy-Nov-2015.pdf&lt;/url&gt;&lt;/related-urls&gt;&lt;/urls&gt;&lt;access-date&gt;8 September 2016&lt;/access-date&gt;&lt;/record&gt;&lt;/Cite&gt;&lt;/EndNote&gt;</w:instrText>
        </w:r>
        <w:r w:rsidR="00702E25">
          <w:fldChar w:fldCharType="separate"/>
        </w:r>
        <w:r w:rsidR="00702E25" w:rsidRPr="00702E25">
          <w:rPr>
            <w:noProof/>
            <w:vertAlign w:val="superscript"/>
          </w:rPr>
          <w:t>68</w:t>
        </w:r>
        <w:r w:rsidR="00702E25">
          <w:fldChar w:fldCharType="end"/>
        </w:r>
      </w:hyperlink>
      <w:r>
        <w:t xml:space="preserve"> Private health insurers include safety and quality components in</w:t>
      </w:r>
      <w:r w:rsidR="002732C8">
        <w:t xml:space="preserve"> their</w:t>
      </w:r>
      <w:r>
        <w:t xml:space="preserve"> agreements with </w:t>
      </w:r>
      <w:r w:rsidR="00390DED">
        <w:t xml:space="preserve">some </w:t>
      </w:r>
      <w:r>
        <w:t xml:space="preserve">primary care services. There is potential for insurers to include a broader range of safety and quality requirements in these agreements in the future.  </w:t>
      </w:r>
    </w:p>
    <w:p w14:paraId="6998A626" w14:textId="77777777" w:rsidR="00471E32" w:rsidRPr="00493F93" w:rsidRDefault="00471E32" w:rsidP="00211D7C">
      <w:pPr>
        <w:pStyle w:val="Heading3"/>
      </w:pPr>
      <w:bookmarkStart w:id="27" w:name="_Toc496189672"/>
      <w:r w:rsidRPr="00493F93">
        <w:t>Consumer expectations</w:t>
      </w:r>
      <w:bookmarkEnd w:id="27"/>
    </w:p>
    <w:p w14:paraId="202AF54B" w14:textId="797E7647" w:rsidR="00471E32" w:rsidRDefault="00471E32" w:rsidP="00471E32">
      <w:r>
        <w:t>Healthcare consumers no longer</w:t>
      </w:r>
      <w:r w:rsidR="002732C8">
        <w:t xml:space="preserve"> accept</w:t>
      </w:r>
      <w:r>
        <w:t xml:space="preserve"> passive exchange</w:t>
      </w:r>
      <w:r w:rsidR="002732C8">
        <w:t>s</w:t>
      </w:r>
      <w:r>
        <w:t xml:space="preserve"> of information when accessing health care.</w:t>
      </w:r>
      <w:hyperlink w:anchor="_ENREF_70" w:tooltip="Business Council of Australia, 2015 #143" w:history="1">
        <w:r w:rsidR="00702E25">
          <w:fldChar w:fldCharType="begin"/>
        </w:r>
        <w:r w:rsidR="00702E25">
          <w:instrText xml:space="preserve"> ADDIN EN.CITE &lt;EndNote&gt;&lt;Cite&gt;&lt;Author&gt;Business Council of Australia&lt;/Author&gt;&lt;Year&gt;2015&lt;/Year&gt;&lt;RecNum&gt;143&lt;/RecNum&gt;&lt;DisplayText&gt;&lt;style face="superscript"&gt;70&lt;/style&gt;&lt;/DisplayText&gt;&lt;record&gt;&lt;rec-number&gt;143&lt;/rec-number&gt;&lt;foreign-keys&gt;&lt;key app="EN" db-id="wv5rtz9thfzwr4es2acxsz5rwww92t9prae2"&gt;143&lt;/key&gt;&lt;/foreign-keys&gt;&lt;ref-type name="Report"&gt;27&lt;/ref-type&gt;&lt;contributors&gt;&lt;authors&gt;&lt;author&gt;Business Council of Australia, &lt;/author&gt;&lt;/authors&gt;&lt;tertiary-authors&gt;&lt;author&gt;BCA &lt;/author&gt;&lt;/tertiary-authors&gt;&lt;/contributors&gt;&lt;titles&gt;&lt;title&gt;Overview of megatrends in health and their implications for Australia: Background Paper&lt;/title&gt;&lt;/titles&gt;&lt;dates&gt;&lt;year&gt;2015&lt;/year&gt;&lt;/dates&gt;&lt;pub-location&gt;Melbourne &lt;/pub-location&gt;&lt;urls&gt;&lt;related-urls&gt;&lt;url&gt;http://www.bca.com.au/publications/the-future-of-health-a-discussion-starter&lt;/url&gt;&lt;/related-urls&gt;&lt;/urls&gt;&lt;access-date&gt;9 September 2016&lt;/access-date&gt;&lt;/record&gt;&lt;/Cite&gt;&lt;/EndNote&gt;</w:instrText>
        </w:r>
        <w:r w:rsidR="00702E25">
          <w:fldChar w:fldCharType="separate"/>
        </w:r>
        <w:r w:rsidR="00702E25" w:rsidRPr="00702E25">
          <w:rPr>
            <w:noProof/>
            <w:vertAlign w:val="superscript"/>
          </w:rPr>
          <w:t>70</w:t>
        </w:r>
        <w:r w:rsidR="00702E25">
          <w:fldChar w:fldCharType="end"/>
        </w:r>
      </w:hyperlink>
      <w:r>
        <w:t xml:space="preserve"> Increased access to information from digital and social media has changed consumer health behaviours and led to an increase in consumers’ expectations of care.</w:t>
      </w:r>
      <w:r>
        <w:fldChar w:fldCharType="begin"/>
      </w:r>
      <w:r w:rsidR="00702E25">
        <w:instrText xml:space="preserve"> ADDIN EN.CITE &lt;EndNote&gt;&lt;Cite&gt;&lt;Author&gt;Business Council of Australia&lt;/Author&gt;&lt;Year&gt;2015&lt;/Year&gt;&lt;RecNum&gt;143&lt;/RecNum&gt;&lt;DisplayText&gt;&lt;style face="superscript"&gt;70, 71&lt;/style&gt;&lt;/DisplayText&gt;&lt;record&gt;&lt;rec-number&gt;143&lt;/rec-number&gt;&lt;foreign-keys&gt;&lt;key app="EN" db-id="wv5rtz9thfzwr4es2acxsz5rwww92t9prae2"&gt;143&lt;/key&gt;&lt;/foreign-keys&gt;&lt;ref-type name="Report"&gt;27&lt;/ref-type&gt;&lt;contributors&gt;&lt;authors&gt;&lt;author&gt;Business Council of Australia, &lt;/author&gt;&lt;/authors&gt;&lt;tertiary-authors&gt;&lt;author&gt;BCA &lt;/author&gt;&lt;/tertiary-authors&gt;&lt;/contributors&gt;&lt;titles&gt;&lt;title&gt;Overview of megatrends in health and their implications for Australia: Background Paper&lt;/title&gt;&lt;/titles&gt;&lt;dates&gt;&lt;year&gt;2015&lt;/year&gt;&lt;/dates&gt;&lt;pub-location&gt;Melbourne &lt;/pub-location&gt;&lt;urls&gt;&lt;related-urls&gt;&lt;url&gt;http://www.bca.com.au/publications/the-future-of-health-a-discussion-starter&lt;/url&gt;&lt;/related-urls&gt;&lt;/urls&gt;&lt;access-date&gt;9 September 2016&lt;/access-date&gt;&lt;/record&gt;&lt;/Cite&gt;&lt;Cite&gt;&lt;Author&gt;Taylor&lt;/Author&gt;&lt;Year&gt;2014&lt;/Year&gt;&lt;RecNum&gt;142&lt;/RecNum&gt;&lt;record&gt;&lt;rec-number&gt;142&lt;/rec-number&gt;&lt;foreign-keys&gt;&lt;key app="EN" db-id="wv5rtz9thfzwr4es2acxsz5rwww92t9prae2"&gt;142&lt;/key&gt;&lt;/foreign-keys&gt;&lt;ref-type name="Electronic Article"&gt;43&lt;/ref-type&gt;&lt;contributors&gt;&lt;authors&gt;&lt;author&gt;Taylor, M.&lt;/author&gt;&lt;author&gt;Hill, S.&lt;/author&gt;&lt;/authors&gt;&lt;/contributors&gt;&lt;titles&gt;&lt;title&gt;Consumer expectations and healthcare in Australia&lt;/title&gt;&lt;/titles&gt;&lt;section&gt;23 June 2014&lt;/section&gt;&lt;dates&gt;&lt;year&gt;2014&lt;/year&gt;&lt;pub-dates&gt;&lt;date&gt;9 September 2016&lt;/date&gt;&lt;/pub-dates&gt;&lt;/dates&gt;&lt;pub-location&gt;Canberra &lt;/pub-location&gt;&lt;publisher&gt;Australian Healthcare and Hospital Association &lt;/publisher&gt;&lt;urls&gt;&lt;related-urls&gt;&lt;url&gt;https://ahha.asn.au/system/files/docs/publications/deeble_issues_brief_nlcg-3_consumer_expectations_and_healthcare_in_australia.pdf&lt;/url&gt;&lt;/related-urls&gt;&lt;/urls&gt;&lt;/record&gt;&lt;/Cite&gt;&lt;/EndNote&gt;</w:instrText>
      </w:r>
      <w:r>
        <w:fldChar w:fldCharType="separate"/>
      </w:r>
      <w:hyperlink w:anchor="_ENREF_70" w:tooltip="Business Council of Australia, 2015 #143" w:history="1">
        <w:r w:rsidR="00702E25" w:rsidRPr="00702E25">
          <w:rPr>
            <w:noProof/>
            <w:vertAlign w:val="superscript"/>
          </w:rPr>
          <w:t>70</w:t>
        </w:r>
      </w:hyperlink>
      <w:r w:rsidR="00702E25" w:rsidRPr="00702E25">
        <w:rPr>
          <w:noProof/>
          <w:vertAlign w:val="superscript"/>
        </w:rPr>
        <w:t xml:space="preserve">, </w:t>
      </w:r>
      <w:hyperlink w:anchor="_ENREF_71" w:tooltip="Taylor, 2014 #142" w:history="1">
        <w:r w:rsidR="00702E25" w:rsidRPr="00702E25">
          <w:rPr>
            <w:noProof/>
            <w:vertAlign w:val="superscript"/>
          </w:rPr>
          <w:t>71</w:t>
        </w:r>
      </w:hyperlink>
      <w:r>
        <w:fldChar w:fldCharType="end"/>
      </w:r>
      <w:r>
        <w:t xml:space="preserve"> More than ever, consumers are now exercising their right</w:t>
      </w:r>
      <w:r w:rsidR="00E73CE2">
        <w:t xml:space="preserve"> to make decisions about their care</w:t>
      </w:r>
      <w:r>
        <w:t>,</w:t>
      </w:r>
      <w:r w:rsidR="00E73CE2">
        <w:t xml:space="preserve"> and are</w:t>
      </w:r>
      <w:r>
        <w:t xml:space="preserve"> seeking greater participation in </w:t>
      </w:r>
      <w:r w:rsidR="00E73CE2">
        <w:t>planning</w:t>
      </w:r>
      <w:r>
        <w:t xml:space="preserve"> their care </w:t>
      </w:r>
      <w:r w:rsidR="00E73CE2">
        <w:t>as well as</w:t>
      </w:r>
      <w:r>
        <w:t xml:space="preserve"> better value</w:t>
      </w:r>
      <w:r w:rsidR="004423DF">
        <w:t xml:space="preserve"> </w:t>
      </w:r>
      <w:r>
        <w:t>for</w:t>
      </w:r>
      <w:r w:rsidR="004423DF">
        <w:t xml:space="preserve"> </w:t>
      </w:r>
      <w:r>
        <w:t xml:space="preserve">money. Transparency of information about the performance of health services, such as the widely publicised failures </w:t>
      </w:r>
      <w:r w:rsidR="00B552BB">
        <w:t>of care delivered in public hospitals</w:t>
      </w:r>
      <w:r>
        <w:t xml:space="preserve">, has increased consumer scrutiny of safety and quality </w:t>
      </w:r>
      <w:r w:rsidR="006F2281">
        <w:t xml:space="preserve">of health </w:t>
      </w:r>
      <w:r>
        <w:t>services.</w:t>
      </w:r>
      <w:hyperlink w:anchor="_ENREF_72" w:tooltip="Australian Physiotherapy Association, 2013 #144" w:history="1">
        <w:r w:rsidR="00702E25">
          <w:fldChar w:fldCharType="begin"/>
        </w:r>
        <w:r w:rsidR="00702E25">
          <w:instrText xml:space="preserve"> ADDIN EN.CITE &lt;EndNote&gt;&lt;Cite&gt;&lt;Author&gt;Australian Physiotherapy Association&lt;/Author&gt;&lt;Year&gt;2013&lt;/Year&gt;&lt;RecNum&gt;144&lt;/RecNum&gt;&lt;DisplayText&gt;&lt;style face="superscript"&gt;72&lt;/style&gt;&lt;/DisplayText&gt;&lt;record&gt;&lt;rec-number&gt;144&lt;/rec-number&gt;&lt;foreign-keys&gt;&lt;key app="EN" db-id="wv5rtz9thfzwr4es2acxsz5rwww92t9prae2"&gt;144&lt;/key&gt;&lt;/foreign-keys&gt;&lt;ref-type name="Report"&gt;27&lt;/ref-type&gt;&lt;contributors&gt;&lt;authors&gt;&lt;author&gt;Australian Physiotherapy Association, &lt;/author&gt;&lt;/authors&gt;&lt;/contributors&gt;&lt;titles&gt;&lt;title&gt;InPractice 2025: Final report&lt;/title&gt;&lt;/titles&gt;&lt;dates&gt;&lt;year&gt;2013&lt;/year&gt;&lt;/dates&gt;&lt;publisher&gt;APA &lt;/publisher&gt;&lt;urls&gt;&lt;related-urls&gt;&lt;url&gt;https://www.physiotherapy.asn.au/DocumentsFolder/APAWCM/Resources/InPractice_2025.pdf&lt;/url&gt;&lt;/related-urls&gt;&lt;/urls&gt;&lt;access-date&gt;9 September 2016&lt;/access-date&gt;&lt;/record&gt;&lt;/Cite&gt;&lt;/EndNote&gt;</w:instrText>
        </w:r>
        <w:r w:rsidR="00702E25">
          <w:fldChar w:fldCharType="separate"/>
        </w:r>
        <w:r w:rsidR="00702E25" w:rsidRPr="00702E25">
          <w:rPr>
            <w:noProof/>
            <w:vertAlign w:val="superscript"/>
          </w:rPr>
          <w:t>72</w:t>
        </w:r>
        <w:r w:rsidR="00702E25">
          <w:fldChar w:fldCharType="end"/>
        </w:r>
      </w:hyperlink>
      <w:r>
        <w:t xml:space="preserve"> </w:t>
      </w:r>
    </w:p>
    <w:p w14:paraId="2B1110E5" w14:textId="77777777" w:rsidR="00471E32" w:rsidRDefault="00471E32" w:rsidP="00471E32"/>
    <w:p w14:paraId="48C1E214" w14:textId="118ED1F4" w:rsidR="00471E32" w:rsidRDefault="00471E32" w:rsidP="00471E32">
      <w:r>
        <w:t>The lack of an overarching policy framework to support consumer-centred care has been identified as one of the contributing factors to gaps in the quality of consumer engagement.</w:t>
      </w:r>
      <w:hyperlink w:anchor="_ENREF_71" w:tooltip="Taylor, 2014 #142" w:history="1">
        <w:r w:rsidR="00702E25">
          <w:fldChar w:fldCharType="begin"/>
        </w:r>
        <w:r w:rsidR="00702E25">
          <w:instrText xml:space="preserve"> ADDIN EN.CITE &lt;EndNote&gt;&lt;Cite&gt;&lt;Author&gt;Taylor&lt;/Author&gt;&lt;Year&gt;2014&lt;/Year&gt;&lt;RecNum&gt;142&lt;/RecNum&gt;&lt;DisplayText&gt;&lt;style face="superscript"&gt;71&lt;/style&gt;&lt;/DisplayText&gt;&lt;record&gt;&lt;rec-number&gt;142&lt;/rec-number&gt;&lt;foreign-keys&gt;&lt;key app="EN" db-id="wv5rtz9thfzwr4es2acxsz5rwww92t9prae2"&gt;142&lt;/key&gt;&lt;/foreign-keys&gt;&lt;ref-type name="Electronic Article"&gt;43&lt;/ref-type&gt;&lt;contributors&gt;&lt;authors&gt;&lt;author&gt;Taylor, M.&lt;/author&gt;&lt;author&gt;Hill, S.&lt;/author&gt;&lt;/authors&gt;&lt;/contributors&gt;&lt;titles&gt;&lt;title&gt;Consumer expectations and healthcare in Australia&lt;/title&gt;&lt;/titles&gt;&lt;section&gt;23 June 2014&lt;/section&gt;&lt;dates&gt;&lt;year&gt;2014&lt;/year&gt;&lt;pub-dates&gt;&lt;date&gt;9 September 2016&lt;/date&gt;&lt;/pub-dates&gt;&lt;/dates&gt;&lt;pub-location&gt;Canberra &lt;/pub-location&gt;&lt;publisher&gt;Australian Healthcare and Hospital Association &lt;/publisher&gt;&lt;urls&gt;&lt;related-urls&gt;&lt;url&gt;https://ahha.asn.au/system/files/docs/publications/deeble_issues_brief_nlcg-3_consumer_expectations_and_healthcare_in_australia.pdf&lt;/url&gt;&lt;/related-urls&gt;&lt;/urls&gt;&lt;/record&gt;&lt;/Cite&gt;&lt;/EndNote&gt;</w:instrText>
        </w:r>
        <w:r w:rsidR="00702E25">
          <w:fldChar w:fldCharType="separate"/>
        </w:r>
        <w:r w:rsidR="00702E25" w:rsidRPr="00702E25">
          <w:rPr>
            <w:noProof/>
            <w:vertAlign w:val="superscript"/>
          </w:rPr>
          <w:t>71</w:t>
        </w:r>
        <w:r w:rsidR="00702E25">
          <w:fldChar w:fldCharType="end"/>
        </w:r>
      </w:hyperlink>
      <w:r>
        <w:t xml:space="preserve"> There is a growing body of evidence that shows consumer-centred approaches to care can improve health care services’ safety, quality and cost effectiveness, as well as consumer satisfaction.</w:t>
      </w:r>
      <w:hyperlink w:anchor="_ENREF_73" w:tooltip="Isaac, 2010 #162" w:history="1">
        <w:r w:rsidR="00702E25">
          <w:fldChar w:fldCharType="begin">
            <w:fldData xml:space="preserve">PEVuZE5vdGU+PENpdGU+PEF1dGhvcj5Jc2FhYzwvQXV0aG9yPjxZZWFyPjIwMTA8L1llYXI+PFJl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</w:fldData>
          </w:fldChar>
        </w:r>
        <w:r w:rsidR="00702E25">
          <w:instrText xml:space="preserve"> ADDIN EN.CITE </w:instrText>
        </w:r>
        <w:r w:rsidR="00702E25">
          <w:fldChar w:fldCharType="begin">
            <w:fldData xml:space="preserve">PEVuZE5vdGU+PENpdGU+PEF1dGhvcj5Jc2FhYzwvQXV0aG9yPjxZZWFyPjIwMTA8L1llYXI+PFJl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</w:fldData>
          </w:fldChar>
        </w:r>
        <w:r w:rsidR="00702E25">
          <w:instrText xml:space="preserve"> ADDIN EN.CITE.DATA </w:instrText>
        </w:r>
        <w:r w:rsidR="00702E25">
          <w:fldChar w:fldCharType="end"/>
        </w:r>
        <w:r w:rsidR="00702E25">
          <w:fldChar w:fldCharType="separate"/>
        </w:r>
        <w:r w:rsidR="00702E25" w:rsidRPr="00702E25">
          <w:rPr>
            <w:noProof/>
            <w:vertAlign w:val="superscript"/>
          </w:rPr>
          <w:t>73-81</w:t>
        </w:r>
        <w:r w:rsidR="00702E25">
          <w:fldChar w:fldCharType="end"/>
        </w:r>
      </w:hyperlink>
      <w:r>
        <w:t xml:space="preserve"> The inclusion of partnering with consumers as one of the NSQHS Standards provides a framework for improved consumer engagement in acute health services. This framework could be adopted by primary care services</w:t>
      </w:r>
      <w:r w:rsidR="00390DED">
        <w:t xml:space="preserve"> to support greater numbers of primary care providers to work more closely with consumers</w:t>
      </w:r>
      <w:r>
        <w:t xml:space="preserve">. </w:t>
      </w:r>
    </w:p>
    <w:p w14:paraId="510AFEA5" w14:textId="77777777" w:rsidR="003B5D5B" w:rsidRDefault="003B5D5B" w:rsidP="006925CA">
      <w:pPr>
        <w:rPr>
          <w:szCs w:val="22"/>
        </w:rPr>
        <w:sectPr w:rsidR="003B5D5B" w:rsidSect="005F501A">
          <w:footerReference w:type="first" r:id="rId17"/>
          <w:pgSz w:w="11906" w:h="16838"/>
          <w:pgMar w:top="1440" w:right="1440" w:bottom="1440" w:left="1440" w:header="709" w:footer="709" w:gutter="0"/>
          <w:cols w:space="708"/>
          <w:docGrid w:linePitch="360"/>
        </w:sectPr>
      </w:pPr>
      <w:r>
        <w:rPr>
          <w:szCs w:val="22"/>
        </w:rPr>
        <w:t xml:space="preserve"> </w:t>
      </w:r>
    </w:p>
    <w:p w14:paraId="2DD7D091" w14:textId="77777777" w:rsidR="006F482D" w:rsidRDefault="006F482D" w:rsidP="006925CA">
      <w:pPr>
        <w:rPr>
          <w:szCs w:val="24"/>
        </w:rPr>
      </w:pPr>
    </w:p>
    <w:p w14:paraId="4B690F3C" w14:textId="0C7CF4F9" w:rsidR="006925CA" w:rsidRPr="00587050" w:rsidRDefault="00E63A04" w:rsidP="00392820">
      <w:pPr>
        <w:pStyle w:val="Heading1"/>
      </w:pPr>
      <w:bookmarkStart w:id="28" w:name="_Toc468096869"/>
      <w:bookmarkStart w:id="29" w:name="_Toc469910641"/>
      <w:bookmarkStart w:id="30" w:name="_Toc496189673"/>
      <w:r>
        <w:t>5</w:t>
      </w:r>
      <w:r w:rsidR="00156738">
        <w:t xml:space="preserve">. </w:t>
      </w:r>
      <w:r w:rsidR="003B5D5B">
        <w:t>National leadership for</w:t>
      </w:r>
      <w:r w:rsidR="006925CA" w:rsidRPr="00587050">
        <w:t xml:space="preserve"> safety and quality improvement in </w:t>
      </w:r>
      <w:r w:rsidR="003B5D5B">
        <w:t>health</w:t>
      </w:r>
      <w:r w:rsidR="003B5D5B" w:rsidRPr="00587050">
        <w:t xml:space="preserve"> </w:t>
      </w:r>
      <w:r w:rsidR="006925CA" w:rsidRPr="00587050">
        <w:t>care</w:t>
      </w:r>
      <w:bookmarkEnd w:id="28"/>
      <w:bookmarkEnd w:id="29"/>
      <w:bookmarkEnd w:id="30"/>
    </w:p>
    <w:p w14:paraId="187A525B" w14:textId="77777777" w:rsidR="006147BA" w:rsidRDefault="009B5E2E" w:rsidP="006147BA">
      <w:r>
        <w:t xml:space="preserve">The Commission is a government agency that provides national leadership and coordination of strategies to improve the safety and quality of health care provided by Australian health services. This section provides an overview of the Commission’s role and a few of </w:t>
      </w:r>
      <w:r w:rsidR="009F17CD">
        <w:t xml:space="preserve">the Commission’s </w:t>
      </w:r>
      <w:r>
        <w:t xml:space="preserve">flagship programs, as well as </w:t>
      </w:r>
      <w:r w:rsidR="009F17CD">
        <w:t xml:space="preserve">outlining </w:t>
      </w:r>
      <w:r>
        <w:t>recent work</w:t>
      </w:r>
      <w:r w:rsidR="006147BA">
        <w:t xml:space="preserve"> with the primary care sector.</w:t>
      </w:r>
    </w:p>
    <w:p w14:paraId="27B63391" w14:textId="77777777" w:rsidR="006147BA" w:rsidRDefault="006147BA" w:rsidP="006147BA"/>
    <w:p w14:paraId="13E51898" w14:textId="77777777" w:rsidR="004519C6" w:rsidRDefault="004519C6" w:rsidP="006147BA">
      <w:pPr>
        <w:pStyle w:val="Heading2"/>
      </w:pPr>
      <w:bookmarkStart w:id="31" w:name="_Toc496189674"/>
      <w:r>
        <w:t>The Australian Commission on Safety and Quality in Health Care</w:t>
      </w:r>
      <w:bookmarkEnd w:id="31"/>
    </w:p>
    <w:p w14:paraId="56ED4DAB" w14:textId="77777777" w:rsidR="006147BA" w:rsidRDefault="006147BA" w:rsidP="006147BA"/>
    <w:p w14:paraId="68C979C7" w14:textId="77777777" w:rsidR="009F17CD" w:rsidRDefault="00515066" w:rsidP="00211D7C">
      <w:r>
        <w:t xml:space="preserve">In 2006, Australian, state and territory governments established the Commission to lead and coordinate national improvements in safety and quality in health care. In 2011, the Commission was established as a permanent entity under the </w:t>
      </w:r>
      <w:r>
        <w:rPr>
          <w:i/>
        </w:rPr>
        <w:t>National Health Reform Act 2011</w:t>
      </w:r>
      <w:r>
        <w:t xml:space="preserve">. </w:t>
      </w:r>
    </w:p>
    <w:p w14:paraId="1451AD46" w14:textId="77777777" w:rsidR="009F17CD" w:rsidRDefault="009F17CD" w:rsidP="00211D7C"/>
    <w:p w14:paraId="1C711213" w14:textId="792395FC" w:rsidR="004519C6" w:rsidRDefault="00515066" w:rsidP="00211D7C">
      <w:r>
        <w:t xml:space="preserve">Section 9 of the Act sets out the Commission’s functions, which </w:t>
      </w:r>
      <w:r w:rsidR="005D1183">
        <w:t>include</w:t>
      </w:r>
      <w:r>
        <w:t xml:space="preserve">: </w:t>
      </w:r>
    </w:p>
    <w:p w14:paraId="38CF2CDB" w14:textId="3F4E9B12" w:rsidR="00515066" w:rsidRDefault="00E73CE2" w:rsidP="00211D7C">
      <w:pPr>
        <w:numPr>
          <w:ilvl w:val="0"/>
          <w:numId w:val="49"/>
        </w:numPr>
      </w:pPr>
      <w:r>
        <w:t>P</w:t>
      </w:r>
      <w:r w:rsidR="00515066">
        <w:t>romote, support and encourage the implementation of strategies related to the safety and quality of health care</w:t>
      </w:r>
    </w:p>
    <w:p w14:paraId="7EF8B21C" w14:textId="459FC93F" w:rsidR="00515066" w:rsidRDefault="00E73CE2" w:rsidP="00211D7C">
      <w:pPr>
        <w:numPr>
          <w:ilvl w:val="0"/>
          <w:numId w:val="49"/>
        </w:numPr>
      </w:pPr>
      <w:r>
        <w:t>C</w:t>
      </w:r>
      <w:r w:rsidR="00515066">
        <w:t>ollect, analyse, interpret and publish information about the safety and quality of health care</w:t>
      </w:r>
    </w:p>
    <w:p w14:paraId="25D5D33C" w14:textId="1DF84936" w:rsidR="00515066" w:rsidRDefault="00E73CE2" w:rsidP="00211D7C">
      <w:pPr>
        <w:numPr>
          <w:ilvl w:val="0"/>
          <w:numId w:val="49"/>
        </w:numPr>
      </w:pPr>
      <w:r>
        <w:t>F</w:t>
      </w:r>
      <w:r w:rsidR="00515066">
        <w:t>ormulate standards, guidelines and indicators relating to the safety and quality of health care</w:t>
      </w:r>
    </w:p>
    <w:p w14:paraId="17157067" w14:textId="591D4F7E" w:rsidR="00515066" w:rsidRDefault="00E73CE2" w:rsidP="00211D7C">
      <w:pPr>
        <w:numPr>
          <w:ilvl w:val="0"/>
          <w:numId w:val="49"/>
        </w:numPr>
      </w:pPr>
      <w:r>
        <w:t>P</w:t>
      </w:r>
      <w:r w:rsidR="00515066">
        <w:t>romote, support and encourage the implementation of standards, guidelines and indicators to improve the safety and quality of health care</w:t>
      </w:r>
    </w:p>
    <w:p w14:paraId="2C85DD76" w14:textId="547F7B6D" w:rsidR="00515066" w:rsidRDefault="00E73CE2" w:rsidP="00211D7C">
      <w:pPr>
        <w:numPr>
          <w:ilvl w:val="0"/>
          <w:numId w:val="49"/>
        </w:numPr>
      </w:pPr>
      <w:r>
        <w:t>F</w:t>
      </w:r>
      <w:r w:rsidR="00515066">
        <w:t>ormulate, implement and manage model national accreditation schemes for health service organisations</w:t>
      </w:r>
    </w:p>
    <w:p w14:paraId="268DBAA1" w14:textId="0CAD07D4" w:rsidR="00515066" w:rsidRDefault="00E73CE2" w:rsidP="00211D7C">
      <w:pPr>
        <w:numPr>
          <w:ilvl w:val="0"/>
          <w:numId w:val="49"/>
        </w:numPr>
      </w:pPr>
      <w:r>
        <w:t>C</w:t>
      </w:r>
      <w:r w:rsidR="00515066">
        <w:t>onsult, co-operate and advise Health Ministers, state and territory governments and other stakeholders on the safety and quality of health care.</w:t>
      </w:r>
      <w:hyperlink w:anchor="_ENREF_82" w:tooltip="Commonwealth of Australia, 2011 #204" w:history="1">
        <w:r w:rsidR="00702E25">
          <w:fldChar w:fldCharType="begin"/>
        </w:r>
        <w:r w:rsidR="00702E25">
          <w:instrText xml:space="preserve"> ADDIN EN.CITE &lt;EndNote&gt;&lt;Cite&gt;&lt;Author&gt;Commonwealth of Australia&lt;/Author&gt;&lt;Year&gt;2011&lt;/Year&gt;&lt;RecNum&gt;204&lt;/RecNum&gt;&lt;DisplayText&gt;&lt;style face="superscript"&gt;82&lt;/style&gt;&lt;/DisplayText&gt;&lt;record&gt;&lt;rec-number&gt;204&lt;/rec-number&gt;&lt;foreign-keys&gt;&lt;key app="EN" db-id="wv5rtz9thfzwr4es2acxsz5rwww92t9prae2"&gt;204&lt;/key&gt;&lt;/foreign-keys&gt;&lt;ref-type name="Legal Rule or Regulation"&gt;50&lt;/ref-type&gt;&lt;contributors&gt;&lt;authors&gt;&lt;author&gt;Commonwealth of Australia, &lt;/author&gt;&lt;/authors&gt;&lt;/contributors&gt;&lt;titles&gt;&lt;title&gt;National Health Reform Act&lt;/title&gt;&lt;/titles&gt;&lt;dates&gt;&lt;year&gt;2011&lt;/year&gt;&lt;/dates&gt;&lt;pub-location&gt;Canberra&lt;/pub-location&gt;&lt;publisher&gt;Commonwealth of Australia&lt;/publisher&gt;&lt;urls&gt;&lt;related-urls&gt;&lt;url&gt;http://www.austlii.edu.au/au/legis/cth/consol_act/nhra2011216/s9.html&lt;/url&gt;&lt;/related-urls&gt;&lt;/urls&gt;&lt;/record&gt;&lt;/Cite&gt;&lt;/EndNote&gt;</w:instrText>
        </w:r>
        <w:r w:rsidR="00702E25">
          <w:fldChar w:fldCharType="separate"/>
        </w:r>
        <w:r w:rsidR="00702E25" w:rsidRPr="00702E25">
          <w:rPr>
            <w:noProof/>
            <w:vertAlign w:val="superscript"/>
          </w:rPr>
          <w:t>82</w:t>
        </w:r>
        <w:r w:rsidR="00702E25">
          <w:fldChar w:fldCharType="end"/>
        </w:r>
      </w:hyperlink>
      <w:r w:rsidR="00515066">
        <w:t xml:space="preserve"> </w:t>
      </w:r>
    </w:p>
    <w:p w14:paraId="263D8643" w14:textId="77777777" w:rsidR="009B5E2E" w:rsidRDefault="009B5E2E" w:rsidP="00211D7C"/>
    <w:p w14:paraId="21546EAA" w14:textId="3FB1AD67" w:rsidR="009F17CD" w:rsidRDefault="009B5E2E" w:rsidP="00211D7C">
      <w:r>
        <w:t>The vision of the Commission is</w:t>
      </w:r>
      <w:r w:rsidR="00E73CE2">
        <w:t xml:space="preserve"> to ensure and promote</w:t>
      </w:r>
      <w:r>
        <w:t xml:space="preserve"> safety and quality</w:t>
      </w:r>
      <w:r w:rsidR="00E73CE2">
        <w:t xml:space="preserve"> of care</w:t>
      </w:r>
      <w:r>
        <w:t xml:space="preserve"> for every person, everywhere and every time. The Commission aims to use its role as the national body for safety and quality in health care in Australia to ensure that the health system is better informed, supported and organised to deliver safe and high-quality care. </w:t>
      </w:r>
      <w:r w:rsidR="00B552BB">
        <w:t>The Commission works in partnership with the Australian Government, state and territory governments and</w:t>
      </w:r>
      <w:r w:rsidR="00F76CC8">
        <w:t xml:space="preserve"> the</w:t>
      </w:r>
      <w:r w:rsidR="00B552BB">
        <w:t xml:space="preserve"> private and primary care sectors to achieve these aims.</w:t>
      </w:r>
    </w:p>
    <w:p w14:paraId="3F263DAF" w14:textId="77777777" w:rsidR="009F17CD" w:rsidRDefault="009F17CD" w:rsidP="00211D7C"/>
    <w:p w14:paraId="391938D1" w14:textId="77777777" w:rsidR="009B5E2E" w:rsidRDefault="009B5E2E" w:rsidP="00211D7C">
      <w:r>
        <w:t xml:space="preserve">The Commission’s work focuses on four strategic priority areas: </w:t>
      </w:r>
    </w:p>
    <w:p w14:paraId="17A58664" w14:textId="653DEBA4" w:rsidR="009B5E2E" w:rsidRDefault="005D1183" w:rsidP="00211D7C">
      <w:pPr>
        <w:numPr>
          <w:ilvl w:val="0"/>
          <w:numId w:val="50"/>
        </w:numPr>
      </w:pPr>
      <w:r>
        <w:t>P</w:t>
      </w:r>
      <w:r w:rsidR="009B5E2E">
        <w:t>atient safety</w:t>
      </w:r>
    </w:p>
    <w:p w14:paraId="44216359" w14:textId="1385DF9A" w:rsidR="009B5E2E" w:rsidRDefault="005D1183" w:rsidP="00211D7C">
      <w:pPr>
        <w:numPr>
          <w:ilvl w:val="0"/>
          <w:numId w:val="50"/>
        </w:numPr>
      </w:pPr>
      <w:r>
        <w:t>P</w:t>
      </w:r>
      <w:r w:rsidR="009B5E2E">
        <w:t>artnering with patients, consumers and communities</w:t>
      </w:r>
    </w:p>
    <w:p w14:paraId="4FED2FF0" w14:textId="79CA0A13" w:rsidR="009B5E2E" w:rsidRDefault="005D1183" w:rsidP="00211D7C">
      <w:pPr>
        <w:numPr>
          <w:ilvl w:val="0"/>
          <w:numId w:val="50"/>
        </w:numPr>
      </w:pPr>
      <w:r>
        <w:t>Q</w:t>
      </w:r>
      <w:r w:rsidR="009B5E2E">
        <w:t>uality</w:t>
      </w:r>
      <w:r w:rsidR="00E73CE2">
        <w:t>,</w:t>
      </w:r>
      <w:r w:rsidR="009B5E2E">
        <w:t xml:space="preserve"> cost and value</w:t>
      </w:r>
    </w:p>
    <w:p w14:paraId="5954E586" w14:textId="530BEFE5" w:rsidR="009B5E2E" w:rsidRDefault="005D1183" w:rsidP="00211D7C">
      <w:pPr>
        <w:numPr>
          <w:ilvl w:val="0"/>
          <w:numId w:val="50"/>
        </w:numPr>
      </w:pPr>
      <w:r>
        <w:t>S</w:t>
      </w:r>
      <w:r w:rsidR="009B5E2E">
        <w:t xml:space="preserve">upporting healthcare practitioners to provide safe and high-quality care. </w:t>
      </w:r>
    </w:p>
    <w:p w14:paraId="28F62FA1" w14:textId="77777777" w:rsidR="009B5E2E" w:rsidRDefault="009B5E2E" w:rsidP="00211D7C"/>
    <w:p w14:paraId="078E0730" w14:textId="68A0B2DA" w:rsidR="009F17CD" w:rsidRDefault="009B5E2E" w:rsidP="00211D7C">
      <w:r>
        <w:t xml:space="preserve">The Commission’s Board is appointed by the </w:t>
      </w:r>
      <w:r w:rsidR="006C314A">
        <w:t xml:space="preserve">Australian Government </w:t>
      </w:r>
      <w:r>
        <w:t>Minister for Health</w:t>
      </w:r>
      <w:r w:rsidR="009F17CD">
        <w:t>,</w:t>
      </w:r>
      <w:r w:rsidR="006C314A">
        <w:t xml:space="preserve"> in consultation with state and territory health ministers. Appointments to the Commission Board are based on members</w:t>
      </w:r>
      <w:r w:rsidR="00947456">
        <w:t>’</w:t>
      </w:r>
      <w:r w:rsidR="006C314A">
        <w:t xml:space="preserve"> experience</w:t>
      </w:r>
      <w:r w:rsidR="004423DF">
        <w:t>s</w:t>
      </w:r>
      <w:r w:rsidR="006C314A">
        <w:t xml:space="preserve"> and knowledge in the fields of healthcare </w:t>
      </w:r>
      <w:r w:rsidR="006C314A">
        <w:lastRenderedPageBreak/>
        <w:t xml:space="preserve">administration, health service provision, primary health care, law and management, consumer advocacy, corporate governance and safety and quality. </w:t>
      </w:r>
    </w:p>
    <w:p w14:paraId="6EB66BCA" w14:textId="77777777" w:rsidR="00E63A04" w:rsidRDefault="00E63A04" w:rsidP="00211D7C"/>
    <w:p w14:paraId="67521CCA" w14:textId="77777777" w:rsidR="009B5E2E" w:rsidRDefault="006C314A" w:rsidP="00211D7C">
      <w:r>
        <w:t>The Board</w:t>
      </w:r>
      <w:r w:rsidR="009B5E2E">
        <w:t xml:space="preserve"> is supported by a number of specialised sub-committees including the:</w:t>
      </w:r>
    </w:p>
    <w:p w14:paraId="56F16839" w14:textId="77777777" w:rsidR="00E73CE2" w:rsidRDefault="009B5E2E" w:rsidP="00211D7C">
      <w:pPr>
        <w:numPr>
          <w:ilvl w:val="0"/>
          <w:numId w:val="51"/>
        </w:numPr>
      </w:pPr>
      <w:r w:rsidRPr="00702E25">
        <w:rPr>
          <w:b/>
        </w:rPr>
        <w:t>Inter-Jurisdictional Committee</w:t>
      </w:r>
    </w:p>
    <w:p w14:paraId="54276DB0" w14:textId="5491F671" w:rsidR="009B5E2E" w:rsidRDefault="004423DF" w:rsidP="00702E25">
      <w:pPr>
        <w:ind w:left="780"/>
      </w:pPr>
      <w:proofErr w:type="gramStart"/>
      <w:r>
        <w:t>Which i</w:t>
      </w:r>
      <w:r w:rsidR="009B5E2E">
        <w:t>s made up of senior safety and quality managers from the Australian, state and territory government health departments</w:t>
      </w:r>
      <w:r>
        <w:t>, and which</w:t>
      </w:r>
      <w:r w:rsidR="006C314A">
        <w:t xml:space="preserve"> is responsible for providing advice on the process of policy development and facilitating jurisdictional engagement in the Commission’s work</w:t>
      </w:r>
      <w:proofErr w:type="gramEnd"/>
    </w:p>
    <w:p w14:paraId="1646645D" w14:textId="77777777" w:rsidR="00E73CE2" w:rsidRPr="00702E25" w:rsidRDefault="009B5E2E" w:rsidP="00211D7C">
      <w:pPr>
        <w:numPr>
          <w:ilvl w:val="0"/>
          <w:numId w:val="51"/>
        </w:numPr>
      </w:pPr>
      <w:r w:rsidRPr="00702E25">
        <w:rPr>
          <w:b/>
        </w:rPr>
        <w:t>Private Hospital Sector Committee</w:t>
      </w:r>
    </w:p>
    <w:p w14:paraId="07A7DFE5" w14:textId="12845A8A" w:rsidR="009B5E2E" w:rsidRDefault="004423DF" w:rsidP="00702E25">
      <w:pPr>
        <w:ind w:left="780"/>
      </w:pPr>
      <w:r>
        <w:t>Which i</w:t>
      </w:r>
      <w:r w:rsidR="009B5E2E">
        <w:t>ncludes representatives from the private hospital and day procedure service sector</w:t>
      </w:r>
      <w:r>
        <w:t>, and which</w:t>
      </w:r>
      <w:r w:rsidR="006C314A">
        <w:t xml:space="preserve"> is responsible for liaising with the Commission on key safety and quality issues affecting the private hospital sector</w:t>
      </w:r>
      <w:r>
        <w:t>,</w:t>
      </w:r>
      <w:r w:rsidR="006C314A">
        <w:t xml:space="preserve"> and </w:t>
      </w:r>
      <w:r w:rsidR="00E73CE2">
        <w:t xml:space="preserve">for </w:t>
      </w:r>
      <w:r w:rsidR="006C314A">
        <w:t>providing input, feedback and assistance on the development and implementation of the Commission’s safety and quality strategies</w:t>
      </w:r>
    </w:p>
    <w:p w14:paraId="3B6B079E" w14:textId="77777777" w:rsidR="00E73CE2" w:rsidRDefault="009B5E2E" w:rsidP="00211D7C">
      <w:pPr>
        <w:numPr>
          <w:ilvl w:val="0"/>
          <w:numId w:val="51"/>
        </w:numPr>
      </w:pPr>
      <w:r w:rsidRPr="00702E25">
        <w:rPr>
          <w:b/>
        </w:rPr>
        <w:t>Primary Care Committee</w:t>
      </w:r>
    </w:p>
    <w:p w14:paraId="4E44F755" w14:textId="52CD44E9" w:rsidR="009B5E2E" w:rsidRDefault="004423DF" w:rsidP="00702E25">
      <w:pPr>
        <w:ind w:left="780"/>
      </w:pPr>
      <w:r>
        <w:t>Which i</w:t>
      </w:r>
      <w:r w:rsidR="009B5E2E">
        <w:t>ncludes representatives from the primary care sector</w:t>
      </w:r>
      <w:r>
        <w:t>, and which</w:t>
      </w:r>
      <w:r w:rsidR="006C314A">
        <w:t xml:space="preserve"> is responsible for informing the Commission about key safety and quality issues affecting the primary care sector’s performance</w:t>
      </w:r>
      <w:r>
        <w:t>,</w:t>
      </w:r>
      <w:r w:rsidR="006C314A">
        <w:t xml:space="preserve"> and </w:t>
      </w:r>
      <w:r w:rsidR="00E73CE2">
        <w:t xml:space="preserve">for </w:t>
      </w:r>
      <w:r w:rsidR="006C314A">
        <w:t>assisting with tailoring safety and quality strategies to enable their uptake in the primary care sector</w:t>
      </w:r>
      <w:r w:rsidR="009B5E2E">
        <w:t xml:space="preserve">. </w:t>
      </w:r>
    </w:p>
    <w:p w14:paraId="46D158FC" w14:textId="77777777" w:rsidR="004E1D02" w:rsidRDefault="004E1D02" w:rsidP="00211D7C"/>
    <w:p w14:paraId="684FA4F8" w14:textId="51869D84" w:rsidR="004E1D02" w:rsidRPr="00515066" w:rsidRDefault="004E1D02" w:rsidP="00211D7C">
      <w:r>
        <w:t xml:space="preserve">The Commission uses a collaborative and consultative approach to determine national priority areas for safety and quality in health care. Two of the Commission’s </w:t>
      </w:r>
      <w:r w:rsidR="00665BA5">
        <w:t>foundation</w:t>
      </w:r>
      <w:r>
        <w:t xml:space="preserve"> safety and quality programs are outlined in the following sections. </w:t>
      </w:r>
    </w:p>
    <w:p w14:paraId="5278ADBC" w14:textId="77777777" w:rsidR="00D27BD9" w:rsidRPr="001F7E47" w:rsidRDefault="00D27BD9" w:rsidP="00D27BD9">
      <w:pPr>
        <w:pStyle w:val="Heading2"/>
        <w:rPr>
          <w:rStyle w:val="IntenseReference"/>
          <w:b/>
          <w:bCs/>
          <w:i w:val="0"/>
          <w:smallCaps w:val="0"/>
          <w:color w:val="1178A2"/>
          <w:spacing w:val="0"/>
        </w:rPr>
      </w:pPr>
      <w:bookmarkStart w:id="32" w:name="_Toc496189675"/>
      <w:r w:rsidRPr="001F7E47">
        <w:rPr>
          <w:rStyle w:val="IntenseReference"/>
          <w:b/>
          <w:bCs/>
          <w:i w:val="0"/>
          <w:smallCaps w:val="0"/>
          <w:color w:val="1178A2"/>
          <w:spacing w:val="0"/>
        </w:rPr>
        <w:t>Australian Safety and Quality Framework for Health Care</w:t>
      </w:r>
      <w:bookmarkEnd w:id="32"/>
    </w:p>
    <w:p w14:paraId="56F71646" w14:textId="5D06FDAF" w:rsidR="00D27BD9" w:rsidRDefault="00737EE7" w:rsidP="00D27BD9">
      <w:pPr>
        <w:rPr>
          <w:szCs w:val="22"/>
        </w:rPr>
      </w:pPr>
      <w:r>
        <w:rPr>
          <w:rStyle w:val="IntenseReference"/>
          <w:b w:val="0"/>
          <w:bCs w:val="0"/>
          <w:i w:val="0"/>
          <w:smallCaps w:val="0"/>
          <w:color w:val="auto"/>
          <w:spacing w:val="0"/>
        </w:rPr>
        <w:t xml:space="preserve">The Commission developed the </w:t>
      </w:r>
      <w:r>
        <w:rPr>
          <w:rStyle w:val="IntenseReference"/>
          <w:b w:val="0"/>
          <w:bCs w:val="0"/>
          <w:smallCaps w:val="0"/>
          <w:color w:val="auto"/>
          <w:spacing w:val="0"/>
        </w:rPr>
        <w:t xml:space="preserve">Australian Safety and Quality Framework for Health Care </w:t>
      </w:r>
      <w:r>
        <w:rPr>
          <w:rStyle w:val="IntenseReference"/>
          <w:b w:val="0"/>
          <w:bCs w:val="0"/>
          <w:i w:val="0"/>
          <w:smallCaps w:val="0"/>
          <w:color w:val="auto"/>
          <w:spacing w:val="0"/>
        </w:rPr>
        <w:t xml:space="preserve">in 2009. </w:t>
      </w:r>
      <w:r w:rsidR="00D27BD9">
        <w:rPr>
          <w:rStyle w:val="IntenseReference"/>
          <w:b w:val="0"/>
          <w:bCs w:val="0"/>
          <w:i w:val="0"/>
          <w:smallCaps w:val="0"/>
          <w:color w:val="auto"/>
          <w:spacing w:val="0"/>
        </w:rPr>
        <w:t xml:space="preserve">The Framework aims </w:t>
      </w:r>
      <w:r w:rsidR="00D27BD9" w:rsidRPr="00FE1A97">
        <w:rPr>
          <w:szCs w:val="22"/>
        </w:rPr>
        <w:t>to promote a common understanding of the nature of safety and quality in health care</w:t>
      </w:r>
      <w:r w:rsidR="00D27BD9">
        <w:rPr>
          <w:szCs w:val="22"/>
        </w:rPr>
        <w:t>,</w:t>
      </w:r>
      <w:r w:rsidR="00D27BD9" w:rsidRPr="00FE1A97">
        <w:rPr>
          <w:szCs w:val="22"/>
        </w:rPr>
        <w:t xml:space="preserve"> and to d</w:t>
      </w:r>
      <w:r w:rsidR="00D27BD9">
        <w:rPr>
          <w:szCs w:val="22"/>
        </w:rPr>
        <w:t>efine the strategic direction for</w:t>
      </w:r>
      <w:r w:rsidR="00D27BD9" w:rsidRPr="00FE1A97">
        <w:rPr>
          <w:szCs w:val="22"/>
        </w:rPr>
        <w:t xml:space="preserve"> safety and quality </w:t>
      </w:r>
      <w:r w:rsidR="00D27BD9">
        <w:rPr>
          <w:szCs w:val="22"/>
        </w:rPr>
        <w:t xml:space="preserve">improvement </w:t>
      </w:r>
      <w:r w:rsidR="00D27BD9" w:rsidRPr="00FE1A97">
        <w:rPr>
          <w:szCs w:val="22"/>
        </w:rPr>
        <w:t>in the Australian health system</w:t>
      </w:r>
      <w:r w:rsidR="00D27BD9">
        <w:rPr>
          <w:szCs w:val="22"/>
        </w:rPr>
        <w:t xml:space="preserve">. It was endorsed by </w:t>
      </w:r>
      <w:r w:rsidR="004423DF">
        <w:rPr>
          <w:szCs w:val="22"/>
        </w:rPr>
        <w:t xml:space="preserve">health ministers </w:t>
      </w:r>
      <w:r w:rsidR="00D27BD9">
        <w:rPr>
          <w:szCs w:val="22"/>
        </w:rPr>
        <w:t>in 2010 and describes a vision for safe and high quality care for all Australians</w:t>
      </w:r>
      <w:r w:rsidR="00E73CE2">
        <w:rPr>
          <w:szCs w:val="22"/>
        </w:rPr>
        <w:t>. The Framework</w:t>
      </w:r>
      <w:r w:rsidR="00D27BD9">
        <w:rPr>
          <w:szCs w:val="22"/>
        </w:rPr>
        <w:t xml:space="preserve"> specifies three core principles for safe and high quality care. These </w:t>
      </w:r>
      <w:r w:rsidR="009F17CD">
        <w:rPr>
          <w:szCs w:val="22"/>
        </w:rPr>
        <w:t xml:space="preserve">principles </w:t>
      </w:r>
      <w:r w:rsidR="00D27BD9">
        <w:rPr>
          <w:szCs w:val="22"/>
        </w:rPr>
        <w:t xml:space="preserve">are that care is: </w:t>
      </w:r>
    </w:p>
    <w:p w14:paraId="601E5245" w14:textId="77777777" w:rsidR="00D27BD9" w:rsidRPr="0092231E" w:rsidRDefault="00D27BD9" w:rsidP="00D27BD9">
      <w:pPr>
        <w:pStyle w:val="ListParagraph"/>
        <w:numPr>
          <w:ilvl w:val="0"/>
          <w:numId w:val="10"/>
        </w:numPr>
        <w:rPr>
          <w:szCs w:val="22"/>
        </w:rPr>
      </w:pPr>
      <w:r>
        <w:rPr>
          <w:szCs w:val="22"/>
        </w:rPr>
        <w:t>C</w:t>
      </w:r>
      <w:r w:rsidRPr="0092231E">
        <w:rPr>
          <w:szCs w:val="22"/>
        </w:rPr>
        <w:t>onsumer-centred</w:t>
      </w:r>
    </w:p>
    <w:p w14:paraId="06470EEA" w14:textId="77777777" w:rsidR="00D27BD9" w:rsidRPr="0092231E" w:rsidRDefault="00D27BD9" w:rsidP="00D27BD9">
      <w:pPr>
        <w:pStyle w:val="ListParagraph"/>
        <w:numPr>
          <w:ilvl w:val="0"/>
          <w:numId w:val="10"/>
        </w:numPr>
        <w:rPr>
          <w:szCs w:val="22"/>
        </w:rPr>
      </w:pPr>
      <w:r>
        <w:rPr>
          <w:szCs w:val="22"/>
        </w:rPr>
        <w:t>D</w:t>
      </w:r>
      <w:r w:rsidRPr="0092231E">
        <w:rPr>
          <w:szCs w:val="22"/>
        </w:rPr>
        <w:t>riven by information</w:t>
      </w:r>
    </w:p>
    <w:p w14:paraId="6F13E56C" w14:textId="77777777" w:rsidR="00D27BD9" w:rsidRPr="0092231E" w:rsidRDefault="00D27BD9" w:rsidP="00D27BD9">
      <w:pPr>
        <w:pStyle w:val="ListParagraph"/>
        <w:numPr>
          <w:ilvl w:val="0"/>
          <w:numId w:val="10"/>
        </w:numPr>
        <w:rPr>
          <w:szCs w:val="22"/>
        </w:rPr>
      </w:pPr>
      <w:r>
        <w:rPr>
          <w:szCs w:val="22"/>
        </w:rPr>
        <w:t>O</w:t>
      </w:r>
      <w:r w:rsidRPr="0092231E">
        <w:rPr>
          <w:szCs w:val="22"/>
        </w:rPr>
        <w:t xml:space="preserve">rganised for safety. </w:t>
      </w:r>
    </w:p>
    <w:p w14:paraId="695545D6" w14:textId="77777777" w:rsidR="00D27BD9" w:rsidRDefault="00D27BD9" w:rsidP="00D27BD9">
      <w:pPr>
        <w:rPr>
          <w:rStyle w:val="IntenseReference"/>
          <w:b w:val="0"/>
          <w:bCs w:val="0"/>
          <w:i w:val="0"/>
          <w:smallCaps w:val="0"/>
          <w:color w:val="auto"/>
          <w:spacing w:val="0"/>
        </w:rPr>
      </w:pPr>
    </w:p>
    <w:p w14:paraId="07650846" w14:textId="344F9BB5" w:rsidR="00D27BD9" w:rsidRDefault="0024688E" w:rsidP="00D27BD9">
      <w:pPr>
        <w:rPr>
          <w:szCs w:val="22"/>
        </w:rPr>
      </w:pPr>
      <w:r>
        <w:rPr>
          <w:szCs w:val="22"/>
        </w:rPr>
        <w:t xml:space="preserve">The Framework was developed to apply across the whole health system, including primary care. </w:t>
      </w:r>
      <w:r w:rsidR="00D27BD9">
        <w:rPr>
          <w:rStyle w:val="IntenseReference"/>
          <w:b w:val="0"/>
          <w:bCs w:val="0"/>
          <w:i w:val="0"/>
          <w:smallCaps w:val="0"/>
          <w:color w:val="auto"/>
          <w:spacing w:val="0"/>
        </w:rPr>
        <w:t xml:space="preserve">The Framework </w:t>
      </w:r>
      <w:r w:rsidR="00D27BD9" w:rsidRPr="0040250C">
        <w:rPr>
          <w:szCs w:val="22"/>
        </w:rPr>
        <w:t>outlines 21</w:t>
      </w:r>
      <w:r w:rsidR="00D27BD9">
        <w:rPr>
          <w:szCs w:val="22"/>
        </w:rPr>
        <w:t xml:space="preserve"> </w:t>
      </w:r>
      <w:r w:rsidR="00D27BD9" w:rsidRPr="0040250C">
        <w:rPr>
          <w:szCs w:val="22"/>
        </w:rPr>
        <w:t>areas for action</w:t>
      </w:r>
      <w:r w:rsidR="00D27BD9">
        <w:rPr>
          <w:szCs w:val="22"/>
        </w:rPr>
        <w:t xml:space="preserve"> that </w:t>
      </w:r>
      <w:r w:rsidR="00D27BD9" w:rsidRPr="0040250C">
        <w:rPr>
          <w:szCs w:val="22"/>
        </w:rPr>
        <w:t xml:space="preserve">are applicable </w:t>
      </w:r>
      <w:r w:rsidR="00D27BD9">
        <w:rPr>
          <w:szCs w:val="22"/>
        </w:rPr>
        <w:t xml:space="preserve">across </w:t>
      </w:r>
      <w:r w:rsidR="00D27BD9" w:rsidRPr="0040250C">
        <w:rPr>
          <w:szCs w:val="22"/>
        </w:rPr>
        <w:t>the health system</w:t>
      </w:r>
      <w:r w:rsidR="00D27BD9">
        <w:rPr>
          <w:szCs w:val="22"/>
        </w:rPr>
        <w:t>. The actions</w:t>
      </w:r>
      <w:r w:rsidR="00D27BD9" w:rsidRPr="0040250C">
        <w:rPr>
          <w:szCs w:val="22"/>
        </w:rPr>
        <w:t xml:space="preserve"> can be adapted </w:t>
      </w:r>
      <w:r w:rsidR="00D27BD9">
        <w:rPr>
          <w:szCs w:val="22"/>
        </w:rPr>
        <w:t xml:space="preserve">for use in </w:t>
      </w:r>
      <w:r w:rsidR="00D27BD9" w:rsidRPr="0040250C">
        <w:rPr>
          <w:szCs w:val="22"/>
        </w:rPr>
        <w:t>different healthcare settings to improve the safety and quality of care.</w:t>
      </w:r>
      <w:r w:rsidR="00D27BD9">
        <w:rPr>
          <w:szCs w:val="22"/>
        </w:rPr>
        <w:t xml:space="preserve"> These actions cover:</w:t>
      </w:r>
    </w:p>
    <w:p w14:paraId="49FB1DA0" w14:textId="77777777" w:rsidR="00D27BD9" w:rsidRDefault="00D27BD9" w:rsidP="00D27BD9">
      <w:pPr>
        <w:pStyle w:val="ListParagraph"/>
        <w:numPr>
          <w:ilvl w:val="0"/>
          <w:numId w:val="7"/>
        </w:numPr>
        <w:rPr>
          <w:szCs w:val="22"/>
        </w:rPr>
      </w:pPr>
      <w:r>
        <w:rPr>
          <w:szCs w:val="22"/>
        </w:rPr>
        <w:t>Providing care that is easy for patients and consumers to access when they need it</w:t>
      </w:r>
    </w:p>
    <w:p w14:paraId="41AC65CE" w14:textId="77777777" w:rsidR="00D27BD9" w:rsidRDefault="00D27BD9" w:rsidP="00D27BD9">
      <w:pPr>
        <w:pStyle w:val="ListParagraph"/>
        <w:numPr>
          <w:ilvl w:val="0"/>
          <w:numId w:val="7"/>
        </w:numPr>
        <w:rPr>
          <w:szCs w:val="22"/>
        </w:rPr>
      </w:pPr>
      <w:r>
        <w:rPr>
          <w:szCs w:val="22"/>
        </w:rPr>
        <w:t>Ensuring that health professionals respect and respond to the choices, needs and values of patients and consumers</w:t>
      </w:r>
    </w:p>
    <w:p w14:paraId="0DCA7225" w14:textId="77777777" w:rsidR="00D27BD9" w:rsidRDefault="00D27BD9" w:rsidP="00D27BD9">
      <w:pPr>
        <w:pStyle w:val="ListParagraph"/>
        <w:numPr>
          <w:ilvl w:val="0"/>
          <w:numId w:val="7"/>
        </w:numPr>
        <w:rPr>
          <w:szCs w:val="22"/>
        </w:rPr>
      </w:pPr>
      <w:r>
        <w:rPr>
          <w:szCs w:val="22"/>
        </w:rPr>
        <w:t>Forming partnerships between patients, consumers, family members, carers and health professionals</w:t>
      </w:r>
    </w:p>
    <w:p w14:paraId="2A89B4E8" w14:textId="77777777" w:rsidR="00D27BD9" w:rsidRDefault="00D27BD9" w:rsidP="00D27BD9">
      <w:pPr>
        <w:pStyle w:val="ListParagraph"/>
        <w:numPr>
          <w:ilvl w:val="0"/>
          <w:numId w:val="7"/>
        </w:numPr>
        <w:rPr>
          <w:szCs w:val="22"/>
        </w:rPr>
      </w:pPr>
      <w:r>
        <w:rPr>
          <w:szCs w:val="22"/>
        </w:rPr>
        <w:t>Using up-to-date knowledge and evidence to guide decisions about care</w:t>
      </w:r>
    </w:p>
    <w:p w14:paraId="7FEDFC59" w14:textId="77777777" w:rsidR="00D27BD9" w:rsidRDefault="00D27BD9" w:rsidP="00D27BD9">
      <w:pPr>
        <w:pStyle w:val="ListParagraph"/>
        <w:numPr>
          <w:ilvl w:val="0"/>
          <w:numId w:val="7"/>
        </w:numPr>
        <w:rPr>
          <w:szCs w:val="22"/>
        </w:rPr>
      </w:pPr>
      <w:r>
        <w:rPr>
          <w:szCs w:val="22"/>
        </w:rPr>
        <w:t>Collecting and analysing safety and quality data, and using this information for improvement</w:t>
      </w:r>
    </w:p>
    <w:p w14:paraId="67F6DAE4" w14:textId="77777777" w:rsidR="00D27BD9" w:rsidRDefault="00D27BD9" w:rsidP="00D27BD9">
      <w:pPr>
        <w:pStyle w:val="ListParagraph"/>
        <w:numPr>
          <w:ilvl w:val="0"/>
          <w:numId w:val="7"/>
        </w:numPr>
        <w:rPr>
          <w:szCs w:val="22"/>
        </w:rPr>
      </w:pPr>
      <w:r>
        <w:rPr>
          <w:szCs w:val="22"/>
        </w:rPr>
        <w:t>Taking action to improve the experience of patients and consumers</w:t>
      </w:r>
    </w:p>
    <w:p w14:paraId="043840B6" w14:textId="77777777" w:rsidR="00D27BD9" w:rsidRPr="00A5571F" w:rsidRDefault="00D27BD9" w:rsidP="00D27BD9">
      <w:pPr>
        <w:pStyle w:val="ListParagraph"/>
        <w:numPr>
          <w:ilvl w:val="0"/>
          <w:numId w:val="7"/>
        </w:numPr>
        <w:rPr>
          <w:szCs w:val="22"/>
        </w:rPr>
      </w:pPr>
      <w:r>
        <w:rPr>
          <w:szCs w:val="22"/>
        </w:rPr>
        <w:t>Making safety and quality a central feature of how health service organisations are run, how health professionals work, and how funding is organised.</w:t>
      </w:r>
    </w:p>
    <w:p w14:paraId="7D173E76" w14:textId="77777777" w:rsidR="00D27BD9" w:rsidRDefault="00D27BD9" w:rsidP="00D27BD9">
      <w:pPr>
        <w:rPr>
          <w:szCs w:val="22"/>
        </w:rPr>
      </w:pPr>
    </w:p>
    <w:p w14:paraId="7FC4257B" w14:textId="6E16353F" w:rsidR="00D27BD9" w:rsidRDefault="00D27BD9" w:rsidP="00D27BD9">
      <w:pPr>
        <w:rPr>
          <w:rFonts w:cs="Arial"/>
          <w:szCs w:val="22"/>
        </w:rPr>
      </w:pPr>
      <w:r>
        <w:rPr>
          <w:szCs w:val="22"/>
        </w:rPr>
        <w:t xml:space="preserve">The actions within the Framework align well with the priorities and objectives in the </w:t>
      </w:r>
      <w:r>
        <w:rPr>
          <w:i/>
          <w:szCs w:val="22"/>
        </w:rPr>
        <w:t>National Primary Health Care Strategic Framework</w:t>
      </w:r>
      <w:r>
        <w:rPr>
          <w:szCs w:val="22"/>
        </w:rPr>
        <w:t>.</w:t>
      </w:r>
      <w:hyperlink w:anchor="_ENREF_2" w:tooltip="Standing Council on Health, 2013 #108" w:history="1">
        <w:r w:rsidR="00702E25">
          <w:rPr>
            <w:szCs w:val="22"/>
          </w:rPr>
          <w:fldChar w:fldCharType="begin"/>
        </w:r>
        <w:r w:rsidR="00702E25">
          <w:rPr>
            <w:szCs w:val="22"/>
          </w:rPr>
          <w:instrText xml:space="preserve"> ADDIN EN.CITE &lt;EndNote&gt;&lt;Cite&gt;&lt;Author&gt;Standing Council on Health&lt;/Author&gt;&lt;Year&gt;2013&lt;/Year&gt;&lt;RecNum&gt;108&lt;/RecNum&gt;&lt;DisplayText&gt;&lt;style face="superscript"&gt;2&lt;/style&gt;&lt;/DisplayText&gt;&lt;record&gt;&lt;rec-number&gt;108&lt;/rec-number&gt;&lt;foreign-keys&gt;&lt;key app="EN" db-id="wv5rtz9thfzwr4es2acxsz5rwww92t9prae2"&gt;108&lt;/key&gt;&lt;/foreign-keys&gt;&lt;ref-type name="Government Document"&gt;46&lt;/ref-type&gt;&lt;contributors&gt;&lt;authors&gt;&lt;author&gt;Standing Council on Health,&lt;/author&gt;&lt;/authors&gt;&lt;/contributors&gt;&lt;titles&gt;&lt;title&gt;National Primary Health Care Strategic Framework&lt;/title&gt;&lt;/titles&gt;&lt;dates&gt;&lt;year&gt;2013&lt;/year&gt;&lt;/dates&gt;&lt;pub-location&gt;Canberra&lt;/pub-location&gt;&lt;publisher&gt;Australian Government Department of Health&lt;/publisher&gt;&lt;urls&gt;&lt;related-urls&gt;&lt;url&gt;http://www.health.gov.au/internet/main/publishing.nsf/Content/6084A04118674329CA257BF0001A349E/$File/NPHCframe.pdf&lt;/url&gt;&lt;/related-urls&gt;&lt;/urls&gt;&lt;/record&gt;&lt;/Cite&gt;&lt;/EndNote&gt;</w:instrText>
        </w:r>
        <w:r w:rsidR="00702E25">
          <w:rPr>
            <w:szCs w:val="22"/>
          </w:rPr>
          <w:fldChar w:fldCharType="separate"/>
        </w:r>
        <w:r w:rsidR="00702E25" w:rsidRPr="00D062B8">
          <w:rPr>
            <w:noProof/>
            <w:szCs w:val="22"/>
            <w:vertAlign w:val="superscript"/>
          </w:rPr>
          <w:t>2</w:t>
        </w:r>
        <w:r w:rsidR="00702E25">
          <w:rPr>
            <w:szCs w:val="22"/>
          </w:rPr>
          <w:fldChar w:fldCharType="end"/>
        </w:r>
      </w:hyperlink>
      <w:r>
        <w:rPr>
          <w:szCs w:val="22"/>
        </w:rPr>
        <w:t xml:space="preserve"> </w:t>
      </w:r>
      <w:r>
        <w:rPr>
          <w:rFonts w:cs="Arial"/>
          <w:szCs w:val="22"/>
        </w:rPr>
        <w:t>Although the principles and areas of action in the Framework apply in primary care, the</w:t>
      </w:r>
      <w:r w:rsidR="00121778">
        <w:rPr>
          <w:rFonts w:cs="Arial"/>
          <w:szCs w:val="22"/>
        </w:rPr>
        <w:t xml:space="preserve"> heterogeneous nature of the sector</w:t>
      </w:r>
      <w:r>
        <w:rPr>
          <w:rFonts w:cs="Arial"/>
          <w:szCs w:val="22"/>
        </w:rPr>
        <w:t xml:space="preserve"> and different</w:t>
      </w:r>
      <w:r w:rsidR="00665BA5">
        <w:rPr>
          <w:rFonts w:cs="Arial"/>
          <w:szCs w:val="22"/>
        </w:rPr>
        <w:t xml:space="preserve"> service delivery</w:t>
      </w:r>
      <w:r>
        <w:rPr>
          <w:rFonts w:cs="Arial"/>
          <w:szCs w:val="22"/>
        </w:rPr>
        <w:t xml:space="preserve"> environments of primary care</w:t>
      </w:r>
      <w:r w:rsidR="00665BA5">
        <w:rPr>
          <w:rFonts w:cs="Arial"/>
          <w:szCs w:val="22"/>
        </w:rPr>
        <w:t xml:space="preserve"> services</w:t>
      </w:r>
      <w:r>
        <w:rPr>
          <w:rFonts w:cs="Arial"/>
          <w:szCs w:val="22"/>
        </w:rPr>
        <w:t xml:space="preserve"> w</w:t>
      </w:r>
      <w:r w:rsidR="005D1183">
        <w:rPr>
          <w:rFonts w:cs="Arial"/>
          <w:szCs w:val="22"/>
        </w:rPr>
        <w:t>ould</w:t>
      </w:r>
      <w:r>
        <w:rPr>
          <w:rFonts w:cs="Arial"/>
          <w:szCs w:val="22"/>
        </w:rPr>
        <w:t xml:space="preserve"> need to be considered when determining what types of strategies are likely to be most effective in improving safety and quality, and deciding how these should be implemented. </w:t>
      </w:r>
      <w:r w:rsidR="0032106E">
        <w:rPr>
          <w:szCs w:val="22"/>
        </w:rPr>
        <w:t xml:space="preserve">Safety and quality strategies that are driven by changes in legislation and regulation, or that apply in the same way across all primary care services, may not be appropriate or possible given the diversity of the sector. A more effective approach may be to link proposed strategies for safety and quality improvement with existing programs, policies and organisations so that they become embedded in the systems that support and enable primary care in Australia. This is the basis of the two strategies that have been identified for action by the Commission, and which are described in section </w:t>
      </w:r>
      <w:r w:rsidR="005A2419">
        <w:rPr>
          <w:szCs w:val="22"/>
        </w:rPr>
        <w:t>six</w:t>
      </w:r>
      <w:r w:rsidR="0032106E">
        <w:rPr>
          <w:szCs w:val="22"/>
        </w:rPr>
        <w:t xml:space="preserve"> of this paper.</w:t>
      </w:r>
    </w:p>
    <w:p w14:paraId="22DEE030" w14:textId="77777777" w:rsidR="00737EE7" w:rsidRDefault="00737EE7" w:rsidP="00D27BD9">
      <w:pPr>
        <w:rPr>
          <w:rFonts w:cs="Arial"/>
          <w:szCs w:val="22"/>
        </w:rPr>
      </w:pPr>
    </w:p>
    <w:p w14:paraId="4B019DBC" w14:textId="77777777" w:rsidR="00D4755A" w:rsidRDefault="00D4755A" w:rsidP="00D4755A">
      <w:pPr>
        <w:pStyle w:val="Heading2"/>
      </w:pPr>
      <w:bookmarkStart w:id="33" w:name="_Toc496189676"/>
      <w:r>
        <w:t>The National Safety and Quality Health Service Standards</w:t>
      </w:r>
      <w:bookmarkEnd w:id="33"/>
    </w:p>
    <w:p w14:paraId="180D19C7" w14:textId="3C23F7A5" w:rsidR="00D4755A" w:rsidRDefault="00D4755A" w:rsidP="00D4755A">
      <w:pPr>
        <w:rPr>
          <w:rFonts w:cs="Arial"/>
          <w:szCs w:val="22"/>
        </w:rPr>
      </w:pPr>
      <w:r w:rsidRPr="00796539">
        <w:rPr>
          <w:rFonts w:cs="Arial"/>
          <w:szCs w:val="22"/>
        </w:rPr>
        <w:t>The NSQHS Standards were developed</w:t>
      </w:r>
      <w:r w:rsidR="00DF3391">
        <w:rPr>
          <w:rFonts w:cs="Arial"/>
          <w:szCs w:val="22"/>
        </w:rPr>
        <w:t xml:space="preserve"> in consultation and collaboration with the states and territories, private hospitals, private sector organisations, technical experts and a wide range of stakeholders, including health practitioners and patients. The primary aim of the NSQHS Standards</w:t>
      </w:r>
      <w:r w:rsidR="006E4F3C">
        <w:rPr>
          <w:rFonts w:cs="Arial"/>
          <w:szCs w:val="22"/>
        </w:rPr>
        <w:t xml:space="preserve"> </w:t>
      </w:r>
      <w:r w:rsidR="000904F1">
        <w:rPr>
          <w:rFonts w:cs="Arial"/>
          <w:szCs w:val="22"/>
        </w:rPr>
        <w:t>is</w:t>
      </w:r>
      <w:r w:rsidRPr="00796539">
        <w:rPr>
          <w:rFonts w:cs="Arial"/>
          <w:szCs w:val="22"/>
        </w:rPr>
        <w:t xml:space="preserve"> to protect the public from harm and to improve the quality of care provided by Australian health services. They were endors</w:t>
      </w:r>
      <w:r>
        <w:rPr>
          <w:rFonts w:cs="Arial"/>
          <w:szCs w:val="22"/>
        </w:rPr>
        <w:t xml:space="preserve">ed by </w:t>
      </w:r>
      <w:r w:rsidR="004423DF">
        <w:rPr>
          <w:rFonts w:cs="Arial"/>
          <w:szCs w:val="22"/>
        </w:rPr>
        <w:t xml:space="preserve">health ministers </w:t>
      </w:r>
      <w:r>
        <w:rPr>
          <w:rFonts w:cs="Arial"/>
          <w:szCs w:val="22"/>
        </w:rPr>
        <w:t>in 2011 and are mandatory</w:t>
      </w:r>
      <w:r w:rsidRPr="00796539">
        <w:rPr>
          <w:rFonts w:cs="Arial"/>
          <w:szCs w:val="22"/>
        </w:rPr>
        <w:t xml:space="preserve"> for</w:t>
      </w:r>
      <w:r>
        <w:rPr>
          <w:rFonts w:cs="Arial"/>
          <w:szCs w:val="22"/>
        </w:rPr>
        <w:t xml:space="preserve"> implementation in</w:t>
      </w:r>
      <w:r w:rsidRPr="00796539">
        <w:rPr>
          <w:rFonts w:cs="Arial"/>
          <w:szCs w:val="22"/>
        </w:rPr>
        <w:t xml:space="preserve"> all Australian hospitals</w:t>
      </w:r>
      <w:r>
        <w:rPr>
          <w:rFonts w:cs="Arial"/>
          <w:szCs w:val="22"/>
        </w:rPr>
        <w:t xml:space="preserve"> and</w:t>
      </w:r>
      <w:r w:rsidRPr="00796539">
        <w:rPr>
          <w:rFonts w:cs="Arial"/>
          <w:szCs w:val="22"/>
        </w:rPr>
        <w:t xml:space="preserve"> day procedure services</w:t>
      </w:r>
      <w:r>
        <w:rPr>
          <w:rFonts w:cs="Arial"/>
          <w:szCs w:val="22"/>
        </w:rPr>
        <w:t>. The NSQHS S</w:t>
      </w:r>
      <w:r w:rsidRPr="00796539">
        <w:rPr>
          <w:rFonts w:cs="Arial"/>
          <w:szCs w:val="22"/>
        </w:rPr>
        <w:t>tandards provide a nationally consistent statement about the level of care consumers can expect from health service organisations. They</w:t>
      </w:r>
      <w:r>
        <w:rPr>
          <w:rFonts w:cs="Arial"/>
          <w:szCs w:val="22"/>
        </w:rPr>
        <w:t xml:space="preserve"> provide the basis for assessment of health service organisations to verify their implementation.</w:t>
      </w:r>
      <w:r w:rsidRPr="00796539">
        <w:rPr>
          <w:rFonts w:cs="Arial"/>
          <w:szCs w:val="22"/>
        </w:rPr>
        <w:t xml:space="preserve"> </w:t>
      </w:r>
    </w:p>
    <w:p w14:paraId="49A2B106" w14:textId="77777777" w:rsidR="006E4F3C" w:rsidRDefault="006E4F3C" w:rsidP="00D4755A">
      <w:pPr>
        <w:rPr>
          <w:rFonts w:cs="Arial"/>
          <w:szCs w:val="22"/>
        </w:rPr>
      </w:pPr>
    </w:p>
    <w:p w14:paraId="016E02D5" w14:textId="2921F9B4" w:rsidR="006E4F3C" w:rsidRPr="00796539" w:rsidRDefault="006E4F3C" w:rsidP="00D4755A">
      <w:pPr>
        <w:rPr>
          <w:rFonts w:cs="Arial"/>
          <w:szCs w:val="22"/>
        </w:rPr>
      </w:pPr>
      <w:r>
        <w:rPr>
          <w:rFonts w:cs="Arial"/>
          <w:szCs w:val="22"/>
        </w:rPr>
        <w:t>The NSQHS Standards provide a framework for improving the safety and quality of care that health services provide. They require the implementation of an organisational clinical governance framework and clinical risk mitigation strategies for high-prevalence adverse events, healthcare-associated infections, medication safety, patient identification and procedure matching, clinical handover, pressure injuries, acute clinical deterioration and falls. They also require a quality improvement program be implemented to support innovation and greater efficiency by health service organisations.</w:t>
      </w:r>
    </w:p>
    <w:p w14:paraId="746F5C13" w14:textId="77777777" w:rsidR="00D4755A" w:rsidRPr="00796539" w:rsidRDefault="00D4755A" w:rsidP="00D4755A">
      <w:pPr>
        <w:rPr>
          <w:rFonts w:cs="Arial"/>
          <w:szCs w:val="22"/>
        </w:rPr>
      </w:pPr>
    </w:p>
    <w:p w14:paraId="6F2C35AB" w14:textId="77777777" w:rsidR="00D4755A" w:rsidRPr="00796539" w:rsidRDefault="00D4755A" w:rsidP="00D4755A">
      <w:pPr>
        <w:rPr>
          <w:rFonts w:cs="Arial"/>
          <w:szCs w:val="22"/>
        </w:rPr>
      </w:pPr>
      <w:r>
        <w:rPr>
          <w:rFonts w:cs="Arial"/>
          <w:szCs w:val="22"/>
        </w:rPr>
        <w:t>A review of the implementation</w:t>
      </w:r>
      <w:r w:rsidRPr="00796539">
        <w:rPr>
          <w:rFonts w:cs="Arial"/>
          <w:szCs w:val="22"/>
        </w:rPr>
        <w:t xml:space="preserve"> of the NSQHS Standards in 2015 found that they have had a positive impact on the health system, including providing a focused framework for safety and</w:t>
      </w:r>
      <w:r>
        <w:rPr>
          <w:rFonts w:cs="Arial"/>
          <w:szCs w:val="22"/>
        </w:rPr>
        <w:t xml:space="preserve"> quality activities and improving</w:t>
      </w:r>
      <w:r w:rsidRPr="00796539">
        <w:rPr>
          <w:rFonts w:cs="Arial"/>
          <w:szCs w:val="22"/>
        </w:rPr>
        <w:t xml:space="preserve"> collaboration</w:t>
      </w:r>
      <w:r>
        <w:rPr>
          <w:rFonts w:cs="Arial"/>
          <w:szCs w:val="22"/>
        </w:rPr>
        <w:t xml:space="preserve"> at different levels and</w:t>
      </w:r>
      <w:r w:rsidRPr="00796539">
        <w:rPr>
          <w:rFonts w:cs="Arial"/>
          <w:szCs w:val="22"/>
        </w:rPr>
        <w:t xml:space="preserve"> across multiple health</w:t>
      </w:r>
      <w:r>
        <w:rPr>
          <w:rFonts w:cs="Arial"/>
          <w:szCs w:val="22"/>
        </w:rPr>
        <w:t xml:space="preserve"> services</w:t>
      </w:r>
      <w:r w:rsidRPr="00796539">
        <w:rPr>
          <w:rFonts w:cs="Arial"/>
          <w:szCs w:val="22"/>
        </w:rPr>
        <w:t xml:space="preserve">. </w:t>
      </w:r>
      <w:r>
        <w:rPr>
          <w:rFonts w:cs="Arial"/>
          <w:szCs w:val="22"/>
        </w:rPr>
        <w:t xml:space="preserve">The </w:t>
      </w:r>
      <w:r w:rsidRPr="00796539">
        <w:rPr>
          <w:rFonts w:cs="Arial"/>
          <w:szCs w:val="22"/>
        </w:rPr>
        <w:t xml:space="preserve">time </w:t>
      </w:r>
      <w:r>
        <w:rPr>
          <w:rFonts w:cs="Arial"/>
          <w:szCs w:val="22"/>
        </w:rPr>
        <w:t>required to implement and monitor</w:t>
      </w:r>
      <w:r w:rsidRPr="00796539">
        <w:rPr>
          <w:rFonts w:cs="Arial"/>
          <w:szCs w:val="22"/>
        </w:rPr>
        <w:t xml:space="preserve"> </w:t>
      </w:r>
      <w:r>
        <w:rPr>
          <w:rFonts w:cs="Arial"/>
          <w:szCs w:val="22"/>
        </w:rPr>
        <w:t>the NSQHS S</w:t>
      </w:r>
      <w:r w:rsidRPr="00796539">
        <w:rPr>
          <w:rFonts w:cs="Arial"/>
          <w:szCs w:val="22"/>
        </w:rPr>
        <w:t>tandards</w:t>
      </w:r>
      <w:r>
        <w:rPr>
          <w:rFonts w:cs="Arial"/>
          <w:szCs w:val="22"/>
        </w:rPr>
        <w:t xml:space="preserve"> was identified as a negative impact</w:t>
      </w:r>
      <w:r w:rsidRPr="00796539">
        <w:rPr>
          <w:rFonts w:cs="Arial"/>
          <w:szCs w:val="22"/>
        </w:rPr>
        <w:t xml:space="preserve">. </w:t>
      </w:r>
    </w:p>
    <w:p w14:paraId="0E13D4BD" w14:textId="77777777" w:rsidR="00D4755A" w:rsidRDefault="00D4755A" w:rsidP="00211D7C"/>
    <w:p w14:paraId="29D514A1" w14:textId="6D1530C3" w:rsidR="00DF3391" w:rsidRDefault="00DF3391" w:rsidP="00DF3391">
      <w:pPr>
        <w:rPr>
          <w:rFonts w:cs="Arial"/>
          <w:szCs w:val="22"/>
        </w:rPr>
      </w:pPr>
      <w:r>
        <w:rPr>
          <w:rFonts w:cs="Arial"/>
          <w:szCs w:val="22"/>
        </w:rPr>
        <w:t>In 2015</w:t>
      </w:r>
      <w:r w:rsidR="00E73CE2">
        <w:rPr>
          <w:rFonts w:cs="Arial"/>
          <w:szCs w:val="22"/>
        </w:rPr>
        <w:t>–</w:t>
      </w:r>
      <w:r>
        <w:rPr>
          <w:rFonts w:cs="Arial"/>
          <w:szCs w:val="22"/>
        </w:rPr>
        <w:t xml:space="preserve">16 the Commission reviewed and amended the NSQHS Standards. The second edition of the NSQHS Standards comprises eight standards: </w:t>
      </w:r>
    </w:p>
    <w:p w14:paraId="6E852047" w14:textId="77777777" w:rsidR="00DF3391" w:rsidRDefault="00DF3391" w:rsidP="00DF3391">
      <w:pPr>
        <w:numPr>
          <w:ilvl w:val="0"/>
          <w:numId w:val="15"/>
        </w:numPr>
        <w:rPr>
          <w:rFonts w:cs="Arial"/>
          <w:szCs w:val="22"/>
        </w:rPr>
      </w:pPr>
      <w:r>
        <w:rPr>
          <w:rFonts w:cs="Arial"/>
          <w:szCs w:val="22"/>
        </w:rPr>
        <w:t xml:space="preserve">Clinical Governance </w:t>
      </w:r>
    </w:p>
    <w:p w14:paraId="0434420D" w14:textId="77777777" w:rsidR="00DF3391" w:rsidRDefault="00DF3391" w:rsidP="00DF3391">
      <w:pPr>
        <w:numPr>
          <w:ilvl w:val="0"/>
          <w:numId w:val="15"/>
        </w:numPr>
        <w:rPr>
          <w:rFonts w:cs="Arial"/>
          <w:szCs w:val="22"/>
        </w:rPr>
      </w:pPr>
      <w:r>
        <w:rPr>
          <w:rFonts w:cs="Arial"/>
          <w:szCs w:val="22"/>
        </w:rPr>
        <w:t>Partnering with Consumers</w:t>
      </w:r>
    </w:p>
    <w:p w14:paraId="63D6A2BE" w14:textId="77777777" w:rsidR="00DF3391" w:rsidRDefault="00DF3391" w:rsidP="00DF3391">
      <w:pPr>
        <w:numPr>
          <w:ilvl w:val="0"/>
          <w:numId w:val="15"/>
        </w:numPr>
        <w:rPr>
          <w:rFonts w:cs="Arial"/>
          <w:szCs w:val="22"/>
        </w:rPr>
      </w:pPr>
      <w:r>
        <w:rPr>
          <w:rFonts w:cs="Arial"/>
          <w:szCs w:val="22"/>
        </w:rPr>
        <w:t>Preventing and Controlling Healthcare-Associated Infection</w:t>
      </w:r>
    </w:p>
    <w:p w14:paraId="3C2E51CD" w14:textId="77777777" w:rsidR="00DF3391" w:rsidRDefault="00DF3391" w:rsidP="00DF3391">
      <w:pPr>
        <w:numPr>
          <w:ilvl w:val="0"/>
          <w:numId w:val="15"/>
        </w:numPr>
        <w:rPr>
          <w:rFonts w:cs="Arial"/>
          <w:szCs w:val="22"/>
        </w:rPr>
      </w:pPr>
      <w:r>
        <w:rPr>
          <w:rFonts w:cs="Arial"/>
          <w:szCs w:val="22"/>
        </w:rPr>
        <w:t>Medication Safety</w:t>
      </w:r>
    </w:p>
    <w:p w14:paraId="58050C33" w14:textId="77777777" w:rsidR="00DF3391" w:rsidRDefault="00DF3391" w:rsidP="00DF3391">
      <w:pPr>
        <w:numPr>
          <w:ilvl w:val="0"/>
          <w:numId w:val="15"/>
        </w:numPr>
        <w:rPr>
          <w:rFonts w:cs="Arial"/>
          <w:szCs w:val="22"/>
        </w:rPr>
      </w:pPr>
      <w:r>
        <w:rPr>
          <w:rFonts w:cs="Arial"/>
          <w:szCs w:val="22"/>
        </w:rPr>
        <w:t>Comprehensive Care</w:t>
      </w:r>
    </w:p>
    <w:p w14:paraId="54B1DB7D" w14:textId="77777777" w:rsidR="00DF3391" w:rsidRDefault="00DF3391" w:rsidP="00DF3391">
      <w:pPr>
        <w:numPr>
          <w:ilvl w:val="0"/>
          <w:numId w:val="15"/>
        </w:numPr>
        <w:rPr>
          <w:rFonts w:cs="Arial"/>
          <w:szCs w:val="22"/>
        </w:rPr>
      </w:pPr>
      <w:r>
        <w:rPr>
          <w:rFonts w:cs="Arial"/>
          <w:szCs w:val="22"/>
        </w:rPr>
        <w:t>Communicating for Safety</w:t>
      </w:r>
    </w:p>
    <w:p w14:paraId="463E37E1" w14:textId="77777777" w:rsidR="00DF3391" w:rsidRDefault="00DF3391" w:rsidP="00DF3391">
      <w:pPr>
        <w:numPr>
          <w:ilvl w:val="0"/>
          <w:numId w:val="15"/>
        </w:numPr>
        <w:rPr>
          <w:rFonts w:cs="Arial"/>
          <w:szCs w:val="22"/>
        </w:rPr>
      </w:pPr>
      <w:r>
        <w:rPr>
          <w:rFonts w:cs="Arial"/>
          <w:szCs w:val="22"/>
        </w:rPr>
        <w:t>Blood Management</w:t>
      </w:r>
    </w:p>
    <w:p w14:paraId="5BF29B09" w14:textId="77777777" w:rsidR="00DF3391" w:rsidRDefault="00DF3391" w:rsidP="00DF3391">
      <w:pPr>
        <w:numPr>
          <w:ilvl w:val="0"/>
          <w:numId w:val="15"/>
        </w:numPr>
        <w:rPr>
          <w:rFonts w:cs="Arial"/>
          <w:szCs w:val="22"/>
        </w:rPr>
      </w:pPr>
      <w:r>
        <w:rPr>
          <w:rFonts w:cs="Arial"/>
          <w:szCs w:val="22"/>
        </w:rPr>
        <w:t>Recognising and Responding to Acute Deterioration.</w:t>
      </w:r>
    </w:p>
    <w:p w14:paraId="0532A27B" w14:textId="77777777" w:rsidR="006E4F3C" w:rsidRDefault="006E4F3C" w:rsidP="00211D7C">
      <w:pPr>
        <w:ind w:left="720"/>
        <w:rPr>
          <w:rFonts w:cs="Arial"/>
          <w:szCs w:val="22"/>
        </w:rPr>
      </w:pPr>
    </w:p>
    <w:p w14:paraId="029005FB" w14:textId="77777777" w:rsidR="006E4F3C" w:rsidRDefault="006E4F3C" w:rsidP="00211D7C">
      <w:pPr>
        <w:rPr>
          <w:rFonts w:cs="Arial"/>
          <w:szCs w:val="22"/>
        </w:rPr>
      </w:pPr>
      <w:r>
        <w:rPr>
          <w:rFonts w:cs="Arial"/>
          <w:szCs w:val="22"/>
        </w:rPr>
        <w:lastRenderedPageBreak/>
        <w:t xml:space="preserve">The second edition also covers issues not covered by the first edition, including mental health and cognitive impairment, health literacy, end-of-life care and Aboriginal and Torres Strait Islander health. These areas were identified by the health sector as safety and quality gaps that should be addressed in the NSQHS Standards. </w:t>
      </w:r>
    </w:p>
    <w:p w14:paraId="6A42119F" w14:textId="77777777" w:rsidR="00DF3391" w:rsidRPr="009C3182" w:rsidRDefault="00DF3391" w:rsidP="00DF3391">
      <w:pPr>
        <w:rPr>
          <w:rFonts w:cs="Arial"/>
          <w:szCs w:val="22"/>
        </w:rPr>
      </w:pPr>
    </w:p>
    <w:p w14:paraId="03AAFDC0" w14:textId="19A5A70E" w:rsidR="00DF3391" w:rsidRDefault="00DF3391" w:rsidP="00DF3391">
      <w:pPr>
        <w:rPr>
          <w:rFonts w:cs="Arial"/>
          <w:szCs w:val="22"/>
        </w:rPr>
      </w:pPr>
      <w:r>
        <w:rPr>
          <w:rFonts w:cs="Arial"/>
          <w:szCs w:val="22"/>
        </w:rPr>
        <w:t>The NSQHS Standards (2</w:t>
      </w:r>
      <w:r w:rsidRPr="00211D7C">
        <w:rPr>
          <w:rFonts w:cs="Arial"/>
          <w:szCs w:val="22"/>
          <w:vertAlign w:val="superscript"/>
        </w:rPr>
        <w:t>nd</w:t>
      </w:r>
      <w:r>
        <w:rPr>
          <w:rFonts w:cs="Arial"/>
          <w:szCs w:val="22"/>
        </w:rPr>
        <w:t xml:space="preserve"> edition) have been endorsed by </w:t>
      </w:r>
      <w:r w:rsidR="00154A27">
        <w:rPr>
          <w:rFonts w:cs="Arial"/>
          <w:szCs w:val="22"/>
        </w:rPr>
        <w:t xml:space="preserve">health ministers </w:t>
      </w:r>
      <w:r>
        <w:rPr>
          <w:rFonts w:cs="Arial"/>
          <w:szCs w:val="22"/>
        </w:rPr>
        <w:t>and will be launched in November 2017. A copy of the latest NSQHS Standards (2</w:t>
      </w:r>
      <w:r w:rsidRPr="00693369">
        <w:rPr>
          <w:rFonts w:cs="Arial"/>
          <w:szCs w:val="22"/>
          <w:vertAlign w:val="superscript"/>
        </w:rPr>
        <w:t>nd</w:t>
      </w:r>
      <w:r>
        <w:rPr>
          <w:rFonts w:cs="Arial"/>
          <w:szCs w:val="22"/>
        </w:rPr>
        <w:t xml:space="preserve"> ed.) is available</w:t>
      </w:r>
      <w:r w:rsidR="00BC56E2">
        <w:rPr>
          <w:rFonts w:cs="Arial"/>
          <w:szCs w:val="22"/>
        </w:rPr>
        <w:t xml:space="preserve"> from the </w:t>
      </w:r>
      <w:hyperlink r:id="rId18" w:history="1">
        <w:r w:rsidR="00BC56E2" w:rsidRPr="00BC56E2">
          <w:rPr>
            <w:rStyle w:val="Hyperlink"/>
            <w:rFonts w:cs="Arial"/>
            <w:szCs w:val="22"/>
          </w:rPr>
          <w:t>Commission’s website</w:t>
        </w:r>
      </w:hyperlink>
      <w:r>
        <w:rPr>
          <w:rFonts w:cs="Arial"/>
          <w:szCs w:val="22"/>
        </w:rPr>
        <w:t xml:space="preserve">. Implementation </w:t>
      </w:r>
      <w:r w:rsidR="00E73CE2">
        <w:rPr>
          <w:rFonts w:cs="Arial"/>
          <w:szCs w:val="22"/>
        </w:rPr>
        <w:t xml:space="preserve">of </w:t>
      </w:r>
      <w:r>
        <w:rPr>
          <w:rFonts w:cs="Arial"/>
          <w:szCs w:val="22"/>
        </w:rPr>
        <w:t xml:space="preserve">and assessment </w:t>
      </w:r>
      <w:r w:rsidR="00E73CE2">
        <w:rPr>
          <w:rFonts w:cs="Arial"/>
          <w:szCs w:val="22"/>
        </w:rPr>
        <w:t>to</w:t>
      </w:r>
      <w:r>
        <w:rPr>
          <w:rFonts w:cs="Arial"/>
          <w:szCs w:val="22"/>
        </w:rPr>
        <w:t xml:space="preserve"> the NSQHS Standards (2</w:t>
      </w:r>
      <w:r w:rsidRPr="00211D7C">
        <w:rPr>
          <w:rFonts w:cs="Arial"/>
          <w:szCs w:val="22"/>
          <w:vertAlign w:val="superscript"/>
        </w:rPr>
        <w:t>nd</w:t>
      </w:r>
      <w:r>
        <w:rPr>
          <w:rFonts w:cs="Arial"/>
          <w:szCs w:val="22"/>
        </w:rPr>
        <w:t xml:space="preserve"> ed</w:t>
      </w:r>
      <w:r w:rsidR="00947456">
        <w:rPr>
          <w:rFonts w:cs="Arial"/>
          <w:szCs w:val="22"/>
        </w:rPr>
        <w:t>.</w:t>
      </w:r>
      <w:r>
        <w:rPr>
          <w:rFonts w:cs="Arial"/>
          <w:szCs w:val="22"/>
        </w:rPr>
        <w:t xml:space="preserve">) will commence from 1 January 2019. </w:t>
      </w:r>
    </w:p>
    <w:p w14:paraId="51D551F7" w14:textId="77777777" w:rsidR="00C95A2E" w:rsidRDefault="00C95A2E" w:rsidP="00F849E8">
      <w:pPr>
        <w:rPr>
          <w:szCs w:val="22"/>
        </w:rPr>
      </w:pPr>
    </w:p>
    <w:p w14:paraId="7FB658CD" w14:textId="77777777" w:rsidR="006925CA" w:rsidRDefault="00D83BA0" w:rsidP="006147BA">
      <w:pPr>
        <w:pStyle w:val="Heading2"/>
      </w:pPr>
      <w:bookmarkStart w:id="34" w:name="_Toc496189677"/>
      <w:r>
        <w:t>The</w:t>
      </w:r>
      <w:r w:rsidR="00A50119">
        <w:t xml:space="preserve"> Commission and the</w:t>
      </w:r>
      <w:r>
        <w:t xml:space="preserve"> primary care sector</w:t>
      </w:r>
      <w:bookmarkEnd w:id="34"/>
      <w:r>
        <w:t xml:space="preserve"> </w:t>
      </w:r>
    </w:p>
    <w:p w14:paraId="1179BC24" w14:textId="0AA9C56C" w:rsidR="00ED7228" w:rsidRDefault="00677808" w:rsidP="006925CA">
      <w:r>
        <w:t xml:space="preserve">The Commission has been working to support patient safety and quality improvement in primary care for a number of years. </w:t>
      </w:r>
      <w:r w:rsidR="0032106E">
        <w:t>A</w:t>
      </w:r>
      <w:r>
        <w:t xml:space="preserve"> summary of key pieces of work the Commission has conducted in relation to primary care</w:t>
      </w:r>
      <w:r w:rsidR="0032106E">
        <w:t xml:space="preserve"> is provided in this section</w:t>
      </w:r>
      <w:r>
        <w:t xml:space="preserve">. </w:t>
      </w:r>
    </w:p>
    <w:p w14:paraId="06337ABD" w14:textId="77777777" w:rsidR="00677808" w:rsidRDefault="00677808" w:rsidP="00211D7C">
      <w:pPr>
        <w:pStyle w:val="Heading3"/>
      </w:pPr>
      <w:bookmarkStart w:id="35" w:name="_Toc496189678"/>
      <w:r>
        <w:t>Public consultation on patient safety in primary care</w:t>
      </w:r>
      <w:bookmarkEnd w:id="35"/>
    </w:p>
    <w:p w14:paraId="7FF846F9" w14:textId="1C310414" w:rsidR="009F17CD" w:rsidRDefault="00ED7228" w:rsidP="00ED7228">
      <w:pPr>
        <w:rPr>
          <w:szCs w:val="24"/>
        </w:rPr>
      </w:pPr>
      <w:r>
        <w:rPr>
          <w:szCs w:val="24"/>
        </w:rPr>
        <w:t>In 20</w:t>
      </w:r>
      <w:r w:rsidR="00B4704A">
        <w:rPr>
          <w:szCs w:val="24"/>
        </w:rPr>
        <w:t>10</w:t>
      </w:r>
      <w:r>
        <w:rPr>
          <w:szCs w:val="24"/>
        </w:rPr>
        <w:t>, t</w:t>
      </w:r>
      <w:r w:rsidRPr="00587050">
        <w:rPr>
          <w:szCs w:val="24"/>
        </w:rPr>
        <w:t xml:space="preserve">he Commission conducted a public consultation </w:t>
      </w:r>
      <w:r>
        <w:rPr>
          <w:szCs w:val="24"/>
        </w:rPr>
        <w:t>of</w:t>
      </w:r>
      <w:r w:rsidRPr="00587050">
        <w:rPr>
          <w:szCs w:val="24"/>
        </w:rPr>
        <w:t xml:space="preserve"> primary care stakeholders</w:t>
      </w:r>
      <w:r>
        <w:rPr>
          <w:szCs w:val="24"/>
        </w:rPr>
        <w:t xml:space="preserve"> about safety and quality in the sector</w:t>
      </w:r>
      <w:r w:rsidRPr="00587050">
        <w:rPr>
          <w:szCs w:val="24"/>
        </w:rPr>
        <w:t>.</w:t>
      </w:r>
      <w:r w:rsidR="00B4704A">
        <w:rPr>
          <w:szCs w:val="24"/>
        </w:rPr>
        <w:t xml:space="preserve"> The Commission released </w:t>
      </w:r>
      <w:r w:rsidR="00B4704A">
        <w:rPr>
          <w:i/>
          <w:szCs w:val="24"/>
        </w:rPr>
        <w:t>Patient Safety in Primary Health Care: A discussion paper</w:t>
      </w:r>
      <w:hyperlink w:anchor="_ENREF_83" w:tooltip="Australian Commission on Safety and Quality in Health Care, 2010 #87" w:history="1">
        <w:r w:rsidR="00702E25">
          <w:rPr>
            <w:i/>
            <w:szCs w:val="24"/>
          </w:rPr>
          <w:fldChar w:fldCharType="begin"/>
        </w:r>
        <w:r w:rsidR="00702E25">
          <w:rPr>
            <w:i/>
            <w:szCs w:val="24"/>
          </w:rPr>
          <w:instrText xml:space="preserve"> ADDIN EN.CITE &lt;EndNote&gt;&lt;Cite&gt;&lt;Author&gt;Australian Commission on Safety and Quality in Health Care&lt;/Author&gt;&lt;Year&gt;2010&lt;/Year&gt;&lt;RecNum&gt;87&lt;/RecNum&gt;&lt;DisplayText&gt;&lt;style face="superscript"&gt;83&lt;/style&gt;&lt;/DisplayText&gt;&lt;record&gt;&lt;rec-number&gt;87&lt;/rec-number&gt;&lt;foreign-keys&gt;&lt;key app="EN" db-id="wv5rtz9thfzwr4es2acxsz5rwww92t9prae2"&gt;87&lt;/key&gt;&lt;/foreign-keys&gt;&lt;ref-type name="Report"&gt;27&lt;/ref-type&gt;&lt;contributors&gt;&lt;authors&gt;&lt;author&gt;Australian Commission on Safety and Quality in Health Care,&lt;/author&gt;&lt;/authors&gt;&lt;/contributors&gt;&lt;titles&gt;&lt;title&gt;Patient Safety in Primary Care: Discussion Paper&lt;/title&gt;&lt;/titles&gt;&lt;keywords&gt;&lt;keyword&gt;Patient safety&lt;/keyword&gt;&lt;/keywords&gt;&lt;dates&gt;&lt;year&gt;2010&lt;/year&gt;&lt;/dates&gt;&lt;pub-location&gt;Sydney&lt;/pub-location&gt;&lt;publisher&gt;ACSQHC&lt;/publisher&gt;&lt;urls&gt;&lt;related-urls&gt;&lt;url&gt;http://www.safetyandquality.gov.au/internet/safety/publishing.nsf/Content/com-pubs_PSinPHC-DiscussionPaper&lt;/url&gt;&lt;/related-urls&gt;&lt;/urls&gt;&lt;/record&gt;&lt;/Cite&gt;&lt;/EndNote&gt;</w:instrText>
        </w:r>
        <w:r w:rsidR="00702E25">
          <w:rPr>
            <w:i/>
            <w:szCs w:val="24"/>
          </w:rPr>
          <w:fldChar w:fldCharType="separate"/>
        </w:r>
        <w:r w:rsidR="00702E25" w:rsidRPr="00702E25">
          <w:rPr>
            <w:i/>
            <w:noProof/>
            <w:szCs w:val="24"/>
            <w:vertAlign w:val="superscript"/>
          </w:rPr>
          <w:t>83</w:t>
        </w:r>
        <w:r w:rsidR="00702E25">
          <w:rPr>
            <w:i/>
            <w:szCs w:val="24"/>
          </w:rPr>
          <w:fldChar w:fldCharType="end"/>
        </w:r>
      </w:hyperlink>
      <w:r w:rsidR="00B4704A">
        <w:rPr>
          <w:szCs w:val="24"/>
        </w:rPr>
        <w:t xml:space="preserve"> to raise awareness of safety and quality issues in the primary care sector; to stimulate discussion about these issues; and to support coordinated national action to address them.</w:t>
      </w:r>
      <w:r w:rsidRPr="00587050">
        <w:rPr>
          <w:szCs w:val="24"/>
        </w:rPr>
        <w:t xml:space="preserve"> </w:t>
      </w:r>
      <w:r w:rsidR="00B4704A">
        <w:rPr>
          <w:szCs w:val="24"/>
        </w:rPr>
        <w:t>A report describing feedback received during the consultation period was released in 2011.</w:t>
      </w:r>
      <w:hyperlink w:anchor="_ENREF_33" w:tooltip="Australian Commission on Safety and Quality in Health Care, 2011 #101" w:history="1">
        <w:r w:rsidR="00702E25">
          <w:rPr>
            <w:szCs w:val="24"/>
          </w:rPr>
          <w:fldChar w:fldCharType="begin"/>
        </w:r>
        <w:r w:rsidR="00702E25">
          <w:rPr>
            <w:szCs w:val="24"/>
          </w:rPr>
          <w:instrText xml:space="preserve"> ADDIN EN.CITE &lt;EndNote&gt;&lt;Cite&gt;&lt;Author&gt;Australian Commission on Safety and Quality in Health Care&lt;/Author&gt;&lt;Year&gt;2011&lt;/Year&gt;&lt;RecNum&gt;101&lt;/RecNum&gt;&lt;DisplayText&gt;&lt;style face="superscript"&gt;33&lt;/style&gt;&lt;/DisplayText&gt;&lt;record&gt;&lt;rec-number&gt;101&lt;/rec-number&gt;&lt;foreign-keys&gt;&lt;key app="EN" db-id="wv5rtz9thfzwr4es2acxsz5rwww92t9prae2"&gt;101&lt;/key&gt;&lt;/foreign-keys&gt;&lt;ref-type name="Serial"&gt;57&lt;/ref-type&gt;&lt;contributors&gt;&lt;authors&gt;&lt;author&gt;Australian Commission on Safety and Quality in Health Care, &lt;/author&gt;&lt;/authors&gt;&lt;/contributors&gt;&lt;titles&gt;&lt;title&gt;Patient safety in primary care: consultation report&lt;/title&gt;&lt;/titles&gt;&lt;dates&gt;&lt;year&gt;2011&lt;/year&gt;&lt;pub-dates&gt;&lt;date&gt;July 2011&lt;/date&gt;&lt;/pub-dates&gt;&lt;/dates&gt;&lt;pub-location&gt;Sydney&lt;/pub-location&gt;&lt;publisher&gt;ACSQHC&lt;/publisher&gt;&lt;urls&gt;&lt;related-urls&gt;&lt;url&gt;http://www.safetyandquality.gov.au/publications/patient-safety-in-primary-health-care-consultation-report-july-2011/&lt;/url&gt;&lt;/related-urls&gt;&lt;/urls&gt;&lt;/record&gt;&lt;/Cite&gt;&lt;/EndNote&gt;</w:instrText>
        </w:r>
        <w:r w:rsidR="00702E25">
          <w:rPr>
            <w:szCs w:val="24"/>
          </w:rPr>
          <w:fldChar w:fldCharType="separate"/>
        </w:r>
        <w:r w:rsidR="00702E25" w:rsidRPr="008973ED">
          <w:rPr>
            <w:noProof/>
            <w:szCs w:val="24"/>
            <w:vertAlign w:val="superscript"/>
          </w:rPr>
          <w:t>33</w:t>
        </w:r>
        <w:r w:rsidR="00702E25">
          <w:rPr>
            <w:szCs w:val="24"/>
          </w:rPr>
          <w:fldChar w:fldCharType="end"/>
        </w:r>
      </w:hyperlink>
      <w:r w:rsidR="00B4704A">
        <w:rPr>
          <w:szCs w:val="24"/>
        </w:rPr>
        <w:t xml:space="preserve"> </w:t>
      </w:r>
    </w:p>
    <w:p w14:paraId="72C7C600" w14:textId="77777777" w:rsidR="009F17CD" w:rsidRDefault="009F17CD" w:rsidP="00ED7228">
      <w:pPr>
        <w:rPr>
          <w:szCs w:val="24"/>
        </w:rPr>
      </w:pPr>
    </w:p>
    <w:p w14:paraId="7503DE77" w14:textId="3413121F" w:rsidR="009F17CD" w:rsidRDefault="000904F1" w:rsidP="00ED7228">
      <w:pPr>
        <w:rPr>
          <w:szCs w:val="24"/>
        </w:rPr>
      </w:pPr>
      <w:r>
        <w:rPr>
          <w:szCs w:val="24"/>
        </w:rPr>
        <w:t>Feedback from s</w:t>
      </w:r>
      <w:r w:rsidR="00ED7228" w:rsidRPr="00587050">
        <w:rPr>
          <w:szCs w:val="24"/>
        </w:rPr>
        <w:t xml:space="preserve">takeholders identified a range of barriers to implementing safety and quality improvement strategies, </w:t>
      </w:r>
      <w:r>
        <w:rPr>
          <w:szCs w:val="24"/>
        </w:rPr>
        <w:t xml:space="preserve">including </w:t>
      </w:r>
      <w:r w:rsidR="00ED7228" w:rsidRPr="00587050">
        <w:rPr>
          <w:szCs w:val="24"/>
        </w:rPr>
        <w:t>that there was a large amount of confusion between the different roles, expectations, qualifications and levels of professional development and support</w:t>
      </w:r>
      <w:r>
        <w:rPr>
          <w:szCs w:val="24"/>
        </w:rPr>
        <w:t xml:space="preserve"> available</w:t>
      </w:r>
      <w:r w:rsidR="00ED7228" w:rsidRPr="00587050">
        <w:rPr>
          <w:szCs w:val="24"/>
        </w:rPr>
        <w:t xml:space="preserve"> to primary care</w:t>
      </w:r>
      <w:r>
        <w:rPr>
          <w:szCs w:val="24"/>
        </w:rPr>
        <w:t xml:space="preserve"> practitioners</w:t>
      </w:r>
      <w:r w:rsidR="00ED7228" w:rsidRPr="00587050">
        <w:rPr>
          <w:szCs w:val="24"/>
        </w:rPr>
        <w:t>.</w:t>
      </w:r>
      <w:hyperlink w:anchor="_ENREF_33" w:tooltip="Australian Commission on Safety and Quality in Health Care, 2011 #101" w:history="1">
        <w:r w:rsidR="00702E25" w:rsidRPr="00587050">
          <w:rPr>
            <w:szCs w:val="24"/>
          </w:rPr>
          <w:fldChar w:fldCharType="begin"/>
        </w:r>
        <w:r w:rsidR="00702E25">
          <w:rPr>
            <w:szCs w:val="24"/>
          </w:rPr>
          <w:instrText xml:space="preserve"> ADDIN EN.CITE &lt;EndNote&gt;&lt;Cite&gt;&lt;Author&gt;Australian Commission on Safety and Quality in Health Care&lt;/Author&gt;&lt;Year&gt;2011&lt;/Year&gt;&lt;RecNum&gt;101&lt;/RecNum&gt;&lt;DisplayText&gt;&lt;style face="superscript"&gt;33&lt;/style&gt;&lt;/DisplayText&gt;&lt;record&gt;&lt;rec-number&gt;101&lt;/rec-number&gt;&lt;foreign-keys&gt;&lt;key app="EN" db-id="wv5rtz9thfzwr4es2acxsz5rwww92t9prae2"&gt;101&lt;/key&gt;&lt;/foreign-keys&gt;&lt;ref-type name="Serial"&gt;57&lt;/ref-type&gt;&lt;contributors&gt;&lt;authors&gt;&lt;author&gt;Australian Commission on Safety and Quality in Health Care, &lt;/author&gt;&lt;/authors&gt;&lt;/contributors&gt;&lt;titles&gt;&lt;title&gt;Patient safety in primary care: consultation report&lt;/title&gt;&lt;/titles&gt;&lt;dates&gt;&lt;year&gt;2011&lt;/year&gt;&lt;pub-dates&gt;&lt;date&gt;July 2011&lt;/date&gt;&lt;/pub-dates&gt;&lt;/dates&gt;&lt;pub-location&gt;Sydney&lt;/pub-location&gt;&lt;publisher&gt;ACSQHC&lt;/publisher&gt;&lt;urls&gt;&lt;related-urls&gt;&lt;url&gt;http://www.safetyandquality.gov.au/publications/patient-safety-in-primary-health-care-consultation-report-july-2011/&lt;/url&gt;&lt;/related-urls&gt;&lt;/urls&gt;&lt;/record&gt;&lt;/Cite&gt;&lt;/EndNote&gt;</w:instrText>
        </w:r>
        <w:r w:rsidR="00702E25" w:rsidRPr="00587050">
          <w:rPr>
            <w:szCs w:val="24"/>
          </w:rPr>
          <w:fldChar w:fldCharType="separate"/>
        </w:r>
        <w:r w:rsidR="00702E25" w:rsidRPr="008973ED">
          <w:rPr>
            <w:noProof/>
            <w:szCs w:val="24"/>
            <w:vertAlign w:val="superscript"/>
          </w:rPr>
          <w:t>33</w:t>
        </w:r>
        <w:r w:rsidR="00702E25" w:rsidRPr="00587050">
          <w:rPr>
            <w:szCs w:val="24"/>
          </w:rPr>
          <w:fldChar w:fldCharType="end"/>
        </w:r>
      </w:hyperlink>
      <w:r w:rsidR="00ED7228" w:rsidRPr="00587050">
        <w:rPr>
          <w:szCs w:val="24"/>
        </w:rPr>
        <w:t xml:space="preserve"> </w:t>
      </w:r>
      <w:r>
        <w:t>In the consultation, s</w:t>
      </w:r>
      <w:r w:rsidR="00B4704A">
        <w:t xml:space="preserve">takeholders </w:t>
      </w:r>
      <w:r w:rsidR="00B4704A" w:rsidRPr="00587050">
        <w:rPr>
          <w:szCs w:val="24"/>
        </w:rPr>
        <w:t xml:space="preserve">consistently identified </w:t>
      </w:r>
      <w:r w:rsidR="00B4704A">
        <w:rPr>
          <w:szCs w:val="24"/>
        </w:rPr>
        <w:t>system-level issues that contributed</w:t>
      </w:r>
      <w:r w:rsidR="00B4704A" w:rsidRPr="00587050">
        <w:rPr>
          <w:szCs w:val="24"/>
        </w:rPr>
        <w:t xml:space="preserve"> to </w:t>
      </w:r>
      <w:r w:rsidR="00B4704A">
        <w:rPr>
          <w:szCs w:val="24"/>
        </w:rPr>
        <w:t xml:space="preserve">patient safety risks. These included issues regarding </w:t>
      </w:r>
      <w:r w:rsidR="00B4704A" w:rsidRPr="00587050">
        <w:rPr>
          <w:szCs w:val="24"/>
        </w:rPr>
        <w:t>access to primary care service</w:t>
      </w:r>
      <w:r>
        <w:rPr>
          <w:szCs w:val="24"/>
        </w:rPr>
        <w:t>s</w:t>
      </w:r>
      <w:r w:rsidR="00B4704A" w:rsidRPr="00587050">
        <w:rPr>
          <w:szCs w:val="24"/>
        </w:rPr>
        <w:t>, such as the availability of services, funding arrangements and the disincentive of increasing co-payments</w:t>
      </w:r>
      <w:r w:rsidR="00B4704A">
        <w:rPr>
          <w:szCs w:val="24"/>
        </w:rPr>
        <w:t xml:space="preserve">; and issues regarding the </w:t>
      </w:r>
      <w:r w:rsidR="00B4704A" w:rsidRPr="00587050">
        <w:rPr>
          <w:szCs w:val="24"/>
        </w:rPr>
        <w:t>integration and coordination of care,</w:t>
      </w:r>
      <w:r w:rsidR="00B4704A">
        <w:rPr>
          <w:szCs w:val="24"/>
        </w:rPr>
        <w:t xml:space="preserve"> such as</w:t>
      </w:r>
      <w:r w:rsidR="00B4704A" w:rsidRPr="00587050">
        <w:rPr>
          <w:szCs w:val="24"/>
        </w:rPr>
        <w:t xml:space="preserve"> referrals and transitions between care sectors.</w:t>
      </w:r>
      <w:hyperlink w:anchor="_ENREF_33" w:tooltip="Australian Commission on Safety and Quality in Health Care, 2011 #101" w:history="1">
        <w:r w:rsidR="00702E25">
          <w:rPr>
            <w:szCs w:val="24"/>
          </w:rPr>
          <w:fldChar w:fldCharType="begin"/>
        </w:r>
        <w:r w:rsidR="00702E25">
          <w:rPr>
            <w:szCs w:val="24"/>
          </w:rPr>
          <w:instrText xml:space="preserve"> ADDIN EN.CITE &lt;EndNote&gt;&lt;Cite&gt;&lt;Author&gt;Australian Commission on Safety and Quality in Health Care&lt;/Author&gt;&lt;Year&gt;2011&lt;/Year&gt;&lt;RecNum&gt;101&lt;/RecNum&gt;&lt;DisplayText&gt;&lt;style face="superscript"&gt;33&lt;/style&gt;&lt;/DisplayText&gt;&lt;record&gt;&lt;rec-number&gt;101&lt;/rec-number&gt;&lt;foreign-keys&gt;&lt;key app="EN" db-id="wv5rtz9thfzwr4es2acxsz5rwww92t9prae2"&gt;101&lt;/key&gt;&lt;/foreign-keys&gt;&lt;ref-type name="Serial"&gt;57&lt;/ref-type&gt;&lt;contributors&gt;&lt;authors&gt;&lt;author&gt;Australian Commission on Safety and Quality in Health Care, &lt;/author&gt;&lt;/authors&gt;&lt;/contributors&gt;&lt;titles&gt;&lt;title&gt;Patient safety in primary care: consultation report&lt;/title&gt;&lt;/titles&gt;&lt;dates&gt;&lt;year&gt;2011&lt;/year&gt;&lt;pub-dates&gt;&lt;date&gt;July 2011&lt;/date&gt;&lt;/pub-dates&gt;&lt;/dates&gt;&lt;pub-location&gt;Sydney&lt;/pub-location&gt;&lt;publisher&gt;ACSQHC&lt;/publisher&gt;&lt;urls&gt;&lt;related-urls&gt;&lt;url&gt;http://www.safetyandquality.gov.au/publications/patient-safety-in-primary-health-care-consultation-report-july-2011/&lt;/url&gt;&lt;/related-urls&gt;&lt;/urls&gt;&lt;/record&gt;&lt;/Cite&gt;&lt;/EndNote&gt;</w:instrText>
        </w:r>
        <w:r w:rsidR="00702E25">
          <w:rPr>
            <w:szCs w:val="24"/>
          </w:rPr>
          <w:fldChar w:fldCharType="separate"/>
        </w:r>
        <w:r w:rsidR="00702E25" w:rsidRPr="008973ED">
          <w:rPr>
            <w:noProof/>
            <w:szCs w:val="24"/>
            <w:vertAlign w:val="superscript"/>
          </w:rPr>
          <w:t>33</w:t>
        </w:r>
        <w:r w:rsidR="00702E25">
          <w:rPr>
            <w:szCs w:val="24"/>
          </w:rPr>
          <w:fldChar w:fldCharType="end"/>
        </w:r>
      </w:hyperlink>
      <w:r w:rsidR="00B4704A">
        <w:rPr>
          <w:szCs w:val="24"/>
        </w:rPr>
        <w:t xml:space="preserve"> </w:t>
      </w:r>
    </w:p>
    <w:p w14:paraId="307A6DCC" w14:textId="77777777" w:rsidR="009F17CD" w:rsidRDefault="009F17CD" w:rsidP="00ED7228">
      <w:pPr>
        <w:rPr>
          <w:szCs w:val="24"/>
        </w:rPr>
      </w:pPr>
    </w:p>
    <w:p w14:paraId="7F82C1C0" w14:textId="135C11DE" w:rsidR="00407220" w:rsidRDefault="00B4704A" w:rsidP="00ED7228">
      <w:pPr>
        <w:rPr>
          <w:szCs w:val="24"/>
        </w:rPr>
      </w:pPr>
      <w:r>
        <w:rPr>
          <w:szCs w:val="24"/>
        </w:rPr>
        <w:t xml:space="preserve">Other issues that were raised by stakeholders during the consultation </w:t>
      </w:r>
      <w:r w:rsidR="009F17CD">
        <w:rPr>
          <w:szCs w:val="24"/>
        </w:rPr>
        <w:t>included</w:t>
      </w:r>
      <w:r w:rsidR="00BC0018">
        <w:rPr>
          <w:szCs w:val="24"/>
        </w:rPr>
        <w:t xml:space="preserve"> the lack of systematic and coordinated collection of information about incidents of patient harm in primary care,</w:t>
      </w:r>
      <w:r w:rsidR="009F17CD">
        <w:rPr>
          <w:szCs w:val="24"/>
        </w:rPr>
        <w:t xml:space="preserve"> </w:t>
      </w:r>
      <w:r>
        <w:rPr>
          <w:szCs w:val="24"/>
        </w:rPr>
        <w:t xml:space="preserve">the need for </w:t>
      </w:r>
      <w:r w:rsidR="00CC7A1D">
        <w:rPr>
          <w:szCs w:val="24"/>
        </w:rPr>
        <w:t xml:space="preserve">improved knowledge and understanding of the patient safety risks in primary care, </w:t>
      </w:r>
      <w:r>
        <w:rPr>
          <w:szCs w:val="24"/>
        </w:rPr>
        <w:t>improved communication</w:t>
      </w:r>
      <w:r w:rsidR="000904F1">
        <w:rPr>
          <w:szCs w:val="24"/>
        </w:rPr>
        <w:t xml:space="preserve"> between care providers and with consumers, improved </w:t>
      </w:r>
      <w:r w:rsidR="00CC7A1D">
        <w:rPr>
          <w:szCs w:val="24"/>
        </w:rPr>
        <w:t>consumer education</w:t>
      </w:r>
      <w:r w:rsidR="002F61EC">
        <w:rPr>
          <w:szCs w:val="24"/>
        </w:rPr>
        <w:t>,</w:t>
      </w:r>
      <w:r w:rsidR="00CC7A1D">
        <w:rPr>
          <w:szCs w:val="24"/>
        </w:rPr>
        <w:t xml:space="preserve"> and</w:t>
      </w:r>
      <w:r>
        <w:rPr>
          <w:szCs w:val="24"/>
        </w:rPr>
        <w:t xml:space="preserve"> increased access to consistent guidelines and standards for clinical care, risk management, governance and incident management.</w:t>
      </w:r>
      <w:hyperlink w:anchor="_ENREF_33" w:tooltip="Australian Commission on Safety and Quality in Health Care, 2011 #101" w:history="1">
        <w:r w:rsidR="00702E25">
          <w:rPr>
            <w:szCs w:val="24"/>
          </w:rPr>
          <w:fldChar w:fldCharType="begin"/>
        </w:r>
        <w:r w:rsidR="00702E25">
          <w:rPr>
            <w:szCs w:val="24"/>
          </w:rPr>
          <w:instrText xml:space="preserve"> ADDIN EN.CITE &lt;EndNote&gt;&lt;Cite&gt;&lt;Author&gt;Australian Commission on Safety and Quality in Health Care&lt;/Author&gt;&lt;Year&gt;2011&lt;/Year&gt;&lt;RecNum&gt;101&lt;/RecNum&gt;&lt;DisplayText&gt;&lt;style face="superscript"&gt;33&lt;/style&gt;&lt;/DisplayText&gt;&lt;record&gt;&lt;rec-number&gt;101&lt;/rec-number&gt;&lt;foreign-keys&gt;&lt;key app="EN" db-id="wv5rtz9thfzwr4es2acxsz5rwww92t9prae2"&gt;101&lt;/key&gt;&lt;/foreign-keys&gt;&lt;ref-type name="Serial"&gt;57&lt;/ref-type&gt;&lt;contributors&gt;&lt;authors&gt;&lt;author&gt;Australian Commission on Safety and Quality in Health Care, &lt;/author&gt;&lt;/authors&gt;&lt;/contributors&gt;&lt;titles&gt;&lt;title&gt;Patient safety in primary care: consultation report&lt;/title&gt;&lt;/titles&gt;&lt;dates&gt;&lt;year&gt;2011&lt;/year&gt;&lt;pub-dates&gt;&lt;date&gt;July 2011&lt;/date&gt;&lt;/pub-dates&gt;&lt;/dates&gt;&lt;pub-location&gt;Sydney&lt;/pub-location&gt;&lt;publisher&gt;ACSQHC&lt;/publisher&gt;&lt;urls&gt;&lt;related-urls&gt;&lt;url&gt;http://www.safetyandquality.gov.au/publications/patient-safety-in-primary-health-care-consultation-report-july-2011/&lt;/url&gt;&lt;/related-urls&gt;&lt;/urls&gt;&lt;/record&gt;&lt;/Cite&gt;&lt;/EndNote&gt;</w:instrText>
        </w:r>
        <w:r w:rsidR="00702E25">
          <w:rPr>
            <w:szCs w:val="24"/>
          </w:rPr>
          <w:fldChar w:fldCharType="separate"/>
        </w:r>
        <w:r w:rsidR="00702E25" w:rsidRPr="008973ED">
          <w:rPr>
            <w:noProof/>
            <w:szCs w:val="24"/>
            <w:vertAlign w:val="superscript"/>
          </w:rPr>
          <w:t>33</w:t>
        </w:r>
        <w:r w:rsidR="00702E25">
          <w:rPr>
            <w:szCs w:val="24"/>
          </w:rPr>
          <w:fldChar w:fldCharType="end"/>
        </w:r>
      </w:hyperlink>
      <w:r w:rsidR="00CC7A1D">
        <w:rPr>
          <w:szCs w:val="24"/>
        </w:rPr>
        <w:t xml:space="preserve"> </w:t>
      </w:r>
    </w:p>
    <w:p w14:paraId="564FF05D" w14:textId="77777777" w:rsidR="00677808" w:rsidRDefault="00677808" w:rsidP="00211D7C">
      <w:pPr>
        <w:pStyle w:val="Heading3"/>
      </w:pPr>
      <w:bookmarkStart w:id="36" w:name="_Toc496189679"/>
      <w:r>
        <w:t>Literature reviews</w:t>
      </w:r>
      <w:bookmarkEnd w:id="36"/>
    </w:p>
    <w:p w14:paraId="53C50550" w14:textId="080A4408" w:rsidR="00407220" w:rsidRDefault="00407220" w:rsidP="00ED7228">
      <w:pPr>
        <w:rPr>
          <w:szCs w:val="24"/>
        </w:rPr>
      </w:pPr>
      <w:r>
        <w:rPr>
          <w:szCs w:val="24"/>
        </w:rPr>
        <w:t>To</w:t>
      </w:r>
      <w:r w:rsidRPr="00587050">
        <w:rPr>
          <w:szCs w:val="24"/>
        </w:rPr>
        <w:t xml:space="preserve"> better understand patient safety in primary care, </w:t>
      </w:r>
      <w:r>
        <w:rPr>
          <w:szCs w:val="24"/>
        </w:rPr>
        <w:t>the Commission contracted</w:t>
      </w:r>
      <w:r w:rsidRPr="00587050">
        <w:rPr>
          <w:szCs w:val="24"/>
        </w:rPr>
        <w:t xml:space="preserve"> two literature reviews in 2009 and in 2015. </w:t>
      </w:r>
      <w:r>
        <w:rPr>
          <w:szCs w:val="24"/>
        </w:rPr>
        <w:t xml:space="preserve">Both </w:t>
      </w:r>
      <w:r w:rsidRPr="00587050">
        <w:rPr>
          <w:szCs w:val="24"/>
        </w:rPr>
        <w:t>review</w:t>
      </w:r>
      <w:r>
        <w:rPr>
          <w:szCs w:val="24"/>
        </w:rPr>
        <w:t>s</w:t>
      </w:r>
      <w:r w:rsidRPr="00587050">
        <w:rPr>
          <w:szCs w:val="24"/>
        </w:rPr>
        <w:t xml:space="preserve"> focused on </w:t>
      </w:r>
      <w:r>
        <w:rPr>
          <w:szCs w:val="24"/>
        </w:rPr>
        <w:t xml:space="preserve">the </w:t>
      </w:r>
      <w:r w:rsidRPr="00587050">
        <w:rPr>
          <w:szCs w:val="24"/>
        </w:rPr>
        <w:t xml:space="preserve">evidence </w:t>
      </w:r>
      <w:r>
        <w:rPr>
          <w:szCs w:val="24"/>
        </w:rPr>
        <w:t xml:space="preserve">of </w:t>
      </w:r>
      <w:r w:rsidRPr="00587050">
        <w:rPr>
          <w:szCs w:val="24"/>
        </w:rPr>
        <w:t>patient safety risks and incidents in primary care</w:t>
      </w:r>
      <w:r>
        <w:rPr>
          <w:szCs w:val="24"/>
        </w:rPr>
        <w:t xml:space="preserve"> in Australia and internationally</w:t>
      </w:r>
      <w:r>
        <w:rPr>
          <w:szCs w:val="24"/>
        </w:rPr>
        <w:fldChar w:fldCharType="begin"/>
      </w:r>
      <w:r w:rsidR="001F5FD8">
        <w:rPr>
          <w:szCs w:val="24"/>
        </w:rPr>
        <w:instrText xml:space="preserve"> ADDIN EN.CITE &lt;EndNote&gt;&lt;Cite&gt;&lt;Author&gt;Pearson&lt;/Author&gt;&lt;Year&gt;2009&lt;/Year&gt;&lt;RecNum&gt;65&lt;/RecNum&gt;&lt;DisplayText&gt;&lt;style face="superscript"&gt;11, 18&lt;/style&gt;&lt;/DisplayText&gt;&lt;record&gt;&lt;rec-number&gt;65&lt;/rec-number&gt;&lt;foreign-keys&gt;&lt;key app="EN" db-id="wv5rtz9thfzwr4es2acxsz5rwww92t9prae2"&gt;65&lt;/key&gt;&lt;/foreign-keys&gt;&lt;ref-type name="Report"&gt;27&lt;/ref-type&gt;&lt;contributors&gt;&lt;authors&gt;&lt;author&gt;Pearson, Alan&lt;/author&gt;&lt;author&gt;Aromataris, Eduardo&lt;/author&gt;&lt;/authors&gt;&lt;/contributors&gt;&lt;titles&gt;&lt;title&gt;Patient Safety in Primary Healthcare: A Review of the Literature&lt;/title&gt;&lt;/titles&gt;&lt;keywords&gt;&lt;keyword&gt;Review&lt;/keyword&gt;&lt;keyword&gt;Patient safety&lt;/keyword&gt;&lt;/keywords&gt;&lt;dates&gt;&lt;year&gt;2009&lt;/year&gt;&lt;/dates&gt;&lt;pub-location&gt;Adelaide&lt;/pub-location&gt;&lt;publisher&gt;Joanna Briggs Institute&lt;/publisher&gt;&lt;urls&gt;&lt;related-urls&gt;&lt;url&gt;http://www.safetyandquality.gov.au/internet/safety/publishing.nsf/Content/com-pubs_PrimaryCare-con/$File/26889-Literature-Review.PDF&lt;/url&gt;&lt;/related-urls&gt;&lt;/urls&gt;&lt;/record&gt;&lt;/Cite&gt;&lt;Cite&gt;&lt;Author&gt;Makeham&lt;/Author&gt;&lt;Year&gt;2015&lt;/Year&gt;&lt;RecNum&gt;100&lt;/RecNum&gt;&lt;record&gt;&lt;rec-number&gt;100&lt;/rec-number&gt;&lt;foreign-keys&gt;&lt;key app="EN" db-id="wv5rtz9thfzwr4es2acxsz5rwww92t9prae2"&gt;100&lt;/key&gt;&lt;/foreign-keys&gt;&lt;ref-type name="Report"&gt;27&lt;/ref-type&gt;&lt;contributors&gt;&lt;authors&gt;&lt;author&gt;Makeham, M.&lt;/author&gt;&lt;author&gt;Pont, L.&lt;/author&gt;&lt;author&gt;Prgomet, M.&lt;/author&gt;&lt;author&gt;Carson-Stevens, A.&lt;/author&gt;&lt;author&gt;Lake, R.&lt;/author&gt;&lt;author&gt;Purdy, H.&lt;/author&gt;&lt;author&gt;Westbrook, J.&lt;/author&gt;&lt;/authors&gt;&lt;tertiary-authors&gt;&lt;author&gt;ACSQHC, &lt;/author&gt;&lt;/tertiary-authors&gt;&lt;/contributors&gt;&lt;titles&gt;&lt;title&gt;Patient safety in primary healthcare - a review of the literature&lt;/title&gt;&lt;/titles&gt;&lt;dates&gt;&lt;year&gt;2015&lt;/year&gt;&lt;/dates&gt;&lt;pub-location&gt;Sydney&lt;/pub-location&gt;&lt;publisher&gt;Australian Institute of Health Innovation&lt;/publisher&gt;&lt;urls&gt;&lt;related-urls&gt;&lt;url&gt;http://www.safetyandquality.gov.au/publications/patient-safety-in-primary-health-care-a-review-of-the-literature-2015/&lt;/url&gt;&lt;/related-urls&gt;&lt;/urls&gt;&lt;/record&gt;&lt;/Cite&gt;&lt;/EndNote&gt;</w:instrText>
      </w:r>
      <w:r>
        <w:rPr>
          <w:szCs w:val="24"/>
        </w:rPr>
        <w:fldChar w:fldCharType="separate"/>
      </w:r>
      <w:hyperlink w:anchor="_ENREF_11" w:tooltip="Pearson, 2009 #65" w:history="1">
        <w:r w:rsidR="00702E25" w:rsidRPr="001F5FD8">
          <w:rPr>
            <w:noProof/>
            <w:szCs w:val="24"/>
            <w:vertAlign w:val="superscript"/>
          </w:rPr>
          <w:t>11</w:t>
        </w:r>
      </w:hyperlink>
      <w:r w:rsidR="001F5FD8" w:rsidRPr="001F5FD8">
        <w:rPr>
          <w:noProof/>
          <w:szCs w:val="24"/>
          <w:vertAlign w:val="superscript"/>
        </w:rPr>
        <w:t>,</w:t>
      </w:r>
      <w:hyperlink w:anchor="_ENREF_18" w:tooltip="Makeham, 2015 #100" w:history="1">
        <w:r w:rsidR="00702E25" w:rsidRPr="001F5FD8">
          <w:rPr>
            <w:noProof/>
            <w:szCs w:val="24"/>
            <w:vertAlign w:val="superscript"/>
          </w:rPr>
          <w:t>18</w:t>
        </w:r>
      </w:hyperlink>
      <w:r>
        <w:rPr>
          <w:szCs w:val="24"/>
        </w:rPr>
        <w:fldChar w:fldCharType="end"/>
      </w:r>
      <w:r>
        <w:rPr>
          <w:szCs w:val="24"/>
        </w:rPr>
        <w:t xml:space="preserve"> and </w:t>
      </w:r>
      <w:r w:rsidRPr="00587050">
        <w:rPr>
          <w:szCs w:val="24"/>
        </w:rPr>
        <w:t>evidence of effective risk</w:t>
      </w:r>
      <w:r w:rsidR="00E73CE2">
        <w:rPr>
          <w:szCs w:val="24"/>
        </w:rPr>
        <w:t>-</w:t>
      </w:r>
      <w:r w:rsidRPr="00587050">
        <w:rPr>
          <w:szCs w:val="24"/>
        </w:rPr>
        <w:t>minimisation strategies in this sector.</w:t>
      </w:r>
      <w:hyperlink w:anchor="_ENREF_14" w:tooltip="Pearson, 2009 #65" w:history="1">
        <w:r w:rsidRPr="005647EB">
          <w:rPr>
            <w:noProof/>
            <w:szCs w:val="24"/>
            <w:vertAlign w:val="superscript"/>
          </w:rPr>
          <w:t>14</w:t>
        </w:r>
      </w:hyperlink>
      <w:r w:rsidRPr="005647EB">
        <w:rPr>
          <w:noProof/>
          <w:szCs w:val="24"/>
          <w:vertAlign w:val="superscript"/>
        </w:rPr>
        <w:t>,</w:t>
      </w:r>
      <w:hyperlink w:anchor="_ENREF_15" w:tooltip="Makeham, 2015 #100" w:history="1">
        <w:r w:rsidRPr="005647EB">
          <w:rPr>
            <w:noProof/>
            <w:szCs w:val="24"/>
            <w:vertAlign w:val="superscript"/>
          </w:rPr>
          <w:t>15</w:t>
        </w:r>
      </w:hyperlink>
      <w:r w:rsidRPr="00587050">
        <w:rPr>
          <w:szCs w:val="24"/>
        </w:rPr>
        <w:t xml:space="preserve"> </w:t>
      </w:r>
      <w:r>
        <w:rPr>
          <w:szCs w:val="24"/>
        </w:rPr>
        <w:t xml:space="preserve">The </w:t>
      </w:r>
      <w:r w:rsidRPr="00587050">
        <w:rPr>
          <w:szCs w:val="24"/>
        </w:rPr>
        <w:t>reviews found very little information about patien</w:t>
      </w:r>
      <w:r>
        <w:rPr>
          <w:szCs w:val="24"/>
        </w:rPr>
        <w:t xml:space="preserve">t safety risks, </w:t>
      </w:r>
      <w:r w:rsidRPr="00587050">
        <w:rPr>
          <w:szCs w:val="24"/>
        </w:rPr>
        <w:t>rate of incidents in primary care, or risk minimisation strategies.</w:t>
      </w:r>
      <w:r>
        <w:rPr>
          <w:szCs w:val="24"/>
        </w:rPr>
        <w:fldChar w:fldCharType="begin"/>
      </w:r>
      <w:r w:rsidR="00702E25">
        <w:rPr>
          <w:szCs w:val="24"/>
        </w:rPr>
        <w:instrText xml:space="preserve"> ADDIN EN.CITE &lt;EndNote&gt;&lt;Cite&gt;&lt;Author&gt;Makeham&lt;/Author&gt;&lt;Year&gt;2015&lt;/Year&gt;&lt;RecNum&gt;100&lt;/RecNum&gt;&lt;DisplayText&gt;&lt;style face="superscript"&gt;11, 18&lt;/style&gt;&lt;/DisplayText&gt;&lt;record&gt;&lt;rec-number&gt;100&lt;/rec-number&gt;&lt;foreign-keys&gt;&lt;key app="EN" db-id="wv5rtz9thfzwr4es2acxsz5rwww92t9prae2"&gt;100&lt;/key&gt;&lt;/foreign-keys&gt;&lt;ref-type name="Report"&gt;27&lt;/ref-type&gt;&lt;contributors&gt;&lt;authors&gt;&lt;author&gt;Makeham, M.&lt;/author&gt;&lt;author&gt;Pont, L.&lt;/author&gt;&lt;author&gt;Prgomet, M.&lt;/author&gt;&lt;author&gt;Carson-Stevens, A.&lt;/author&gt;&lt;author&gt;Lake, R.&lt;/author&gt;&lt;author&gt;Purdy, H.&lt;/author&gt;&lt;author&gt;Westbrook, J.&lt;/author&gt;&lt;/authors&gt;&lt;tertiary-authors&gt;&lt;author&gt;ACSQHC, &lt;/author&gt;&lt;/tertiary-authors&gt;&lt;/contributors&gt;&lt;titles&gt;&lt;title&gt;Patient safety in primary healthcare - a review of the literature&lt;/title&gt;&lt;/titles&gt;&lt;dates&gt;&lt;year&gt;2015&lt;/year&gt;&lt;/dates&gt;&lt;pub-location&gt;Sydney&lt;/pub-location&gt;&lt;publisher&gt;Australian Institute of Health Innovation&lt;/publisher&gt;&lt;urls&gt;&lt;related-urls&gt;&lt;url&gt;http://www.safetyandquality.gov.au/publications/patient-safety-in-primary-health-care-a-review-of-the-literature-2015/&lt;/url&gt;&lt;/related-urls&gt;&lt;/urls&gt;&lt;/record&gt;&lt;/Cite&gt;&lt;Cite&gt;&lt;Author&gt;Pearson&lt;/Author&gt;&lt;Year&gt;2009&lt;/Year&gt;&lt;RecNum&gt;65&lt;/RecNum&gt;&lt;record&gt;&lt;rec-number&gt;65&lt;/rec-number&gt;&lt;foreign-keys&gt;&lt;key app="EN" db-id="wv5rtz9thfzwr4es2acxsz5rwww92t9prae2"&gt;65&lt;/key&gt;&lt;/foreign-keys&gt;&lt;ref-type name="Report"&gt;27&lt;/ref-type&gt;&lt;contributors&gt;&lt;authors&gt;&lt;author&gt;Pearson, Alan&lt;/author&gt;&lt;author&gt;Aromataris, Eduardo&lt;/author&gt;&lt;/authors&gt;&lt;/contributors&gt;&lt;titles&gt;&lt;title&gt;Patient Safety in Primary Healthcare: A Review of the Literature&lt;/title&gt;&lt;/titles&gt;&lt;keywords&gt;&lt;keyword&gt;Review&lt;/keyword&gt;&lt;keyword&gt;Patient safety&lt;/keyword&gt;&lt;/keywords&gt;&lt;dates&gt;&lt;year&gt;2009&lt;/year&gt;&lt;/dates&gt;&lt;pub-location&gt;Adelaide&lt;/pub-location&gt;&lt;publisher&gt;Joanna Briggs Institute&lt;/publisher&gt;&lt;urls&gt;&lt;related-urls&gt;&lt;url&gt;http://www.safetyandquality.gov.au/internet/safety/publishing.nsf/Content/com-pubs_PrimaryCare-con/$File/26889-Literature-Review.PDF&lt;/url&gt;&lt;/related-urls&gt;&lt;/urls&gt;&lt;/record&gt;&lt;/Cite&gt;&lt;/EndNote&gt;</w:instrText>
      </w:r>
      <w:r>
        <w:rPr>
          <w:szCs w:val="24"/>
        </w:rPr>
        <w:fldChar w:fldCharType="separate"/>
      </w:r>
      <w:hyperlink w:anchor="_ENREF_11" w:tooltip="Pearson, 2009 #65" w:history="1">
        <w:r w:rsidR="00702E25" w:rsidRPr="00702E25">
          <w:rPr>
            <w:noProof/>
            <w:szCs w:val="24"/>
            <w:vertAlign w:val="superscript"/>
          </w:rPr>
          <w:t>11</w:t>
        </w:r>
      </w:hyperlink>
      <w:r w:rsidR="00702E25" w:rsidRPr="00702E25">
        <w:rPr>
          <w:noProof/>
          <w:szCs w:val="24"/>
          <w:vertAlign w:val="superscript"/>
        </w:rPr>
        <w:t>,</w:t>
      </w:r>
      <w:hyperlink w:anchor="_ENREF_18" w:tooltip="Makeham, 2015 #100" w:history="1">
        <w:r w:rsidR="00702E25" w:rsidRPr="00702E25">
          <w:rPr>
            <w:noProof/>
            <w:szCs w:val="24"/>
            <w:vertAlign w:val="superscript"/>
          </w:rPr>
          <w:t>18</w:t>
        </w:r>
      </w:hyperlink>
      <w:r>
        <w:rPr>
          <w:szCs w:val="24"/>
        </w:rPr>
        <w:fldChar w:fldCharType="end"/>
      </w:r>
      <w:r w:rsidRPr="00587050">
        <w:rPr>
          <w:szCs w:val="24"/>
        </w:rPr>
        <w:t xml:space="preserve"> Where studies did exist, they were usually limited to general practice settings</w:t>
      </w:r>
      <w:r>
        <w:rPr>
          <w:szCs w:val="24"/>
        </w:rPr>
        <w:t xml:space="preserve"> and their results were not generalisable across all primary care settings</w:t>
      </w:r>
      <w:r w:rsidRPr="00587050">
        <w:rPr>
          <w:szCs w:val="24"/>
        </w:rPr>
        <w:t>.</w:t>
      </w:r>
    </w:p>
    <w:p w14:paraId="4869AC9F" w14:textId="77777777" w:rsidR="00ED7228" w:rsidRDefault="00ED7228" w:rsidP="006925CA"/>
    <w:p w14:paraId="19103272" w14:textId="77777777" w:rsidR="006925CA" w:rsidRDefault="00677808" w:rsidP="00211D7C">
      <w:pPr>
        <w:pStyle w:val="Heading3"/>
      </w:pPr>
      <w:bookmarkStart w:id="37" w:name="_Toc496189680"/>
      <w:r>
        <w:lastRenderedPageBreak/>
        <w:t>Shared decision making</w:t>
      </w:r>
      <w:bookmarkEnd w:id="37"/>
    </w:p>
    <w:p w14:paraId="1D6BFB5C" w14:textId="2760E1C8" w:rsidR="00677808" w:rsidRDefault="00677808">
      <w:r>
        <w:t>The Commission has established a program of work focused on shared decision making and the development of resources and tools to support patient-centred care. Shared decision making refers to the integration of a patient’s values, goals and concerns with the best available evidence about the benefits, risks and uncertainties of proposed treatment to support appropriate healthcare decisions.</w:t>
      </w:r>
      <w:hyperlink w:anchor="_ENREF_84" w:tooltip="Australian Commission on Safety and Quality in Health Care, 2016 #135" w:history="1">
        <w:r w:rsidR="00702E25">
          <w:fldChar w:fldCharType="begin"/>
        </w:r>
        <w:r w:rsidR="00702E25">
          <w:instrText xml:space="preserve"> ADDIN EN.CITE &lt;EndNote&gt;&lt;Cite&gt;&lt;Author&gt;Australian Commission on Safety and Quality in Health Care&lt;/Author&gt;&lt;Year&gt;2016&lt;/Year&gt;&lt;RecNum&gt;135&lt;/RecNum&gt;&lt;DisplayText&gt;&lt;style face="superscript"&gt;84&lt;/style&gt;&lt;/DisplayText&gt;&lt;record&gt;&lt;rec-number&gt;135&lt;/rec-number&gt;&lt;foreign-keys&gt;&lt;key app="EN" db-id="wv5rtz9thfzwr4es2acxsz5rwww92t9prae2"&gt;135&lt;/key&gt;&lt;/foreign-keys&gt;&lt;ref-type name="Web Page"&gt;12&lt;/ref-type&gt;&lt;contributors&gt;&lt;authors&gt;&lt;author&gt;Australian Commission on Safety and Quality in Health Care, &lt;/author&gt;&lt;/authors&gt;&lt;/contributors&gt;&lt;titles&gt;&lt;title&gt;Shared decision making&lt;/title&gt;&lt;/titles&gt;&lt;volume&gt;2016&lt;/volume&gt;&lt;number&gt;30 August &lt;/number&gt;&lt;dates&gt;&lt;year&gt;2016&lt;/year&gt;&lt;/dates&gt;&lt;pub-location&gt;Sydney &lt;/pub-location&gt;&lt;publisher&gt;ACSQHC&lt;/publisher&gt;&lt;urls&gt;&lt;related-urls&gt;&lt;url&gt;http://www.safetyandquality.gov.au/our-work/shared-decision-making/&lt;/url&gt;&lt;/related-urls&gt;&lt;/urls&gt;&lt;/record&gt;&lt;/Cite&gt;&lt;/EndNote&gt;</w:instrText>
        </w:r>
        <w:r w:rsidR="00702E25">
          <w:fldChar w:fldCharType="separate"/>
        </w:r>
        <w:r w:rsidR="00702E25" w:rsidRPr="00702E25">
          <w:rPr>
            <w:noProof/>
            <w:vertAlign w:val="superscript"/>
          </w:rPr>
          <w:t>84</w:t>
        </w:r>
        <w:r w:rsidR="00702E25">
          <w:fldChar w:fldCharType="end"/>
        </w:r>
      </w:hyperlink>
    </w:p>
    <w:p w14:paraId="5296B7E3" w14:textId="77777777" w:rsidR="00677808" w:rsidRDefault="00677808"/>
    <w:p w14:paraId="7B195388" w14:textId="0CE0AA0C" w:rsidR="00AC5285" w:rsidRDefault="00677808">
      <w:r>
        <w:t>The Commission has produced three patient decision aids</w:t>
      </w:r>
      <w:r w:rsidR="0024688E">
        <w:t>, and plans to develop others,</w:t>
      </w:r>
      <w:r>
        <w:t xml:space="preserve"> to support health services and practitioners engage with patients as partners in their own care. Patient decision aids help patients and practitioners by providing high</w:t>
      </w:r>
      <w:r w:rsidR="00E73CE2">
        <w:t>-</w:t>
      </w:r>
      <w:r>
        <w:t>quality, synthesised information about specific conditions to enable comparison of the risks and benefits of treatment options according to the patient’s values and goals for treatment</w:t>
      </w:r>
      <w:r w:rsidR="00AC5285">
        <w:t>.</w:t>
      </w:r>
      <w:hyperlink w:anchor="_ENREF_85" w:tooltip="Australian Commission on Safety and Quality in Health Care, 2017 #207" w:history="1">
        <w:r w:rsidR="00702E25">
          <w:fldChar w:fldCharType="begin"/>
        </w:r>
        <w:r w:rsidR="00702E25">
          <w:instrText xml:space="preserve"> ADDIN EN.CITE &lt;EndNote&gt;&lt;Cite&gt;&lt;Author&gt;Australian Commission on Safety and Quality in Health Care&lt;/Author&gt;&lt;Year&gt;2017&lt;/Year&gt;&lt;RecNum&gt;207&lt;/RecNum&gt;&lt;DisplayText&gt;&lt;style face="superscript"&gt;85&lt;/style&gt;&lt;/DisplayText&gt;&lt;record&gt;&lt;rec-number&gt;207&lt;/rec-number&gt;&lt;foreign-keys&gt;&lt;key app="EN" db-id="wv5rtz9thfzwr4es2acxsz5rwww92t9prae2"&gt;207&lt;/key&gt;&lt;/foreign-keys&gt;&lt;ref-type name="Web Page"&gt;12&lt;/ref-type&gt;&lt;contributors&gt;&lt;authors&gt;&lt;author&gt;Australian Commission on Safety and Quality in Health Care,&lt;/author&gt;&lt;/authors&gt;&lt;/contributors&gt;&lt;titles&gt;&lt;title&gt;Patient Decision Aids&lt;/title&gt;&lt;/titles&gt;&lt;volume&gt;2017&lt;/volume&gt;&lt;number&gt;31 July&lt;/number&gt;&lt;dates&gt;&lt;year&gt;2017&lt;/year&gt;&lt;/dates&gt;&lt;pub-location&gt;Sydney&lt;/pub-location&gt;&lt;publisher&gt;ACSQHC&lt;/publisher&gt;&lt;urls&gt;&lt;related-urls&gt;&lt;url&gt;https://www.safetyandquality.gov.au/our-work/shared-decision-making/patient-decision-aids/&lt;/url&gt;&lt;/related-urls&gt;&lt;/urls&gt;&lt;/record&gt;&lt;/Cite&gt;&lt;/EndNote&gt;</w:instrText>
        </w:r>
        <w:r w:rsidR="00702E25">
          <w:fldChar w:fldCharType="separate"/>
        </w:r>
        <w:r w:rsidR="00702E25" w:rsidRPr="00702E25">
          <w:rPr>
            <w:noProof/>
            <w:vertAlign w:val="superscript"/>
          </w:rPr>
          <w:t>85</w:t>
        </w:r>
        <w:r w:rsidR="00702E25">
          <w:fldChar w:fldCharType="end"/>
        </w:r>
      </w:hyperlink>
      <w:r w:rsidR="00AC5285">
        <w:t xml:space="preserve"> The patient decision aids developed by the Commission relate to antibiotic use for sore throat, acute bronchitis and middle</w:t>
      </w:r>
      <w:r w:rsidR="00154A27">
        <w:t>-</w:t>
      </w:r>
      <w:r w:rsidR="00AC5285">
        <w:t xml:space="preserve">ear infection in children in primary care. </w:t>
      </w:r>
      <w:r w:rsidR="0032106E">
        <w:t>Work is under</w:t>
      </w:r>
      <w:r w:rsidR="00E73CE2">
        <w:t xml:space="preserve"> </w:t>
      </w:r>
      <w:r w:rsidR="0032106E">
        <w:t>way to develop new decision</w:t>
      </w:r>
      <w:r w:rsidR="00E73CE2">
        <w:t>-</w:t>
      </w:r>
      <w:r w:rsidR="0032106E">
        <w:t xml:space="preserve">support tools in the areas of osteoarthritis of the knee and heavy menstrual bleeding. </w:t>
      </w:r>
    </w:p>
    <w:p w14:paraId="15A680F8" w14:textId="77777777" w:rsidR="00AC5285" w:rsidRDefault="00AC5285"/>
    <w:p w14:paraId="2FAE679C" w14:textId="5077BA63" w:rsidR="00AC5285" w:rsidRDefault="00AC5285">
      <w:r>
        <w:t xml:space="preserve">The Commission has worked in collaboration with the RACGP on the production of an online module for doctors on risk communication. The module is available to RACGP members as part of their continuing professional development program. </w:t>
      </w:r>
      <w:r w:rsidR="00665BA5">
        <w:t>A</w:t>
      </w:r>
      <w:r>
        <w:t>dapted versions of the online module</w:t>
      </w:r>
      <w:r w:rsidR="00665BA5">
        <w:t xml:space="preserve"> are now also available</w:t>
      </w:r>
      <w:r>
        <w:t xml:space="preserve"> for use by other specialist colleges. </w:t>
      </w:r>
    </w:p>
    <w:p w14:paraId="50C9AA61" w14:textId="77777777" w:rsidR="00AC5285" w:rsidRDefault="00AC5285"/>
    <w:p w14:paraId="639A3BDB" w14:textId="626C8882" w:rsidR="00677808" w:rsidRDefault="00AC5285" w:rsidP="00211D7C">
      <w:pPr>
        <w:pStyle w:val="Heading3"/>
      </w:pPr>
      <w:bookmarkStart w:id="38" w:name="_Toc496189681"/>
      <w:r>
        <w:t xml:space="preserve">Clinical </w:t>
      </w:r>
      <w:r w:rsidR="00E73CE2">
        <w:t>c</w:t>
      </w:r>
      <w:r>
        <w:t>are standards</w:t>
      </w:r>
      <w:bookmarkEnd w:id="38"/>
    </w:p>
    <w:p w14:paraId="2EF71AA0" w14:textId="78BDDF14" w:rsidR="00AC5285" w:rsidRDefault="00AC5285">
      <w:r>
        <w:t xml:space="preserve">In 2013 the Commission established the Clinical Care Standards program to support clinical experts and consumers to develop standards on health conditions that would benefit from a nationally coordinated approach to reduce unwarranted variation and ensure delivery of appropriate care regardless of where a patient may be treated. This body of work has been identified as a priority area under the Commission’s work plan. </w:t>
      </w:r>
    </w:p>
    <w:p w14:paraId="58C52C56" w14:textId="77777777" w:rsidR="00AC5285" w:rsidRDefault="00AC5285"/>
    <w:p w14:paraId="1F42D2A2" w14:textId="05AF76A3" w:rsidR="00AC5285" w:rsidRDefault="00AC5285">
      <w:r>
        <w:t xml:space="preserve">A </w:t>
      </w:r>
      <w:r w:rsidR="00665BA5">
        <w:t>c</w:t>
      </w:r>
      <w:r>
        <w:t xml:space="preserve">linical </w:t>
      </w:r>
      <w:r w:rsidR="00665BA5">
        <w:t>c</w:t>
      </w:r>
      <w:r>
        <w:t xml:space="preserve">are </w:t>
      </w:r>
      <w:r w:rsidR="00665BA5">
        <w:t>s</w:t>
      </w:r>
      <w:r>
        <w:t xml:space="preserve">tandard </w:t>
      </w:r>
      <w:r w:rsidR="00D46CCB">
        <w:t>consists of</w:t>
      </w:r>
      <w:r>
        <w:t xml:space="preserve"> a small number of quality statements that describe the care patient</w:t>
      </w:r>
      <w:r w:rsidR="00D46CCB">
        <w:t>s</w:t>
      </w:r>
      <w:r>
        <w:t xml:space="preserve"> should be offered by practitioners and health services for a specific clinical condition or defined clinical pathway in line with current best evidence.</w:t>
      </w:r>
      <w:hyperlink w:anchor="_ENREF_86" w:tooltip="Australian Commission on Safety and Quality in Health Care, 2016 #116" w:history="1">
        <w:r w:rsidR="00702E25">
          <w:fldChar w:fldCharType="begin"/>
        </w:r>
        <w:r w:rsidR="00702E25">
          <w:instrText xml:space="preserve"> ADDIN EN.CITE &lt;EndNote&gt;&lt;Cite&gt;&lt;Author&gt;Australian Commission on Safety and Quality in Health Care&lt;/Author&gt;&lt;Year&gt;2016&lt;/Year&gt;&lt;RecNum&gt;116&lt;/RecNum&gt;&lt;DisplayText&gt;&lt;style face="superscript"&gt;86&lt;/style&gt;&lt;/DisplayText&gt;&lt;record&gt;&lt;rec-number&gt;116&lt;/rec-number&gt;&lt;foreign-keys&gt;&lt;key app="EN" db-id="wv5rtz9thfzwr4es2acxsz5rwww92t9prae2"&gt;116&lt;/key&gt;&lt;/foreign-keys&gt;&lt;ref-type name="Web Page"&gt;12&lt;/ref-type&gt;&lt;contributors&gt;&lt;authors&gt;&lt;author&gt;Australian Commission on Safety and Quality in Health Care, &lt;/author&gt;&lt;/authors&gt;&lt;/contributors&gt;&lt;titles&gt;&lt;title&gt;Clinical Care Standards&lt;/title&gt;&lt;/titles&gt;&lt;volume&gt;2016&lt;/volume&gt;&lt;number&gt;12 August 2016&lt;/number&gt;&lt;dates&gt;&lt;year&gt;2016&lt;/year&gt;&lt;/dates&gt;&lt;pub-location&gt;Sydney &lt;/pub-location&gt;&lt;publisher&gt;ACSQHC &lt;/publisher&gt;&lt;urls&gt;&lt;related-urls&gt;&lt;url&gt;http://www.safetyandquality.gov.au/our-work/clinical-care-standards/overview-of-the-clinical-care-standards/&lt;/url&gt;&lt;/related-urls&gt;&lt;/urls&gt;&lt;/record&gt;&lt;/Cite&gt;&lt;/EndNote&gt;</w:instrText>
        </w:r>
        <w:r w:rsidR="00702E25">
          <w:fldChar w:fldCharType="separate"/>
        </w:r>
        <w:r w:rsidR="00702E25" w:rsidRPr="00702E25">
          <w:rPr>
            <w:noProof/>
            <w:vertAlign w:val="superscript"/>
          </w:rPr>
          <w:t>86</w:t>
        </w:r>
        <w:r w:rsidR="00702E25">
          <w:fldChar w:fldCharType="end"/>
        </w:r>
      </w:hyperlink>
      <w:r>
        <w:t xml:space="preserve"> Each </w:t>
      </w:r>
      <w:r w:rsidR="00665BA5">
        <w:t>c</w:t>
      </w:r>
      <w:r>
        <w:t xml:space="preserve">linical </w:t>
      </w:r>
      <w:r w:rsidR="00665BA5">
        <w:t>c</w:t>
      </w:r>
      <w:r>
        <w:t xml:space="preserve">are </w:t>
      </w:r>
      <w:r w:rsidR="00665BA5">
        <w:t>s</w:t>
      </w:r>
      <w:r>
        <w:t>tandard is developed with input from a topic working group made up of practitioners, researchers and consumers</w:t>
      </w:r>
      <w:r w:rsidR="00154A27">
        <w:t>,</w:t>
      </w:r>
      <w:r>
        <w:t xml:space="preserve"> and includes a public consultation process. Accompanying each </w:t>
      </w:r>
      <w:r w:rsidR="00665BA5">
        <w:t>c</w:t>
      </w:r>
      <w:r>
        <w:t xml:space="preserve">linical </w:t>
      </w:r>
      <w:r w:rsidR="00665BA5">
        <w:t>c</w:t>
      </w:r>
      <w:r>
        <w:t xml:space="preserve">are </w:t>
      </w:r>
      <w:r w:rsidR="00665BA5">
        <w:t>s</w:t>
      </w:r>
      <w:r>
        <w:t xml:space="preserve">tandard is a series of suggested indicators to help health services monitor how well they implement the care described in the </w:t>
      </w:r>
      <w:r w:rsidR="00665BA5">
        <w:t>c</w:t>
      </w:r>
      <w:r>
        <w:t xml:space="preserve">linical </w:t>
      </w:r>
      <w:r w:rsidR="00665BA5">
        <w:t>c</w:t>
      </w:r>
      <w:r>
        <w:t xml:space="preserve">are </w:t>
      </w:r>
      <w:r w:rsidR="00665BA5">
        <w:t>s</w:t>
      </w:r>
      <w:r>
        <w:t xml:space="preserve">tandard. </w:t>
      </w:r>
    </w:p>
    <w:p w14:paraId="61976033" w14:textId="77777777" w:rsidR="00AC5285" w:rsidRDefault="00AC5285"/>
    <w:p w14:paraId="07526C15" w14:textId="6505A37A" w:rsidR="002C6A9E" w:rsidRDefault="00AC5285">
      <w:r>
        <w:t>The Commission has</w:t>
      </w:r>
      <w:r w:rsidR="002C6A9E">
        <w:t xml:space="preserve"> </w:t>
      </w:r>
      <w:r w:rsidR="00665BA5">
        <w:t>developed</w:t>
      </w:r>
      <w:r w:rsidR="002C6A9E">
        <w:t xml:space="preserve"> s</w:t>
      </w:r>
      <w:r w:rsidR="00B552BB">
        <w:t>even</w:t>
      </w:r>
      <w:r w:rsidR="002C6A9E">
        <w:t xml:space="preserve"> </w:t>
      </w:r>
      <w:r w:rsidR="00665BA5">
        <w:t>c</w:t>
      </w:r>
      <w:r w:rsidR="002C6A9E">
        <w:t xml:space="preserve">linical </w:t>
      </w:r>
      <w:r w:rsidR="00665BA5">
        <w:t>c</w:t>
      </w:r>
      <w:r w:rsidR="002C6A9E">
        <w:t xml:space="preserve">are </w:t>
      </w:r>
      <w:r w:rsidR="00665BA5">
        <w:t>s</w:t>
      </w:r>
      <w:r w:rsidR="002C6A9E">
        <w:t>tandards since 2013</w:t>
      </w:r>
      <w:r w:rsidR="0024688E">
        <w:t>, some of which are applicable to primary care</w:t>
      </w:r>
      <w:r w:rsidR="002C6A9E">
        <w:t xml:space="preserve">. </w:t>
      </w:r>
      <w:r w:rsidR="00E73CE2">
        <w:t xml:space="preserve">These </w:t>
      </w:r>
      <w:r w:rsidR="0024688E">
        <w:t>are</w:t>
      </w:r>
      <w:r w:rsidR="002C6A9E">
        <w:t xml:space="preserve">: </w:t>
      </w:r>
    </w:p>
    <w:p w14:paraId="00091628" w14:textId="77777777" w:rsidR="00AC5285" w:rsidRDefault="002C6A9E" w:rsidP="00211D7C">
      <w:pPr>
        <w:numPr>
          <w:ilvl w:val="0"/>
          <w:numId w:val="54"/>
        </w:numPr>
      </w:pPr>
      <w:r>
        <w:t>Antimicrobial stewardship</w:t>
      </w:r>
    </w:p>
    <w:p w14:paraId="77A3BCAB" w14:textId="77777777" w:rsidR="002C6A9E" w:rsidRDefault="002C6A9E" w:rsidP="00211D7C">
      <w:pPr>
        <w:numPr>
          <w:ilvl w:val="0"/>
          <w:numId w:val="54"/>
        </w:numPr>
      </w:pPr>
      <w:r>
        <w:t>Acute coronary syndrome</w:t>
      </w:r>
    </w:p>
    <w:p w14:paraId="5F89D88B" w14:textId="77777777" w:rsidR="002C6A9E" w:rsidRDefault="002C6A9E" w:rsidP="00211D7C">
      <w:pPr>
        <w:numPr>
          <w:ilvl w:val="0"/>
          <w:numId w:val="54"/>
        </w:numPr>
      </w:pPr>
      <w:r>
        <w:t>Acute stroke</w:t>
      </w:r>
    </w:p>
    <w:p w14:paraId="46452DAE" w14:textId="77777777" w:rsidR="002C6A9E" w:rsidRDefault="002C6A9E" w:rsidP="00211D7C">
      <w:pPr>
        <w:numPr>
          <w:ilvl w:val="0"/>
          <w:numId w:val="54"/>
        </w:numPr>
      </w:pPr>
      <w:r>
        <w:t>Delirium</w:t>
      </w:r>
    </w:p>
    <w:p w14:paraId="66F6363D" w14:textId="77777777" w:rsidR="002C6A9E" w:rsidRDefault="002C6A9E" w:rsidP="00211D7C">
      <w:pPr>
        <w:numPr>
          <w:ilvl w:val="0"/>
          <w:numId w:val="54"/>
        </w:numPr>
      </w:pPr>
      <w:r>
        <w:t>Hip fracture care</w:t>
      </w:r>
    </w:p>
    <w:p w14:paraId="376706DC" w14:textId="77777777" w:rsidR="00154A27" w:rsidRDefault="002C6A9E" w:rsidP="00211D7C">
      <w:pPr>
        <w:numPr>
          <w:ilvl w:val="0"/>
          <w:numId w:val="54"/>
        </w:numPr>
      </w:pPr>
      <w:r>
        <w:t>Osteoarthritis of the knee</w:t>
      </w:r>
    </w:p>
    <w:p w14:paraId="0E8BADB0" w14:textId="50ECA628" w:rsidR="002C6A9E" w:rsidRDefault="00154A27" w:rsidP="00211D7C">
      <w:pPr>
        <w:numPr>
          <w:ilvl w:val="0"/>
          <w:numId w:val="54"/>
        </w:numPr>
      </w:pPr>
      <w:r>
        <w:t>Heavy menstrual bleeding</w:t>
      </w:r>
      <w:r w:rsidR="002C6A9E">
        <w:t xml:space="preserve">. </w:t>
      </w:r>
    </w:p>
    <w:p w14:paraId="1F92DF27" w14:textId="77777777" w:rsidR="002C6A9E" w:rsidRDefault="002C6A9E" w:rsidP="002C6A9E"/>
    <w:p w14:paraId="6087A712" w14:textId="20ED88DB" w:rsidR="002C6A9E" w:rsidRDefault="002C6A9E" w:rsidP="002C6A9E">
      <w:r>
        <w:t xml:space="preserve">The Commission is also working on a </w:t>
      </w:r>
      <w:r w:rsidR="00D13F7E">
        <w:t>c</w:t>
      </w:r>
      <w:r>
        <w:t xml:space="preserve">linical </w:t>
      </w:r>
      <w:r w:rsidR="00D13F7E">
        <w:t>c</w:t>
      </w:r>
      <w:r>
        <w:t xml:space="preserve">are </w:t>
      </w:r>
      <w:r w:rsidR="00D13F7E">
        <w:t>s</w:t>
      </w:r>
      <w:r>
        <w:t>tandard focusing on venous thromboembolism prevention, which will be</w:t>
      </w:r>
      <w:r w:rsidR="00D13F7E">
        <w:t xml:space="preserve"> released</w:t>
      </w:r>
      <w:r>
        <w:t xml:space="preserve"> in 2018. </w:t>
      </w:r>
    </w:p>
    <w:p w14:paraId="4F213774" w14:textId="77777777" w:rsidR="002C6A9E" w:rsidRDefault="002C6A9E" w:rsidP="002C6A9E"/>
    <w:p w14:paraId="485935C8" w14:textId="2FCF5B61" w:rsidR="002C6A9E" w:rsidRPr="00AC5285" w:rsidRDefault="002C6A9E" w:rsidP="002C6A9E">
      <w:r>
        <w:lastRenderedPageBreak/>
        <w:t xml:space="preserve">The </w:t>
      </w:r>
      <w:r w:rsidR="00D13F7E">
        <w:t>c</w:t>
      </w:r>
      <w:r>
        <w:t xml:space="preserve">linical </w:t>
      </w:r>
      <w:r w:rsidR="00D13F7E">
        <w:t>c</w:t>
      </w:r>
      <w:r>
        <w:t xml:space="preserve">are </w:t>
      </w:r>
      <w:r w:rsidR="00D13F7E">
        <w:t>s</w:t>
      </w:r>
      <w:r>
        <w:t>tandards have been developed for use in a variety of healthcare settings, including hospitals, primary care</w:t>
      </w:r>
      <w:r w:rsidR="002F61EC">
        <w:t xml:space="preserve"> services</w:t>
      </w:r>
      <w:r>
        <w:t xml:space="preserve"> and </w:t>
      </w:r>
      <w:r w:rsidR="00E73CE2">
        <w:t>aged care homes</w:t>
      </w:r>
      <w:r>
        <w:t xml:space="preserve">. Some </w:t>
      </w:r>
      <w:r w:rsidR="00D13F7E">
        <w:t>c</w:t>
      </w:r>
      <w:r>
        <w:t xml:space="preserve">linical </w:t>
      </w:r>
      <w:r w:rsidR="00D13F7E">
        <w:t>c</w:t>
      </w:r>
      <w:r>
        <w:t xml:space="preserve">are </w:t>
      </w:r>
      <w:r w:rsidR="00D13F7E">
        <w:t>s</w:t>
      </w:r>
      <w:r>
        <w:t>tandards may be more relevant to primary care than others</w:t>
      </w:r>
      <w:r w:rsidR="00154A27">
        <w:t>. F</w:t>
      </w:r>
      <w:r>
        <w:t>or example</w:t>
      </w:r>
      <w:r w:rsidR="00E73CE2">
        <w:t>,</w:t>
      </w:r>
      <w:r>
        <w:t xml:space="preserve"> antimicrobial stewardship and osteoarthritis of the knee have greater relevance to primary care services because of the </w:t>
      </w:r>
      <w:r w:rsidR="002F61EC">
        <w:t xml:space="preserve">central </w:t>
      </w:r>
      <w:r>
        <w:t>role primary care practitioners</w:t>
      </w:r>
      <w:r w:rsidR="00E73CE2">
        <w:t xml:space="preserve"> play</w:t>
      </w:r>
      <w:r>
        <w:t xml:space="preserve"> in</w:t>
      </w:r>
      <w:r w:rsidR="00FC7F16">
        <w:t xml:space="preserve"> providing </w:t>
      </w:r>
      <w:r w:rsidR="002F61EC">
        <w:t xml:space="preserve">and coordinating </w:t>
      </w:r>
      <w:r w:rsidR="00FC7F16">
        <w:t>care</w:t>
      </w:r>
      <w:r w:rsidR="00154A27">
        <w:t xml:space="preserve"> for patients with these conditions</w:t>
      </w:r>
      <w:r w:rsidR="00E32946">
        <w:t>.</w:t>
      </w:r>
    </w:p>
    <w:p w14:paraId="21710EED" w14:textId="77777777" w:rsidR="006925CA" w:rsidRPr="00493F93" w:rsidRDefault="006925CA" w:rsidP="00F85970">
      <w:pPr>
        <w:pStyle w:val="Heading3"/>
      </w:pPr>
      <w:bookmarkStart w:id="39" w:name="_Toc469910646"/>
      <w:bookmarkStart w:id="40" w:name="_Toc496189682"/>
      <w:r w:rsidRPr="00493F93">
        <w:t xml:space="preserve">Progress of assessment of primary care services to the </w:t>
      </w:r>
      <w:r w:rsidR="009A2535">
        <w:t>National Safety and Quality Health Service (</w:t>
      </w:r>
      <w:r w:rsidRPr="00493F93">
        <w:t>NSQHS</w:t>
      </w:r>
      <w:r w:rsidR="009A2535">
        <w:t>)</w:t>
      </w:r>
      <w:r w:rsidRPr="00493F93">
        <w:t xml:space="preserve"> Standards</w:t>
      </w:r>
      <w:bookmarkEnd w:id="39"/>
      <w:bookmarkEnd w:id="40"/>
    </w:p>
    <w:p w14:paraId="095668B3" w14:textId="5B6424CE" w:rsidR="006925CA" w:rsidRPr="00E2584E" w:rsidRDefault="006925CA" w:rsidP="006925CA">
      <w:pPr>
        <w:rPr>
          <w:rFonts w:cs="Arial"/>
          <w:szCs w:val="22"/>
        </w:rPr>
      </w:pPr>
      <w:r w:rsidRPr="00321AD9">
        <w:rPr>
          <w:rFonts w:cs="Arial"/>
          <w:szCs w:val="22"/>
        </w:rPr>
        <w:t xml:space="preserve">Since 2013 the NSQHS Standards have been implemented voluntarily in </w:t>
      </w:r>
      <w:r w:rsidR="00D46CCB">
        <w:rPr>
          <w:rFonts w:cs="Arial"/>
          <w:szCs w:val="22"/>
        </w:rPr>
        <w:t xml:space="preserve">some </w:t>
      </w:r>
      <w:r w:rsidRPr="00321AD9">
        <w:rPr>
          <w:rFonts w:cs="Arial"/>
          <w:szCs w:val="22"/>
        </w:rPr>
        <w:t xml:space="preserve">primary care settings by private dental practices and a number of </w:t>
      </w:r>
      <w:proofErr w:type="gramStart"/>
      <w:r w:rsidRPr="00321AD9">
        <w:rPr>
          <w:rFonts w:cs="Arial"/>
          <w:szCs w:val="22"/>
        </w:rPr>
        <w:t>community</w:t>
      </w:r>
      <w:proofErr w:type="gramEnd"/>
      <w:r w:rsidRPr="00321AD9">
        <w:rPr>
          <w:rFonts w:cs="Arial"/>
          <w:szCs w:val="22"/>
        </w:rPr>
        <w:t>, ambulatory care</w:t>
      </w:r>
      <w:r w:rsidR="009A2535">
        <w:rPr>
          <w:rFonts w:cs="Arial"/>
          <w:szCs w:val="22"/>
        </w:rPr>
        <w:t>, pharmacy</w:t>
      </w:r>
      <w:r w:rsidRPr="00321AD9">
        <w:rPr>
          <w:rFonts w:cs="Arial"/>
          <w:szCs w:val="22"/>
        </w:rPr>
        <w:t xml:space="preserve"> and transport services. </w:t>
      </w:r>
      <w:r>
        <w:rPr>
          <w:rFonts w:cs="Arial"/>
          <w:szCs w:val="22"/>
        </w:rPr>
        <w:t xml:space="preserve">The Commission </w:t>
      </w:r>
      <w:r w:rsidR="002F61EC">
        <w:rPr>
          <w:rFonts w:cs="Arial"/>
          <w:szCs w:val="22"/>
        </w:rPr>
        <w:t>has</w:t>
      </w:r>
      <w:r>
        <w:rPr>
          <w:rFonts w:cs="Arial"/>
          <w:szCs w:val="22"/>
        </w:rPr>
        <w:t xml:space="preserve"> work</w:t>
      </w:r>
      <w:r w:rsidR="002F61EC">
        <w:rPr>
          <w:rFonts w:cs="Arial"/>
          <w:szCs w:val="22"/>
        </w:rPr>
        <w:t>ed</w:t>
      </w:r>
      <w:r>
        <w:rPr>
          <w:rFonts w:cs="Arial"/>
          <w:szCs w:val="22"/>
        </w:rPr>
        <w:t xml:space="preserve"> with organisations such as the Royal Flying Doctor Service, the Australian Dental Association and a wide variety of community health services to</w:t>
      </w:r>
      <w:r w:rsidR="002F61EC">
        <w:rPr>
          <w:rFonts w:cs="Arial"/>
          <w:szCs w:val="22"/>
        </w:rPr>
        <w:t xml:space="preserve"> support primary care services</w:t>
      </w:r>
      <w:r w:rsidR="00D46CCB">
        <w:rPr>
          <w:rFonts w:cs="Arial"/>
          <w:szCs w:val="22"/>
        </w:rPr>
        <w:t xml:space="preserve"> to</w:t>
      </w:r>
      <w:r>
        <w:rPr>
          <w:rFonts w:cs="Arial"/>
          <w:szCs w:val="22"/>
        </w:rPr>
        <w:t xml:space="preserve"> interpret and adapt the NSQHS Standards for use in the</w:t>
      </w:r>
      <w:r w:rsidR="002F61EC">
        <w:rPr>
          <w:rFonts w:cs="Arial"/>
          <w:szCs w:val="22"/>
        </w:rPr>
        <w:t>ir local contexts</w:t>
      </w:r>
      <w:r>
        <w:rPr>
          <w:rFonts w:cs="Arial"/>
          <w:szCs w:val="22"/>
        </w:rPr>
        <w:t xml:space="preserve">. The Commission released the </w:t>
      </w:r>
      <w:r>
        <w:rPr>
          <w:rFonts w:cs="Arial"/>
          <w:i/>
          <w:szCs w:val="22"/>
        </w:rPr>
        <w:t>NSQHS Standards Guide for Dental Practices and Services</w:t>
      </w:r>
      <w:hyperlink w:anchor="_ENREF_87" w:tooltip="Australian Commission on Safety and Quality in Health Care, 2015 #136" w:history="1">
        <w:r w:rsidR="00702E25" w:rsidRPr="004209C8">
          <w:rPr>
            <w:rFonts w:cs="Arial"/>
            <w:szCs w:val="22"/>
          </w:rPr>
          <w:fldChar w:fldCharType="begin"/>
        </w:r>
        <w:r w:rsidR="00702E25">
          <w:rPr>
            <w:rFonts w:cs="Arial"/>
            <w:szCs w:val="22"/>
          </w:rPr>
          <w:instrText xml:space="preserve"> ADDIN EN.CITE &lt;EndNote&gt;&lt;Cite&gt;&lt;Author&gt;Australian Commission on Safety and Quality in Health Care&lt;/Author&gt;&lt;Year&gt;2015&lt;/Year&gt;&lt;RecNum&gt;136&lt;/RecNum&gt;&lt;DisplayText&gt;&lt;style face="superscript"&gt;87&lt;/style&gt;&lt;/DisplayText&gt;&lt;record&gt;&lt;rec-number&gt;136&lt;/rec-number&gt;&lt;foreign-keys&gt;&lt;key app="EN" db-id="wv5rtz9thfzwr4es2acxsz5rwww92t9prae2"&gt;136&lt;/key&gt;&lt;/foreign-keys&gt;&lt;ref-type name="Government Document"&gt;46&lt;/ref-type&gt;&lt;contributors&gt;&lt;authors&gt;&lt;author&gt;Australian Commission on Safety and Quality in Health Care, &lt;/author&gt;&lt;/authors&gt;&lt;/contributors&gt;&lt;titles&gt;&lt;title&gt;NSQHS Standards Guide for Dental Practices and Services&lt;/title&gt;&lt;/titles&gt;&lt;dates&gt;&lt;year&gt;2015&lt;/year&gt;&lt;/dates&gt;&lt;pub-location&gt;Sydney&lt;/pub-location&gt;&lt;publisher&gt;ACSQHC&lt;/publisher&gt;&lt;urls&gt;&lt;related-urls&gt;&lt;url&gt;http://www.safetyandquality.gov.au/publications/nsqhs-standards-guide-for-dental-practices-and-services-november-2015/&lt;/url&gt;&lt;/related-urls&gt;&lt;/urls&gt;&lt;/record&gt;&lt;/Cite&gt;&lt;Cite&gt;&lt;Author&gt;Australian Commission on Safety and Quality in Health Care&lt;/Author&gt;&lt;Year&gt;2015&lt;/Year&gt;&lt;RecNum&gt;136&lt;/RecNum&gt;&lt;record&gt;&lt;rec-number&gt;136&lt;/rec-number&gt;&lt;foreign-keys&gt;&lt;key app="EN" db-id="wv5rtz9thfzwr4es2acxsz5rwww92t9prae2"&gt;136&lt;/key&gt;&lt;/foreign-keys&gt;&lt;ref-type name="Government Document"&gt;46&lt;/ref-type&gt;&lt;contributors&gt;&lt;authors&gt;&lt;author&gt;Australian Commission on Safety and Quality in Health Care, &lt;/author&gt;&lt;/authors&gt;&lt;/contributors&gt;&lt;titles&gt;&lt;title&gt;NSQHS Standards Guide for Dental Practices and Services&lt;/title&gt;&lt;/titles&gt;&lt;dates&gt;&lt;year&gt;2015&lt;/year&gt;&lt;/dates&gt;&lt;pub-location&gt;Sydney&lt;/pub-location&gt;&lt;publisher&gt;ACSQHC&lt;/publisher&gt;&lt;urls&gt;&lt;related-urls&gt;&lt;url&gt;http://www.safetyandquality.gov.au/publications/nsqhs-standards-guide-for-dental-practices-and-services-november-2015/&lt;/url&gt;&lt;/related-urls&gt;&lt;/urls&gt;&lt;/record&gt;&lt;/Cite&gt;&lt;/EndNote&gt;</w:instrText>
        </w:r>
        <w:r w:rsidR="00702E25" w:rsidRPr="004209C8">
          <w:rPr>
            <w:rFonts w:cs="Arial"/>
            <w:szCs w:val="22"/>
          </w:rPr>
          <w:fldChar w:fldCharType="separate"/>
        </w:r>
        <w:r w:rsidR="00702E25" w:rsidRPr="00702E25">
          <w:rPr>
            <w:rFonts w:cs="Arial"/>
            <w:noProof/>
            <w:szCs w:val="22"/>
            <w:vertAlign w:val="superscript"/>
          </w:rPr>
          <w:t>87</w:t>
        </w:r>
        <w:r w:rsidR="00702E25" w:rsidRPr="004209C8">
          <w:rPr>
            <w:rFonts w:cs="Arial"/>
            <w:szCs w:val="22"/>
          </w:rPr>
          <w:fldChar w:fldCharType="end"/>
        </w:r>
      </w:hyperlink>
      <w:hyperlink w:anchor="_ENREF_42" w:tooltip="Australian Commission on Safety and Quality in Health Care, 2015 #136" w:history="1"/>
      <w:r w:rsidRPr="004209C8">
        <w:rPr>
          <w:rFonts w:cs="Arial"/>
          <w:szCs w:val="22"/>
        </w:rPr>
        <w:t xml:space="preserve"> </w:t>
      </w:r>
      <w:r w:rsidR="009A2535">
        <w:rPr>
          <w:rFonts w:cs="Arial"/>
          <w:szCs w:val="22"/>
        </w:rPr>
        <w:t xml:space="preserve">in 2015 </w:t>
      </w:r>
      <w:r>
        <w:rPr>
          <w:rFonts w:cs="Arial"/>
          <w:szCs w:val="22"/>
        </w:rPr>
        <w:t xml:space="preserve">and the </w:t>
      </w:r>
      <w:r>
        <w:rPr>
          <w:rFonts w:cs="Arial"/>
          <w:i/>
          <w:szCs w:val="22"/>
        </w:rPr>
        <w:t>Guide to the NSQHS Standards for community health services</w:t>
      </w:r>
      <w:hyperlink w:anchor="_ENREF_88" w:tooltip="Australian Commission on Safety and Quality in Health Care, 2016 #137" w:history="1">
        <w:r w:rsidR="00702E25" w:rsidRPr="004209C8">
          <w:rPr>
            <w:rFonts w:cs="Arial"/>
            <w:szCs w:val="22"/>
          </w:rPr>
          <w:fldChar w:fldCharType="begin"/>
        </w:r>
        <w:r w:rsidR="00702E25">
          <w:rPr>
            <w:rFonts w:cs="Arial"/>
            <w:szCs w:val="22"/>
          </w:rPr>
          <w:instrText xml:space="preserve"> ADDIN EN.CITE &lt;EndNote&gt;&lt;Cite&gt;&lt;Author&gt;Australian Commission on Safety and Quality in Health Care&lt;/Author&gt;&lt;Year&gt;2016&lt;/Year&gt;&lt;RecNum&gt;137&lt;/RecNum&gt;&lt;DisplayText&gt;&lt;style face="superscript"&gt;88&lt;/style&gt;&lt;/DisplayText&gt;&lt;record&gt;&lt;rec-number&gt;137&lt;/rec-number&gt;&lt;foreign-keys&gt;&lt;key app="EN" db-id="wv5rtz9thfzwr4es2acxsz5rwww92t9prae2"&gt;137&lt;/key&gt;&lt;/foreign-keys&gt;&lt;ref-type name="Government Document"&gt;46&lt;/ref-type&gt;&lt;contributors&gt;&lt;authors&gt;&lt;author&gt;Australian Commission on Safety and Quality in Health Care,&lt;/author&gt;&lt;/authors&gt;&lt;/contributors&gt;&lt;titles&gt;&lt;title&gt;Guide to the NSQHS Standards for community health services&lt;/title&gt;&lt;/titles&gt;&lt;dates&gt;&lt;year&gt;2016&lt;/year&gt;&lt;/dates&gt;&lt;pub-location&gt;Sydney&lt;/pub-location&gt;&lt;publisher&gt;ACSQHC&lt;/publisher&gt;&lt;urls&gt;&lt;related-urls&gt;&lt;url&gt;http://www.safetyandquality.gov.au/publications/guide-to-the-nsqhs-standards-for-community-health-services-february-2016/&lt;/url&gt;&lt;/related-urls&gt;&lt;/urls&gt;&lt;/record&gt;&lt;/Cite&gt;&lt;/EndNote&gt;</w:instrText>
        </w:r>
        <w:r w:rsidR="00702E25" w:rsidRPr="004209C8">
          <w:rPr>
            <w:rFonts w:cs="Arial"/>
            <w:szCs w:val="22"/>
          </w:rPr>
          <w:fldChar w:fldCharType="separate"/>
        </w:r>
        <w:r w:rsidR="00702E25" w:rsidRPr="00702E25">
          <w:rPr>
            <w:rFonts w:cs="Arial"/>
            <w:noProof/>
            <w:szCs w:val="22"/>
            <w:vertAlign w:val="superscript"/>
          </w:rPr>
          <w:t>88</w:t>
        </w:r>
        <w:r w:rsidR="00702E25" w:rsidRPr="004209C8">
          <w:rPr>
            <w:rFonts w:cs="Arial"/>
            <w:szCs w:val="22"/>
          </w:rPr>
          <w:fldChar w:fldCharType="end"/>
        </w:r>
      </w:hyperlink>
      <w:r>
        <w:rPr>
          <w:rFonts w:cs="Arial"/>
          <w:szCs w:val="22"/>
        </w:rPr>
        <w:t xml:space="preserve"> </w:t>
      </w:r>
      <w:r w:rsidR="009A2535">
        <w:rPr>
          <w:rFonts w:cs="Arial"/>
          <w:szCs w:val="22"/>
        </w:rPr>
        <w:t xml:space="preserve">in 2016 </w:t>
      </w:r>
      <w:r>
        <w:rPr>
          <w:rFonts w:cs="Arial"/>
          <w:szCs w:val="22"/>
        </w:rPr>
        <w:t>to support primary care services implementing the NSQHS Standards.</w:t>
      </w:r>
    </w:p>
    <w:p w14:paraId="52FB6342" w14:textId="77777777" w:rsidR="006925CA" w:rsidRDefault="006925CA" w:rsidP="006925CA">
      <w:pPr>
        <w:rPr>
          <w:rFonts w:cs="Arial"/>
          <w:szCs w:val="22"/>
        </w:rPr>
      </w:pPr>
    </w:p>
    <w:p w14:paraId="111BB8B7" w14:textId="6F51E512" w:rsidR="006925CA" w:rsidRPr="005E77DB" w:rsidRDefault="002F61EC" w:rsidP="006925CA">
      <w:pPr>
        <w:rPr>
          <w:rStyle w:val="IntenseReference"/>
          <w:rFonts w:cs="Arial"/>
          <w:b w:val="0"/>
          <w:bCs w:val="0"/>
          <w:i w:val="0"/>
          <w:smallCaps w:val="0"/>
          <w:color w:val="auto"/>
          <w:spacing w:val="0"/>
          <w:szCs w:val="22"/>
        </w:rPr>
      </w:pPr>
      <w:r>
        <w:rPr>
          <w:rFonts w:cs="Arial"/>
          <w:szCs w:val="22"/>
        </w:rPr>
        <w:t>At 31 July 2017</w:t>
      </w:r>
      <w:r w:rsidR="006925CA">
        <w:rPr>
          <w:rFonts w:cs="Arial"/>
          <w:szCs w:val="22"/>
        </w:rPr>
        <w:t>, 4</w:t>
      </w:r>
      <w:r>
        <w:rPr>
          <w:rFonts w:cs="Arial"/>
          <w:szCs w:val="22"/>
        </w:rPr>
        <w:t>4</w:t>
      </w:r>
      <w:r w:rsidR="006925CA">
        <w:rPr>
          <w:rFonts w:cs="Arial"/>
          <w:szCs w:val="22"/>
        </w:rPr>
        <w:t xml:space="preserve">3 community health services </w:t>
      </w:r>
      <w:r>
        <w:rPr>
          <w:rFonts w:cs="Arial"/>
          <w:szCs w:val="22"/>
        </w:rPr>
        <w:t xml:space="preserve">had been </w:t>
      </w:r>
      <w:r w:rsidR="006925CA">
        <w:rPr>
          <w:rFonts w:cs="Arial"/>
          <w:szCs w:val="22"/>
        </w:rPr>
        <w:t xml:space="preserve">assessed </w:t>
      </w:r>
      <w:r>
        <w:rPr>
          <w:rFonts w:cs="Arial"/>
          <w:szCs w:val="22"/>
        </w:rPr>
        <w:t xml:space="preserve">to </w:t>
      </w:r>
      <w:r w:rsidR="006925CA">
        <w:rPr>
          <w:rFonts w:cs="Arial"/>
          <w:szCs w:val="22"/>
        </w:rPr>
        <w:t xml:space="preserve">the NSQHS Standards </w:t>
      </w:r>
      <w:r>
        <w:rPr>
          <w:rFonts w:cs="Arial"/>
          <w:szCs w:val="22"/>
        </w:rPr>
        <w:t>and received accreditation. During the same period</w:t>
      </w:r>
      <w:r w:rsidR="009A2535">
        <w:rPr>
          <w:rFonts w:cs="Arial"/>
          <w:szCs w:val="22"/>
        </w:rPr>
        <w:t xml:space="preserve"> </w:t>
      </w:r>
      <w:r>
        <w:rPr>
          <w:rFonts w:cs="Arial"/>
          <w:szCs w:val="22"/>
        </w:rPr>
        <w:t xml:space="preserve">approximately </w:t>
      </w:r>
      <w:r w:rsidR="009A2535">
        <w:rPr>
          <w:rFonts w:cs="Arial"/>
          <w:szCs w:val="22"/>
        </w:rPr>
        <w:t>1</w:t>
      </w:r>
      <w:r w:rsidR="00154A27">
        <w:rPr>
          <w:rFonts w:cs="Arial"/>
          <w:szCs w:val="22"/>
        </w:rPr>
        <w:t>,</w:t>
      </w:r>
      <w:r>
        <w:rPr>
          <w:rFonts w:cs="Arial"/>
          <w:szCs w:val="22"/>
        </w:rPr>
        <w:t>8</w:t>
      </w:r>
      <w:r w:rsidR="006925CA">
        <w:rPr>
          <w:rFonts w:cs="Arial"/>
          <w:szCs w:val="22"/>
        </w:rPr>
        <w:t xml:space="preserve">00 private dental practices had </w:t>
      </w:r>
      <w:r>
        <w:rPr>
          <w:rFonts w:cs="Arial"/>
          <w:szCs w:val="22"/>
        </w:rPr>
        <w:t>been assessed to the NSQHS Standards</w:t>
      </w:r>
      <w:r w:rsidR="006925CA">
        <w:rPr>
          <w:rFonts w:cs="Arial"/>
          <w:szCs w:val="22"/>
        </w:rPr>
        <w:t xml:space="preserve">. </w:t>
      </w:r>
    </w:p>
    <w:p w14:paraId="6F8A00DF" w14:textId="77777777" w:rsidR="00471E32" w:rsidRDefault="00471E32"/>
    <w:p w14:paraId="1C50544A" w14:textId="77777777" w:rsidR="001B39EF" w:rsidRDefault="005B44F3">
      <w:r>
        <w:br w:type="page"/>
      </w:r>
    </w:p>
    <w:p w14:paraId="50BE564D" w14:textId="77777777" w:rsidR="00493F93" w:rsidRDefault="00493F93" w:rsidP="0092231E"/>
    <w:p w14:paraId="3101A363" w14:textId="77777777" w:rsidR="00267548" w:rsidRDefault="00156738" w:rsidP="00267548">
      <w:pPr>
        <w:pStyle w:val="Heading1"/>
      </w:pPr>
      <w:bookmarkStart w:id="41" w:name="_Toc496189683"/>
      <w:r>
        <w:t xml:space="preserve">6. </w:t>
      </w:r>
      <w:r w:rsidR="00510928">
        <w:t>Strategies</w:t>
      </w:r>
      <w:r w:rsidR="00267548">
        <w:t xml:space="preserve"> to support patient safety and quality improvement in primary care</w:t>
      </w:r>
      <w:bookmarkEnd w:id="41"/>
    </w:p>
    <w:p w14:paraId="26E5D785" w14:textId="50BD36BB" w:rsidR="00FF7732" w:rsidRPr="002459C2" w:rsidRDefault="00FF7732" w:rsidP="00FF7732">
      <w:pPr>
        <w:rPr>
          <w:szCs w:val="24"/>
        </w:rPr>
      </w:pPr>
      <w:r>
        <w:rPr>
          <w:szCs w:val="24"/>
        </w:rPr>
        <w:t>P</w:t>
      </w:r>
      <w:r w:rsidRPr="00587050">
        <w:rPr>
          <w:szCs w:val="24"/>
        </w:rPr>
        <w:t xml:space="preserve">atient health outcomes are </w:t>
      </w:r>
      <w:r>
        <w:rPr>
          <w:szCs w:val="24"/>
        </w:rPr>
        <w:t xml:space="preserve">improved when </w:t>
      </w:r>
      <w:r w:rsidRPr="00587050">
        <w:rPr>
          <w:szCs w:val="24"/>
        </w:rPr>
        <w:t xml:space="preserve">comprehensive, well-coordinated and </w:t>
      </w:r>
      <w:r w:rsidR="007E2FA5">
        <w:rPr>
          <w:szCs w:val="24"/>
        </w:rPr>
        <w:t>patient</w:t>
      </w:r>
      <w:r w:rsidRPr="00587050">
        <w:rPr>
          <w:szCs w:val="24"/>
        </w:rPr>
        <w:t>-focused</w:t>
      </w:r>
      <w:r>
        <w:rPr>
          <w:szCs w:val="24"/>
        </w:rPr>
        <w:t xml:space="preserve"> primary care systems are in place</w:t>
      </w:r>
      <w:r w:rsidRPr="00587050">
        <w:rPr>
          <w:szCs w:val="24"/>
        </w:rPr>
        <w:t>.</w:t>
      </w:r>
      <w:r>
        <w:rPr>
          <w:szCs w:val="24"/>
        </w:rPr>
        <w:fldChar w:fldCharType="begin"/>
      </w:r>
      <w:r w:rsidR="00702E25">
        <w:rPr>
          <w:szCs w:val="24"/>
        </w:rPr>
        <w:instrText xml:space="preserve"> ADDIN EN.CITE &lt;EndNote&gt;&lt;Cite&gt;&lt;Author&gt;Primary Health Care Advisory Group&lt;/Author&gt;&lt;Year&gt;2015&lt;/Year&gt;&lt;RecNum&gt;107&lt;/RecNum&gt;&lt;DisplayText&gt;&lt;style face="superscript"&gt;1, 89&lt;/style&gt;&lt;/DisplayText&gt;&lt;record&gt;&lt;rec-number&gt;107&lt;/rec-number&gt;&lt;foreign-keys&gt;&lt;key app="EN" db-id="wv5rtz9thfzwr4es2acxsz5rwww92t9prae2"&gt;107&lt;/key&gt;&lt;/foreign-keys&gt;&lt;ref-type name="Report"&gt;27&lt;/ref-type&gt;&lt;contributors&gt;&lt;authors&gt;&lt;author&gt;Primary Health Care Advisory Group,&lt;/author&gt;&lt;/authors&gt;&lt;tertiary-authors&gt;&lt;author&gt;Australian Government, &lt;/author&gt;&lt;/tertiary-authors&gt;&lt;/contributors&gt;&lt;titles&gt;&lt;title&gt;Better Outcomes for People with Chronic and Complex Health Conditions through Primary Health Care&lt;/title&gt;&lt;/titles&gt;&lt;dates&gt;&lt;year&gt;2015&lt;/year&gt;&lt;/dates&gt;&lt;pub-location&gt;Canberra &lt;/pub-location&gt;&lt;urls&gt;&lt;related-urls&gt;&lt;url&gt;http://www.health.gov.au/internet/main/publishing.nsf/Content/2D8BCF439DE725CACA257E93001B462A/$File/discussion.pdf&lt;/url&gt;&lt;/related-urls&gt;&lt;/urls&gt;&lt;/record&gt;&lt;/Cite&gt;&lt;Cite&gt;&lt;Author&gt;Swerissen&lt;/Author&gt;&lt;Year&gt;2016&lt;/Year&gt;&lt;RecNum&gt;120&lt;/RecNum&gt;&lt;record&gt;&lt;rec-number&gt;120&lt;/rec-number&gt;&lt;foreign-keys&gt;&lt;key app="EN" db-id="wv5rtz9thfzwr4es2acxsz5rwww92t9prae2"&gt;120&lt;/key&gt;&lt;/foreign-keys&gt;&lt;ref-type name="Report"&gt;27&lt;/ref-type&gt;&lt;contributors&gt;&lt;authors&gt;&lt;author&gt;Swerissen, H.&lt;/author&gt;&lt;author&gt;Duckett, S.&lt;/author&gt;&lt;author&gt;Wright, J.&lt;/author&gt;&lt;/authors&gt;&lt;/contributors&gt;&lt;titles&gt;&lt;title&gt;Chronic failure in primary care&lt;/title&gt;&lt;/titles&gt;&lt;dates&gt;&lt;year&gt;2016&lt;/year&gt;&lt;/dates&gt;&lt;publisher&gt;Grattan Institute&lt;/publisher&gt;&lt;urls&gt;&lt;related-urls&gt;&lt;url&gt;https://grattan.edu.au/report/chronic-failure-in-primary-care/&lt;/url&gt;&lt;/related-urls&gt;&lt;/urls&gt;&lt;access-date&gt;24 August 2016&lt;/access-date&gt;&lt;/record&gt;&lt;/Cite&gt;&lt;/EndNote&gt;</w:instrText>
      </w:r>
      <w:r>
        <w:rPr>
          <w:szCs w:val="24"/>
        </w:rPr>
        <w:fldChar w:fldCharType="separate"/>
      </w:r>
      <w:hyperlink w:anchor="_ENREF_1" w:tooltip="Primary Health Care Advisory Group, 2015 #107" w:history="1">
        <w:r w:rsidR="00702E25" w:rsidRPr="00702E25">
          <w:rPr>
            <w:noProof/>
            <w:szCs w:val="24"/>
            <w:vertAlign w:val="superscript"/>
          </w:rPr>
          <w:t>1</w:t>
        </w:r>
      </w:hyperlink>
      <w:r w:rsidR="00702E25" w:rsidRPr="00702E25">
        <w:rPr>
          <w:noProof/>
          <w:szCs w:val="24"/>
          <w:vertAlign w:val="superscript"/>
        </w:rPr>
        <w:t>,</w:t>
      </w:r>
      <w:hyperlink w:anchor="_ENREF_89" w:tooltip="Swerissen, 2016 #120" w:history="1">
        <w:r w:rsidR="00702E25" w:rsidRPr="00702E25">
          <w:rPr>
            <w:noProof/>
            <w:szCs w:val="24"/>
            <w:vertAlign w:val="superscript"/>
          </w:rPr>
          <w:t>89</w:t>
        </w:r>
      </w:hyperlink>
      <w:r>
        <w:rPr>
          <w:szCs w:val="24"/>
        </w:rPr>
        <w:fldChar w:fldCharType="end"/>
      </w:r>
      <w:r w:rsidRPr="00587050">
        <w:rPr>
          <w:szCs w:val="24"/>
        </w:rPr>
        <w:t xml:space="preserve"> A growing body of research has shown that while the Australian primary care system functions well, considerable improvement</w:t>
      </w:r>
      <w:r>
        <w:rPr>
          <w:szCs w:val="24"/>
        </w:rPr>
        <w:t>s can still be made.</w:t>
      </w:r>
      <w:hyperlink w:anchor="_ENREF_1" w:tooltip="Primary Health Care Advisory Group, 2015 #107" w:history="1">
        <w:r w:rsidR="00702E25">
          <w:rPr>
            <w:szCs w:val="24"/>
          </w:rPr>
          <w:fldChar w:fldCharType="begin"/>
        </w:r>
        <w:r w:rsidR="00702E25">
          <w:rPr>
            <w:szCs w:val="24"/>
          </w:rPr>
          <w:instrText xml:space="preserve"> ADDIN EN.CITE &lt;EndNote&gt;&lt;Cite&gt;&lt;Author&gt;Primary Health Care Advisory Group&lt;/Author&gt;&lt;Year&gt;2015&lt;/Year&gt;&lt;RecNum&gt;107&lt;/RecNum&gt;&lt;DisplayText&gt;&lt;style face="superscript"&gt;1&lt;/style&gt;&lt;/DisplayText&gt;&lt;record&gt;&lt;rec-number&gt;107&lt;/rec-number&gt;&lt;foreign-keys&gt;&lt;key app="EN" db-id="wv5rtz9thfzwr4es2acxsz5rwww92t9prae2"&gt;107&lt;/key&gt;&lt;/foreign-keys&gt;&lt;ref-type name="Report"&gt;27&lt;/ref-type&gt;&lt;contributors&gt;&lt;authors&gt;&lt;author&gt;Primary Health Care Advisory Group,&lt;/author&gt;&lt;/authors&gt;&lt;tertiary-authors&gt;&lt;author&gt;Australian Government, &lt;/author&gt;&lt;/tertiary-authors&gt;&lt;/contributors&gt;&lt;titles&gt;&lt;title&gt;Better Outcomes for People with Chronic and Complex Health Conditions through Primary Health Care&lt;/title&gt;&lt;/titles&gt;&lt;dates&gt;&lt;year&gt;2015&lt;/year&gt;&lt;/dates&gt;&lt;pub-location&gt;Canberra &lt;/pub-location&gt;&lt;urls&gt;&lt;related-urls&gt;&lt;url&gt;http://www.health.gov.au/internet/main/publishing.nsf/Content/2D8BCF439DE725CACA257E93001B462A/$File/discussion.pdf&lt;/url&gt;&lt;/related-urls&gt;&lt;/urls&gt;&lt;/record&gt;&lt;/Cite&gt;&lt;/EndNote&gt;</w:instrText>
        </w:r>
        <w:r w:rsidR="00702E25">
          <w:rPr>
            <w:szCs w:val="24"/>
          </w:rPr>
          <w:fldChar w:fldCharType="separate"/>
        </w:r>
        <w:r w:rsidR="00702E25" w:rsidRPr="00D062B8">
          <w:rPr>
            <w:noProof/>
            <w:szCs w:val="24"/>
            <w:vertAlign w:val="superscript"/>
          </w:rPr>
          <w:t>1</w:t>
        </w:r>
        <w:r w:rsidR="00702E25">
          <w:rPr>
            <w:szCs w:val="24"/>
          </w:rPr>
          <w:fldChar w:fldCharType="end"/>
        </w:r>
      </w:hyperlink>
      <w:r>
        <w:rPr>
          <w:szCs w:val="24"/>
        </w:rPr>
        <w:t xml:space="preserve"> Improvement options that have been proposed include </w:t>
      </w:r>
      <w:r>
        <w:rPr>
          <w:szCs w:val="24"/>
        </w:rPr>
        <w:br/>
        <w:t>re-designing primary care systems to make them</w:t>
      </w:r>
      <w:r w:rsidR="00D13F7E">
        <w:rPr>
          <w:szCs w:val="24"/>
        </w:rPr>
        <w:t xml:space="preserve"> more</w:t>
      </w:r>
      <w:r>
        <w:rPr>
          <w:szCs w:val="24"/>
        </w:rPr>
        <w:t xml:space="preserve"> patient-centred, easily accessible and coordinated.</w:t>
      </w:r>
      <w:r>
        <w:rPr>
          <w:szCs w:val="24"/>
        </w:rPr>
        <w:fldChar w:fldCharType="begin"/>
      </w:r>
      <w:r w:rsidR="008973ED">
        <w:rPr>
          <w:szCs w:val="24"/>
        </w:rPr>
        <w:instrText xml:space="preserve"> ADDIN EN.CITE &lt;EndNote&gt;&lt;Cite&gt;&lt;Author&gt;Standing Council on Health&lt;/Author&gt;&lt;Year&gt;2013&lt;/Year&gt;&lt;RecNum&gt;108&lt;/RecNum&gt;&lt;DisplayText&gt;&lt;style face="superscript"&gt;2, 45&lt;/style&gt;&lt;/DisplayText&gt;&lt;record&gt;&lt;rec-number&gt;108&lt;/rec-number&gt;&lt;foreign-keys&gt;&lt;key app="EN" db-id="wv5rtz9thfzwr4es2acxsz5rwww92t9prae2"&gt;108&lt;/key&gt;&lt;/foreign-keys&gt;&lt;ref-type name="Government Document"&gt;46&lt;/ref-type&gt;&lt;contributors&gt;&lt;authors&gt;&lt;author&gt;Standing Council on Health,&lt;/author&gt;&lt;/authors&gt;&lt;/contributors&gt;&lt;titles&gt;&lt;title&gt;National Primary Health Care Strategic Framework&lt;/title&gt;&lt;/titles&gt;&lt;dates&gt;&lt;year&gt;2013&lt;/year&gt;&lt;/dates&gt;&lt;pub-location&gt;Canberra&lt;/pub-location&gt;&lt;publisher&gt;Australian Government Department of Health&lt;/publisher&gt;&lt;urls&gt;&lt;related-urls&gt;&lt;url&gt;http://www.health.gov.au/internet/main/publishing.nsf/Content/6084A04118674329CA257BF0001A349E/$File/NPHCframe.pdf&lt;/url&gt;&lt;/related-urls&gt;&lt;/urls&gt;&lt;/record&gt;&lt;/Cite&gt;&lt;Cite&gt;&lt;Author&gt;Department of Health&lt;/Author&gt;&lt;Year&gt;2015&lt;/Year&gt;&lt;RecNum&gt;133&lt;/RecNum&gt;&lt;record&gt;&lt;rec-number&gt;133&lt;/rec-number&gt;&lt;foreign-keys&gt;&lt;key app="EN" db-id="wv5rtz9thfzwr4es2acxsz5rwww92t9prae2"&gt;133&lt;/key&gt;&lt;/foreign-keys&gt;&lt;ref-type name="Web Page"&gt;12&lt;/ref-type&gt;&lt;contributors&gt;&lt;authors&gt;&lt;author&gt;Department of Health, &lt;/author&gt;&lt;/authors&gt;&lt;/contributors&gt;&lt;titles&gt;&lt;title&gt;Home Care Standards Guide&lt;/title&gt;&lt;/titles&gt;&lt;volume&gt;2016&lt;/volume&gt;&lt;number&gt;29 August&lt;/number&gt;&lt;dates&gt;&lt;year&gt;2015&lt;/year&gt;&lt;pub-dates&gt;&lt;date&gt;18 September 2015&lt;/date&gt;&lt;/pub-dates&gt;&lt;/dates&gt;&lt;pub-location&gt;Canberra&lt;/pub-location&gt;&lt;publisher&gt;Australian Government&lt;/publisher&gt;&lt;urls&gt;&lt;related-urls&gt;&lt;url&gt;https://agedcare.health.gov.au/ageing-and-aged-care-publications-and-articles-guides-advice-and-policies/home-care-standards-guide&lt;/url&gt;&lt;/related-urls&gt;&lt;/urls&gt;&lt;/record&gt;&lt;/Cite&gt;&lt;/EndNote&gt;</w:instrText>
      </w:r>
      <w:r>
        <w:rPr>
          <w:szCs w:val="24"/>
        </w:rPr>
        <w:fldChar w:fldCharType="separate"/>
      </w:r>
      <w:hyperlink w:anchor="_ENREF_2" w:tooltip="Standing Council on Health, 2013 #108" w:history="1">
        <w:r w:rsidR="00702E25" w:rsidRPr="008973ED">
          <w:rPr>
            <w:noProof/>
            <w:szCs w:val="24"/>
            <w:vertAlign w:val="superscript"/>
          </w:rPr>
          <w:t>2</w:t>
        </w:r>
      </w:hyperlink>
      <w:r w:rsidR="008973ED" w:rsidRPr="008973ED">
        <w:rPr>
          <w:noProof/>
          <w:szCs w:val="24"/>
          <w:vertAlign w:val="superscript"/>
        </w:rPr>
        <w:t xml:space="preserve">, </w:t>
      </w:r>
      <w:hyperlink w:anchor="_ENREF_45" w:tooltip="Department of Health, 2015 #133" w:history="1">
        <w:r w:rsidR="00702E25" w:rsidRPr="008973ED">
          <w:rPr>
            <w:noProof/>
            <w:szCs w:val="24"/>
            <w:vertAlign w:val="superscript"/>
          </w:rPr>
          <w:t>45</w:t>
        </w:r>
      </w:hyperlink>
      <w:r>
        <w:rPr>
          <w:szCs w:val="24"/>
        </w:rPr>
        <w:fldChar w:fldCharType="end"/>
      </w:r>
      <w:r>
        <w:rPr>
          <w:szCs w:val="24"/>
        </w:rPr>
        <w:t xml:space="preserve"> </w:t>
      </w:r>
      <w:r>
        <w:rPr>
          <w:szCs w:val="22"/>
        </w:rPr>
        <w:t>There are challenges to implementing nationally consistent safety and quality improvement initiatives in primary care, including</w:t>
      </w:r>
      <w:r w:rsidR="00154A27">
        <w:rPr>
          <w:szCs w:val="22"/>
        </w:rPr>
        <w:t>:</w:t>
      </w:r>
      <w:r>
        <w:rPr>
          <w:szCs w:val="22"/>
        </w:rPr>
        <w:t xml:space="preserve"> the heterogeneous nature of the sector; limited data availability on the effectiveness of safety and quality initiatives; and </w:t>
      </w:r>
      <w:r w:rsidR="00154A27">
        <w:rPr>
          <w:szCs w:val="22"/>
        </w:rPr>
        <w:t xml:space="preserve">the existence of </w:t>
      </w:r>
      <w:r>
        <w:rPr>
          <w:szCs w:val="22"/>
        </w:rPr>
        <w:t xml:space="preserve">few clear implementation mechanisms. </w:t>
      </w:r>
    </w:p>
    <w:p w14:paraId="5A89D8E4" w14:textId="77777777" w:rsidR="004009BE" w:rsidRDefault="004009BE" w:rsidP="005B44F3"/>
    <w:p w14:paraId="755278EB" w14:textId="2DB1DA7B" w:rsidR="00ED7228" w:rsidRDefault="00E8246F" w:rsidP="00ED7228">
      <w:r>
        <w:t xml:space="preserve">Studies have shown that changes </w:t>
      </w:r>
      <w:r w:rsidR="00384693">
        <w:t xml:space="preserve">to practice and systems </w:t>
      </w:r>
      <w:r>
        <w:t>are more significant and effective when multiple improvement strategies are implemented together</w:t>
      </w:r>
      <w:r w:rsidR="00B15FAA">
        <w:t>,</w:t>
      </w:r>
      <w:r w:rsidR="00F36E96">
        <w:t xml:space="preserve"> compared to the implementation of</w:t>
      </w:r>
      <w:r>
        <w:t xml:space="preserve"> a single strategy.</w:t>
      </w:r>
      <w:hyperlink w:anchor="_ENREF_90" w:tooltip="Mathews, 2011 #173" w:history="1">
        <w:r w:rsidR="00702E25">
          <w:fldChar w:fldCharType="begin"/>
        </w:r>
        <w:r w:rsidR="00702E25">
          <w:instrText xml:space="preserve"> ADDIN EN.CITE &lt;EndNote&gt;&lt;Cite&gt;&lt;Author&gt;Mathews&lt;/Author&gt;&lt;Year&gt;2011&lt;/Year&gt;&lt;RecNum&gt;173&lt;/RecNum&gt;&lt;DisplayText&gt;&lt;style face="superscript"&gt;90&lt;/style&gt;&lt;/DisplayText&gt;&lt;record&gt;&lt;rec-number&gt;173&lt;/rec-number&gt;&lt;foreign-keys&gt;&lt;key app="EN" db-id="wv5rtz9thfzwr4es2acxsz5rwww92t9prae2"&gt;173&lt;/key&gt;&lt;/foreign-keys&gt;&lt;ref-type name="Journal Article"&gt;17&lt;/ref-type&gt;&lt;contributors&gt;&lt;authors&gt;&lt;author&gt;Mathews, R.&lt;/author&gt;&lt;author&gt;Stokes, D.&lt;/author&gt;&lt;author&gt;Littlefield, L.&lt;/author&gt;&lt;author&gt;Collins, L.&lt;/author&gt;&lt;/authors&gt;&lt;/contributors&gt;&lt;titles&gt;&lt;title&gt;Development of the Practice Practice Management Standards for Psychology&lt;/title&gt;&lt;secondary-title&gt;Journal for Healthcare Quality&lt;/secondary-title&gt;&lt;/titles&gt;&lt;periodical&gt;&lt;full-title&gt;Journal for Healthcare Quality&lt;/full-title&gt;&lt;/periodical&gt;&lt;pages&gt;77-90&lt;/pages&gt;&lt;volume&gt;33&lt;/volume&gt;&lt;number&gt;1&lt;/number&gt;&lt;dates&gt;&lt;year&gt;2011&lt;/year&gt;&lt;/dates&gt;&lt;urls&gt;&lt;/urls&gt;&lt;/record&gt;&lt;/Cite&gt;&lt;/EndNote&gt;</w:instrText>
        </w:r>
        <w:r w:rsidR="00702E25">
          <w:fldChar w:fldCharType="separate"/>
        </w:r>
        <w:r w:rsidR="00702E25" w:rsidRPr="00702E25">
          <w:rPr>
            <w:noProof/>
            <w:vertAlign w:val="superscript"/>
          </w:rPr>
          <w:t>90</w:t>
        </w:r>
        <w:r w:rsidR="00702E25">
          <w:fldChar w:fldCharType="end"/>
        </w:r>
      </w:hyperlink>
      <w:r w:rsidR="009B7B3B">
        <w:t xml:space="preserve"> System-level interventions focused on reducing human-related factors that contribute to harm are likely to</w:t>
      </w:r>
      <w:r w:rsidR="00E73CE2">
        <w:t xml:space="preserve"> produce</w:t>
      </w:r>
      <w:r w:rsidR="0080448E">
        <w:t xml:space="preserve"> the greatest</w:t>
      </w:r>
      <w:r w:rsidR="009B7B3B">
        <w:t xml:space="preserve"> improve</w:t>
      </w:r>
      <w:r w:rsidR="0080448E">
        <w:t>ment of</w:t>
      </w:r>
      <w:r w:rsidR="009B7B3B">
        <w:t xml:space="preserve"> the safety and quality of care provided by primary care services</w:t>
      </w:r>
      <w:r w:rsidR="0080448E">
        <w:t>.</w:t>
      </w:r>
      <w:hyperlink w:anchor="_ENREF_22" w:tooltip="Cooper, 2017 #208" w:history="1">
        <w:r w:rsidR="00702E25">
          <w:fldChar w:fldCharType="begin"/>
        </w:r>
        <w:r w:rsidR="00702E25">
          <w:instrText xml:space="preserve"> ADDIN EN.CITE &lt;EndNote&gt;&lt;Cite&gt;&lt;Author&gt;Cooper&lt;/Author&gt;&lt;Year&gt;2017&lt;/Year&gt;&lt;RecNum&gt;208&lt;/RecNum&gt;&lt;DisplayText&gt;&lt;style face="superscript"&gt;22&lt;/style&gt;&lt;/DisplayText&gt;&lt;record&gt;&lt;rec-number&gt;208&lt;/rec-number&gt;&lt;foreign-keys&gt;&lt;key app="EN" db-id="wv5rtz9thfzwr4es2acxsz5rwww92t9prae2"&gt;208&lt;/key&gt;&lt;/foreign-keys&gt;&lt;ref-type name="Journal Article"&gt;17&lt;/ref-type&gt;&lt;contributors&gt;&lt;authors&gt;&lt;author&gt;Cooper, A.&lt;/author&gt;&lt;author&gt;Edwards, A.&lt;/author&gt;&lt;author&gt;Williams, H.&lt;/author&gt;&lt;author&gt;Evans, H.&lt;/author&gt;&lt;author&gt;Avery, A.&lt;/author&gt;&lt;author&gt;Hibbert, P.&lt;/author&gt;&lt;author&gt;Makeham, M.&lt;/author&gt;&lt;author&gt;Sheikh, A.&lt;/author&gt;&lt;author&gt;Donaldson, L.&lt;/author&gt;&lt;author&gt;Carson-Stevens, A.&lt;/author&gt;&lt;/authors&gt;&lt;/contributors&gt;&lt;titles&gt;&lt;title&gt;Sources of unsafe primary care for older adults: a mixed-methods analysis of patient safety incident reports&lt;/title&gt;&lt;secondary-title&gt;Age and Ageing&lt;/secondary-title&gt;&lt;/titles&gt;&lt;periodical&gt;&lt;full-title&gt;Age and Ageing&lt;/full-title&gt;&lt;/periodical&gt;&lt;pages&gt;1-7&lt;/pages&gt;&lt;volume&gt;0&lt;/volume&gt;&lt;dates&gt;&lt;year&gt;2017&lt;/year&gt;&lt;/dates&gt;&lt;urls&gt;&lt;/urls&gt;&lt;electronic-resource-num&gt;10.1093/ageing/afx044&lt;/electronic-resource-num&gt;&lt;access-date&gt;28 July 2017&lt;/access-date&gt;&lt;/record&gt;&lt;/Cite&gt;&lt;/EndNote&gt;</w:instrText>
        </w:r>
        <w:r w:rsidR="00702E25">
          <w:fldChar w:fldCharType="separate"/>
        </w:r>
        <w:r w:rsidR="00702E25" w:rsidRPr="00211D7C">
          <w:rPr>
            <w:noProof/>
            <w:vertAlign w:val="superscript"/>
          </w:rPr>
          <w:t>22</w:t>
        </w:r>
        <w:r w:rsidR="00702E25">
          <w:fldChar w:fldCharType="end"/>
        </w:r>
      </w:hyperlink>
      <w:r w:rsidR="00F166F8">
        <w:t xml:space="preserve"> </w:t>
      </w:r>
      <w:r w:rsidR="00ED7228">
        <w:t xml:space="preserve">To ensure that strategies to improve patient safety in primary care are coordinated and sustainable, they need to be embedded in the systems and infrastructure for primary care services, as well as in wider government and non-government programs, policies and funding arrangements. </w:t>
      </w:r>
      <w:r w:rsidR="00BC0018">
        <w:t>Research shows that a focus on systems helps support the effective implementation of both large and small-scale change in health care.</w:t>
      </w:r>
      <w:hyperlink w:anchor="_ENREF_91" w:tooltip="Best, 2012 #171" w:history="1">
        <w:r w:rsidR="00702E25">
          <w:fldChar w:fldCharType="begin">
            <w:fldData xml:space="preserve">PEVuZE5vdGU+PENpdGU+PEF1dGhvcj5CZXN0PC9BdXRob3I+PFllYXI+MjAxMjwvWWVhcj48UmVj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</w:fldData>
          </w:fldChar>
        </w:r>
        <w:r w:rsidR="00702E25">
          <w:instrText xml:space="preserve"> ADDIN EN.CITE </w:instrText>
        </w:r>
        <w:r w:rsidR="00702E25">
          <w:fldChar w:fldCharType="begin">
            <w:fldData xml:space="preserve">PEVuZE5vdGU+PENpdGU+PEF1dGhvcj5CZXN0PC9BdXRob3I+PFllYXI+MjAxMjwvWWVhcj48UmVj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</w:fldData>
          </w:fldChar>
        </w:r>
        <w:r w:rsidR="00702E25">
          <w:instrText xml:space="preserve"> ADDIN EN.CITE.DATA </w:instrText>
        </w:r>
        <w:r w:rsidR="00702E25">
          <w:fldChar w:fldCharType="end"/>
        </w:r>
        <w:r w:rsidR="00702E25">
          <w:fldChar w:fldCharType="separate"/>
        </w:r>
        <w:r w:rsidR="00702E25" w:rsidRPr="00702E25">
          <w:rPr>
            <w:noProof/>
            <w:vertAlign w:val="superscript"/>
          </w:rPr>
          <w:t>91-95</w:t>
        </w:r>
        <w:r w:rsidR="00702E25">
          <w:fldChar w:fldCharType="end"/>
        </w:r>
      </w:hyperlink>
    </w:p>
    <w:p w14:paraId="77F5C442" w14:textId="77777777" w:rsidR="00ED7228" w:rsidRDefault="00ED7228" w:rsidP="00ED7228"/>
    <w:p w14:paraId="2A76FF9B" w14:textId="05E9941B" w:rsidR="00ED7228" w:rsidRPr="005A4E91" w:rsidRDefault="002F61EC" w:rsidP="00ED7228">
      <w:r>
        <w:rPr>
          <w:szCs w:val="22"/>
        </w:rPr>
        <w:t>T</w:t>
      </w:r>
      <w:r w:rsidR="00ED7228">
        <w:rPr>
          <w:szCs w:val="22"/>
        </w:rPr>
        <w:t xml:space="preserve">here have been a number of </w:t>
      </w:r>
      <w:r w:rsidR="00ED7228">
        <w:rPr>
          <w:rStyle w:val="IntenseReference"/>
          <w:b w:val="0"/>
          <w:bCs w:val="0"/>
          <w:i w:val="0"/>
          <w:smallCaps w:val="0"/>
          <w:color w:val="auto"/>
          <w:spacing w:val="0"/>
        </w:rPr>
        <w:t>performance</w:t>
      </w:r>
      <w:r w:rsidR="00E73CE2">
        <w:rPr>
          <w:rStyle w:val="IntenseReference"/>
          <w:b w:val="0"/>
          <w:bCs w:val="0"/>
          <w:i w:val="0"/>
          <w:smallCaps w:val="0"/>
          <w:color w:val="auto"/>
          <w:spacing w:val="0"/>
        </w:rPr>
        <w:t xml:space="preserve"> frameworks,</w:t>
      </w:r>
      <w:r w:rsidR="00ED7228">
        <w:rPr>
          <w:rStyle w:val="IntenseReference"/>
          <w:b w:val="0"/>
          <w:bCs w:val="0"/>
          <w:i w:val="0"/>
          <w:smallCaps w:val="0"/>
          <w:color w:val="auto"/>
          <w:spacing w:val="0"/>
        </w:rPr>
        <w:t xml:space="preserve"> safety and quality frameworks</w:t>
      </w:r>
      <w:r w:rsidR="00936754">
        <w:rPr>
          <w:rStyle w:val="IntenseReference"/>
          <w:b w:val="0"/>
          <w:bCs w:val="0"/>
          <w:i w:val="0"/>
          <w:smallCaps w:val="0"/>
          <w:color w:val="auto"/>
          <w:spacing w:val="0"/>
        </w:rPr>
        <w:t xml:space="preserve"> and strategies</w:t>
      </w:r>
      <w:r w:rsidR="00ED7228">
        <w:rPr>
          <w:rStyle w:val="IntenseReference"/>
          <w:b w:val="0"/>
          <w:bCs w:val="0"/>
          <w:i w:val="0"/>
          <w:smallCaps w:val="0"/>
          <w:color w:val="auto"/>
          <w:spacing w:val="0"/>
        </w:rPr>
        <w:t xml:space="preserve"> proposed for primary care</w:t>
      </w:r>
      <w:r>
        <w:rPr>
          <w:rStyle w:val="IntenseReference"/>
          <w:b w:val="0"/>
          <w:bCs w:val="0"/>
          <w:i w:val="0"/>
          <w:smallCaps w:val="0"/>
          <w:color w:val="auto"/>
          <w:spacing w:val="0"/>
        </w:rPr>
        <w:t xml:space="preserve"> to support different aims</w:t>
      </w:r>
      <w:r w:rsidR="00B174AA">
        <w:rPr>
          <w:rStyle w:val="IntenseReference"/>
          <w:b w:val="0"/>
          <w:bCs w:val="0"/>
          <w:i w:val="0"/>
          <w:smallCaps w:val="0"/>
          <w:color w:val="auto"/>
          <w:spacing w:val="0"/>
        </w:rPr>
        <w:t>.</w:t>
      </w:r>
      <w:r w:rsidR="00ED7228">
        <w:rPr>
          <w:rStyle w:val="IntenseReference"/>
          <w:b w:val="0"/>
          <w:bCs w:val="0"/>
          <w:i w:val="0"/>
          <w:smallCaps w:val="0"/>
          <w:color w:val="auto"/>
          <w:spacing w:val="0"/>
        </w:rPr>
        <w:fldChar w:fldCharType="begin"/>
      </w:r>
      <w:r w:rsidR="00702E25">
        <w:rPr>
          <w:rStyle w:val="IntenseReference"/>
          <w:b w:val="0"/>
          <w:bCs w:val="0"/>
          <w:i w:val="0"/>
          <w:smallCaps w:val="0"/>
          <w:color w:val="auto"/>
          <w:spacing w:val="0"/>
        </w:rPr>
        <w:instrText xml:space="preserve"> ADDIN EN.CITE &lt;EndNote&gt;&lt;Cite&gt;&lt;Author&gt;Gardner&lt;/Author&gt;&lt;Year&gt;2012&lt;/Year&gt;&lt;RecNum&gt;118&lt;/RecNum&gt;&lt;DisplayText&gt;&lt;style face="superscript"&gt;96, 97&lt;/style&gt;&lt;/DisplayText&gt;&lt;record&gt;&lt;rec-number&gt;118&lt;/rec-number&gt;&lt;foreign-keys&gt;&lt;key app="EN" db-id="wv5rtz9thfzwr4es2acxsz5rwww92t9prae2"&gt;118&lt;/key&gt;&lt;/foreign-keys&gt;&lt;ref-type name="Journal Article"&gt;17&lt;/ref-type&gt;&lt;contributors&gt;&lt;authors&gt;&lt;author&gt;Gardner, K.&lt;/author&gt;&lt;author&gt;Mazza, D.&lt;/author&gt;&lt;/authors&gt;&lt;/contributors&gt;&lt;titles&gt;&lt;title&gt;Quality in general practice: Definition and frameworks&lt;/title&gt;&lt;secondary-title&gt;Australian Family Physician&lt;/secondary-title&gt;&lt;/titles&gt;&lt;periodical&gt;&lt;full-title&gt;Australian Family Physician&lt;/full-title&gt;&lt;/periodical&gt;&lt;pages&gt;151-154&lt;/pages&gt;&lt;volume&gt;41&lt;/volume&gt;&lt;number&gt;3&lt;/number&gt;&lt;dates&gt;&lt;year&gt;2012&lt;/year&gt;&lt;/dates&gt;&lt;urls&gt;&lt;/urls&gt;&lt;/record&gt;&lt;/Cite&gt;&lt;Cite&gt;&lt;Author&gt;de Silva&lt;/Author&gt;&lt;Year&gt;2014&lt;/Year&gt;&lt;RecNum&gt;119&lt;/RecNum&gt;&lt;record&gt;&lt;rec-number&gt;119&lt;/rec-number&gt;&lt;foreign-keys&gt;&lt;key app="EN" db-id="wv5rtz9thfzwr4es2acxsz5rwww92t9prae2"&gt;119&lt;/key&gt;&lt;/foreign-keys&gt;&lt;ref-type name="Report"&gt;27&lt;/ref-type&gt;&lt;contributors&gt;&lt;authors&gt;&lt;author&gt;de Silva, D.&lt;/author&gt;&lt;author&gt;Bamber, J.&lt;/author&gt;&lt;/authors&gt;&lt;tertiary-authors&gt;&lt;author&gt;The Health Foundation, &lt;/author&gt;&lt;/tertiary-authors&gt;&lt;/contributors&gt;&lt;titles&gt;&lt;title&gt;Improving quality in general practice&lt;/title&gt;&lt;/titles&gt;&lt;number&gt;23&lt;/number&gt;&lt;dates&gt;&lt;year&gt;2014&lt;/year&gt;&lt;/dates&gt;&lt;pub-location&gt;United Kingdom&lt;/pub-location&gt;&lt;publisher&gt;The Health Foundation &lt;/publisher&gt;&lt;urls&gt;&lt;related-urls&gt;&lt;url&gt;http://www.health.org.uk/publication/improving-quality-general-practice&lt;/url&gt;&lt;/related-urls&gt;&lt;/urls&gt;&lt;access-date&gt;15 August 2016&lt;/access-date&gt;&lt;/record&gt;&lt;/Cite&gt;&lt;/EndNote&gt;</w:instrText>
      </w:r>
      <w:r w:rsidR="00ED7228">
        <w:rPr>
          <w:rStyle w:val="IntenseReference"/>
          <w:b w:val="0"/>
          <w:bCs w:val="0"/>
          <w:i w:val="0"/>
          <w:smallCaps w:val="0"/>
          <w:color w:val="auto"/>
          <w:spacing w:val="0"/>
        </w:rPr>
        <w:fldChar w:fldCharType="separate"/>
      </w:r>
      <w:hyperlink w:anchor="_ENREF_96" w:tooltip="Gardner, 2012 #118" w:history="1">
        <w:r w:rsidR="00702E25" w:rsidRPr="00702E25">
          <w:rPr>
            <w:rStyle w:val="IntenseReference"/>
            <w:b w:val="0"/>
            <w:bCs w:val="0"/>
            <w:i w:val="0"/>
            <w:smallCaps w:val="0"/>
            <w:noProof/>
            <w:color w:val="auto"/>
            <w:spacing w:val="0"/>
            <w:vertAlign w:val="superscript"/>
          </w:rPr>
          <w:t>96</w:t>
        </w:r>
      </w:hyperlink>
      <w:r w:rsidR="00702E25" w:rsidRPr="00702E25">
        <w:rPr>
          <w:rStyle w:val="IntenseReference"/>
          <w:b w:val="0"/>
          <w:bCs w:val="0"/>
          <w:i w:val="0"/>
          <w:smallCaps w:val="0"/>
          <w:noProof/>
          <w:color w:val="auto"/>
          <w:spacing w:val="0"/>
          <w:vertAlign w:val="superscript"/>
        </w:rPr>
        <w:t>,</w:t>
      </w:r>
      <w:hyperlink w:anchor="_ENREF_97" w:tooltip="de Silva, 2014 #119" w:history="1">
        <w:r w:rsidR="00702E25" w:rsidRPr="00702E25">
          <w:rPr>
            <w:rStyle w:val="IntenseReference"/>
            <w:b w:val="0"/>
            <w:bCs w:val="0"/>
            <w:i w:val="0"/>
            <w:smallCaps w:val="0"/>
            <w:noProof/>
            <w:color w:val="auto"/>
            <w:spacing w:val="0"/>
            <w:vertAlign w:val="superscript"/>
          </w:rPr>
          <w:t>97</w:t>
        </w:r>
      </w:hyperlink>
      <w:r w:rsidR="00ED7228">
        <w:rPr>
          <w:rStyle w:val="IntenseReference"/>
          <w:b w:val="0"/>
          <w:bCs w:val="0"/>
          <w:i w:val="0"/>
          <w:smallCaps w:val="0"/>
          <w:color w:val="auto"/>
          <w:spacing w:val="0"/>
        </w:rPr>
        <w:fldChar w:fldCharType="end"/>
      </w:r>
      <w:r>
        <w:rPr>
          <w:rStyle w:val="IntenseReference"/>
          <w:b w:val="0"/>
          <w:bCs w:val="0"/>
          <w:i w:val="0"/>
          <w:smallCaps w:val="0"/>
          <w:color w:val="auto"/>
          <w:spacing w:val="0"/>
        </w:rPr>
        <w:t xml:space="preserve"> </w:t>
      </w:r>
      <w:r w:rsidR="00B174AA">
        <w:rPr>
          <w:rStyle w:val="IntenseReference"/>
          <w:b w:val="0"/>
          <w:bCs w:val="0"/>
          <w:i w:val="0"/>
          <w:smallCaps w:val="0"/>
          <w:color w:val="auto"/>
          <w:spacing w:val="0"/>
        </w:rPr>
        <w:t>H</w:t>
      </w:r>
      <w:r>
        <w:rPr>
          <w:rStyle w:val="IntenseReference"/>
          <w:b w:val="0"/>
          <w:bCs w:val="0"/>
          <w:i w:val="0"/>
          <w:smallCaps w:val="0"/>
          <w:color w:val="auto"/>
          <w:spacing w:val="0"/>
        </w:rPr>
        <w:t>owever,</w:t>
      </w:r>
      <w:r w:rsidR="00ED7228">
        <w:rPr>
          <w:rStyle w:val="IntenseReference"/>
          <w:b w:val="0"/>
          <w:bCs w:val="0"/>
          <w:i w:val="0"/>
          <w:smallCaps w:val="0"/>
          <w:color w:val="auto"/>
          <w:spacing w:val="0"/>
        </w:rPr>
        <w:t xml:space="preserve"> there has been no agreement on the development, implementation or application of a single framework</w:t>
      </w:r>
      <w:r w:rsidR="00936754">
        <w:rPr>
          <w:rStyle w:val="IntenseReference"/>
          <w:b w:val="0"/>
          <w:bCs w:val="0"/>
          <w:i w:val="0"/>
          <w:smallCaps w:val="0"/>
          <w:color w:val="auto"/>
          <w:spacing w:val="0"/>
        </w:rPr>
        <w:t xml:space="preserve"> or approach</w:t>
      </w:r>
      <w:r w:rsidR="00ED7228">
        <w:rPr>
          <w:rStyle w:val="IntenseReference"/>
          <w:b w:val="0"/>
          <w:bCs w:val="0"/>
          <w:i w:val="0"/>
          <w:smallCaps w:val="0"/>
          <w:color w:val="auto"/>
          <w:spacing w:val="0"/>
        </w:rPr>
        <w:t xml:space="preserve"> to support patient safety and quality improvement in primary care.</w:t>
      </w:r>
      <w:r w:rsidR="00A40DF1">
        <w:rPr>
          <w:rStyle w:val="IntenseReference"/>
          <w:b w:val="0"/>
          <w:bCs w:val="0"/>
          <w:i w:val="0"/>
          <w:smallCaps w:val="0"/>
          <w:color w:val="auto"/>
          <w:spacing w:val="0"/>
        </w:rPr>
        <w:t xml:space="preserve"> </w:t>
      </w:r>
      <w:r w:rsidR="00B174AA">
        <w:rPr>
          <w:rStyle w:val="IntenseReference"/>
          <w:b w:val="0"/>
          <w:bCs w:val="0"/>
          <w:i w:val="0"/>
          <w:smallCaps w:val="0"/>
          <w:color w:val="auto"/>
          <w:spacing w:val="0"/>
        </w:rPr>
        <w:t>T</w:t>
      </w:r>
      <w:r w:rsidR="00936754">
        <w:rPr>
          <w:rStyle w:val="IntenseReference"/>
          <w:b w:val="0"/>
          <w:bCs w:val="0"/>
          <w:i w:val="0"/>
          <w:smallCaps w:val="0"/>
          <w:color w:val="auto"/>
          <w:spacing w:val="0"/>
        </w:rPr>
        <w:t>here</w:t>
      </w:r>
      <w:r w:rsidR="00ED7228">
        <w:rPr>
          <w:szCs w:val="22"/>
        </w:rPr>
        <w:t xml:space="preserve"> is value in having a</w:t>
      </w:r>
      <w:r w:rsidR="0080448E">
        <w:rPr>
          <w:szCs w:val="22"/>
        </w:rPr>
        <w:t xml:space="preserve"> nationally</w:t>
      </w:r>
      <w:r w:rsidR="00ED7228">
        <w:rPr>
          <w:szCs w:val="22"/>
        </w:rPr>
        <w:t xml:space="preserve"> consistent approach to patient safety and quality improvement across all sectors of the health system</w:t>
      </w:r>
      <w:r w:rsidR="00936754">
        <w:rPr>
          <w:szCs w:val="22"/>
        </w:rPr>
        <w:t>.</w:t>
      </w:r>
      <w:r w:rsidR="001F5FD8">
        <w:rPr>
          <w:szCs w:val="22"/>
        </w:rPr>
        <w:fldChar w:fldCharType="begin"/>
      </w:r>
      <w:r w:rsidR="00702E25">
        <w:rPr>
          <w:szCs w:val="22"/>
        </w:rPr>
        <w:instrText xml:space="preserve"> ADDIN EN.CITE &lt;EndNote&gt;&lt;Cite&gt;&lt;Author&gt;Esmail&lt;/Author&gt;&lt;Year&gt;2013&lt;/Year&gt;&lt;RecNum&gt;122&lt;/RecNum&gt;&lt;DisplayText&gt;&lt;style face="superscript"&gt;22, 98&lt;/style&gt;&lt;/DisplayText&gt;&lt;record&gt;&lt;rec-number&gt;122&lt;/rec-number&gt;&lt;foreign-keys&gt;&lt;key app="EN" db-id="wv5rtz9thfzwr4es2acxsz5rwww92t9prae2"&gt;122&lt;/key&gt;&lt;/foreign-keys&gt;&lt;ref-type name="Report"&gt;27&lt;/ref-type&gt;&lt;contributors&gt;&lt;authors&gt;&lt;author&gt;Esmail, A.&lt;/author&gt;&lt;/authors&gt;&lt;/contributors&gt;&lt;titles&gt;&lt;title&gt;Measuring and monitoring safety: a primary care perspective&lt;/title&gt;&lt;/titles&gt;&lt;dates&gt;&lt;year&gt;2013&lt;/year&gt;&lt;pub-dates&gt;&lt;date&gt;October 2013&lt;/date&gt;&lt;/pub-dates&gt;&lt;/dates&gt;&lt;pub-location&gt;London&lt;/pub-location&gt;&lt;publisher&gt;The Health Foundation&lt;/publisher&gt;&lt;urls&gt;&lt;related-urls&gt;&lt;url&gt;http://www.health.org.uk/publication/measuring-and-monitoring-safety-primary-care-perspective&lt;/url&gt;&lt;/related-urls&gt;&lt;/urls&gt;&lt;access-date&gt;22 August 2016&lt;/access-date&gt;&lt;/record&gt;&lt;/Cite&gt;&lt;Cite&gt;&lt;Author&gt;Cooper&lt;/Author&gt;&lt;Year&gt;2017&lt;/Year&gt;&lt;RecNum&gt;208&lt;/RecNum&gt;&lt;record&gt;&lt;rec-number&gt;208&lt;/rec-number&gt;&lt;foreign-keys&gt;&lt;key app="EN" db-id="wv5rtz9thfzwr4es2acxsz5rwww92t9prae2"&gt;208&lt;/key&gt;&lt;/foreign-keys&gt;&lt;ref-type name="Journal Article"&gt;17&lt;/ref-type&gt;&lt;contributors&gt;&lt;authors&gt;&lt;author&gt;Cooper, A.&lt;/author&gt;&lt;author&gt;Edwards, A.&lt;/author&gt;&lt;author&gt;Williams, H.&lt;/author&gt;&lt;author&gt;Evans, H.&lt;/author&gt;&lt;author&gt;Avery, A.&lt;/author&gt;&lt;author&gt;Hibbert, P.&lt;/author&gt;&lt;author&gt;Makeham, M.&lt;/author&gt;&lt;author&gt;Sheikh, A.&lt;/author&gt;&lt;author&gt;Donaldson, L.&lt;/author&gt;&lt;author&gt;Carson-Stevens, A.&lt;/author&gt;&lt;/authors&gt;&lt;/contributors&gt;&lt;titles&gt;&lt;title&gt;Sources of unsafe primary care for older adults: a mixed-methods analysis of patient safety incident reports&lt;/title&gt;&lt;secondary-title&gt;Age and Ageing&lt;/secondary-title&gt;&lt;/titles&gt;&lt;periodical&gt;&lt;full-title&gt;Age and Ageing&lt;/full-title&gt;&lt;/periodical&gt;&lt;pages&gt;1-7&lt;/pages&gt;&lt;volume&gt;0&lt;/volume&gt;&lt;dates&gt;&lt;year&gt;2017&lt;/year&gt;&lt;/dates&gt;&lt;urls&gt;&lt;/urls&gt;&lt;electronic-resource-num&gt;10.1093/ageing/afx044&lt;/electronic-resource-num&gt;&lt;access-date&gt;28 July 2017&lt;/access-date&gt;&lt;/record&gt;&lt;/Cite&gt;&lt;/EndNote&gt;</w:instrText>
      </w:r>
      <w:r w:rsidR="001F5FD8">
        <w:rPr>
          <w:szCs w:val="22"/>
        </w:rPr>
        <w:fldChar w:fldCharType="separate"/>
      </w:r>
      <w:hyperlink w:anchor="_ENREF_22" w:tooltip="Cooper, 2017 #208" w:history="1">
        <w:r w:rsidR="00702E25" w:rsidRPr="00702E25">
          <w:rPr>
            <w:noProof/>
            <w:szCs w:val="22"/>
            <w:vertAlign w:val="superscript"/>
          </w:rPr>
          <w:t>22</w:t>
        </w:r>
      </w:hyperlink>
      <w:r w:rsidR="00702E25" w:rsidRPr="00702E25">
        <w:rPr>
          <w:noProof/>
          <w:szCs w:val="22"/>
          <w:vertAlign w:val="superscript"/>
        </w:rPr>
        <w:t xml:space="preserve">, </w:t>
      </w:r>
      <w:hyperlink w:anchor="_ENREF_98" w:tooltip="Esmail, 2013 #122" w:history="1">
        <w:r w:rsidR="00702E25" w:rsidRPr="00702E25">
          <w:rPr>
            <w:noProof/>
            <w:szCs w:val="22"/>
            <w:vertAlign w:val="superscript"/>
          </w:rPr>
          <w:t>98</w:t>
        </w:r>
      </w:hyperlink>
      <w:r w:rsidR="001F5FD8">
        <w:rPr>
          <w:szCs w:val="22"/>
        </w:rPr>
        <w:fldChar w:fldCharType="end"/>
      </w:r>
      <w:r w:rsidR="00ED7228">
        <w:rPr>
          <w:szCs w:val="22"/>
        </w:rPr>
        <w:t xml:space="preserve"> </w:t>
      </w:r>
    </w:p>
    <w:p w14:paraId="323898E1" w14:textId="77777777" w:rsidR="00ED7228" w:rsidRDefault="00ED7228" w:rsidP="005B44F3"/>
    <w:p w14:paraId="404DB2B9" w14:textId="1F073E50" w:rsidR="002F5727" w:rsidRDefault="002F61EC" w:rsidP="005B44F3">
      <w:r>
        <w:rPr>
          <w:szCs w:val="22"/>
        </w:rPr>
        <w:t>Safety and quality frameworks are tools that enable systematic examination and evaluation of safety initiatives and</w:t>
      </w:r>
      <w:r w:rsidR="00B174AA">
        <w:rPr>
          <w:szCs w:val="22"/>
        </w:rPr>
        <w:t xml:space="preserve"> which</w:t>
      </w:r>
      <w:r>
        <w:rPr>
          <w:szCs w:val="22"/>
        </w:rPr>
        <w:t xml:space="preserve"> stimulate thinking about integrated quality improvement strategies. </w:t>
      </w:r>
      <w:r w:rsidR="00F166F8">
        <w:t>Some of</w:t>
      </w:r>
      <w:r w:rsidR="004009BE">
        <w:t xml:space="preserve"> the</w:t>
      </w:r>
      <w:r w:rsidR="00E8246F">
        <w:t xml:space="preserve"> strategies</w:t>
      </w:r>
      <w:r w:rsidR="004009BE">
        <w:t xml:space="preserve"> </w:t>
      </w:r>
      <w:r w:rsidR="00E8246F">
        <w:t xml:space="preserve">that could support patient safety and quality </w:t>
      </w:r>
      <w:r w:rsidR="00F36E96">
        <w:t xml:space="preserve">improvement </w:t>
      </w:r>
      <w:r w:rsidR="00E8246F">
        <w:t>in primary care</w:t>
      </w:r>
      <w:r w:rsidR="004009BE">
        <w:t xml:space="preserve"> sit within the remit of the </w:t>
      </w:r>
      <w:r w:rsidR="004009BE" w:rsidRPr="009C6AE6">
        <w:t>Commission</w:t>
      </w:r>
      <w:r w:rsidR="004009BE">
        <w:t xml:space="preserve">. </w:t>
      </w:r>
      <w:r w:rsidR="003D1F2F">
        <w:t xml:space="preserve">This section describes two specific </w:t>
      </w:r>
      <w:r w:rsidR="001B39EF">
        <w:t>strategies th</w:t>
      </w:r>
      <w:r w:rsidR="003D1F2F">
        <w:t>at the Commission plans to</w:t>
      </w:r>
      <w:r w:rsidR="00A22A5B">
        <w:t xml:space="preserve"> implement to</w:t>
      </w:r>
      <w:r w:rsidR="00F36E96">
        <w:t xml:space="preserve"> improve</w:t>
      </w:r>
      <w:r w:rsidR="003D1F2F">
        <w:t xml:space="preserve"> safety </w:t>
      </w:r>
      <w:r w:rsidR="00F36E96">
        <w:t xml:space="preserve">and quality in </w:t>
      </w:r>
      <w:r w:rsidR="003D1F2F">
        <w:t>primar</w:t>
      </w:r>
      <w:r w:rsidR="00510928">
        <w:t>y care.</w:t>
      </w:r>
      <w:r w:rsidR="00ED7228">
        <w:t xml:space="preserve"> </w:t>
      </w:r>
      <w:r w:rsidR="00510928">
        <w:t>O</w:t>
      </w:r>
      <w:r w:rsidR="003D1F2F">
        <w:t>ther</w:t>
      </w:r>
      <w:r w:rsidR="00F36E96">
        <w:t xml:space="preserve"> strategies identified from</w:t>
      </w:r>
      <w:r w:rsidR="00510928">
        <w:t xml:space="preserve"> the literature </w:t>
      </w:r>
      <w:r w:rsidR="00F36E96">
        <w:t xml:space="preserve">on primary care </w:t>
      </w:r>
      <w:r w:rsidR="00510928">
        <w:t>have also been outlined</w:t>
      </w:r>
      <w:r w:rsidR="00F36E96">
        <w:t xml:space="preserve"> in this section and</w:t>
      </w:r>
      <w:r w:rsidR="00510928">
        <w:t xml:space="preserve"> </w:t>
      </w:r>
      <w:r w:rsidR="00F36E96">
        <w:t xml:space="preserve">feedback </w:t>
      </w:r>
      <w:r w:rsidR="00B15FAA">
        <w:t xml:space="preserve">from stakeholders </w:t>
      </w:r>
      <w:r w:rsidR="00F36E96">
        <w:t>is being</w:t>
      </w:r>
      <w:r w:rsidR="00A22A5B">
        <w:t xml:space="preserve"> sought</w:t>
      </w:r>
      <w:r w:rsidR="00F36E96">
        <w:t xml:space="preserve"> on these strategies</w:t>
      </w:r>
      <w:r w:rsidR="00510928">
        <w:t xml:space="preserve">. </w:t>
      </w:r>
    </w:p>
    <w:p w14:paraId="7FCE4BE1" w14:textId="77777777" w:rsidR="002F5727" w:rsidRDefault="002F5727" w:rsidP="005B44F3"/>
    <w:p w14:paraId="2841ED6D" w14:textId="77777777" w:rsidR="003D1F2F" w:rsidRPr="00FA1D99" w:rsidRDefault="003D1F2F" w:rsidP="003D1F2F">
      <w:pPr>
        <w:pStyle w:val="Heading2"/>
      </w:pPr>
      <w:bookmarkStart w:id="42" w:name="_Toc468096872"/>
      <w:bookmarkStart w:id="43" w:name="_Toc496189684"/>
      <w:r w:rsidRPr="00FA1D99">
        <w:t>National Safety and Quality Health Service (NSQHS) Standards</w:t>
      </w:r>
      <w:r>
        <w:t xml:space="preserve"> for primary care</w:t>
      </w:r>
      <w:bookmarkEnd w:id="42"/>
      <w:bookmarkEnd w:id="43"/>
    </w:p>
    <w:p w14:paraId="043E3DA7" w14:textId="77777777" w:rsidR="003D1F2F" w:rsidRDefault="00396FCD" w:rsidP="003D1F2F">
      <w:pPr>
        <w:rPr>
          <w:szCs w:val="22"/>
        </w:rPr>
      </w:pPr>
      <w:r>
        <w:rPr>
          <w:szCs w:val="22"/>
        </w:rPr>
        <w:t>The first</w:t>
      </w:r>
      <w:r w:rsidR="002432A3">
        <w:rPr>
          <w:szCs w:val="22"/>
        </w:rPr>
        <w:t xml:space="preserve"> strategy</w:t>
      </w:r>
      <w:r w:rsidR="00A22A5B">
        <w:rPr>
          <w:szCs w:val="22"/>
        </w:rPr>
        <w:t xml:space="preserve"> to be implemented</w:t>
      </w:r>
      <w:r w:rsidR="00205DEF">
        <w:rPr>
          <w:szCs w:val="22"/>
        </w:rPr>
        <w:t xml:space="preserve"> by the Commission</w:t>
      </w:r>
      <w:r>
        <w:rPr>
          <w:szCs w:val="22"/>
        </w:rPr>
        <w:t xml:space="preserve"> </w:t>
      </w:r>
      <w:r w:rsidR="003D1F2F">
        <w:rPr>
          <w:szCs w:val="22"/>
        </w:rPr>
        <w:t>is t</w:t>
      </w:r>
      <w:r w:rsidR="00A22A5B">
        <w:rPr>
          <w:szCs w:val="22"/>
        </w:rPr>
        <w:t>he</w:t>
      </w:r>
      <w:r w:rsidR="003D1F2F">
        <w:rPr>
          <w:szCs w:val="22"/>
        </w:rPr>
        <w:t xml:space="preserve"> develop</w:t>
      </w:r>
      <w:r w:rsidR="00A22A5B">
        <w:rPr>
          <w:szCs w:val="22"/>
        </w:rPr>
        <w:t>ment</w:t>
      </w:r>
      <w:r w:rsidR="003D1F2F">
        <w:rPr>
          <w:szCs w:val="22"/>
        </w:rPr>
        <w:t xml:space="preserve"> </w:t>
      </w:r>
      <w:r w:rsidR="00C71DBF">
        <w:rPr>
          <w:szCs w:val="22"/>
        </w:rPr>
        <w:t xml:space="preserve">of </w:t>
      </w:r>
      <w:r w:rsidR="003D1F2F">
        <w:rPr>
          <w:szCs w:val="22"/>
        </w:rPr>
        <w:t xml:space="preserve">a set of NSQHS </w:t>
      </w:r>
      <w:r>
        <w:rPr>
          <w:szCs w:val="22"/>
        </w:rPr>
        <w:t xml:space="preserve">Standards </w:t>
      </w:r>
      <w:r w:rsidR="003D1F2F">
        <w:rPr>
          <w:szCs w:val="22"/>
        </w:rPr>
        <w:t>for primary care</w:t>
      </w:r>
      <w:r w:rsidR="00DF3391">
        <w:rPr>
          <w:szCs w:val="22"/>
        </w:rPr>
        <w:t xml:space="preserve"> services</w:t>
      </w:r>
      <w:r w:rsidR="003D1F2F">
        <w:rPr>
          <w:szCs w:val="22"/>
        </w:rPr>
        <w:t xml:space="preserve">. </w:t>
      </w:r>
    </w:p>
    <w:p w14:paraId="62CFD4FB" w14:textId="77777777" w:rsidR="003D1F2F" w:rsidRDefault="003D1F2F" w:rsidP="003D1F2F">
      <w:pPr>
        <w:rPr>
          <w:rFonts w:cs="Arial"/>
          <w:szCs w:val="22"/>
          <w:highlight w:val="yellow"/>
        </w:rPr>
      </w:pPr>
    </w:p>
    <w:p w14:paraId="5A2A8C8E" w14:textId="6EB4BEC0" w:rsidR="00936754" w:rsidRDefault="00396FCD" w:rsidP="003D1F2F">
      <w:pPr>
        <w:rPr>
          <w:rFonts w:cs="Arial"/>
          <w:szCs w:val="22"/>
        </w:rPr>
      </w:pPr>
      <w:r>
        <w:rPr>
          <w:rFonts w:cs="Arial"/>
          <w:szCs w:val="22"/>
        </w:rPr>
        <w:lastRenderedPageBreak/>
        <w:t>While t</w:t>
      </w:r>
      <w:r w:rsidR="003D1F2F">
        <w:rPr>
          <w:rFonts w:cs="Arial"/>
          <w:szCs w:val="22"/>
        </w:rPr>
        <w:t>he NSQHS Standards were developed for use by all</w:t>
      </w:r>
      <w:r w:rsidR="00A22A5B">
        <w:rPr>
          <w:rFonts w:cs="Arial"/>
          <w:szCs w:val="22"/>
        </w:rPr>
        <w:t xml:space="preserve"> Australian</w:t>
      </w:r>
      <w:r w:rsidR="003D1F2F">
        <w:rPr>
          <w:rFonts w:cs="Arial"/>
          <w:szCs w:val="22"/>
        </w:rPr>
        <w:t xml:space="preserve"> healthcare services</w:t>
      </w:r>
      <w:r>
        <w:rPr>
          <w:rFonts w:cs="Arial"/>
          <w:szCs w:val="22"/>
        </w:rPr>
        <w:t>,</w:t>
      </w:r>
      <w:r w:rsidR="003D1F2F">
        <w:rPr>
          <w:rFonts w:cs="Arial"/>
          <w:szCs w:val="22"/>
        </w:rPr>
        <w:t xml:space="preserve"> </w:t>
      </w:r>
      <w:r w:rsidR="00DC24E2">
        <w:rPr>
          <w:rFonts w:cs="Arial"/>
          <w:szCs w:val="22"/>
        </w:rPr>
        <w:t xml:space="preserve">an increasing number of </w:t>
      </w:r>
      <w:r w:rsidR="00936754">
        <w:rPr>
          <w:rFonts w:cs="Arial"/>
          <w:szCs w:val="22"/>
        </w:rPr>
        <w:t xml:space="preserve">primary care services </w:t>
      </w:r>
      <w:r w:rsidR="00C71DBF">
        <w:rPr>
          <w:rFonts w:cs="Arial"/>
          <w:szCs w:val="22"/>
        </w:rPr>
        <w:t>have been</w:t>
      </w:r>
      <w:r w:rsidR="00936754">
        <w:rPr>
          <w:rFonts w:cs="Arial"/>
          <w:szCs w:val="22"/>
        </w:rPr>
        <w:t xml:space="preserve"> implementing them to support improvements in the safety and quality of care they provide. S</w:t>
      </w:r>
      <w:r w:rsidR="00D51C31">
        <w:rPr>
          <w:rFonts w:cs="Arial"/>
          <w:szCs w:val="22"/>
        </w:rPr>
        <w:t xml:space="preserve">ome </w:t>
      </w:r>
      <w:r w:rsidR="00936754">
        <w:rPr>
          <w:rFonts w:cs="Arial"/>
          <w:szCs w:val="22"/>
        </w:rPr>
        <w:t xml:space="preserve">of these </w:t>
      </w:r>
      <w:r w:rsidR="003D1F2F">
        <w:rPr>
          <w:rFonts w:cs="Arial"/>
          <w:szCs w:val="22"/>
        </w:rPr>
        <w:t xml:space="preserve">primary care services have </w:t>
      </w:r>
      <w:r w:rsidR="00936754">
        <w:rPr>
          <w:rFonts w:cs="Arial"/>
          <w:szCs w:val="22"/>
        </w:rPr>
        <w:t>provided feedback to the Commission that implementation of the NSQHS Standards has been challenging</w:t>
      </w:r>
      <w:r w:rsidR="003D1F2F">
        <w:rPr>
          <w:rFonts w:cs="Arial"/>
          <w:szCs w:val="22"/>
        </w:rPr>
        <w:t xml:space="preserve">. </w:t>
      </w:r>
      <w:r w:rsidR="00936754">
        <w:rPr>
          <w:rFonts w:cs="Arial"/>
          <w:szCs w:val="22"/>
        </w:rPr>
        <w:t>This has been attributed, in part, to t</w:t>
      </w:r>
      <w:r w:rsidR="003D1F2F">
        <w:rPr>
          <w:rFonts w:cs="Arial"/>
          <w:szCs w:val="22"/>
        </w:rPr>
        <w:t>he differences in t</w:t>
      </w:r>
      <w:r w:rsidR="003D1F2F" w:rsidRPr="00321AD9">
        <w:rPr>
          <w:rFonts w:cs="Arial"/>
          <w:szCs w:val="22"/>
        </w:rPr>
        <w:t>he</w:t>
      </w:r>
      <w:r w:rsidR="00205DEF">
        <w:rPr>
          <w:rFonts w:cs="Arial"/>
          <w:szCs w:val="22"/>
        </w:rPr>
        <w:t xml:space="preserve"> language </w:t>
      </w:r>
      <w:r w:rsidR="00936754">
        <w:rPr>
          <w:rFonts w:cs="Arial"/>
          <w:szCs w:val="22"/>
        </w:rPr>
        <w:t xml:space="preserve">of the </w:t>
      </w:r>
      <w:r w:rsidR="00154A27">
        <w:rPr>
          <w:rFonts w:cs="Arial"/>
          <w:szCs w:val="22"/>
        </w:rPr>
        <w:t>NSQHS S</w:t>
      </w:r>
      <w:r w:rsidR="00936754">
        <w:rPr>
          <w:rFonts w:cs="Arial"/>
          <w:szCs w:val="22"/>
        </w:rPr>
        <w:t>tandards and how they apply to smaller, office-based settings</w:t>
      </w:r>
      <w:r w:rsidR="00154A27">
        <w:rPr>
          <w:rFonts w:cs="Arial"/>
          <w:szCs w:val="22"/>
        </w:rPr>
        <w:t>,</w:t>
      </w:r>
      <w:r w:rsidR="00936754">
        <w:rPr>
          <w:rFonts w:cs="Arial"/>
          <w:szCs w:val="22"/>
        </w:rPr>
        <w:t xml:space="preserve"> </w:t>
      </w:r>
      <w:r w:rsidR="00154A27">
        <w:rPr>
          <w:rFonts w:cs="Arial"/>
          <w:szCs w:val="22"/>
        </w:rPr>
        <w:t>and to the</w:t>
      </w:r>
      <w:r w:rsidR="003D1F2F" w:rsidRPr="00321AD9">
        <w:rPr>
          <w:rFonts w:cs="Arial"/>
          <w:szCs w:val="22"/>
        </w:rPr>
        <w:t xml:space="preserve"> information, communicatio</w:t>
      </w:r>
      <w:r w:rsidR="003D1F2F">
        <w:rPr>
          <w:rFonts w:cs="Arial"/>
          <w:szCs w:val="22"/>
        </w:rPr>
        <w:t xml:space="preserve">n and administrative systems used in </w:t>
      </w:r>
      <w:r w:rsidR="003D1F2F" w:rsidRPr="00321AD9">
        <w:rPr>
          <w:rFonts w:cs="Arial"/>
          <w:szCs w:val="22"/>
        </w:rPr>
        <w:t>primary care</w:t>
      </w:r>
      <w:r w:rsidR="00154A27">
        <w:rPr>
          <w:rFonts w:cs="Arial"/>
          <w:szCs w:val="22"/>
        </w:rPr>
        <w:t>,</w:t>
      </w:r>
      <w:r w:rsidR="009C6AE6">
        <w:rPr>
          <w:rFonts w:cs="Arial"/>
          <w:szCs w:val="22"/>
        </w:rPr>
        <w:t xml:space="preserve"> compared </w:t>
      </w:r>
      <w:r w:rsidR="003D1F2F">
        <w:rPr>
          <w:rFonts w:cs="Arial"/>
          <w:szCs w:val="22"/>
        </w:rPr>
        <w:t xml:space="preserve">with </w:t>
      </w:r>
      <w:r w:rsidR="003D1F2F" w:rsidRPr="00321AD9">
        <w:rPr>
          <w:rFonts w:cs="Arial"/>
          <w:szCs w:val="22"/>
        </w:rPr>
        <w:t>hospital-based settings</w:t>
      </w:r>
      <w:r w:rsidR="00936754">
        <w:rPr>
          <w:rFonts w:cs="Arial"/>
          <w:szCs w:val="22"/>
        </w:rPr>
        <w:t>.</w:t>
      </w:r>
      <w:hyperlink w:anchor="_ENREF_99" w:tooltip="McLeod, 2012 #95" w:history="1">
        <w:r w:rsidR="00702E25" w:rsidRPr="00321AD9">
          <w:rPr>
            <w:rFonts w:cs="Arial"/>
            <w:szCs w:val="22"/>
          </w:rPr>
          <w:fldChar w:fldCharType="begin"/>
        </w:r>
        <w:r w:rsidR="00702E25">
          <w:rPr>
            <w:rFonts w:cs="Arial"/>
            <w:szCs w:val="22"/>
          </w:rPr>
          <w:instrText xml:space="preserve"> ADDIN EN.CITE &lt;EndNote&gt;&lt;Cite&gt;&lt;Author&gt;McLeod&lt;/Author&gt;&lt;Year&gt;2012&lt;/Year&gt;&lt;RecNum&gt;95&lt;/RecNum&gt;&lt;DisplayText&gt;&lt;style face="superscript"&gt;99&lt;/style&gt;&lt;/DisplayText&gt;&lt;record&gt;&lt;rec-number&gt;95&lt;/rec-number&gt;&lt;foreign-keys&gt;&lt;key app="EN" db-id="wv5rtz9thfzwr4es2acxsz5rwww92t9prae2"&gt;95&lt;/key&gt;&lt;/foreign-keys&gt;&lt;ref-type name="Journal Article"&gt;17&lt;/ref-type&gt;&lt;contributors&gt;&lt;authors&gt;&lt;author&gt;McLeod, L.&lt;/author&gt;&lt;author&gt;Kingston-Riechers, J.&lt;/author&gt;&lt;author&gt;Jonsson, E.&lt;/author&gt;&lt;/authors&gt;&lt;/contributors&gt;&lt;titles&gt;&lt;title&gt;A conceptual framework for identifying sources of risk to patient safety in primary care&lt;/title&gt;&lt;secondary-title&gt;Australian Journal of Primary Health&lt;/secondary-title&gt;&lt;/titles&gt;&lt;periodical&gt;&lt;full-title&gt;Australian Journal of Primary Health&lt;/full-title&gt;&lt;/periodical&gt;&lt;pages&gt;185-189&lt;/pages&gt;&lt;volume&gt;18&lt;/volume&gt;&lt;dates&gt;&lt;year&gt;2012&lt;/year&gt;&lt;/dates&gt;&lt;urls&gt;&lt;/urls&gt;&lt;electronic-resource-num&gt;10.1071/PY11062&lt;/electronic-resource-num&gt;&lt;access-date&gt;14 January 2016&lt;/access-date&gt;&lt;/record&gt;&lt;/Cite&gt;&lt;/EndNote&gt;</w:instrText>
        </w:r>
        <w:r w:rsidR="00702E25" w:rsidRPr="00321AD9">
          <w:rPr>
            <w:rFonts w:cs="Arial"/>
            <w:szCs w:val="22"/>
          </w:rPr>
          <w:fldChar w:fldCharType="separate"/>
        </w:r>
        <w:r w:rsidR="00702E25" w:rsidRPr="00702E25">
          <w:rPr>
            <w:rFonts w:cs="Arial"/>
            <w:noProof/>
            <w:szCs w:val="22"/>
            <w:vertAlign w:val="superscript"/>
          </w:rPr>
          <w:t>99</w:t>
        </w:r>
        <w:r w:rsidR="00702E25" w:rsidRPr="00321AD9">
          <w:rPr>
            <w:rFonts w:cs="Arial"/>
            <w:szCs w:val="22"/>
          </w:rPr>
          <w:fldChar w:fldCharType="end"/>
        </w:r>
      </w:hyperlink>
      <w:r w:rsidR="00936754">
        <w:rPr>
          <w:rFonts w:cs="Arial"/>
          <w:szCs w:val="22"/>
        </w:rPr>
        <w:t xml:space="preserve"> These differences</w:t>
      </w:r>
      <w:r w:rsidR="003D1F2F">
        <w:rPr>
          <w:rFonts w:cs="Arial"/>
          <w:szCs w:val="22"/>
        </w:rPr>
        <w:t xml:space="preserve"> </w:t>
      </w:r>
      <w:r>
        <w:rPr>
          <w:rFonts w:cs="Arial"/>
          <w:szCs w:val="22"/>
        </w:rPr>
        <w:t xml:space="preserve">mean that </w:t>
      </w:r>
      <w:r w:rsidR="003D1F2F">
        <w:rPr>
          <w:rFonts w:cs="Arial"/>
          <w:szCs w:val="22"/>
        </w:rPr>
        <w:t xml:space="preserve">additional </w:t>
      </w:r>
      <w:r w:rsidR="003D1F2F" w:rsidRPr="00321AD9">
        <w:rPr>
          <w:rFonts w:cs="Arial"/>
          <w:szCs w:val="22"/>
        </w:rPr>
        <w:t xml:space="preserve">support </w:t>
      </w:r>
      <w:r w:rsidR="009C6AE6">
        <w:rPr>
          <w:rFonts w:cs="Arial"/>
          <w:szCs w:val="22"/>
        </w:rPr>
        <w:t xml:space="preserve">has been </w:t>
      </w:r>
      <w:r>
        <w:rPr>
          <w:rFonts w:cs="Arial"/>
          <w:szCs w:val="22"/>
        </w:rPr>
        <w:t xml:space="preserve">needed </w:t>
      </w:r>
      <w:r w:rsidR="003D1F2F">
        <w:rPr>
          <w:rFonts w:cs="Arial"/>
          <w:szCs w:val="22"/>
        </w:rPr>
        <w:t>for primary care</w:t>
      </w:r>
      <w:r w:rsidR="003D1F2F" w:rsidRPr="00321AD9">
        <w:rPr>
          <w:rFonts w:cs="Arial"/>
          <w:szCs w:val="22"/>
        </w:rPr>
        <w:t xml:space="preserve"> services</w:t>
      </w:r>
      <w:r w:rsidR="00936754">
        <w:rPr>
          <w:rFonts w:cs="Arial"/>
          <w:szCs w:val="22"/>
        </w:rPr>
        <w:t xml:space="preserve"> to effectively implement</w:t>
      </w:r>
      <w:r w:rsidR="003D1F2F">
        <w:rPr>
          <w:rFonts w:cs="Arial"/>
          <w:szCs w:val="22"/>
        </w:rPr>
        <w:t xml:space="preserve"> the</w:t>
      </w:r>
      <w:r w:rsidR="002E5AF9">
        <w:rPr>
          <w:rFonts w:cs="Arial"/>
          <w:szCs w:val="22"/>
        </w:rPr>
        <w:t xml:space="preserve"> NSQHS</w:t>
      </w:r>
      <w:r w:rsidR="003D1F2F">
        <w:rPr>
          <w:rFonts w:cs="Arial"/>
          <w:szCs w:val="22"/>
        </w:rPr>
        <w:t xml:space="preserve"> </w:t>
      </w:r>
      <w:r w:rsidR="00B174AA">
        <w:rPr>
          <w:rFonts w:cs="Arial"/>
          <w:szCs w:val="22"/>
        </w:rPr>
        <w:t>S</w:t>
      </w:r>
      <w:r w:rsidR="003D1F2F">
        <w:rPr>
          <w:rFonts w:cs="Arial"/>
          <w:szCs w:val="22"/>
        </w:rPr>
        <w:t xml:space="preserve">tandards. </w:t>
      </w:r>
    </w:p>
    <w:p w14:paraId="2D5F0897" w14:textId="77777777" w:rsidR="00936754" w:rsidRDefault="00936754" w:rsidP="003D1F2F">
      <w:pPr>
        <w:rPr>
          <w:rFonts w:cs="Arial"/>
          <w:szCs w:val="22"/>
        </w:rPr>
      </w:pPr>
    </w:p>
    <w:p w14:paraId="31D95D00" w14:textId="1CEBDD4A" w:rsidR="003D1F2F" w:rsidRDefault="00396FCD" w:rsidP="003D1F2F">
      <w:pPr>
        <w:rPr>
          <w:rFonts w:cs="Arial"/>
          <w:szCs w:val="22"/>
        </w:rPr>
      </w:pPr>
      <w:r>
        <w:rPr>
          <w:rFonts w:cs="Arial"/>
          <w:szCs w:val="22"/>
        </w:rPr>
        <w:t>To address this issue, t</w:t>
      </w:r>
      <w:r w:rsidR="003D1F2F">
        <w:rPr>
          <w:rFonts w:cs="Arial"/>
          <w:szCs w:val="22"/>
        </w:rPr>
        <w:t xml:space="preserve">he Commission developed context-specific </w:t>
      </w:r>
      <w:r w:rsidR="003D1F2F" w:rsidRPr="00321AD9">
        <w:rPr>
          <w:rFonts w:cs="Arial"/>
          <w:szCs w:val="22"/>
        </w:rPr>
        <w:t>implementation guides</w:t>
      </w:r>
      <w:r w:rsidR="003D1F2F">
        <w:rPr>
          <w:rFonts w:cs="Arial"/>
          <w:szCs w:val="22"/>
        </w:rPr>
        <w:t xml:space="preserve"> for both dental and community health services.</w:t>
      </w:r>
      <w:r w:rsidR="00C166C6">
        <w:rPr>
          <w:rFonts w:cs="Arial"/>
          <w:szCs w:val="22"/>
        </w:rPr>
        <w:fldChar w:fldCharType="begin"/>
      </w:r>
      <w:r w:rsidR="00702E25">
        <w:rPr>
          <w:rFonts w:cs="Arial"/>
          <w:szCs w:val="22"/>
        </w:rPr>
        <w:instrText xml:space="preserve"> ADDIN EN.CITE &lt;EndNote&gt;&lt;Cite&gt;&lt;Author&gt;Australian Commission on Safety and Quality in Health Care&lt;/Author&gt;&lt;Year&gt;2015&lt;/Year&gt;&lt;RecNum&gt;136&lt;/RecNum&gt;&lt;DisplayText&gt;&lt;style face="superscript"&gt;87, 88&lt;/style&gt;&lt;/DisplayText&gt;&lt;record&gt;&lt;rec-number&gt;136&lt;/rec-number&gt;&lt;foreign-keys&gt;&lt;key app="EN" db-id="wv5rtz9thfzwr4es2acxsz5rwww92t9prae2"&gt;136&lt;/key&gt;&lt;/foreign-keys&gt;&lt;ref-type name="Government Document"&gt;46&lt;/ref-type&gt;&lt;contributors&gt;&lt;authors&gt;&lt;author&gt;Australian Commission on Safety and Quality in Health Care, &lt;/author&gt;&lt;/authors&gt;&lt;/contributors&gt;&lt;titles&gt;&lt;title&gt;NSQHS Standards Guide for Dental Practices and Services&lt;/title&gt;&lt;/titles&gt;&lt;dates&gt;&lt;year&gt;2015&lt;/year&gt;&lt;/dates&gt;&lt;pub-location&gt;Sydney&lt;/pub-location&gt;&lt;publisher&gt;ACSQHC&lt;/publisher&gt;&lt;urls&gt;&lt;related-urls&gt;&lt;url&gt;http://www.safetyandquality.gov.au/publications/nsqhs-standards-guide-for-dental-practices-and-services-november-2015/&lt;/url&gt;&lt;/related-urls&gt;&lt;/urls&gt;&lt;/record&gt;&lt;/Cite&gt;&lt;Cite&gt;&lt;Author&gt;Australian Commission on Safety and Quality in Health Care&lt;/Author&gt;&lt;Year&gt;2016&lt;/Year&gt;&lt;RecNum&gt;137&lt;/RecNum&gt;&lt;record&gt;&lt;rec-number&gt;137&lt;/rec-number&gt;&lt;foreign-keys&gt;&lt;key app="EN" db-id="wv5rtz9thfzwr4es2acxsz5rwww92t9prae2"&gt;137&lt;/key&gt;&lt;/foreign-keys&gt;&lt;ref-type name="Government Document"&gt;46&lt;/ref-type&gt;&lt;contributors&gt;&lt;authors&gt;&lt;author&gt;Australian Commission on Safety and Quality in Health Care,&lt;/author&gt;&lt;/authors&gt;&lt;/contributors&gt;&lt;titles&gt;&lt;title&gt;Guide to the NSQHS Standards for community health services&lt;/title&gt;&lt;/titles&gt;&lt;dates&gt;&lt;year&gt;2016&lt;/year&gt;&lt;/dates&gt;&lt;pub-location&gt;Sydney&lt;/pub-location&gt;&lt;publisher&gt;ACSQHC&lt;/publisher&gt;&lt;urls&gt;&lt;related-urls&gt;&lt;url&gt;http://www.safetyandquality.gov.au/publications/guide-to-the-nsqhs-standards-for-community-health-services-february-2016/&lt;/url&gt;&lt;/related-urls&gt;&lt;/urls&gt;&lt;/record&gt;&lt;/Cite&gt;&lt;/EndNote&gt;</w:instrText>
      </w:r>
      <w:r w:rsidR="00C166C6">
        <w:rPr>
          <w:rFonts w:cs="Arial"/>
          <w:szCs w:val="22"/>
        </w:rPr>
        <w:fldChar w:fldCharType="separate"/>
      </w:r>
      <w:hyperlink w:anchor="_ENREF_87" w:tooltip="Australian Commission on Safety and Quality in Health Care, 2015 #136" w:history="1">
        <w:r w:rsidR="00702E25" w:rsidRPr="00702E25">
          <w:rPr>
            <w:rFonts w:cs="Arial"/>
            <w:noProof/>
            <w:szCs w:val="22"/>
            <w:vertAlign w:val="superscript"/>
          </w:rPr>
          <w:t>87</w:t>
        </w:r>
      </w:hyperlink>
      <w:r w:rsidR="00702E25" w:rsidRPr="00702E25">
        <w:rPr>
          <w:rFonts w:cs="Arial"/>
          <w:noProof/>
          <w:szCs w:val="22"/>
          <w:vertAlign w:val="superscript"/>
        </w:rPr>
        <w:t xml:space="preserve">, </w:t>
      </w:r>
      <w:hyperlink w:anchor="_ENREF_88" w:tooltip="Australian Commission on Safety and Quality in Health Care, 2016 #137" w:history="1">
        <w:r w:rsidR="00702E25" w:rsidRPr="00702E25">
          <w:rPr>
            <w:rFonts w:cs="Arial"/>
            <w:noProof/>
            <w:szCs w:val="22"/>
            <w:vertAlign w:val="superscript"/>
          </w:rPr>
          <w:t>88</w:t>
        </w:r>
      </w:hyperlink>
      <w:r w:rsidR="00C166C6">
        <w:rPr>
          <w:rFonts w:cs="Arial"/>
          <w:szCs w:val="22"/>
        </w:rPr>
        <w:fldChar w:fldCharType="end"/>
      </w:r>
      <w:r w:rsidRPr="009C6AE6">
        <w:rPr>
          <w:rFonts w:cs="Arial"/>
          <w:szCs w:val="22"/>
        </w:rPr>
        <w:t xml:space="preserve"> </w:t>
      </w:r>
      <w:r w:rsidR="00D51C31">
        <w:rPr>
          <w:rFonts w:cs="Arial"/>
          <w:szCs w:val="22"/>
        </w:rPr>
        <w:t>Implementation support for primary care services has also been provided by some</w:t>
      </w:r>
      <w:r w:rsidR="00822CEE">
        <w:rPr>
          <w:rFonts w:cs="Arial"/>
          <w:szCs w:val="22"/>
        </w:rPr>
        <w:t xml:space="preserve"> primary care</w:t>
      </w:r>
      <w:r w:rsidR="00D51C31">
        <w:rPr>
          <w:rFonts w:cs="Arial"/>
          <w:szCs w:val="22"/>
        </w:rPr>
        <w:t xml:space="preserve"> professional membership organisations and colleges. </w:t>
      </w:r>
      <w:r w:rsidR="00936754">
        <w:rPr>
          <w:rFonts w:cs="Arial"/>
          <w:szCs w:val="22"/>
        </w:rPr>
        <w:t xml:space="preserve">However, with the growth in the number of primary care services implementing the NSQHS Standards and the variations in the services they provide, the need for implementation support will also increase. </w:t>
      </w:r>
    </w:p>
    <w:p w14:paraId="28D5EC22" w14:textId="77777777" w:rsidR="00DC24E2" w:rsidRDefault="00DC24E2" w:rsidP="003D1F2F">
      <w:pPr>
        <w:rPr>
          <w:rFonts w:cs="Arial"/>
          <w:szCs w:val="22"/>
        </w:rPr>
      </w:pPr>
    </w:p>
    <w:p w14:paraId="7AD1A229" w14:textId="77777777" w:rsidR="003D1F2F" w:rsidRDefault="00396FCD" w:rsidP="003D1F2F">
      <w:pPr>
        <w:rPr>
          <w:rFonts w:cs="Arial"/>
          <w:szCs w:val="22"/>
        </w:rPr>
      </w:pPr>
      <w:r>
        <w:rPr>
          <w:rFonts w:cs="Arial"/>
          <w:szCs w:val="22"/>
        </w:rPr>
        <w:t xml:space="preserve">A public consultation process on the draft NSQHS Standards </w:t>
      </w:r>
      <w:r w:rsidR="000A646C">
        <w:rPr>
          <w:rFonts w:cs="Arial"/>
          <w:szCs w:val="22"/>
        </w:rPr>
        <w:t>(</w:t>
      </w:r>
      <w:r w:rsidR="00693369">
        <w:rPr>
          <w:rFonts w:cs="Arial"/>
          <w:szCs w:val="22"/>
        </w:rPr>
        <w:t>2</w:t>
      </w:r>
      <w:r w:rsidR="00693369" w:rsidRPr="00693369">
        <w:rPr>
          <w:rFonts w:cs="Arial"/>
          <w:szCs w:val="22"/>
          <w:vertAlign w:val="superscript"/>
        </w:rPr>
        <w:t>nd</w:t>
      </w:r>
      <w:r w:rsidR="00693369">
        <w:rPr>
          <w:rFonts w:cs="Arial"/>
          <w:szCs w:val="22"/>
        </w:rPr>
        <w:t xml:space="preserve"> ed.</w:t>
      </w:r>
      <w:r w:rsidR="000A646C">
        <w:rPr>
          <w:rFonts w:cs="Arial"/>
          <w:szCs w:val="22"/>
        </w:rPr>
        <w:t>)</w:t>
      </w:r>
      <w:r w:rsidR="003A0DD9">
        <w:rPr>
          <w:rFonts w:cs="Arial"/>
          <w:szCs w:val="22"/>
        </w:rPr>
        <w:t xml:space="preserve"> conducted in August 2015</w:t>
      </w:r>
      <w:r w:rsidR="000A646C">
        <w:rPr>
          <w:rFonts w:cs="Arial"/>
          <w:szCs w:val="22"/>
        </w:rPr>
        <w:t xml:space="preserve"> </w:t>
      </w:r>
      <w:r>
        <w:rPr>
          <w:rFonts w:cs="Arial"/>
          <w:szCs w:val="22"/>
        </w:rPr>
        <w:t xml:space="preserve">included primary care stakeholders. </w:t>
      </w:r>
      <w:r w:rsidR="003D1F2F">
        <w:rPr>
          <w:rFonts w:cs="Arial"/>
          <w:szCs w:val="22"/>
        </w:rPr>
        <w:t xml:space="preserve">Feedback from </w:t>
      </w:r>
      <w:r>
        <w:rPr>
          <w:rFonts w:cs="Arial"/>
          <w:szCs w:val="22"/>
        </w:rPr>
        <w:t xml:space="preserve">these </w:t>
      </w:r>
      <w:r w:rsidR="003D1F2F">
        <w:rPr>
          <w:rFonts w:cs="Arial"/>
          <w:szCs w:val="22"/>
        </w:rPr>
        <w:t xml:space="preserve">stakeholders supported the </w:t>
      </w:r>
      <w:r w:rsidR="00936754">
        <w:rPr>
          <w:rFonts w:cs="Arial"/>
          <w:szCs w:val="22"/>
        </w:rPr>
        <w:t xml:space="preserve">continued </w:t>
      </w:r>
      <w:r w:rsidR="003D1F2F">
        <w:rPr>
          <w:rFonts w:cs="Arial"/>
          <w:szCs w:val="22"/>
        </w:rPr>
        <w:t>use of the NSQ</w:t>
      </w:r>
      <w:r w:rsidR="000A646C">
        <w:rPr>
          <w:rFonts w:cs="Arial"/>
          <w:szCs w:val="22"/>
        </w:rPr>
        <w:t>H</w:t>
      </w:r>
      <w:r w:rsidR="003D1F2F">
        <w:rPr>
          <w:rFonts w:cs="Arial"/>
          <w:szCs w:val="22"/>
        </w:rPr>
        <w:t>S Standards</w:t>
      </w:r>
      <w:r w:rsidR="003A0DD9">
        <w:rPr>
          <w:rFonts w:cs="Arial"/>
          <w:szCs w:val="22"/>
        </w:rPr>
        <w:t xml:space="preserve"> </w:t>
      </w:r>
      <w:r w:rsidR="003D1F2F">
        <w:rPr>
          <w:rFonts w:cs="Arial"/>
          <w:szCs w:val="22"/>
        </w:rPr>
        <w:t xml:space="preserve">in </w:t>
      </w:r>
      <w:r w:rsidR="000A646C">
        <w:rPr>
          <w:rFonts w:cs="Arial"/>
          <w:szCs w:val="22"/>
        </w:rPr>
        <w:t>primary care</w:t>
      </w:r>
      <w:r w:rsidR="003A0DD9">
        <w:rPr>
          <w:rFonts w:cs="Arial"/>
          <w:szCs w:val="22"/>
        </w:rPr>
        <w:t xml:space="preserve"> services</w:t>
      </w:r>
      <w:r w:rsidR="003D1F2F">
        <w:rPr>
          <w:rFonts w:cs="Arial"/>
          <w:szCs w:val="22"/>
        </w:rPr>
        <w:t xml:space="preserve">. However, respondents also stated that the </w:t>
      </w:r>
      <w:r>
        <w:rPr>
          <w:rFonts w:cs="Arial"/>
          <w:szCs w:val="22"/>
        </w:rPr>
        <w:t xml:space="preserve">NSQHS Standards </w:t>
      </w:r>
      <w:r w:rsidR="003D1F2F">
        <w:rPr>
          <w:rFonts w:cs="Arial"/>
          <w:szCs w:val="22"/>
        </w:rPr>
        <w:t xml:space="preserve">needed </w:t>
      </w:r>
      <w:r w:rsidR="003A0DD9">
        <w:rPr>
          <w:rFonts w:cs="Arial"/>
          <w:szCs w:val="22"/>
        </w:rPr>
        <w:t>to be amended</w:t>
      </w:r>
      <w:r w:rsidR="003D1F2F">
        <w:rPr>
          <w:rFonts w:cs="Arial"/>
          <w:szCs w:val="22"/>
        </w:rPr>
        <w:t xml:space="preserve"> to make them more applicable to primary care</w:t>
      </w:r>
      <w:r w:rsidR="003A0DD9">
        <w:rPr>
          <w:rFonts w:cs="Arial"/>
          <w:szCs w:val="22"/>
        </w:rPr>
        <w:t xml:space="preserve"> services</w:t>
      </w:r>
      <w:r w:rsidR="003D1F2F">
        <w:rPr>
          <w:rFonts w:cs="Arial"/>
          <w:szCs w:val="22"/>
        </w:rPr>
        <w:t xml:space="preserve"> and to ensure they address</w:t>
      </w:r>
      <w:r w:rsidR="00936754">
        <w:rPr>
          <w:rFonts w:cs="Arial"/>
          <w:szCs w:val="22"/>
        </w:rPr>
        <w:t>ed</w:t>
      </w:r>
      <w:r w:rsidR="003D1F2F">
        <w:rPr>
          <w:rFonts w:cs="Arial"/>
          <w:szCs w:val="22"/>
        </w:rPr>
        <w:t xml:space="preserve"> relevant safety and quality issues</w:t>
      </w:r>
      <w:r w:rsidR="00936754">
        <w:rPr>
          <w:rFonts w:cs="Arial"/>
          <w:szCs w:val="22"/>
        </w:rPr>
        <w:t xml:space="preserve"> that are</w:t>
      </w:r>
      <w:r w:rsidR="003D1F2F">
        <w:rPr>
          <w:rFonts w:cs="Arial"/>
          <w:szCs w:val="22"/>
        </w:rPr>
        <w:t xml:space="preserve"> unique to the sector.</w:t>
      </w:r>
    </w:p>
    <w:p w14:paraId="574704F1" w14:textId="77777777" w:rsidR="003D1F2F" w:rsidRDefault="003D1F2F" w:rsidP="003D1F2F">
      <w:pPr>
        <w:rPr>
          <w:rFonts w:cs="Arial"/>
          <w:szCs w:val="22"/>
        </w:rPr>
      </w:pPr>
    </w:p>
    <w:p w14:paraId="5A9569BD" w14:textId="2706BCF8" w:rsidR="00384693" w:rsidRDefault="00462CBC" w:rsidP="00937C8D">
      <w:pPr>
        <w:rPr>
          <w:rFonts w:cs="Arial"/>
          <w:szCs w:val="22"/>
        </w:rPr>
      </w:pPr>
      <w:r>
        <w:rPr>
          <w:rFonts w:cs="Arial"/>
          <w:szCs w:val="22"/>
        </w:rPr>
        <w:t xml:space="preserve">In line with </w:t>
      </w:r>
      <w:r w:rsidR="003D1F2F">
        <w:rPr>
          <w:rFonts w:cs="Arial"/>
          <w:szCs w:val="22"/>
        </w:rPr>
        <w:t>this feedback, the Commission is planning to</w:t>
      </w:r>
      <w:r w:rsidR="00D4755A">
        <w:rPr>
          <w:rFonts w:cs="Arial"/>
          <w:szCs w:val="22"/>
        </w:rPr>
        <w:t xml:space="preserve"> develop</w:t>
      </w:r>
      <w:r w:rsidR="003D1F2F">
        <w:rPr>
          <w:rFonts w:cs="Arial"/>
          <w:szCs w:val="22"/>
        </w:rPr>
        <w:t xml:space="preserve"> NSQHS Standards</w:t>
      </w:r>
      <w:r w:rsidR="000A646C">
        <w:rPr>
          <w:rFonts w:cs="Arial"/>
          <w:szCs w:val="22"/>
        </w:rPr>
        <w:t xml:space="preserve"> </w:t>
      </w:r>
      <w:r w:rsidR="003D1F2F">
        <w:rPr>
          <w:rFonts w:cs="Arial"/>
          <w:szCs w:val="22"/>
        </w:rPr>
        <w:t>specifically for use in primary care</w:t>
      </w:r>
      <w:r w:rsidR="00D4755A">
        <w:rPr>
          <w:rFonts w:cs="Arial"/>
          <w:szCs w:val="22"/>
        </w:rPr>
        <w:t xml:space="preserve"> services</w:t>
      </w:r>
      <w:r w:rsidR="00C71DBF">
        <w:rPr>
          <w:rFonts w:cs="Arial"/>
          <w:szCs w:val="22"/>
        </w:rPr>
        <w:t xml:space="preserve"> </w:t>
      </w:r>
      <w:r w:rsidR="002E5AF9">
        <w:rPr>
          <w:rFonts w:cs="Arial"/>
          <w:szCs w:val="22"/>
        </w:rPr>
        <w:t>that</w:t>
      </w:r>
      <w:r w:rsidR="00C71DBF">
        <w:rPr>
          <w:rFonts w:cs="Arial"/>
          <w:szCs w:val="22"/>
        </w:rPr>
        <w:t xml:space="preserve"> do not have access to existing sets of appropriate standards</w:t>
      </w:r>
      <w:r w:rsidR="007E2FA5">
        <w:rPr>
          <w:rFonts w:cs="Arial"/>
          <w:szCs w:val="22"/>
        </w:rPr>
        <w:t xml:space="preserve"> or formal accreditation programs</w:t>
      </w:r>
      <w:r w:rsidR="006B78ED">
        <w:rPr>
          <w:rFonts w:cs="Arial"/>
          <w:szCs w:val="22"/>
        </w:rPr>
        <w:t xml:space="preserve">, and </w:t>
      </w:r>
      <w:r w:rsidR="00154A27">
        <w:rPr>
          <w:rFonts w:cs="Arial"/>
          <w:szCs w:val="22"/>
        </w:rPr>
        <w:t xml:space="preserve">which </w:t>
      </w:r>
      <w:r w:rsidR="006B78ED">
        <w:rPr>
          <w:rFonts w:cs="Arial"/>
          <w:szCs w:val="22"/>
        </w:rPr>
        <w:t>may wish to adopt the NSQHS Standards</w:t>
      </w:r>
      <w:r w:rsidR="00C71DBF">
        <w:rPr>
          <w:rFonts w:cs="Arial"/>
          <w:szCs w:val="22"/>
        </w:rPr>
        <w:t xml:space="preserve"> to guide </w:t>
      </w:r>
      <w:r w:rsidR="002E5AF9">
        <w:rPr>
          <w:rFonts w:cs="Arial"/>
          <w:szCs w:val="22"/>
        </w:rPr>
        <w:t xml:space="preserve">patient </w:t>
      </w:r>
      <w:r w:rsidR="00C71DBF">
        <w:rPr>
          <w:rFonts w:cs="Arial"/>
          <w:szCs w:val="22"/>
        </w:rPr>
        <w:t xml:space="preserve">safety and quality </w:t>
      </w:r>
      <w:r w:rsidR="002E5AF9">
        <w:rPr>
          <w:rFonts w:cs="Arial"/>
          <w:szCs w:val="22"/>
        </w:rPr>
        <w:t xml:space="preserve">improvement </w:t>
      </w:r>
      <w:r w:rsidR="00C71DBF">
        <w:rPr>
          <w:rFonts w:cs="Arial"/>
          <w:szCs w:val="22"/>
        </w:rPr>
        <w:t xml:space="preserve">within their </w:t>
      </w:r>
      <w:r w:rsidR="002E5AF9">
        <w:rPr>
          <w:rFonts w:cs="Arial"/>
          <w:szCs w:val="22"/>
        </w:rPr>
        <w:t>service</w:t>
      </w:r>
      <w:r w:rsidR="00C71DBF">
        <w:rPr>
          <w:rFonts w:cs="Arial"/>
          <w:szCs w:val="22"/>
        </w:rPr>
        <w:t>.</w:t>
      </w:r>
    </w:p>
    <w:p w14:paraId="31066FD9" w14:textId="77777777" w:rsidR="003D1F2F" w:rsidRPr="00576638" w:rsidRDefault="003D1F2F" w:rsidP="00576638">
      <w:pPr>
        <w:pStyle w:val="Heading3"/>
      </w:pPr>
      <w:bookmarkStart w:id="44" w:name="_Toc496189685"/>
      <w:r w:rsidRPr="00576638">
        <w:t>Why do this work?</w:t>
      </w:r>
      <w:bookmarkEnd w:id="44"/>
    </w:p>
    <w:p w14:paraId="5EFD98CB" w14:textId="77777777" w:rsidR="00C71DBF" w:rsidRDefault="00802015" w:rsidP="003D1F2F">
      <w:pPr>
        <w:rPr>
          <w:rFonts w:cs="Arial"/>
          <w:szCs w:val="22"/>
        </w:rPr>
      </w:pPr>
      <w:r>
        <w:rPr>
          <w:rFonts w:cs="Arial"/>
          <w:szCs w:val="22"/>
        </w:rPr>
        <w:t>While a</w:t>
      </w:r>
      <w:r w:rsidR="003D1F2F">
        <w:rPr>
          <w:rFonts w:cs="Arial"/>
          <w:szCs w:val="22"/>
        </w:rPr>
        <w:t xml:space="preserve"> number of primary care services have implemented</w:t>
      </w:r>
      <w:r w:rsidR="003A0DD9">
        <w:rPr>
          <w:rFonts w:cs="Arial"/>
          <w:szCs w:val="22"/>
        </w:rPr>
        <w:t xml:space="preserve"> profession- or</w:t>
      </w:r>
      <w:r w:rsidR="003D1F2F">
        <w:rPr>
          <w:rFonts w:cs="Arial"/>
          <w:szCs w:val="22"/>
        </w:rPr>
        <w:t xml:space="preserve"> industry-based standards and accreditation programs</w:t>
      </w:r>
      <w:r>
        <w:rPr>
          <w:rFonts w:cs="Arial"/>
          <w:szCs w:val="22"/>
        </w:rPr>
        <w:t>, they are</w:t>
      </w:r>
      <w:r w:rsidR="003D1F2F">
        <w:rPr>
          <w:rFonts w:cs="Arial"/>
          <w:szCs w:val="22"/>
        </w:rPr>
        <w:t xml:space="preserve"> not</w:t>
      </w:r>
      <w:r w:rsidR="00462CBC">
        <w:rPr>
          <w:rFonts w:cs="Arial"/>
          <w:szCs w:val="22"/>
        </w:rPr>
        <w:t xml:space="preserve"> </w:t>
      </w:r>
      <w:r w:rsidR="00C71DBF">
        <w:rPr>
          <w:rFonts w:cs="Arial"/>
          <w:szCs w:val="22"/>
        </w:rPr>
        <w:t xml:space="preserve">always </w:t>
      </w:r>
      <w:r w:rsidR="00462CBC">
        <w:rPr>
          <w:rFonts w:cs="Arial"/>
          <w:szCs w:val="22"/>
        </w:rPr>
        <w:t>widely</w:t>
      </w:r>
      <w:r w:rsidR="003A0DD9">
        <w:rPr>
          <w:rFonts w:cs="Arial"/>
          <w:szCs w:val="22"/>
        </w:rPr>
        <w:t xml:space="preserve"> used or equally available</w:t>
      </w:r>
      <w:r>
        <w:rPr>
          <w:rFonts w:cs="Arial"/>
          <w:szCs w:val="22"/>
        </w:rPr>
        <w:t xml:space="preserve"> </w:t>
      </w:r>
      <w:r w:rsidR="003D1F2F">
        <w:rPr>
          <w:rFonts w:cs="Arial"/>
          <w:szCs w:val="22"/>
        </w:rPr>
        <w:t>across the</w:t>
      </w:r>
      <w:r w:rsidR="00936754">
        <w:rPr>
          <w:rFonts w:cs="Arial"/>
          <w:szCs w:val="22"/>
        </w:rPr>
        <w:t xml:space="preserve"> primary care</w:t>
      </w:r>
      <w:r w:rsidR="003D1F2F">
        <w:rPr>
          <w:rFonts w:cs="Arial"/>
          <w:szCs w:val="22"/>
        </w:rPr>
        <w:t xml:space="preserve"> sector.</w:t>
      </w:r>
      <w:r w:rsidR="000C3C59">
        <w:rPr>
          <w:rFonts w:cs="Arial"/>
          <w:szCs w:val="22"/>
        </w:rPr>
        <w:t xml:space="preserve"> </w:t>
      </w:r>
    </w:p>
    <w:p w14:paraId="41DB9018" w14:textId="77777777" w:rsidR="00C71DBF" w:rsidRDefault="00C71DBF" w:rsidP="003D1F2F">
      <w:pPr>
        <w:rPr>
          <w:rFonts w:cs="Arial"/>
          <w:szCs w:val="22"/>
        </w:rPr>
      </w:pPr>
    </w:p>
    <w:p w14:paraId="1F33B539" w14:textId="77777777" w:rsidR="00C51CE8" w:rsidRDefault="003D1F2F" w:rsidP="003D1F2F">
      <w:pPr>
        <w:rPr>
          <w:rFonts w:cs="Arial"/>
          <w:szCs w:val="22"/>
        </w:rPr>
      </w:pPr>
      <w:r>
        <w:rPr>
          <w:rFonts w:cs="Arial"/>
          <w:szCs w:val="22"/>
        </w:rPr>
        <w:t xml:space="preserve">There are several issues associated with this disparate approach, </w:t>
      </w:r>
      <w:r w:rsidR="00CE47E6">
        <w:rPr>
          <w:rFonts w:cs="Arial"/>
          <w:szCs w:val="22"/>
        </w:rPr>
        <w:t>including</w:t>
      </w:r>
      <w:r w:rsidR="00462CBC">
        <w:rPr>
          <w:rFonts w:cs="Arial"/>
          <w:szCs w:val="22"/>
        </w:rPr>
        <w:t xml:space="preserve"> that</w:t>
      </w:r>
      <w:r>
        <w:rPr>
          <w:rFonts w:cs="Arial"/>
          <w:szCs w:val="22"/>
        </w:rPr>
        <w:t xml:space="preserve">: </w:t>
      </w:r>
    </w:p>
    <w:p w14:paraId="1DBC10A5" w14:textId="77777777" w:rsidR="003D1F2F" w:rsidRDefault="00693369" w:rsidP="003D1F2F">
      <w:pPr>
        <w:numPr>
          <w:ilvl w:val="0"/>
          <w:numId w:val="13"/>
        </w:numPr>
        <w:rPr>
          <w:rFonts w:cs="Arial"/>
          <w:szCs w:val="22"/>
        </w:rPr>
      </w:pPr>
      <w:r>
        <w:rPr>
          <w:rFonts w:cs="Arial"/>
          <w:szCs w:val="22"/>
        </w:rPr>
        <w:t>N</w:t>
      </w:r>
      <w:r w:rsidR="003D1F2F">
        <w:rPr>
          <w:rFonts w:cs="Arial"/>
          <w:szCs w:val="22"/>
        </w:rPr>
        <w:t>ot all primary</w:t>
      </w:r>
      <w:r w:rsidR="00CE47E6">
        <w:rPr>
          <w:rFonts w:cs="Arial"/>
          <w:szCs w:val="22"/>
        </w:rPr>
        <w:t xml:space="preserve"> care services or </w:t>
      </w:r>
      <w:r w:rsidR="00C03463">
        <w:rPr>
          <w:rFonts w:cs="Arial"/>
          <w:szCs w:val="22"/>
        </w:rPr>
        <w:t xml:space="preserve">practitioners </w:t>
      </w:r>
      <w:r w:rsidR="00CE47E6">
        <w:rPr>
          <w:rFonts w:cs="Arial"/>
          <w:szCs w:val="22"/>
        </w:rPr>
        <w:t>hav</w:t>
      </w:r>
      <w:r w:rsidR="00C03463">
        <w:rPr>
          <w:rFonts w:cs="Arial"/>
          <w:szCs w:val="22"/>
        </w:rPr>
        <w:t>e</w:t>
      </w:r>
      <w:r w:rsidR="003D1F2F">
        <w:rPr>
          <w:rFonts w:cs="Arial"/>
          <w:szCs w:val="22"/>
        </w:rPr>
        <w:t xml:space="preserve"> access to standards or an accreditation program that adequately addresses their needs or the risks associated with the care they provide</w:t>
      </w:r>
    </w:p>
    <w:p w14:paraId="52D7419D" w14:textId="1A56CCFE" w:rsidR="003D1F2F" w:rsidRDefault="00693369" w:rsidP="003D1F2F">
      <w:pPr>
        <w:numPr>
          <w:ilvl w:val="0"/>
          <w:numId w:val="13"/>
        </w:numPr>
        <w:rPr>
          <w:rFonts w:cs="Arial"/>
          <w:szCs w:val="22"/>
        </w:rPr>
      </w:pPr>
      <w:r>
        <w:rPr>
          <w:rFonts w:cs="Arial"/>
          <w:szCs w:val="22"/>
        </w:rPr>
        <w:t>S</w:t>
      </w:r>
      <w:r w:rsidR="003D1F2F">
        <w:rPr>
          <w:rFonts w:cs="Arial"/>
          <w:szCs w:val="22"/>
        </w:rPr>
        <w:t>ome primary care services, such as Aboriginal Community Controlled Health Services,</w:t>
      </w:r>
      <w:r w:rsidR="00462CBC">
        <w:rPr>
          <w:rFonts w:cs="Arial"/>
          <w:szCs w:val="22"/>
        </w:rPr>
        <w:t xml:space="preserve"> are</w:t>
      </w:r>
      <w:r w:rsidR="000A646C">
        <w:rPr>
          <w:rFonts w:cs="Arial"/>
          <w:szCs w:val="22"/>
        </w:rPr>
        <w:t xml:space="preserve"> assessed</w:t>
      </w:r>
      <w:r w:rsidR="003D1F2F">
        <w:rPr>
          <w:rFonts w:cs="Arial"/>
          <w:szCs w:val="22"/>
        </w:rPr>
        <w:t xml:space="preserve"> </w:t>
      </w:r>
      <w:r w:rsidR="00390DED">
        <w:rPr>
          <w:rFonts w:cs="Arial"/>
          <w:szCs w:val="22"/>
        </w:rPr>
        <w:t>against</w:t>
      </w:r>
      <w:r w:rsidR="003D1F2F">
        <w:rPr>
          <w:rFonts w:cs="Arial"/>
          <w:szCs w:val="22"/>
        </w:rPr>
        <w:t xml:space="preserve"> multiple sets of standards, which is inefficient, costly and burdensome</w:t>
      </w:r>
    </w:p>
    <w:p w14:paraId="26FCFC4D" w14:textId="42DD1967" w:rsidR="003D1F2F" w:rsidRDefault="00693369" w:rsidP="003D1F2F">
      <w:pPr>
        <w:numPr>
          <w:ilvl w:val="0"/>
          <w:numId w:val="13"/>
        </w:numPr>
        <w:rPr>
          <w:rFonts w:cs="Arial"/>
          <w:szCs w:val="22"/>
        </w:rPr>
      </w:pPr>
      <w:r>
        <w:rPr>
          <w:rFonts w:cs="Arial"/>
          <w:szCs w:val="22"/>
        </w:rPr>
        <w:t>T</w:t>
      </w:r>
      <w:r w:rsidR="003D1F2F">
        <w:rPr>
          <w:rFonts w:cs="Arial"/>
          <w:szCs w:val="22"/>
        </w:rPr>
        <w:t xml:space="preserve">he standards for </w:t>
      </w:r>
      <w:r w:rsidR="00C71DBF">
        <w:rPr>
          <w:rFonts w:cs="Arial"/>
          <w:szCs w:val="22"/>
        </w:rPr>
        <w:t xml:space="preserve">many </w:t>
      </w:r>
      <w:r w:rsidR="003D1F2F">
        <w:rPr>
          <w:rFonts w:cs="Arial"/>
          <w:szCs w:val="22"/>
        </w:rPr>
        <w:t>primary care services</w:t>
      </w:r>
      <w:r w:rsidR="00462CBC">
        <w:rPr>
          <w:rFonts w:cs="Arial"/>
          <w:szCs w:val="22"/>
        </w:rPr>
        <w:t xml:space="preserve"> do</w:t>
      </w:r>
      <w:r w:rsidR="003D1F2F">
        <w:rPr>
          <w:rFonts w:cs="Arial"/>
          <w:szCs w:val="22"/>
        </w:rPr>
        <w:t xml:space="preserve"> </w:t>
      </w:r>
      <w:r w:rsidR="00CE47E6">
        <w:rPr>
          <w:rFonts w:cs="Arial"/>
          <w:szCs w:val="22"/>
        </w:rPr>
        <w:t xml:space="preserve">not always </w:t>
      </w:r>
      <w:r w:rsidR="003D1F2F">
        <w:rPr>
          <w:rFonts w:cs="Arial"/>
          <w:szCs w:val="22"/>
        </w:rPr>
        <w:t xml:space="preserve">address governance, safety and quality improvement </w:t>
      </w:r>
      <w:r w:rsidR="00462CBC">
        <w:rPr>
          <w:rFonts w:cs="Arial"/>
          <w:szCs w:val="22"/>
        </w:rPr>
        <w:t xml:space="preserve">systems </w:t>
      </w:r>
      <w:r w:rsidR="003D1F2F">
        <w:rPr>
          <w:rFonts w:cs="Arial"/>
          <w:szCs w:val="22"/>
        </w:rPr>
        <w:t>despite these being the goals of many programs.</w:t>
      </w:r>
      <w:hyperlink w:anchor="_ENREF_100" w:tooltip="Sibthorpe, 2016 #125" w:history="1">
        <w:r w:rsidR="00702E25">
          <w:rPr>
            <w:rFonts w:cs="Arial"/>
            <w:szCs w:val="22"/>
          </w:rPr>
          <w:fldChar w:fldCharType="begin"/>
        </w:r>
        <w:r w:rsidR="00702E25">
          <w:rPr>
            <w:rFonts w:cs="Arial"/>
            <w:szCs w:val="22"/>
          </w:rPr>
          <w:instrText xml:space="preserve"> ADDIN EN.CITE &lt;EndNote&gt;&lt;Cite&gt;&lt;Author&gt;Sibthorpe&lt;/Author&gt;&lt;Year&gt;2016&lt;/Year&gt;&lt;RecNum&gt;125&lt;/RecNum&gt;&lt;DisplayText&gt;&lt;style face="superscript"&gt;100&lt;/style&gt;&lt;/DisplayText&gt;&lt;record&gt;&lt;rec-number&gt;125&lt;/rec-number&gt;&lt;foreign-keys&gt;&lt;key app="EN" db-id="wv5rtz9thfzwr4es2acxsz5rwww92t9prae2"&gt;125&lt;/key&gt;&lt;/foreign-keys&gt;&lt;ref-type name="Journal Article"&gt;17&lt;/ref-type&gt;&lt;contributors&gt;&lt;authors&gt;&lt;author&gt;Sibthorpe, B.&lt;/author&gt;&lt;author&gt;Gardner, K.&lt;/author&gt;&lt;author&gt;McAullay, D.&lt;/author&gt;&lt;/authors&gt;&lt;/contributors&gt;&lt;titles&gt;&lt;title&gt;Furthering the quality agenda in Aboriginal community controlled health services: understanding the relationship between accreditation, continuous quality improvement and national key performance indicator reporting&lt;/title&gt;&lt;secondary-title&gt;Australian Journal of Primary Health&lt;/secondary-title&gt;&lt;/titles&gt;&lt;periodical&gt;&lt;full-title&gt;Australian Journal of Primary Health&lt;/full-title&gt;&lt;/periodical&gt;&lt;pages&gt;270-275&lt;/pages&gt;&lt;volume&gt;22&lt;/volume&gt;&lt;dates&gt;&lt;year&gt;2016&lt;/year&gt;&lt;/dates&gt;&lt;urls&gt;&lt;/urls&gt;&lt;electronic-resource-num&gt;http://dx.doi.org/10.1071/PY15139&lt;/electronic-resource-num&gt;&lt;/record&gt;&lt;/Cite&gt;&lt;/EndNote&gt;</w:instrText>
        </w:r>
        <w:r w:rsidR="00702E25">
          <w:rPr>
            <w:rFonts w:cs="Arial"/>
            <w:szCs w:val="22"/>
          </w:rPr>
          <w:fldChar w:fldCharType="separate"/>
        </w:r>
        <w:r w:rsidR="00702E25" w:rsidRPr="00702E25">
          <w:rPr>
            <w:rFonts w:cs="Arial"/>
            <w:noProof/>
            <w:szCs w:val="22"/>
            <w:vertAlign w:val="superscript"/>
          </w:rPr>
          <w:t>100</w:t>
        </w:r>
        <w:r w:rsidR="00702E25">
          <w:rPr>
            <w:rFonts w:cs="Arial"/>
            <w:szCs w:val="22"/>
          </w:rPr>
          <w:fldChar w:fldCharType="end"/>
        </w:r>
      </w:hyperlink>
      <w:r w:rsidR="003D1F2F">
        <w:rPr>
          <w:rFonts w:cs="Arial"/>
          <w:szCs w:val="22"/>
        </w:rPr>
        <w:t xml:space="preserve"> </w:t>
      </w:r>
    </w:p>
    <w:p w14:paraId="5267EEC3" w14:textId="77777777" w:rsidR="003D1F2F" w:rsidRDefault="003D1F2F" w:rsidP="003D1F2F">
      <w:pPr>
        <w:rPr>
          <w:rFonts w:cs="Arial"/>
          <w:szCs w:val="22"/>
        </w:rPr>
      </w:pPr>
    </w:p>
    <w:p w14:paraId="783F920B" w14:textId="16BE3E98" w:rsidR="00B33324" w:rsidRDefault="003D1F2F" w:rsidP="003D1F2F">
      <w:pPr>
        <w:rPr>
          <w:rFonts w:cs="Arial"/>
          <w:szCs w:val="22"/>
        </w:rPr>
      </w:pPr>
      <w:r>
        <w:rPr>
          <w:rFonts w:cs="Arial"/>
          <w:szCs w:val="22"/>
        </w:rPr>
        <w:t>Further</w:t>
      </w:r>
      <w:r w:rsidR="00C71DBF">
        <w:rPr>
          <w:rFonts w:cs="Arial"/>
          <w:szCs w:val="22"/>
        </w:rPr>
        <w:t>more,</w:t>
      </w:r>
      <w:r>
        <w:rPr>
          <w:rFonts w:cs="Arial"/>
          <w:szCs w:val="22"/>
        </w:rPr>
        <w:t xml:space="preserve"> challenges exist when trying to harmonise safety and quality</w:t>
      </w:r>
      <w:r w:rsidR="000A646C">
        <w:rPr>
          <w:rFonts w:cs="Arial"/>
          <w:szCs w:val="22"/>
        </w:rPr>
        <w:t xml:space="preserve"> systems</w:t>
      </w:r>
      <w:r>
        <w:rPr>
          <w:rFonts w:cs="Arial"/>
          <w:szCs w:val="22"/>
        </w:rPr>
        <w:t xml:space="preserve"> across the care continuum</w:t>
      </w:r>
      <w:r w:rsidR="00462CBC">
        <w:rPr>
          <w:rFonts w:cs="Arial"/>
          <w:szCs w:val="22"/>
        </w:rPr>
        <w:t>. A</w:t>
      </w:r>
      <w:r w:rsidR="00802015">
        <w:rPr>
          <w:rFonts w:cs="Arial"/>
          <w:szCs w:val="22"/>
        </w:rPr>
        <w:t xml:space="preserve"> patient</w:t>
      </w:r>
      <w:r w:rsidR="00693369">
        <w:rPr>
          <w:rFonts w:cs="Arial"/>
          <w:szCs w:val="22"/>
        </w:rPr>
        <w:t>’</w:t>
      </w:r>
      <w:r w:rsidR="00462CBC">
        <w:rPr>
          <w:rFonts w:cs="Arial"/>
          <w:szCs w:val="22"/>
        </w:rPr>
        <w:t>s journey</w:t>
      </w:r>
      <w:r w:rsidR="00802015">
        <w:rPr>
          <w:rFonts w:cs="Arial"/>
          <w:szCs w:val="22"/>
        </w:rPr>
        <w:t xml:space="preserve"> </w:t>
      </w:r>
      <w:r>
        <w:rPr>
          <w:rFonts w:cs="Arial"/>
          <w:szCs w:val="22"/>
        </w:rPr>
        <w:t>through the health system often crosses organisational boundaries and different sta</w:t>
      </w:r>
      <w:r w:rsidR="00462CBC">
        <w:rPr>
          <w:rFonts w:cs="Arial"/>
          <w:szCs w:val="22"/>
        </w:rPr>
        <w:t>ndards apply in</w:t>
      </w:r>
      <w:r>
        <w:rPr>
          <w:rFonts w:cs="Arial"/>
          <w:szCs w:val="22"/>
        </w:rPr>
        <w:t xml:space="preserve"> different</w:t>
      </w:r>
      <w:r w:rsidR="00462CBC">
        <w:rPr>
          <w:rFonts w:cs="Arial"/>
          <w:szCs w:val="22"/>
        </w:rPr>
        <w:t xml:space="preserve"> </w:t>
      </w:r>
      <w:r w:rsidR="000A646C">
        <w:rPr>
          <w:rFonts w:cs="Arial"/>
          <w:szCs w:val="22"/>
        </w:rPr>
        <w:t xml:space="preserve">services </w:t>
      </w:r>
      <w:r w:rsidR="00462CBC">
        <w:rPr>
          <w:rFonts w:cs="Arial"/>
          <w:szCs w:val="22"/>
        </w:rPr>
        <w:t>and</w:t>
      </w:r>
      <w:r w:rsidR="001A09F8">
        <w:rPr>
          <w:rFonts w:cs="Arial"/>
          <w:szCs w:val="22"/>
        </w:rPr>
        <w:t xml:space="preserve"> jurisdictions</w:t>
      </w:r>
      <w:r>
        <w:rPr>
          <w:rFonts w:cs="Arial"/>
          <w:szCs w:val="22"/>
        </w:rPr>
        <w:t>.</w:t>
      </w:r>
      <w:r w:rsidR="00C166C6">
        <w:rPr>
          <w:rFonts w:cs="Arial"/>
          <w:szCs w:val="22"/>
        </w:rPr>
        <w:fldChar w:fldCharType="begin"/>
      </w:r>
      <w:r w:rsidR="00702E25">
        <w:rPr>
          <w:rFonts w:cs="Arial"/>
          <w:szCs w:val="22"/>
        </w:rPr>
        <w:instrText xml:space="preserve"> ADDIN EN.CITE &lt;EndNote&gt;&lt;Cite&gt;&lt;Author&gt;McLeod&lt;/Author&gt;&lt;Year&gt;2012&lt;/Year&gt;&lt;RecNum&gt;95&lt;/RecNum&gt;&lt;DisplayText&gt;&lt;style face="superscript"&gt;99, 101&lt;/style&gt;&lt;/DisplayText&gt;&lt;record&gt;&lt;rec-number&gt;95&lt;/rec-number&gt;&lt;foreign-keys&gt;&lt;key app="EN" db-id="wv5rtz9thfzwr4es2acxsz5rwww92t9prae2"&gt;95&lt;/key&gt;&lt;/foreign-keys&gt;&lt;ref-type name="Journal Article"&gt;17&lt;/ref-type&gt;&lt;contributors&gt;&lt;authors&gt;&lt;author&gt;McLeod, L.&lt;/author&gt;&lt;author&gt;Kingston-Riechers, J.&lt;/author&gt;&lt;author&gt;Jonsson, E.&lt;/author&gt;&lt;/authors&gt;&lt;/contributors&gt;&lt;titles&gt;&lt;title&gt;A conceptual framework for identifying sources of risk to patient safety in primary care&lt;/title&gt;&lt;secondary-title&gt;Australian Journal of Primary Health&lt;/secondary-title&gt;&lt;/titles&gt;&lt;periodical&gt;&lt;full-title&gt;Australian Journal of Primary Health&lt;/full-title&gt;&lt;/periodical&gt;&lt;pages&gt;185-189&lt;/pages&gt;&lt;volume&gt;18&lt;/volume&gt;&lt;dates&gt;&lt;year&gt;2012&lt;/year&gt;&lt;/dates&gt;&lt;urls&gt;&lt;/urls&gt;&lt;electronic-resource-num&gt;10.1071/PY11062&lt;/electronic-resource-num&gt;&lt;access-date&gt;14 January 2016&lt;/access-date&gt;&lt;/record&gt;&lt;/Cite&gt;&lt;Cite&gt;&lt;Author&gt;Crossland&lt;/Author&gt;&lt;Year&gt;2014&lt;/Year&gt;&lt;RecNum&gt;124&lt;/RecNum&gt;&lt;record&gt;&lt;rec-number&gt;124&lt;/rec-number&gt;&lt;foreign-keys&gt;&lt;key app="EN" db-id="wv5rtz9thfzwr4es2acxsz5rwww92t9prae2"&gt;124&lt;/key&gt;&lt;/foreign-keys&gt;&lt;ref-type name="Journal Article"&gt;17&lt;/ref-type&gt;&lt;contributors&gt;&lt;authors&gt;&lt;author&gt;Crossland, L.&lt;/author&gt;&lt;author&gt;Janamian, T.&lt;/author&gt;&lt;author&gt;Jackson, C.&lt;/author&gt;&lt;/authors&gt;&lt;/contributors&gt;&lt;titles&gt;&lt;title&gt;Key elements of high-quality practice organisation in primary health care: a systematic review&lt;/title&gt;&lt;secondary-title&gt;Medical Journal of Australia&lt;/secondary-title&gt;&lt;/titles&gt;&lt;periodical&gt;&lt;full-title&gt;Medical Journal of Australia&lt;/full-title&gt;&lt;/periodical&gt;&lt;pages&gt;S47-S51&lt;/pages&gt;&lt;volume&gt;201&lt;/volume&gt;&lt;number&gt;3&lt;/number&gt;&lt;dates&gt;&lt;year&gt;2014&lt;/year&gt;&lt;/dates&gt;&lt;urls&gt;&lt;/urls&gt;&lt;electronic-resource-num&gt;10.5694/mja14.00305&lt;/electronic-resource-num&gt;&lt;access-date&gt;22 August 2016&lt;/access-date&gt;&lt;/record&gt;&lt;/Cite&gt;&lt;/EndNote&gt;</w:instrText>
      </w:r>
      <w:r w:rsidR="00C166C6">
        <w:rPr>
          <w:rFonts w:cs="Arial"/>
          <w:szCs w:val="22"/>
        </w:rPr>
        <w:fldChar w:fldCharType="separate"/>
      </w:r>
      <w:hyperlink w:anchor="_ENREF_99" w:tooltip="McLeod, 2012 #95" w:history="1">
        <w:r w:rsidR="00702E25" w:rsidRPr="00702E25">
          <w:rPr>
            <w:rFonts w:cs="Arial"/>
            <w:noProof/>
            <w:szCs w:val="22"/>
            <w:vertAlign w:val="superscript"/>
          </w:rPr>
          <w:t>99</w:t>
        </w:r>
      </w:hyperlink>
      <w:r w:rsidR="00702E25" w:rsidRPr="00702E25">
        <w:rPr>
          <w:rFonts w:cs="Arial"/>
          <w:noProof/>
          <w:szCs w:val="22"/>
          <w:vertAlign w:val="superscript"/>
        </w:rPr>
        <w:t xml:space="preserve">, </w:t>
      </w:r>
      <w:hyperlink w:anchor="_ENREF_101" w:tooltip="Crossland, 2014 #124" w:history="1">
        <w:r w:rsidR="00702E25" w:rsidRPr="00702E25">
          <w:rPr>
            <w:rFonts w:cs="Arial"/>
            <w:noProof/>
            <w:szCs w:val="22"/>
            <w:vertAlign w:val="superscript"/>
          </w:rPr>
          <w:t>101</w:t>
        </w:r>
      </w:hyperlink>
      <w:r w:rsidR="00C166C6">
        <w:rPr>
          <w:rFonts w:cs="Arial"/>
          <w:szCs w:val="22"/>
        </w:rPr>
        <w:fldChar w:fldCharType="end"/>
      </w:r>
    </w:p>
    <w:p w14:paraId="39D29CB8" w14:textId="77777777" w:rsidR="003D1F2F" w:rsidRDefault="003D1F2F" w:rsidP="003D1F2F">
      <w:pPr>
        <w:rPr>
          <w:rFonts w:cs="Arial"/>
          <w:szCs w:val="22"/>
        </w:rPr>
      </w:pPr>
    </w:p>
    <w:p w14:paraId="5FD307E6" w14:textId="3D59FA79" w:rsidR="003A0DD9" w:rsidRDefault="003A0DD9" w:rsidP="003A0DD9">
      <w:pPr>
        <w:rPr>
          <w:rFonts w:cs="Arial"/>
          <w:szCs w:val="22"/>
        </w:rPr>
      </w:pPr>
      <w:r>
        <w:rPr>
          <w:rFonts w:cs="Arial"/>
          <w:szCs w:val="22"/>
        </w:rPr>
        <w:t>It is not intended</w:t>
      </w:r>
      <w:r w:rsidR="00C71DBF">
        <w:rPr>
          <w:rFonts w:cs="Arial"/>
          <w:szCs w:val="22"/>
        </w:rPr>
        <w:t xml:space="preserve"> </w:t>
      </w:r>
      <w:r>
        <w:rPr>
          <w:rFonts w:cs="Arial"/>
          <w:szCs w:val="22"/>
        </w:rPr>
        <w:t>that the NSQHS Standards for primary care services replace</w:t>
      </w:r>
      <w:r w:rsidR="007E2FA5">
        <w:rPr>
          <w:rFonts w:cs="Arial"/>
          <w:szCs w:val="22"/>
        </w:rPr>
        <w:t xml:space="preserve"> or duplicate</w:t>
      </w:r>
      <w:r>
        <w:rPr>
          <w:rFonts w:cs="Arial"/>
          <w:szCs w:val="22"/>
        </w:rPr>
        <w:t xml:space="preserve"> existing sets of standards or accreditation programs that are used by specific professional groups, such as the RACGP’s </w:t>
      </w:r>
      <w:r>
        <w:rPr>
          <w:rFonts w:cs="Arial"/>
          <w:i/>
          <w:szCs w:val="22"/>
        </w:rPr>
        <w:t xml:space="preserve">Standards for general </w:t>
      </w:r>
      <w:r w:rsidRPr="00C32962">
        <w:rPr>
          <w:rFonts w:cs="Arial"/>
          <w:i/>
          <w:szCs w:val="22"/>
        </w:rPr>
        <w:t>practices</w:t>
      </w:r>
      <w:r>
        <w:rPr>
          <w:rFonts w:cs="Arial"/>
          <w:szCs w:val="22"/>
        </w:rPr>
        <w:t xml:space="preserve">. </w:t>
      </w:r>
      <w:r w:rsidR="008F4EB4">
        <w:rPr>
          <w:rFonts w:cs="Arial"/>
          <w:szCs w:val="22"/>
        </w:rPr>
        <w:t>However,</w:t>
      </w:r>
      <w:r>
        <w:rPr>
          <w:rFonts w:cs="Arial"/>
          <w:szCs w:val="22"/>
        </w:rPr>
        <w:t xml:space="preserve"> for those primary </w:t>
      </w:r>
      <w:r>
        <w:rPr>
          <w:rFonts w:cs="Arial"/>
          <w:szCs w:val="22"/>
        </w:rPr>
        <w:lastRenderedPageBreak/>
        <w:t>care services or practitioners where safety and quality standards currently do not exist</w:t>
      </w:r>
      <w:r w:rsidR="007E2FA5">
        <w:rPr>
          <w:rFonts w:cs="Arial"/>
          <w:szCs w:val="22"/>
        </w:rPr>
        <w:t xml:space="preserve"> or where access is limited</w:t>
      </w:r>
      <w:r>
        <w:rPr>
          <w:rFonts w:cs="Arial"/>
          <w:szCs w:val="22"/>
        </w:rPr>
        <w:t>, the NSQHS Standards for primary care services would provide a framework to assist with the implementation of quality improvement activities. The Commission has been asked by</w:t>
      </w:r>
      <w:r w:rsidR="00DC24E2">
        <w:rPr>
          <w:rFonts w:cs="Arial"/>
          <w:szCs w:val="22"/>
        </w:rPr>
        <w:t xml:space="preserve"> stakeholders in the</w:t>
      </w:r>
      <w:r>
        <w:rPr>
          <w:rFonts w:cs="Arial"/>
          <w:szCs w:val="22"/>
        </w:rPr>
        <w:t xml:space="preserve"> primary care sector</w:t>
      </w:r>
      <w:r w:rsidR="008F4EB4">
        <w:rPr>
          <w:rFonts w:cs="Arial"/>
          <w:szCs w:val="22"/>
        </w:rPr>
        <w:t>, through</w:t>
      </w:r>
      <w:r w:rsidR="000333F1">
        <w:rPr>
          <w:rFonts w:cs="Arial"/>
          <w:szCs w:val="22"/>
        </w:rPr>
        <w:t xml:space="preserve"> feedback from multiple</w:t>
      </w:r>
      <w:r w:rsidR="008F4EB4">
        <w:rPr>
          <w:rFonts w:cs="Arial"/>
          <w:szCs w:val="22"/>
        </w:rPr>
        <w:t xml:space="preserve"> consultation</w:t>
      </w:r>
      <w:r w:rsidR="000333F1">
        <w:rPr>
          <w:rFonts w:cs="Arial"/>
          <w:szCs w:val="22"/>
        </w:rPr>
        <w:t>s</w:t>
      </w:r>
      <w:r w:rsidR="008F4EB4">
        <w:rPr>
          <w:rFonts w:cs="Arial"/>
          <w:szCs w:val="22"/>
        </w:rPr>
        <w:t xml:space="preserve"> and </w:t>
      </w:r>
      <w:r w:rsidR="000333F1">
        <w:rPr>
          <w:rFonts w:cs="Arial"/>
          <w:szCs w:val="22"/>
        </w:rPr>
        <w:t xml:space="preserve">via </w:t>
      </w:r>
      <w:r w:rsidR="008F4EB4">
        <w:rPr>
          <w:rFonts w:cs="Arial"/>
          <w:szCs w:val="22"/>
        </w:rPr>
        <w:t>members of the Primary Care Committee,</w:t>
      </w:r>
      <w:r>
        <w:rPr>
          <w:rFonts w:cs="Arial"/>
          <w:szCs w:val="22"/>
        </w:rPr>
        <w:t xml:space="preserve"> to undertake this work. </w:t>
      </w:r>
    </w:p>
    <w:p w14:paraId="3DE2E037" w14:textId="77777777" w:rsidR="003A0DD9" w:rsidRDefault="003A0DD9" w:rsidP="003A0DD9">
      <w:pPr>
        <w:rPr>
          <w:rFonts w:cs="Arial"/>
          <w:szCs w:val="22"/>
        </w:rPr>
      </w:pPr>
    </w:p>
    <w:p w14:paraId="43C079C5" w14:textId="2C44B88D" w:rsidR="003A0DD9" w:rsidRDefault="00C678CD" w:rsidP="003D1F2F">
      <w:pPr>
        <w:rPr>
          <w:rFonts w:cs="Arial"/>
          <w:szCs w:val="22"/>
        </w:rPr>
      </w:pPr>
      <w:r>
        <w:rPr>
          <w:rFonts w:cs="Arial"/>
          <w:szCs w:val="22"/>
        </w:rPr>
        <w:t>The range of primary care services to which the NSQHS Standards for primary care</w:t>
      </w:r>
      <w:r w:rsidR="003A0DD9">
        <w:rPr>
          <w:rFonts w:cs="Arial"/>
          <w:szCs w:val="22"/>
        </w:rPr>
        <w:t xml:space="preserve"> services</w:t>
      </w:r>
      <w:r>
        <w:rPr>
          <w:rFonts w:cs="Arial"/>
          <w:szCs w:val="22"/>
        </w:rPr>
        <w:t xml:space="preserve"> would apply has not yet been determined.</w:t>
      </w:r>
      <w:r w:rsidR="003A0DD9">
        <w:rPr>
          <w:rFonts w:cs="Arial"/>
          <w:szCs w:val="22"/>
        </w:rPr>
        <w:t xml:space="preserve"> </w:t>
      </w:r>
      <w:r w:rsidR="00F85970">
        <w:rPr>
          <w:rFonts w:cs="Arial"/>
          <w:szCs w:val="22"/>
        </w:rPr>
        <w:t xml:space="preserve">For the acute sector, implementation of the NSQHS Standards is mandated by state and territory </w:t>
      </w:r>
      <w:r w:rsidR="00B174AA">
        <w:rPr>
          <w:rFonts w:cs="Arial"/>
          <w:szCs w:val="22"/>
        </w:rPr>
        <w:t>h</w:t>
      </w:r>
      <w:r w:rsidR="00F85970">
        <w:rPr>
          <w:rFonts w:cs="Arial"/>
          <w:szCs w:val="22"/>
        </w:rPr>
        <w:t xml:space="preserve">ealth </w:t>
      </w:r>
      <w:r w:rsidR="00B174AA">
        <w:rPr>
          <w:rFonts w:cs="Arial"/>
          <w:szCs w:val="22"/>
        </w:rPr>
        <w:t>m</w:t>
      </w:r>
      <w:r w:rsidR="00F85970">
        <w:rPr>
          <w:rFonts w:cs="Arial"/>
          <w:szCs w:val="22"/>
        </w:rPr>
        <w:t>inisters. For primary care services</w:t>
      </w:r>
      <w:r w:rsidR="00B174AA">
        <w:rPr>
          <w:rFonts w:cs="Arial"/>
          <w:szCs w:val="22"/>
        </w:rPr>
        <w:t>,</w:t>
      </w:r>
      <w:r w:rsidR="00F85970">
        <w:rPr>
          <w:rFonts w:cs="Arial"/>
          <w:szCs w:val="22"/>
        </w:rPr>
        <w:t xml:space="preserve"> however, requirements to implement standards for accreditation </w:t>
      </w:r>
      <w:r w:rsidR="003A0DD9">
        <w:rPr>
          <w:rFonts w:cs="Arial"/>
          <w:szCs w:val="22"/>
        </w:rPr>
        <w:t>would depend on the governance and funding arrangements for individual primary care services. The Commission is not a regulatory body and</w:t>
      </w:r>
      <w:r w:rsidR="00B824B0">
        <w:rPr>
          <w:rFonts w:cs="Arial"/>
          <w:szCs w:val="22"/>
        </w:rPr>
        <w:t xml:space="preserve"> therefore</w:t>
      </w:r>
      <w:r w:rsidR="003A0DD9">
        <w:rPr>
          <w:rFonts w:cs="Arial"/>
          <w:szCs w:val="22"/>
        </w:rPr>
        <w:t xml:space="preserve"> cannot mandate implementation of the standards</w:t>
      </w:r>
      <w:r w:rsidR="00B824B0">
        <w:rPr>
          <w:rFonts w:cs="Arial"/>
          <w:szCs w:val="22"/>
        </w:rPr>
        <w:t xml:space="preserve"> by any primary care service</w:t>
      </w:r>
      <w:r w:rsidR="003A0DD9">
        <w:rPr>
          <w:rFonts w:cs="Arial"/>
          <w:szCs w:val="22"/>
        </w:rPr>
        <w:t>. Instead, the Commission would work with relevant primary care stakeholders</w:t>
      </w:r>
      <w:r w:rsidR="00B824B0">
        <w:rPr>
          <w:rFonts w:cs="Arial"/>
          <w:szCs w:val="22"/>
        </w:rPr>
        <w:t>, such as professional associations, colleges and Primary Health Networks</w:t>
      </w:r>
      <w:r w:rsidR="003A0DD9">
        <w:rPr>
          <w:rFonts w:cs="Arial"/>
          <w:szCs w:val="22"/>
        </w:rPr>
        <w:t xml:space="preserve"> to support implementation </w:t>
      </w:r>
      <w:r w:rsidR="00B824B0">
        <w:rPr>
          <w:rFonts w:cs="Arial"/>
          <w:szCs w:val="22"/>
        </w:rPr>
        <w:t xml:space="preserve">of the standards </w:t>
      </w:r>
      <w:r w:rsidR="003A0DD9">
        <w:rPr>
          <w:rFonts w:cs="Arial"/>
          <w:szCs w:val="22"/>
        </w:rPr>
        <w:t>by primary care services where required and where appropriate.</w:t>
      </w:r>
    </w:p>
    <w:p w14:paraId="4A0C4199" w14:textId="77777777" w:rsidR="00B824B0" w:rsidRDefault="00B824B0" w:rsidP="00B824B0">
      <w:pPr>
        <w:rPr>
          <w:rFonts w:cs="Arial"/>
          <w:szCs w:val="22"/>
        </w:rPr>
      </w:pPr>
    </w:p>
    <w:p w14:paraId="533D6BEA" w14:textId="4E04E4D5" w:rsidR="00B824B0" w:rsidRDefault="00B824B0" w:rsidP="00B824B0">
      <w:pPr>
        <w:rPr>
          <w:rFonts w:cs="Arial"/>
          <w:szCs w:val="22"/>
        </w:rPr>
      </w:pPr>
      <w:r>
        <w:rPr>
          <w:rFonts w:cs="Arial"/>
          <w:szCs w:val="22"/>
        </w:rPr>
        <w:t>The development of standards alone</w:t>
      </w:r>
      <w:r w:rsidR="00DC24E2">
        <w:rPr>
          <w:rFonts w:cs="Arial"/>
          <w:szCs w:val="22"/>
        </w:rPr>
        <w:t>,</w:t>
      </w:r>
      <w:r>
        <w:rPr>
          <w:rFonts w:cs="Arial"/>
          <w:szCs w:val="22"/>
        </w:rPr>
        <w:t xml:space="preserve"> however, is not sufficient to support improvements, and there needs to be a mechanism for implementation and a process for verification. Arrangements would also need to be agreed with primary care stakeholders to manage situations where existing or multiple compliance regimes may apply to specific primary care services. </w:t>
      </w:r>
    </w:p>
    <w:p w14:paraId="7661C7F8" w14:textId="77777777" w:rsidR="003A0DD9" w:rsidRDefault="003A0DD9" w:rsidP="003D1F2F">
      <w:pPr>
        <w:rPr>
          <w:rFonts w:cs="Arial"/>
          <w:szCs w:val="22"/>
        </w:rPr>
      </w:pPr>
    </w:p>
    <w:p w14:paraId="20417EBD" w14:textId="15FDA702" w:rsidR="00C678CD" w:rsidRDefault="003A0DD9" w:rsidP="003D1F2F">
      <w:pPr>
        <w:rPr>
          <w:rFonts w:cs="Arial"/>
          <w:szCs w:val="22"/>
        </w:rPr>
      </w:pPr>
      <w:r>
        <w:rPr>
          <w:rFonts w:cs="Arial"/>
          <w:szCs w:val="22"/>
        </w:rPr>
        <w:t>A</w:t>
      </w:r>
      <w:r w:rsidR="00C678CD">
        <w:rPr>
          <w:rFonts w:cs="Arial"/>
          <w:szCs w:val="22"/>
        </w:rPr>
        <w:t xml:space="preserve"> </w:t>
      </w:r>
      <w:r w:rsidR="003D1F2F">
        <w:rPr>
          <w:rFonts w:cs="Arial"/>
          <w:szCs w:val="22"/>
        </w:rPr>
        <w:t xml:space="preserve">set of nationally consistent safety and quality </w:t>
      </w:r>
      <w:r w:rsidR="00462CBC">
        <w:rPr>
          <w:rFonts w:cs="Arial"/>
          <w:szCs w:val="22"/>
        </w:rPr>
        <w:t>standards</w:t>
      </w:r>
      <w:r w:rsidR="00937C8D">
        <w:rPr>
          <w:rFonts w:cs="Arial"/>
          <w:szCs w:val="22"/>
        </w:rPr>
        <w:t>, such as the NSQHS Standards for primary care</w:t>
      </w:r>
      <w:r>
        <w:rPr>
          <w:rFonts w:cs="Arial"/>
          <w:szCs w:val="22"/>
        </w:rPr>
        <w:t xml:space="preserve"> services</w:t>
      </w:r>
      <w:r w:rsidR="00937C8D">
        <w:rPr>
          <w:rFonts w:cs="Arial"/>
          <w:szCs w:val="22"/>
        </w:rPr>
        <w:t>,</w:t>
      </w:r>
      <w:r w:rsidR="00CA51CB">
        <w:rPr>
          <w:rFonts w:cs="Arial"/>
          <w:szCs w:val="22"/>
        </w:rPr>
        <w:t xml:space="preserve"> </w:t>
      </w:r>
      <w:r w:rsidR="00462CBC">
        <w:rPr>
          <w:rFonts w:cs="Arial"/>
          <w:szCs w:val="22"/>
        </w:rPr>
        <w:t xml:space="preserve">that </w:t>
      </w:r>
      <w:r w:rsidR="00384693">
        <w:rPr>
          <w:rFonts w:cs="Arial"/>
          <w:szCs w:val="22"/>
        </w:rPr>
        <w:t>harmonise</w:t>
      </w:r>
      <w:r w:rsidR="00DD67FC">
        <w:rPr>
          <w:rFonts w:cs="Arial"/>
          <w:szCs w:val="22"/>
        </w:rPr>
        <w:t>s</w:t>
      </w:r>
      <w:r w:rsidR="00384693">
        <w:rPr>
          <w:rFonts w:cs="Arial"/>
          <w:szCs w:val="22"/>
        </w:rPr>
        <w:t xml:space="preserve"> with multiple sets of professional standards and </w:t>
      </w:r>
      <w:r w:rsidR="00693369">
        <w:rPr>
          <w:rFonts w:cs="Arial"/>
          <w:szCs w:val="22"/>
        </w:rPr>
        <w:t>is</w:t>
      </w:r>
      <w:r w:rsidR="00462CBC">
        <w:rPr>
          <w:rFonts w:cs="Arial"/>
          <w:szCs w:val="22"/>
        </w:rPr>
        <w:t xml:space="preserve"> applicable </w:t>
      </w:r>
      <w:r w:rsidR="000A646C">
        <w:rPr>
          <w:rFonts w:cs="Arial"/>
          <w:szCs w:val="22"/>
        </w:rPr>
        <w:t xml:space="preserve">to a </w:t>
      </w:r>
      <w:r w:rsidR="00C678CD">
        <w:rPr>
          <w:rFonts w:cs="Arial"/>
          <w:szCs w:val="22"/>
        </w:rPr>
        <w:t xml:space="preserve">wide </w:t>
      </w:r>
      <w:r w:rsidR="000A646C">
        <w:rPr>
          <w:rFonts w:cs="Arial"/>
          <w:szCs w:val="22"/>
        </w:rPr>
        <w:t>range of primary care services</w:t>
      </w:r>
      <w:r w:rsidR="00C678CD">
        <w:rPr>
          <w:rFonts w:cs="Arial"/>
          <w:szCs w:val="22"/>
        </w:rPr>
        <w:t>,</w:t>
      </w:r>
      <w:r w:rsidR="003D1F2F">
        <w:rPr>
          <w:rFonts w:cs="Arial"/>
          <w:szCs w:val="22"/>
        </w:rPr>
        <w:t xml:space="preserve"> would </w:t>
      </w:r>
      <w:r w:rsidR="00B824B0">
        <w:rPr>
          <w:rFonts w:cs="Arial"/>
          <w:szCs w:val="22"/>
        </w:rPr>
        <w:t xml:space="preserve">help </w:t>
      </w:r>
      <w:r w:rsidR="003D1F2F">
        <w:rPr>
          <w:rFonts w:cs="Arial"/>
          <w:szCs w:val="22"/>
        </w:rPr>
        <w:t>decrease the burden on services participating in m</w:t>
      </w:r>
      <w:r w:rsidR="00693369">
        <w:rPr>
          <w:rFonts w:cs="Arial"/>
          <w:szCs w:val="22"/>
        </w:rPr>
        <w:t>ultiple accreditation processes</w:t>
      </w:r>
      <w:r w:rsidR="00B174AA">
        <w:rPr>
          <w:rFonts w:cs="Arial"/>
          <w:szCs w:val="22"/>
        </w:rPr>
        <w:t>. It would also</w:t>
      </w:r>
      <w:r w:rsidR="003D1F2F">
        <w:rPr>
          <w:rFonts w:cs="Arial"/>
          <w:szCs w:val="22"/>
        </w:rPr>
        <w:t xml:space="preserve"> meet national requirements across</w:t>
      </w:r>
      <w:r w:rsidR="00693369">
        <w:rPr>
          <w:rFonts w:cs="Arial"/>
          <w:szCs w:val="22"/>
        </w:rPr>
        <w:t xml:space="preserve"> a range of government programs,</w:t>
      </w:r>
      <w:r w:rsidR="003D1F2F">
        <w:rPr>
          <w:rFonts w:cs="Arial"/>
          <w:szCs w:val="22"/>
        </w:rPr>
        <w:t xml:space="preserve"> and support </w:t>
      </w:r>
      <w:r w:rsidR="00462CBC">
        <w:rPr>
          <w:rFonts w:cs="Arial"/>
          <w:szCs w:val="22"/>
        </w:rPr>
        <w:t xml:space="preserve">coordination </w:t>
      </w:r>
      <w:r w:rsidR="00DD67FC">
        <w:rPr>
          <w:rFonts w:cs="Arial"/>
          <w:szCs w:val="22"/>
        </w:rPr>
        <w:t xml:space="preserve">of care </w:t>
      </w:r>
      <w:r w:rsidR="00462CBC">
        <w:rPr>
          <w:rFonts w:cs="Arial"/>
          <w:szCs w:val="22"/>
        </w:rPr>
        <w:t xml:space="preserve">between primary care </w:t>
      </w:r>
      <w:r w:rsidR="003D1F2F">
        <w:rPr>
          <w:rFonts w:cs="Arial"/>
          <w:szCs w:val="22"/>
        </w:rPr>
        <w:t xml:space="preserve">services </w:t>
      </w:r>
      <w:r w:rsidR="00802015">
        <w:rPr>
          <w:rFonts w:cs="Arial"/>
          <w:szCs w:val="22"/>
        </w:rPr>
        <w:t xml:space="preserve">and </w:t>
      </w:r>
      <w:r w:rsidR="00B174AA">
        <w:rPr>
          <w:rFonts w:cs="Arial"/>
          <w:szCs w:val="22"/>
        </w:rPr>
        <w:t>L</w:t>
      </w:r>
      <w:r w:rsidR="003D1F2F">
        <w:rPr>
          <w:rFonts w:cs="Arial"/>
          <w:szCs w:val="22"/>
        </w:rPr>
        <w:t xml:space="preserve">ocal </w:t>
      </w:r>
      <w:r w:rsidR="00B174AA">
        <w:rPr>
          <w:rFonts w:cs="Arial"/>
          <w:szCs w:val="22"/>
        </w:rPr>
        <w:t>H</w:t>
      </w:r>
      <w:r w:rsidR="003D1F2F">
        <w:rPr>
          <w:rFonts w:cs="Arial"/>
          <w:szCs w:val="22"/>
        </w:rPr>
        <w:t xml:space="preserve">ealth </w:t>
      </w:r>
      <w:r w:rsidR="00B174AA">
        <w:rPr>
          <w:rFonts w:cs="Arial"/>
          <w:szCs w:val="22"/>
        </w:rPr>
        <w:t>N</w:t>
      </w:r>
      <w:r w:rsidR="003D1F2F">
        <w:rPr>
          <w:rFonts w:cs="Arial"/>
          <w:szCs w:val="22"/>
        </w:rPr>
        <w:t>etworks.</w:t>
      </w:r>
      <w:r w:rsidR="000A646C">
        <w:rPr>
          <w:rFonts w:cs="Arial"/>
          <w:szCs w:val="22"/>
        </w:rPr>
        <w:t xml:space="preserve"> </w:t>
      </w:r>
    </w:p>
    <w:p w14:paraId="0BA7E611" w14:textId="77777777" w:rsidR="00255DB1" w:rsidRDefault="00255DB1" w:rsidP="003D1F2F">
      <w:pPr>
        <w:rPr>
          <w:rFonts w:cs="Arial"/>
          <w:szCs w:val="22"/>
        </w:rPr>
      </w:pPr>
    </w:p>
    <w:p w14:paraId="4331BFA4" w14:textId="77777777" w:rsidR="003D1F2F" w:rsidRPr="00462CBC" w:rsidRDefault="009168FB" w:rsidP="00462CBC">
      <w:pPr>
        <w:pStyle w:val="Heading2"/>
        <w:rPr>
          <w:rStyle w:val="IntenseReference"/>
          <w:b/>
          <w:bCs/>
          <w:i w:val="0"/>
          <w:smallCaps w:val="0"/>
          <w:color w:val="1178A2"/>
          <w:spacing w:val="0"/>
        </w:rPr>
      </w:pPr>
      <w:bookmarkStart w:id="45" w:name="_Toc468096873"/>
      <w:bookmarkStart w:id="46" w:name="_Toc496189686"/>
      <w:r w:rsidRPr="00462CBC">
        <w:rPr>
          <w:rStyle w:val="IntenseReference"/>
          <w:b/>
          <w:bCs/>
          <w:i w:val="0"/>
          <w:smallCaps w:val="0"/>
          <w:color w:val="1178A2"/>
          <w:spacing w:val="0"/>
        </w:rPr>
        <w:t>N</w:t>
      </w:r>
      <w:r w:rsidR="003D1F2F" w:rsidRPr="00462CBC">
        <w:rPr>
          <w:rStyle w:val="IntenseReference"/>
          <w:b/>
          <w:bCs/>
          <w:i w:val="0"/>
          <w:smallCaps w:val="0"/>
          <w:color w:val="1178A2"/>
          <w:spacing w:val="0"/>
        </w:rPr>
        <w:t>ational safety and quality indicators for primary care</w:t>
      </w:r>
      <w:bookmarkEnd w:id="45"/>
      <w:bookmarkEnd w:id="46"/>
    </w:p>
    <w:p w14:paraId="6691C986" w14:textId="66F5CD6C" w:rsidR="003D1F2F" w:rsidRDefault="003D1F2F" w:rsidP="003D1F2F">
      <w:pPr>
        <w:rPr>
          <w:szCs w:val="22"/>
        </w:rPr>
      </w:pPr>
      <w:r>
        <w:rPr>
          <w:szCs w:val="22"/>
        </w:rPr>
        <w:t>The second</w:t>
      </w:r>
      <w:r w:rsidR="00510928">
        <w:rPr>
          <w:szCs w:val="22"/>
        </w:rPr>
        <w:t xml:space="preserve"> strategy</w:t>
      </w:r>
      <w:r>
        <w:rPr>
          <w:szCs w:val="22"/>
        </w:rPr>
        <w:t xml:space="preserve"> </w:t>
      </w:r>
      <w:r w:rsidR="008B150F">
        <w:rPr>
          <w:szCs w:val="22"/>
        </w:rPr>
        <w:t>will be</w:t>
      </w:r>
      <w:r>
        <w:rPr>
          <w:szCs w:val="22"/>
        </w:rPr>
        <w:t xml:space="preserve"> </w:t>
      </w:r>
      <w:r w:rsidR="002E5AF9">
        <w:rPr>
          <w:szCs w:val="22"/>
        </w:rPr>
        <w:t>a</w:t>
      </w:r>
      <w:r w:rsidR="00693369">
        <w:rPr>
          <w:szCs w:val="22"/>
        </w:rPr>
        <w:t xml:space="preserve"> review</w:t>
      </w:r>
      <w:r w:rsidR="002E5AF9">
        <w:rPr>
          <w:szCs w:val="22"/>
        </w:rPr>
        <w:t xml:space="preserve"> of</w:t>
      </w:r>
      <w:r>
        <w:rPr>
          <w:szCs w:val="22"/>
        </w:rPr>
        <w:t xml:space="preserve"> </w:t>
      </w:r>
      <w:r w:rsidR="0014077F">
        <w:rPr>
          <w:szCs w:val="22"/>
        </w:rPr>
        <w:t xml:space="preserve">the </w:t>
      </w:r>
      <w:r>
        <w:rPr>
          <w:szCs w:val="22"/>
        </w:rPr>
        <w:t>practice-level safety and quality indicators for primary care</w:t>
      </w:r>
      <w:r w:rsidR="00462CBC">
        <w:rPr>
          <w:szCs w:val="22"/>
        </w:rPr>
        <w:t xml:space="preserve"> that were</w:t>
      </w:r>
      <w:r w:rsidR="00802015">
        <w:rPr>
          <w:szCs w:val="22"/>
        </w:rPr>
        <w:t xml:space="preserve"> first</w:t>
      </w:r>
      <w:r>
        <w:rPr>
          <w:szCs w:val="22"/>
        </w:rPr>
        <w:t xml:space="preserve"> </w:t>
      </w:r>
      <w:r w:rsidR="009D5EAE">
        <w:rPr>
          <w:szCs w:val="22"/>
        </w:rPr>
        <w:t xml:space="preserve">released </w:t>
      </w:r>
      <w:r>
        <w:rPr>
          <w:szCs w:val="22"/>
        </w:rPr>
        <w:t xml:space="preserve">by the Commission in </w:t>
      </w:r>
      <w:r w:rsidR="009D5EAE">
        <w:rPr>
          <w:szCs w:val="22"/>
        </w:rPr>
        <w:t>2012.</w:t>
      </w:r>
      <w:r>
        <w:rPr>
          <w:szCs w:val="22"/>
        </w:rPr>
        <w:t xml:space="preserve"> This review w</w:t>
      </w:r>
      <w:r w:rsidR="008B150F">
        <w:rPr>
          <w:szCs w:val="22"/>
        </w:rPr>
        <w:t>ill</w:t>
      </w:r>
      <w:r>
        <w:rPr>
          <w:szCs w:val="22"/>
        </w:rPr>
        <w:t xml:space="preserve"> consider updating the existing indicators with a view to developing</w:t>
      </w:r>
      <w:r w:rsidR="00F85970">
        <w:rPr>
          <w:szCs w:val="22"/>
        </w:rPr>
        <w:t>, in partnership with primary care services,</w:t>
      </w:r>
      <w:r w:rsidR="00781E8D">
        <w:rPr>
          <w:szCs w:val="22"/>
        </w:rPr>
        <w:t xml:space="preserve"> systems</w:t>
      </w:r>
      <w:r w:rsidR="00F85970">
        <w:rPr>
          <w:szCs w:val="22"/>
        </w:rPr>
        <w:t xml:space="preserve"> to</w:t>
      </w:r>
      <w:r w:rsidR="00781E8D">
        <w:rPr>
          <w:szCs w:val="22"/>
        </w:rPr>
        <w:t xml:space="preserve"> </w:t>
      </w:r>
      <w:r w:rsidR="00F85970">
        <w:rPr>
          <w:szCs w:val="22"/>
        </w:rPr>
        <w:t xml:space="preserve">support </w:t>
      </w:r>
      <w:r w:rsidR="00781E8D">
        <w:rPr>
          <w:szCs w:val="22"/>
        </w:rPr>
        <w:t>improve</w:t>
      </w:r>
      <w:r w:rsidR="00F85970">
        <w:rPr>
          <w:szCs w:val="22"/>
        </w:rPr>
        <w:t>ment</w:t>
      </w:r>
      <w:r w:rsidR="00781E8D">
        <w:rPr>
          <w:szCs w:val="22"/>
        </w:rPr>
        <w:t xml:space="preserve"> through performance monitoring and benchmarking. </w:t>
      </w:r>
    </w:p>
    <w:p w14:paraId="01ECF672" w14:textId="77777777" w:rsidR="003D1F2F" w:rsidRDefault="003D1F2F" w:rsidP="003D1F2F"/>
    <w:p w14:paraId="7AB721F1" w14:textId="0CF5862F" w:rsidR="003D1F2F" w:rsidRDefault="008913C4" w:rsidP="008913C4">
      <w:r>
        <w:t xml:space="preserve">The </w:t>
      </w:r>
      <w:r>
        <w:rPr>
          <w:i/>
        </w:rPr>
        <w:t>National Health Reform Act 2011</w:t>
      </w:r>
      <w:r>
        <w:t xml:space="preserve"> that established the Commission outlines requirements for the Commission to develop indicators and recommend national datasets to support safety and quality in health care. </w:t>
      </w:r>
      <w:r w:rsidR="003D1F2F">
        <w:t xml:space="preserve">The Commission’s </w:t>
      </w:r>
      <w:r w:rsidR="008B150F">
        <w:t xml:space="preserve">existing </w:t>
      </w:r>
      <w:r>
        <w:t>n</w:t>
      </w:r>
      <w:r w:rsidR="003D1F2F">
        <w:t xml:space="preserve">ational </w:t>
      </w:r>
      <w:r>
        <w:t>i</w:t>
      </w:r>
      <w:r w:rsidR="003D1F2F">
        <w:t>ndicators program aims to support safety and quality improvement in health care services by improving systems and processes for the collection, use and reporting of safety and quality information.</w:t>
      </w:r>
      <w:hyperlink w:anchor="_ENREF_102" w:tooltip="Australian Commission on Safety and Quality in Health Care, 2016 #146" w:history="1">
        <w:r w:rsidR="00702E25">
          <w:fldChar w:fldCharType="begin"/>
        </w:r>
        <w:r w:rsidR="00702E25">
          <w:instrText xml:space="preserve"> ADDIN EN.CITE &lt;EndNote&gt;&lt;Cite&gt;&lt;Author&gt;Australian Commission on Safety and Quality in Health Care&lt;/Author&gt;&lt;Year&gt;2016&lt;/Year&gt;&lt;RecNum&gt;146&lt;/RecNum&gt;&lt;DisplayText&gt;&lt;style face="superscript"&gt;102&lt;/style&gt;&lt;/DisplayText&gt;&lt;record&gt;&lt;rec-number&gt;146&lt;/rec-number&gt;&lt;foreign-keys&gt;&lt;key app="EN" db-id="wv5rtz9thfzwr4es2acxsz5rwww92t9prae2"&gt;146&lt;/key&gt;&lt;/foreign-keys&gt;&lt;ref-type name="Web Page"&gt;12&lt;/ref-type&gt;&lt;contributors&gt;&lt;authors&gt;&lt;author&gt;Australian Commission on Safety and Quality in Health Care, &lt;/author&gt;&lt;/authors&gt;&lt;/contributors&gt;&lt;titles&gt;&lt;title&gt;Indicators of Safety and Quality&lt;/title&gt;&lt;/titles&gt;&lt;volume&gt;2016&lt;/volume&gt;&lt;number&gt;21 September &lt;/number&gt;&lt;dates&gt;&lt;year&gt;2016&lt;/year&gt;&lt;/dates&gt;&lt;pub-location&gt;Sydney &lt;/pub-location&gt;&lt;publisher&gt;ACSQHC &lt;/publisher&gt;&lt;urls&gt;&lt;related-urls&gt;&lt;url&gt;http://www.safetyandquality.gov.au/our-work/information-strategy/indicators/&lt;/url&gt;&lt;/related-urls&gt;&lt;/urls&gt;&lt;/record&gt;&lt;/Cite&gt;&lt;/EndNote&gt;</w:instrText>
        </w:r>
        <w:r w:rsidR="00702E25">
          <w:fldChar w:fldCharType="separate"/>
        </w:r>
        <w:r w:rsidR="00702E25" w:rsidRPr="00702E25">
          <w:rPr>
            <w:noProof/>
            <w:vertAlign w:val="superscript"/>
          </w:rPr>
          <w:t>102</w:t>
        </w:r>
        <w:r w:rsidR="00702E25">
          <w:fldChar w:fldCharType="end"/>
        </w:r>
      </w:hyperlink>
      <w:r w:rsidR="003D1F2F">
        <w:t xml:space="preserve"> </w:t>
      </w:r>
    </w:p>
    <w:p w14:paraId="5E9E1309" w14:textId="77777777" w:rsidR="003D1F2F" w:rsidRDefault="003D1F2F" w:rsidP="003D1F2F"/>
    <w:p w14:paraId="714D342E" w14:textId="2A0D6720" w:rsidR="008B150F" w:rsidRDefault="008913C4" w:rsidP="003D1F2F">
      <w:pPr>
        <w:rPr>
          <w:szCs w:val="22"/>
        </w:rPr>
      </w:pPr>
      <w:r>
        <w:t xml:space="preserve">To date, the Commission’s </w:t>
      </w:r>
      <w:r w:rsidR="003D1F2F">
        <w:t xml:space="preserve">work </w:t>
      </w:r>
      <w:r>
        <w:t xml:space="preserve">on national indicators has </w:t>
      </w:r>
      <w:r w:rsidR="003D1F2F">
        <w:t>predominately focused on measuring safety and quality in</w:t>
      </w:r>
      <w:r>
        <w:t xml:space="preserve"> hospitals</w:t>
      </w:r>
      <w:r w:rsidR="003D1F2F">
        <w:t>. However</w:t>
      </w:r>
      <w:r w:rsidR="00B174AA">
        <w:t>,</w:t>
      </w:r>
      <w:r w:rsidR="003D1F2F">
        <w:t xml:space="preserve"> in May 2012, the Commission released a set of 35 safety and quality indicators for primary</w:t>
      </w:r>
      <w:r w:rsidR="00C067B9">
        <w:t xml:space="preserve"> </w:t>
      </w:r>
      <w:r w:rsidR="003D1F2F">
        <w:t>care.</w:t>
      </w:r>
      <w:hyperlink w:anchor="_ENREF_103" w:tooltip="Australian Commission on Safety and Quality in Health Care, 2011 #126" w:history="1">
        <w:r w:rsidR="00702E25">
          <w:fldChar w:fldCharType="begin"/>
        </w:r>
        <w:r w:rsidR="00702E25">
          <w:instrText xml:space="preserve"> ADDIN EN.CITE &lt;EndNote&gt;&lt;Cite&gt;&lt;Author&gt;Australian Commission on Safety and Quality in Health Care&lt;/Author&gt;&lt;Year&gt;2011&lt;/Year&gt;&lt;RecNum&gt;126&lt;/RecNum&gt;&lt;DisplayText&gt;&lt;style face="superscript"&gt;103&lt;/style&gt;&lt;/DisplayText&gt;&lt;record&gt;&lt;rec-number&gt;126&lt;/rec-number&gt;&lt;foreign-keys&gt;&lt;key app="EN" db-id="wv5rtz9thfzwr4es2acxsz5rwww92t9prae2"&gt;126&lt;/key&gt;&lt;/foreign-keys&gt;&lt;ref-type name="Report"&gt;27&lt;/ref-type&gt;&lt;contributors&gt;&lt;authors&gt;&lt;author&gt;Australian Commission on Safety and Quality in Health Care, &lt;/author&gt;&lt;/authors&gt;&lt;/contributors&gt;&lt;titles&gt;&lt;title&gt;Practice-level indicators of safety and quality for primary health care: Consultation paper&lt;/title&gt;&lt;/titles&gt;&lt;dates&gt;&lt;year&gt;2011&lt;/year&gt;&lt;/dates&gt;&lt;pub-location&gt;Sydney &lt;/pub-location&gt;&lt;publisher&gt;ACSQHC&lt;/publisher&gt;&lt;urls&gt;&lt;related-urls&gt;&lt;url&gt;http://www.safetyandquality.gov.au/wp-content/uploads/2012/02/consultation-paper-practice-level-indicators.pdf&lt;/url&gt;&lt;/related-urls&gt;&lt;/urls&gt;&lt;access-date&gt;29 August 2016&lt;/access-date&gt;&lt;/record&gt;&lt;/Cite&gt;&lt;/EndNote&gt;</w:instrText>
        </w:r>
        <w:r w:rsidR="00702E25">
          <w:fldChar w:fldCharType="separate"/>
        </w:r>
        <w:r w:rsidR="00702E25" w:rsidRPr="00702E25">
          <w:rPr>
            <w:noProof/>
            <w:vertAlign w:val="superscript"/>
          </w:rPr>
          <w:t>103</w:t>
        </w:r>
        <w:r w:rsidR="00702E25">
          <w:fldChar w:fldCharType="end"/>
        </w:r>
      </w:hyperlink>
      <w:r w:rsidR="003D1F2F">
        <w:rPr>
          <w:szCs w:val="22"/>
        </w:rPr>
        <w:t xml:space="preserve"> </w:t>
      </w:r>
    </w:p>
    <w:p w14:paraId="39D7C8D7" w14:textId="77777777" w:rsidR="008B150F" w:rsidRDefault="008B150F" w:rsidP="003D1F2F">
      <w:pPr>
        <w:rPr>
          <w:szCs w:val="22"/>
        </w:rPr>
      </w:pPr>
    </w:p>
    <w:p w14:paraId="2640AAF6" w14:textId="72FB60BB" w:rsidR="003D1F2F" w:rsidRPr="00993064" w:rsidRDefault="00576638" w:rsidP="003D1F2F">
      <w:r>
        <w:rPr>
          <w:szCs w:val="22"/>
        </w:rPr>
        <w:t>T</w:t>
      </w:r>
      <w:r w:rsidR="003D1F2F">
        <w:rPr>
          <w:szCs w:val="22"/>
        </w:rPr>
        <w:t xml:space="preserve">he indicators </w:t>
      </w:r>
      <w:r w:rsidR="008F4EB4">
        <w:rPr>
          <w:szCs w:val="22"/>
        </w:rPr>
        <w:t>cover</w:t>
      </w:r>
      <w:r w:rsidR="003D1F2F">
        <w:rPr>
          <w:szCs w:val="22"/>
        </w:rPr>
        <w:t xml:space="preserve"> seven </w:t>
      </w:r>
      <w:r w:rsidR="003D1F2F" w:rsidRPr="00DE26AE">
        <w:rPr>
          <w:szCs w:val="22"/>
        </w:rPr>
        <w:t>domains</w:t>
      </w:r>
      <w:r w:rsidR="003873A4">
        <w:rPr>
          <w:szCs w:val="22"/>
        </w:rPr>
        <w:t>, which are</w:t>
      </w:r>
      <w:r w:rsidR="003D1F2F">
        <w:rPr>
          <w:szCs w:val="22"/>
        </w:rPr>
        <w:t xml:space="preserve">: </w:t>
      </w:r>
    </w:p>
    <w:p w14:paraId="19EB6474" w14:textId="77777777" w:rsidR="003D1F2F" w:rsidRDefault="00693369" w:rsidP="003D1F2F">
      <w:pPr>
        <w:numPr>
          <w:ilvl w:val="0"/>
          <w:numId w:val="12"/>
        </w:numPr>
        <w:rPr>
          <w:szCs w:val="22"/>
        </w:rPr>
      </w:pPr>
      <w:r>
        <w:rPr>
          <w:szCs w:val="22"/>
        </w:rPr>
        <w:t>A</w:t>
      </w:r>
      <w:r w:rsidR="003D1F2F">
        <w:rPr>
          <w:szCs w:val="22"/>
        </w:rPr>
        <w:t>ccessibility</w:t>
      </w:r>
    </w:p>
    <w:p w14:paraId="76797BBF" w14:textId="77777777" w:rsidR="003D1F2F" w:rsidRDefault="00693369" w:rsidP="003D1F2F">
      <w:pPr>
        <w:numPr>
          <w:ilvl w:val="0"/>
          <w:numId w:val="12"/>
        </w:numPr>
        <w:rPr>
          <w:szCs w:val="22"/>
        </w:rPr>
      </w:pPr>
      <w:r>
        <w:rPr>
          <w:szCs w:val="22"/>
        </w:rPr>
        <w:lastRenderedPageBreak/>
        <w:t>A</w:t>
      </w:r>
      <w:r w:rsidR="003D1F2F">
        <w:rPr>
          <w:szCs w:val="22"/>
        </w:rPr>
        <w:t>ppropriateness</w:t>
      </w:r>
    </w:p>
    <w:p w14:paraId="2D8D44C6" w14:textId="77777777" w:rsidR="003D1F2F" w:rsidRDefault="00693369" w:rsidP="003D1F2F">
      <w:pPr>
        <w:numPr>
          <w:ilvl w:val="0"/>
          <w:numId w:val="12"/>
        </w:numPr>
        <w:rPr>
          <w:szCs w:val="22"/>
        </w:rPr>
      </w:pPr>
      <w:r>
        <w:rPr>
          <w:szCs w:val="22"/>
        </w:rPr>
        <w:t>A</w:t>
      </w:r>
      <w:r w:rsidR="003D1F2F">
        <w:rPr>
          <w:szCs w:val="22"/>
        </w:rPr>
        <w:t>cceptability / patient participation</w:t>
      </w:r>
    </w:p>
    <w:p w14:paraId="1F943979" w14:textId="77777777" w:rsidR="003D1F2F" w:rsidRDefault="00693369" w:rsidP="003D1F2F">
      <w:pPr>
        <w:numPr>
          <w:ilvl w:val="0"/>
          <w:numId w:val="12"/>
        </w:numPr>
        <w:rPr>
          <w:szCs w:val="22"/>
        </w:rPr>
      </w:pPr>
      <w:r>
        <w:rPr>
          <w:szCs w:val="22"/>
        </w:rPr>
        <w:t>E</w:t>
      </w:r>
      <w:r w:rsidR="003D1F2F">
        <w:rPr>
          <w:szCs w:val="22"/>
        </w:rPr>
        <w:t>ffectiveness</w:t>
      </w:r>
    </w:p>
    <w:p w14:paraId="146D8CC2" w14:textId="77777777" w:rsidR="003D1F2F" w:rsidRDefault="00693369" w:rsidP="003D1F2F">
      <w:pPr>
        <w:numPr>
          <w:ilvl w:val="0"/>
          <w:numId w:val="12"/>
        </w:numPr>
        <w:rPr>
          <w:szCs w:val="22"/>
        </w:rPr>
      </w:pPr>
      <w:r>
        <w:rPr>
          <w:szCs w:val="22"/>
        </w:rPr>
        <w:t>C</w:t>
      </w:r>
      <w:r w:rsidR="003D1F2F">
        <w:rPr>
          <w:szCs w:val="22"/>
        </w:rPr>
        <w:t>oordination of care</w:t>
      </w:r>
    </w:p>
    <w:p w14:paraId="49BDB1FD" w14:textId="77777777" w:rsidR="003D1F2F" w:rsidRDefault="00693369" w:rsidP="003D1F2F">
      <w:pPr>
        <w:numPr>
          <w:ilvl w:val="0"/>
          <w:numId w:val="12"/>
        </w:numPr>
        <w:rPr>
          <w:szCs w:val="22"/>
        </w:rPr>
      </w:pPr>
      <w:r>
        <w:rPr>
          <w:szCs w:val="22"/>
        </w:rPr>
        <w:t>C</w:t>
      </w:r>
      <w:r w:rsidR="003D1F2F">
        <w:rPr>
          <w:szCs w:val="22"/>
        </w:rPr>
        <w:t>ontinuity of care</w:t>
      </w:r>
    </w:p>
    <w:p w14:paraId="0D6203A4" w14:textId="77777777" w:rsidR="003D1F2F" w:rsidRDefault="00693369" w:rsidP="003D1F2F">
      <w:pPr>
        <w:numPr>
          <w:ilvl w:val="0"/>
          <w:numId w:val="12"/>
        </w:numPr>
        <w:rPr>
          <w:szCs w:val="22"/>
        </w:rPr>
      </w:pPr>
      <w:r>
        <w:rPr>
          <w:szCs w:val="22"/>
        </w:rPr>
        <w:t>S</w:t>
      </w:r>
      <w:r w:rsidR="003D1F2F">
        <w:rPr>
          <w:szCs w:val="22"/>
        </w:rPr>
        <w:t xml:space="preserve">afety. </w:t>
      </w:r>
    </w:p>
    <w:p w14:paraId="04325E0F" w14:textId="77777777" w:rsidR="003D1F2F" w:rsidRDefault="003D1F2F" w:rsidP="003D1F2F"/>
    <w:p w14:paraId="1B4F10C3" w14:textId="1DECBFAA" w:rsidR="003D1F2F" w:rsidRDefault="003873A4" w:rsidP="003D1F2F">
      <w:r>
        <w:t>A full list of the practice-level safety and quality indicators</w:t>
      </w:r>
      <w:r w:rsidR="00C067B9">
        <w:t xml:space="preserve"> for primary </w:t>
      </w:r>
      <w:r w:rsidR="008913C4">
        <w:t>care</w:t>
      </w:r>
      <w:r w:rsidR="00B824B0">
        <w:t xml:space="preserve"> can be found at the </w:t>
      </w:r>
      <w:hyperlink r:id="rId19" w:history="1">
        <w:r w:rsidR="00B824B0" w:rsidRPr="00BC56E2">
          <w:rPr>
            <w:rStyle w:val="Hyperlink"/>
          </w:rPr>
          <w:t>Commission’s website</w:t>
        </w:r>
      </w:hyperlink>
      <w:r w:rsidR="00B824B0">
        <w:t>.</w:t>
      </w:r>
      <w:r>
        <w:t xml:space="preserve"> </w:t>
      </w:r>
      <w:r w:rsidR="00802015">
        <w:t>The</w:t>
      </w:r>
      <w:r w:rsidR="003D1F2F">
        <w:t xml:space="preserve"> indicators were designed to be used voluntarily </w:t>
      </w:r>
      <w:r w:rsidR="00B824B0">
        <w:t xml:space="preserve">by primary care services </w:t>
      </w:r>
      <w:r w:rsidR="003D1F2F">
        <w:t>to support quality improvement at the local practice or service level.</w:t>
      </w:r>
      <w:r w:rsidR="003D1F2F">
        <w:rPr>
          <w:szCs w:val="22"/>
        </w:rPr>
        <w:t xml:space="preserve"> </w:t>
      </w:r>
    </w:p>
    <w:p w14:paraId="4342BBDE" w14:textId="77777777" w:rsidR="003D1F2F" w:rsidRPr="00A37617" w:rsidRDefault="003D1F2F" w:rsidP="00A37617">
      <w:pPr>
        <w:pStyle w:val="Heading3"/>
        <w:rPr>
          <w:rStyle w:val="IntenseReference"/>
          <w:b w:val="0"/>
          <w:bCs/>
          <w:i w:val="0"/>
          <w:smallCaps w:val="0"/>
          <w:color w:val="1178A2"/>
          <w:spacing w:val="0"/>
        </w:rPr>
      </w:pPr>
      <w:bookmarkStart w:id="47" w:name="_Toc496189687"/>
      <w:r w:rsidRPr="00A37617">
        <w:rPr>
          <w:rStyle w:val="IntenseReference"/>
          <w:b w:val="0"/>
          <w:bCs/>
          <w:i w:val="0"/>
          <w:smallCaps w:val="0"/>
          <w:color w:val="1178A2"/>
          <w:spacing w:val="0"/>
        </w:rPr>
        <w:t>Why do this work?</w:t>
      </w:r>
      <w:bookmarkEnd w:id="47"/>
    </w:p>
    <w:p w14:paraId="722E01DF" w14:textId="366A77D0" w:rsidR="003D1F2F" w:rsidRDefault="008913C4" w:rsidP="003D1F2F">
      <w:pPr>
        <w:rPr>
          <w:szCs w:val="22"/>
        </w:rPr>
      </w:pPr>
      <w:r>
        <w:rPr>
          <w:szCs w:val="22"/>
        </w:rPr>
        <w:t>Safety and quality benchmarks</w:t>
      </w:r>
      <w:r w:rsidR="003D1F2F">
        <w:rPr>
          <w:szCs w:val="22"/>
        </w:rPr>
        <w:t xml:space="preserve"> and </w:t>
      </w:r>
      <w:r>
        <w:rPr>
          <w:szCs w:val="22"/>
        </w:rPr>
        <w:t xml:space="preserve">target </w:t>
      </w:r>
      <w:r w:rsidR="003D1F2F">
        <w:rPr>
          <w:szCs w:val="22"/>
        </w:rPr>
        <w:t>patient outcomes have not been specified, measured, monitored or reported systematically</w:t>
      </w:r>
      <w:r>
        <w:rPr>
          <w:szCs w:val="22"/>
        </w:rPr>
        <w:t xml:space="preserve"> for primary care</w:t>
      </w:r>
      <w:r w:rsidR="003D1F2F">
        <w:rPr>
          <w:szCs w:val="22"/>
        </w:rPr>
        <w:t xml:space="preserve"> at either regional, state or national levels</w:t>
      </w:r>
      <w:r w:rsidR="00937860">
        <w:rPr>
          <w:szCs w:val="22"/>
        </w:rPr>
        <w:t xml:space="preserve"> in Australia</w:t>
      </w:r>
      <w:r w:rsidR="003D1F2F">
        <w:rPr>
          <w:szCs w:val="22"/>
        </w:rPr>
        <w:t>.</w:t>
      </w:r>
      <w:hyperlink w:anchor="_ENREF_89" w:tooltip="Swerissen, 2016 #120" w:history="1">
        <w:r w:rsidR="00702E25">
          <w:rPr>
            <w:szCs w:val="22"/>
          </w:rPr>
          <w:fldChar w:fldCharType="begin"/>
        </w:r>
        <w:r w:rsidR="00702E25">
          <w:rPr>
            <w:szCs w:val="22"/>
          </w:rPr>
          <w:instrText xml:space="preserve"> ADDIN EN.CITE &lt;EndNote&gt;&lt;Cite&gt;&lt;Author&gt;Swerissen&lt;/Author&gt;&lt;Year&gt;2016&lt;/Year&gt;&lt;RecNum&gt;120&lt;/RecNum&gt;&lt;DisplayText&gt;&lt;style face="superscript"&gt;89&lt;/style&gt;&lt;/DisplayText&gt;&lt;record&gt;&lt;rec-number&gt;120&lt;/rec-number&gt;&lt;foreign-keys&gt;&lt;key app="EN" db-id="wv5rtz9thfzwr4es2acxsz5rwww92t9prae2"&gt;120&lt;/key&gt;&lt;/foreign-keys&gt;&lt;ref-type name="Report"&gt;27&lt;/ref-type&gt;&lt;contributors&gt;&lt;authors&gt;&lt;author&gt;Swerissen, H.&lt;/author&gt;&lt;author&gt;Duckett, S.&lt;/author&gt;&lt;author&gt;Wright, J.&lt;/author&gt;&lt;/authors&gt;&lt;/contributors&gt;&lt;titles&gt;&lt;title&gt;Chronic failure in primary care&lt;/title&gt;&lt;/titles&gt;&lt;dates&gt;&lt;year&gt;2016&lt;/year&gt;&lt;/dates&gt;&lt;publisher&gt;Grattan Institute&lt;/publisher&gt;&lt;urls&gt;&lt;related-urls&gt;&lt;url&gt;https://grattan.edu.au/report/chronic-failure-in-primary-care/&lt;/url&gt;&lt;/related-urls&gt;&lt;/urls&gt;&lt;access-date&gt;24 August 2016&lt;/access-date&gt;&lt;/record&gt;&lt;/Cite&gt;&lt;/EndNote&gt;</w:instrText>
        </w:r>
        <w:r w:rsidR="00702E25">
          <w:rPr>
            <w:szCs w:val="22"/>
          </w:rPr>
          <w:fldChar w:fldCharType="separate"/>
        </w:r>
        <w:r w:rsidR="00702E25" w:rsidRPr="00702E25">
          <w:rPr>
            <w:noProof/>
            <w:szCs w:val="22"/>
            <w:vertAlign w:val="superscript"/>
          </w:rPr>
          <w:t>89</w:t>
        </w:r>
        <w:r w:rsidR="00702E25">
          <w:rPr>
            <w:szCs w:val="22"/>
          </w:rPr>
          <w:fldChar w:fldCharType="end"/>
        </w:r>
      </w:hyperlink>
      <w:r w:rsidR="003D1F2F">
        <w:rPr>
          <w:szCs w:val="22"/>
        </w:rPr>
        <w:t xml:space="preserve"> The lack of appropriate data and information about the safety and quality of care </w:t>
      </w:r>
      <w:r>
        <w:rPr>
          <w:szCs w:val="22"/>
        </w:rPr>
        <w:t xml:space="preserve">provided by primary care services </w:t>
      </w:r>
      <w:r w:rsidR="003D1F2F">
        <w:rPr>
          <w:szCs w:val="22"/>
        </w:rPr>
        <w:t>has been identified as a significant barrier to improvement.</w:t>
      </w:r>
      <w:r w:rsidR="00C166C6">
        <w:rPr>
          <w:szCs w:val="22"/>
        </w:rPr>
        <w:fldChar w:fldCharType="begin">
          <w:fldData xml:space="preserve">PEVuZE5vdGU+PENpdGU+PEF1dGhvcj5Td2VyaXNzZW48L0F1dGhvcj48WWVhcj4yMDE2PC9ZZWFy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</w:fldData>
        </w:fldChar>
      </w:r>
      <w:r w:rsidR="00702E25">
        <w:rPr>
          <w:szCs w:val="22"/>
        </w:rPr>
        <w:instrText xml:space="preserve"> ADDIN EN.CITE </w:instrText>
      </w:r>
      <w:r w:rsidR="00702E25">
        <w:rPr>
          <w:szCs w:val="22"/>
        </w:rPr>
        <w:fldChar w:fldCharType="begin">
          <w:fldData xml:space="preserve">PEVuZE5vdGU+PENpdGU+PEF1dGhvcj5Td2VyaXNzZW48L0F1dGhvcj48WWVhcj4yMDE2PC9ZZWFy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</w:fldData>
        </w:fldChar>
      </w:r>
      <w:r w:rsidR="00702E25">
        <w:rPr>
          <w:szCs w:val="22"/>
        </w:rPr>
        <w:instrText xml:space="preserve"> ADDIN EN.CITE.DATA </w:instrText>
      </w:r>
      <w:r w:rsidR="00702E25">
        <w:rPr>
          <w:szCs w:val="22"/>
        </w:rPr>
      </w:r>
      <w:r w:rsidR="00702E25">
        <w:rPr>
          <w:szCs w:val="22"/>
        </w:rPr>
        <w:fldChar w:fldCharType="end"/>
      </w:r>
      <w:r w:rsidR="00C166C6">
        <w:rPr>
          <w:szCs w:val="22"/>
        </w:rPr>
      </w:r>
      <w:r w:rsidR="00C166C6">
        <w:rPr>
          <w:szCs w:val="22"/>
        </w:rPr>
        <w:fldChar w:fldCharType="separate"/>
      </w:r>
      <w:hyperlink w:anchor="_ENREF_17" w:tooltip="Panesar, 2015 #94" w:history="1">
        <w:r w:rsidR="00702E25" w:rsidRPr="00702E25">
          <w:rPr>
            <w:noProof/>
            <w:szCs w:val="22"/>
            <w:vertAlign w:val="superscript"/>
          </w:rPr>
          <w:t>17</w:t>
        </w:r>
      </w:hyperlink>
      <w:r w:rsidR="00702E25" w:rsidRPr="00702E25">
        <w:rPr>
          <w:noProof/>
          <w:szCs w:val="22"/>
          <w:vertAlign w:val="superscript"/>
        </w:rPr>
        <w:t xml:space="preserve">, </w:t>
      </w:r>
      <w:hyperlink w:anchor="_ENREF_33" w:tooltip="Australian Commission on Safety and Quality in Health Care, 2011 #101" w:history="1">
        <w:r w:rsidR="00702E25" w:rsidRPr="00702E25">
          <w:rPr>
            <w:noProof/>
            <w:szCs w:val="22"/>
            <w:vertAlign w:val="superscript"/>
          </w:rPr>
          <w:t>33</w:t>
        </w:r>
      </w:hyperlink>
      <w:r w:rsidR="00702E25" w:rsidRPr="00702E25">
        <w:rPr>
          <w:noProof/>
          <w:szCs w:val="22"/>
          <w:vertAlign w:val="superscript"/>
        </w:rPr>
        <w:t xml:space="preserve">, </w:t>
      </w:r>
      <w:hyperlink w:anchor="_ENREF_89" w:tooltip="Swerissen, 2016 #120" w:history="1">
        <w:r w:rsidR="00702E25" w:rsidRPr="00702E25">
          <w:rPr>
            <w:noProof/>
            <w:szCs w:val="22"/>
            <w:vertAlign w:val="superscript"/>
          </w:rPr>
          <w:t>89</w:t>
        </w:r>
      </w:hyperlink>
      <w:r w:rsidR="00702E25" w:rsidRPr="00702E25">
        <w:rPr>
          <w:noProof/>
          <w:szCs w:val="22"/>
          <w:vertAlign w:val="superscript"/>
        </w:rPr>
        <w:t xml:space="preserve">, </w:t>
      </w:r>
      <w:hyperlink w:anchor="_ENREF_104" w:tooltip="Russell, 2015 #96" w:history="1">
        <w:r w:rsidR="00702E25" w:rsidRPr="00702E25">
          <w:rPr>
            <w:noProof/>
            <w:szCs w:val="22"/>
            <w:vertAlign w:val="superscript"/>
          </w:rPr>
          <w:t>104</w:t>
        </w:r>
      </w:hyperlink>
      <w:r w:rsidR="00C166C6">
        <w:rPr>
          <w:szCs w:val="22"/>
        </w:rPr>
        <w:fldChar w:fldCharType="end"/>
      </w:r>
      <w:r w:rsidR="003D1F2F">
        <w:rPr>
          <w:szCs w:val="22"/>
        </w:rPr>
        <w:t xml:space="preserve"> </w:t>
      </w:r>
    </w:p>
    <w:p w14:paraId="6A0ABA20" w14:textId="77777777" w:rsidR="00B33324" w:rsidRDefault="00B33324" w:rsidP="003D1F2F">
      <w:pPr>
        <w:rPr>
          <w:szCs w:val="22"/>
        </w:rPr>
      </w:pPr>
    </w:p>
    <w:p w14:paraId="3893500B" w14:textId="472114F4" w:rsidR="009159C7" w:rsidRDefault="008913C4" w:rsidP="009159C7">
      <w:pPr>
        <w:rPr>
          <w:szCs w:val="22"/>
        </w:rPr>
      </w:pPr>
      <w:r>
        <w:rPr>
          <w:szCs w:val="22"/>
        </w:rPr>
        <w:t>I</w:t>
      </w:r>
      <w:r w:rsidR="009159C7">
        <w:rPr>
          <w:szCs w:val="22"/>
        </w:rPr>
        <w:t>ndicators are commonly used by health service</w:t>
      </w:r>
      <w:r w:rsidR="003873A4">
        <w:rPr>
          <w:szCs w:val="22"/>
        </w:rPr>
        <w:t xml:space="preserve"> organisations</w:t>
      </w:r>
      <w:r w:rsidR="009159C7">
        <w:rPr>
          <w:szCs w:val="22"/>
        </w:rPr>
        <w:t xml:space="preserve"> for internal evaluation and governance as well as external evaluation.</w:t>
      </w:r>
      <w:hyperlink w:anchor="_ENREF_100" w:tooltip="Sibthorpe, 2016 #125" w:history="1">
        <w:r w:rsidR="00702E25">
          <w:rPr>
            <w:szCs w:val="22"/>
          </w:rPr>
          <w:fldChar w:fldCharType="begin"/>
        </w:r>
        <w:r w:rsidR="00702E25">
          <w:rPr>
            <w:szCs w:val="22"/>
          </w:rPr>
          <w:instrText xml:space="preserve"> ADDIN EN.CITE &lt;EndNote&gt;&lt;Cite&gt;&lt;Author&gt;Sibthorpe&lt;/Author&gt;&lt;Year&gt;2016&lt;/Year&gt;&lt;RecNum&gt;125&lt;/RecNum&gt;&lt;DisplayText&gt;&lt;style face="superscript"&gt;100&lt;/style&gt;&lt;/DisplayText&gt;&lt;record&gt;&lt;rec-number&gt;125&lt;/rec-number&gt;&lt;foreign-keys&gt;&lt;key app="EN" db-id="wv5rtz9thfzwr4es2acxsz5rwww92t9prae2"&gt;125&lt;/key&gt;&lt;/foreign-keys&gt;&lt;ref-type name="Journal Article"&gt;17&lt;/ref-type&gt;&lt;contributors&gt;&lt;authors&gt;&lt;author&gt;Sibthorpe, B.&lt;/author&gt;&lt;author&gt;Gardner, K.&lt;/author&gt;&lt;author&gt;McAullay, D.&lt;/author&gt;&lt;/authors&gt;&lt;/contributors&gt;&lt;titles&gt;&lt;title&gt;Furthering the quality agenda in Aboriginal community controlled health services: understanding the relationship between accreditation, continuous quality improvement and national key performance indicator reporting&lt;/title&gt;&lt;secondary-title&gt;Australian Journal of Primary Health&lt;/secondary-title&gt;&lt;/titles&gt;&lt;periodical&gt;&lt;full-title&gt;Australian Journal of Primary Health&lt;/full-title&gt;&lt;/periodical&gt;&lt;pages&gt;270-275&lt;/pages&gt;&lt;volume&gt;22&lt;/volume&gt;&lt;dates&gt;&lt;year&gt;2016&lt;/year&gt;&lt;/dates&gt;&lt;urls&gt;&lt;/urls&gt;&lt;electronic-resource-num&gt;http://dx.doi.org/10.1071/PY15139&lt;/electronic-resource-num&gt;&lt;/record&gt;&lt;/Cite&gt;&lt;/EndNote&gt;</w:instrText>
        </w:r>
        <w:r w:rsidR="00702E25">
          <w:rPr>
            <w:szCs w:val="22"/>
          </w:rPr>
          <w:fldChar w:fldCharType="separate"/>
        </w:r>
        <w:r w:rsidR="00702E25" w:rsidRPr="00702E25">
          <w:rPr>
            <w:noProof/>
            <w:szCs w:val="22"/>
            <w:vertAlign w:val="superscript"/>
          </w:rPr>
          <w:t>100</w:t>
        </w:r>
        <w:r w:rsidR="00702E25">
          <w:rPr>
            <w:szCs w:val="22"/>
          </w:rPr>
          <w:fldChar w:fldCharType="end"/>
        </w:r>
      </w:hyperlink>
      <w:r w:rsidR="009159C7">
        <w:rPr>
          <w:szCs w:val="22"/>
        </w:rPr>
        <w:t xml:space="preserve"> They have a central role in quality improvement by helping guide reflective practice, monitoring trends over time and identifying significant issues or variances in practice that would benefit from intervention.</w:t>
      </w:r>
      <w:r w:rsidR="00C166C6">
        <w:rPr>
          <w:szCs w:val="22"/>
        </w:rPr>
        <w:fldChar w:fldCharType="begin"/>
      </w:r>
      <w:r w:rsidR="00702E25">
        <w:rPr>
          <w:szCs w:val="22"/>
        </w:rPr>
        <w:instrText xml:space="preserve"> ADDIN EN.CITE &lt;EndNote&gt;&lt;Cite&gt;&lt;Author&gt;Australian Commission on Safety and Quality in Health Care&lt;/Author&gt;&lt;Year&gt;2011&lt;/Year&gt;&lt;RecNum&gt;126&lt;/RecNum&gt;&lt;DisplayText&gt;&lt;style face="superscript"&gt;24, 103&lt;/style&gt;&lt;/DisplayText&gt;&lt;record&gt;&lt;rec-number&gt;126&lt;/rec-number&gt;&lt;foreign-keys&gt;&lt;key app="EN" db-id="wv5rtz9thfzwr4es2acxsz5rwww92t9prae2"&gt;126&lt;/key&gt;&lt;/foreign-keys&gt;&lt;ref-type name="Report"&gt;27&lt;/ref-type&gt;&lt;contributors&gt;&lt;authors&gt;&lt;author&gt;Australian Commission on Safety and Quality in Health Care, &lt;/author&gt;&lt;/authors&gt;&lt;/contributors&gt;&lt;titles&gt;&lt;title&gt;Practice-level indicators of safety and quality for primary health care: Consultation paper&lt;/title&gt;&lt;/titles&gt;&lt;dates&gt;&lt;year&gt;2011&lt;/year&gt;&lt;/dates&gt;&lt;pub-location&gt;Sydney &lt;/pub-location&gt;&lt;publisher&gt;ACSQHC&lt;/publisher&gt;&lt;urls&gt;&lt;related-urls&gt;&lt;url&gt;http://www.safetyandquality.gov.au/wp-content/uploads/2012/02/consultation-paper-practice-level-indicators.pdf&lt;/url&gt;&lt;/related-urls&gt;&lt;/urls&gt;&lt;access-date&gt;29 August 2016&lt;/access-date&gt;&lt;/record&gt;&lt;/Cite&gt;&lt;Cite&gt;&lt;Author&gt;Phillips&lt;/Author&gt;&lt;Year&gt;2010&lt;/Year&gt;&lt;RecNum&gt;127&lt;/RecNum&gt;&lt;record&gt;&lt;rec-number&gt;127&lt;/rec-number&gt;&lt;foreign-keys&gt;&lt;key app="EN" db-id="wv5rtz9thfzwr4es2acxsz5rwww92t9prae2"&gt;127&lt;/key&gt;&lt;/foreign-keys&gt;&lt;ref-type name="Journal Article"&gt;17&lt;/ref-type&gt;&lt;contributors&gt;&lt;authors&gt;&lt;author&gt;Phillips, C.&lt;/author&gt;&lt;author&gt;Pearce, C.&lt;/author&gt;&lt;author&gt;Hall, S.&lt;/author&gt;&lt;author&gt;Travaglia, J.&lt;/author&gt;&lt;author&gt;de Lusignan, S.&lt;/author&gt;&lt;author&gt;Love, T.&lt;/author&gt;&lt;author&gt;Kljakovic, M.&lt;/author&gt;&lt;/authors&gt;&lt;/contributors&gt;&lt;titles&gt;&lt;title&gt;Can clinical governance deliver quality improvement in Australian general practice and primary care? A systematic review of the evidence&lt;/title&gt;&lt;secondary-title&gt;Medical Journal of Australia&lt;/secondary-title&gt;&lt;/titles&gt;&lt;periodical&gt;&lt;full-title&gt;Medical Journal of Australia&lt;/full-title&gt;&lt;/periodical&gt;&lt;pages&gt;602-607&lt;/pages&gt;&lt;volume&gt;193&lt;/volume&gt;&lt;dates&gt;&lt;year&gt;2010&lt;/year&gt;&lt;/dates&gt;&lt;urls&gt;&lt;/urls&gt;&lt;/record&gt;&lt;/Cite&gt;&lt;/EndNote&gt;</w:instrText>
      </w:r>
      <w:r w:rsidR="00C166C6">
        <w:rPr>
          <w:szCs w:val="22"/>
        </w:rPr>
        <w:fldChar w:fldCharType="separate"/>
      </w:r>
      <w:hyperlink w:anchor="_ENREF_24" w:tooltip="Phillips, 2010 #127" w:history="1">
        <w:r w:rsidR="00702E25" w:rsidRPr="00702E25">
          <w:rPr>
            <w:noProof/>
            <w:szCs w:val="22"/>
            <w:vertAlign w:val="superscript"/>
          </w:rPr>
          <w:t>24</w:t>
        </w:r>
      </w:hyperlink>
      <w:r w:rsidR="00702E25" w:rsidRPr="00702E25">
        <w:rPr>
          <w:noProof/>
          <w:szCs w:val="22"/>
          <w:vertAlign w:val="superscript"/>
        </w:rPr>
        <w:t xml:space="preserve">, </w:t>
      </w:r>
      <w:hyperlink w:anchor="_ENREF_103" w:tooltip="Australian Commission on Safety and Quality in Health Care, 2011 #126" w:history="1">
        <w:r w:rsidR="00702E25" w:rsidRPr="00702E25">
          <w:rPr>
            <w:noProof/>
            <w:szCs w:val="22"/>
            <w:vertAlign w:val="superscript"/>
          </w:rPr>
          <w:t>103</w:t>
        </w:r>
      </w:hyperlink>
      <w:r w:rsidR="00C166C6">
        <w:rPr>
          <w:szCs w:val="22"/>
        </w:rPr>
        <w:fldChar w:fldCharType="end"/>
      </w:r>
      <w:r w:rsidR="009159C7">
        <w:rPr>
          <w:szCs w:val="22"/>
        </w:rPr>
        <w:t xml:space="preserve"> </w:t>
      </w:r>
    </w:p>
    <w:p w14:paraId="0672777D" w14:textId="77777777" w:rsidR="003D1F2F" w:rsidRDefault="003D1F2F" w:rsidP="003D1F2F">
      <w:pPr>
        <w:rPr>
          <w:szCs w:val="22"/>
        </w:rPr>
      </w:pPr>
    </w:p>
    <w:p w14:paraId="65978D37" w14:textId="62FE817A" w:rsidR="00652688" w:rsidRDefault="009159C7" w:rsidP="003D1F2F">
      <w:pPr>
        <w:rPr>
          <w:szCs w:val="22"/>
        </w:rPr>
      </w:pPr>
      <w:r>
        <w:rPr>
          <w:szCs w:val="22"/>
        </w:rPr>
        <w:t>T</w:t>
      </w:r>
      <w:r w:rsidR="003D1F2F">
        <w:rPr>
          <w:szCs w:val="22"/>
        </w:rPr>
        <w:t xml:space="preserve">he </w:t>
      </w:r>
      <w:r w:rsidR="00576638">
        <w:rPr>
          <w:szCs w:val="22"/>
        </w:rPr>
        <w:t xml:space="preserve">Australian Government </w:t>
      </w:r>
      <w:r w:rsidR="003D1F2F">
        <w:rPr>
          <w:szCs w:val="22"/>
        </w:rPr>
        <w:t>Department of Health</w:t>
      </w:r>
      <w:r>
        <w:rPr>
          <w:szCs w:val="22"/>
        </w:rPr>
        <w:t xml:space="preserve"> is</w:t>
      </w:r>
      <w:r w:rsidR="003D1F2F">
        <w:rPr>
          <w:szCs w:val="22"/>
        </w:rPr>
        <w:t xml:space="preserve"> </w:t>
      </w:r>
      <w:r w:rsidR="003873A4">
        <w:rPr>
          <w:szCs w:val="22"/>
        </w:rPr>
        <w:t>working on</w:t>
      </w:r>
      <w:r>
        <w:rPr>
          <w:szCs w:val="22"/>
        </w:rPr>
        <w:t xml:space="preserve"> two projects that </w:t>
      </w:r>
      <w:r w:rsidR="003873A4">
        <w:rPr>
          <w:szCs w:val="22"/>
        </w:rPr>
        <w:t>consider</w:t>
      </w:r>
      <w:r>
        <w:rPr>
          <w:szCs w:val="22"/>
        </w:rPr>
        <w:t xml:space="preserve"> how existing data collection and reporting arrangements for primary care</w:t>
      </w:r>
      <w:r w:rsidR="00937C8D">
        <w:rPr>
          <w:szCs w:val="22"/>
        </w:rPr>
        <w:t xml:space="preserve"> services</w:t>
      </w:r>
      <w:r>
        <w:rPr>
          <w:szCs w:val="22"/>
        </w:rPr>
        <w:t xml:space="preserve"> can be amended or streamlined</w:t>
      </w:r>
      <w:r w:rsidR="003873A4">
        <w:rPr>
          <w:szCs w:val="22"/>
        </w:rPr>
        <w:t>.</w:t>
      </w:r>
      <w:r w:rsidR="00B249F6">
        <w:rPr>
          <w:szCs w:val="22"/>
        </w:rPr>
        <w:t xml:space="preserve"> One of these projects is the Practice Incentive</w:t>
      </w:r>
      <w:r w:rsidR="00B174AA">
        <w:rPr>
          <w:szCs w:val="22"/>
        </w:rPr>
        <w:t>s</w:t>
      </w:r>
      <w:r w:rsidR="00B249F6">
        <w:rPr>
          <w:szCs w:val="22"/>
        </w:rPr>
        <w:t xml:space="preserve"> Program Redesign. This project aims to </w:t>
      </w:r>
      <w:r w:rsidR="00652688">
        <w:rPr>
          <w:szCs w:val="22"/>
        </w:rPr>
        <w:t xml:space="preserve">support general practices to improve their detection and management of chronic conditions, and to focus on issues specific to their practice population. Practices participating in the new quality improvement incentive would use data to drive continual improvements in the care provided and measure their performance over time. The second project is working towards creating a Primary Health Care National Minimum Data set. This data set would contain de-identified information and help primary care services and the department to measure and benchmark performance at a local, regional and national level to inform policy. This activity forms part of the Health Care Home trials and was announced by </w:t>
      </w:r>
      <w:r w:rsidR="007744CA">
        <w:rPr>
          <w:szCs w:val="22"/>
        </w:rPr>
        <w:t xml:space="preserve">the </w:t>
      </w:r>
      <w:r w:rsidR="00652688">
        <w:rPr>
          <w:szCs w:val="22"/>
        </w:rPr>
        <w:t xml:space="preserve">Prime Minister in March 2016 as part of the </w:t>
      </w:r>
      <w:r w:rsidR="00652688">
        <w:rPr>
          <w:i/>
          <w:szCs w:val="22"/>
        </w:rPr>
        <w:t>Healthier Medicare</w:t>
      </w:r>
      <w:r w:rsidR="00652688">
        <w:rPr>
          <w:szCs w:val="22"/>
        </w:rPr>
        <w:t xml:space="preserve"> reform package. </w:t>
      </w:r>
    </w:p>
    <w:p w14:paraId="6F47A396" w14:textId="77777777" w:rsidR="00652688" w:rsidRDefault="00652688" w:rsidP="003D1F2F">
      <w:pPr>
        <w:rPr>
          <w:szCs w:val="22"/>
        </w:rPr>
      </w:pPr>
    </w:p>
    <w:p w14:paraId="705EA071" w14:textId="2A5B9AD8" w:rsidR="003D1F2F" w:rsidRDefault="003873A4" w:rsidP="003D1F2F">
      <w:pPr>
        <w:rPr>
          <w:szCs w:val="22"/>
        </w:rPr>
      </w:pPr>
      <w:r>
        <w:rPr>
          <w:szCs w:val="22"/>
        </w:rPr>
        <w:t>These</w:t>
      </w:r>
      <w:r w:rsidR="00652688">
        <w:rPr>
          <w:szCs w:val="22"/>
        </w:rPr>
        <w:t xml:space="preserve"> two</w:t>
      </w:r>
      <w:r>
        <w:rPr>
          <w:szCs w:val="22"/>
        </w:rPr>
        <w:t xml:space="preserve"> projects aim to</w:t>
      </w:r>
      <w:r w:rsidR="009159C7">
        <w:rPr>
          <w:szCs w:val="22"/>
        </w:rPr>
        <w:t xml:space="preserve"> build a national</w:t>
      </w:r>
      <w:r w:rsidR="008913C4">
        <w:rPr>
          <w:szCs w:val="22"/>
        </w:rPr>
        <w:t xml:space="preserve"> data collection and reporting</w:t>
      </w:r>
      <w:r w:rsidR="009159C7">
        <w:rPr>
          <w:szCs w:val="22"/>
        </w:rPr>
        <w:t xml:space="preserve"> framework for primary care to meet current and future information needs. </w:t>
      </w:r>
      <w:r w:rsidR="00802015">
        <w:rPr>
          <w:szCs w:val="22"/>
        </w:rPr>
        <w:t xml:space="preserve">The Commission’s work on reviewing the practice-level safety and quality indicators for primary care may help to inform these projects. </w:t>
      </w:r>
      <w:r>
        <w:rPr>
          <w:szCs w:val="22"/>
        </w:rPr>
        <w:t>Practice-level indicators can</w:t>
      </w:r>
      <w:r w:rsidR="003D1F2F">
        <w:rPr>
          <w:szCs w:val="22"/>
        </w:rPr>
        <w:t xml:space="preserve"> support </w:t>
      </w:r>
      <w:r>
        <w:rPr>
          <w:szCs w:val="22"/>
        </w:rPr>
        <w:t xml:space="preserve">primary care </w:t>
      </w:r>
      <w:r w:rsidR="003D1F2F">
        <w:rPr>
          <w:szCs w:val="22"/>
        </w:rPr>
        <w:t>services to review their</w:t>
      </w:r>
      <w:r w:rsidR="008913C4">
        <w:rPr>
          <w:szCs w:val="22"/>
        </w:rPr>
        <w:t xml:space="preserve"> safety and quality</w:t>
      </w:r>
      <w:r w:rsidR="003D1F2F">
        <w:rPr>
          <w:szCs w:val="22"/>
        </w:rPr>
        <w:t xml:space="preserve"> performance, including benchmarking performance against other services</w:t>
      </w:r>
      <w:r w:rsidR="008B150F">
        <w:rPr>
          <w:szCs w:val="22"/>
        </w:rPr>
        <w:t xml:space="preserve"> if the data is made widely available</w:t>
      </w:r>
      <w:r w:rsidR="003D1F2F">
        <w:rPr>
          <w:szCs w:val="22"/>
        </w:rPr>
        <w:t xml:space="preserve">, and </w:t>
      </w:r>
      <w:r w:rsidR="008B150F">
        <w:rPr>
          <w:szCs w:val="22"/>
        </w:rPr>
        <w:t xml:space="preserve">can </w:t>
      </w:r>
      <w:r w:rsidR="00A2537A">
        <w:rPr>
          <w:szCs w:val="22"/>
        </w:rPr>
        <w:t xml:space="preserve">help </w:t>
      </w:r>
      <w:r w:rsidR="00F52CEB">
        <w:rPr>
          <w:szCs w:val="22"/>
        </w:rPr>
        <w:t xml:space="preserve">services </w:t>
      </w:r>
      <w:r w:rsidR="003D1F2F">
        <w:rPr>
          <w:szCs w:val="22"/>
        </w:rPr>
        <w:t xml:space="preserve">to use information to drive safety and quality improvement in a targeted way. </w:t>
      </w:r>
    </w:p>
    <w:p w14:paraId="793E0B6E" w14:textId="77777777" w:rsidR="00267548" w:rsidRDefault="00267548" w:rsidP="005B44F3"/>
    <w:p w14:paraId="5C4968E1" w14:textId="77777777" w:rsidR="00510928" w:rsidRDefault="00510928" w:rsidP="00510928">
      <w:pPr>
        <w:pStyle w:val="Heading2"/>
      </w:pPr>
      <w:bookmarkStart w:id="48" w:name="_Toc496189688"/>
      <w:r>
        <w:t>What else?</w:t>
      </w:r>
      <w:bookmarkEnd w:id="48"/>
    </w:p>
    <w:p w14:paraId="07496B90" w14:textId="06A61815" w:rsidR="00510928" w:rsidRDefault="00510928" w:rsidP="00510928">
      <w:r>
        <w:t>The Commission has identified two</w:t>
      </w:r>
      <w:r w:rsidR="00A37617">
        <w:t xml:space="preserve"> strategies</w:t>
      </w:r>
      <w:r w:rsidR="00B174AA">
        <w:t xml:space="preserve"> for action –</w:t>
      </w:r>
      <w:r w:rsidR="007C4F4B">
        <w:t xml:space="preserve"> </w:t>
      </w:r>
      <w:r w:rsidR="00B174AA">
        <w:t xml:space="preserve">development of NSQHS Standards for primary care services and </w:t>
      </w:r>
      <w:r w:rsidR="00A40DF1">
        <w:t xml:space="preserve">a </w:t>
      </w:r>
      <w:r w:rsidR="00B174AA">
        <w:t xml:space="preserve">review </w:t>
      </w:r>
      <w:r w:rsidR="00A40DF1">
        <w:t xml:space="preserve">of </w:t>
      </w:r>
      <w:r w:rsidR="00B174AA">
        <w:t xml:space="preserve">the practice-level safety and quality indicators for primary care – </w:t>
      </w:r>
      <w:r>
        <w:t xml:space="preserve">to </w:t>
      </w:r>
      <w:r w:rsidR="007C4F4B">
        <w:t>improve safety and qual</w:t>
      </w:r>
      <w:r w:rsidR="00822CEE">
        <w:t>ity in primary care</w:t>
      </w:r>
      <w:r w:rsidR="00B174AA">
        <w:t>.</w:t>
      </w:r>
      <w:r w:rsidR="007C4F4B">
        <w:t xml:space="preserve"> W</w:t>
      </w:r>
      <w:r>
        <w:t xml:space="preserve">ork </w:t>
      </w:r>
      <w:r w:rsidR="007C4F4B">
        <w:t xml:space="preserve">on these two strategies </w:t>
      </w:r>
      <w:r>
        <w:t>commence</w:t>
      </w:r>
      <w:r w:rsidR="008B150F">
        <w:t>d</w:t>
      </w:r>
      <w:r>
        <w:t xml:space="preserve"> in 2017. While these </w:t>
      </w:r>
      <w:r w:rsidR="007C4F4B">
        <w:t xml:space="preserve">strategies </w:t>
      </w:r>
      <w:r>
        <w:t xml:space="preserve">will be important, more work will </w:t>
      </w:r>
      <w:r>
        <w:lastRenderedPageBreak/>
        <w:t xml:space="preserve">be needed before safety and quality improvement is effectively </w:t>
      </w:r>
      <w:r w:rsidR="007C4F4B">
        <w:t>embedded in the</w:t>
      </w:r>
      <w:r w:rsidR="00B824B0">
        <w:t xml:space="preserve"> organisation and</w:t>
      </w:r>
      <w:r w:rsidR="007C4F4B">
        <w:t xml:space="preserve"> operation of primary care services</w:t>
      </w:r>
      <w:r>
        <w:t xml:space="preserve">. </w:t>
      </w:r>
    </w:p>
    <w:p w14:paraId="26B03567" w14:textId="77777777" w:rsidR="00510928" w:rsidRDefault="00510928" w:rsidP="00510928"/>
    <w:p w14:paraId="50FD6BD6" w14:textId="77777777" w:rsidR="00BB0955" w:rsidRDefault="00147390" w:rsidP="00510928">
      <w:r>
        <w:t>The Commission is seeking feedback from primary care sector stakeholders about</w:t>
      </w:r>
      <w:r w:rsidR="00510928">
        <w:t xml:space="preserve"> other safety and quality priorities</w:t>
      </w:r>
      <w:r>
        <w:t xml:space="preserve"> </w:t>
      </w:r>
      <w:r w:rsidR="00BB0955">
        <w:t xml:space="preserve">and strategies </w:t>
      </w:r>
      <w:r>
        <w:t xml:space="preserve">that </w:t>
      </w:r>
      <w:r w:rsidR="008B150F">
        <w:t xml:space="preserve">should </w:t>
      </w:r>
      <w:r>
        <w:t>be</w:t>
      </w:r>
      <w:r w:rsidR="00BB0955">
        <w:t xml:space="preserve"> explored</w:t>
      </w:r>
      <w:r>
        <w:t xml:space="preserve"> and implemented</w:t>
      </w:r>
      <w:r w:rsidR="00510928">
        <w:t xml:space="preserve">. </w:t>
      </w:r>
    </w:p>
    <w:p w14:paraId="251ECC28" w14:textId="77777777" w:rsidR="00BB0955" w:rsidRDefault="00BB0955" w:rsidP="00510928"/>
    <w:p w14:paraId="298AE516" w14:textId="69FE3324" w:rsidR="008B150F" w:rsidRDefault="007C4F4B" w:rsidP="00BB0955">
      <w:r>
        <w:t xml:space="preserve">The </w:t>
      </w:r>
      <w:r w:rsidR="00B824B0" w:rsidRPr="00211D7C">
        <w:rPr>
          <w:i/>
        </w:rPr>
        <w:t xml:space="preserve">Australian Safety and Quality </w:t>
      </w:r>
      <w:r w:rsidRPr="00211D7C">
        <w:rPr>
          <w:i/>
        </w:rPr>
        <w:t xml:space="preserve">Framework </w:t>
      </w:r>
      <w:r w:rsidR="00B824B0" w:rsidRPr="00211D7C">
        <w:rPr>
          <w:i/>
        </w:rPr>
        <w:t>for Health Care</w:t>
      </w:r>
      <w:r w:rsidR="00B824B0">
        <w:t xml:space="preserve"> </w:t>
      </w:r>
      <w:r>
        <w:t>and the available evidence</w:t>
      </w:r>
      <w:r w:rsidR="00BB0955">
        <w:t xml:space="preserve"> about effective patient safety solutions</w:t>
      </w:r>
      <w:r>
        <w:t xml:space="preserve"> may be useful to stakeholders when thinking about safety and quality</w:t>
      </w:r>
      <w:r w:rsidR="00B174AA">
        <w:t xml:space="preserve"> strategies to be developed for</w:t>
      </w:r>
      <w:r>
        <w:t xml:space="preserve"> primary care</w:t>
      </w:r>
      <w:r w:rsidR="00B174AA">
        <w:t>.</w:t>
      </w:r>
      <w:r>
        <w:t xml:space="preserve"> </w:t>
      </w:r>
    </w:p>
    <w:p w14:paraId="50834C91" w14:textId="77777777" w:rsidR="008B150F" w:rsidRDefault="008B150F" w:rsidP="00BB0955"/>
    <w:p w14:paraId="581D2CC4" w14:textId="77777777" w:rsidR="00BB0955" w:rsidRDefault="007C4F4B" w:rsidP="00BB0955">
      <w:r>
        <w:t xml:space="preserve">The Framework identifies </w:t>
      </w:r>
      <w:r w:rsidR="00693369">
        <w:t>a number of potential</w:t>
      </w:r>
      <w:r>
        <w:t xml:space="preserve"> strategies</w:t>
      </w:r>
      <w:r w:rsidR="00E45B78">
        <w:t xml:space="preserve"> under each core principle</w:t>
      </w:r>
      <w:r>
        <w:t>:</w:t>
      </w:r>
    </w:p>
    <w:p w14:paraId="724B5017" w14:textId="77777777" w:rsidR="00BB0955" w:rsidRDefault="00BB0955" w:rsidP="00BB0955">
      <w:pPr>
        <w:pStyle w:val="ListParagraph"/>
        <w:numPr>
          <w:ilvl w:val="0"/>
          <w:numId w:val="11"/>
        </w:numPr>
      </w:pPr>
      <w:r>
        <w:t>Consumer-centred care</w:t>
      </w:r>
      <w:r w:rsidR="00693369">
        <w:t>:</w:t>
      </w:r>
    </w:p>
    <w:p w14:paraId="4E4C69FB" w14:textId="77777777" w:rsidR="00BB0955" w:rsidRDefault="00693369" w:rsidP="00BB0955">
      <w:pPr>
        <w:pStyle w:val="ListParagraph"/>
        <w:numPr>
          <w:ilvl w:val="1"/>
          <w:numId w:val="11"/>
        </w:numPr>
      </w:pPr>
      <w:r>
        <w:t>D</w:t>
      </w:r>
      <w:r w:rsidR="00BB0955">
        <w:t>eveloping and supporting models of integrated care across the primary and acute care sector</w:t>
      </w:r>
    </w:p>
    <w:p w14:paraId="648AA41D" w14:textId="77777777" w:rsidR="00BB0955" w:rsidRDefault="00693369" w:rsidP="00BB0955">
      <w:pPr>
        <w:pStyle w:val="ListParagraph"/>
        <w:numPr>
          <w:ilvl w:val="1"/>
          <w:numId w:val="11"/>
        </w:numPr>
      </w:pPr>
      <w:r>
        <w:t>U</w:t>
      </w:r>
      <w:r w:rsidR="00E45B78">
        <w:t xml:space="preserve">sing strategies such as shared decision making to engage </w:t>
      </w:r>
      <w:r w:rsidR="00BB0955">
        <w:t xml:space="preserve">consumers, patients, carers and families in </w:t>
      </w:r>
      <w:r w:rsidR="00E45B78">
        <w:t xml:space="preserve">their care </w:t>
      </w:r>
    </w:p>
    <w:p w14:paraId="35C6D5E3" w14:textId="77777777" w:rsidR="008B150F" w:rsidRDefault="00693369" w:rsidP="00F52CEB">
      <w:pPr>
        <w:pStyle w:val="ListParagraph"/>
        <w:numPr>
          <w:ilvl w:val="1"/>
          <w:numId w:val="11"/>
        </w:numPr>
      </w:pPr>
      <w:r>
        <w:t>D</w:t>
      </w:r>
      <w:r w:rsidR="00BB0955">
        <w:t xml:space="preserve">esigning and organising primary care services to </w:t>
      </w:r>
      <w:r w:rsidR="00E45B78">
        <w:t xml:space="preserve">better </w:t>
      </w:r>
      <w:r w:rsidR="00BB0955">
        <w:t xml:space="preserve">meet the needs of all patients and consumers, </w:t>
      </w:r>
      <w:r w:rsidR="00E45B78">
        <w:t xml:space="preserve">particularly </w:t>
      </w:r>
      <w:r w:rsidR="00BB0955">
        <w:t>those with low levels of health literacy</w:t>
      </w:r>
      <w:r w:rsidR="00F52CEB">
        <w:t>.</w:t>
      </w:r>
    </w:p>
    <w:p w14:paraId="280827C7" w14:textId="77777777" w:rsidR="00BB0955" w:rsidRDefault="00BB0955" w:rsidP="00BB0955">
      <w:pPr>
        <w:pStyle w:val="ListParagraph"/>
        <w:numPr>
          <w:ilvl w:val="0"/>
          <w:numId w:val="11"/>
        </w:numPr>
      </w:pPr>
      <w:r>
        <w:t>Driven by information</w:t>
      </w:r>
      <w:r w:rsidR="00693369">
        <w:t>:</w:t>
      </w:r>
    </w:p>
    <w:p w14:paraId="5BEACD9D" w14:textId="77777777" w:rsidR="00BB0955" w:rsidRDefault="00693369" w:rsidP="00BB0955">
      <w:pPr>
        <w:pStyle w:val="ListParagraph"/>
        <w:numPr>
          <w:ilvl w:val="1"/>
          <w:numId w:val="11"/>
        </w:numPr>
      </w:pPr>
      <w:r>
        <w:t>U</w:t>
      </w:r>
      <w:r w:rsidR="00BB0955">
        <w:t>sing agreed clinical guidelines and standards to reduce unwarranted variation</w:t>
      </w:r>
    </w:p>
    <w:p w14:paraId="59DEF572" w14:textId="77777777" w:rsidR="00BB0955" w:rsidRDefault="00693369" w:rsidP="00BB0955">
      <w:pPr>
        <w:pStyle w:val="ListParagraph"/>
        <w:numPr>
          <w:ilvl w:val="1"/>
          <w:numId w:val="11"/>
        </w:numPr>
      </w:pPr>
      <w:r>
        <w:t>S</w:t>
      </w:r>
      <w:r w:rsidR="00BB0955">
        <w:t>ystematically collecting and reviewing information about patient outcomes, patient experience, processes of car</w:t>
      </w:r>
      <w:r w:rsidR="00145CD5">
        <w:t xml:space="preserve">e and patient safety incidents </w:t>
      </w:r>
      <w:r w:rsidR="00BB0955">
        <w:t>to improve safety and quality</w:t>
      </w:r>
      <w:r w:rsidR="00F52CEB">
        <w:t>.</w:t>
      </w:r>
    </w:p>
    <w:p w14:paraId="597B0874" w14:textId="77777777" w:rsidR="00BB0955" w:rsidRDefault="00BB0955" w:rsidP="00BB0955">
      <w:pPr>
        <w:pStyle w:val="ListParagraph"/>
        <w:numPr>
          <w:ilvl w:val="0"/>
          <w:numId w:val="11"/>
        </w:numPr>
      </w:pPr>
      <w:r>
        <w:t>Organised for safety</w:t>
      </w:r>
      <w:r w:rsidR="00693369">
        <w:t>:</w:t>
      </w:r>
    </w:p>
    <w:p w14:paraId="60003583" w14:textId="77777777" w:rsidR="00BB0955" w:rsidRDefault="00693369" w:rsidP="00BB0955">
      <w:pPr>
        <w:pStyle w:val="ListParagraph"/>
        <w:numPr>
          <w:ilvl w:val="1"/>
          <w:numId w:val="11"/>
        </w:numPr>
      </w:pPr>
      <w:r>
        <w:t>E</w:t>
      </w:r>
      <w:r w:rsidR="00E45B78">
        <w:t xml:space="preserve">xpanding the use of </w:t>
      </w:r>
      <w:r w:rsidR="00BB0955">
        <w:t xml:space="preserve">electronic tools </w:t>
      </w:r>
      <w:r w:rsidR="00E45B78">
        <w:t xml:space="preserve">including </w:t>
      </w:r>
      <w:r w:rsidR="00BB0955">
        <w:t xml:space="preserve">electronic records, electronic </w:t>
      </w:r>
      <w:r w:rsidR="00E45B78">
        <w:t xml:space="preserve">prescribing </w:t>
      </w:r>
      <w:r w:rsidR="00BB0955">
        <w:t>systems</w:t>
      </w:r>
      <w:r w:rsidR="00145CD5">
        <w:t>, alerts</w:t>
      </w:r>
      <w:r w:rsidR="00BB0955">
        <w:t xml:space="preserve"> and decision support tools</w:t>
      </w:r>
      <w:r w:rsidR="00145CD5">
        <w:t xml:space="preserve">, and </w:t>
      </w:r>
      <w:r w:rsidR="00BB0955">
        <w:t>linking with My Health Record</w:t>
      </w:r>
    </w:p>
    <w:p w14:paraId="0311C799" w14:textId="77777777" w:rsidR="00BB0955" w:rsidRDefault="00693369" w:rsidP="00BB0955">
      <w:pPr>
        <w:pStyle w:val="ListParagraph"/>
        <w:numPr>
          <w:ilvl w:val="1"/>
          <w:numId w:val="11"/>
        </w:numPr>
      </w:pPr>
      <w:r>
        <w:t>I</w:t>
      </w:r>
      <w:r w:rsidR="00BB0955">
        <w:t>mplementing standards for safety and quality in primary care services.</w:t>
      </w:r>
    </w:p>
    <w:p w14:paraId="5C22E65D" w14:textId="77777777" w:rsidR="00BB0955" w:rsidRDefault="00BB0955" w:rsidP="00510928"/>
    <w:p w14:paraId="41EC56F4" w14:textId="22ED4AD8" w:rsidR="00E80741" w:rsidRDefault="00E80741" w:rsidP="00E80741">
      <w:pPr>
        <w:spacing w:before="120" w:after="120"/>
        <w:rPr>
          <w:rStyle w:val="IntenseReference"/>
          <w:b w:val="0"/>
          <w:bCs w:val="0"/>
          <w:i w:val="0"/>
          <w:smallCaps w:val="0"/>
          <w:color w:val="auto"/>
          <w:spacing w:val="0"/>
        </w:rPr>
      </w:pPr>
      <w:r>
        <w:rPr>
          <w:rStyle w:val="IntenseReference"/>
          <w:b w:val="0"/>
          <w:bCs w:val="0"/>
          <w:i w:val="0"/>
          <w:smallCaps w:val="0"/>
          <w:color w:val="auto"/>
          <w:spacing w:val="0"/>
        </w:rPr>
        <w:t xml:space="preserve">A scan </w:t>
      </w:r>
      <w:r w:rsidR="007C4F4B">
        <w:rPr>
          <w:rStyle w:val="IntenseReference"/>
          <w:b w:val="0"/>
          <w:bCs w:val="0"/>
          <w:i w:val="0"/>
          <w:smallCaps w:val="0"/>
          <w:color w:val="auto"/>
          <w:spacing w:val="0"/>
        </w:rPr>
        <w:t xml:space="preserve">of the evidence </w:t>
      </w:r>
      <w:r>
        <w:rPr>
          <w:rStyle w:val="IntenseReference"/>
          <w:b w:val="0"/>
          <w:bCs w:val="0"/>
          <w:i w:val="0"/>
          <w:smallCaps w:val="0"/>
          <w:color w:val="auto"/>
          <w:spacing w:val="0"/>
        </w:rPr>
        <w:t>conducted by the UK’s Health Foundation identified a number of patient safety improvement</w:t>
      </w:r>
      <w:r w:rsidR="00693369">
        <w:rPr>
          <w:rStyle w:val="IntenseReference"/>
          <w:b w:val="0"/>
          <w:bCs w:val="0"/>
          <w:i w:val="0"/>
          <w:smallCaps w:val="0"/>
          <w:color w:val="auto"/>
          <w:spacing w:val="0"/>
        </w:rPr>
        <w:t xml:space="preserve"> strategies used</w:t>
      </w:r>
      <w:r>
        <w:rPr>
          <w:rStyle w:val="IntenseReference"/>
          <w:b w:val="0"/>
          <w:bCs w:val="0"/>
          <w:i w:val="0"/>
          <w:smallCaps w:val="0"/>
          <w:color w:val="auto"/>
          <w:spacing w:val="0"/>
        </w:rPr>
        <w:t xml:space="preserve"> in primary care </w:t>
      </w:r>
      <w:r w:rsidR="00693369">
        <w:rPr>
          <w:rStyle w:val="IntenseReference"/>
          <w:b w:val="0"/>
          <w:bCs w:val="0"/>
          <w:i w:val="0"/>
          <w:smallCaps w:val="0"/>
          <w:color w:val="auto"/>
          <w:spacing w:val="0"/>
        </w:rPr>
        <w:t>internationally</w:t>
      </w:r>
      <w:r w:rsidR="00E45B78">
        <w:rPr>
          <w:rStyle w:val="IntenseReference"/>
          <w:b w:val="0"/>
          <w:bCs w:val="0"/>
          <w:i w:val="0"/>
          <w:smallCaps w:val="0"/>
          <w:color w:val="auto"/>
          <w:spacing w:val="0"/>
        </w:rPr>
        <w:t xml:space="preserve"> that may be applicable in the Australian context</w:t>
      </w:r>
      <w:r>
        <w:rPr>
          <w:rStyle w:val="IntenseReference"/>
          <w:b w:val="0"/>
          <w:bCs w:val="0"/>
          <w:i w:val="0"/>
          <w:smallCaps w:val="0"/>
          <w:color w:val="auto"/>
          <w:spacing w:val="0"/>
        </w:rPr>
        <w:t>.</w:t>
      </w:r>
      <w:hyperlink w:anchor="_ENREF_105" w:tooltip="The Health Foundation, 2011 #98" w:history="1">
        <w:r w:rsidR="00702E25">
          <w:rPr>
            <w:rStyle w:val="IntenseReference"/>
            <w:b w:val="0"/>
            <w:bCs w:val="0"/>
            <w:i w:val="0"/>
            <w:smallCaps w:val="0"/>
            <w:color w:val="auto"/>
            <w:spacing w:val="0"/>
          </w:rPr>
          <w:fldChar w:fldCharType="begin"/>
        </w:r>
        <w:r w:rsidR="00702E25">
          <w:rPr>
            <w:rStyle w:val="IntenseReference"/>
            <w:b w:val="0"/>
            <w:bCs w:val="0"/>
            <w:i w:val="0"/>
            <w:smallCaps w:val="0"/>
            <w:color w:val="auto"/>
            <w:spacing w:val="0"/>
          </w:rPr>
          <w:instrText xml:space="preserve"> ADDIN EN.CITE &lt;EndNote&gt;&lt;Cite&gt;&lt;Author&gt;The Health Foundation&lt;/Author&gt;&lt;Year&gt;2011&lt;/Year&gt;&lt;RecNum&gt;98&lt;/RecNum&gt;&lt;DisplayText&gt;&lt;style face="superscript"&gt;105&lt;/style&gt;&lt;/DisplayText&gt;&lt;record&gt;&lt;rec-number&gt;98&lt;/rec-number&gt;&lt;foreign-keys&gt;&lt;key app="EN" db-id="wv5rtz9thfzwr4es2acxsz5rwww92t9prae2"&gt;98&lt;/key&gt;&lt;/foreign-keys&gt;&lt;ref-type name="Report"&gt;27&lt;/ref-type&gt;&lt;contributors&gt;&lt;authors&gt;&lt;author&gt;The Health Foundation,&lt;/author&gt;&lt;/authors&gt;&lt;tertiary-authors&gt;&lt;author&gt;The Health Foundation,&lt;/author&gt;&lt;/tertiary-authors&gt;&lt;/contributors&gt;&lt;titles&gt;&lt;title&gt;Improving safety in primary care&lt;/title&gt;&lt;/titles&gt;&lt;dates&gt;&lt;year&gt;2011&lt;/year&gt;&lt;pub-dates&gt;&lt;date&gt;November 2011&lt;/date&gt;&lt;/pub-dates&gt;&lt;/dates&gt;&lt;pub-location&gt;London &lt;/pub-location&gt;&lt;urls&gt;&lt;related-urls&gt;&lt;url&gt;http://www.health.org.uk/publication/improving-safety-primary-care&lt;/url&gt;&lt;/related-urls&gt;&lt;/urls&gt;&lt;/record&gt;&lt;/Cite&gt;&lt;/EndNote&gt;</w:instrText>
        </w:r>
        <w:r w:rsidR="00702E25">
          <w:rPr>
            <w:rStyle w:val="IntenseReference"/>
            <w:b w:val="0"/>
            <w:bCs w:val="0"/>
            <w:i w:val="0"/>
            <w:smallCaps w:val="0"/>
            <w:color w:val="auto"/>
            <w:spacing w:val="0"/>
          </w:rPr>
          <w:fldChar w:fldCharType="separate"/>
        </w:r>
        <w:r w:rsidR="00702E25" w:rsidRPr="00702E25">
          <w:rPr>
            <w:rStyle w:val="IntenseReference"/>
            <w:b w:val="0"/>
            <w:bCs w:val="0"/>
            <w:i w:val="0"/>
            <w:smallCaps w:val="0"/>
            <w:noProof/>
            <w:color w:val="auto"/>
            <w:spacing w:val="0"/>
            <w:vertAlign w:val="superscript"/>
          </w:rPr>
          <w:t>105</w:t>
        </w:r>
        <w:r w:rsidR="00702E25">
          <w:rPr>
            <w:rStyle w:val="IntenseReference"/>
            <w:b w:val="0"/>
            <w:bCs w:val="0"/>
            <w:i w:val="0"/>
            <w:smallCaps w:val="0"/>
            <w:color w:val="auto"/>
            <w:spacing w:val="0"/>
          </w:rPr>
          <w:fldChar w:fldCharType="end"/>
        </w:r>
      </w:hyperlink>
      <w:r>
        <w:rPr>
          <w:rStyle w:val="IntenseReference"/>
          <w:b w:val="0"/>
          <w:bCs w:val="0"/>
          <w:i w:val="0"/>
          <w:smallCaps w:val="0"/>
          <w:color w:val="auto"/>
          <w:spacing w:val="0"/>
        </w:rPr>
        <w:t xml:space="preserve"> These include:</w:t>
      </w:r>
    </w:p>
    <w:p w14:paraId="22D09EF7" w14:textId="77777777" w:rsidR="00E80741" w:rsidRDefault="00693369" w:rsidP="00702E25">
      <w:pPr>
        <w:numPr>
          <w:ilvl w:val="0"/>
          <w:numId w:val="18"/>
        </w:numPr>
        <w:rPr>
          <w:rStyle w:val="IntenseReference"/>
          <w:b w:val="0"/>
          <w:bCs w:val="0"/>
          <w:i w:val="0"/>
          <w:smallCaps w:val="0"/>
          <w:color w:val="auto"/>
          <w:spacing w:val="0"/>
        </w:rPr>
      </w:pPr>
      <w:r>
        <w:rPr>
          <w:rStyle w:val="IntenseReference"/>
          <w:b w:val="0"/>
          <w:bCs w:val="0"/>
          <w:i w:val="0"/>
          <w:smallCaps w:val="0"/>
          <w:color w:val="auto"/>
          <w:spacing w:val="0"/>
        </w:rPr>
        <w:t>S</w:t>
      </w:r>
      <w:r w:rsidR="00E80741">
        <w:rPr>
          <w:rStyle w:val="IntenseReference"/>
          <w:b w:val="0"/>
          <w:bCs w:val="0"/>
          <w:i w:val="0"/>
          <w:smallCaps w:val="0"/>
          <w:color w:val="auto"/>
          <w:spacing w:val="0"/>
        </w:rPr>
        <w:t>ystems for</w:t>
      </w:r>
      <w:r w:rsidR="00E45B78">
        <w:rPr>
          <w:rStyle w:val="IntenseReference"/>
          <w:b w:val="0"/>
          <w:bCs w:val="0"/>
          <w:i w:val="0"/>
          <w:smallCaps w:val="0"/>
          <w:color w:val="auto"/>
          <w:spacing w:val="0"/>
        </w:rPr>
        <w:t xml:space="preserve"> identifying,</w:t>
      </w:r>
      <w:r w:rsidR="00E80741">
        <w:rPr>
          <w:rStyle w:val="IntenseReference"/>
          <w:b w:val="0"/>
          <w:bCs w:val="0"/>
          <w:i w:val="0"/>
          <w:smallCaps w:val="0"/>
          <w:color w:val="auto"/>
          <w:spacing w:val="0"/>
        </w:rPr>
        <w:t xml:space="preserve"> recording and analysing patient safety incidents</w:t>
      </w:r>
    </w:p>
    <w:p w14:paraId="386F38C8" w14:textId="77777777" w:rsidR="00E80741" w:rsidRDefault="00693369" w:rsidP="00702E25">
      <w:pPr>
        <w:numPr>
          <w:ilvl w:val="0"/>
          <w:numId w:val="18"/>
        </w:numPr>
        <w:rPr>
          <w:rStyle w:val="IntenseReference"/>
          <w:b w:val="0"/>
          <w:bCs w:val="0"/>
          <w:i w:val="0"/>
          <w:smallCaps w:val="0"/>
          <w:color w:val="auto"/>
          <w:spacing w:val="0"/>
        </w:rPr>
      </w:pPr>
      <w:r>
        <w:rPr>
          <w:rStyle w:val="IntenseReference"/>
          <w:b w:val="0"/>
          <w:bCs w:val="0"/>
          <w:i w:val="0"/>
          <w:smallCaps w:val="0"/>
          <w:color w:val="auto"/>
          <w:spacing w:val="0"/>
        </w:rPr>
        <w:t>S</w:t>
      </w:r>
      <w:r w:rsidR="00E80741">
        <w:rPr>
          <w:rStyle w:val="IntenseReference"/>
          <w:b w:val="0"/>
          <w:bCs w:val="0"/>
          <w:i w:val="0"/>
          <w:smallCaps w:val="0"/>
          <w:color w:val="auto"/>
          <w:spacing w:val="0"/>
        </w:rPr>
        <w:t>upport for staff education and training</w:t>
      </w:r>
      <w:r w:rsidR="00145CD5">
        <w:rPr>
          <w:rStyle w:val="IntenseReference"/>
          <w:b w:val="0"/>
          <w:bCs w:val="0"/>
          <w:i w:val="0"/>
          <w:smallCaps w:val="0"/>
          <w:color w:val="auto"/>
          <w:spacing w:val="0"/>
        </w:rPr>
        <w:t xml:space="preserve"> in safety and quality</w:t>
      </w:r>
    </w:p>
    <w:p w14:paraId="1DE21C56" w14:textId="77777777" w:rsidR="00E80741" w:rsidRDefault="00693369" w:rsidP="00702E25">
      <w:pPr>
        <w:numPr>
          <w:ilvl w:val="0"/>
          <w:numId w:val="18"/>
        </w:numPr>
        <w:rPr>
          <w:rStyle w:val="IntenseReference"/>
          <w:b w:val="0"/>
          <w:bCs w:val="0"/>
          <w:i w:val="0"/>
          <w:smallCaps w:val="0"/>
          <w:color w:val="auto"/>
          <w:spacing w:val="0"/>
        </w:rPr>
      </w:pPr>
      <w:r>
        <w:rPr>
          <w:rStyle w:val="IntenseReference"/>
          <w:b w:val="0"/>
          <w:bCs w:val="0"/>
          <w:i w:val="0"/>
          <w:smallCaps w:val="0"/>
          <w:color w:val="auto"/>
          <w:spacing w:val="0"/>
        </w:rPr>
        <w:t>P</w:t>
      </w:r>
      <w:r w:rsidR="00E80741">
        <w:rPr>
          <w:rStyle w:val="IntenseReference"/>
          <w:b w:val="0"/>
          <w:bCs w:val="0"/>
          <w:i w:val="0"/>
          <w:smallCaps w:val="0"/>
          <w:color w:val="auto"/>
          <w:spacing w:val="0"/>
        </w:rPr>
        <w:t>atient-centred care strategies, shared decision making models and increased access to information for patients about their care</w:t>
      </w:r>
    </w:p>
    <w:p w14:paraId="0665D441" w14:textId="77777777" w:rsidR="00E80741" w:rsidRDefault="00693369" w:rsidP="00702E25">
      <w:pPr>
        <w:numPr>
          <w:ilvl w:val="0"/>
          <w:numId w:val="18"/>
        </w:numPr>
        <w:rPr>
          <w:rStyle w:val="IntenseReference"/>
          <w:b w:val="0"/>
          <w:bCs w:val="0"/>
          <w:i w:val="0"/>
          <w:smallCaps w:val="0"/>
          <w:color w:val="auto"/>
          <w:spacing w:val="0"/>
        </w:rPr>
      </w:pPr>
      <w:r>
        <w:rPr>
          <w:rStyle w:val="IntenseReference"/>
          <w:b w:val="0"/>
          <w:bCs w:val="0"/>
          <w:i w:val="0"/>
          <w:smallCaps w:val="0"/>
          <w:color w:val="auto"/>
          <w:spacing w:val="0"/>
        </w:rPr>
        <w:t>U</w:t>
      </w:r>
      <w:r w:rsidR="00145CD5">
        <w:rPr>
          <w:rStyle w:val="IntenseReference"/>
          <w:b w:val="0"/>
          <w:bCs w:val="0"/>
          <w:i w:val="0"/>
          <w:smallCaps w:val="0"/>
          <w:color w:val="auto"/>
          <w:spacing w:val="0"/>
        </w:rPr>
        <w:t xml:space="preserve">se of </w:t>
      </w:r>
      <w:r w:rsidR="00E80741">
        <w:rPr>
          <w:rStyle w:val="IntenseReference"/>
          <w:b w:val="0"/>
          <w:bCs w:val="0"/>
          <w:i w:val="0"/>
          <w:smallCaps w:val="0"/>
          <w:color w:val="auto"/>
          <w:spacing w:val="0"/>
        </w:rPr>
        <w:t>collaborative networks to</w:t>
      </w:r>
      <w:r w:rsidR="00145CD5">
        <w:rPr>
          <w:rStyle w:val="IntenseReference"/>
          <w:b w:val="0"/>
          <w:bCs w:val="0"/>
          <w:i w:val="0"/>
          <w:smallCaps w:val="0"/>
          <w:color w:val="auto"/>
          <w:spacing w:val="0"/>
        </w:rPr>
        <w:t xml:space="preserve"> drive</w:t>
      </w:r>
      <w:r w:rsidR="00E80741">
        <w:rPr>
          <w:rStyle w:val="IntenseReference"/>
          <w:b w:val="0"/>
          <w:bCs w:val="0"/>
          <w:i w:val="0"/>
          <w:smallCaps w:val="0"/>
          <w:color w:val="auto"/>
          <w:spacing w:val="0"/>
        </w:rPr>
        <w:t xml:space="preserve"> improve</w:t>
      </w:r>
      <w:r w:rsidR="00145CD5">
        <w:rPr>
          <w:rStyle w:val="IntenseReference"/>
          <w:b w:val="0"/>
          <w:bCs w:val="0"/>
          <w:i w:val="0"/>
          <w:smallCaps w:val="0"/>
          <w:color w:val="auto"/>
          <w:spacing w:val="0"/>
        </w:rPr>
        <w:t>ments in</w:t>
      </w:r>
      <w:r w:rsidR="00E80741">
        <w:rPr>
          <w:rStyle w:val="IntenseReference"/>
          <w:b w:val="0"/>
          <w:bCs w:val="0"/>
          <w:i w:val="0"/>
          <w:smallCaps w:val="0"/>
          <w:color w:val="auto"/>
          <w:spacing w:val="0"/>
        </w:rPr>
        <w:t xml:space="preserve"> performance in specific areas</w:t>
      </w:r>
    </w:p>
    <w:p w14:paraId="0B8C8042" w14:textId="77777777" w:rsidR="00E80741" w:rsidRDefault="00693369" w:rsidP="00702E25">
      <w:pPr>
        <w:numPr>
          <w:ilvl w:val="0"/>
          <w:numId w:val="18"/>
        </w:numPr>
        <w:rPr>
          <w:rStyle w:val="IntenseReference"/>
          <w:b w:val="0"/>
          <w:bCs w:val="0"/>
          <w:i w:val="0"/>
          <w:smallCaps w:val="0"/>
          <w:color w:val="auto"/>
          <w:spacing w:val="0"/>
        </w:rPr>
      </w:pPr>
      <w:r>
        <w:rPr>
          <w:rStyle w:val="IntenseReference"/>
          <w:b w:val="0"/>
          <w:bCs w:val="0"/>
          <w:i w:val="0"/>
          <w:smallCaps w:val="0"/>
          <w:color w:val="auto"/>
          <w:spacing w:val="0"/>
        </w:rPr>
        <w:t>I</w:t>
      </w:r>
      <w:r w:rsidR="00145CD5">
        <w:rPr>
          <w:rStyle w:val="IntenseReference"/>
          <w:b w:val="0"/>
          <w:bCs w:val="0"/>
          <w:i w:val="0"/>
          <w:smallCaps w:val="0"/>
          <w:color w:val="auto"/>
          <w:spacing w:val="0"/>
        </w:rPr>
        <w:t>mprovements to the</w:t>
      </w:r>
      <w:r w:rsidR="00E80741">
        <w:rPr>
          <w:rStyle w:val="IntenseReference"/>
          <w:b w:val="0"/>
          <w:bCs w:val="0"/>
          <w:i w:val="0"/>
          <w:smallCaps w:val="0"/>
          <w:color w:val="auto"/>
          <w:spacing w:val="0"/>
        </w:rPr>
        <w:t xml:space="preserve"> coordination between primary, secondary and tertiary care </w:t>
      </w:r>
      <w:r w:rsidR="00C03463">
        <w:rPr>
          <w:rStyle w:val="IntenseReference"/>
          <w:b w:val="0"/>
          <w:bCs w:val="0"/>
          <w:i w:val="0"/>
          <w:smallCaps w:val="0"/>
          <w:color w:val="auto"/>
          <w:spacing w:val="0"/>
        </w:rPr>
        <w:t>practitioners</w:t>
      </w:r>
      <w:r w:rsidR="00E80741">
        <w:rPr>
          <w:rStyle w:val="IntenseReference"/>
          <w:b w:val="0"/>
          <w:bCs w:val="0"/>
          <w:i w:val="0"/>
          <w:smallCaps w:val="0"/>
          <w:color w:val="auto"/>
          <w:spacing w:val="0"/>
        </w:rPr>
        <w:t xml:space="preserve"> through structured clinical handover </w:t>
      </w:r>
    </w:p>
    <w:p w14:paraId="282111C2" w14:textId="77777777" w:rsidR="00145CD5" w:rsidRDefault="00693369" w:rsidP="00702E25">
      <w:pPr>
        <w:numPr>
          <w:ilvl w:val="0"/>
          <w:numId w:val="18"/>
        </w:numPr>
        <w:rPr>
          <w:rStyle w:val="IntenseReference"/>
          <w:b w:val="0"/>
          <w:bCs w:val="0"/>
          <w:i w:val="0"/>
          <w:smallCaps w:val="0"/>
          <w:color w:val="auto"/>
          <w:spacing w:val="0"/>
        </w:rPr>
      </w:pPr>
      <w:r>
        <w:rPr>
          <w:rStyle w:val="IntenseReference"/>
          <w:b w:val="0"/>
          <w:bCs w:val="0"/>
          <w:i w:val="0"/>
          <w:smallCaps w:val="0"/>
          <w:color w:val="auto"/>
          <w:spacing w:val="0"/>
        </w:rPr>
        <w:t>E</w:t>
      </w:r>
      <w:r w:rsidR="00145CD5">
        <w:rPr>
          <w:rStyle w:val="IntenseReference"/>
          <w:b w:val="0"/>
          <w:bCs w:val="0"/>
          <w:i w:val="0"/>
          <w:smallCaps w:val="0"/>
          <w:color w:val="auto"/>
          <w:spacing w:val="0"/>
        </w:rPr>
        <w:t>xpansion of the</w:t>
      </w:r>
      <w:r w:rsidR="00E80741">
        <w:rPr>
          <w:rStyle w:val="IntenseReference"/>
          <w:b w:val="0"/>
          <w:bCs w:val="0"/>
          <w:i w:val="0"/>
          <w:smallCaps w:val="0"/>
          <w:color w:val="auto"/>
          <w:spacing w:val="0"/>
        </w:rPr>
        <w:t xml:space="preserve"> roles for other practice team members</w:t>
      </w:r>
      <w:r w:rsidR="00145CD5" w:rsidRPr="00145CD5">
        <w:rPr>
          <w:rStyle w:val="IntenseReference"/>
          <w:b w:val="0"/>
          <w:bCs w:val="0"/>
          <w:i w:val="0"/>
          <w:smallCaps w:val="0"/>
          <w:color w:val="auto"/>
          <w:spacing w:val="0"/>
        </w:rPr>
        <w:t xml:space="preserve"> </w:t>
      </w:r>
    </w:p>
    <w:p w14:paraId="17B318A5" w14:textId="57FCE8AF" w:rsidR="00E80741" w:rsidRPr="00145CD5" w:rsidRDefault="00693369" w:rsidP="00702E25">
      <w:pPr>
        <w:numPr>
          <w:ilvl w:val="0"/>
          <w:numId w:val="18"/>
        </w:numPr>
        <w:rPr>
          <w:rStyle w:val="IntenseReference"/>
          <w:b w:val="0"/>
          <w:bCs w:val="0"/>
          <w:i w:val="0"/>
          <w:smallCaps w:val="0"/>
          <w:color w:val="auto"/>
          <w:spacing w:val="0"/>
        </w:rPr>
      </w:pPr>
      <w:r>
        <w:rPr>
          <w:rStyle w:val="IntenseReference"/>
          <w:b w:val="0"/>
          <w:bCs w:val="0"/>
          <w:i w:val="0"/>
          <w:smallCaps w:val="0"/>
          <w:color w:val="auto"/>
          <w:spacing w:val="0"/>
        </w:rPr>
        <w:t>E</w:t>
      </w:r>
      <w:r w:rsidR="00145CD5">
        <w:rPr>
          <w:rStyle w:val="IntenseReference"/>
          <w:b w:val="0"/>
          <w:bCs w:val="0"/>
          <w:i w:val="0"/>
          <w:smallCaps w:val="0"/>
          <w:color w:val="auto"/>
          <w:spacing w:val="0"/>
        </w:rPr>
        <w:t>lectronic tools, such as record management systems, prescribing systems, alerts and decision</w:t>
      </w:r>
      <w:r w:rsidR="00B174AA">
        <w:rPr>
          <w:rStyle w:val="IntenseReference"/>
          <w:b w:val="0"/>
          <w:bCs w:val="0"/>
          <w:i w:val="0"/>
          <w:smallCaps w:val="0"/>
          <w:color w:val="auto"/>
          <w:spacing w:val="0"/>
        </w:rPr>
        <w:t>-</w:t>
      </w:r>
      <w:r w:rsidR="00145CD5">
        <w:rPr>
          <w:rStyle w:val="IntenseReference"/>
          <w:b w:val="0"/>
          <w:bCs w:val="0"/>
          <w:i w:val="0"/>
          <w:smallCaps w:val="0"/>
          <w:color w:val="auto"/>
          <w:spacing w:val="0"/>
        </w:rPr>
        <w:t>support tools</w:t>
      </w:r>
      <w:r w:rsidR="00E80741" w:rsidRPr="00145CD5">
        <w:rPr>
          <w:rStyle w:val="IntenseReference"/>
          <w:b w:val="0"/>
          <w:bCs w:val="0"/>
          <w:i w:val="0"/>
          <w:smallCaps w:val="0"/>
          <w:color w:val="auto"/>
          <w:spacing w:val="0"/>
        </w:rPr>
        <w:t xml:space="preserve">. </w:t>
      </w:r>
    </w:p>
    <w:p w14:paraId="4CC52B43" w14:textId="77777777" w:rsidR="00E80741" w:rsidRDefault="00E80741" w:rsidP="005B44F3"/>
    <w:p w14:paraId="43198175" w14:textId="77777777" w:rsidR="008B150F" w:rsidRDefault="008B150F" w:rsidP="005B44F3">
      <w:r>
        <w:t>Many p</w:t>
      </w:r>
      <w:r w:rsidR="00145CD5">
        <w:t>rimary care services in Australia may already be implementing one or more of the strategies identified by the Framework or the UK Health</w:t>
      </w:r>
      <w:r w:rsidR="00693369">
        <w:t xml:space="preserve"> Foundation. In addition to</w:t>
      </w:r>
      <w:r w:rsidR="00145CD5">
        <w:t xml:space="preserve"> feedback </w:t>
      </w:r>
      <w:r w:rsidR="00693369">
        <w:t xml:space="preserve">from stakeholders </w:t>
      </w:r>
      <w:r w:rsidR="00145CD5">
        <w:t xml:space="preserve">on </w:t>
      </w:r>
      <w:r w:rsidR="00C067B9">
        <w:t xml:space="preserve">potential </w:t>
      </w:r>
      <w:r w:rsidR="00145CD5">
        <w:t xml:space="preserve">strategies </w:t>
      </w:r>
      <w:r w:rsidR="00C067B9">
        <w:t>for implementation</w:t>
      </w:r>
      <w:r w:rsidR="00145CD5">
        <w:t>, the Commission is keen to hear from primary care stakeholders about strategies that are already being implemented.</w:t>
      </w:r>
    </w:p>
    <w:p w14:paraId="4488305B" w14:textId="77777777" w:rsidR="008B150F" w:rsidRDefault="008B150F" w:rsidP="005B44F3"/>
    <w:p w14:paraId="37B3FE82" w14:textId="5F225B0F" w:rsidR="008B150F" w:rsidRDefault="00145CD5" w:rsidP="005B44F3">
      <w:r>
        <w:t xml:space="preserve">The Commission is seeking to understand the status of the implemented strategies and how they could </w:t>
      </w:r>
      <w:r w:rsidR="008B150F">
        <w:t>potentially</w:t>
      </w:r>
      <w:r w:rsidR="00F52CEB">
        <w:t xml:space="preserve"> be</w:t>
      </w:r>
      <w:r w:rsidR="008B150F">
        <w:t xml:space="preserve"> systematised </w:t>
      </w:r>
      <w:r>
        <w:t>as part of a national</w:t>
      </w:r>
      <w:r w:rsidR="00C067B9">
        <w:t xml:space="preserve"> approach to</w:t>
      </w:r>
      <w:r>
        <w:t xml:space="preserve"> patient safety </w:t>
      </w:r>
      <w:r w:rsidR="00C067B9">
        <w:t>and quality improvement</w:t>
      </w:r>
      <w:r>
        <w:t xml:space="preserve"> for primary care. </w:t>
      </w:r>
    </w:p>
    <w:p w14:paraId="0F3786D7" w14:textId="77777777" w:rsidR="00145CD5" w:rsidRDefault="00145CD5" w:rsidP="005B44F3"/>
    <w:p w14:paraId="603C8FC4" w14:textId="77777777" w:rsidR="00BB0955" w:rsidRDefault="00145CD5" w:rsidP="005B44F3">
      <w:r>
        <w:t>Deta</w:t>
      </w:r>
      <w:r w:rsidR="00C067B9">
        <w:t xml:space="preserve">ils on how </w:t>
      </w:r>
      <w:r>
        <w:t>feedback</w:t>
      </w:r>
      <w:r w:rsidR="00C067B9">
        <w:t xml:space="preserve"> can be provided</w:t>
      </w:r>
      <w:r>
        <w:t xml:space="preserve"> are outlined in the next section.</w:t>
      </w:r>
      <w:r w:rsidR="00574504">
        <w:t xml:space="preserve"> </w:t>
      </w:r>
    </w:p>
    <w:p w14:paraId="0E642BBF" w14:textId="77777777" w:rsidR="00E80E0A" w:rsidRDefault="00E80E0A" w:rsidP="008A58F9">
      <w:pPr>
        <w:sectPr w:rsidR="00E80E0A" w:rsidSect="005F501A">
          <w:pgSz w:w="11906" w:h="16838"/>
          <w:pgMar w:top="1440" w:right="1440" w:bottom="1440" w:left="1440" w:header="709" w:footer="709" w:gutter="0"/>
          <w:cols w:space="708"/>
          <w:docGrid w:linePitch="360"/>
        </w:sectPr>
      </w:pPr>
    </w:p>
    <w:p w14:paraId="33EEF430" w14:textId="77777777" w:rsidR="00E80E0A" w:rsidRDefault="0074533C" w:rsidP="00E80E0A">
      <w:pPr>
        <w:pStyle w:val="Heading1"/>
      </w:pPr>
      <w:bookmarkStart w:id="49" w:name="_Toc496189689"/>
      <w:r>
        <w:lastRenderedPageBreak/>
        <w:t xml:space="preserve">7. </w:t>
      </w:r>
      <w:r w:rsidR="00E80E0A">
        <w:t>Provide your feedback</w:t>
      </w:r>
      <w:bookmarkEnd w:id="49"/>
    </w:p>
    <w:p w14:paraId="711A98F2" w14:textId="77777777" w:rsidR="00E80E0A" w:rsidRPr="00E80E0A" w:rsidRDefault="00E80E0A" w:rsidP="00E80E0A">
      <w:pPr>
        <w:rPr>
          <w:szCs w:val="24"/>
          <w:lang w:val="en-US" w:eastAsia="en-US"/>
        </w:rPr>
      </w:pPr>
      <w:r w:rsidRPr="00E80E0A">
        <w:rPr>
          <w:szCs w:val="24"/>
          <w:lang w:val="en-US" w:eastAsia="en-US"/>
        </w:rPr>
        <w:t>To ensure the Commission’s program of work to support safety and quality improvement in primary care meets the needs of the sector, the Commission is seeking</w:t>
      </w:r>
      <w:r>
        <w:rPr>
          <w:szCs w:val="24"/>
          <w:lang w:val="en-US" w:eastAsia="en-US"/>
        </w:rPr>
        <w:t xml:space="preserve"> your feedback</w:t>
      </w:r>
      <w:r w:rsidRPr="00E80E0A">
        <w:rPr>
          <w:szCs w:val="24"/>
          <w:lang w:val="en-US" w:eastAsia="en-US"/>
        </w:rPr>
        <w:t xml:space="preserve">. </w:t>
      </w:r>
    </w:p>
    <w:p w14:paraId="246A6F02" w14:textId="77777777" w:rsidR="00E80E0A" w:rsidRPr="00E80E0A" w:rsidRDefault="00E80E0A" w:rsidP="00E80E0A">
      <w:pPr>
        <w:rPr>
          <w:szCs w:val="24"/>
          <w:lang w:val="en-US" w:eastAsia="en-US"/>
        </w:rPr>
      </w:pPr>
    </w:p>
    <w:p w14:paraId="22315334" w14:textId="77777777" w:rsidR="00E80E0A" w:rsidRPr="00E80E0A" w:rsidRDefault="00E80E0A" w:rsidP="00E80E0A">
      <w:pPr>
        <w:rPr>
          <w:szCs w:val="24"/>
          <w:lang w:val="en-US" w:eastAsia="en-US"/>
        </w:rPr>
      </w:pPr>
      <w:r w:rsidRPr="00E80E0A">
        <w:rPr>
          <w:szCs w:val="24"/>
          <w:lang w:val="en-US" w:eastAsia="en-US"/>
        </w:rPr>
        <w:t>You can contribute to this process by providing comments in writing, by letter or email. You may also call the Commission</w:t>
      </w:r>
      <w:r>
        <w:rPr>
          <w:szCs w:val="24"/>
          <w:lang w:val="en-US" w:eastAsia="en-US"/>
        </w:rPr>
        <w:t xml:space="preserve"> to discuss the consultation paper</w:t>
      </w:r>
      <w:r w:rsidRPr="00E80E0A">
        <w:rPr>
          <w:szCs w:val="24"/>
          <w:lang w:val="en-US" w:eastAsia="en-US"/>
        </w:rPr>
        <w:t xml:space="preserve"> and provide your comments. </w:t>
      </w:r>
    </w:p>
    <w:p w14:paraId="5951C390" w14:textId="77777777" w:rsidR="00E80E0A" w:rsidRPr="00E80E0A" w:rsidRDefault="00E80E0A" w:rsidP="00E80E0A">
      <w:pPr>
        <w:rPr>
          <w:szCs w:val="24"/>
          <w:lang w:val="en-US" w:eastAsia="en-US"/>
        </w:rPr>
      </w:pPr>
    </w:p>
    <w:p w14:paraId="30C844B4" w14:textId="77777777" w:rsidR="00E80E0A" w:rsidRPr="00E80E0A" w:rsidRDefault="00E80E0A" w:rsidP="00E80E0A">
      <w:pPr>
        <w:rPr>
          <w:szCs w:val="24"/>
          <w:lang w:val="en-US" w:eastAsia="en-US"/>
        </w:rPr>
      </w:pPr>
      <w:r w:rsidRPr="00E80E0A">
        <w:rPr>
          <w:szCs w:val="24"/>
          <w:lang w:val="en-US" w:eastAsia="en-US"/>
        </w:rPr>
        <w:t xml:space="preserve">Submissions received may be published on the Commission’s website, including the names and/or organisations making the submission. The Commission will consider requests to withhold part or all of the contents of any submission made. If requested, any submission that includes personal information identifying specific individuals may be withheld from publication or de-identified before submissions are published. </w:t>
      </w:r>
    </w:p>
    <w:p w14:paraId="0E007B9E" w14:textId="77777777" w:rsidR="00E80E0A" w:rsidRPr="00E80E0A" w:rsidRDefault="00E80E0A" w:rsidP="00E80E0A">
      <w:pPr>
        <w:rPr>
          <w:szCs w:val="24"/>
          <w:lang w:val="en-US" w:eastAsia="en-US"/>
        </w:rPr>
      </w:pPr>
    </w:p>
    <w:p w14:paraId="43932827" w14:textId="2F026E46" w:rsidR="00E80E0A" w:rsidRPr="00E80E0A" w:rsidRDefault="00E80E0A" w:rsidP="00E80E0A">
      <w:pPr>
        <w:rPr>
          <w:szCs w:val="24"/>
          <w:lang w:val="en-US" w:eastAsia="en-US"/>
        </w:rPr>
      </w:pPr>
      <w:r w:rsidRPr="00E80E0A">
        <w:rPr>
          <w:szCs w:val="24"/>
          <w:lang w:val="en-US" w:eastAsia="en-US"/>
        </w:rPr>
        <w:t xml:space="preserve">Submissions should be submitted by close of business </w:t>
      </w:r>
      <w:r w:rsidRPr="00BC56E2">
        <w:rPr>
          <w:szCs w:val="24"/>
          <w:lang w:val="en-US" w:eastAsia="en-US"/>
        </w:rPr>
        <w:t>on</w:t>
      </w:r>
      <w:r w:rsidR="00BC56E2" w:rsidRPr="00BC56E2">
        <w:rPr>
          <w:szCs w:val="24"/>
          <w:lang w:val="en-US" w:eastAsia="en-US"/>
        </w:rPr>
        <w:t xml:space="preserve"> </w:t>
      </w:r>
      <w:r w:rsidR="00BC56E2" w:rsidRPr="00BC56E2">
        <w:rPr>
          <w:b/>
          <w:szCs w:val="24"/>
          <w:lang w:val="en-US" w:eastAsia="en-US"/>
        </w:rPr>
        <w:t>22 December 2017</w:t>
      </w:r>
      <w:r w:rsidRPr="00E80E0A">
        <w:rPr>
          <w:szCs w:val="24"/>
          <w:lang w:val="en-US" w:eastAsia="en-US"/>
        </w:rPr>
        <w:t xml:space="preserve"> to be considered in the consultation process. </w:t>
      </w:r>
    </w:p>
    <w:p w14:paraId="7F782C24" w14:textId="77777777" w:rsidR="00E80E0A" w:rsidRPr="00E80E0A" w:rsidRDefault="00E80E0A" w:rsidP="00E80E0A">
      <w:pPr>
        <w:rPr>
          <w:szCs w:val="24"/>
          <w:lang w:val="en-US" w:eastAsia="en-US"/>
        </w:rPr>
      </w:pPr>
    </w:p>
    <w:p w14:paraId="40426853" w14:textId="77777777" w:rsidR="00E80E0A" w:rsidRPr="00E80E0A" w:rsidRDefault="00E80E0A" w:rsidP="00E80E0A">
      <w:pPr>
        <w:rPr>
          <w:szCs w:val="24"/>
          <w:lang w:val="en-US" w:eastAsia="en-US"/>
        </w:rPr>
      </w:pPr>
      <w:r w:rsidRPr="00E80E0A">
        <w:rPr>
          <w:szCs w:val="24"/>
          <w:lang w:val="en-US" w:eastAsia="en-US"/>
        </w:rPr>
        <w:t>Submissions should include:</w:t>
      </w:r>
    </w:p>
    <w:p w14:paraId="4EA90CBF" w14:textId="1C775E0A" w:rsidR="00E80E0A" w:rsidRPr="00E80E0A" w:rsidRDefault="00B174AA" w:rsidP="00E80E0A">
      <w:pPr>
        <w:numPr>
          <w:ilvl w:val="0"/>
          <w:numId w:val="33"/>
        </w:numPr>
        <w:rPr>
          <w:szCs w:val="24"/>
          <w:lang w:val="en-US" w:eastAsia="en-US"/>
        </w:rPr>
      </w:pPr>
      <w:r>
        <w:rPr>
          <w:szCs w:val="24"/>
          <w:lang w:val="en-US" w:eastAsia="en-US"/>
        </w:rPr>
        <w:t>N</w:t>
      </w:r>
      <w:r w:rsidR="00E80E0A" w:rsidRPr="00E80E0A">
        <w:rPr>
          <w:szCs w:val="24"/>
          <w:lang w:val="en-US" w:eastAsia="en-US"/>
        </w:rPr>
        <w:t>ame, organisation (if relevant) and contact details</w:t>
      </w:r>
    </w:p>
    <w:p w14:paraId="465AD7FF" w14:textId="2A5F5EA8" w:rsidR="00E80E0A" w:rsidRPr="00E80E0A" w:rsidRDefault="00B174AA" w:rsidP="00E80E0A">
      <w:pPr>
        <w:numPr>
          <w:ilvl w:val="0"/>
          <w:numId w:val="33"/>
        </w:numPr>
        <w:rPr>
          <w:szCs w:val="24"/>
          <w:lang w:val="en-US" w:eastAsia="en-US"/>
        </w:rPr>
      </w:pPr>
      <w:r>
        <w:rPr>
          <w:szCs w:val="24"/>
          <w:lang w:val="en-US" w:eastAsia="en-US"/>
        </w:rPr>
        <w:t>R</w:t>
      </w:r>
      <w:r w:rsidR="00E80E0A" w:rsidRPr="00E80E0A">
        <w:rPr>
          <w:szCs w:val="24"/>
          <w:lang w:val="en-US" w:eastAsia="en-US"/>
        </w:rPr>
        <w:t>esponses to the consultation questions</w:t>
      </w:r>
    </w:p>
    <w:p w14:paraId="261D3EF6" w14:textId="27BF0F47" w:rsidR="00E80E0A" w:rsidRPr="00E80E0A" w:rsidRDefault="00B174AA" w:rsidP="00E80E0A">
      <w:pPr>
        <w:numPr>
          <w:ilvl w:val="0"/>
          <w:numId w:val="33"/>
        </w:numPr>
        <w:rPr>
          <w:szCs w:val="24"/>
          <w:lang w:val="en-US" w:eastAsia="en-US"/>
        </w:rPr>
      </w:pPr>
      <w:r>
        <w:rPr>
          <w:szCs w:val="24"/>
          <w:lang w:val="en-US" w:eastAsia="en-US"/>
        </w:rPr>
        <w:t>A</w:t>
      </w:r>
      <w:r w:rsidR="00E80E0A" w:rsidRPr="00E80E0A">
        <w:rPr>
          <w:szCs w:val="24"/>
          <w:lang w:val="en-US" w:eastAsia="en-US"/>
        </w:rPr>
        <w:t>ny general comments</w:t>
      </w:r>
    </w:p>
    <w:p w14:paraId="4B05175E" w14:textId="67B9CBC4" w:rsidR="00E80E0A" w:rsidRPr="00E80E0A" w:rsidRDefault="00B174AA" w:rsidP="00E80E0A">
      <w:pPr>
        <w:numPr>
          <w:ilvl w:val="0"/>
          <w:numId w:val="33"/>
        </w:numPr>
        <w:rPr>
          <w:szCs w:val="24"/>
          <w:lang w:val="en-US" w:eastAsia="en-US"/>
        </w:rPr>
      </w:pPr>
      <w:r>
        <w:rPr>
          <w:szCs w:val="24"/>
          <w:lang w:val="en-US" w:eastAsia="en-US"/>
        </w:rPr>
        <w:t>A</w:t>
      </w:r>
      <w:r w:rsidR="00E80E0A" w:rsidRPr="00E80E0A">
        <w:rPr>
          <w:szCs w:val="24"/>
          <w:lang w:val="en-US" w:eastAsia="en-US"/>
        </w:rPr>
        <w:t>dditional information, for example, any technical, business information or research-based evidence the Commission should be made aware</w:t>
      </w:r>
      <w:r w:rsidR="007E797F">
        <w:rPr>
          <w:szCs w:val="24"/>
          <w:lang w:val="en-US" w:eastAsia="en-US"/>
        </w:rPr>
        <w:t xml:space="preserve"> of</w:t>
      </w:r>
      <w:r w:rsidR="00E80E0A" w:rsidRPr="00E80E0A">
        <w:rPr>
          <w:szCs w:val="24"/>
          <w:lang w:val="en-US" w:eastAsia="en-US"/>
        </w:rPr>
        <w:t xml:space="preserve">. </w:t>
      </w:r>
    </w:p>
    <w:p w14:paraId="12150E0B" w14:textId="77777777" w:rsidR="005C5AE5" w:rsidRPr="00E80E0A" w:rsidRDefault="005C5AE5" w:rsidP="00E80E0A">
      <w:pPr>
        <w:rPr>
          <w:szCs w:val="24"/>
          <w:lang w:val="en-US" w:eastAsia="en-US"/>
        </w:rPr>
      </w:pPr>
    </w:p>
    <w:p w14:paraId="1BA4AF27" w14:textId="072CFECA" w:rsidR="001E26BD" w:rsidRDefault="005C5AE5" w:rsidP="00E80E0A">
      <w:pPr>
        <w:rPr>
          <w:szCs w:val="24"/>
          <w:lang w:val="en-US" w:eastAsia="en-US"/>
        </w:rPr>
      </w:pPr>
      <w:r>
        <w:rPr>
          <w:szCs w:val="24"/>
          <w:lang w:val="en-US" w:eastAsia="en-US"/>
        </w:rPr>
        <w:t>Primary care stakeholders and consumers are invited to provide a submission. Questions have been provided to help</w:t>
      </w:r>
      <w:r w:rsidR="001E26BD">
        <w:rPr>
          <w:szCs w:val="24"/>
          <w:lang w:val="en-US" w:eastAsia="en-US"/>
        </w:rPr>
        <w:t xml:space="preserve"> respondents prepare their submissions. Questions 1-5 are targeted </w:t>
      </w:r>
      <w:r w:rsidR="000333F1">
        <w:rPr>
          <w:szCs w:val="24"/>
          <w:lang w:val="en-US" w:eastAsia="en-US"/>
        </w:rPr>
        <w:t xml:space="preserve">primarily </w:t>
      </w:r>
      <w:r w:rsidR="001E26BD">
        <w:rPr>
          <w:szCs w:val="24"/>
          <w:lang w:val="en-US" w:eastAsia="en-US"/>
        </w:rPr>
        <w:t>at primary care service providers and organisations that provid</w:t>
      </w:r>
      <w:r w:rsidR="00B249F6">
        <w:rPr>
          <w:szCs w:val="24"/>
          <w:lang w:val="en-US" w:eastAsia="en-US"/>
        </w:rPr>
        <w:t>e support to them. Question 6 is</w:t>
      </w:r>
      <w:r w:rsidR="000333F1">
        <w:rPr>
          <w:szCs w:val="24"/>
          <w:lang w:val="en-US" w:eastAsia="en-US"/>
        </w:rPr>
        <w:t xml:space="preserve"> targeted toward</w:t>
      </w:r>
      <w:r w:rsidR="001E26BD">
        <w:rPr>
          <w:szCs w:val="24"/>
          <w:lang w:val="en-US" w:eastAsia="en-US"/>
        </w:rPr>
        <w:t xml:space="preserve"> consumers that have used or use primary care services. </w:t>
      </w:r>
    </w:p>
    <w:p w14:paraId="0EE170A3" w14:textId="77777777" w:rsidR="001E26BD" w:rsidRDefault="001E26BD" w:rsidP="00E80E0A">
      <w:pPr>
        <w:rPr>
          <w:szCs w:val="24"/>
          <w:lang w:val="en-US" w:eastAsia="en-US"/>
        </w:rPr>
      </w:pPr>
    </w:p>
    <w:p w14:paraId="45C5D9B4" w14:textId="79AAE78A" w:rsidR="00E80E0A" w:rsidRPr="00E80E0A" w:rsidRDefault="00E80E0A" w:rsidP="00E80E0A">
      <w:pPr>
        <w:rPr>
          <w:szCs w:val="24"/>
          <w:lang w:val="en-US" w:eastAsia="en-US"/>
        </w:rPr>
      </w:pPr>
      <w:r w:rsidRPr="00E80E0A">
        <w:rPr>
          <w:szCs w:val="24"/>
          <w:lang w:val="en-US" w:eastAsia="en-US"/>
        </w:rPr>
        <w:t>Submissions are invited to address</w:t>
      </w:r>
      <w:r w:rsidR="00822CEE">
        <w:rPr>
          <w:szCs w:val="24"/>
          <w:lang w:val="en-US" w:eastAsia="en-US"/>
        </w:rPr>
        <w:t xml:space="preserve"> any or all of</w:t>
      </w:r>
      <w:r w:rsidRPr="00E80E0A">
        <w:rPr>
          <w:szCs w:val="24"/>
          <w:lang w:val="en-US" w:eastAsia="en-US"/>
        </w:rPr>
        <w:t xml:space="preserve"> the following</w:t>
      </w:r>
      <w:r>
        <w:rPr>
          <w:szCs w:val="24"/>
          <w:lang w:val="en-US" w:eastAsia="en-US"/>
        </w:rPr>
        <w:t xml:space="preserve"> areas</w:t>
      </w:r>
      <w:r w:rsidRPr="00E80E0A">
        <w:rPr>
          <w:szCs w:val="24"/>
          <w:lang w:val="en-US" w:eastAsia="en-US"/>
        </w:rPr>
        <w:t>:</w:t>
      </w:r>
    </w:p>
    <w:p w14:paraId="523D9F3D" w14:textId="77777777" w:rsidR="00E80E0A" w:rsidRPr="00702E25" w:rsidRDefault="00E80E0A" w:rsidP="00E80E0A">
      <w:pPr>
        <w:numPr>
          <w:ilvl w:val="0"/>
          <w:numId w:val="34"/>
        </w:numPr>
        <w:spacing w:before="120" w:after="120"/>
        <w:rPr>
          <w:b/>
          <w:color w:val="000000" w:themeColor="text1"/>
          <w:szCs w:val="24"/>
          <w:lang w:eastAsia="en-US"/>
        </w:rPr>
      </w:pPr>
      <w:r w:rsidRPr="00702E25">
        <w:rPr>
          <w:b/>
          <w:color w:val="000000" w:themeColor="text1"/>
          <w:szCs w:val="24"/>
          <w:lang w:eastAsia="en-US"/>
        </w:rPr>
        <w:t xml:space="preserve">The </w:t>
      </w:r>
      <w:r w:rsidR="00B824B0" w:rsidRPr="00702E25">
        <w:rPr>
          <w:b/>
          <w:color w:val="000000" w:themeColor="text1"/>
          <w:szCs w:val="24"/>
          <w:lang w:eastAsia="en-US"/>
        </w:rPr>
        <w:t xml:space="preserve">scope </w:t>
      </w:r>
      <w:r w:rsidRPr="00702E25">
        <w:rPr>
          <w:b/>
          <w:color w:val="000000" w:themeColor="text1"/>
          <w:szCs w:val="24"/>
          <w:lang w:eastAsia="en-US"/>
        </w:rPr>
        <w:t>of primary care services</w:t>
      </w:r>
      <w:r w:rsidR="00B824B0" w:rsidRPr="00702E25">
        <w:rPr>
          <w:b/>
          <w:color w:val="000000" w:themeColor="text1"/>
          <w:szCs w:val="24"/>
          <w:lang w:eastAsia="en-US"/>
        </w:rPr>
        <w:t xml:space="preserve"> as the focus for the Commission’s program of work</w:t>
      </w:r>
      <w:r w:rsidRPr="00702E25">
        <w:rPr>
          <w:b/>
          <w:color w:val="000000" w:themeColor="text1"/>
          <w:szCs w:val="24"/>
          <w:lang w:eastAsia="en-US"/>
        </w:rPr>
        <w:t xml:space="preserve">. </w:t>
      </w:r>
    </w:p>
    <w:p w14:paraId="2112C0A0" w14:textId="77777777" w:rsidR="00E80E0A" w:rsidRPr="00E80E0A" w:rsidRDefault="00E80E0A" w:rsidP="00E80E0A">
      <w:pPr>
        <w:spacing w:before="120" w:after="120"/>
        <w:ind w:left="720"/>
        <w:rPr>
          <w:color w:val="000000" w:themeColor="text1"/>
          <w:szCs w:val="24"/>
          <w:lang w:eastAsia="en-US"/>
        </w:rPr>
      </w:pPr>
      <w:r>
        <w:rPr>
          <w:color w:val="000000" w:themeColor="text1"/>
          <w:szCs w:val="24"/>
          <w:lang w:eastAsia="en-US"/>
        </w:rPr>
        <w:t xml:space="preserve">The consultation paper defines primary care services </w:t>
      </w:r>
      <w:r w:rsidRPr="00E80E0A">
        <w:rPr>
          <w:color w:val="000000" w:themeColor="text1"/>
          <w:szCs w:val="24"/>
          <w:lang w:eastAsia="en-US"/>
        </w:rPr>
        <w:t xml:space="preserve">as: </w:t>
      </w:r>
    </w:p>
    <w:p w14:paraId="67748F51" w14:textId="5DCB0826" w:rsidR="00E80E0A" w:rsidRPr="00E80E0A" w:rsidRDefault="00E80E0A" w:rsidP="00E80E0A">
      <w:pPr>
        <w:spacing w:before="120" w:after="120"/>
        <w:ind w:left="720"/>
        <w:rPr>
          <w:szCs w:val="24"/>
        </w:rPr>
      </w:pPr>
      <w:r w:rsidRPr="00E80E0A">
        <w:rPr>
          <w:color w:val="000000" w:themeColor="text1"/>
          <w:szCs w:val="24"/>
          <w:lang w:eastAsia="en-US"/>
        </w:rPr>
        <w:t>‘</w:t>
      </w:r>
      <w:r w:rsidRPr="00E80E0A">
        <w:rPr>
          <w:i/>
          <w:szCs w:val="24"/>
        </w:rPr>
        <w:t>services provided by general practitioners, practice and community nurses, nurse practitioners, allied health professionals, midwives, pharmacists, dentists and Aboriginal</w:t>
      </w:r>
      <w:r w:rsidR="00512C5F">
        <w:rPr>
          <w:i/>
          <w:szCs w:val="24"/>
        </w:rPr>
        <w:t xml:space="preserve"> and Torres Strait Islander</w:t>
      </w:r>
      <w:r w:rsidRPr="00E80E0A">
        <w:rPr>
          <w:i/>
          <w:szCs w:val="24"/>
        </w:rPr>
        <w:t xml:space="preserve"> health practitioners either</w:t>
      </w:r>
      <w:r w:rsidR="007744CA">
        <w:rPr>
          <w:i/>
          <w:szCs w:val="24"/>
        </w:rPr>
        <w:t>,</w:t>
      </w:r>
      <w:r w:rsidRPr="00E80E0A">
        <w:rPr>
          <w:i/>
          <w:szCs w:val="24"/>
        </w:rPr>
        <w:t xml:space="preserve"> in the home, general or other private practice, community health services and local or non-government services</w:t>
      </w:r>
      <w:r w:rsidR="007744CA">
        <w:rPr>
          <w:i/>
          <w:szCs w:val="24"/>
        </w:rPr>
        <w:t>’</w:t>
      </w:r>
      <w:r w:rsidRPr="00E80E0A">
        <w:rPr>
          <w:i/>
          <w:szCs w:val="24"/>
        </w:rPr>
        <w:t>.</w:t>
      </w:r>
    </w:p>
    <w:p w14:paraId="7DAB046B" w14:textId="77777777" w:rsidR="00E80E0A" w:rsidRPr="00E80E0A" w:rsidRDefault="00E80E0A" w:rsidP="00E80E0A">
      <w:pPr>
        <w:spacing w:before="120" w:after="120"/>
        <w:ind w:left="720"/>
        <w:rPr>
          <w:szCs w:val="24"/>
        </w:rPr>
      </w:pPr>
      <w:r w:rsidRPr="00E80E0A">
        <w:rPr>
          <w:szCs w:val="24"/>
        </w:rPr>
        <w:t xml:space="preserve">Do you consider this to be an appropriate definition of primary care? Should this definition be amended? If so, what should be addressed in an alternative definition of primary care? </w:t>
      </w:r>
    </w:p>
    <w:p w14:paraId="24D56F97" w14:textId="77777777" w:rsidR="00E80E0A" w:rsidRPr="00702E25" w:rsidRDefault="00E80E0A" w:rsidP="00E80E0A">
      <w:pPr>
        <w:numPr>
          <w:ilvl w:val="0"/>
          <w:numId w:val="34"/>
        </w:numPr>
        <w:spacing w:before="120" w:after="120"/>
        <w:rPr>
          <w:b/>
          <w:color w:val="000000" w:themeColor="text1"/>
          <w:szCs w:val="24"/>
          <w:lang w:eastAsia="en-US"/>
        </w:rPr>
      </w:pPr>
      <w:r w:rsidRPr="00702E25">
        <w:rPr>
          <w:b/>
          <w:color w:val="000000" w:themeColor="text1"/>
          <w:szCs w:val="24"/>
          <w:lang w:eastAsia="en-US"/>
        </w:rPr>
        <w:t xml:space="preserve">Safety and quality issues in Australian primary care services. </w:t>
      </w:r>
    </w:p>
    <w:p w14:paraId="2B26AAEE" w14:textId="77777777" w:rsidR="00E80E0A" w:rsidRDefault="00E80E0A" w:rsidP="00E80E0A">
      <w:pPr>
        <w:spacing w:before="120" w:after="120"/>
        <w:ind w:left="720"/>
        <w:rPr>
          <w:color w:val="000000" w:themeColor="text1"/>
          <w:szCs w:val="24"/>
          <w:lang w:eastAsia="en-US"/>
        </w:rPr>
      </w:pPr>
      <w:r>
        <w:rPr>
          <w:color w:val="000000" w:themeColor="text1"/>
          <w:szCs w:val="24"/>
          <w:lang w:eastAsia="en-US"/>
        </w:rPr>
        <w:t>What are the safety and quality issues experience</w:t>
      </w:r>
      <w:r w:rsidR="001A09F8">
        <w:rPr>
          <w:color w:val="000000" w:themeColor="text1"/>
          <w:szCs w:val="24"/>
          <w:lang w:eastAsia="en-US"/>
        </w:rPr>
        <w:t>d</w:t>
      </w:r>
      <w:r>
        <w:rPr>
          <w:color w:val="000000" w:themeColor="text1"/>
          <w:szCs w:val="24"/>
          <w:lang w:eastAsia="en-US"/>
        </w:rPr>
        <w:t xml:space="preserve"> by you</w:t>
      </w:r>
      <w:r w:rsidR="001A09F8">
        <w:rPr>
          <w:color w:val="000000" w:themeColor="text1"/>
          <w:szCs w:val="24"/>
          <w:lang w:eastAsia="en-US"/>
        </w:rPr>
        <w:t>, your</w:t>
      </w:r>
      <w:r>
        <w:rPr>
          <w:color w:val="000000" w:themeColor="text1"/>
          <w:szCs w:val="24"/>
          <w:lang w:eastAsia="en-US"/>
        </w:rPr>
        <w:t xml:space="preserve"> primary care service or the primary care services you support?</w:t>
      </w:r>
    </w:p>
    <w:p w14:paraId="05783359" w14:textId="77777777" w:rsidR="00B824B0" w:rsidRDefault="00E80E0A" w:rsidP="00E80E0A">
      <w:pPr>
        <w:spacing w:before="120" w:after="120"/>
        <w:ind w:left="720"/>
        <w:rPr>
          <w:color w:val="000000" w:themeColor="text1"/>
          <w:szCs w:val="24"/>
          <w:lang w:eastAsia="en-US"/>
        </w:rPr>
      </w:pPr>
      <w:r w:rsidRPr="00E80E0A">
        <w:rPr>
          <w:color w:val="000000" w:themeColor="text1"/>
          <w:szCs w:val="24"/>
          <w:lang w:eastAsia="en-US"/>
        </w:rPr>
        <w:t>What</w:t>
      </w:r>
      <w:r w:rsidR="0014077F">
        <w:rPr>
          <w:color w:val="000000" w:themeColor="text1"/>
          <w:szCs w:val="24"/>
          <w:lang w:eastAsia="en-US"/>
        </w:rPr>
        <w:t xml:space="preserve"> strategies</w:t>
      </w:r>
      <w:r w:rsidRPr="00E80E0A">
        <w:rPr>
          <w:color w:val="000000" w:themeColor="text1"/>
          <w:szCs w:val="24"/>
          <w:lang w:eastAsia="en-US"/>
        </w:rPr>
        <w:t xml:space="preserve"> have </w:t>
      </w:r>
      <w:r w:rsidR="00B824B0">
        <w:rPr>
          <w:color w:val="000000" w:themeColor="text1"/>
          <w:szCs w:val="24"/>
          <w:lang w:eastAsia="en-US"/>
        </w:rPr>
        <w:t>been</w:t>
      </w:r>
      <w:r w:rsidRPr="00E80E0A">
        <w:rPr>
          <w:color w:val="000000" w:themeColor="text1"/>
          <w:szCs w:val="24"/>
          <w:lang w:eastAsia="en-US"/>
        </w:rPr>
        <w:t xml:space="preserve"> implemented to address these? Have these been evaluated? </w:t>
      </w:r>
    </w:p>
    <w:p w14:paraId="6F568A5D" w14:textId="77777777" w:rsidR="009C1AF5" w:rsidRDefault="00B824B0" w:rsidP="00E80E0A">
      <w:pPr>
        <w:spacing w:before="120" w:after="120"/>
        <w:ind w:left="720"/>
        <w:rPr>
          <w:color w:val="000000" w:themeColor="text1"/>
          <w:szCs w:val="24"/>
          <w:lang w:eastAsia="en-US"/>
        </w:rPr>
      </w:pPr>
      <w:r>
        <w:rPr>
          <w:color w:val="000000" w:themeColor="text1"/>
          <w:szCs w:val="24"/>
          <w:lang w:eastAsia="en-US"/>
        </w:rPr>
        <w:t>Have you noticed any changes in the quality of the service you receive or provide?</w:t>
      </w:r>
    </w:p>
    <w:p w14:paraId="6606F1FE" w14:textId="77777777" w:rsidR="00E80E0A" w:rsidRPr="00C32962" w:rsidRDefault="00E80E0A" w:rsidP="00C32962">
      <w:pPr>
        <w:spacing w:before="120" w:after="120"/>
        <w:ind w:left="1080"/>
        <w:rPr>
          <w:szCs w:val="24"/>
          <w:lang w:eastAsia="en-US"/>
        </w:rPr>
      </w:pPr>
      <w:r w:rsidRPr="00C32962">
        <w:rPr>
          <w:szCs w:val="24"/>
          <w:lang w:eastAsia="en-US"/>
        </w:rPr>
        <w:lastRenderedPageBreak/>
        <w:t>What additional</w:t>
      </w:r>
      <w:r w:rsidR="0014077F" w:rsidRPr="00C32962">
        <w:rPr>
          <w:szCs w:val="24"/>
          <w:lang w:eastAsia="en-US"/>
        </w:rPr>
        <w:t xml:space="preserve"> strategies</w:t>
      </w:r>
      <w:r w:rsidRPr="00C32962">
        <w:rPr>
          <w:szCs w:val="24"/>
          <w:lang w:eastAsia="en-US"/>
        </w:rPr>
        <w:t>, tools or resources should be developed and/or made available to make these</w:t>
      </w:r>
      <w:r w:rsidR="0014077F" w:rsidRPr="00C32962">
        <w:rPr>
          <w:szCs w:val="24"/>
          <w:lang w:eastAsia="en-US"/>
        </w:rPr>
        <w:t xml:space="preserve"> strategies</w:t>
      </w:r>
      <w:r w:rsidRPr="00C32962">
        <w:rPr>
          <w:szCs w:val="24"/>
          <w:lang w:eastAsia="en-US"/>
        </w:rPr>
        <w:t xml:space="preserve"> more effective?</w:t>
      </w:r>
    </w:p>
    <w:p w14:paraId="337E7FCE" w14:textId="127CF1D0" w:rsidR="00E80E0A" w:rsidRPr="00E80E0A" w:rsidRDefault="00B174AA" w:rsidP="00E80E0A">
      <w:pPr>
        <w:numPr>
          <w:ilvl w:val="0"/>
          <w:numId w:val="34"/>
        </w:numPr>
        <w:spacing w:before="120" w:after="120"/>
        <w:rPr>
          <w:szCs w:val="24"/>
          <w:lang w:eastAsia="en-US"/>
        </w:rPr>
      </w:pPr>
      <w:r w:rsidRPr="00702E25">
        <w:rPr>
          <w:b/>
          <w:szCs w:val="24"/>
          <w:lang w:eastAsia="en-US"/>
        </w:rPr>
        <w:t>Developing a set of NSQHS Standards for primary care services</w:t>
      </w:r>
      <w:r w:rsidR="00681B73">
        <w:rPr>
          <w:b/>
          <w:szCs w:val="24"/>
          <w:lang w:eastAsia="en-US"/>
        </w:rPr>
        <w:t xml:space="preserve"> other than general practices</w:t>
      </w:r>
      <w:r w:rsidRPr="00702E25">
        <w:rPr>
          <w:b/>
          <w:szCs w:val="24"/>
          <w:lang w:eastAsia="en-US"/>
        </w:rPr>
        <w:t>.</w:t>
      </w:r>
      <w:r>
        <w:rPr>
          <w:szCs w:val="24"/>
          <w:lang w:eastAsia="en-US"/>
        </w:rPr>
        <w:t xml:space="preserve"> </w:t>
      </w:r>
    </w:p>
    <w:p w14:paraId="16F9D635" w14:textId="77777777" w:rsidR="00E80E0A" w:rsidRPr="00E80E0A" w:rsidRDefault="00E80E0A" w:rsidP="00702E25">
      <w:pPr>
        <w:spacing w:before="120" w:after="120"/>
        <w:ind w:left="1080"/>
        <w:rPr>
          <w:szCs w:val="24"/>
          <w:lang w:eastAsia="en-US"/>
        </w:rPr>
      </w:pPr>
      <w:r w:rsidRPr="00E80E0A">
        <w:rPr>
          <w:szCs w:val="24"/>
          <w:lang w:eastAsia="en-US"/>
        </w:rPr>
        <w:t>What are the barriers and enablers for implementation of</w:t>
      </w:r>
      <w:r w:rsidR="009C1AF5">
        <w:rPr>
          <w:szCs w:val="24"/>
          <w:lang w:eastAsia="en-US"/>
        </w:rPr>
        <w:t xml:space="preserve"> these standards</w:t>
      </w:r>
      <w:r w:rsidRPr="00E80E0A">
        <w:rPr>
          <w:szCs w:val="24"/>
          <w:lang w:eastAsia="en-US"/>
        </w:rPr>
        <w:t xml:space="preserve"> in primary care?</w:t>
      </w:r>
    </w:p>
    <w:p w14:paraId="099B76F7" w14:textId="77777777" w:rsidR="00E80E0A" w:rsidRPr="00E80E0A" w:rsidRDefault="00E80E0A" w:rsidP="00702E25">
      <w:pPr>
        <w:spacing w:before="120" w:after="120"/>
        <w:ind w:left="1080"/>
        <w:rPr>
          <w:szCs w:val="24"/>
          <w:lang w:eastAsia="en-US"/>
        </w:rPr>
      </w:pPr>
      <w:r w:rsidRPr="00E80E0A">
        <w:rPr>
          <w:szCs w:val="24"/>
          <w:lang w:eastAsia="en-US"/>
        </w:rPr>
        <w:t>How could the Commission</w:t>
      </w:r>
      <w:r w:rsidR="009C1AF5">
        <w:rPr>
          <w:szCs w:val="24"/>
          <w:lang w:eastAsia="en-US"/>
        </w:rPr>
        <w:t xml:space="preserve"> address these</w:t>
      </w:r>
      <w:r w:rsidRPr="00E80E0A">
        <w:rPr>
          <w:szCs w:val="24"/>
          <w:lang w:eastAsia="en-US"/>
        </w:rPr>
        <w:t>?</w:t>
      </w:r>
    </w:p>
    <w:p w14:paraId="2C2F8EB0" w14:textId="77777777" w:rsidR="00E80E0A" w:rsidRPr="00E80E0A" w:rsidRDefault="00E80E0A" w:rsidP="00702E25">
      <w:pPr>
        <w:spacing w:before="120" w:after="120"/>
        <w:ind w:left="1080"/>
        <w:rPr>
          <w:szCs w:val="24"/>
          <w:lang w:eastAsia="en-US"/>
        </w:rPr>
      </w:pPr>
      <w:r w:rsidRPr="00E80E0A">
        <w:rPr>
          <w:szCs w:val="24"/>
          <w:lang w:eastAsia="en-US"/>
        </w:rPr>
        <w:t>What support could other organisations provide</w:t>
      </w:r>
      <w:r w:rsidR="009C1AF5">
        <w:rPr>
          <w:szCs w:val="24"/>
          <w:lang w:eastAsia="en-US"/>
        </w:rPr>
        <w:t xml:space="preserve"> for implementation</w:t>
      </w:r>
      <w:r w:rsidRPr="00E80E0A">
        <w:rPr>
          <w:szCs w:val="24"/>
          <w:lang w:eastAsia="en-US"/>
        </w:rPr>
        <w:t>?</w:t>
      </w:r>
    </w:p>
    <w:p w14:paraId="3781CF2E" w14:textId="77777777" w:rsidR="00E80E0A" w:rsidRPr="009C1AF5" w:rsidRDefault="00E80E0A" w:rsidP="00702E25">
      <w:pPr>
        <w:spacing w:before="120" w:after="120"/>
        <w:ind w:left="1080"/>
        <w:rPr>
          <w:lang w:eastAsia="en-US"/>
        </w:rPr>
      </w:pPr>
      <w:r w:rsidRPr="005F501A">
        <w:rPr>
          <w:szCs w:val="24"/>
          <w:lang w:eastAsia="en-US"/>
        </w:rPr>
        <w:t>Which organisations need to be involved</w:t>
      </w:r>
      <w:r w:rsidR="009C1AF5" w:rsidRPr="005F501A">
        <w:rPr>
          <w:szCs w:val="24"/>
          <w:lang w:eastAsia="en-US"/>
        </w:rPr>
        <w:t xml:space="preserve"> in this process</w:t>
      </w:r>
      <w:r w:rsidRPr="005F501A">
        <w:rPr>
          <w:szCs w:val="24"/>
          <w:lang w:eastAsia="en-US"/>
        </w:rPr>
        <w:t>?</w:t>
      </w:r>
    </w:p>
    <w:p w14:paraId="09F5D801" w14:textId="3C825842" w:rsidR="00E80E0A" w:rsidRPr="00E80E0A" w:rsidRDefault="00B174AA" w:rsidP="00E80E0A">
      <w:pPr>
        <w:numPr>
          <w:ilvl w:val="0"/>
          <w:numId w:val="34"/>
        </w:numPr>
        <w:spacing w:before="120" w:after="120"/>
        <w:rPr>
          <w:szCs w:val="24"/>
          <w:lang w:eastAsia="en-US"/>
        </w:rPr>
      </w:pPr>
      <w:r w:rsidRPr="00702E25">
        <w:rPr>
          <w:b/>
          <w:szCs w:val="24"/>
          <w:lang w:eastAsia="en-US"/>
        </w:rPr>
        <w:t>Reviewing the Commission’s practice-level safety and quality indicators for primary care.</w:t>
      </w:r>
      <w:r>
        <w:rPr>
          <w:szCs w:val="24"/>
          <w:lang w:eastAsia="en-US"/>
        </w:rPr>
        <w:t xml:space="preserve"> </w:t>
      </w:r>
    </w:p>
    <w:p w14:paraId="376C4BFF" w14:textId="5D17077F" w:rsidR="00E80E0A" w:rsidRPr="00E80E0A" w:rsidRDefault="00E80E0A" w:rsidP="00702E25">
      <w:pPr>
        <w:spacing w:before="120" w:after="120"/>
        <w:ind w:left="1080"/>
        <w:rPr>
          <w:szCs w:val="24"/>
          <w:lang w:eastAsia="en-US"/>
        </w:rPr>
      </w:pPr>
      <w:r w:rsidRPr="00E80E0A">
        <w:rPr>
          <w:szCs w:val="24"/>
          <w:lang w:eastAsia="en-US"/>
        </w:rPr>
        <w:t>What are the barriers and enablers for</w:t>
      </w:r>
      <w:r w:rsidR="009C1AF5">
        <w:rPr>
          <w:szCs w:val="24"/>
          <w:lang w:eastAsia="en-US"/>
        </w:rPr>
        <w:t xml:space="preserve"> the review process</w:t>
      </w:r>
      <w:r w:rsidR="00FF6F69">
        <w:rPr>
          <w:szCs w:val="24"/>
          <w:lang w:eastAsia="en-US"/>
        </w:rPr>
        <w:t>, devel</w:t>
      </w:r>
      <w:r w:rsidR="00681B73">
        <w:rPr>
          <w:szCs w:val="24"/>
          <w:lang w:eastAsia="en-US"/>
        </w:rPr>
        <w:t>opment and implementation of indicators</w:t>
      </w:r>
      <w:r w:rsidR="009C1AF5">
        <w:rPr>
          <w:szCs w:val="24"/>
          <w:lang w:eastAsia="en-US"/>
        </w:rPr>
        <w:t xml:space="preserve"> </w:t>
      </w:r>
      <w:r w:rsidRPr="00E80E0A">
        <w:rPr>
          <w:szCs w:val="24"/>
          <w:lang w:eastAsia="en-US"/>
        </w:rPr>
        <w:t>in primary care?</w:t>
      </w:r>
    </w:p>
    <w:p w14:paraId="50AC40DD" w14:textId="77777777" w:rsidR="00E80E0A" w:rsidRPr="00E80E0A" w:rsidRDefault="00E80E0A" w:rsidP="00702E25">
      <w:pPr>
        <w:spacing w:before="120" w:after="120"/>
        <w:ind w:left="1080"/>
        <w:rPr>
          <w:szCs w:val="24"/>
          <w:lang w:eastAsia="en-US"/>
        </w:rPr>
      </w:pPr>
      <w:r w:rsidRPr="00E80E0A">
        <w:rPr>
          <w:szCs w:val="24"/>
          <w:lang w:eastAsia="en-US"/>
        </w:rPr>
        <w:t>How could the Commission</w:t>
      </w:r>
      <w:r w:rsidR="009C1AF5">
        <w:rPr>
          <w:szCs w:val="24"/>
          <w:lang w:eastAsia="en-US"/>
        </w:rPr>
        <w:t xml:space="preserve"> address these</w:t>
      </w:r>
      <w:r w:rsidRPr="00E80E0A">
        <w:rPr>
          <w:szCs w:val="24"/>
          <w:lang w:eastAsia="en-US"/>
        </w:rPr>
        <w:t>?</w:t>
      </w:r>
    </w:p>
    <w:p w14:paraId="7B414635" w14:textId="77777777" w:rsidR="00E80E0A" w:rsidRPr="00E80E0A" w:rsidRDefault="007E797F" w:rsidP="00702E25">
      <w:pPr>
        <w:spacing w:before="120" w:after="120"/>
        <w:ind w:left="1080"/>
        <w:rPr>
          <w:szCs w:val="24"/>
          <w:lang w:eastAsia="en-US"/>
        </w:rPr>
      </w:pPr>
      <w:r>
        <w:rPr>
          <w:szCs w:val="24"/>
          <w:lang w:eastAsia="en-US"/>
        </w:rPr>
        <w:t>Which organisations should be involved and what is their role?</w:t>
      </w:r>
    </w:p>
    <w:p w14:paraId="122F5CFD" w14:textId="3A0F71F4" w:rsidR="00E80E0A" w:rsidRPr="00E80E0A" w:rsidRDefault="00B174AA" w:rsidP="00E80E0A">
      <w:pPr>
        <w:numPr>
          <w:ilvl w:val="0"/>
          <w:numId w:val="34"/>
        </w:numPr>
        <w:spacing w:before="120" w:after="120"/>
        <w:rPr>
          <w:szCs w:val="24"/>
          <w:lang w:eastAsia="en-US"/>
        </w:rPr>
      </w:pPr>
      <w:r w:rsidRPr="00702E25">
        <w:rPr>
          <w:b/>
          <w:szCs w:val="24"/>
          <w:lang w:eastAsia="en-US"/>
        </w:rPr>
        <w:t xml:space="preserve">Safety and quality improvement in primary care more generally. </w:t>
      </w:r>
    </w:p>
    <w:p w14:paraId="3E0F0198" w14:textId="303789EA" w:rsidR="0069444E" w:rsidRDefault="0069444E" w:rsidP="00702E25">
      <w:pPr>
        <w:spacing w:before="120" w:after="120"/>
        <w:ind w:left="1080"/>
        <w:rPr>
          <w:szCs w:val="24"/>
          <w:lang w:eastAsia="en-US"/>
        </w:rPr>
      </w:pPr>
      <w:r>
        <w:rPr>
          <w:szCs w:val="24"/>
          <w:lang w:eastAsia="en-US"/>
        </w:rPr>
        <w:t>What strategies are you</w:t>
      </w:r>
      <w:r w:rsidR="00FF6F69">
        <w:rPr>
          <w:szCs w:val="24"/>
          <w:lang w:eastAsia="en-US"/>
        </w:rPr>
        <w:t>, your primary care service or the primary care services you support,</w:t>
      </w:r>
      <w:r>
        <w:rPr>
          <w:szCs w:val="24"/>
          <w:lang w:eastAsia="en-US"/>
        </w:rPr>
        <w:t xml:space="preserve"> implementing to improve safety and</w:t>
      </w:r>
      <w:r w:rsidR="001F5FD8">
        <w:rPr>
          <w:szCs w:val="24"/>
          <w:lang w:eastAsia="en-US"/>
        </w:rPr>
        <w:t xml:space="preserve"> quality of care</w:t>
      </w:r>
      <w:r>
        <w:rPr>
          <w:szCs w:val="24"/>
          <w:lang w:eastAsia="en-US"/>
        </w:rPr>
        <w:t>?</w:t>
      </w:r>
      <w:r w:rsidR="00675475">
        <w:rPr>
          <w:szCs w:val="24"/>
          <w:lang w:eastAsia="en-US"/>
        </w:rPr>
        <w:t xml:space="preserve"> For example, do you have an incident or risk register in your service?</w:t>
      </w:r>
    </w:p>
    <w:p w14:paraId="60BCFA16" w14:textId="5D5096A3" w:rsidR="00E80E0A" w:rsidRDefault="00E80E0A" w:rsidP="00702E25">
      <w:pPr>
        <w:spacing w:before="120" w:after="120"/>
        <w:ind w:left="1080"/>
        <w:rPr>
          <w:szCs w:val="24"/>
          <w:lang w:eastAsia="en-US"/>
        </w:rPr>
      </w:pPr>
      <w:r w:rsidRPr="00E80E0A">
        <w:rPr>
          <w:szCs w:val="24"/>
          <w:lang w:eastAsia="en-US"/>
        </w:rPr>
        <w:t>What</w:t>
      </w:r>
      <w:r w:rsidR="007E797F">
        <w:rPr>
          <w:szCs w:val="24"/>
          <w:lang w:eastAsia="en-US"/>
        </w:rPr>
        <w:t xml:space="preserve"> strategies</w:t>
      </w:r>
      <w:r w:rsidR="00156738">
        <w:rPr>
          <w:szCs w:val="24"/>
          <w:lang w:eastAsia="en-US"/>
        </w:rPr>
        <w:t xml:space="preserve">, </w:t>
      </w:r>
      <w:r w:rsidR="00FF6F69">
        <w:rPr>
          <w:szCs w:val="24"/>
          <w:lang w:eastAsia="en-US"/>
        </w:rPr>
        <w:t>tools or resources</w:t>
      </w:r>
      <w:r w:rsidR="007E797F">
        <w:rPr>
          <w:szCs w:val="24"/>
          <w:lang w:eastAsia="en-US"/>
        </w:rPr>
        <w:t xml:space="preserve"> to </w:t>
      </w:r>
      <w:r w:rsidR="00FF6F69">
        <w:rPr>
          <w:szCs w:val="24"/>
          <w:lang w:eastAsia="en-US"/>
        </w:rPr>
        <w:t xml:space="preserve">support </w:t>
      </w:r>
      <w:r w:rsidR="007E797F">
        <w:rPr>
          <w:szCs w:val="24"/>
          <w:lang w:eastAsia="en-US"/>
        </w:rPr>
        <w:t>improve</w:t>
      </w:r>
      <w:r w:rsidR="00FF6F69">
        <w:rPr>
          <w:szCs w:val="24"/>
          <w:lang w:eastAsia="en-US"/>
        </w:rPr>
        <w:t>ments in</w:t>
      </w:r>
      <w:r w:rsidR="007E797F">
        <w:rPr>
          <w:szCs w:val="24"/>
          <w:lang w:eastAsia="en-US"/>
        </w:rPr>
        <w:t xml:space="preserve"> safety and quality should be considered</w:t>
      </w:r>
      <w:r w:rsidRPr="00E80E0A">
        <w:rPr>
          <w:szCs w:val="24"/>
          <w:lang w:eastAsia="en-US"/>
        </w:rPr>
        <w:t>?</w:t>
      </w:r>
    </w:p>
    <w:p w14:paraId="6EA2151C" w14:textId="34377AC4" w:rsidR="00DE188B" w:rsidRDefault="000333F1" w:rsidP="00702E25">
      <w:pPr>
        <w:spacing w:before="120" w:after="120"/>
        <w:ind w:left="1080"/>
        <w:rPr>
          <w:szCs w:val="24"/>
          <w:lang w:eastAsia="en-US"/>
        </w:rPr>
      </w:pPr>
      <w:r>
        <w:rPr>
          <w:szCs w:val="24"/>
          <w:lang w:eastAsia="en-US"/>
        </w:rPr>
        <w:t>What safety and quality strategies, tools and resources</w:t>
      </w:r>
      <w:r w:rsidR="00B249F6">
        <w:rPr>
          <w:szCs w:val="24"/>
          <w:lang w:eastAsia="en-US"/>
        </w:rPr>
        <w:t xml:space="preserve"> can be</w:t>
      </w:r>
      <w:r w:rsidR="00DE188B">
        <w:rPr>
          <w:szCs w:val="24"/>
          <w:lang w:eastAsia="en-US"/>
        </w:rPr>
        <w:t xml:space="preserve"> led by the Commission in a national approach?</w:t>
      </w:r>
    </w:p>
    <w:p w14:paraId="47A461B4" w14:textId="140E21FB" w:rsidR="000333F1" w:rsidRPr="00E80E0A" w:rsidRDefault="00DE188B" w:rsidP="00702E25">
      <w:pPr>
        <w:spacing w:before="120" w:after="120"/>
        <w:ind w:left="1080"/>
        <w:rPr>
          <w:szCs w:val="24"/>
          <w:lang w:eastAsia="en-US"/>
        </w:rPr>
      </w:pPr>
      <w:r>
        <w:rPr>
          <w:szCs w:val="24"/>
          <w:lang w:eastAsia="en-US"/>
        </w:rPr>
        <w:t xml:space="preserve">What safety and quality strategies, tools and resources </w:t>
      </w:r>
      <w:r w:rsidR="00B249F6">
        <w:rPr>
          <w:szCs w:val="24"/>
          <w:lang w:eastAsia="en-US"/>
        </w:rPr>
        <w:t>can be</w:t>
      </w:r>
      <w:r>
        <w:rPr>
          <w:szCs w:val="24"/>
          <w:lang w:eastAsia="en-US"/>
        </w:rPr>
        <w:t xml:space="preserve"> led by professional support organisations?</w:t>
      </w:r>
      <w:r w:rsidR="000333F1">
        <w:rPr>
          <w:szCs w:val="24"/>
          <w:lang w:eastAsia="en-US"/>
        </w:rPr>
        <w:t xml:space="preserve"> </w:t>
      </w:r>
    </w:p>
    <w:p w14:paraId="4CD2FDFA" w14:textId="77777777" w:rsidR="00E80E0A" w:rsidRPr="00E80E0A" w:rsidRDefault="00E80E0A" w:rsidP="00702E25">
      <w:pPr>
        <w:spacing w:before="120" w:after="120"/>
        <w:ind w:left="1080"/>
        <w:rPr>
          <w:szCs w:val="24"/>
          <w:lang w:eastAsia="en-US"/>
        </w:rPr>
      </w:pPr>
      <w:r w:rsidRPr="00E80E0A">
        <w:rPr>
          <w:szCs w:val="24"/>
          <w:lang w:eastAsia="en-US"/>
        </w:rPr>
        <w:t>What are the barriers and enablers for implementation of</w:t>
      </w:r>
      <w:r w:rsidR="007E797F">
        <w:rPr>
          <w:szCs w:val="24"/>
          <w:lang w:eastAsia="en-US"/>
        </w:rPr>
        <w:t xml:space="preserve"> these</w:t>
      </w:r>
      <w:r w:rsidRPr="00E80E0A">
        <w:rPr>
          <w:szCs w:val="24"/>
          <w:lang w:eastAsia="en-US"/>
        </w:rPr>
        <w:t>?</w:t>
      </w:r>
    </w:p>
    <w:p w14:paraId="55662D72" w14:textId="77777777" w:rsidR="00E80E0A" w:rsidRPr="00E80E0A" w:rsidRDefault="00E80E0A" w:rsidP="00702E25">
      <w:pPr>
        <w:spacing w:before="120" w:after="120"/>
        <w:ind w:left="1080"/>
        <w:rPr>
          <w:szCs w:val="24"/>
          <w:lang w:eastAsia="en-US"/>
        </w:rPr>
      </w:pPr>
      <w:r w:rsidRPr="00E80E0A">
        <w:rPr>
          <w:szCs w:val="24"/>
          <w:lang w:eastAsia="en-US"/>
        </w:rPr>
        <w:t>How could the Commission support implementation of these?</w:t>
      </w:r>
    </w:p>
    <w:p w14:paraId="4BEA4F25" w14:textId="77777777" w:rsidR="007E797F" w:rsidRPr="00E80E0A" w:rsidRDefault="007E797F" w:rsidP="00702E25">
      <w:pPr>
        <w:spacing w:before="120" w:after="120"/>
        <w:ind w:left="1080"/>
        <w:rPr>
          <w:i/>
          <w:szCs w:val="24"/>
          <w:lang w:eastAsia="en-US"/>
        </w:rPr>
      </w:pPr>
      <w:r w:rsidRPr="00E80E0A">
        <w:rPr>
          <w:szCs w:val="24"/>
          <w:lang w:eastAsia="en-US"/>
        </w:rPr>
        <w:t>Which organisations need to be involved</w:t>
      </w:r>
      <w:r>
        <w:rPr>
          <w:szCs w:val="24"/>
          <w:lang w:eastAsia="en-US"/>
        </w:rPr>
        <w:t xml:space="preserve"> in the process</w:t>
      </w:r>
      <w:r w:rsidR="00FF6F69">
        <w:rPr>
          <w:szCs w:val="24"/>
          <w:lang w:eastAsia="en-US"/>
        </w:rPr>
        <w:t xml:space="preserve"> and what is their role</w:t>
      </w:r>
      <w:r w:rsidRPr="00E80E0A">
        <w:rPr>
          <w:szCs w:val="24"/>
          <w:lang w:eastAsia="en-US"/>
        </w:rPr>
        <w:t>?</w:t>
      </w:r>
    </w:p>
    <w:p w14:paraId="197A13AF" w14:textId="1F0D87D4" w:rsidR="00B249F6" w:rsidRDefault="00B174AA" w:rsidP="00822CEE">
      <w:pPr>
        <w:numPr>
          <w:ilvl w:val="0"/>
          <w:numId w:val="34"/>
        </w:numPr>
        <w:spacing w:before="120" w:after="120"/>
        <w:rPr>
          <w:szCs w:val="24"/>
          <w:lang w:eastAsia="en-US"/>
        </w:rPr>
      </w:pPr>
      <w:r w:rsidRPr="00702E25">
        <w:rPr>
          <w:b/>
          <w:szCs w:val="24"/>
          <w:lang w:eastAsia="en-US"/>
        </w:rPr>
        <w:t>Primary care consumers.</w:t>
      </w:r>
    </w:p>
    <w:p w14:paraId="76EB2B62" w14:textId="6520A103" w:rsidR="00FF6F69" w:rsidRDefault="00B249F6" w:rsidP="00702E25">
      <w:pPr>
        <w:spacing w:before="120" w:after="120"/>
        <w:ind w:left="1080"/>
        <w:rPr>
          <w:szCs w:val="24"/>
          <w:lang w:eastAsia="en-US"/>
        </w:rPr>
      </w:pPr>
      <w:r>
        <w:rPr>
          <w:szCs w:val="24"/>
          <w:lang w:eastAsia="en-US"/>
        </w:rPr>
        <w:t>W</w:t>
      </w:r>
      <w:r w:rsidR="00FF6F69">
        <w:rPr>
          <w:szCs w:val="24"/>
          <w:lang w:eastAsia="en-US"/>
        </w:rPr>
        <w:t>hat are your biggest safety and quality concerns?</w:t>
      </w:r>
    </w:p>
    <w:p w14:paraId="36EC52DA" w14:textId="77777777" w:rsidR="00FF6F69" w:rsidRDefault="00FF6F69" w:rsidP="00702E25">
      <w:pPr>
        <w:spacing w:before="120" w:after="120"/>
        <w:ind w:left="1080"/>
        <w:rPr>
          <w:szCs w:val="24"/>
          <w:lang w:eastAsia="en-US"/>
        </w:rPr>
      </w:pPr>
      <w:r>
        <w:rPr>
          <w:szCs w:val="24"/>
          <w:lang w:eastAsia="en-US"/>
        </w:rPr>
        <w:t>What action would you like to see taken to address these concerns?</w:t>
      </w:r>
    </w:p>
    <w:p w14:paraId="23333F9A" w14:textId="06D0C9BB" w:rsidR="00FF6F69" w:rsidRDefault="00FF6F69" w:rsidP="00702E25">
      <w:pPr>
        <w:spacing w:before="120" w:after="120"/>
        <w:ind w:left="1080"/>
        <w:rPr>
          <w:szCs w:val="24"/>
          <w:lang w:eastAsia="en-US"/>
        </w:rPr>
      </w:pPr>
      <w:r>
        <w:rPr>
          <w:szCs w:val="24"/>
          <w:lang w:eastAsia="en-US"/>
        </w:rPr>
        <w:t>Can you provide examples of a safe, high</w:t>
      </w:r>
      <w:r w:rsidR="00B174AA">
        <w:rPr>
          <w:szCs w:val="24"/>
          <w:lang w:eastAsia="en-US"/>
        </w:rPr>
        <w:t>-</w:t>
      </w:r>
      <w:r>
        <w:rPr>
          <w:szCs w:val="24"/>
          <w:lang w:eastAsia="en-US"/>
        </w:rPr>
        <w:t>quality primary care service</w:t>
      </w:r>
      <w:r w:rsidR="001F5FD8">
        <w:rPr>
          <w:szCs w:val="24"/>
          <w:lang w:eastAsia="en-US"/>
        </w:rPr>
        <w:t xml:space="preserve"> that you have visited</w:t>
      </w:r>
      <w:r>
        <w:rPr>
          <w:szCs w:val="24"/>
          <w:lang w:eastAsia="en-US"/>
        </w:rPr>
        <w:t>? What did they do to support safe, high</w:t>
      </w:r>
      <w:r w:rsidR="00B174AA">
        <w:rPr>
          <w:szCs w:val="24"/>
          <w:lang w:eastAsia="en-US"/>
        </w:rPr>
        <w:t>-</w:t>
      </w:r>
      <w:r>
        <w:rPr>
          <w:szCs w:val="24"/>
          <w:lang w:eastAsia="en-US"/>
        </w:rPr>
        <w:t>quality care?</w:t>
      </w:r>
    </w:p>
    <w:p w14:paraId="103C3BC4" w14:textId="470F86A5" w:rsidR="00067D57" w:rsidRDefault="00067D57" w:rsidP="00702E25">
      <w:pPr>
        <w:spacing w:before="120" w:after="120"/>
        <w:ind w:left="1080"/>
        <w:rPr>
          <w:szCs w:val="24"/>
          <w:lang w:eastAsia="en-US"/>
        </w:rPr>
      </w:pPr>
      <w:r>
        <w:rPr>
          <w:szCs w:val="24"/>
          <w:lang w:eastAsia="en-US"/>
        </w:rPr>
        <w:t xml:space="preserve">Does your primary care service support you to engage in your care? </w:t>
      </w:r>
    </w:p>
    <w:p w14:paraId="07B7BD96" w14:textId="77777777" w:rsidR="00067D57" w:rsidRDefault="00067D57" w:rsidP="00702E25">
      <w:pPr>
        <w:spacing w:before="120" w:after="120"/>
        <w:ind w:left="1080"/>
        <w:rPr>
          <w:szCs w:val="24"/>
          <w:lang w:eastAsia="en-US"/>
        </w:rPr>
      </w:pPr>
      <w:r>
        <w:rPr>
          <w:szCs w:val="24"/>
          <w:lang w:eastAsia="en-US"/>
        </w:rPr>
        <w:t>Are you supported to involve your family, carers and/or friends in your care?</w:t>
      </w:r>
    </w:p>
    <w:p w14:paraId="0FD5539D" w14:textId="77777777" w:rsidR="00067D57" w:rsidRDefault="00067D57" w:rsidP="00702E25">
      <w:pPr>
        <w:spacing w:before="120" w:after="120"/>
        <w:ind w:left="1080"/>
        <w:rPr>
          <w:szCs w:val="24"/>
          <w:lang w:eastAsia="en-US"/>
        </w:rPr>
      </w:pPr>
      <w:r>
        <w:rPr>
          <w:szCs w:val="24"/>
          <w:lang w:eastAsia="en-US"/>
        </w:rPr>
        <w:t>Does your primary care service support you to be involved in decisions about your treatment options?</w:t>
      </w:r>
    </w:p>
    <w:p w14:paraId="4F66ED63" w14:textId="7D3A5BD1" w:rsidR="00067D57" w:rsidRDefault="00067D57" w:rsidP="00702E25">
      <w:pPr>
        <w:spacing w:before="120" w:after="120"/>
        <w:ind w:left="1080"/>
        <w:rPr>
          <w:szCs w:val="24"/>
          <w:lang w:eastAsia="en-US"/>
        </w:rPr>
      </w:pPr>
      <w:r>
        <w:rPr>
          <w:szCs w:val="24"/>
          <w:lang w:eastAsia="en-US"/>
        </w:rPr>
        <w:t>Are you supported to communicate you</w:t>
      </w:r>
      <w:r w:rsidR="00C32962">
        <w:rPr>
          <w:szCs w:val="24"/>
          <w:lang w:eastAsia="en-US"/>
        </w:rPr>
        <w:t>r</w:t>
      </w:r>
      <w:r>
        <w:rPr>
          <w:szCs w:val="24"/>
          <w:lang w:eastAsia="en-US"/>
        </w:rPr>
        <w:t xml:space="preserve"> wishes and goals for treatment?</w:t>
      </w:r>
    </w:p>
    <w:p w14:paraId="65FD721C" w14:textId="21900427" w:rsidR="00067D57" w:rsidRDefault="00067D57" w:rsidP="00702E25">
      <w:pPr>
        <w:spacing w:before="120" w:after="120"/>
        <w:ind w:left="1080"/>
        <w:rPr>
          <w:szCs w:val="24"/>
          <w:lang w:eastAsia="en-US"/>
        </w:rPr>
      </w:pPr>
      <w:r>
        <w:rPr>
          <w:szCs w:val="24"/>
          <w:lang w:eastAsia="en-US"/>
        </w:rPr>
        <w:t>When you visit primary care services, do you have an opportunity to provide feedback to the service on your experience of care?</w:t>
      </w:r>
    </w:p>
    <w:p w14:paraId="4565874C" w14:textId="77777777" w:rsidR="00067D57" w:rsidRDefault="00067D57" w:rsidP="00702E25">
      <w:pPr>
        <w:spacing w:before="120" w:after="120"/>
        <w:ind w:left="1080"/>
        <w:rPr>
          <w:szCs w:val="24"/>
          <w:lang w:eastAsia="en-US"/>
        </w:rPr>
      </w:pPr>
      <w:r>
        <w:rPr>
          <w:szCs w:val="24"/>
          <w:lang w:eastAsia="en-US"/>
        </w:rPr>
        <w:t>Does the primary care service keep consumers and patients informed about changes they make in response to feedback they receive?</w:t>
      </w:r>
    </w:p>
    <w:p w14:paraId="001BB896" w14:textId="77777777" w:rsidR="00FF6F69" w:rsidRDefault="00FF6F69" w:rsidP="00E80E0A">
      <w:pPr>
        <w:rPr>
          <w:szCs w:val="24"/>
          <w:lang w:val="en-US" w:eastAsia="en-US"/>
        </w:rPr>
      </w:pPr>
    </w:p>
    <w:p w14:paraId="42850A77" w14:textId="77777777" w:rsidR="00E80E0A" w:rsidRPr="00E80E0A" w:rsidRDefault="00E80E0A" w:rsidP="00E80E0A">
      <w:pPr>
        <w:rPr>
          <w:szCs w:val="24"/>
          <w:lang w:val="en-US" w:eastAsia="en-US"/>
        </w:rPr>
      </w:pPr>
      <w:r w:rsidRPr="00E80E0A">
        <w:rPr>
          <w:szCs w:val="24"/>
          <w:lang w:val="en-US" w:eastAsia="en-US"/>
        </w:rPr>
        <w:t xml:space="preserve">Submissions can be emailed to </w:t>
      </w:r>
      <w:hyperlink r:id="rId20" w:history="1">
        <w:r w:rsidRPr="00E80E0A">
          <w:rPr>
            <w:color w:val="0000FF" w:themeColor="hyperlink"/>
            <w:szCs w:val="24"/>
            <w:u w:val="single"/>
            <w:lang w:val="en-US" w:eastAsia="en-US"/>
          </w:rPr>
          <w:t>NSQHSStandards@safetyandquality.gov.au</w:t>
        </w:r>
      </w:hyperlink>
      <w:r w:rsidRPr="00E80E0A">
        <w:rPr>
          <w:szCs w:val="24"/>
          <w:lang w:val="en-US" w:eastAsia="en-US"/>
        </w:rPr>
        <w:t xml:space="preserve"> or sent by post to: </w:t>
      </w:r>
    </w:p>
    <w:p w14:paraId="04EF4503" w14:textId="77777777" w:rsidR="00E80E0A" w:rsidRPr="00E80E0A" w:rsidRDefault="00E80E0A" w:rsidP="00E80E0A">
      <w:pPr>
        <w:rPr>
          <w:szCs w:val="24"/>
          <w:lang w:val="en-US" w:eastAsia="en-US"/>
        </w:rPr>
      </w:pPr>
    </w:p>
    <w:p w14:paraId="6A37346B" w14:textId="77777777" w:rsidR="00E80E0A" w:rsidRPr="00E80E0A" w:rsidRDefault="00E80E0A" w:rsidP="00E80E0A">
      <w:pPr>
        <w:rPr>
          <w:szCs w:val="24"/>
          <w:lang w:val="en-US" w:eastAsia="en-US"/>
        </w:rPr>
      </w:pPr>
      <w:r w:rsidRPr="00E80E0A">
        <w:rPr>
          <w:szCs w:val="24"/>
          <w:lang w:val="en-US" w:eastAsia="en-US"/>
        </w:rPr>
        <w:t>Patient Safety and Quality Improvement in Primary Care</w:t>
      </w:r>
    </w:p>
    <w:p w14:paraId="62E2CCC7" w14:textId="77777777" w:rsidR="00E80E0A" w:rsidRPr="00E80E0A" w:rsidRDefault="00E80E0A" w:rsidP="00E80E0A">
      <w:pPr>
        <w:rPr>
          <w:szCs w:val="24"/>
          <w:lang w:val="en-US" w:eastAsia="en-US"/>
        </w:rPr>
      </w:pPr>
      <w:r w:rsidRPr="00E80E0A">
        <w:rPr>
          <w:szCs w:val="24"/>
          <w:lang w:val="en-US" w:eastAsia="en-US"/>
        </w:rPr>
        <w:t>Australian Commission on Safety and Quality in Health Care</w:t>
      </w:r>
    </w:p>
    <w:p w14:paraId="31D6DB51" w14:textId="77777777" w:rsidR="00E80E0A" w:rsidRPr="00E80E0A" w:rsidRDefault="00E80E0A" w:rsidP="00E80E0A">
      <w:pPr>
        <w:rPr>
          <w:szCs w:val="24"/>
          <w:lang w:val="en-US" w:eastAsia="en-US"/>
        </w:rPr>
      </w:pPr>
      <w:r w:rsidRPr="00E80E0A">
        <w:rPr>
          <w:szCs w:val="24"/>
          <w:lang w:val="en-US" w:eastAsia="en-US"/>
        </w:rPr>
        <w:t>GPO Box 5480</w:t>
      </w:r>
    </w:p>
    <w:p w14:paraId="1AA870EB" w14:textId="77777777" w:rsidR="00E80E0A" w:rsidRPr="00E80E0A" w:rsidRDefault="00E80E0A" w:rsidP="00E80E0A">
      <w:pPr>
        <w:rPr>
          <w:szCs w:val="24"/>
          <w:lang w:val="en-US" w:eastAsia="en-US"/>
        </w:rPr>
      </w:pPr>
      <w:r w:rsidRPr="00E80E0A">
        <w:rPr>
          <w:szCs w:val="24"/>
          <w:lang w:val="en-US" w:eastAsia="en-US"/>
        </w:rPr>
        <w:t>SYDNEY   NSW   2001</w:t>
      </w:r>
    </w:p>
    <w:p w14:paraId="4B00AD94" w14:textId="77777777" w:rsidR="00E80E0A" w:rsidRPr="00E80E0A" w:rsidRDefault="00E80E0A" w:rsidP="00E80E0A">
      <w:pPr>
        <w:rPr>
          <w:szCs w:val="24"/>
          <w:lang w:val="en-US" w:eastAsia="en-US"/>
        </w:rPr>
      </w:pPr>
    </w:p>
    <w:p w14:paraId="740FE82B" w14:textId="77777777" w:rsidR="00E80E0A" w:rsidRDefault="00E80E0A" w:rsidP="008A58F9">
      <w:r w:rsidRPr="00E80E0A">
        <w:rPr>
          <w:szCs w:val="24"/>
          <w:lang w:val="en-US" w:eastAsia="en-US"/>
        </w:rPr>
        <w:t xml:space="preserve">Questions relating to the consultation process should be directed by email to </w:t>
      </w:r>
      <w:hyperlink r:id="rId21" w:history="1">
        <w:r w:rsidRPr="00E80E0A">
          <w:rPr>
            <w:color w:val="0000FF" w:themeColor="hyperlink"/>
            <w:szCs w:val="24"/>
            <w:u w:val="single"/>
            <w:lang w:val="en-US" w:eastAsia="en-US"/>
          </w:rPr>
          <w:t>accreditation@safetyandquality.gov.au</w:t>
        </w:r>
      </w:hyperlink>
      <w:r w:rsidRPr="00E80E0A">
        <w:rPr>
          <w:szCs w:val="24"/>
          <w:lang w:val="en-US" w:eastAsia="en-US"/>
        </w:rPr>
        <w:t xml:space="preserve"> or by calling the Commission on </w:t>
      </w:r>
      <w:r w:rsidRPr="00E80E0A">
        <w:rPr>
          <w:szCs w:val="24"/>
          <w:lang w:val="en-US" w:eastAsia="en-US"/>
        </w:rPr>
        <w:br/>
        <w:t>1800 304 056.</w:t>
      </w:r>
      <w:r w:rsidR="00574504">
        <w:t xml:space="preserve"> </w:t>
      </w:r>
    </w:p>
    <w:p w14:paraId="214ABEEC" w14:textId="77777777" w:rsidR="00E80E0A" w:rsidRDefault="00E80E0A" w:rsidP="008A58F9">
      <w:pPr>
        <w:sectPr w:rsidR="00E80E0A" w:rsidSect="005F501A">
          <w:pgSz w:w="11906" w:h="16838"/>
          <w:pgMar w:top="1440" w:right="1440" w:bottom="1440" w:left="1440" w:header="709" w:footer="709" w:gutter="0"/>
          <w:cols w:space="708"/>
          <w:docGrid w:linePitch="360"/>
        </w:sectPr>
      </w:pPr>
    </w:p>
    <w:p w14:paraId="4B8B1C9B" w14:textId="77777777" w:rsidR="008E6F0E" w:rsidRDefault="0074533C" w:rsidP="008E6F0E">
      <w:pPr>
        <w:pStyle w:val="Heading1"/>
      </w:pPr>
      <w:bookmarkStart w:id="50" w:name="_Toc496189690"/>
      <w:r>
        <w:lastRenderedPageBreak/>
        <w:t xml:space="preserve">8. </w:t>
      </w:r>
      <w:r w:rsidR="008E6F0E">
        <w:t>References</w:t>
      </w:r>
      <w:bookmarkEnd w:id="50"/>
    </w:p>
    <w:p w14:paraId="640934BA" w14:textId="77777777" w:rsidR="00702E25" w:rsidRPr="00702E25" w:rsidRDefault="00C166C6" w:rsidP="00702E25">
      <w:pPr>
        <w:rPr>
          <w:rFonts w:cs="Arial"/>
          <w:noProof/>
        </w:rPr>
      </w:pPr>
      <w:r w:rsidRPr="007B2A7D">
        <w:fldChar w:fldCharType="begin"/>
      </w:r>
      <w:r w:rsidRPr="007B2A7D">
        <w:instrText xml:space="preserve"> ADDIN EN.REFLIST </w:instrText>
      </w:r>
      <w:r w:rsidRPr="007B2A7D">
        <w:fldChar w:fldCharType="separate"/>
      </w:r>
      <w:bookmarkStart w:id="51" w:name="_ENREF_1"/>
      <w:r w:rsidR="00702E25" w:rsidRPr="00702E25">
        <w:rPr>
          <w:rFonts w:cs="Arial"/>
          <w:noProof/>
        </w:rPr>
        <w:t>1.</w:t>
      </w:r>
      <w:r w:rsidR="00702E25" w:rsidRPr="00702E25">
        <w:rPr>
          <w:rFonts w:cs="Arial"/>
          <w:noProof/>
        </w:rPr>
        <w:tab/>
        <w:t>Primary Health Care Advisory Group. Better Outcomes for People with Chronic and Complex Health Conditions through Primary Health Care. Canberra 2015.</w:t>
      </w:r>
      <w:bookmarkEnd w:id="51"/>
    </w:p>
    <w:p w14:paraId="530F83F5" w14:textId="77777777" w:rsidR="00702E25" w:rsidRPr="00702E25" w:rsidRDefault="00702E25" w:rsidP="00702E25">
      <w:pPr>
        <w:rPr>
          <w:rFonts w:cs="Arial"/>
          <w:noProof/>
        </w:rPr>
      </w:pPr>
      <w:bookmarkStart w:id="52" w:name="_ENREF_2"/>
      <w:r w:rsidRPr="00702E25">
        <w:rPr>
          <w:rFonts w:cs="Arial"/>
          <w:noProof/>
        </w:rPr>
        <w:t>2.</w:t>
      </w:r>
      <w:r w:rsidRPr="00702E25">
        <w:rPr>
          <w:rFonts w:cs="Arial"/>
          <w:noProof/>
        </w:rPr>
        <w:tab/>
        <w:t>Standing Council on Health. National Primary Health Care Strategic Framework. Canberra: Australian Government Department of Health, 2013.</w:t>
      </w:r>
      <w:bookmarkEnd w:id="52"/>
    </w:p>
    <w:p w14:paraId="421C9C7E" w14:textId="77777777" w:rsidR="00702E25" w:rsidRPr="00702E25" w:rsidRDefault="00702E25" w:rsidP="00702E25">
      <w:pPr>
        <w:rPr>
          <w:rFonts w:cs="Arial"/>
          <w:noProof/>
        </w:rPr>
      </w:pPr>
      <w:bookmarkStart w:id="53" w:name="_ENREF_3"/>
      <w:r w:rsidRPr="00702E25">
        <w:rPr>
          <w:rFonts w:cs="Arial"/>
          <w:noProof/>
        </w:rPr>
        <w:t>3.</w:t>
      </w:r>
      <w:r w:rsidRPr="00702E25">
        <w:rPr>
          <w:rFonts w:cs="Arial"/>
          <w:noProof/>
        </w:rPr>
        <w:tab/>
        <w:t xml:space="preserve">Australian Institute of Health and Welfare. Australia's Health 2014. </w:t>
      </w:r>
      <w:r w:rsidRPr="00702E25">
        <w:rPr>
          <w:rFonts w:cs="Arial"/>
          <w:i/>
          <w:noProof/>
        </w:rPr>
        <w:t>Australia's Health Series</w:t>
      </w:r>
      <w:r w:rsidRPr="00702E25">
        <w:rPr>
          <w:rFonts w:cs="Arial"/>
          <w:noProof/>
        </w:rPr>
        <w:t>. Canberra: AIHW, 2014.</w:t>
      </w:r>
      <w:bookmarkEnd w:id="53"/>
    </w:p>
    <w:p w14:paraId="028A207F" w14:textId="77777777" w:rsidR="00702E25" w:rsidRPr="00702E25" w:rsidRDefault="00702E25" w:rsidP="00702E25">
      <w:pPr>
        <w:rPr>
          <w:rFonts w:cs="Arial"/>
          <w:noProof/>
        </w:rPr>
      </w:pPr>
      <w:bookmarkStart w:id="54" w:name="_ENREF_4"/>
      <w:r w:rsidRPr="00702E25">
        <w:rPr>
          <w:rFonts w:cs="Arial"/>
          <w:noProof/>
        </w:rPr>
        <w:t>4.</w:t>
      </w:r>
      <w:r w:rsidRPr="00702E25">
        <w:rPr>
          <w:rFonts w:cs="Arial"/>
          <w:noProof/>
        </w:rPr>
        <w:tab/>
        <w:t>National Health Performance Authority. Healthy Communities: Australians' experiences with primary health care in 2010-11. Sydney: NHPA, 2013.</w:t>
      </w:r>
      <w:bookmarkEnd w:id="54"/>
    </w:p>
    <w:p w14:paraId="057A50F4" w14:textId="77777777" w:rsidR="00702E25" w:rsidRPr="00702E25" w:rsidRDefault="00702E25" w:rsidP="00702E25">
      <w:pPr>
        <w:rPr>
          <w:rFonts w:cs="Arial"/>
          <w:noProof/>
        </w:rPr>
      </w:pPr>
      <w:bookmarkStart w:id="55" w:name="_ENREF_5"/>
      <w:r w:rsidRPr="00702E25">
        <w:rPr>
          <w:rFonts w:cs="Arial"/>
          <w:noProof/>
        </w:rPr>
        <w:t>5.</w:t>
      </w:r>
      <w:r w:rsidRPr="00702E25">
        <w:rPr>
          <w:rFonts w:cs="Arial"/>
          <w:noProof/>
        </w:rPr>
        <w:tab/>
        <w:t>Technical Series on Safer Primary Care Geneva: World Health Organization, 2016.</w:t>
      </w:r>
      <w:bookmarkEnd w:id="55"/>
    </w:p>
    <w:p w14:paraId="1452EDAB" w14:textId="77777777" w:rsidR="00702E25" w:rsidRPr="00702E25" w:rsidRDefault="00702E25" w:rsidP="00702E25">
      <w:pPr>
        <w:rPr>
          <w:rFonts w:cs="Arial"/>
          <w:noProof/>
        </w:rPr>
      </w:pPr>
      <w:bookmarkStart w:id="56" w:name="_ENREF_6"/>
      <w:r w:rsidRPr="00702E25">
        <w:rPr>
          <w:rFonts w:cs="Arial"/>
          <w:noProof/>
        </w:rPr>
        <w:t>6.</w:t>
      </w:r>
      <w:r w:rsidRPr="00702E25">
        <w:rPr>
          <w:rFonts w:cs="Arial"/>
          <w:noProof/>
        </w:rPr>
        <w:tab/>
        <w:t>Australian Commission on Safety and Quality in Health Care. Governance. Sydney: ACSQHC, 2017.</w:t>
      </w:r>
      <w:bookmarkEnd w:id="56"/>
    </w:p>
    <w:p w14:paraId="423C9E5C" w14:textId="77777777" w:rsidR="00702E25" w:rsidRPr="00702E25" w:rsidRDefault="00702E25" w:rsidP="00702E25">
      <w:pPr>
        <w:rPr>
          <w:rFonts w:cs="Arial"/>
          <w:noProof/>
        </w:rPr>
      </w:pPr>
      <w:bookmarkStart w:id="57" w:name="_ENREF_7"/>
      <w:r w:rsidRPr="00702E25">
        <w:rPr>
          <w:rFonts w:cs="Arial"/>
          <w:noProof/>
        </w:rPr>
        <w:t>7.</w:t>
      </w:r>
      <w:r w:rsidRPr="00702E25">
        <w:rPr>
          <w:rFonts w:cs="Arial"/>
          <w:noProof/>
        </w:rPr>
        <w:tab/>
        <w:t>Agency for Healthcare Research and Quality. Health Care/System Redesign. Rockville, MD: AHRQ, 2015.</w:t>
      </w:r>
      <w:bookmarkEnd w:id="57"/>
    </w:p>
    <w:p w14:paraId="0B84C8E7" w14:textId="77777777" w:rsidR="00702E25" w:rsidRPr="00702E25" w:rsidRDefault="00702E25" w:rsidP="00702E25">
      <w:pPr>
        <w:rPr>
          <w:rFonts w:cs="Arial"/>
          <w:noProof/>
        </w:rPr>
      </w:pPr>
      <w:bookmarkStart w:id="58" w:name="_ENREF_8"/>
      <w:r w:rsidRPr="00702E25">
        <w:rPr>
          <w:rFonts w:cs="Arial"/>
          <w:noProof/>
        </w:rPr>
        <w:t>8.</w:t>
      </w:r>
      <w:r w:rsidRPr="00702E25">
        <w:rPr>
          <w:rFonts w:cs="Arial"/>
          <w:noProof/>
        </w:rPr>
        <w:tab/>
        <w:t xml:space="preserve">Australian Institute of Health and Welfare. Preventing and treating ill health. </w:t>
      </w:r>
      <w:r w:rsidRPr="00702E25">
        <w:rPr>
          <w:rFonts w:cs="Arial"/>
          <w:i/>
          <w:noProof/>
        </w:rPr>
        <w:t>Australia's Health 2014</w:t>
      </w:r>
      <w:r w:rsidRPr="00702E25">
        <w:rPr>
          <w:rFonts w:cs="Arial"/>
          <w:noProof/>
        </w:rPr>
        <w:t>. Canberra: Australian Government, 2014.</w:t>
      </w:r>
      <w:bookmarkEnd w:id="58"/>
    </w:p>
    <w:p w14:paraId="707681E3" w14:textId="77777777" w:rsidR="00702E25" w:rsidRPr="00702E25" w:rsidRDefault="00702E25" w:rsidP="00702E25">
      <w:pPr>
        <w:rPr>
          <w:rFonts w:cs="Arial"/>
          <w:noProof/>
        </w:rPr>
      </w:pPr>
      <w:bookmarkStart w:id="59" w:name="_ENREF_9"/>
      <w:r w:rsidRPr="00702E25">
        <w:rPr>
          <w:rFonts w:cs="Arial"/>
          <w:noProof/>
        </w:rPr>
        <w:t>9.</w:t>
      </w:r>
      <w:r w:rsidRPr="00702E25">
        <w:rPr>
          <w:rFonts w:cs="Arial"/>
          <w:noProof/>
        </w:rPr>
        <w:tab/>
        <w:t>Australian Institute of Health and Welfare. About primary health care. Canberra: AIHW, 2016.</w:t>
      </w:r>
      <w:bookmarkEnd w:id="59"/>
    </w:p>
    <w:p w14:paraId="7DD37D9C" w14:textId="77777777" w:rsidR="00702E25" w:rsidRPr="00702E25" w:rsidRDefault="00702E25" w:rsidP="00702E25">
      <w:pPr>
        <w:rPr>
          <w:rFonts w:cs="Arial"/>
          <w:noProof/>
        </w:rPr>
      </w:pPr>
      <w:bookmarkStart w:id="60" w:name="_ENREF_10"/>
      <w:r w:rsidRPr="00702E25">
        <w:rPr>
          <w:rFonts w:cs="Arial"/>
          <w:noProof/>
        </w:rPr>
        <w:t>10.</w:t>
      </w:r>
      <w:r w:rsidRPr="00702E25">
        <w:rPr>
          <w:rFonts w:cs="Arial"/>
          <w:noProof/>
        </w:rPr>
        <w:tab/>
        <w:t>McKinsey and company. How can Australia improve its primary health care system to better deal with chronic disease? Background paper. Canberra 2015.</w:t>
      </w:r>
      <w:bookmarkEnd w:id="60"/>
    </w:p>
    <w:p w14:paraId="1195C072" w14:textId="77777777" w:rsidR="00702E25" w:rsidRPr="00702E25" w:rsidRDefault="00702E25" w:rsidP="00702E25">
      <w:pPr>
        <w:rPr>
          <w:rFonts w:cs="Arial"/>
          <w:noProof/>
        </w:rPr>
      </w:pPr>
      <w:bookmarkStart w:id="61" w:name="_ENREF_11"/>
      <w:r w:rsidRPr="00702E25">
        <w:rPr>
          <w:rFonts w:cs="Arial"/>
          <w:noProof/>
        </w:rPr>
        <w:t>11.</w:t>
      </w:r>
      <w:r w:rsidRPr="00702E25">
        <w:rPr>
          <w:rFonts w:cs="Arial"/>
          <w:noProof/>
        </w:rPr>
        <w:tab/>
        <w:t>Pearson A and Aromataris E. Patient Safety in Primary Healthcare: A Review of the Literature. Adelaide: Joanna Briggs Institute, 2009.</w:t>
      </w:r>
      <w:bookmarkEnd w:id="61"/>
    </w:p>
    <w:p w14:paraId="7CBCB33D" w14:textId="77777777" w:rsidR="00702E25" w:rsidRPr="00702E25" w:rsidRDefault="00702E25" w:rsidP="00702E25">
      <w:pPr>
        <w:rPr>
          <w:rFonts w:cs="Arial"/>
          <w:noProof/>
        </w:rPr>
      </w:pPr>
      <w:bookmarkStart w:id="62" w:name="_ENREF_12"/>
      <w:r w:rsidRPr="00702E25">
        <w:rPr>
          <w:rFonts w:cs="Arial"/>
          <w:noProof/>
        </w:rPr>
        <w:t>12.</w:t>
      </w:r>
      <w:r w:rsidRPr="00702E25">
        <w:rPr>
          <w:rFonts w:cs="Arial"/>
          <w:noProof/>
        </w:rPr>
        <w:tab/>
        <w:t xml:space="preserve">Starfield B, Shi L and Macinko J. Contribution of Primary Care to Health Systems and Health. </w:t>
      </w:r>
      <w:r w:rsidRPr="00702E25">
        <w:rPr>
          <w:rFonts w:cs="Arial"/>
          <w:i/>
          <w:noProof/>
        </w:rPr>
        <w:t>The Millbank Quarterly</w:t>
      </w:r>
      <w:r w:rsidRPr="00702E25">
        <w:rPr>
          <w:rFonts w:cs="Arial"/>
          <w:noProof/>
        </w:rPr>
        <w:t>. 2005; 83: 457-502.</w:t>
      </w:r>
      <w:bookmarkEnd w:id="62"/>
    </w:p>
    <w:p w14:paraId="7AFEC4B7" w14:textId="77777777" w:rsidR="00702E25" w:rsidRPr="00702E25" w:rsidRDefault="00702E25" w:rsidP="00702E25">
      <w:pPr>
        <w:rPr>
          <w:rFonts w:cs="Arial"/>
          <w:noProof/>
        </w:rPr>
      </w:pPr>
      <w:bookmarkStart w:id="63" w:name="_ENREF_13"/>
      <w:r w:rsidRPr="00702E25">
        <w:rPr>
          <w:rFonts w:cs="Arial"/>
          <w:noProof/>
        </w:rPr>
        <w:t>13.</w:t>
      </w:r>
      <w:r w:rsidRPr="00702E25">
        <w:rPr>
          <w:rFonts w:cs="Arial"/>
          <w:noProof/>
        </w:rPr>
        <w:tab/>
        <w:t xml:space="preserve">World Health Organisation. Safer Primary Care: A Global Challenge. </w:t>
      </w:r>
      <w:r w:rsidRPr="00702E25">
        <w:rPr>
          <w:rFonts w:cs="Arial"/>
          <w:i/>
          <w:noProof/>
        </w:rPr>
        <w:t>Inaugural Meeting of Safer Primary Care Expert working Group</w:t>
      </w:r>
      <w:r w:rsidRPr="00702E25">
        <w:rPr>
          <w:rFonts w:cs="Arial"/>
          <w:noProof/>
        </w:rPr>
        <w:t>. Geneva: WHO, 2012.</w:t>
      </w:r>
      <w:bookmarkEnd w:id="63"/>
    </w:p>
    <w:p w14:paraId="007FEA73" w14:textId="77777777" w:rsidR="00702E25" w:rsidRPr="00702E25" w:rsidRDefault="00702E25" w:rsidP="00702E25">
      <w:pPr>
        <w:rPr>
          <w:rFonts w:cs="Arial"/>
          <w:noProof/>
        </w:rPr>
      </w:pPr>
      <w:bookmarkStart w:id="64" w:name="_ENREF_14"/>
      <w:r w:rsidRPr="00702E25">
        <w:rPr>
          <w:rFonts w:cs="Arial"/>
          <w:noProof/>
        </w:rPr>
        <w:t>14.</w:t>
      </w:r>
      <w:r w:rsidRPr="00702E25">
        <w:rPr>
          <w:rFonts w:cs="Arial"/>
          <w:noProof/>
        </w:rPr>
        <w:tab/>
        <w:t>Australian Primary Health Care Research Institute. Improving quality through clinical governance in primary health care. Canberra: Australian National University, 2017.</w:t>
      </w:r>
      <w:bookmarkEnd w:id="64"/>
    </w:p>
    <w:p w14:paraId="530280DE" w14:textId="77777777" w:rsidR="00702E25" w:rsidRPr="00702E25" w:rsidRDefault="00702E25" w:rsidP="00702E25">
      <w:pPr>
        <w:rPr>
          <w:rFonts w:cs="Arial"/>
          <w:noProof/>
        </w:rPr>
      </w:pPr>
      <w:bookmarkStart w:id="65" w:name="_ENREF_15"/>
      <w:r w:rsidRPr="00702E25">
        <w:rPr>
          <w:rFonts w:cs="Arial"/>
          <w:noProof/>
        </w:rPr>
        <w:t>15.</w:t>
      </w:r>
      <w:r w:rsidRPr="00702E25">
        <w:rPr>
          <w:rFonts w:cs="Arial"/>
          <w:noProof/>
        </w:rPr>
        <w:tab/>
        <w:t xml:space="preserve">Frankel A, Haraden C, Federico F and Lenoci-Edwards J. A Framework for Safe, Reliable, and Effective Care </w:t>
      </w:r>
      <w:r w:rsidRPr="00702E25">
        <w:rPr>
          <w:rFonts w:cs="Arial"/>
          <w:i/>
          <w:noProof/>
        </w:rPr>
        <w:t xml:space="preserve">White Paper </w:t>
      </w:r>
      <w:r w:rsidRPr="00702E25">
        <w:rPr>
          <w:rFonts w:cs="Arial"/>
          <w:noProof/>
        </w:rPr>
        <w:t>(2017, accessed 31 January 2017).</w:t>
      </w:r>
      <w:bookmarkEnd w:id="65"/>
    </w:p>
    <w:p w14:paraId="47330F43" w14:textId="77777777" w:rsidR="00702E25" w:rsidRPr="00702E25" w:rsidRDefault="00702E25" w:rsidP="00702E25">
      <w:pPr>
        <w:rPr>
          <w:rFonts w:cs="Arial"/>
          <w:noProof/>
        </w:rPr>
      </w:pPr>
      <w:bookmarkStart w:id="66" w:name="_ENREF_16"/>
      <w:r w:rsidRPr="00702E25">
        <w:rPr>
          <w:rFonts w:cs="Arial"/>
          <w:noProof/>
        </w:rPr>
        <w:t>16.</w:t>
      </w:r>
      <w:r w:rsidRPr="00702E25">
        <w:rPr>
          <w:rFonts w:cs="Arial"/>
          <w:noProof/>
        </w:rPr>
        <w:tab/>
        <w:t xml:space="preserve">Dawda P and Russell L. Implementing the Berwick Report in general practice. </w:t>
      </w:r>
      <w:r w:rsidRPr="00702E25">
        <w:rPr>
          <w:rFonts w:cs="Arial"/>
          <w:i/>
          <w:noProof/>
        </w:rPr>
        <w:t>Quality in Primary Care</w:t>
      </w:r>
      <w:r w:rsidRPr="00702E25">
        <w:rPr>
          <w:rFonts w:cs="Arial"/>
          <w:noProof/>
        </w:rPr>
        <w:t>. 2013; 21: 333-7.</w:t>
      </w:r>
      <w:bookmarkEnd w:id="66"/>
    </w:p>
    <w:p w14:paraId="23ED3FCC" w14:textId="77777777" w:rsidR="00702E25" w:rsidRPr="00702E25" w:rsidRDefault="00702E25" w:rsidP="00702E25">
      <w:pPr>
        <w:rPr>
          <w:rFonts w:cs="Arial"/>
          <w:noProof/>
        </w:rPr>
      </w:pPr>
      <w:bookmarkStart w:id="67" w:name="_ENREF_17"/>
      <w:r w:rsidRPr="00702E25">
        <w:rPr>
          <w:rFonts w:cs="Arial"/>
          <w:noProof/>
        </w:rPr>
        <w:t>17.</w:t>
      </w:r>
      <w:r w:rsidRPr="00702E25">
        <w:rPr>
          <w:rFonts w:cs="Arial"/>
          <w:noProof/>
        </w:rPr>
        <w:tab/>
        <w:t xml:space="preserve">Panesar S, deSilva D, Carson-Stevens A, et al. How safe is primary care? A systematic review. </w:t>
      </w:r>
      <w:r w:rsidRPr="00702E25">
        <w:rPr>
          <w:rFonts w:cs="Arial"/>
          <w:i/>
          <w:noProof/>
        </w:rPr>
        <w:t>BMJ Quality and Safety</w:t>
      </w:r>
      <w:r w:rsidRPr="00702E25">
        <w:rPr>
          <w:rFonts w:cs="Arial"/>
          <w:noProof/>
        </w:rPr>
        <w:t>. 2015; 0: 1-10.</w:t>
      </w:r>
      <w:bookmarkEnd w:id="67"/>
    </w:p>
    <w:p w14:paraId="014E6771" w14:textId="77777777" w:rsidR="00702E25" w:rsidRPr="00702E25" w:rsidRDefault="00702E25" w:rsidP="00702E25">
      <w:pPr>
        <w:rPr>
          <w:rFonts w:cs="Arial"/>
          <w:noProof/>
        </w:rPr>
      </w:pPr>
      <w:bookmarkStart w:id="68" w:name="_ENREF_18"/>
      <w:r w:rsidRPr="00702E25">
        <w:rPr>
          <w:rFonts w:cs="Arial"/>
          <w:noProof/>
        </w:rPr>
        <w:t>18.</w:t>
      </w:r>
      <w:r w:rsidRPr="00702E25">
        <w:rPr>
          <w:rFonts w:cs="Arial"/>
          <w:noProof/>
        </w:rPr>
        <w:tab/>
        <w:t>Makeham M, Pont L, Prgomet M, et al. Patient safety in primary healthcare - a review of the literature. Sydney: Australian Institute of Health Innovation, 2015.</w:t>
      </w:r>
      <w:bookmarkEnd w:id="68"/>
    </w:p>
    <w:p w14:paraId="1A3200BF" w14:textId="77777777" w:rsidR="00702E25" w:rsidRPr="00702E25" w:rsidRDefault="00702E25" w:rsidP="00702E25">
      <w:pPr>
        <w:rPr>
          <w:rFonts w:cs="Arial"/>
          <w:noProof/>
        </w:rPr>
      </w:pPr>
      <w:bookmarkStart w:id="69" w:name="_ENREF_19"/>
      <w:r w:rsidRPr="00702E25">
        <w:rPr>
          <w:rFonts w:cs="Arial"/>
          <w:noProof/>
        </w:rPr>
        <w:t>19.</w:t>
      </w:r>
      <w:r w:rsidRPr="00702E25">
        <w:rPr>
          <w:rFonts w:cs="Arial"/>
          <w:noProof/>
        </w:rPr>
        <w:tab/>
        <w:t>Administrative Errors: Technical Series on Safer Primary care. Geneva: World Health Organization 2016.</w:t>
      </w:r>
      <w:bookmarkEnd w:id="69"/>
    </w:p>
    <w:p w14:paraId="36492011" w14:textId="77777777" w:rsidR="00702E25" w:rsidRPr="00702E25" w:rsidRDefault="00702E25" w:rsidP="00702E25">
      <w:pPr>
        <w:rPr>
          <w:rFonts w:cs="Arial"/>
          <w:noProof/>
        </w:rPr>
      </w:pPr>
      <w:bookmarkStart w:id="70" w:name="_ENREF_20"/>
      <w:r w:rsidRPr="00702E25">
        <w:rPr>
          <w:rFonts w:cs="Arial"/>
          <w:noProof/>
        </w:rPr>
        <w:t>20.</w:t>
      </w:r>
      <w:r w:rsidRPr="00702E25">
        <w:rPr>
          <w:rFonts w:cs="Arial"/>
          <w:noProof/>
        </w:rPr>
        <w:tab/>
        <w:t xml:space="preserve">Sandars J and Esmail A. The frequency and nature of medical error in primary care: understanding the diversity across studies </w:t>
      </w:r>
      <w:r w:rsidRPr="00702E25">
        <w:rPr>
          <w:rFonts w:cs="Arial"/>
          <w:i/>
          <w:noProof/>
        </w:rPr>
        <w:t>Family Practice</w:t>
      </w:r>
      <w:r w:rsidRPr="00702E25">
        <w:rPr>
          <w:rFonts w:cs="Arial"/>
          <w:noProof/>
        </w:rPr>
        <w:t>. 2003; 20: 231-6.</w:t>
      </w:r>
      <w:bookmarkEnd w:id="70"/>
    </w:p>
    <w:p w14:paraId="608EC23C" w14:textId="77777777" w:rsidR="00702E25" w:rsidRPr="00702E25" w:rsidRDefault="00702E25" w:rsidP="00702E25">
      <w:pPr>
        <w:rPr>
          <w:rFonts w:cs="Arial"/>
          <w:noProof/>
        </w:rPr>
      </w:pPr>
      <w:bookmarkStart w:id="71" w:name="_ENREF_21"/>
      <w:r w:rsidRPr="00702E25">
        <w:rPr>
          <w:rFonts w:cs="Arial"/>
          <w:noProof/>
        </w:rPr>
        <w:t>21.</w:t>
      </w:r>
      <w:r w:rsidRPr="00702E25">
        <w:rPr>
          <w:rFonts w:cs="Arial"/>
          <w:noProof/>
        </w:rPr>
        <w:tab/>
        <w:t xml:space="preserve">Carson-Stevens A, Hibbert P, Williams H, et al. Characterising the nature of primary care patient safety incident reports in the England and Wales National Reporting and Learning System: a mixed-methods agenda-setting study for general practice. </w:t>
      </w:r>
      <w:r w:rsidRPr="00702E25">
        <w:rPr>
          <w:rFonts w:cs="Arial"/>
          <w:i/>
          <w:noProof/>
        </w:rPr>
        <w:t>Health Services and Delivery Research</w:t>
      </w:r>
      <w:r w:rsidRPr="00702E25">
        <w:rPr>
          <w:rFonts w:cs="Arial"/>
          <w:noProof/>
        </w:rPr>
        <w:t>. 2016; 4.</w:t>
      </w:r>
      <w:bookmarkEnd w:id="71"/>
    </w:p>
    <w:p w14:paraId="665CA8FD" w14:textId="77777777" w:rsidR="00702E25" w:rsidRPr="00702E25" w:rsidRDefault="00702E25" w:rsidP="00702E25">
      <w:pPr>
        <w:rPr>
          <w:rFonts w:cs="Arial"/>
          <w:noProof/>
        </w:rPr>
      </w:pPr>
      <w:bookmarkStart w:id="72" w:name="_ENREF_22"/>
      <w:r w:rsidRPr="00702E25">
        <w:rPr>
          <w:rFonts w:cs="Arial"/>
          <w:noProof/>
        </w:rPr>
        <w:t>22.</w:t>
      </w:r>
      <w:r w:rsidRPr="00702E25">
        <w:rPr>
          <w:rFonts w:cs="Arial"/>
          <w:noProof/>
        </w:rPr>
        <w:tab/>
        <w:t xml:space="preserve">Cooper A, Edwards A, Williams H, et al. Sources of unsafe primary care for older adults: a mixed-methods analysis of patient safety incident reports. </w:t>
      </w:r>
      <w:r w:rsidRPr="00702E25">
        <w:rPr>
          <w:rFonts w:cs="Arial"/>
          <w:i/>
          <w:noProof/>
        </w:rPr>
        <w:t>Age and Ageing</w:t>
      </w:r>
      <w:r w:rsidRPr="00702E25">
        <w:rPr>
          <w:rFonts w:cs="Arial"/>
          <w:noProof/>
        </w:rPr>
        <w:t>. 2017; 0: 1-7.</w:t>
      </w:r>
      <w:bookmarkEnd w:id="72"/>
    </w:p>
    <w:p w14:paraId="6750F638" w14:textId="77777777" w:rsidR="00702E25" w:rsidRPr="00702E25" w:rsidRDefault="00702E25" w:rsidP="00702E25">
      <w:pPr>
        <w:rPr>
          <w:rFonts w:cs="Arial"/>
          <w:noProof/>
        </w:rPr>
      </w:pPr>
      <w:bookmarkStart w:id="73" w:name="_ENREF_23"/>
      <w:r w:rsidRPr="00702E25">
        <w:rPr>
          <w:rFonts w:cs="Arial"/>
          <w:noProof/>
        </w:rPr>
        <w:t>23.</w:t>
      </w:r>
      <w:r w:rsidRPr="00702E25">
        <w:rPr>
          <w:rFonts w:cs="Arial"/>
          <w:noProof/>
        </w:rPr>
        <w:tab/>
        <w:t xml:space="preserve">Makeham M, Kidd K, Saltman D, et al. The Threats to Australian Patient safety (TAPS) Study: incidence of reported errors in general practice. </w:t>
      </w:r>
      <w:r w:rsidRPr="00702E25">
        <w:rPr>
          <w:rFonts w:cs="Arial"/>
          <w:i/>
          <w:noProof/>
        </w:rPr>
        <w:t>Medical Journal of Australia</w:t>
      </w:r>
      <w:r w:rsidRPr="00702E25">
        <w:rPr>
          <w:rFonts w:cs="Arial"/>
          <w:noProof/>
        </w:rPr>
        <w:t>. 2006; 185: 95-8.</w:t>
      </w:r>
      <w:bookmarkEnd w:id="73"/>
    </w:p>
    <w:p w14:paraId="0F4F11A1" w14:textId="77777777" w:rsidR="00702E25" w:rsidRPr="00702E25" w:rsidRDefault="00702E25" w:rsidP="00702E25">
      <w:pPr>
        <w:rPr>
          <w:rFonts w:cs="Arial"/>
          <w:noProof/>
        </w:rPr>
      </w:pPr>
      <w:bookmarkStart w:id="74" w:name="_ENREF_24"/>
      <w:r w:rsidRPr="00702E25">
        <w:rPr>
          <w:rFonts w:cs="Arial"/>
          <w:noProof/>
        </w:rPr>
        <w:t>24.</w:t>
      </w:r>
      <w:r w:rsidRPr="00702E25">
        <w:rPr>
          <w:rFonts w:cs="Arial"/>
          <w:noProof/>
        </w:rPr>
        <w:tab/>
        <w:t xml:space="preserve">Phillips C, Pearce C, Hall S, et al. Can clinical governance deliver quality improvement in Australian general practice and primary care? A systematic review of the evidence. </w:t>
      </w:r>
      <w:r w:rsidRPr="00702E25">
        <w:rPr>
          <w:rFonts w:cs="Arial"/>
          <w:i/>
          <w:noProof/>
        </w:rPr>
        <w:t>Medical Journal of Australia</w:t>
      </w:r>
      <w:r w:rsidRPr="00702E25">
        <w:rPr>
          <w:rFonts w:cs="Arial"/>
          <w:noProof/>
        </w:rPr>
        <w:t>. 2010; 193: 602-7.</w:t>
      </w:r>
      <w:bookmarkEnd w:id="74"/>
    </w:p>
    <w:p w14:paraId="00C289B6" w14:textId="77777777" w:rsidR="00702E25" w:rsidRPr="00702E25" w:rsidRDefault="00702E25" w:rsidP="00702E25">
      <w:pPr>
        <w:rPr>
          <w:rFonts w:cs="Arial"/>
          <w:noProof/>
        </w:rPr>
      </w:pPr>
      <w:bookmarkStart w:id="75" w:name="_ENREF_25"/>
      <w:r w:rsidRPr="00702E25">
        <w:rPr>
          <w:rFonts w:cs="Arial"/>
          <w:noProof/>
        </w:rPr>
        <w:t>25.</w:t>
      </w:r>
      <w:r w:rsidRPr="00702E25">
        <w:rPr>
          <w:rFonts w:cs="Arial"/>
          <w:noProof/>
        </w:rPr>
        <w:tab/>
        <w:t xml:space="preserve">Tsang C, Majeed A and Aylin P. Routinely recorded patient safety events in primary care: a literature review. </w:t>
      </w:r>
      <w:r w:rsidRPr="00702E25">
        <w:rPr>
          <w:rFonts w:cs="Arial"/>
          <w:i/>
          <w:noProof/>
        </w:rPr>
        <w:t>Family Practice</w:t>
      </w:r>
      <w:r w:rsidRPr="00702E25">
        <w:rPr>
          <w:rFonts w:cs="Arial"/>
          <w:noProof/>
        </w:rPr>
        <w:t>. 2012; 29: 8-15.</w:t>
      </w:r>
      <w:bookmarkEnd w:id="75"/>
    </w:p>
    <w:p w14:paraId="77186FE1" w14:textId="77777777" w:rsidR="00702E25" w:rsidRPr="00702E25" w:rsidRDefault="00702E25" w:rsidP="00702E25">
      <w:pPr>
        <w:rPr>
          <w:rFonts w:cs="Arial"/>
          <w:noProof/>
        </w:rPr>
      </w:pPr>
      <w:bookmarkStart w:id="76" w:name="_ENREF_26"/>
      <w:r w:rsidRPr="00702E25">
        <w:rPr>
          <w:rFonts w:cs="Arial"/>
          <w:noProof/>
        </w:rPr>
        <w:lastRenderedPageBreak/>
        <w:t>26.</w:t>
      </w:r>
      <w:r w:rsidRPr="00702E25">
        <w:rPr>
          <w:rFonts w:cs="Arial"/>
          <w:noProof/>
        </w:rPr>
        <w:tab/>
        <w:t>Strivens E, Harvey D, Foster M, Quigley R and Wilson M. Analysing sub-acute and primary health care interfaces - research in the elderly. ASPIRE study (2015, accessed 23 May 2017).</w:t>
      </w:r>
      <w:bookmarkEnd w:id="76"/>
    </w:p>
    <w:p w14:paraId="2BEF5CD7" w14:textId="77777777" w:rsidR="00702E25" w:rsidRPr="00702E25" w:rsidRDefault="00702E25" w:rsidP="00702E25">
      <w:pPr>
        <w:rPr>
          <w:rFonts w:cs="Arial"/>
          <w:noProof/>
        </w:rPr>
      </w:pPr>
      <w:bookmarkStart w:id="77" w:name="_ENREF_27"/>
      <w:r w:rsidRPr="00702E25">
        <w:rPr>
          <w:rFonts w:cs="Arial"/>
          <w:noProof/>
        </w:rPr>
        <w:t>27.</w:t>
      </w:r>
      <w:r w:rsidRPr="00702E25">
        <w:rPr>
          <w:rFonts w:cs="Arial"/>
          <w:noProof/>
        </w:rPr>
        <w:tab/>
        <w:t xml:space="preserve">Esmail A, Valderas J, Verstappen W, Godycki-Cwirko M and Wensing M. Developing a research agenda for patient safety in primary care. Background, aims and output of the LINNEAUS collaboration on patient safety in primary care. </w:t>
      </w:r>
      <w:r w:rsidRPr="00702E25">
        <w:rPr>
          <w:rFonts w:cs="Arial"/>
          <w:i/>
          <w:noProof/>
        </w:rPr>
        <w:t>European Journal of General Practice</w:t>
      </w:r>
      <w:r w:rsidRPr="00702E25">
        <w:rPr>
          <w:rFonts w:cs="Arial"/>
          <w:noProof/>
        </w:rPr>
        <w:t>. 2015; 21.</w:t>
      </w:r>
      <w:bookmarkEnd w:id="77"/>
    </w:p>
    <w:p w14:paraId="5D6FB704" w14:textId="77777777" w:rsidR="00702E25" w:rsidRPr="00702E25" w:rsidRDefault="00702E25" w:rsidP="00702E25">
      <w:pPr>
        <w:rPr>
          <w:rFonts w:cs="Arial"/>
          <w:noProof/>
        </w:rPr>
      </w:pPr>
      <w:bookmarkStart w:id="78" w:name="_ENREF_28"/>
      <w:r w:rsidRPr="00702E25">
        <w:rPr>
          <w:rFonts w:cs="Arial"/>
          <w:noProof/>
        </w:rPr>
        <w:t>28.</w:t>
      </w:r>
      <w:r w:rsidRPr="00702E25">
        <w:rPr>
          <w:rFonts w:cs="Arial"/>
          <w:noProof/>
        </w:rPr>
        <w:tab/>
        <w:t>Abou Elnour A, Morgan M, Dawda P, Ford D and Dunbar J. Patient Safety Manual for Primary care. Queensland: APHCRI Centre of Research Excellence on Primary HealthCare Microsystems, 2014.</w:t>
      </w:r>
      <w:bookmarkEnd w:id="78"/>
    </w:p>
    <w:p w14:paraId="4DCD5CB2" w14:textId="77777777" w:rsidR="00702E25" w:rsidRPr="00702E25" w:rsidRDefault="00702E25" w:rsidP="00702E25">
      <w:pPr>
        <w:rPr>
          <w:rFonts w:cs="Arial"/>
          <w:noProof/>
        </w:rPr>
      </w:pPr>
      <w:bookmarkStart w:id="79" w:name="_ENREF_29"/>
      <w:r w:rsidRPr="00702E25">
        <w:rPr>
          <w:rFonts w:cs="Arial"/>
          <w:noProof/>
        </w:rPr>
        <w:t>29.</w:t>
      </w:r>
      <w:r w:rsidRPr="00702E25">
        <w:rPr>
          <w:rFonts w:cs="Arial"/>
          <w:noProof/>
        </w:rPr>
        <w:tab/>
        <w:t xml:space="preserve">Hibbert P and Williams H. The use of a global trigger tool to information qualityand safety in Australian general practice: a pilot study. </w:t>
      </w:r>
      <w:r w:rsidRPr="00702E25">
        <w:rPr>
          <w:rFonts w:cs="Arial"/>
          <w:i/>
          <w:noProof/>
        </w:rPr>
        <w:t>Australian Family Physician</w:t>
      </w:r>
      <w:r w:rsidRPr="00702E25">
        <w:rPr>
          <w:rFonts w:cs="Arial"/>
          <w:noProof/>
        </w:rPr>
        <w:t>. 2014; 43: 723-6.</w:t>
      </w:r>
      <w:bookmarkEnd w:id="79"/>
    </w:p>
    <w:p w14:paraId="702228F6" w14:textId="77777777" w:rsidR="00702E25" w:rsidRPr="00702E25" w:rsidRDefault="00702E25" w:rsidP="00702E25">
      <w:pPr>
        <w:rPr>
          <w:rFonts w:cs="Arial"/>
          <w:noProof/>
        </w:rPr>
      </w:pPr>
      <w:bookmarkStart w:id="80" w:name="_ENREF_30"/>
      <w:r w:rsidRPr="00702E25">
        <w:rPr>
          <w:rFonts w:cs="Arial"/>
          <w:noProof/>
        </w:rPr>
        <w:t>30.</w:t>
      </w:r>
      <w:r w:rsidRPr="00702E25">
        <w:rPr>
          <w:rFonts w:cs="Arial"/>
          <w:noProof/>
        </w:rPr>
        <w:tab/>
        <w:t>Royal Australian College of General Practitioners. Standards for general practices (4th edition). Melbourne: RACGP, 2010.</w:t>
      </w:r>
      <w:bookmarkEnd w:id="80"/>
    </w:p>
    <w:p w14:paraId="5D50204F" w14:textId="77777777" w:rsidR="00702E25" w:rsidRPr="00702E25" w:rsidRDefault="00702E25" w:rsidP="00702E25">
      <w:pPr>
        <w:rPr>
          <w:rFonts w:cs="Arial"/>
          <w:noProof/>
        </w:rPr>
      </w:pPr>
      <w:bookmarkStart w:id="81" w:name="_ENREF_31"/>
      <w:r w:rsidRPr="00702E25">
        <w:rPr>
          <w:rFonts w:cs="Arial"/>
          <w:noProof/>
        </w:rPr>
        <w:t>31.</w:t>
      </w:r>
      <w:r w:rsidRPr="00702E25">
        <w:rPr>
          <w:rFonts w:cs="Arial"/>
          <w:noProof/>
        </w:rPr>
        <w:tab/>
        <w:t xml:space="preserve">Michel P, Brami J, Chaneliere M, et al. patient safety incidents are common in primary care: A national prospective active incident reporting survey. </w:t>
      </w:r>
      <w:r w:rsidRPr="00702E25">
        <w:rPr>
          <w:rFonts w:cs="Arial"/>
          <w:i/>
          <w:noProof/>
        </w:rPr>
        <w:t>PLoS ONE</w:t>
      </w:r>
      <w:r w:rsidRPr="00702E25">
        <w:rPr>
          <w:rFonts w:cs="Arial"/>
          <w:noProof/>
        </w:rPr>
        <w:t>. 2017; 12.</w:t>
      </w:r>
      <w:bookmarkEnd w:id="81"/>
    </w:p>
    <w:p w14:paraId="68B15094" w14:textId="77777777" w:rsidR="00702E25" w:rsidRPr="00702E25" w:rsidRDefault="00702E25" w:rsidP="00702E25">
      <w:pPr>
        <w:rPr>
          <w:rFonts w:cs="Arial"/>
          <w:noProof/>
        </w:rPr>
      </w:pPr>
      <w:bookmarkStart w:id="82" w:name="_ENREF_32"/>
      <w:r w:rsidRPr="00702E25">
        <w:rPr>
          <w:rFonts w:cs="Arial"/>
          <w:noProof/>
        </w:rPr>
        <w:t>32.</w:t>
      </w:r>
      <w:r w:rsidRPr="00702E25">
        <w:rPr>
          <w:rFonts w:cs="Arial"/>
          <w:noProof/>
        </w:rPr>
        <w:tab/>
        <w:t xml:space="preserve">Jones A and Killion S. Clinical governance for Primary Health Networks. </w:t>
      </w:r>
      <w:r w:rsidRPr="00702E25">
        <w:rPr>
          <w:rFonts w:cs="Arial"/>
          <w:i/>
          <w:noProof/>
        </w:rPr>
        <w:t>Deeble Issues Brief</w:t>
      </w:r>
      <w:r w:rsidRPr="00702E25">
        <w:rPr>
          <w:rFonts w:cs="Arial"/>
          <w:noProof/>
        </w:rPr>
        <w:t>. Deakin West: Deeble Institute, 2017.</w:t>
      </w:r>
      <w:bookmarkEnd w:id="82"/>
    </w:p>
    <w:p w14:paraId="47AC8926" w14:textId="77777777" w:rsidR="00702E25" w:rsidRPr="00702E25" w:rsidRDefault="00702E25" w:rsidP="00702E25">
      <w:pPr>
        <w:rPr>
          <w:rFonts w:cs="Arial"/>
          <w:noProof/>
        </w:rPr>
      </w:pPr>
      <w:bookmarkStart w:id="83" w:name="_ENREF_33"/>
      <w:r w:rsidRPr="00702E25">
        <w:rPr>
          <w:rFonts w:cs="Arial"/>
          <w:noProof/>
        </w:rPr>
        <w:t>33.</w:t>
      </w:r>
      <w:r w:rsidRPr="00702E25">
        <w:rPr>
          <w:rFonts w:cs="Arial"/>
          <w:noProof/>
        </w:rPr>
        <w:tab/>
        <w:t>Australian Commission on Safety and Quality in Health Care. Patient safety in primary care: consultation report. Sydney: ACSQHC, 2011.</w:t>
      </w:r>
      <w:bookmarkEnd w:id="83"/>
    </w:p>
    <w:p w14:paraId="0F5764AB" w14:textId="77777777" w:rsidR="00702E25" w:rsidRPr="00702E25" w:rsidRDefault="00702E25" w:rsidP="00702E25">
      <w:pPr>
        <w:rPr>
          <w:rFonts w:cs="Arial"/>
          <w:noProof/>
        </w:rPr>
      </w:pPr>
      <w:bookmarkStart w:id="84" w:name="_ENREF_34"/>
      <w:r w:rsidRPr="00702E25">
        <w:rPr>
          <w:rFonts w:cs="Arial"/>
          <w:noProof/>
        </w:rPr>
        <w:t>34.</w:t>
      </w:r>
      <w:r w:rsidRPr="00702E25">
        <w:rPr>
          <w:rFonts w:cs="Arial"/>
          <w:noProof/>
        </w:rPr>
        <w:tab/>
        <w:t>Australian Health Practitioner Regulation Agency. AHPRA FAQ. Melbourne, VIC: AHPRA, 2017.</w:t>
      </w:r>
      <w:bookmarkEnd w:id="84"/>
    </w:p>
    <w:p w14:paraId="4D23A493" w14:textId="77777777" w:rsidR="00702E25" w:rsidRPr="00702E25" w:rsidRDefault="00702E25" w:rsidP="00702E25">
      <w:pPr>
        <w:rPr>
          <w:rFonts w:cs="Arial"/>
          <w:noProof/>
        </w:rPr>
      </w:pPr>
      <w:bookmarkStart w:id="85" w:name="_ENREF_35"/>
      <w:r w:rsidRPr="00702E25">
        <w:rPr>
          <w:rFonts w:cs="Arial"/>
          <w:noProof/>
        </w:rPr>
        <w:t>35.</w:t>
      </w:r>
      <w:r w:rsidRPr="00702E25">
        <w:rPr>
          <w:rFonts w:cs="Arial"/>
          <w:noProof/>
        </w:rPr>
        <w:tab/>
        <w:t>Snowball K. Independent Review of the National Registration and Accreditation Scheme for health professions. Canberra: Australian Health Ministers' Advisory Council 2014.</w:t>
      </w:r>
      <w:bookmarkEnd w:id="85"/>
    </w:p>
    <w:p w14:paraId="62936D8C" w14:textId="77777777" w:rsidR="00702E25" w:rsidRPr="00702E25" w:rsidRDefault="00702E25" w:rsidP="00702E25">
      <w:pPr>
        <w:rPr>
          <w:rFonts w:cs="Arial"/>
          <w:noProof/>
        </w:rPr>
      </w:pPr>
      <w:bookmarkStart w:id="86" w:name="_ENREF_36"/>
      <w:r w:rsidRPr="00702E25">
        <w:rPr>
          <w:rFonts w:cs="Arial"/>
          <w:noProof/>
        </w:rPr>
        <w:t>36.</w:t>
      </w:r>
      <w:r w:rsidRPr="00702E25">
        <w:rPr>
          <w:rFonts w:cs="Arial"/>
          <w:noProof/>
        </w:rPr>
        <w:tab/>
        <w:t>COAG Health Council. Accreditation Systems Review. Canberra: COAG Health Council, n.d.</w:t>
      </w:r>
      <w:bookmarkEnd w:id="86"/>
    </w:p>
    <w:p w14:paraId="05E92DDC" w14:textId="77777777" w:rsidR="00702E25" w:rsidRPr="00702E25" w:rsidRDefault="00702E25" w:rsidP="00702E25">
      <w:pPr>
        <w:rPr>
          <w:rFonts w:cs="Arial"/>
          <w:noProof/>
        </w:rPr>
      </w:pPr>
      <w:bookmarkStart w:id="87" w:name="_ENREF_37"/>
      <w:r w:rsidRPr="00702E25">
        <w:rPr>
          <w:rFonts w:cs="Arial"/>
          <w:noProof/>
        </w:rPr>
        <w:t>37.</w:t>
      </w:r>
      <w:r w:rsidRPr="00702E25">
        <w:rPr>
          <w:rFonts w:cs="Arial"/>
          <w:noProof/>
        </w:rPr>
        <w:tab/>
        <w:t>COAG Health Council. A National Code of Conduct for health care workers: final report. 2015.</w:t>
      </w:r>
      <w:bookmarkEnd w:id="87"/>
    </w:p>
    <w:p w14:paraId="1D6B855C" w14:textId="77777777" w:rsidR="00702E25" w:rsidRPr="00702E25" w:rsidRDefault="00702E25" w:rsidP="00702E25">
      <w:pPr>
        <w:rPr>
          <w:rFonts w:cs="Arial"/>
          <w:noProof/>
        </w:rPr>
      </w:pPr>
      <w:bookmarkStart w:id="88" w:name="_ENREF_38"/>
      <w:r w:rsidRPr="00702E25">
        <w:rPr>
          <w:rFonts w:cs="Arial"/>
          <w:noProof/>
        </w:rPr>
        <w:t>38.</w:t>
      </w:r>
      <w:r w:rsidRPr="00702E25">
        <w:rPr>
          <w:rFonts w:cs="Arial"/>
          <w:noProof/>
        </w:rPr>
        <w:tab/>
        <w:t>National Alliance of Self Regulating Health Professions. About us. NASRHP, 2017.</w:t>
      </w:r>
      <w:bookmarkEnd w:id="88"/>
    </w:p>
    <w:p w14:paraId="1C592E1C" w14:textId="77777777" w:rsidR="00702E25" w:rsidRPr="00702E25" w:rsidRDefault="00702E25" w:rsidP="00702E25">
      <w:pPr>
        <w:rPr>
          <w:rFonts w:cs="Arial"/>
          <w:noProof/>
        </w:rPr>
      </w:pPr>
      <w:bookmarkStart w:id="89" w:name="_ENREF_39"/>
      <w:r w:rsidRPr="00702E25">
        <w:rPr>
          <w:rFonts w:cs="Arial"/>
          <w:noProof/>
        </w:rPr>
        <w:t>39.</w:t>
      </w:r>
      <w:r w:rsidRPr="00702E25">
        <w:rPr>
          <w:rFonts w:cs="Arial"/>
          <w:noProof/>
        </w:rPr>
        <w:tab/>
        <w:t>Department of Human Services. Practice Incentives Program Guidelines - December 2013. Canberra: Australian Government, 2013.</w:t>
      </w:r>
      <w:bookmarkEnd w:id="89"/>
    </w:p>
    <w:p w14:paraId="105DFB2E" w14:textId="77777777" w:rsidR="00702E25" w:rsidRPr="00702E25" w:rsidRDefault="00702E25" w:rsidP="00702E25">
      <w:pPr>
        <w:rPr>
          <w:rFonts w:cs="Arial"/>
          <w:noProof/>
        </w:rPr>
      </w:pPr>
      <w:bookmarkStart w:id="90" w:name="_ENREF_40"/>
      <w:r w:rsidRPr="00702E25">
        <w:rPr>
          <w:rFonts w:cs="Arial"/>
          <w:noProof/>
        </w:rPr>
        <w:t>40.</w:t>
      </w:r>
      <w:r w:rsidRPr="00702E25">
        <w:rPr>
          <w:rFonts w:cs="Arial"/>
          <w:noProof/>
        </w:rPr>
        <w:tab/>
        <w:t>Australian National Audit Office. Practice Incentives Program. Canberra: Commonwealth of Australia, 2010.</w:t>
      </w:r>
      <w:bookmarkEnd w:id="90"/>
    </w:p>
    <w:p w14:paraId="5BE981F4" w14:textId="77777777" w:rsidR="00702E25" w:rsidRPr="00702E25" w:rsidRDefault="00702E25" w:rsidP="00702E25">
      <w:pPr>
        <w:rPr>
          <w:rFonts w:cs="Arial"/>
          <w:noProof/>
        </w:rPr>
      </w:pPr>
      <w:bookmarkStart w:id="91" w:name="_ENREF_41"/>
      <w:r w:rsidRPr="00702E25">
        <w:rPr>
          <w:rFonts w:cs="Arial"/>
          <w:noProof/>
        </w:rPr>
        <w:t>41.</w:t>
      </w:r>
      <w:r w:rsidRPr="00702E25">
        <w:rPr>
          <w:rFonts w:cs="Arial"/>
          <w:noProof/>
        </w:rPr>
        <w:tab/>
        <w:t>Australian Commission on Safety and Quality in Health Care. General Practice Accreditation. Sydney: ACSQHC 2017.</w:t>
      </w:r>
      <w:bookmarkEnd w:id="91"/>
    </w:p>
    <w:p w14:paraId="71AB1DC8" w14:textId="77777777" w:rsidR="00702E25" w:rsidRPr="00702E25" w:rsidRDefault="00702E25" w:rsidP="00702E25">
      <w:pPr>
        <w:rPr>
          <w:rFonts w:cs="Arial"/>
          <w:noProof/>
        </w:rPr>
      </w:pPr>
      <w:bookmarkStart w:id="92" w:name="_ENREF_42"/>
      <w:r w:rsidRPr="00702E25">
        <w:rPr>
          <w:rFonts w:cs="Arial"/>
          <w:noProof/>
        </w:rPr>
        <w:t>42.</w:t>
      </w:r>
      <w:r w:rsidRPr="00702E25">
        <w:rPr>
          <w:rFonts w:cs="Arial"/>
          <w:noProof/>
        </w:rPr>
        <w:tab/>
        <w:t>The Pharmacy Guild of Australia. What is QCPP? Barton, ACT: The Pharmacy Guild of Australia n.d.</w:t>
      </w:r>
      <w:bookmarkEnd w:id="92"/>
    </w:p>
    <w:p w14:paraId="0FB8F98E" w14:textId="77777777" w:rsidR="00702E25" w:rsidRPr="00702E25" w:rsidRDefault="00702E25" w:rsidP="00702E25">
      <w:pPr>
        <w:rPr>
          <w:rFonts w:cs="Arial"/>
          <w:noProof/>
        </w:rPr>
      </w:pPr>
      <w:bookmarkStart w:id="93" w:name="_ENREF_43"/>
      <w:r w:rsidRPr="00702E25">
        <w:rPr>
          <w:rFonts w:cs="Arial"/>
          <w:noProof/>
        </w:rPr>
        <w:t>43.</w:t>
      </w:r>
      <w:r w:rsidRPr="00702E25">
        <w:rPr>
          <w:rFonts w:cs="Arial"/>
          <w:noProof/>
        </w:rPr>
        <w:tab/>
        <w:t>Australian Psychological Society. Professional Practice Management Standards Self-Assessment (PPMS) Instrument. Melbourne APS 2017.</w:t>
      </w:r>
      <w:bookmarkEnd w:id="93"/>
    </w:p>
    <w:p w14:paraId="185153A4" w14:textId="77777777" w:rsidR="00702E25" w:rsidRPr="00702E25" w:rsidRDefault="00702E25" w:rsidP="00702E25">
      <w:pPr>
        <w:rPr>
          <w:rFonts w:cs="Arial"/>
          <w:noProof/>
        </w:rPr>
      </w:pPr>
      <w:bookmarkStart w:id="94" w:name="_ENREF_44"/>
      <w:r w:rsidRPr="00702E25">
        <w:rPr>
          <w:rFonts w:cs="Arial"/>
          <w:noProof/>
        </w:rPr>
        <w:t>44.</w:t>
      </w:r>
      <w:r w:rsidRPr="00702E25">
        <w:rPr>
          <w:rFonts w:cs="Arial"/>
          <w:noProof/>
        </w:rPr>
        <w:tab/>
        <w:t>Australian Physiotherapy Association. Standards for Physiotherapy Practices. Victoria APA, 2011.</w:t>
      </w:r>
      <w:bookmarkEnd w:id="94"/>
    </w:p>
    <w:p w14:paraId="0F112317" w14:textId="77777777" w:rsidR="00702E25" w:rsidRPr="00702E25" w:rsidRDefault="00702E25" w:rsidP="00702E25">
      <w:pPr>
        <w:rPr>
          <w:rFonts w:cs="Arial"/>
          <w:noProof/>
        </w:rPr>
      </w:pPr>
      <w:bookmarkStart w:id="95" w:name="_ENREF_45"/>
      <w:r w:rsidRPr="00702E25">
        <w:rPr>
          <w:rFonts w:cs="Arial"/>
          <w:noProof/>
        </w:rPr>
        <w:t>45.</w:t>
      </w:r>
      <w:r w:rsidRPr="00702E25">
        <w:rPr>
          <w:rFonts w:cs="Arial"/>
          <w:noProof/>
        </w:rPr>
        <w:tab/>
        <w:t>Department of Health. Home Care Standards Guide. Canberra: Australian Government, 2015.</w:t>
      </w:r>
      <w:bookmarkEnd w:id="95"/>
    </w:p>
    <w:p w14:paraId="6D60C539" w14:textId="77777777" w:rsidR="00702E25" w:rsidRPr="00702E25" w:rsidRDefault="00702E25" w:rsidP="00702E25">
      <w:pPr>
        <w:rPr>
          <w:rFonts w:cs="Arial"/>
          <w:noProof/>
        </w:rPr>
      </w:pPr>
      <w:bookmarkStart w:id="96" w:name="_ENREF_46"/>
      <w:r w:rsidRPr="00702E25">
        <w:rPr>
          <w:rFonts w:cs="Arial"/>
          <w:noProof/>
        </w:rPr>
        <w:t>46.</w:t>
      </w:r>
      <w:r w:rsidRPr="00702E25">
        <w:rPr>
          <w:rFonts w:cs="Arial"/>
          <w:noProof/>
        </w:rPr>
        <w:tab/>
        <w:t>Office of Hearing Services. Service Delivery Framework for Hearing Care Services in Australia. Canberra: Department of Health, 2016.</w:t>
      </w:r>
      <w:bookmarkEnd w:id="96"/>
    </w:p>
    <w:p w14:paraId="12CFD316" w14:textId="77777777" w:rsidR="00702E25" w:rsidRPr="00702E25" w:rsidRDefault="00702E25" w:rsidP="00702E25">
      <w:pPr>
        <w:rPr>
          <w:rFonts w:cs="Arial"/>
          <w:noProof/>
        </w:rPr>
      </w:pPr>
      <w:bookmarkStart w:id="97" w:name="_ENREF_47"/>
      <w:r w:rsidRPr="00702E25">
        <w:rPr>
          <w:rFonts w:cs="Arial"/>
          <w:noProof/>
        </w:rPr>
        <w:t>47.</w:t>
      </w:r>
      <w:r w:rsidRPr="00702E25">
        <w:rPr>
          <w:rFonts w:cs="Arial"/>
          <w:noProof/>
        </w:rPr>
        <w:tab/>
        <w:t>Audiology Australia, Australian College of Audiology and Hearing Aid Audiometrist Society of Australia. Code of Conduct. Australia2016.</w:t>
      </w:r>
      <w:bookmarkEnd w:id="97"/>
    </w:p>
    <w:p w14:paraId="0F2E7060" w14:textId="77777777" w:rsidR="00702E25" w:rsidRPr="00702E25" w:rsidRDefault="00702E25" w:rsidP="00702E25">
      <w:pPr>
        <w:rPr>
          <w:rFonts w:cs="Arial"/>
          <w:noProof/>
        </w:rPr>
      </w:pPr>
      <w:bookmarkStart w:id="98" w:name="_ENREF_48"/>
      <w:r w:rsidRPr="00702E25">
        <w:rPr>
          <w:rFonts w:cs="Arial"/>
          <w:noProof/>
        </w:rPr>
        <w:t>48.</w:t>
      </w:r>
      <w:r w:rsidRPr="00702E25">
        <w:rPr>
          <w:rFonts w:cs="Arial"/>
          <w:noProof/>
        </w:rPr>
        <w:tab/>
        <w:t>Audiology Australia, Australian College of Audiology and Hearing Aid Audiometrist Society of Australia. Scope of Practice for Audiologists and Audiometrists:  (2016, accessed 20 April 2017).</w:t>
      </w:r>
      <w:bookmarkEnd w:id="98"/>
    </w:p>
    <w:p w14:paraId="095DC4CD" w14:textId="77777777" w:rsidR="00702E25" w:rsidRPr="00702E25" w:rsidRDefault="00702E25" w:rsidP="00702E25">
      <w:pPr>
        <w:rPr>
          <w:rFonts w:cs="Arial"/>
          <w:noProof/>
        </w:rPr>
      </w:pPr>
      <w:bookmarkStart w:id="99" w:name="_ENREF_49"/>
      <w:r w:rsidRPr="00702E25">
        <w:rPr>
          <w:rFonts w:cs="Arial"/>
          <w:noProof/>
        </w:rPr>
        <w:t>49.</w:t>
      </w:r>
      <w:r w:rsidRPr="00702E25">
        <w:rPr>
          <w:rFonts w:cs="Arial"/>
          <w:noProof/>
        </w:rPr>
        <w:tab/>
        <w:t>Wise M, Angus S, Harris E and Parker S. National Appraisal of Continuous Quality Improvement Initiatives in Aboriginal and Torres Strait Islander Primary Health Care. Melbourne: The Lowitja Institute, 2013.</w:t>
      </w:r>
      <w:bookmarkEnd w:id="99"/>
    </w:p>
    <w:p w14:paraId="3A9C70ED" w14:textId="77777777" w:rsidR="00702E25" w:rsidRPr="00702E25" w:rsidRDefault="00702E25" w:rsidP="00702E25">
      <w:pPr>
        <w:rPr>
          <w:rFonts w:cs="Arial"/>
          <w:noProof/>
        </w:rPr>
      </w:pPr>
      <w:bookmarkStart w:id="100" w:name="_ENREF_50"/>
      <w:r w:rsidRPr="00702E25">
        <w:rPr>
          <w:rFonts w:cs="Arial"/>
          <w:noProof/>
        </w:rPr>
        <w:t>50.</w:t>
      </w:r>
      <w:r w:rsidRPr="00702E25">
        <w:rPr>
          <w:rFonts w:cs="Arial"/>
          <w:noProof/>
        </w:rPr>
        <w:tab/>
        <w:t>The Lowitja Institute. National CQI Framework for Aboriginal and Torres Strait Islander Primary Health Care 2015-2025:  (2015, accessed 30 August 2017).</w:t>
      </w:r>
      <w:bookmarkEnd w:id="100"/>
    </w:p>
    <w:p w14:paraId="1BC622B0" w14:textId="77777777" w:rsidR="00702E25" w:rsidRPr="00702E25" w:rsidRDefault="00702E25" w:rsidP="00702E25">
      <w:pPr>
        <w:rPr>
          <w:rFonts w:cs="Arial"/>
          <w:noProof/>
        </w:rPr>
      </w:pPr>
      <w:bookmarkStart w:id="101" w:name="_ENREF_51"/>
      <w:r w:rsidRPr="00702E25">
        <w:rPr>
          <w:rFonts w:cs="Arial"/>
          <w:noProof/>
        </w:rPr>
        <w:t>51.</w:t>
      </w:r>
      <w:r w:rsidRPr="00702E25">
        <w:rPr>
          <w:rFonts w:cs="Arial"/>
          <w:noProof/>
        </w:rPr>
        <w:tab/>
        <w:t>Nursing and Midwifery Board of Australia. Fact sheet: Audit on safety and quality guidelines for privately practising midwives:  (2017, accessed 30 August 2017).</w:t>
      </w:r>
      <w:bookmarkEnd w:id="101"/>
    </w:p>
    <w:p w14:paraId="0B8BA7F0" w14:textId="77777777" w:rsidR="00702E25" w:rsidRPr="00702E25" w:rsidRDefault="00702E25" w:rsidP="00702E25">
      <w:pPr>
        <w:rPr>
          <w:rFonts w:cs="Arial"/>
          <w:noProof/>
        </w:rPr>
      </w:pPr>
      <w:bookmarkStart w:id="102" w:name="_ENREF_52"/>
      <w:r w:rsidRPr="00702E25">
        <w:rPr>
          <w:rFonts w:cs="Arial"/>
          <w:noProof/>
        </w:rPr>
        <w:lastRenderedPageBreak/>
        <w:t>52.</w:t>
      </w:r>
      <w:r w:rsidRPr="00702E25">
        <w:rPr>
          <w:rFonts w:cs="Arial"/>
          <w:noProof/>
        </w:rPr>
        <w:tab/>
        <w:t>Nursing and Midwifery Board of Australia. Safety and Qualty Guidelines for Privately Practising Midwives. Melbourne: Nursing and Midwifery Board of Australia, 2017.</w:t>
      </w:r>
      <w:bookmarkEnd w:id="102"/>
    </w:p>
    <w:p w14:paraId="7A545D2A" w14:textId="77777777" w:rsidR="00702E25" w:rsidRPr="00702E25" w:rsidRDefault="00702E25" w:rsidP="00702E25">
      <w:pPr>
        <w:rPr>
          <w:rFonts w:cs="Arial"/>
          <w:noProof/>
        </w:rPr>
      </w:pPr>
      <w:bookmarkStart w:id="103" w:name="_ENREF_53"/>
      <w:r w:rsidRPr="00702E25">
        <w:rPr>
          <w:rFonts w:cs="Arial"/>
          <w:noProof/>
        </w:rPr>
        <w:t>53.</w:t>
      </w:r>
      <w:r w:rsidRPr="00702E25">
        <w:rPr>
          <w:rFonts w:cs="Arial"/>
          <w:noProof/>
        </w:rPr>
        <w:tab/>
        <w:t>Department of Health. Communique 3 - December 2015 - Primary Health Care Advisory Group:  (2015, accessed 8 February 2016).</w:t>
      </w:r>
      <w:bookmarkEnd w:id="103"/>
    </w:p>
    <w:p w14:paraId="510DC9E6" w14:textId="77777777" w:rsidR="00702E25" w:rsidRPr="00702E25" w:rsidRDefault="00702E25" w:rsidP="00702E25">
      <w:pPr>
        <w:rPr>
          <w:rFonts w:cs="Arial"/>
          <w:noProof/>
        </w:rPr>
      </w:pPr>
      <w:bookmarkStart w:id="104" w:name="_ENREF_54"/>
      <w:r w:rsidRPr="00702E25">
        <w:rPr>
          <w:rFonts w:cs="Arial"/>
          <w:noProof/>
        </w:rPr>
        <w:t>54.</w:t>
      </w:r>
      <w:r w:rsidRPr="00702E25">
        <w:rPr>
          <w:rFonts w:cs="Arial"/>
          <w:noProof/>
        </w:rPr>
        <w:tab/>
        <w:t>Department of Health. Health Care Homes: Reform of the Primary Health Care System. Canberra: Australian Government, 2017.</w:t>
      </w:r>
      <w:bookmarkEnd w:id="104"/>
    </w:p>
    <w:p w14:paraId="4A6A6847" w14:textId="77777777" w:rsidR="00702E25" w:rsidRPr="00702E25" w:rsidRDefault="00702E25" w:rsidP="00702E25">
      <w:pPr>
        <w:rPr>
          <w:rFonts w:cs="Arial"/>
          <w:noProof/>
        </w:rPr>
      </w:pPr>
      <w:bookmarkStart w:id="105" w:name="_ENREF_55"/>
      <w:r w:rsidRPr="00702E25">
        <w:rPr>
          <w:rFonts w:cs="Arial"/>
          <w:noProof/>
        </w:rPr>
        <w:t>55.</w:t>
      </w:r>
      <w:r w:rsidRPr="00702E25">
        <w:rPr>
          <w:rFonts w:cs="Arial"/>
          <w:noProof/>
        </w:rPr>
        <w:tab/>
        <w:t>Department of Health. Health Care Homes: for health professionals. Canberra: Australian Government, 2017.</w:t>
      </w:r>
      <w:bookmarkEnd w:id="105"/>
    </w:p>
    <w:p w14:paraId="01504365" w14:textId="77777777" w:rsidR="00702E25" w:rsidRPr="00702E25" w:rsidRDefault="00702E25" w:rsidP="00702E25">
      <w:pPr>
        <w:rPr>
          <w:rFonts w:cs="Arial"/>
          <w:noProof/>
        </w:rPr>
      </w:pPr>
      <w:bookmarkStart w:id="106" w:name="_ENREF_56"/>
      <w:r w:rsidRPr="00702E25">
        <w:rPr>
          <w:rFonts w:cs="Arial"/>
          <w:noProof/>
        </w:rPr>
        <w:t>56.</w:t>
      </w:r>
      <w:r w:rsidRPr="00702E25">
        <w:rPr>
          <w:rFonts w:cs="Arial"/>
          <w:noProof/>
        </w:rPr>
        <w:tab/>
        <w:t>National Disability Insurance Agency. Working with the NDIS:  (n.d, accessed 8 September 2016).</w:t>
      </w:r>
      <w:bookmarkEnd w:id="106"/>
    </w:p>
    <w:p w14:paraId="72881FB1" w14:textId="77777777" w:rsidR="00702E25" w:rsidRPr="00702E25" w:rsidRDefault="00702E25" w:rsidP="00702E25">
      <w:pPr>
        <w:rPr>
          <w:rFonts w:cs="Arial"/>
          <w:noProof/>
        </w:rPr>
      </w:pPr>
      <w:bookmarkStart w:id="107" w:name="_ENREF_57"/>
      <w:r w:rsidRPr="00702E25">
        <w:rPr>
          <w:rFonts w:cs="Arial"/>
          <w:noProof/>
        </w:rPr>
        <w:t>57.</w:t>
      </w:r>
      <w:r w:rsidRPr="00702E25">
        <w:rPr>
          <w:rFonts w:cs="Arial"/>
          <w:noProof/>
        </w:rPr>
        <w:tab/>
        <w:t>Department of Health. Primary Health Networks (PHNs). Canberra: Australian Government, 2016.</w:t>
      </w:r>
      <w:bookmarkEnd w:id="107"/>
    </w:p>
    <w:p w14:paraId="63540956" w14:textId="77777777" w:rsidR="00702E25" w:rsidRPr="00702E25" w:rsidRDefault="00702E25" w:rsidP="00702E25">
      <w:pPr>
        <w:rPr>
          <w:rFonts w:cs="Arial"/>
          <w:noProof/>
        </w:rPr>
      </w:pPr>
      <w:bookmarkStart w:id="108" w:name="_ENREF_58"/>
      <w:r w:rsidRPr="00702E25">
        <w:rPr>
          <w:rFonts w:cs="Arial"/>
          <w:noProof/>
        </w:rPr>
        <w:t>58.</w:t>
      </w:r>
      <w:r w:rsidRPr="00702E25">
        <w:rPr>
          <w:rFonts w:cs="Arial"/>
          <w:noProof/>
        </w:rPr>
        <w:tab/>
        <w:t>Department of Health. Consultation Paper Redesigning the Practice Incentives Program. Canberra: Australian Government, 2016.</w:t>
      </w:r>
      <w:bookmarkEnd w:id="108"/>
    </w:p>
    <w:p w14:paraId="4B146F2D" w14:textId="77777777" w:rsidR="00702E25" w:rsidRPr="00702E25" w:rsidRDefault="00702E25" w:rsidP="00702E25">
      <w:pPr>
        <w:rPr>
          <w:rFonts w:cs="Arial"/>
          <w:noProof/>
        </w:rPr>
      </w:pPr>
      <w:bookmarkStart w:id="109" w:name="_ENREF_59"/>
      <w:r w:rsidRPr="00702E25">
        <w:rPr>
          <w:rFonts w:cs="Arial"/>
          <w:noProof/>
        </w:rPr>
        <w:t>59.</w:t>
      </w:r>
      <w:r w:rsidRPr="00702E25">
        <w:rPr>
          <w:rFonts w:cs="Arial"/>
          <w:noProof/>
        </w:rPr>
        <w:tab/>
        <w:t>Australian Digital Health Agency. About the Agency. Canberra: Australian Government, 2017.</w:t>
      </w:r>
      <w:bookmarkEnd w:id="109"/>
    </w:p>
    <w:p w14:paraId="36BA1FD7" w14:textId="77777777" w:rsidR="00702E25" w:rsidRPr="00702E25" w:rsidRDefault="00702E25" w:rsidP="00702E25">
      <w:pPr>
        <w:rPr>
          <w:rFonts w:cs="Arial"/>
          <w:noProof/>
        </w:rPr>
      </w:pPr>
      <w:bookmarkStart w:id="110" w:name="_ENREF_60"/>
      <w:r w:rsidRPr="00702E25">
        <w:rPr>
          <w:rFonts w:cs="Arial"/>
          <w:noProof/>
        </w:rPr>
        <w:t>60.</w:t>
      </w:r>
      <w:r w:rsidRPr="00702E25">
        <w:rPr>
          <w:rFonts w:cs="Arial"/>
          <w:noProof/>
        </w:rPr>
        <w:tab/>
        <w:t>Review of the Personally Controlled Electronic Health Record. Australian Government, 2013.</w:t>
      </w:r>
      <w:bookmarkEnd w:id="110"/>
    </w:p>
    <w:p w14:paraId="0D7C91AC" w14:textId="77777777" w:rsidR="00702E25" w:rsidRPr="00702E25" w:rsidRDefault="00702E25" w:rsidP="00702E25">
      <w:pPr>
        <w:rPr>
          <w:rFonts w:cs="Arial"/>
          <w:noProof/>
        </w:rPr>
      </w:pPr>
      <w:bookmarkStart w:id="111" w:name="_ENREF_61"/>
      <w:r w:rsidRPr="00702E25">
        <w:rPr>
          <w:rFonts w:cs="Arial"/>
          <w:noProof/>
        </w:rPr>
        <w:t>61.</w:t>
      </w:r>
      <w:r w:rsidRPr="00702E25">
        <w:rPr>
          <w:rFonts w:cs="Arial"/>
          <w:noProof/>
        </w:rPr>
        <w:tab/>
        <w:t xml:space="preserve">Agency NDH. Safe, seamless and secure: evolving health and care to meet the needs of modern Australia. . </w:t>
      </w:r>
      <w:r w:rsidRPr="00702E25">
        <w:rPr>
          <w:rFonts w:cs="Arial"/>
          <w:i/>
          <w:noProof/>
        </w:rPr>
        <w:t>Australia's National Digital Health Strategy</w:t>
      </w:r>
      <w:r w:rsidRPr="00702E25">
        <w:rPr>
          <w:rFonts w:cs="Arial"/>
          <w:noProof/>
        </w:rPr>
        <w:t>. Sydney: National Digital Health Agency, 2017.</w:t>
      </w:r>
      <w:bookmarkEnd w:id="111"/>
    </w:p>
    <w:p w14:paraId="6CBCE8DD" w14:textId="77777777" w:rsidR="00702E25" w:rsidRPr="00702E25" w:rsidRDefault="00702E25" w:rsidP="00702E25">
      <w:pPr>
        <w:rPr>
          <w:rFonts w:cs="Arial"/>
          <w:noProof/>
        </w:rPr>
      </w:pPr>
      <w:bookmarkStart w:id="112" w:name="_ENREF_62"/>
      <w:r w:rsidRPr="00702E25">
        <w:rPr>
          <w:rFonts w:cs="Arial"/>
          <w:noProof/>
        </w:rPr>
        <w:t>62.</w:t>
      </w:r>
      <w:r w:rsidRPr="00702E25">
        <w:rPr>
          <w:rFonts w:cs="Arial"/>
          <w:noProof/>
        </w:rPr>
        <w:tab/>
        <w:t>Australian Digital Health Agency. Your Health. Your Say. Discussion paper. Canberra: Australian Government, 2016.</w:t>
      </w:r>
      <w:bookmarkEnd w:id="112"/>
    </w:p>
    <w:p w14:paraId="1E6434F8" w14:textId="77777777" w:rsidR="00702E25" w:rsidRPr="00702E25" w:rsidRDefault="00702E25" w:rsidP="00702E25">
      <w:pPr>
        <w:rPr>
          <w:rFonts w:cs="Arial"/>
          <w:noProof/>
        </w:rPr>
      </w:pPr>
      <w:bookmarkStart w:id="113" w:name="_ENREF_63"/>
      <w:r w:rsidRPr="00702E25">
        <w:rPr>
          <w:rFonts w:cs="Arial"/>
          <w:noProof/>
        </w:rPr>
        <w:t>63.</w:t>
      </w:r>
      <w:r w:rsidRPr="00702E25">
        <w:rPr>
          <w:rFonts w:cs="Arial"/>
          <w:noProof/>
        </w:rPr>
        <w:tab/>
        <w:t>Australian Commission on Safety and Quality in Health Care. Australian Atlas on Healthcare Variation. Sydney: ACSQHC, 2015.</w:t>
      </w:r>
      <w:bookmarkEnd w:id="113"/>
    </w:p>
    <w:p w14:paraId="0A631E92" w14:textId="77777777" w:rsidR="00702E25" w:rsidRPr="00702E25" w:rsidRDefault="00702E25" w:rsidP="00702E25">
      <w:pPr>
        <w:rPr>
          <w:rFonts w:cs="Arial"/>
          <w:noProof/>
        </w:rPr>
      </w:pPr>
      <w:bookmarkStart w:id="114" w:name="_ENREF_64"/>
      <w:r w:rsidRPr="00702E25">
        <w:rPr>
          <w:rFonts w:cs="Arial"/>
          <w:noProof/>
        </w:rPr>
        <w:t>64.</w:t>
      </w:r>
      <w:r w:rsidRPr="00702E25">
        <w:rPr>
          <w:rFonts w:cs="Arial"/>
          <w:noProof/>
        </w:rPr>
        <w:tab/>
        <w:t>Australian Commission on Safety and Quality in Health Care. The Second Australian Atlas on Healthcare Variation Sydney: ACSQHC, 2017.</w:t>
      </w:r>
      <w:bookmarkEnd w:id="114"/>
    </w:p>
    <w:p w14:paraId="7723C51C" w14:textId="77777777" w:rsidR="00702E25" w:rsidRPr="00702E25" w:rsidRDefault="00702E25" w:rsidP="00702E25">
      <w:pPr>
        <w:rPr>
          <w:rFonts w:cs="Arial"/>
          <w:noProof/>
        </w:rPr>
      </w:pPr>
      <w:bookmarkStart w:id="115" w:name="_ENREF_65"/>
      <w:r w:rsidRPr="00702E25">
        <w:rPr>
          <w:rFonts w:cs="Arial"/>
          <w:noProof/>
        </w:rPr>
        <w:t>65.</w:t>
      </w:r>
      <w:r w:rsidRPr="00702E25">
        <w:rPr>
          <w:rFonts w:cs="Arial"/>
          <w:noProof/>
        </w:rPr>
        <w:tab/>
        <w:t>Australian Health Minister's Advisory Council. National Strategic Framework for Chronic Conditions. Canberra: Australian Government, 2017.</w:t>
      </w:r>
      <w:bookmarkEnd w:id="115"/>
    </w:p>
    <w:p w14:paraId="69A3CA32" w14:textId="77777777" w:rsidR="00702E25" w:rsidRPr="00702E25" w:rsidRDefault="00702E25" w:rsidP="00702E25">
      <w:pPr>
        <w:rPr>
          <w:rFonts w:cs="Arial"/>
          <w:noProof/>
        </w:rPr>
      </w:pPr>
      <w:bookmarkStart w:id="116" w:name="_ENREF_66"/>
      <w:r w:rsidRPr="00702E25">
        <w:rPr>
          <w:rFonts w:cs="Arial"/>
          <w:noProof/>
        </w:rPr>
        <w:t>66.</w:t>
      </w:r>
      <w:r w:rsidRPr="00702E25">
        <w:rPr>
          <w:rFonts w:cs="Arial"/>
          <w:noProof/>
        </w:rPr>
        <w:tab/>
        <w:t>Department of Health. Private Health Insurance Consultations 2015-16. Canberra: Australian Government, 2017.</w:t>
      </w:r>
      <w:bookmarkEnd w:id="116"/>
    </w:p>
    <w:p w14:paraId="74850D9E" w14:textId="77777777" w:rsidR="00702E25" w:rsidRPr="00702E25" w:rsidRDefault="00702E25" w:rsidP="00702E25">
      <w:pPr>
        <w:rPr>
          <w:rFonts w:cs="Arial"/>
          <w:noProof/>
        </w:rPr>
      </w:pPr>
      <w:bookmarkStart w:id="117" w:name="_ENREF_67"/>
      <w:r w:rsidRPr="00702E25">
        <w:rPr>
          <w:rFonts w:cs="Arial"/>
          <w:noProof/>
        </w:rPr>
        <w:t>67.</w:t>
      </w:r>
      <w:r w:rsidRPr="00702E25">
        <w:rPr>
          <w:rFonts w:cs="Arial"/>
          <w:noProof/>
        </w:rPr>
        <w:tab/>
        <w:t>Private Health Insurance Administration Council. Competition in the Australian Private Health Insurance Market. Canberra: Australian Government, 2015.</w:t>
      </w:r>
      <w:bookmarkEnd w:id="117"/>
    </w:p>
    <w:p w14:paraId="52D33817" w14:textId="77777777" w:rsidR="00702E25" w:rsidRPr="00702E25" w:rsidRDefault="00702E25" w:rsidP="00702E25">
      <w:pPr>
        <w:rPr>
          <w:rFonts w:cs="Arial"/>
          <w:noProof/>
        </w:rPr>
      </w:pPr>
      <w:bookmarkStart w:id="118" w:name="_ENREF_68"/>
      <w:r w:rsidRPr="00702E25">
        <w:rPr>
          <w:rFonts w:cs="Arial"/>
          <w:noProof/>
        </w:rPr>
        <w:t>68.</w:t>
      </w:r>
      <w:r w:rsidRPr="00702E25">
        <w:rPr>
          <w:rFonts w:cs="Arial"/>
          <w:noProof/>
        </w:rPr>
        <w:tab/>
        <w:t>Health Policy Solutions. Impact of the changing role of private health insurers on clinical autonomy. 2015.</w:t>
      </w:r>
      <w:bookmarkEnd w:id="118"/>
    </w:p>
    <w:p w14:paraId="0807BE16" w14:textId="77777777" w:rsidR="00702E25" w:rsidRPr="00702E25" w:rsidRDefault="00702E25" w:rsidP="00702E25">
      <w:pPr>
        <w:rPr>
          <w:rFonts w:cs="Arial"/>
          <w:noProof/>
        </w:rPr>
      </w:pPr>
      <w:bookmarkStart w:id="119" w:name="_ENREF_69"/>
      <w:r w:rsidRPr="00702E25">
        <w:rPr>
          <w:rFonts w:cs="Arial"/>
          <w:noProof/>
        </w:rPr>
        <w:t>69.</w:t>
      </w:r>
      <w:r w:rsidRPr="00702E25">
        <w:rPr>
          <w:rFonts w:cs="Arial"/>
          <w:noProof/>
        </w:rPr>
        <w:tab/>
        <w:t>Private Healthcare Australia. 'No more excuses' - PHA supports efforts by health insurers to minimise preventable errors in hospital care:  (2015, accessed 8 September 2016).</w:t>
      </w:r>
      <w:bookmarkEnd w:id="119"/>
    </w:p>
    <w:p w14:paraId="6F29E6CE" w14:textId="77777777" w:rsidR="00702E25" w:rsidRPr="00702E25" w:rsidRDefault="00702E25" w:rsidP="00702E25">
      <w:pPr>
        <w:rPr>
          <w:rFonts w:cs="Arial"/>
          <w:noProof/>
        </w:rPr>
      </w:pPr>
      <w:bookmarkStart w:id="120" w:name="_ENREF_70"/>
      <w:r w:rsidRPr="00702E25">
        <w:rPr>
          <w:rFonts w:cs="Arial"/>
          <w:noProof/>
        </w:rPr>
        <w:t>70.</w:t>
      </w:r>
      <w:r w:rsidRPr="00702E25">
        <w:rPr>
          <w:rFonts w:cs="Arial"/>
          <w:noProof/>
        </w:rPr>
        <w:tab/>
        <w:t>Business Council of Australia. Overview of megatrends in health and their implications for Australia: Background Paper. Melbourne 2015.</w:t>
      </w:r>
      <w:bookmarkEnd w:id="120"/>
    </w:p>
    <w:p w14:paraId="4C4D9B81" w14:textId="77777777" w:rsidR="00702E25" w:rsidRPr="00702E25" w:rsidRDefault="00702E25" w:rsidP="00702E25">
      <w:pPr>
        <w:rPr>
          <w:rFonts w:cs="Arial"/>
          <w:noProof/>
        </w:rPr>
      </w:pPr>
      <w:bookmarkStart w:id="121" w:name="_ENREF_71"/>
      <w:r w:rsidRPr="00702E25">
        <w:rPr>
          <w:rFonts w:cs="Arial"/>
          <w:noProof/>
        </w:rPr>
        <w:t>71.</w:t>
      </w:r>
      <w:r w:rsidRPr="00702E25">
        <w:rPr>
          <w:rFonts w:cs="Arial"/>
          <w:noProof/>
        </w:rPr>
        <w:tab/>
        <w:t>Taylor M and Hill S. Consumer expectations and healthcare in Australia:  (2014, accessed 9 September 2016).</w:t>
      </w:r>
      <w:bookmarkEnd w:id="121"/>
    </w:p>
    <w:p w14:paraId="179F81D5" w14:textId="77777777" w:rsidR="00702E25" w:rsidRPr="00702E25" w:rsidRDefault="00702E25" w:rsidP="00702E25">
      <w:pPr>
        <w:rPr>
          <w:rFonts w:cs="Arial"/>
          <w:noProof/>
        </w:rPr>
      </w:pPr>
      <w:bookmarkStart w:id="122" w:name="_ENREF_72"/>
      <w:r w:rsidRPr="00702E25">
        <w:rPr>
          <w:rFonts w:cs="Arial"/>
          <w:noProof/>
        </w:rPr>
        <w:t>72.</w:t>
      </w:r>
      <w:r w:rsidRPr="00702E25">
        <w:rPr>
          <w:rFonts w:cs="Arial"/>
          <w:noProof/>
        </w:rPr>
        <w:tab/>
        <w:t>Australian Physiotherapy Association. InPractice 2025: Final report. APA 2013.</w:t>
      </w:r>
      <w:bookmarkEnd w:id="122"/>
    </w:p>
    <w:p w14:paraId="6B27F9AD" w14:textId="77777777" w:rsidR="00702E25" w:rsidRPr="00702E25" w:rsidRDefault="00702E25" w:rsidP="00702E25">
      <w:pPr>
        <w:rPr>
          <w:rFonts w:cs="Arial"/>
          <w:noProof/>
        </w:rPr>
      </w:pPr>
      <w:bookmarkStart w:id="123" w:name="_ENREF_73"/>
      <w:r w:rsidRPr="00702E25">
        <w:rPr>
          <w:rFonts w:cs="Arial"/>
          <w:noProof/>
        </w:rPr>
        <w:t>73.</w:t>
      </w:r>
      <w:r w:rsidRPr="00702E25">
        <w:rPr>
          <w:rFonts w:cs="Arial"/>
          <w:noProof/>
        </w:rPr>
        <w:tab/>
        <w:t xml:space="preserve">Isaac T, Zaslavsky A, Cleary P and Landon B. The relationship between patients' perception of care and measures of hospital quality and safety. </w:t>
      </w:r>
      <w:r w:rsidRPr="00702E25">
        <w:rPr>
          <w:rFonts w:cs="Arial"/>
          <w:i/>
          <w:noProof/>
        </w:rPr>
        <w:t>Health Services Research</w:t>
      </w:r>
      <w:r w:rsidRPr="00702E25">
        <w:rPr>
          <w:rFonts w:cs="Arial"/>
          <w:noProof/>
        </w:rPr>
        <w:t>. 2010; 45: 1024-40.</w:t>
      </w:r>
      <w:bookmarkEnd w:id="123"/>
    </w:p>
    <w:p w14:paraId="62392746" w14:textId="77777777" w:rsidR="00702E25" w:rsidRPr="00702E25" w:rsidRDefault="00702E25" w:rsidP="00702E25">
      <w:pPr>
        <w:rPr>
          <w:rFonts w:cs="Arial"/>
          <w:noProof/>
        </w:rPr>
      </w:pPr>
      <w:bookmarkStart w:id="124" w:name="_ENREF_74"/>
      <w:r w:rsidRPr="00702E25">
        <w:rPr>
          <w:rFonts w:cs="Arial"/>
          <w:noProof/>
        </w:rPr>
        <w:t>74.</w:t>
      </w:r>
      <w:r w:rsidRPr="00702E25">
        <w:rPr>
          <w:rFonts w:cs="Arial"/>
          <w:noProof/>
        </w:rPr>
        <w:tab/>
        <w:t xml:space="preserve">Jha A, Orav E, Zheng J and Epstein A. Patients' perception of hospital care in the United States. </w:t>
      </w:r>
      <w:r w:rsidRPr="00702E25">
        <w:rPr>
          <w:rFonts w:cs="Arial"/>
          <w:i/>
          <w:noProof/>
        </w:rPr>
        <w:t>New England Journal of Medicine</w:t>
      </w:r>
      <w:r w:rsidRPr="00702E25">
        <w:rPr>
          <w:rFonts w:cs="Arial"/>
          <w:noProof/>
        </w:rPr>
        <w:t>. 2008; 359.</w:t>
      </w:r>
      <w:bookmarkEnd w:id="124"/>
    </w:p>
    <w:p w14:paraId="4748E31A" w14:textId="77777777" w:rsidR="00702E25" w:rsidRPr="00702E25" w:rsidRDefault="00702E25" w:rsidP="00702E25">
      <w:pPr>
        <w:rPr>
          <w:rFonts w:cs="Arial"/>
          <w:noProof/>
        </w:rPr>
      </w:pPr>
      <w:bookmarkStart w:id="125" w:name="_ENREF_75"/>
      <w:r w:rsidRPr="00702E25">
        <w:rPr>
          <w:rFonts w:cs="Arial"/>
          <w:noProof/>
        </w:rPr>
        <w:t>75.</w:t>
      </w:r>
      <w:r w:rsidRPr="00702E25">
        <w:rPr>
          <w:rFonts w:cs="Arial"/>
          <w:noProof/>
        </w:rPr>
        <w:tab/>
        <w:t xml:space="preserve">Sequist T, Scheider E, Anastario M and al. e. Quality monitoring of physicians: Linking patients experiences of care to clinical quality and outcomes. </w:t>
      </w:r>
      <w:r w:rsidRPr="00702E25">
        <w:rPr>
          <w:rFonts w:cs="Arial"/>
          <w:i/>
          <w:noProof/>
        </w:rPr>
        <w:t>Journal of General Internal Medicine</w:t>
      </w:r>
      <w:r w:rsidRPr="00702E25">
        <w:rPr>
          <w:rFonts w:cs="Arial"/>
          <w:noProof/>
        </w:rPr>
        <w:t>. 2008; 23: 1784-90.</w:t>
      </w:r>
      <w:bookmarkEnd w:id="125"/>
    </w:p>
    <w:p w14:paraId="128ED23A" w14:textId="77777777" w:rsidR="00702E25" w:rsidRPr="00702E25" w:rsidRDefault="00702E25" w:rsidP="00702E25">
      <w:pPr>
        <w:rPr>
          <w:rFonts w:cs="Arial"/>
          <w:noProof/>
        </w:rPr>
      </w:pPr>
      <w:bookmarkStart w:id="126" w:name="_ENREF_76"/>
      <w:r w:rsidRPr="00702E25">
        <w:rPr>
          <w:rFonts w:cs="Arial"/>
          <w:noProof/>
        </w:rPr>
        <w:t>76.</w:t>
      </w:r>
      <w:r w:rsidRPr="00702E25">
        <w:rPr>
          <w:rFonts w:cs="Arial"/>
          <w:noProof/>
        </w:rPr>
        <w:tab/>
        <w:t xml:space="preserve">Schneider E, Zaslavsky A, Landon B, Lied T, Sheingold S and Cleary P. National quality monitoring of Medicare Health Plans. </w:t>
      </w:r>
      <w:r w:rsidRPr="00702E25">
        <w:rPr>
          <w:rFonts w:cs="Arial"/>
          <w:i/>
          <w:noProof/>
        </w:rPr>
        <w:t>Medical Care</w:t>
      </w:r>
      <w:r w:rsidRPr="00702E25">
        <w:rPr>
          <w:rFonts w:cs="Arial"/>
          <w:noProof/>
        </w:rPr>
        <w:t>. 2001; 39: 1313-25.</w:t>
      </w:r>
      <w:bookmarkEnd w:id="126"/>
    </w:p>
    <w:p w14:paraId="769FDB25" w14:textId="77777777" w:rsidR="00702E25" w:rsidRPr="00702E25" w:rsidRDefault="00702E25" w:rsidP="00702E25">
      <w:pPr>
        <w:rPr>
          <w:rFonts w:cs="Arial"/>
          <w:noProof/>
        </w:rPr>
      </w:pPr>
      <w:bookmarkStart w:id="127" w:name="_ENREF_77"/>
      <w:r w:rsidRPr="00702E25">
        <w:rPr>
          <w:rFonts w:cs="Arial"/>
          <w:noProof/>
        </w:rPr>
        <w:t>77.</w:t>
      </w:r>
      <w:r w:rsidRPr="00702E25">
        <w:rPr>
          <w:rFonts w:cs="Arial"/>
          <w:noProof/>
        </w:rPr>
        <w:tab/>
        <w:t xml:space="preserve">Doyle C, Lennox L and Bell D. A systematic review of evidence on the links between patient experience and clinical safety and effectiveness. </w:t>
      </w:r>
      <w:r w:rsidRPr="00702E25">
        <w:rPr>
          <w:rFonts w:cs="Arial"/>
          <w:i/>
          <w:noProof/>
        </w:rPr>
        <w:t>BMJ Open</w:t>
      </w:r>
      <w:r w:rsidRPr="00702E25">
        <w:rPr>
          <w:rFonts w:cs="Arial"/>
          <w:noProof/>
        </w:rPr>
        <w:t>. 2013; 3.</w:t>
      </w:r>
      <w:bookmarkEnd w:id="127"/>
    </w:p>
    <w:p w14:paraId="7CD31C29" w14:textId="77777777" w:rsidR="00702E25" w:rsidRPr="00702E25" w:rsidRDefault="00702E25" w:rsidP="00702E25">
      <w:pPr>
        <w:rPr>
          <w:rFonts w:cs="Arial"/>
          <w:noProof/>
        </w:rPr>
      </w:pPr>
      <w:bookmarkStart w:id="128" w:name="_ENREF_78"/>
      <w:r w:rsidRPr="00702E25">
        <w:rPr>
          <w:rFonts w:cs="Arial"/>
          <w:noProof/>
        </w:rPr>
        <w:t>78.</w:t>
      </w:r>
      <w:r w:rsidRPr="00702E25">
        <w:rPr>
          <w:rFonts w:cs="Arial"/>
          <w:noProof/>
        </w:rPr>
        <w:tab/>
        <w:t xml:space="preserve">Meterko M, Wright S, Lin H, Lowy E and Cleary P. Mortality among patients with acute myocardial infarction: The influences of patient-centred care and evidence-based medicine. </w:t>
      </w:r>
      <w:r w:rsidRPr="00702E25">
        <w:rPr>
          <w:rFonts w:cs="Arial"/>
          <w:i/>
          <w:noProof/>
        </w:rPr>
        <w:t>Health Services Research</w:t>
      </w:r>
      <w:r w:rsidRPr="00702E25">
        <w:rPr>
          <w:rFonts w:cs="Arial"/>
          <w:noProof/>
        </w:rPr>
        <w:t>. 2010; 45: 1188-204.</w:t>
      </w:r>
      <w:bookmarkEnd w:id="128"/>
    </w:p>
    <w:p w14:paraId="0A20DB8F" w14:textId="77777777" w:rsidR="00702E25" w:rsidRPr="00702E25" w:rsidRDefault="00702E25" w:rsidP="00702E25">
      <w:pPr>
        <w:rPr>
          <w:rFonts w:cs="Arial"/>
          <w:noProof/>
        </w:rPr>
      </w:pPr>
      <w:bookmarkStart w:id="129" w:name="_ENREF_79"/>
      <w:r w:rsidRPr="00702E25">
        <w:rPr>
          <w:rFonts w:cs="Arial"/>
          <w:noProof/>
        </w:rPr>
        <w:lastRenderedPageBreak/>
        <w:t>79.</w:t>
      </w:r>
      <w:r w:rsidRPr="00702E25">
        <w:rPr>
          <w:rFonts w:cs="Arial"/>
          <w:noProof/>
        </w:rPr>
        <w:tab/>
        <w:t xml:space="preserve">Greene J, Hibbert J, Sacks R, Overton V and Parrotta C. When patient activation levels change, health outcomes and costs change, too. </w:t>
      </w:r>
      <w:r w:rsidRPr="00702E25">
        <w:rPr>
          <w:rFonts w:cs="Arial"/>
          <w:i/>
          <w:noProof/>
        </w:rPr>
        <w:t>Health Aff (Millwood)</w:t>
      </w:r>
      <w:r w:rsidRPr="00702E25">
        <w:rPr>
          <w:rFonts w:cs="Arial"/>
          <w:noProof/>
        </w:rPr>
        <w:t>. 2015; 34: 431-7.</w:t>
      </w:r>
      <w:bookmarkEnd w:id="129"/>
    </w:p>
    <w:p w14:paraId="0731E062" w14:textId="77777777" w:rsidR="00702E25" w:rsidRPr="00702E25" w:rsidRDefault="00702E25" w:rsidP="00702E25">
      <w:pPr>
        <w:rPr>
          <w:rFonts w:cs="Arial"/>
          <w:noProof/>
        </w:rPr>
      </w:pPr>
      <w:bookmarkStart w:id="130" w:name="_ENREF_80"/>
      <w:r w:rsidRPr="00702E25">
        <w:rPr>
          <w:rFonts w:cs="Arial"/>
          <w:noProof/>
        </w:rPr>
        <w:t>80.</w:t>
      </w:r>
      <w:r w:rsidRPr="00702E25">
        <w:rPr>
          <w:rFonts w:cs="Arial"/>
          <w:noProof/>
        </w:rPr>
        <w:tab/>
        <w:t xml:space="preserve">Weingart S, Zhu J, Chiappetta L and al. e. Hospitalized patients' participation and its impact on quailty of care and patient safety. </w:t>
      </w:r>
      <w:r w:rsidRPr="00702E25">
        <w:rPr>
          <w:rFonts w:cs="Arial"/>
          <w:i/>
          <w:noProof/>
        </w:rPr>
        <w:t>International Journal for Quality in Health Care</w:t>
      </w:r>
      <w:r w:rsidRPr="00702E25">
        <w:rPr>
          <w:rFonts w:cs="Arial"/>
          <w:noProof/>
        </w:rPr>
        <w:t>. 2011; 13: 269-77.</w:t>
      </w:r>
      <w:bookmarkEnd w:id="130"/>
    </w:p>
    <w:p w14:paraId="60E40726" w14:textId="77777777" w:rsidR="00702E25" w:rsidRPr="00702E25" w:rsidRDefault="00702E25" w:rsidP="00702E25">
      <w:pPr>
        <w:rPr>
          <w:rFonts w:cs="Arial"/>
          <w:noProof/>
        </w:rPr>
      </w:pPr>
      <w:bookmarkStart w:id="131" w:name="_ENREF_81"/>
      <w:r w:rsidRPr="00702E25">
        <w:rPr>
          <w:rFonts w:cs="Arial"/>
          <w:noProof/>
        </w:rPr>
        <w:t>81.</w:t>
      </w:r>
      <w:r w:rsidRPr="00702E25">
        <w:rPr>
          <w:rFonts w:cs="Arial"/>
          <w:noProof/>
        </w:rPr>
        <w:tab/>
        <w:t xml:space="preserve">Mockford C, Staniszewska S, Griffiths F and Herron-Marx S. The impact of patient and public involvement on UK NHS health care: A systematic review. </w:t>
      </w:r>
      <w:r w:rsidRPr="00702E25">
        <w:rPr>
          <w:rFonts w:cs="Arial"/>
          <w:i/>
          <w:noProof/>
        </w:rPr>
        <w:t>International Journal for Quality in Health Care</w:t>
      </w:r>
      <w:r w:rsidRPr="00702E25">
        <w:rPr>
          <w:rFonts w:cs="Arial"/>
          <w:noProof/>
        </w:rPr>
        <w:t>. 2012; 24: 28-38.</w:t>
      </w:r>
      <w:bookmarkEnd w:id="131"/>
    </w:p>
    <w:p w14:paraId="581459F7" w14:textId="77777777" w:rsidR="00702E25" w:rsidRPr="00702E25" w:rsidRDefault="00702E25" w:rsidP="00702E25">
      <w:pPr>
        <w:rPr>
          <w:rFonts w:cs="Arial"/>
          <w:noProof/>
        </w:rPr>
      </w:pPr>
      <w:bookmarkStart w:id="132" w:name="_ENREF_82"/>
      <w:r w:rsidRPr="00702E25">
        <w:rPr>
          <w:rFonts w:cs="Arial"/>
          <w:noProof/>
        </w:rPr>
        <w:t>82.</w:t>
      </w:r>
      <w:r w:rsidRPr="00702E25">
        <w:rPr>
          <w:rFonts w:cs="Arial"/>
          <w:noProof/>
        </w:rPr>
        <w:tab/>
        <w:t>Commonwealth of Australia. National Health Reform Act. Canberra: Commonwealth of Australia, 2011.</w:t>
      </w:r>
      <w:bookmarkEnd w:id="132"/>
    </w:p>
    <w:p w14:paraId="7C0BFA0D" w14:textId="77777777" w:rsidR="00702E25" w:rsidRPr="00702E25" w:rsidRDefault="00702E25" w:rsidP="00702E25">
      <w:pPr>
        <w:rPr>
          <w:rFonts w:cs="Arial"/>
          <w:noProof/>
        </w:rPr>
      </w:pPr>
      <w:bookmarkStart w:id="133" w:name="_ENREF_83"/>
      <w:r w:rsidRPr="00702E25">
        <w:rPr>
          <w:rFonts w:cs="Arial"/>
          <w:noProof/>
        </w:rPr>
        <w:t>83.</w:t>
      </w:r>
      <w:r w:rsidRPr="00702E25">
        <w:rPr>
          <w:rFonts w:cs="Arial"/>
          <w:noProof/>
        </w:rPr>
        <w:tab/>
        <w:t>Australian Commission on Safety and Quality in Health Care. Patient Safety in Primary Care: Discussion Paper. Sydney: ACSQHC, 2010.</w:t>
      </w:r>
      <w:bookmarkEnd w:id="133"/>
    </w:p>
    <w:p w14:paraId="687E211F" w14:textId="77777777" w:rsidR="00702E25" w:rsidRPr="00702E25" w:rsidRDefault="00702E25" w:rsidP="00702E25">
      <w:pPr>
        <w:rPr>
          <w:rFonts w:cs="Arial"/>
          <w:noProof/>
        </w:rPr>
      </w:pPr>
      <w:bookmarkStart w:id="134" w:name="_ENREF_84"/>
      <w:r w:rsidRPr="00702E25">
        <w:rPr>
          <w:rFonts w:cs="Arial"/>
          <w:noProof/>
        </w:rPr>
        <w:t>84.</w:t>
      </w:r>
      <w:r w:rsidRPr="00702E25">
        <w:rPr>
          <w:rFonts w:cs="Arial"/>
          <w:noProof/>
        </w:rPr>
        <w:tab/>
        <w:t>Australian Commission on Safety and Quality in Health Care. Shared decision making. Sydney ACSQHC, 2016.</w:t>
      </w:r>
      <w:bookmarkEnd w:id="134"/>
    </w:p>
    <w:p w14:paraId="1E8FBADD" w14:textId="77777777" w:rsidR="00702E25" w:rsidRPr="00702E25" w:rsidRDefault="00702E25" w:rsidP="00702E25">
      <w:pPr>
        <w:rPr>
          <w:rFonts w:cs="Arial"/>
          <w:noProof/>
        </w:rPr>
      </w:pPr>
      <w:bookmarkStart w:id="135" w:name="_ENREF_85"/>
      <w:r w:rsidRPr="00702E25">
        <w:rPr>
          <w:rFonts w:cs="Arial"/>
          <w:noProof/>
        </w:rPr>
        <w:t>85.</w:t>
      </w:r>
      <w:r w:rsidRPr="00702E25">
        <w:rPr>
          <w:rFonts w:cs="Arial"/>
          <w:noProof/>
        </w:rPr>
        <w:tab/>
        <w:t>Australian Commission on Safety and Quality in Health Care. Patient Decision Aids. Sydney: ACSQHC, 2017.</w:t>
      </w:r>
      <w:bookmarkEnd w:id="135"/>
    </w:p>
    <w:p w14:paraId="2A5BD1DD" w14:textId="77777777" w:rsidR="00702E25" w:rsidRPr="00702E25" w:rsidRDefault="00702E25" w:rsidP="00702E25">
      <w:pPr>
        <w:rPr>
          <w:rFonts w:cs="Arial"/>
          <w:noProof/>
        </w:rPr>
      </w:pPr>
      <w:bookmarkStart w:id="136" w:name="_ENREF_86"/>
      <w:r w:rsidRPr="00702E25">
        <w:rPr>
          <w:rFonts w:cs="Arial"/>
          <w:noProof/>
        </w:rPr>
        <w:t>86.</w:t>
      </w:r>
      <w:r w:rsidRPr="00702E25">
        <w:rPr>
          <w:rFonts w:cs="Arial"/>
          <w:noProof/>
        </w:rPr>
        <w:tab/>
        <w:t>Australian Commission on Safety and Quality in Health Care. Clinical Care Standards. Sydney ACSQHC 2016.</w:t>
      </w:r>
      <w:bookmarkEnd w:id="136"/>
    </w:p>
    <w:p w14:paraId="07AF018D" w14:textId="77777777" w:rsidR="00702E25" w:rsidRPr="00702E25" w:rsidRDefault="00702E25" w:rsidP="00702E25">
      <w:pPr>
        <w:rPr>
          <w:rFonts w:cs="Arial"/>
          <w:noProof/>
        </w:rPr>
      </w:pPr>
      <w:bookmarkStart w:id="137" w:name="_ENREF_87"/>
      <w:r w:rsidRPr="00702E25">
        <w:rPr>
          <w:rFonts w:cs="Arial"/>
          <w:noProof/>
        </w:rPr>
        <w:t>87.</w:t>
      </w:r>
      <w:r w:rsidRPr="00702E25">
        <w:rPr>
          <w:rFonts w:cs="Arial"/>
          <w:noProof/>
        </w:rPr>
        <w:tab/>
        <w:t>Australian Commission on Safety and Quality in Health Care. NSQHS Standards Guide for Dental Practices and Services. Sydney: ACSQHC, 2015.</w:t>
      </w:r>
      <w:bookmarkEnd w:id="137"/>
    </w:p>
    <w:p w14:paraId="750908FA" w14:textId="77777777" w:rsidR="00702E25" w:rsidRPr="00702E25" w:rsidRDefault="00702E25" w:rsidP="00702E25">
      <w:pPr>
        <w:rPr>
          <w:rFonts w:cs="Arial"/>
          <w:noProof/>
        </w:rPr>
      </w:pPr>
      <w:bookmarkStart w:id="138" w:name="_ENREF_88"/>
      <w:r w:rsidRPr="00702E25">
        <w:rPr>
          <w:rFonts w:cs="Arial"/>
          <w:noProof/>
        </w:rPr>
        <w:t>88.</w:t>
      </w:r>
      <w:r w:rsidRPr="00702E25">
        <w:rPr>
          <w:rFonts w:cs="Arial"/>
          <w:noProof/>
        </w:rPr>
        <w:tab/>
        <w:t>Australian Commission on Safety and Quality in Health Care. Guide to the NSQHS Standards for community health services. Sydney: ACSQHC, 2016.</w:t>
      </w:r>
      <w:bookmarkEnd w:id="138"/>
    </w:p>
    <w:p w14:paraId="4212585C" w14:textId="77777777" w:rsidR="00702E25" w:rsidRPr="00702E25" w:rsidRDefault="00702E25" w:rsidP="00702E25">
      <w:pPr>
        <w:rPr>
          <w:rFonts w:cs="Arial"/>
          <w:noProof/>
        </w:rPr>
      </w:pPr>
      <w:bookmarkStart w:id="139" w:name="_ENREF_89"/>
      <w:r w:rsidRPr="00702E25">
        <w:rPr>
          <w:rFonts w:cs="Arial"/>
          <w:noProof/>
        </w:rPr>
        <w:t>89.</w:t>
      </w:r>
      <w:r w:rsidRPr="00702E25">
        <w:rPr>
          <w:rFonts w:cs="Arial"/>
          <w:noProof/>
        </w:rPr>
        <w:tab/>
        <w:t>Swerissen H, Duckett S and Wright J. Chronic failure in primary care. Grattan Institute, 2016.</w:t>
      </w:r>
      <w:bookmarkEnd w:id="139"/>
    </w:p>
    <w:p w14:paraId="7D99D0E2" w14:textId="77777777" w:rsidR="00702E25" w:rsidRPr="00702E25" w:rsidRDefault="00702E25" w:rsidP="00702E25">
      <w:pPr>
        <w:rPr>
          <w:rFonts w:cs="Arial"/>
          <w:noProof/>
        </w:rPr>
      </w:pPr>
      <w:bookmarkStart w:id="140" w:name="_ENREF_90"/>
      <w:r w:rsidRPr="00702E25">
        <w:rPr>
          <w:rFonts w:cs="Arial"/>
          <w:noProof/>
        </w:rPr>
        <w:t>90.</w:t>
      </w:r>
      <w:r w:rsidRPr="00702E25">
        <w:rPr>
          <w:rFonts w:cs="Arial"/>
          <w:noProof/>
        </w:rPr>
        <w:tab/>
        <w:t xml:space="preserve">Mathews R, Stokes D, Littlefield L and Collins L. Development of the Practice Practice Management Standards for Psychology. </w:t>
      </w:r>
      <w:r w:rsidRPr="00702E25">
        <w:rPr>
          <w:rFonts w:cs="Arial"/>
          <w:i/>
          <w:noProof/>
        </w:rPr>
        <w:t>Journal for Healthcare Quality</w:t>
      </w:r>
      <w:r w:rsidRPr="00702E25">
        <w:rPr>
          <w:rFonts w:cs="Arial"/>
          <w:noProof/>
        </w:rPr>
        <w:t>. 2011; 33: 77-90.</w:t>
      </w:r>
      <w:bookmarkEnd w:id="140"/>
    </w:p>
    <w:p w14:paraId="792BD5CD" w14:textId="77777777" w:rsidR="00702E25" w:rsidRPr="00702E25" w:rsidRDefault="00702E25" w:rsidP="00702E25">
      <w:pPr>
        <w:rPr>
          <w:rFonts w:cs="Arial"/>
          <w:noProof/>
        </w:rPr>
      </w:pPr>
      <w:bookmarkStart w:id="141" w:name="_ENREF_91"/>
      <w:r w:rsidRPr="00702E25">
        <w:rPr>
          <w:rFonts w:cs="Arial"/>
          <w:noProof/>
        </w:rPr>
        <w:t>91.</w:t>
      </w:r>
      <w:r w:rsidRPr="00702E25">
        <w:rPr>
          <w:rFonts w:cs="Arial"/>
          <w:noProof/>
        </w:rPr>
        <w:tab/>
        <w:t xml:space="preserve">Best A, Greenhalgh T, Lewis S, Saul J, Carroll S and Bitz J. Large-System Transformation in Health Care: A Realist Review. </w:t>
      </w:r>
      <w:r w:rsidRPr="00702E25">
        <w:rPr>
          <w:rFonts w:cs="Arial"/>
          <w:i/>
          <w:noProof/>
        </w:rPr>
        <w:t>The Millbank Quarterly</w:t>
      </w:r>
      <w:r w:rsidRPr="00702E25">
        <w:rPr>
          <w:rFonts w:cs="Arial"/>
          <w:noProof/>
        </w:rPr>
        <w:t>. 2012; 90: 421-56.</w:t>
      </w:r>
      <w:bookmarkEnd w:id="141"/>
    </w:p>
    <w:p w14:paraId="08CCC09D" w14:textId="77777777" w:rsidR="00702E25" w:rsidRPr="00702E25" w:rsidRDefault="00702E25" w:rsidP="00702E25">
      <w:pPr>
        <w:rPr>
          <w:rFonts w:cs="Arial"/>
          <w:noProof/>
        </w:rPr>
      </w:pPr>
      <w:bookmarkStart w:id="142" w:name="_ENREF_92"/>
      <w:r w:rsidRPr="00702E25">
        <w:rPr>
          <w:rFonts w:cs="Arial"/>
          <w:noProof/>
        </w:rPr>
        <w:t>92.</w:t>
      </w:r>
      <w:r w:rsidRPr="00702E25">
        <w:rPr>
          <w:rFonts w:cs="Arial"/>
          <w:noProof/>
        </w:rPr>
        <w:tab/>
        <w:t>Kohn LT, Corrigan JM and Donaldson MS. To Err is Human: Building a Safer Health System. Washington D.C.: National Academy Press, 2000.</w:t>
      </w:r>
      <w:bookmarkEnd w:id="142"/>
    </w:p>
    <w:p w14:paraId="290F54C8" w14:textId="77777777" w:rsidR="00702E25" w:rsidRPr="00702E25" w:rsidRDefault="00702E25" w:rsidP="00702E25">
      <w:pPr>
        <w:rPr>
          <w:rFonts w:cs="Arial"/>
          <w:noProof/>
        </w:rPr>
      </w:pPr>
      <w:bookmarkStart w:id="143" w:name="_ENREF_93"/>
      <w:r w:rsidRPr="00702E25">
        <w:rPr>
          <w:rFonts w:cs="Arial"/>
          <w:noProof/>
        </w:rPr>
        <w:t>93.</w:t>
      </w:r>
      <w:r w:rsidRPr="00702E25">
        <w:rPr>
          <w:rFonts w:cs="Arial"/>
          <w:noProof/>
        </w:rPr>
        <w:tab/>
        <w:t xml:space="preserve">Nolan T. Execution of Strategic Improvement Initiatives to Produce System-Level Results. </w:t>
      </w:r>
      <w:r w:rsidRPr="00702E25">
        <w:rPr>
          <w:rFonts w:cs="Arial"/>
          <w:i/>
          <w:noProof/>
        </w:rPr>
        <w:t>IHI Innovation Series white paper</w:t>
      </w:r>
      <w:r w:rsidRPr="00702E25">
        <w:rPr>
          <w:rFonts w:cs="Arial"/>
          <w:noProof/>
        </w:rPr>
        <w:t>. Cambridge, MA2007.</w:t>
      </w:r>
      <w:bookmarkEnd w:id="143"/>
    </w:p>
    <w:p w14:paraId="1D7B945F" w14:textId="77777777" w:rsidR="00702E25" w:rsidRPr="00702E25" w:rsidRDefault="00702E25" w:rsidP="00702E25">
      <w:pPr>
        <w:rPr>
          <w:rFonts w:cs="Arial"/>
          <w:noProof/>
        </w:rPr>
      </w:pPr>
      <w:bookmarkStart w:id="144" w:name="_ENREF_94"/>
      <w:r w:rsidRPr="00702E25">
        <w:rPr>
          <w:rFonts w:cs="Arial"/>
          <w:noProof/>
        </w:rPr>
        <w:t>94.</w:t>
      </w:r>
      <w:r w:rsidRPr="00702E25">
        <w:rPr>
          <w:rFonts w:cs="Arial"/>
          <w:noProof/>
        </w:rPr>
        <w:tab/>
        <w:t xml:space="preserve">Grol R, Wensing M and Eccles M. </w:t>
      </w:r>
      <w:r w:rsidRPr="00702E25">
        <w:rPr>
          <w:rFonts w:cs="Arial"/>
          <w:i/>
          <w:noProof/>
        </w:rPr>
        <w:t>Improving Patient Care: the Implementation of Change in Clinical Practice</w:t>
      </w:r>
      <w:r w:rsidRPr="00702E25">
        <w:rPr>
          <w:rFonts w:cs="Arial"/>
          <w:noProof/>
        </w:rPr>
        <w:t>. Edinburgh; New York: Elsevier Butterworth Heinemann, 2005.</w:t>
      </w:r>
      <w:bookmarkEnd w:id="144"/>
    </w:p>
    <w:p w14:paraId="59E31861" w14:textId="77777777" w:rsidR="00702E25" w:rsidRPr="00702E25" w:rsidRDefault="00702E25" w:rsidP="00702E25">
      <w:pPr>
        <w:rPr>
          <w:rFonts w:cs="Arial"/>
          <w:noProof/>
        </w:rPr>
      </w:pPr>
      <w:bookmarkStart w:id="145" w:name="_ENREF_95"/>
      <w:r w:rsidRPr="00702E25">
        <w:rPr>
          <w:rFonts w:cs="Arial"/>
          <w:noProof/>
        </w:rPr>
        <w:t>95.</w:t>
      </w:r>
      <w:r w:rsidRPr="00702E25">
        <w:rPr>
          <w:rFonts w:cs="Arial"/>
          <w:noProof/>
        </w:rPr>
        <w:tab/>
        <w:t>Nelson E, Batalden P, Godfrey M and Lazar J. Value by Design: Developing Clinical Microsystems to Achieve Organizational Excellence. San Francisco: Jossey-Bass, 2011.</w:t>
      </w:r>
      <w:bookmarkEnd w:id="145"/>
    </w:p>
    <w:p w14:paraId="29A09598" w14:textId="77777777" w:rsidR="00702E25" w:rsidRPr="00702E25" w:rsidRDefault="00702E25" w:rsidP="00702E25">
      <w:pPr>
        <w:rPr>
          <w:rFonts w:cs="Arial"/>
          <w:noProof/>
        </w:rPr>
      </w:pPr>
      <w:bookmarkStart w:id="146" w:name="_ENREF_96"/>
      <w:r w:rsidRPr="00702E25">
        <w:rPr>
          <w:rFonts w:cs="Arial"/>
          <w:noProof/>
        </w:rPr>
        <w:t>96.</w:t>
      </w:r>
      <w:r w:rsidRPr="00702E25">
        <w:rPr>
          <w:rFonts w:cs="Arial"/>
          <w:noProof/>
        </w:rPr>
        <w:tab/>
        <w:t xml:space="preserve">Gardner K and Mazza D. Quality in general practice: Definition and frameworks. </w:t>
      </w:r>
      <w:r w:rsidRPr="00702E25">
        <w:rPr>
          <w:rFonts w:cs="Arial"/>
          <w:i/>
          <w:noProof/>
        </w:rPr>
        <w:t>Australian Family Physician</w:t>
      </w:r>
      <w:r w:rsidRPr="00702E25">
        <w:rPr>
          <w:rFonts w:cs="Arial"/>
          <w:noProof/>
        </w:rPr>
        <w:t>. 2012; 41: 151-4.</w:t>
      </w:r>
      <w:bookmarkEnd w:id="146"/>
    </w:p>
    <w:p w14:paraId="722DC38B" w14:textId="77777777" w:rsidR="00702E25" w:rsidRPr="00702E25" w:rsidRDefault="00702E25" w:rsidP="00702E25">
      <w:pPr>
        <w:rPr>
          <w:rFonts w:cs="Arial"/>
          <w:noProof/>
        </w:rPr>
      </w:pPr>
      <w:bookmarkStart w:id="147" w:name="_ENREF_97"/>
      <w:r w:rsidRPr="00702E25">
        <w:rPr>
          <w:rFonts w:cs="Arial"/>
          <w:noProof/>
        </w:rPr>
        <w:t>97.</w:t>
      </w:r>
      <w:r w:rsidRPr="00702E25">
        <w:rPr>
          <w:rFonts w:cs="Arial"/>
          <w:noProof/>
        </w:rPr>
        <w:tab/>
        <w:t>de Silva D and Bamber J. Improving quality in general practice. United Kingdom: The Health Foundation 2014.</w:t>
      </w:r>
      <w:bookmarkEnd w:id="147"/>
    </w:p>
    <w:p w14:paraId="65E8F98E" w14:textId="77777777" w:rsidR="00702E25" w:rsidRPr="00702E25" w:rsidRDefault="00702E25" w:rsidP="00702E25">
      <w:pPr>
        <w:rPr>
          <w:rFonts w:cs="Arial"/>
          <w:noProof/>
        </w:rPr>
      </w:pPr>
      <w:bookmarkStart w:id="148" w:name="_ENREF_98"/>
      <w:r w:rsidRPr="00702E25">
        <w:rPr>
          <w:rFonts w:cs="Arial"/>
          <w:noProof/>
        </w:rPr>
        <w:t>98.</w:t>
      </w:r>
      <w:r w:rsidRPr="00702E25">
        <w:rPr>
          <w:rFonts w:cs="Arial"/>
          <w:noProof/>
        </w:rPr>
        <w:tab/>
        <w:t>Esmail A. Measuring and monitoring safety: a primary care perspective. London: The Health Foundation, 2013.</w:t>
      </w:r>
      <w:bookmarkEnd w:id="148"/>
    </w:p>
    <w:p w14:paraId="14CA537A" w14:textId="77777777" w:rsidR="00702E25" w:rsidRPr="00702E25" w:rsidRDefault="00702E25" w:rsidP="00702E25">
      <w:pPr>
        <w:rPr>
          <w:rFonts w:cs="Arial"/>
          <w:noProof/>
        </w:rPr>
      </w:pPr>
      <w:bookmarkStart w:id="149" w:name="_ENREF_99"/>
      <w:r w:rsidRPr="00702E25">
        <w:rPr>
          <w:rFonts w:cs="Arial"/>
          <w:noProof/>
        </w:rPr>
        <w:t>99.</w:t>
      </w:r>
      <w:r w:rsidRPr="00702E25">
        <w:rPr>
          <w:rFonts w:cs="Arial"/>
          <w:noProof/>
        </w:rPr>
        <w:tab/>
        <w:t xml:space="preserve">McLeod L, Kingston-Riechers J and Jonsson E. A conceptual framework for identifying sources of risk to patient safety in primary care. </w:t>
      </w:r>
      <w:r w:rsidRPr="00702E25">
        <w:rPr>
          <w:rFonts w:cs="Arial"/>
          <w:i/>
          <w:noProof/>
        </w:rPr>
        <w:t>Australian Journal of Primary Health</w:t>
      </w:r>
      <w:r w:rsidRPr="00702E25">
        <w:rPr>
          <w:rFonts w:cs="Arial"/>
          <w:noProof/>
        </w:rPr>
        <w:t>. 2012; 18: 185-9.</w:t>
      </w:r>
      <w:bookmarkEnd w:id="149"/>
    </w:p>
    <w:p w14:paraId="31D05816" w14:textId="77777777" w:rsidR="00702E25" w:rsidRPr="00702E25" w:rsidRDefault="00702E25" w:rsidP="00702E25">
      <w:pPr>
        <w:rPr>
          <w:rFonts w:cs="Arial"/>
          <w:noProof/>
        </w:rPr>
      </w:pPr>
      <w:bookmarkStart w:id="150" w:name="_ENREF_100"/>
      <w:r w:rsidRPr="00702E25">
        <w:rPr>
          <w:rFonts w:cs="Arial"/>
          <w:noProof/>
        </w:rPr>
        <w:t>100.</w:t>
      </w:r>
      <w:r w:rsidRPr="00702E25">
        <w:rPr>
          <w:rFonts w:cs="Arial"/>
          <w:noProof/>
        </w:rPr>
        <w:tab/>
        <w:t xml:space="preserve">Sibthorpe B, Gardner K and McAullay D. Furthering the quality agenda in Aboriginal community controlled health services: understanding the relationship between accreditation, continuous quality improvement and national key performance indicator reporting. </w:t>
      </w:r>
      <w:r w:rsidRPr="00702E25">
        <w:rPr>
          <w:rFonts w:cs="Arial"/>
          <w:i/>
          <w:noProof/>
        </w:rPr>
        <w:t>Australian Journal of Primary Health</w:t>
      </w:r>
      <w:r w:rsidRPr="00702E25">
        <w:rPr>
          <w:rFonts w:cs="Arial"/>
          <w:noProof/>
        </w:rPr>
        <w:t>. 2016; 22: 270-5.</w:t>
      </w:r>
      <w:bookmarkEnd w:id="150"/>
    </w:p>
    <w:p w14:paraId="18B1DE38" w14:textId="77777777" w:rsidR="00702E25" w:rsidRPr="00702E25" w:rsidRDefault="00702E25" w:rsidP="00702E25">
      <w:pPr>
        <w:rPr>
          <w:rFonts w:cs="Arial"/>
          <w:noProof/>
        </w:rPr>
      </w:pPr>
      <w:bookmarkStart w:id="151" w:name="_ENREF_101"/>
      <w:r w:rsidRPr="00702E25">
        <w:rPr>
          <w:rFonts w:cs="Arial"/>
          <w:noProof/>
        </w:rPr>
        <w:t>101.</w:t>
      </w:r>
      <w:r w:rsidRPr="00702E25">
        <w:rPr>
          <w:rFonts w:cs="Arial"/>
          <w:noProof/>
        </w:rPr>
        <w:tab/>
        <w:t xml:space="preserve">Crossland L, Janamian T and Jackson C. Key elements of high-quality practice organisation in primary health care: a systematic review. </w:t>
      </w:r>
      <w:r w:rsidRPr="00702E25">
        <w:rPr>
          <w:rFonts w:cs="Arial"/>
          <w:i/>
          <w:noProof/>
        </w:rPr>
        <w:t>Medical Journal of Australia</w:t>
      </w:r>
      <w:r w:rsidRPr="00702E25">
        <w:rPr>
          <w:rFonts w:cs="Arial"/>
          <w:noProof/>
        </w:rPr>
        <w:t>. 2014; 201: S47-S51.</w:t>
      </w:r>
      <w:bookmarkEnd w:id="151"/>
    </w:p>
    <w:p w14:paraId="6C50D5FD" w14:textId="77777777" w:rsidR="00702E25" w:rsidRPr="00702E25" w:rsidRDefault="00702E25" w:rsidP="00702E25">
      <w:pPr>
        <w:rPr>
          <w:rFonts w:cs="Arial"/>
          <w:noProof/>
        </w:rPr>
      </w:pPr>
      <w:bookmarkStart w:id="152" w:name="_ENREF_102"/>
      <w:r w:rsidRPr="00702E25">
        <w:rPr>
          <w:rFonts w:cs="Arial"/>
          <w:noProof/>
        </w:rPr>
        <w:t>102.</w:t>
      </w:r>
      <w:r w:rsidRPr="00702E25">
        <w:rPr>
          <w:rFonts w:cs="Arial"/>
          <w:noProof/>
        </w:rPr>
        <w:tab/>
        <w:t>Australian Commission on Safety and Quality in Health Care. Indicators of Safety and Quality. Sydney ACSQHC 2016.</w:t>
      </w:r>
      <w:bookmarkEnd w:id="152"/>
    </w:p>
    <w:p w14:paraId="78D417BE" w14:textId="77777777" w:rsidR="00702E25" w:rsidRPr="00702E25" w:rsidRDefault="00702E25" w:rsidP="00702E25">
      <w:pPr>
        <w:rPr>
          <w:rFonts w:cs="Arial"/>
          <w:noProof/>
        </w:rPr>
      </w:pPr>
      <w:bookmarkStart w:id="153" w:name="_ENREF_103"/>
      <w:r w:rsidRPr="00702E25">
        <w:rPr>
          <w:rFonts w:cs="Arial"/>
          <w:noProof/>
        </w:rPr>
        <w:t>103.</w:t>
      </w:r>
      <w:r w:rsidRPr="00702E25">
        <w:rPr>
          <w:rFonts w:cs="Arial"/>
          <w:noProof/>
        </w:rPr>
        <w:tab/>
        <w:t>Australian Commission on Safety and Quality in Health Care. Practice-level indicators of safety and quality for primary health care: Consultation paper. Sydney ACSQHC, 2011.</w:t>
      </w:r>
      <w:bookmarkEnd w:id="153"/>
    </w:p>
    <w:p w14:paraId="3A2B0E72" w14:textId="77777777" w:rsidR="00702E25" w:rsidRPr="00702E25" w:rsidRDefault="00702E25" w:rsidP="00702E25">
      <w:pPr>
        <w:rPr>
          <w:rFonts w:cs="Arial"/>
          <w:noProof/>
        </w:rPr>
      </w:pPr>
      <w:bookmarkStart w:id="154" w:name="_ENREF_104"/>
      <w:r w:rsidRPr="00702E25">
        <w:rPr>
          <w:rFonts w:cs="Arial"/>
          <w:noProof/>
        </w:rPr>
        <w:lastRenderedPageBreak/>
        <w:t>104.</w:t>
      </w:r>
      <w:r w:rsidRPr="00702E25">
        <w:rPr>
          <w:rFonts w:cs="Arial"/>
          <w:noProof/>
        </w:rPr>
        <w:tab/>
        <w:t xml:space="preserve">Russell L and Dawda P. Patient safety in primary care: more data and more action needed. </w:t>
      </w:r>
      <w:r w:rsidRPr="00702E25">
        <w:rPr>
          <w:rFonts w:cs="Arial"/>
          <w:i/>
          <w:noProof/>
        </w:rPr>
        <w:t>Medical Journal of Australia</w:t>
      </w:r>
      <w:r w:rsidRPr="00702E25">
        <w:rPr>
          <w:rFonts w:cs="Arial"/>
          <w:noProof/>
        </w:rPr>
        <w:t>. 2015; 202: 72-4.</w:t>
      </w:r>
      <w:bookmarkEnd w:id="154"/>
    </w:p>
    <w:p w14:paraId="6BD80BA8" w14:textId="77777777" w:rsidR="00702E25" w:rsidRPr="00702E25" w:rsidRDefault="00702E25" w:rsidP="00702E25">
      <w:pPr>
        <w:rPr>
          <w:rFonts w:cs="Arial"/>
          <w:noProof/>
        </w:rPr>
      </w:pPr>
      <w:bookmarkStart w:id="155" w:name="_ENREF_105"/>
      <w:r w:rsidRPr="00702E25">
        <w:rPr>
          <w:rFonts w:cs="Arial"/>
          <w:noProof/>
        </w:rPr>
        <w:t>105.</w:t>
      </w:r>
      <w:r w:rsidRPr="00702E25">
        <w:rPr>
          <w:rFonts w:cs="Arial"/>
          <w:noProof/>
        </w:rPr>
        <w:tab/>
        <w:t>The Health Foundation. Improving safety in primary care. London 2011.</w:t>
      </w:r>
      <w:bookmarkEnd w:id="155"/>
    </w:p>
    <w:p w14:paraId="05D09E05" w14:textId="4D66625B" w:rsidR="00702E25" w:rsidRDefault="00702E25" w:rsidP="00702E25">
      <w:pPr>
        <w:rPr>
          <w:rFonts w:cs="Arial"/>
          <w:noProof/>
        </w:rPr>
      </w:pPr>
    </w:p>
    <w:p w14:paraId="6C907FB5" w14:textId="4DD1D476" w:rsidR="008E6F0E" w:rsidRDefault="00C166C6" w:rsidP="00F7460B">
      <w:r w:rsidRPr="007B2A7D">
        <w:fldChar w:fldCharType="end"/>
      </w:r>
      <w:r w:rsidR="008E6F0E">
        <w:br w:type="page"/>
      </w:r>
    </w:p>
    <w:p w14:paraId="7E8030BF" w14:textId="77777777" w:rsidR="008E6F0E" w:rsidRDefault="008E6F0E" w:rsidP="008E6F0E"/>
    <w:p w14:paraId="16DB021B" w14:textId="77777777" w:rsidR="007545C7" w:rsidRDefault="007545C7" w:rsidP="008A58F9"/>
    <w:p w14:paraId="6AEC7CE1" w14:textId="77777777" w:rsidR="008A58F9" w:rsidRDefault="008A58F9" w:rsidP="008A58F9">
      <w:pPr>
        <w:spacing w:before="8280"/>
        <w:rPr>
          <w:rStyle w:val="IntenseReference"/>
          <w:rFonts w:cs="Arial"/>
          <w:bCs w:val="0"/>
          <w:i w:val="0"/>
          <w:smallCaps w:val="0"/>
          <w:color w:val="auto"/>
          <w:spacing w:val="0"/>
        </w:rPr>
      </w:pPr>
      <w:r>
        <w:rPr>
          <w:rFonts w:eastAsiaTheme="majorEastAsia"/>
          <w:noProof/>
        </w:rPr>
        <w:drawing>
          <wp:inline distT="0" distB="0" distL="0" distR="0" wp14:anchorId="30DBE216" wp14:editId="7E7D3C28">
            <wp:extent cx="4335880" cy="612000"/>
            <wp:effectExtent l="0" t="0" r="0" b="0"/>
            <wp:docPr id="5" name="Picture 5"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p>
    <w:p w14:paraId="0D7FB0FD" w14:textId="77777777" w:rsidR="00312A62" w:rsidRPr="001F40AA" w:rsidRDefault="00312A62" w:rsidP="00A93A18">
      <w:pPr>
        <w:spacing w:before="280"/>
        <w:ind w:left="142"/>
        <w:rPr>
          <w:rStyle w:val="IntenseReference"/>
          <w:rFonts w:cs="Arial"/>
          <w:bCs w:val="0"/>
          <w:i w:val="0"/>
          <w:smallCaps w:val="0"/>
          <w:color w:val="auto"/>
          <w:spacing w:val="0"/>
        </w:rPr>
      </w:pPr>
      <w:r w:rsidRPr="001F40AA">
        <w:rPr>
          <w:rStyle w:val="IntenseReference"/>
          <w:rFonts w:cs="Arial"/>
          <w:bCs w:val="0"/>
          <w:i w:val="0"/>
          <w:smallCaps w:val="0"/>
          <w:color w:val="auto"/>
          <w:spacing w:val="0"/>
        </w:rPr>
        <w:t>Australian Commission on Safety and Quality in Health Care</w:t>
      </w:r>
    </w:p>
    <w:p w14:paraId="76B58717" w14:textId="77777777" w:rsidR="00312A62" w:rsidRDefault="00312A62" w:rsidP="00A93A18">
      <w:pPr>
        <w:spacing w:before="720"/>
        <w:ind w:left="142"/>
        <w:contextualSpacing/>
        <w:rPr>
          <w:rStyle w:val="IntenseReference"/>
          <w:rFonts w:cs="Arial"/>
          <w:b w:val="0"/>
          <w:bCs w:val="0"/>
          <w:i w:val="0"/>
          <w:smallCaps w:val="0"/>
          <w:color w:val="auto"/>
          <w:spacing w:val="0"/>
        </w:rPr>
      </w:pPr>
    </w:p>
    <w:p w14:paraId="2D0C6B80" w14:textId="488C3B41" w:rsidR="00312A62" w:rsidRPr="00B47076" w:rsidRDefault="00312A62" w:rsidP="00A93A18">
      <w:pPr>
        <w:spacing w:before="720"/>
        <w:ind w:left="142"/>
        <w:contextualSpacing/>
        <w:rPr>
          <w:rStyle w:val="IntenseReference"/>
          <w:rFonts w:cs="Arial"/>
          <w:b w:val="0"/>
          <w:bCs w:val="0"/>
          <w:i w:val="0"/>
          <w:smallCaps w:val="0"/>
          <w:color w:val="auto"/>
          <w:spacing w:val="0"/>
        </w:rPr>
      </w:pPr>
      <w:r>
        <w:rPr>
          <w:rStyle w:val="IntenseReference"/>
          <w:rFonts w:cs="Arial"/>
          <w:b w:val="0"/>
          <w:bCs w:val="0"/>
          <w:i w:val="0"/>
          <w:smallCaps w:val="0"/>
          <w:color w:val="auto"/>
          <w:spacing w:val="0"/>
        </w:rPr>
        <w:t xml:space="preserve">Level 5, 255 Elizabeth Street, Sydney NSW </w:t>
      </w:r>
      <w:r w:rsidR="009F0ABD">
        <w:rPr>
          <w:rStyle w:val="IntenseReference"/>
          <w:rFonts w:cs="Arial"/>
          <w:b w:val="0"/>
          <w:bCs w:val="0"/>
          <w:i w:val="0"/>
          <w:smallCaps w:val="0"/>
          <w:color w:val="auto"/>
          <w:spacing w:val="0"/>
        </w:rPr>
        <w:t>2000</w:t>
      </w:r>
    </w:p>
    <w:p w14:paraId="5084E7F0" w14:textId="77777777" w:rsidR="00312A62" w:rsidRDefault="00312A62" w:rsidP="00A93A18">
      <w:pPr>
        <w:ind w:left="142"/>
        <w:contextualSpacing/>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GPO Box 5480, Sydney NSW 2001</w:t>
      </w:r>
    </w:p>
    <w:p w14:paraId="15C2C53F" w14:textId="77777777" w:rsidR="00312A62" w:rsidRPr="00B47076" w:rsidRDefault="00312A62" w:rsidP="00A93A18">
      <w:pPr>
        <w:ind w:left="142"/>
        <w:contextualSpacing/>
        <w:rPr>
          <w:rStyle w:val="IntenseReference"/>
          <w:rFonts w:cs="Arial"/>
          <w:b w:val="0"/>
          <w:bCs w:val="0"/>
          <w:i w:val="0"/>
          <w:smallCaps w:val="0"/>
          <w:color w:val="auto"/>
          <w:spacing w:val="0"/>
        </w:rPr>
      </w:pPr>
    </w:p>
    <w:p w14:paraId="6C15BA4E" w14:textId="77777777" w:rsidR="00312A62" w:rsidRDefault="00312A62" w:rsidP="00A93A18">
      <w:pPr>
        <w:ind w:left="142"/>
        <w:contextualSpacing/>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Phone: (02) 9126 3600 </w:t>
      </w:r>
    </w:p>
    <w:p w14:paraId="189939ED" w14:textId="77777777" w:rsidR="00312A62" w:rsidRDefault="00312A62" w:rsidP="00A93A18">
      <w:pPr>
        <w:ind w:left="142"/>
        <w:contextualSpacing/>
        <w:rPr>
          <w:rStyle w:val="IntenseReference"/>
          <w:rFonts w:cs="Arial"/>
          <w:b w:val="0"/>
          <w:bCs w:val="0"/>
          <w:i w:val="0"/>
          <w:smallCaps w:val="0"/>
          <w:color w:val="auto"/>
          <w:spacing w:val="0"/>
        </w:rPr>
      </w:pPr>
      <w:r>
        <w:rPr>
          <w:rStyle w:val="IntenseReference"/>
          <w:rFonts w:cs="Arial"/>
          <w:b w:val="0"/>
          <w:bCs w:val="0"/>
          <w:i w:val="0"/>
          <w:smallCaps w:val="0"/>
          <w:color w:val="auto"/>
          <w:spacing w:val="0"/>
        </w:rPr>
        <w:t>Fax: (02) 9126 3613</w:t>
      </w:r>
    </w:p>
    <w:p w14:paraId="494FE8AD" w14:textId="77777777" w:rsidR="00312A62" w:rsidRPr="00B47076" w:rsidRDefault="00312A62" w:rsidP="00A93A18">
      <w:pPr>
        <w:ind w:left="142"/>
        <w:contextualSpacing/>
        <w:rPr>
          <w:rStyle w:val="IntenseReference"/>
          <w:rFonts w:cs="Arial"/>
          <w:b w:val="0"/>
          <w:bCs w:val="0"/>
          <w:i w:val="0"/>
          <w:smallCaps w:val="0"/>
          <w:color w:val="auto"/>
          <w:spacing w:val="0"/>
        </w:rPr>
      </w:pPr>
    </w:p>
    <w:p w14:paraId="199E1BCD" w14:textId="77777777" w:rsidR="00312A62" w:rsidRPr="00B47076" w:rsidRDefault="00312A62" w:rsidP="00A93A18">
      <w:pPr>
        <w:ind w:left="142"/>
        <w:contextualSpacing/>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Email: mail@safetyandquality.gov.au </w:t>
      </w:r>
    </w:p>
    <w:p w14:paraId="619D50FA" w14:textId="77777777" w:rsidR="00316683" w:rsidRPr="008A58F9" w:rsidRDefault="00312A62" w:rsidP="00A93A18">
      <w:pPr>
        <w:ind w:left="142"/>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r w:rsidRPr="00B47076">
        <w:rPr>
          <w:rStyle w:val="IntenseReference"/>
          <w:rFonts w:cs="Arial"/>
          <w:b w:val="0"/>
          <w:bCs w:val="0"/>
          <w:i w:val="0"/>
          <w:smallCaps w:val="0"/>
          <w:color w:val="auto"/>
          <w:spacing w:val="0"/>
        </w:rPr>
        <w:t>Website: www.safetyandquality.gov.au</w:t>
      </w:r>
      <w:r w:rsidR="00316683" w:rsidRPr="00316683">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B3867ED" w14:textId="77777777" w:rsidR="00C166C6" w:rsidRDefault="009F5557" w:rsidP="00B95A67">
      <w:pPr>
        <w:contextualSpacing/>
      </w:pPr>
      <w:r>
        <w:fldChar w:fldCharType="begin"/>
      </w:r>
      <w:r>
        <w:instrText xml:space="preserve"> QUOTE  \* Caps  \* MERGEFORMAT </w:instrText>
      </w:r>
      <w:r>
        <w:fldChar w:fldCharType="end"/>
      </w:r>
      <w:r w:rsidR="00C51BE7">
        <w:fldChar w:fldCharType="begin"/>
      </w:r>
      <w:r w:rsidR="00C51BE7">
        <w:instrText xml:space="preserve"> INFO  Comments  \* MERGEFORMAT </w:instrText>
      </w:r>
      <w:r w:rsidR="00C51BE7">
        <w:fldChar w:fldCharType="end"/>
      </w:r>
      <w:r w:rsidR="00C51BE7">
        <w:fldChar w:fldCharType="begin"/>
      </w:r>
      <w:r w:rsidR="00C51BE7">
        <w:instrText xml:space="preserve"> SUBJECT   \* MERGEFORMAT </w:instrText>
      </w:r>
      <w:r w:rsidR="00C51BE7">
        <w:fldChar w:fldCharType="end"/>
      </w:r>
    </w:p>
    <w:p w14:paraId="6DF7D885" w14:textId="77777777" w:rsidR="00C166C6" w:rsidRDefault="00C166C6" w:rsidP="00B95A67">
      <w:pPr>
        <w:contextualSpacing/>
      </w:pPr>
    </w:p>
    <w:p w14:paraId="583A5609" w14:textId="5A0C6A2D" w:rsidR="00C51BE7" w:rsidRPr="00316683" w:rsidRDefault="00C51BE7" w:rsidP="00B95A67">
      <w:pPr>
        <w:contextualSpacing/>
        <w:rPr>
          <w:rFonts w:cs="Arial"/>
        </w:rPr>
      </w:pPr>
    </w:p>
    <w:sectPr w:rsidR="00C51BE7" w:rsidRPr="00316683" w:rsidSect="005F501A">
      <w:pgSz w:w="11906" w:h="16838"/>
      <w:pgMar w:top="851" w:right="1440" w:bottom="426" w:left="1440" w:header="708" w:footer="45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BCA78B" w15:done="0"/>
  <w15:commentEx w15:paraId="245620C1" w15:paraIdParent="4BBCA78B" w15:done="0"/>
  <w15:commentEx w15:paraId="11AFFAFD" w15:done="0"/>
  <w15:commentEx w15:paraId="756C0772" w15:paraIdParent="11AFFAFD" w15:done="0"/>
  <w15:commentEx w15:paraId="6840E91D" w15:done="0"/>
  <w15:commentEx w15:paraId="709E28B1" w15:paraIdParent="6840E91D" w15:done="0"/>
  <w15:commentEx w15:paraId="23EF77C7" w15:done="0"/>
  <w15:commentEx w15:paraId="398C17AA" w15:done="0"/>
  <w15:commentEx w15:paraId="75DF6403" w15:paraIdParent="398C17AA" w15:done="0"/>
  <w15:commentEx w15:paraId="4F4E7762" w15:done="0"/>
  <w15:commentEx w15:paraId="10B22F26" w15:paraIdParent="4F4E7762" w15:done="0"/>
  <w15:commentEx w15:paraId="402A77EF" w15:done="0"/>
  <w15:commentEx w15:paraId="03A369E7" w15:paraIdParent="402A77EF" w15:done="0"/>
  <w15:commentEx w15:paraId="09A34FFF" w15:done="0"/>
  <w15:commentEx w15:paraId="302D9D74" w15:paraIdParent="09A34FFF" w15:done="0"/>
  <w15:commentEx w15:paraId="4CF1AF1D" w15:done="0"/>
  <w15:commentEx w15:paraId="277A8F55" w15:done="0"/>
  <w15:commentEx w15:paraId="1D55E52C" w15:paraIdParent="277A8F55" w15:done="0"/>
  <w15:commentEx w15:paraId="23D974F7" w15:done="0"/>
  <w15:commentEx w15:paraId="38F7D670" w15:done="0"/>
  <w15:commentEx w15:paraId="4F154915" w15:paraIdParent="38F7D670" w15:done="0"/>
  <w15:commentEx w15:paraId="4BF0A164" w15:done="0"/>
  <w15:commentEx w15:paraId="5C2A9ADA" w15:paraIdParent="4BF0A164" w15:done="0"/>
  <w15:commentEx w15:paraId="44824B62" w15:done="0"/>
  <w15:commentEx w15:paraId="38BD46ED" w15:paraIdParent="44824B62" w15:done="0"/>
  <w15:commentEx w15:paraId="2A225729" w15:done="0"/>
  <w15:commentEx w15:paraId="596960E3" w15:paraIdParent="2A225729" w15:done="0"/>
  <w15:commentEx w15:paraId="02768C2D" w15:done="0"/>
  <w15:commentEx w15:paraId="360FA116" w15:paraIdParent="02768C2D" w15:done="0"/>
  <w15:commentEx w15:paraId="6B220B70" w15:done="0"/>
  <w15:commentEx w15:paraId="489F85B6" w15:paraIdParent="6B220B70" w15:done="0"/>
  <w15:commentEx w15:paraId="63D51DE5" w15:done="0"/>
  <w15:commentEx w15:paraId="03B4B17D" w15:paraIdParent="63D51D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78386" w14:textId="77777777" w:rsidR="004974C2" w:rsidRDefault="004974C2" w:rsidP="005E2614">
      <w:r>
        <w:separator/>
      </w:r>
    </w:p>
  </w:endnote>
  <w:endnote w:type="continuationSeparator" w:id="0">
    <w:p w14:paraId="6012769B" w14:textId="77777777" w:rsidR="004974C2" w:rsidRDefault="004974C2" w:rsidP="005E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45F81" w14:textId="77777777" w:rsidR="004974C2" w:rsidRDefault="004974C2" w:rsidP="00D96327">
    <w:pPr>
      <w:pStyle w:val="Footer"/>
      <w:tabs>
        <w:tab w:val="clear" w:pos="9026"/>
      </w:tabs>
    </w:pPr>
  </w:p>
  <w:p w14:paraId="3390A989" w14:textId="77777777" w:rsidR="004974C2" w:rsidRDefault="004974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251408"/>
      <w:docPartObj>
        <w:docPartGallery w:val="Page Numbers (Bottom of Page)"/>
        <w:docPartUnique/>
      </w:docPartObj>
    </w:sdtPr>
    <w:sdtEndPr>
      <w:rPr>
        <w:noProof/>
      </w:rPr>
    </w:sdtEndPr>
    <w:sdtContent>
      <w:p w14:paraId="4AF2E11F" w14:textId="6A2767C2" w:rsidR="004974C2" w:rsidRPr="00B05F5E" w:rsidRDefault="004974C2" w:rsidP="00B05F5E">
        <w:pPr>
          <w:pStyle w:val="Footer"/>
          <w:jc w:val="right"/>
        </w:pPr>
        <w:r>
          <w:t>Patient safety and quality improvement in primary care</w:t>
        </w:r>
        <w:r>
          <w:tab/>
        </w:r>
        <w:r>
          <w:fldChar w:fldCharType="begin"/>
        </w:r>
        <w:r>
          <w:instrText xml:space="preserve"> PAGE   \* MERGEFORMAT </w:instrText>
        </w:r>
        <w:r>
          <w:fldChar w:fldCharType="separate"/>
        </w:r>
        <w:r w:rsidR="00E32946">
          <w:rPr>
            <w:noProof/>
          </w:rPr>
          <w:t>12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91B6F" w14:textId="77777777" w:rsidR="004974C2" w:rsidRDefault="004974C2">
    <w:pPr>
      <w:pStyle w:val="Footer"/>
    </w:pPr>
    <w:r>
      <w:t>Patient safety and quality improvement in primary care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086691"/>
      <w:docPartObj>
        <w:docPartGallery w:val="Page Numbers (Bottom of Page)"/>
        <w:docPartUnique/>
      </w:docPartObj>
    </w:sdtPr>
    <w:sdtEndPr>
      <w:rPr>
        <w:noProof/>
      </w:rPr>
    </w:sdtEndPr>
    <w:sdtContent>
      <w:p w14:paraId="2004D1FD" w14:textId="253F958A" w:rsidR="004974C2" w:rsidRDefault="004974C2" w:rsidP="005F501A">
        <w:pPr>
          <w:pStyle w:val="Footer"/>
          <w:jc w:val="right"/>
        </w:pPr>
        <w:r>
          <w:fldChar w:fldCharType="begin"/>
        </w:r>
        <w:r>
          <w:instrText xml:space="preserve"> PAGE   \* MERGEFORMAT </w:instrText>
        </w:r>
        <w:r>
          <w:fldChar w:fldCharType="separate"/>
        </w:r>
        <w:r w:rsidR="00E32946">
          <w:rPr>
            <w:noProof/>
          </w:rPr>
          <w:t>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66763" w14:textId="77777777" w:rsidR="004974C2" w:rsidRDefault="004974C2" w:rsidP="005E2614">
      <w:r>
        <w:separator/>
      </w:r>
    </w:p>
  </w:footnote>
  <w:footnote w:type="continuationSeparator" w:id="0">
    <w:p w14:paraId="024C587B" w14:textId="77777777" w:rsidR="004974C2" w:rsidRDefault="004974C2" w:rsidP="005E2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888"/>
    <w:multiLevelType w:val="hybridMultilevel"/>
    <w:tmpl w:val="F626A93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nsid w:val="00A2072F"/>
    <w:multiLevelType w:val="hybridMultilevel"/>
    <w:tmpl w:val="8E24A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1D6058"/>
    <w:multiLevelType w:val="hybridMultilevel"/>
    <w:tmpl w:val="B128E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2E7805"/>
    <w:multiLevelType w:val="hybridMultilevel"/>
    <w:tmpl w:val="4D6A6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5C21F7"/>
    <w:multiLevelType w:val="hybridMultilevel"/>
    <w:tmpl w:val="8B165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9E5615"/>
    <w:multiLevelType w:val="hybridMultilevel"/>
    <w:tmpl w:val="35183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742451"/>
    <w:multiLevelType w:val="hybridMultilevel"/>
    <w:tmpl w:val="F45E7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07130C"/>
    <w:multiLevelType w:val="hybridMultilevel"/>
    <w:tmpl w:val="D29090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0C65355B"/>
    <w:multiLevelType w:val="hybridMultilevel"/>
    <w:tmpl w:val="3D8A33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0E266A8C"/>
    <w:multiLevelType w:val="hybridMultilevel"/>
    <w:tmpl w:val="73ACE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E32549B"/>
    <w:multiLevelType w:val="hybridMultilevel"/>
    <w:tmpl w:val="04EABD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0C62B9"/>
    <w:multiLevelType w:val="hybridMultilevel"/>
    <w:tmpl w:val="3F6ECB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483120E"/>
    <w:multiLevelType w:val="hybridMultilevel"/>
    <w:tmpl w:val="B77EE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F72900"/>
    <w:multiLevelType w:val="hybridMultilevel"/>
    <w:tmpl w:val="444C9F1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nsid w:val="22723552"/>
    <w:multiLevelType w:val="hybridMultilevel"/>
    <w:tmpl w:val="79A64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AC3C00"/>
    <w:multiLevelType w:val="hybridMultilevel"/>
    <w:tmpl w:val="94343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237B6A"/>
    <w:multiLevelType w:val="hybridMultilevel"/>
    <w:tmpl w:val="BA9C94E4"/>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nsid w:val="2AE83186"/>
    <w:multiLevelType w:val="hybridMultilevel"/>
    <w:tmpl w:val="2F16D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25158B"/>
    <w:multiLevelType w:val="hybridMultilevel"/>
    <w:tmpl w:val="75501BB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nsid w:val="2D456EAB"/>
    <w:multiLevelType w:val="hybridMultilevel"/>
    <w:tmpl w:val="E29613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D4A1F4A"/>
    <w:multiLevelType w:val="hybridMultilevel"/>
    <w:tmpl w:val="03CE6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792128"/>
    <w:multiLevelType w:val="hybridMultilevel"/>
    <w:tmpl w:val="7886435C"/>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nsid w:val="2EB646C7"/>
    <w:multiLevelType w:val="hybridMultilevel"/>
    <w:tmpl w:val="EDD249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2B87A08"/>
    <w:multiLevelType w:val="hybridMultilevel"/>
    <w:tmpl w:val="AA16A4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3475A71"/>
    <w:multiLevelType w:val="hybridMultilevel"/>
    <w:tmpl w:val="C932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49B6A57"/>
    <w:multiLevelType w:val="hybridMultilevel"/>
    <w:tmpl w:val="F33830B6"/>
    <w:lvl w:ilvl="0" w:tplc="0C09000F">
      <w:start w:val="1"/>
      <w:numFmt w:val="decimal"/>
      <w:lvlText w:val="%1."/>
      <w:lvlJc w:val="left"/>
      <w:pPr>
        <w:ind w:left="720" w:hanging="360"/>
      </w:pPr>
    </w:lvl>
    <w:lvl w:ilvl="1" w:tplc="9BEE9E94">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67D26EC"/>
    <w:multiLevelType w:val="multilevel"/>
    <w:tmpl w:val="B336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776687"/>
    <w:multiLevelType w:val="hybridMultilevel"/>
    <w:tmpl w:val="34B21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8C583E"/>
    <w:multiLevelType w:val="hybridMultilevel"/>
    <w:tmpl w:val="0242E90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0">
    <w:nsid w:val="3CE01EA1"/>
    <w:multiLevelType w:val="hybridMultilevel"/>
    <w:tmpl w:val="45A8A0C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E9F2160"/>
    <w:multiLevelType w:val="hybridMultilevel"/>
    <w:tmpl w:val="0C36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2B606D4"/>
    <w:multiLevelType w:val="hybridMultilevel"/>
    <w:tmpl w:val="288A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3166635"/>
    <w:multiLevelType w:val="hybridMultilevel"/>
    <w:tmpl w:val="B7BAD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89B2ACB"/>
    <w:multiLevelType w:val="hybridMultilevel"/>
    <w:tmpl w:val="CA38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747592"/>
    <w:multiLevelType w:val="hybridMultilevel"/>
    <w:tmpl w:val="58566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D550394"/>
    <w:multiLevelType w:val="hybridMultilevel"/>
    <w:tmpl w:val="0406B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F867AFF"/>
    <w:multiLevelType w:val="hybridMultilevel"/>
    <w:tmpl w:val="C248C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1E21B35"/>
    <w:multiLevelType w:val="multilevel"/>
    <w:tmpl w:val="DCE8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286AAA"/>
    <w:multiLevelType w:val="hybridMultilevel"/>
    <w:tmpl w:val="A3EE7AF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0">
    <w:nsid w:val="58131D93"/>
    <w:multiLevelType w:val="hybridMultilevel"/>
    <w:tmpl w:val="8FF2E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D1A6D7D"/>
    <w:multiLevelType w:val="hybridMultilevel"/>
    <w:tmpl w:val="543603D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2">
    <w:nsid w:val="5D803D91"/>
    <w:multiLevelType w:val="hybridMultilevel"/>
    <w:tmpl w:val="29C0FA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0C703A6"/>
    <w:multiLevelType w:val="hybridMultilevel"/>
    <w:tmpl w:val="31805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D517A8"/>
    <w:multiLevelType w:val="hybridMultilevel"/>
    <w:tmpl w:val="5776E08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6">
    <w:nsid w:val="69907955"/>
    <w:multiLevelType w:val="hybridMultilevel"/>
    <w:tmpl w:val="27E4E0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A1152C5"/>
    <w:multiLevelType w:val="hybridMultilevel"/>
    <w:tmpl w:val="394C80B4"/>
    <w:lvl w:ilvl="0" w:tplc="1E4EF85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nsid w:val="6BA86645"/>
    <w:multiLevelType w:val="hybridMultilevel"/>
    <w:tmpl w:val="6A805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D1D31C7"/>
    <w:multiLevelType w:val="hybridMultilevel"/>
    <w:tmpl w:val="AB2E6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11D3DEC"/>
    <w:multiLevelType w:val="hybridMultilevel"/>
    <w:tmpl w:val="7AC417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71800EEA"/>
    <w:multiLevelType w:val="hybridMultilevel"/>
    <w:tmpl w:val="D152CC02"/>
    <w:lvl w:ilvl="0" w:tplc="0D18D5A2">
      <w:start w:val="1"/>
      <w:numFmt w:val="bullet"/>
      <w:lvlText w:val="•"/>
      <w:lvlJc w:val="left"/>
      <w:pPr>
        <w:tabs>
          <w:tab w:val="num" w:pos="720"/>
        </w:tabs>
        <w:ind w:left="720" w:hanging="360"/>
      </w:pPr>
      <w:rPr>
        <w:rFonts w:ascii="Arial" w:hAnsi="Arial" w:hint="default"/>
      </w:rPr>
    </w:lvl>
    <w:lvl w:ilvl="1" w:tplc="374A6022" w:tentative="1">
      <w:start w:val="1"/>
      <w:numFmt w:val="bullet"/>
      <w:lvlText w:val="•"/>
      <w:lvlJc w:val="left"/>
      <w:pPr>
        <w:tabs>
          <w:tab w:val="num" w:pos="1440"/>
        </w:tabs>
        <w:ind w:left="1440" w:hanging="360"/>
      </w:pPr>
      <w:rPr>
        <w:rFonts w:ascii="Arial" w:hAnsi="Arial" w:hint="default"/>
      </w:rPr>
    </w:lvl>
    <w:lvl w:ilvl="2" w:tplc="800833E4" w:tentative="1">
      <w:start w:val="1"/>
      <w:numFmt w:val="bullet"/>
      <w:lvlText w:val="•"/>
      <w:lvlJc w:val="left"/>
      <w:pPr>
        <w:tabs>
          <w:tab w:val="num" w:pos="2160"/>
        </w:tabs>
        <w:ind w:left="2160" w:hanging="360"/>
      </w:pPr>
      <w:rPr>
        <w:rFonts w:ascii="Arial" w:hAnsi="Arial" w:hint="default"/>
      </w:rPr>
    </w:lvl>
    <w:lvl w:ilvl="3" w:tplc="3198E09C" w:tentative="1">
      <w:start w:val="1"/>
      <w:numFmt w:val="bullet"/>
      <w:lvlText w:val="•"/>
      <w:lvlJc w:val="left"/>
      <w:pPr>
        <w:tabs>
          <w:tab w:val="num" w:pos="2880"/>
        </w:tabs>
        <w:ind w:left="2880" w:hanging="360"/>
      </w:pPr>
      <w:rPr>
        <w:rFonts w:ascii="Arial" w:hAnsi="Arial" w:hint="default"/>
      </w:rPr>
    </w:lvl>
    <w:lvl w:ilvl="4" w:tplc="5C8A8E4A" w:tentative="1">
      <w:start w:val="1"/>
      <w:numFmt w:val="bullet"/>
      <w:lvlText w:val="•"/>
      <w:lvlJc w:val="left"/>
      <w:pPr>
        <w:tabs>
          <w:tab w:val="num" w:pos="3600"/>
        </w:tabs>
        <w:ind w:left="3600" w:hanging="360"/>
      </w:pPr>
      <w:rPr>
        <w:rFonts w:ascii="Arial" w:hAnsi="Arial" w:hint="default"/>
      </w:rPr>
    </w:lvl>
    <w:lvl w:ilvl="5" w:tplc="1E96A544" w:tentative="1">
      <w:start w:val="1"/>
      <w:numFmt w:val="bullet"/>
      <w:lvlText w:val="•"/>
      <w:lvlJc w:val="left"/>
      <w:pPr>
        <w:tabs>
          <w:tab w:val="num" w:pos="4320"/>
        </w:tabs>
        <w:ind w:left="4320" w:hanging="360"/>
      </w:pPr>
      <w:rPr>
        <w:rFonts w:ascii="Arial" w:hAnsi="Arial" w:hint="default"/>
      </w:rPr>
    </w:lvl>
    <w:lvl w:ilvl="6" w:tplc="945E6332" w:tentative="1">
      <w:start w:val="1"/>
      <w:numFmt w:val="bullet"/>
      <w:lvlText w:val="•"/>
      <w:lvlJc w:val="left"/>
      <w:pPr>
        <w:tabs>
          <w:tab w:val="num" w:pos="5040"/>
        </w:tabs>
        <w:ind w:left="5040" w:hanging="360"/>
      </w:pPr>
      <w:rPr>
        <w:rFonts w:ascii="Arial" w:hAnsi="Arial" w:hint="default"/>
      </w:rPr>
    </w:lvl>
    <w:lvl w:ilvl="7" w:tplc="E1702F02" w:tentative="1">
      <w:start w:val="1"/>
      <w:numFmt w:val="bullet"/>
      <w:lvlText w:val="•"/>
      <w:lvlJc w:val="left"/>
      <w:pPr>
        <w:tabs>
          <w:tab w:val="num" w:pos="5760"/>
        </w:tabs>
        <w:ind w:left="5760" w:hanging="360"/>
      </w:pPr>
      <w:rPr>
        <w:rFonts w:ascii="Arial" w:hAnsi="Arial" w:hint="default"/>
      </w:rPr>
    </w:lvl>
    <w:lvl w:ilvl="8" w:tplc="C36CA48C" w:tentative="1">
      <w:start w:val="1"/>
      <w:numFmt w:val="bullet"/>
      <w:lvlText w:val="•"/>
      <w:lvlJc w:val="left"/>
      <w:pPr>
        <w:tabs>
          <w:tab w:val="num" w:pos="6480"/>
        </w:tabs>
        <w:ind w:left="6480" w:hanging="360"/>
      </w:pPr>
      <w:rPr>
        <w:rFonts w:ascii="Arial" w:hAnsi="Arial" w:hint="default"/>
      </w:rPr>
    </w:lvl>
  </w:abstractNum>
  <w:abstractNum w:abstractNumId="52">
    <w:nsid w:val="73747934"/>
    <w:multiLevelType w:val="hybridMultilevel"/>
    <w:tmpl w:val="353ED6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738874AE"/>
    <w:multiLevelType w:val="hybridMultilevel"/>
    <w:tmpl w:val="1900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3E438AC"/>
    <w:multiLevelType w:val="hybridMultilevel"/>
    <w:tmpl w:val="D340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59E78C0"/>
    <w:multiLevelType w:val="hybridMultilevel"/>
    <w:tmpl w:val="5C5C92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791916C8"/>
    <w:multiLevelType w:val="hybridMultilevel"/>
    <w:tmpl w:val="05A62C5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7">
    <w:nsid w:val="7D045D6E"/>
    <w:multiLevelType w:val="hybridMultilevel"/>
    <w:tmpl w:val="24AC320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13"/>
  </w:num>
  <w:num w:numId="2">
    <w:abstractNumId w:val="43"/>
  </w:num>
  <w:num w:numId="3">
    <w:abstractNumId w:val="25"/>
  </w:num>
  <w:num w:numId="4">
    <w:abstractNumId w:val="33"/>
  </w:num>
  <w:num w:numId="5">
    <w:abstractNumId w:val="44"/>
  </w:num>
  <w:num w:numId="6">
    <w:abstractNumId w:val="54"/>
  </w:num>
  <w:num w:numId="7">
    <w:abstractNumId w:val="32"/>
  </w:num>
  <w:num w:numId="8">
    <w:abstractNumId w:val="34"/>
  </w:num>
  <w:num w:numId="9">
    <w:abstractNumId w:val="18"/>
  </w:num>
  <w:num w:numId="10">
    <w:abstractNumId w:val="46"/>
  </w:num>
  <w:num w:numId="11">
    <w:abstractNumId w:val="30"/>
  </w:num>
  <w:num w:numId="12">
    <w:abstractNumId w:val="2"/>
  </w:num>
  <w:num w:numId="13">
    <w:abstractNumId w:val="29"/>
  </w:num>
  <w:num w:numId="14">
    <w:abstractNumId w:val="28"/>
  </w:num>
  <w:num w:numId="15">
    <w:abstractNumId w:val="3"/>
  </w:num>
  <w:num w:numId="16">
    <w:abstractNumId w:val="1"/>
  </w:num>
  <w:num w:numId="17">
    <w:abstractNumId w:val="35"/>
  </w:num>
  <w:num w:numId="18">
    <w:abstractNumId w:val="6"/>
  </w:num>
  <w:num w:numId="19">
    <w:abstractNumId w:val="4"/>
  </w:num>
  <w:num w:numId="20">
    <w:abstractNumId w:val="5"/>
  </w:num>
  <w:num w:numId="21">
    <w:abstractNumId w:val="0"/>
  </w:num>
  <w:num w:numId="22">
    <w:abstractNumId w:val="41"/>
  </w:num>
  <w:num w:numId="23">
    <w:abstractNumId w:val="40"/>
  </w:num>
  <w:num w:numId="24">
    <w:abstractNumId w:val="9"/>
  </w:num>
  <w:num w:numId="25">
    <w:abstractNumId w:val="11"/>
  </w:num>
  <w:num w:numId="26">
    <w:abstractNumId w:val="55"/>
  </w:num>
  <w:num w:numId="27">
    <w:abstractNumId w:val="23"/>
  </w:num>
  <w:num w:numId="28">
    <w:abstractNumId w:val="20"/>
  </w:num>
  <w:num w:numId="29">
    <w:abstractNumId w:val="52"/>
  </w:num>
  <w:num w:numId="30">
    <w:abstractNumId w:val="10"/>
  </w:num>
  <w:num w:numId="31">
    <w:abstractNumId w:val="24"/>
  </w:num>
  <w:num w:numId="32">
    <w:abstractNumId w:val="50"/>
  </w:num>
  <w:num w:numId="33">
    <w:abstractNumId w:val="15"/>
  </w:num>
  <w:num w:numId="34">
    <w:abstractNumId w:val="26"/>
  </w:num>
  <w:num w:numId="35">
    <w:abstractNumId w:val="36"/>
  </w:num>
  <w:num w:numId="36">
    <w:abstractNumId w:val="16"/>
  </w:num>
  <w:num w:numId="37">
    <w:abstractNumId w:val="19"/>
  </w:num>
  <w:num w:numId="38">
    <w:abstractNumId w:val="49"/>
  </w:num>
  <w:num w:numId="39">
    <w:abstractNumId w:val="22"/>
  </w:num>
  <w:num w:numId="40">
    <w:abstractNumId w:val="14"/>
  </w:num>
  <w:num w:numId="41">
    <w:abstractNumId w:val="38"/>
  </w:num>
  <w:num w:numId="42">
    <w:abstractNumId w:val="27"/>
  </w:num>
  <w:num w:numId="43">
    <w:abstractNumId w:val="51"/>
  </w:num>
  <w:num w:numId="44">
    <w:abstractNumId w:val="21"/>
  </w:num>
  <w:num w:numId="45">
    <w:abstractNumId w:val="56"/>
  </w:num>
  <w:num w:numId="46">
    <w:abstractNumId w:val="47"/>
  </w:num>
  <w:num w:numId="47">
    <w:abstractNumId w:val="45"/>
  </w:num>
  <w:num w:numId="48">
    <w:abstractNumId w:val="53"/>
  </w:num>
  <w:num w:numId="49">
    <w:abstractNumId w:val="31"/>
  </w:num>
  <w:num w:numId="50">
    <w:abstractNumId w:val="42"/>
  </w:num>
  <w:num w:numId="51">
    <w:abstractNumId w:val="7"/>
  </w:num>
  <w:num w:numId="52">
    <w:abstractNumId w:val="12"/>
  </w:num>
  <w:num w:numId="53">
    <w:abstractNumId w:val="37"/>
  </w:num>
  <w:num w:numId="54">
    <w:abstractNumId w:val="17"/>
  </w:num>
  <w:num w:numId="55">
    <w:abstractNumId w:val="39"/>
  </w:num>
  <w:num w:numId="56">
    <w:abstractNumId w:val="8"/>
  </w:num>
  <w:num w:numId="57">
    <w:abstractNumId w:val="48"/>
  </w:num>
  <w:num w:numId="58">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Sage 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v5rtz9thfzwr4es2acxsz5rwww92t9prae2&quot;&gt;Primary care File&lt;record-ids&gt;&lt;item&gt;33&lt;/item&gt;&lt;item&gt;52&lt;/item&gt;&lt;item&gt;65&lt;/item&gt;&lt;item&gt;87&lt;/item&gt;&lt;item&gt;94&lt;/item&gt;&lt;item&gt;95&lt;/item&gt;&lt;item&gt;96&lt;/item&gt;&lt;item&gt;98&lt;/item&gt;&lt;item&gt;100&lt;/item&gt;&lt;item&gt;101&lt;/item&gt;&lt;item&gt;103&lt;/item&gt;&lt;item&gt;105&lt;/item&gt;&lt;item&gt;107&lt;/item&gt;&lt;item&gt;108&lt;/item&gt;&lt;item&gt;111&lt;/item&gt;&lt;item&gt;116&lt;/item&gt;&lt;item&gt;118&lt;/item&gt;&lt;item&gt;119&lt;/item&gt;&lt;item&gt;120&lt;/item&gt;&lt;item&gt;122&lt;/item&gt;&lt;item&gt;123&lt;/item&gt;&lt;item&gt;124&lt;/item&gt;&lt;item&gt;125&lt;/item&gt;&lt;item&gt;126&lt;/item&gt;&lt;item&gt;127&lt;/item&gt;&lt;item&gt;128&lt;/item&gt;&lt;item&gt;130&lt;/item&gt;&lt;item&gt;131&lt;/item&gt;&lt;item&gt;132&lt;/item&gt;&lt;item&gt;133&lt;/item&gt;&lt;item&gt;135&lt;/item&gt;&lt;item&gt;136&lt;/item&gt;&lt;item&gt;137&lt;/item&gt;&lt;item&gt;138&lt;/item&gt;&lt;item&gt;139&lt;/item&gt;&lt;item&gt;140&lt;/item&gt;&lt;item&gt;141&lt;/item&gt;&lt;item&gt;142&lt;/item&gt;&lt;item&gt;143&lt;/item&gt;&lt;item&gt;144&lt;/item&gt;&lt;item&gt;146&lt;/item&gt;&lt;item&gt;147&lt;/item&gt;&lt;item&gt;149&lt;/item&gt;&lt;item&gt;150&lt;/item&gt;&lt;item&gt;151&lt;/item&gt;&lt;item&gt;153&lt;/item&gt;&lt;item&gt;154&lt;/item&gt;&lt;item&gt;155&lt;/item&gt;&lt;item&gt;156&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3&lt;/item&gt;&lt;item&gt;184&lt;/item&gt;&lt;item&gt;185&lt;/item&gt;&lt;item&gt;186&lt;/item&gt;&lt;item&gt;187&lt;/item&gt;&lt;item&gt;188&lt;/item&gt;&lt;item&gt;190&lt;/item&gt;&lt;item&gt;191&lt;/item&gt;&lt;item&gt;192&lt;/item&gt;&lt;item&gt;193&lt;/item&gt;&lt;item&gt;194&lt;/item&gt;&lt;item&gt;195&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7&lt;/item&gt;&lt;item&gt;218&lt;/item&gt;&lt;/record-ids&gt;&lt;/item&gt;&lt;/Libraries&gt;"/>
  </w:docVars>
  <w:rsids>
    <w:rsidRoot w:val="00412E9D"/>
    <w:rsid w:val="00002256"/>
    <w:rsid w:val="00002474"/>
    <w:rsid w:val="00003743"/>
    <w:rsid w:val="000233FF"/>
    <w:rsid w:val="000267AE"/>
    <w:rsid w:val="00026D4D"/>
    <w:rsid w:val="000333F1"/>
    <w:rsid w:val="00043671"/>
    <w:rsid w:val="00045199"/>
    <w:rsid w:val="00056127"/>
    <w:rsid w:val="00064A51"/>
    <w:rsid w:val="00066109"/>
    <w:rsid w:val="00067456"/>
    <w:rsid w:val="00067AE1"/>
    <w:rsid w:val="00067D57"/>
    <w:rsid w:val="00071D20"/>
    <w:rsid w:val="000758EB"/>
    <w:rsid w:val="000838FC"/>
    <w:rsid w:val="000904F1"/>
    <w:rsid w:val="00092020"/>
    <w:rsid w:val="000920CC"/>
    <w:rsid w:val="00092EFD"/>
    <w:rsid w:val="00096979"/>
    <w:rsid w:val="000977F9"/>
    <w:rsid w:val="000A3934"/>
    <w:rsid w:val="000A646C"/>
    <w:rsid w:val="000A7275"/>
    <w:rsid w:val="000C1DD4"/>
    <w:rsid w:val="000C3C59"/>
    <w:rsid w:val="000D687F"/>
    <w:rsid w:val="000E0316"/>
    <w:rsid w:val="000E4316"/>
    <w:rsid w:val="000E6E72"/>
    <w:rsid w:val="00113778"/>
    <w:rsid w:val="00121778"/>
    <w:rsid w:val="001273AF"/>
    <w:rsid w:val="00127EB2"/>
    <w:rsid w:val="001348FB"/>
    <w:rsid w:val="00135E9B"/>
    <w:rsid w:val="001360F2"/>
    <w:rsid w:val="00136C6E"/>
    <w:rsid w:val="0014077F"/>
    <w:rsid w:val="001451EA"/>
    <w:rsid w:val="00145CD5"/>
    <w:rsid w:val="00147390"/>
    <w:rsid w:val="00154A27"/>
    <w:rsid w:val="00156738"/>
    <w:rsid w:val="00157442"/>
    <w:rsid w:val="00161CD2"/>
    <w:rsid w:val="0016346A"/>
    <w:rsid w:val="001656B1"/>
    <w:rsid w:val="00171800"/>
    <w:rsid w:val="00171F20"/>
    <w:rsid w:val="00173B69"/>
    <w:rsid w:val="00173EAA"/>
    <w:rsid w:val="001868E2"/>
    <w:rsid w:val="00186CE1"/>
    <w:rsid w:val="001921ED"/>
    <w:rsid w:val="00196857"/>
    <w:rsid w:val="001A09F8"/>
    <w:rsid w:val="001A3843"/>
    <w:rsid w:val="001A3D09"/>
    <w:rsid w:val="001B3443"/>
    <w:rsid w:val="001B3739"/>
    <w:rsid w:val="001B39EF"/>
    <w:rsid w:val="001B6D9C"/>
    <w:rsid w:val="001C0159"/>
    <w:rsid w:val="001C11BD"/>
    <w:rsid w:val="001C3072"/>
    <w:rsid w:val="001C4B29"/>
    <w:rsid w:val="001D3E42"/>
    <w:rsid w:val="001E0D44"/>
    <w:rsid w:val="001E1042"/>
    <w:rsid w:val="001E10A6"/>
    <w:rsid w:val="001E26BD"/>
    <w:rsid w:val="001E2A9E"/>
    <w:rsid w:val="001F030B"/>
    <w:rsid w:val="001F0A67"/>
    <w:rsid w:val="001F5FD8"/>
    <w:rsid w:val="001F7E47"/>
    <w:rsid w:val="0020092C"/>
    <w:rsid w:val="00204CF7"/>
    <w:rsid w:val="00205DEF"/>
    <w:rsid w:val="00206606"/>
    <w:rsid w:val="00211D7C"/>
    <w:rsid w:val="002152CE"/>
    <w:rsid w:val="00217642"/>
    <w:rsid w:val="00217A18"/>
    <w:rsid w:val="00220B89"/>
    <w:rsid w:val="00223415"/>
    <w:rsid w:val="002258FC"/>
    <w:rsid w:val="002320A4"/>
    <w:rsid w:val="002432A3"/>
    <w:rsid w:val="002459C2"/>
    <w:rsid w:val="00245D81"/>
    <w:rsid w:val="0024688E"/>
    <w:rsid w:val="00255DB1"/>
    <w:rsid w:val="00262314"/>
    <w:rsid w:val="0026312F"/>
    <w:rsid w:val="00267548"/>
    <w:rsid w:val="00272DD5"/>
    <w:rsid w:val="002732C8"/>
    <w:rsid w:val="002734B6"/>
    <w:rsid w:val="0027569D"/>
    <w:rsid w:val="00281FD4"/>
    <w:rsid w:val="002905EA"/>
    <w:rsid w:val="002A5BF0"/>
    <w:rsid w:val="002A6837"/>
    <w:rsid w:val="002B6E46"/>
    <w:rsid w:val="002C1F71"/>
    <w:rsid w:val="002C63EF"/>
    <w:rsid w:val="002C6A9E"/>
    <w:rsid w:val="002D1E5F"/>
    <w:rsid w:val="002E5AF9"/>
    <w:rsid w:val="002F1EFB"/>
    <w:rsid w:val="002F3AE3"/>
    <w:rsid w:val="002F5727"/>
    <w:rsid w:val="002F61EC"/>
    <w:rsid w:val="00300317"/>
    <w:rsid w:val="003017DD"/>
    <w:rsid w:val="00305630"/>
    <w:rsid w:val="0030786C"/>
    <w:rsid w:val="003121EE"/>
    <w:rsid w:val="00312A62"/>
    <w:rsid w:val="00312B2E"/>
    <w:rsid w:val="00316683"/>
    <w:rsid w:val="0032106E"/>
    <w:rsid w:val="00324A05"/>
    <w:rsid w:val="00325E76"/>
    <w:rsid w:val="0032643F"/>
    <w:rsid w:val="00326475"/>
    <w:rsid w:val="003309C2"/>
    <w:rsid w:val="00331488"/>
    <w:rsid w:val="003321F1"/>
    <w:rsid w:val="003332BA"/>
    <w:rsid w:val="00334143"/>
    <w:rsid w:val="0034007D"/>
    <w:rsid w:val="00341B99"/>
    <w:rsid w:val="00344F1E"/>
    <w:rsid w:val="003450C6"/>
    <w:rsid w:val="00346EA1"/>
    <w:rsid w:val="00347393"/>
    <w:rsid w:val="00352280"/>
    <w:rsid w:val="00360BCE"/>
    <w:rsid w:val="00361EC8"/>
    <w:rsid w:val="003638F9"/>
    <w:rsid w:val="003644CF"/>
    <w:rsid w:val="00366EF9"/>
    <w:rsid w:val="00380D64"/>
    <w:rsid w:val="00383F08"/>
    <w:rsid w:val="00384693"/>
    <w:rsid w:val="00385B3D"/>
    <w:rsid w:val="003873A4"/>
    <w:rsid w:val="00390DED"/>
    <w:rsid w:val="0039182E"/>
    <w:rsid w:val="00392077"/>
    <w:rsid w:val="00392537"/>
    <w:rsid w:val="00392820"/>
    <w:rsid w:val="00396FCD"/>
    <w:rsid w:val="003A00E7"/>
    <w:rsid w:val="003A0DD9"/>
    <w:rsid w:val="003A4B94"/>
    <w:rsid w:val="003A5488"/>
    <w:rsid w:val="003A62DA"/>
    <w:rsid w:val="003B5D5B"/>
    <w:rsid w:val="003B67D7"/>
    <w:rsid w:val="003C6B0E"/>
    <w:rsid w:val="003D17F9"/>
    <w:rsid w:val="003D1F2F"/>
    <w:rsid w:val="003D3F57"/>
    <w:rsid w:val="003D437B"/>
    <w:rsid w:val="003D7CC0"/>
    <w:rsid w:val="003E702B"/>
    <w:rsid w:val="003F4E7D"/>
    <w:rsid w:val="004009BE"/>
    <w:rsid w:val="0040250C"/>
    <w:rsid w:val="00403697"/>
    <w:rsid w:val="0040508D"/>
    <w:rsid w:val="00406B67"/>
    <w:rsid w:val="00407220"/>
    <w:rsid w:val="00412E9D"/>
    <w:rsid w:val="00413354"/>
    <w:rsid w:val="0041358B"/>
    <w:rsid w:val="004209C8"/>
    <w:rsid w:val="00421859"/>
    <w:rsid w:val="00421EE2"/>
    <w:rsid w:val="00423501"/>
    <w:rsid w:val="004320A8"/>
    <w:rsid w:val="00436451"/>
    <w:rsid w:val="0044070B"/>
    <w:rsid w:val="004423DF"/>
    <w:rsid w:val="004519C6"/>
    <w:rsid w:val="00456405"/>
    <w:rsid w:val="00456E87"/>
    <w:rsid w:val="00462BAE"/>
    <w:rsid w:val="00462CBC"/>
    <w:rsid w:val="00465190"/>
    <w:rsid w:val="00466FBC"/>
    <w:rsid w:val="00467125"/>
    <w:rsid w:val="00471E32"/>
    <w:rsid w:val="00473394"/>
    <w:rsid w:val="00477B49"/>
    <w:rsid w:val="00486757"/>
    <w:rsid w:val="004867E2"/>
    <w:rsid w:val="00486826"/>
    <w:rsid w:val="00493F93"/>
    <w:rsid w:val="004974C2"/>
    <w:rsid w:val="004A0F15"/>
    <w:rsid w:val="004A255F"/>
    <w:rsid w:val="004A4451"/>
    <w:rsid w:val="004B0023"/>
    <w:rsid w:val="004D3B10"/>
    <w:rsid w:val="004D5BEA"/>
    <w:rsid w:val="004E1D02"/>
    <w:rsid w:val="004E58C1"/>
    <w:rsid w:val="004F739F"/>
    <w:rsid w:val="00510928"/>
    <w:rsid w:val="00511FDB"/>
    <w:rsid w:val="00512270"/>
    <w:rsid w:val="00512C5F"/>
    <w:rsid w:val="0051363B"/>
    <w:rsid w:val="00515066"/>
    <w:rsid w:val="0052107C"/>
    <w:rsid w:val="00522A09"/>
    <w:rsid w:val="00525887"/>
    <w:rsid w:val="00526CF0"/>
    <w:rsid w:val="005305DB"/>
    <w:rsid w:val="00531603"/>
    <w:rsid w:val="00543110"/>
    <w:rsid w:val="00543C2E"/>
    <w:rsid w:val="00544924"/>
    <w:rsid w:val="00550C0D"/>
    <w:rsid w:val="00563FF7"/>
    <w:rsid w:val="005647EB"/>
    <w:rsid w:val="00566B97"/>
    <w:rsid w:val="00567A21"/>
    <w:rsid w:val="005738CE"/>
    <w:rsid w:val="00573B45"/>
    <w:rsid w:val="00574504"/>
    <w:rsid w:val="00576638"/>
    <w:rsid w:val="0058260C"/>
    <w:rsid w:val="00590394"/>
    <w:rsid w:val="00593274"/>
    <w:rsid w:val="0059724C"/>
    <w:rsid w:val="005A0D54"/>
    <w:rsid w:val="005A2419"/>
    <w:rsid w:val="005A4E91"/>
    <w:rsid w:val="005A7607"/>
    <w:rsid w:val="005B1C77"/>
    <w:rsid w:val="005B44F3"/>
    <w:rsid w:val="005C0354"/>
    <w:rsid w:val="005C1061"/>
    <w:rsid w:val="005C5AE5"/>
    <w:rsid w:val="005D03E4"/>
    <w:rsid w:val="005D1183"/>
    <w:rsid w:val="005D4C9F"/>
    <w:rsid w:val="005D655C"/>
    <w:rsid w:val="005D7124"/>
    <w:rsid w:val="005E1C8F"/>
    <w:rsid w:val="005E2614"/>
    <w:rsid w:val="005E633D"/>
    <w:rsid w:val="005F501A"/>
    <w:rsid w:val="005F62E3"/>
    <w:rsid w:val="0060618F"/>
    <w:rsid w:val="006112F4"/>
    <w:rsid w:val="00611926"/>
    <w:rsid w:val="006121CD"/>
    <w:rsid w:val="006147BA"/>
    <w:rsid w:val="00616F46"/>
    <w:rsid w:val="00617621"/>
    <w:rsid w:val="006212BC"/>
    <w:rsid w:val="006234CE"/>
    <w:rsid w:val="0062596D"/>
    <w:rsid w:val="00640C76"/>
    <w:rsid w:val="00642405"/>
    <w:rsid w:val="006426E3"/>
    <w:rsid w:val="00644E1F"/>
    <w:rsid w:val="00652688"/>
    <w:rsid w:val="006539FB"/>
    <w:rsid w:val="0065774A"/>
    <w:rsid w:val="00661246"/>
    <w:rsid w:val="00662100"/>
    <w:rsid w:val="00665BA5"/>
    <w:rsid w:val="00672BB8"/>
    <w:rsid w:val="00675475"/>
    <w:rsid w:val="00676CC4"/>
    <w:rsid w:val="00677808"/>
    <w:rsid w:val="006808DE"/>
    <w:rsid w:val="00681992"/>
    <w:rsid w:val="00681B73"/>
    <w:rsid w:val="006925CA"/>
    <w:rsid w:val="00693369"/>
    <w:rsid w:val="0069444E"/>
    <w:rsid w:val="00694721"/>
    <w:rsid w:val="006A1E5A"/>
    <w:rsid w:val="006A1F81"/>
    <w:rsid w:val="006B126F"/>
    <w:rsid w:val="006B25FE"/>
    <w:rsid w:val="006B3E43"/>
    <w:rsid w:val="006B436C"/>
    <w:rsid w:val="006B78ED"/>
    <w:rsid w:val="006C0814"/>
    <w:rsid w:val="006C314A"/>
    <w:rsid w:val="006C6186"/>
    <w:rsid w:val="006E42ED"/>
    <w:rsid w:val="006E49B3"/>
    <w:rsid w:val="006E4F3C"/>
    <w:rsid w:val="006F1FBB"/>
    <w:rsid w:val="006F2281"/>
    <w:rsid w:val="006F482D"/>
    <w:rsid w:val="00700274"/>
    <w:rsid w:val="007028EC"/>
    <w:rsid w:val="00702E25"/>
    <w:rsid w:val="0070420A"/>
    <w:rsid w:val="0070703E"/>
    <w:rsid w:val="0071637F"/>
    <w:rsid w:val="00737EE7"/>
    <w:rsid w:val="0074533C"/>
    <w:rsid w:val="007545C7"/>
    <w:rsid w:val="0076005C"/>
    <w:rsid w:val="00760C18"/>
    <w:rsid w:val="00762D10"/>
    <w:rsid w:val="00766B42"/>
    <w:rsid w:val="00773B50"/>
    <w:rsid w:val="007744CA"/>
    <w:rsid w:val="00775741"/>
    <w:rsid w:val="00780985"/>
    <w:rsid w:val="00781E8D"/>
    <w:rsid w:val="00784541"/>
    <w:rsid w:val="00790279"/>
    <w:rsid w:val="007968CC"/>
    <w:rsid w:val="00796FB7"/>
    <w:rsid w:val="007A04DB"/>
    <w:rsid w:val="007A2E16"/>
    <w:rsid w:val="007A53E7"/>
    <w:rsid w:val="007B1617"/>
    <w:rsid w:val="007B2889"/>
    <w:rsid w:val="007B2A7D"/>
    <w:rsid w:val="007C1044"/>
    <w:rsid w:val="007C3BF5"/>
    <w:rsid w:val="007C4F4B"/>
    <w:rsid w:val="007C7AF3"/>
    <w:rsid w:val="007D01CE"/>
    <w:rsid w:val="007D1850"/>
    <w:rsid w:val="007E147D"/>
    <w:rsid w:val="007E2FA5"/>
    <w:rsid w:val="007E797F"/>
    <w:rsid w:val="007F0DD9"/>
    <w:rsid w:val="007F2F7E"/>
    <w:rsid w:val="00802015"/>
    <w:rsid w:val="00802F71"/>
    <w:rsid w:val="0080448E"/>
    <w:rsid w:val="00806175"/>
    <w:rsid w:val="00807FEA"/>
    <w:rsid w:val="008109D6"/>
    <w:rsid w:val="00822CEE"/>
    <w:rsid w:val="00824514"/>
    <w:rsid w:val="008264EB"/>
    <w:rsid w:val="00827924"/>
    <w:rsid w:val="0083020D"/>
    <w:rsid w:val="00830756"/>
    <w:rsid w:val="00832022"/>
    <w:rsid w:val="00832B73"/>
    <w:rsid w:val="008357CF"/>
    <w:rsid w:val="00836BD1"/>
    <w:rsid w:val="00837FE0"/>
    <w:rsid w:val="00840796"/>
    <w:rsid w:val="00844308"/>
    <w:rsid w:val="008456DC"/>
    <w:rsid w:val="00851DB6"/>
    <w:rsid w:val="008663F3"/>
    <w:rsid w:val="00872FDE"/>
    <w:rsid w:val="00877749"/>
    <w:rsid w:val="008913C4"/>
    <w:rsid w:val="0089487E"/>
    <w:rsid w:val="008973ED"/>
    <w:rsid w:val="00897E6B"/>
    <w:rsid w:val="008A167C"/>
    <w:rsid w:val="008A2772"/>
    <w:rsid w:val="008A58F9"/>
    <w:rsid w:val="008B0FC7"/>
    <w:rsid w:val="008B150F"/>
    <w:rsid w:val="008B2C5A"/>
    <w:rsid w:val="008B5B1D"/>
    <w:rsid w:val="008B61AC"/>
    <w:rsid w:val="008C2240"/>
    <w:rsid w:val="008C22B7"/>
    <w:rsid w:val="008C7D4D"/>
    <w:rsid w:val="008D1A0D"/>
    <w:rsid w:val="008D3229"/>
    <w:rsid w:val="008D3378"/>
    <w:rsid w:val="008D44CE"/>
    <w:rsid w:val="008D6A23"/>
    <w:rsid w:val="008E5D6A"/>
    <w:rsid w:val="008E6F0E"/>
    <w:rsid w:val="008F4EB4"/>
    <w:rsid w:val="00901263"/>
    <w:rsid w:val="00901723"/>
    <w:rsid w:val="00905DFD"/>
    <w:rsid w:val="00912B8C"/>
    <w:rsid w:val="00912BFA"/>
    <w:rsid w:val="00915122"/>
    <w:rsid w:val="009159C7"/>
    <w:rsid w:val="009168FB"/>
    <w:rsid w:val="0092231E"/>
    <w:rsid w:val="0092660C"/>
    <w:rsid w:val="00932DF6"/>
    <w:rsid w:val="0093301C"/>
    <w:rsid w:val="00934449"/>
    <w:rsid w:val="00936754"/>
    <w:rsid w:val="00937860"/>
    <w:rsid w:val="00937C8D"/>
    <w:rsid w:val="00947456"/>
    <w:rsid w:val="00955E6B"/>
    <w:rsid w:val="00957363"/>
    <w:rsid w:val="00962D0B"/>
    <w:rsid w:val="00964277"/>
    <w:rsid w:val="00973F9B"/>
    <w:rsid w:val="00976A39"/>
    <w:rsid w:val="00977A3A"/>
    <w:rsid w:val="00977D26"/>
    <w:rsid w:val="00977E24"/>
    <w:rsid w:val="00986D48"/>
    <w:rsid w:val="009A2535"/>
    <w:rsid w:val="009A3277"/>
    <w:rsid w:val="009A508A"/>
    <w:rsid w:val="009B4661"/>
    <w:rsid w:val="009B5E2E"/>
    <w:rsid w:val="009B7B3B"/>
    <w:rsid w:val="009C1AF5"/>
    <w:rsid w:val="009C6AE6"/>
    <w:rsid w:val="009D2D62"/>
    <w:rsid w:val="009D5EAE"/>
    <w:rsid w:val="009E0724"/>
    <w:rsid w:val="009E6B78"/>
    <w:rsid w:val="009F0ABD"/>
    <w:rsid w:val="009F17CD"/>
    <w:rsid w:val="009F24DB"/>
    <w:rsid w:val="009F5557"/>
    <w:rsid w:val="009F58FB"/>
    <w:rsid w:val="00A07F2E"/>
    <w:rsid w:val="00A106D2"/>
    <w:rsid w:val="00A11F4B"/>
    <w:rsid w:val="00A12EA0"/>
    <w:rsid w:val="00A13C74"/>
    <w:rsid w:val="00A22A5B"/>
    <w:rsid w:val="00A23353"/>
    <w:rsid w:val="00A2537A"/>
    <w:rsid w:val="00A339B4"/>
    <w:rsid w:val="00A3558B"/>
    <w:rsid w:val="00A36AA4"/>
    <w:rsid w:val="00A37617"/>
    <w:rsid w:val="00A40DF1"/>
    <w:rsid w:val="00A4163C"/>
    <w:rsid w:val="00A41A12"/>
    <w:rsid w:val="00A4512D"/>
    <w:rsid w:val="00A50119"/>
    <w:rsid w:val="00A54D2C"/>
    <w:rsid w:val="00A5571F"/>
    <w:rsid w:val="00A57E97"/>
    <w:rsid w:val="00A61FF8"/>
    <w:rsid w:val="00A663F8"/>
    <w:rsid w:val="00A705AF"/>
    <w:rsid w:val="00A7278C"/>
    <w:rsid w:val="00A75B58"/>
    <w:rsid w:val="00A76FD9"/>
    <w:rsid w:val="00A83B56"/>
    <w:rsid w:val="00A85AED"/>
    <w:rsid w:val="00A8711C"/>
    <w:rsid w:val="00A931E2"/>
    <w:rsid w:val="00A93944"/>
    <w:rsid w:val="00A93A18"/>
    <w:rsid w:val="00AA0A36"/>
    <w:rsid w:val="00AA7B58"/>
    <w:rsid w:val="00AB19ED"/>
    <w:rsid w:val="00AC1FF7"/>
    <w:rsid w:val="00AC4972"/>
    <w:rsid w:val="00AC5285"/>
    <w:rsid w:val="00AD52A0"/>
    <w:rsid w:val="00AD5C3C"/>
    <w:rsid w:val="00AE0987"/>
    <w:rsid w:val="00AE2D67"/>
    <w:rsid w:val="00AE6260"/>
    <w:rsid w:val="00AE7E47"/>
    <w:rsid w:val="00AF7A0C"/>
    <w:rsid w:val="00B045F5"/>
    <w:rsid w:val="00B05F5E"/>
    <w:rsid w:val="00B130C6"/>
    <w:rsid w:val="00B15FAA"/>
    <w:rsid w:val="00B174AA"/>
    <w:rsid w:val="00B24060"/>
    <w:rsid w:val="00B249F6"/>
    <w:rsid w:val="00B2684D"/>
    <w:rsid w:val="00B33324"/>
    <w:rsid w:val="00B334AF"/>
    <w:rsid w:val="00B41409"/>
    <w:rsid w:val="00B4261C"/>
    <w:rsid w:val="00B42851"/>
    <w:rsid w:val="00B4318D"/>
    <w:rsid w:val="00B4704A"/>
    <w:rsid w:val="00B47076"/>
    <w:rsid w:val="00B552AB"/>
    <w:rsid w:val="00B552BB"/>
    <w:rsid w:val="00B56B37"/>
    <w:rsid w:val="00B614F9"/>
    <w:rsid w:val="00B66268"/>
    <w:rsid w:val="00B716EA"/>
    <w:rsid w:val="00B73A02"/>
    <w:rsid w:val="00B73CDC"/>
    <w:rsid w:val="00B777D6"/>
    <w:rsid w:val="00B824B0"/>
    <w:rsid w:val="00B86A13"/>
    <w:rsid w:val="00B86F1C"/>
    <w:rsid w:val="00B9437F"/>
    <w:rsid w:val="00B95A67"/>
    <w:rsid w:val="00BA1C1C"/>
    <w:rsid w:val="00BA6751"/>
    <w:rsid w:val="00BB0955"/>
    <w:rsid w:val="00BC0018"/>
    <w:rsid w:val="00BC4D46"/>
    <w:rsid w:val="00BC4F48"/>
    <w:rsid w:val="00BC56E2"/>
    <w:rsid w:val="00BC6C81"/>
    <w:rsid w:val="00BD2BD4"/>
    <w:rsid w:val="00BE0720"/>
    <w:rsid w:val="00BF0D65"/>
    <w:rsid w:val="00C00723"/>
    <w:rsid w:val="00C03463"/>
    <w:rsid w:val="00C05265"/>
    <w:rsid w:val="00C06314"/>
    <w:rsid w:val="00C067B9"/>
    <w:rsid w:val="00C166C6"/>
    <w:rsid w:val="00C170A7"/>
    <w:rsid w:val="00C276FF"/>
    <w:rsid w:val="00C32962"/>
    <w:rsid w:val="00C51BE7"/>
    <w:rsid w:val="00C51CE8"/>
    <w:rsid w:val="00C57C91"/>
    <w:rsid w:val="00C60446"/>
    <w:rsid w:val="00C61794"/>
    <w:rsid w:val="00C65310"/>
    <w:rsid w:val="00C678CD"/>
    <w:rsid w:val="00C71DBF"/>
    <w:rsid w:val="00C73AB9"/>
    <w:rsid w:val="00C73EE7"/>
    <w:rsid w:val="00C81745"/>
    <w:rsid w:val="00C83199"/>
    <w:rsid w:val="00C911AD"/>
    <w:rsid w:val="00C95A2E"/>
    <w:rsid w:val="00C973F8"/>
    <w:rsid w:val="00CA51CB"/>
    <w:rsid w:val="00CB0304"/>
    <w:rsid w:val="00CB5B1A"/>
    <w:rsid w:val="00CC7A1D"/>
    <w:rsid w:val="00CD47C1"/>
    <w:rsid w:val="00CE47E6"/>
    <w:rsid w:val="00CE5552"/>
    <w:rsid w:val="00CE7F29"/>
    <w:rsid w:val="00CF021E"/>
    <w:rsid w:val="00D04DEB"/>
    <w:rsid w:val="00D05D0D"/>
    <w:rsid w:val="00D062B8"/>
    <w:rsid w:val="00D06C2C"/>
    <w:rsid w:val="00D13F7E"/>
    <w:rsid w:val="00D15BA0"/>
    <w:rsid w:val="00D20D54"/>
    <w:rsid w:val="00D27BD9"/>
    <w:rsid w:val="00D30C54"/>
    <w:rsid w:val="00D33B2D"/>
    <w:rsid w:val="00D34224"/>
    <w:rsid w:val="00D42B9A"/>
    <w:rsid w:val="00D46CCB"/>
    <w:rsid w:val="00D4755A"/>
    <w:rsid w:val="00D508C9"/>
    <w:rsid w:val="00D51C31"/>
    <w:rsid w:val="00D55FDC"/>
    <w:rsid w:val="00D723A8"/>
    <w:rsid w:val="00D7390F"/>
    <w:rsid w:val="00D7465B"/>
    <w:rsid w:val="00D7533D"/>
    <w:rsid w:val="00D83BA0"/>
    <w:rsid w:val="00D83DD7"/>
    <w:rsid w:val="00D869B1"/>
    <w:rsid w:val="00D96327"/>
    <w:rsid w:val="00D97116"/>
    <w:rsid w:val="00DA5137"/>
    <w:rsid w:val="00DB2CA6"/>
    <w:rsid w:val="00DB53B5"/>
    <w:rsid w:val="00DC24E2"/>
    <w:rsid w:val="00DC5B76"/>
    <w:rsid w:val="00DC6C5A"/>
    <w:rsid w:val="00DD03FC"/>
    <w:rsid w:val="00DD67FC"/>
    <w:rsid w:val="00DE188B"/>
    <w:rsid w:val="00DE26AE"/>
    <w:rsid w:val="00DE3993"/>
    <w:rsid w:val="00DE41D8"/>
    <w:rsid w:val="00DE6A96"/>
    <w:rsid w:val="00DF3391"/>
    <w:rsid w:val="00DF5161"/>
    <w:rsid w:val="00E1526C"/>
    <w:rsid w:val="00E153E1"/>
    <w:rsid w:val="00E17F03"/>
    <w:rsid w:val="00E25FCB"/>
    <w:rsid w:val="00E30960"/>
    <w:rsid w:val="00E32946"/>
    <w:rsid w:val="00E35AED"/>
    <w:rsid w:val="00E40F95"/>
    <w:rsid w:val="00E4308F"/>
    <w:rsid w:val="00E45B78"/>
    <w:rsid w:val="00E60EE1"/>
    <w:rsid w:val="00E613F4"/>
    <w:rsid w:val="00E63A04"/>
    <w:rsid w:val="00E63C37"/>
    <w:rsid w:val="00E66C2F"/>
    <w:rsid w:val="00E73CE2"/>
    <w:rsid w:val="00E76EDF"/>
    <w:rsid w:val="00E80741"/>
    <w:rsid w:val="00E80E0A"/>
    <w:rsid w:val="00E81044"/>
    <w:rsid w:val="00E8246F"/>
    <w:rsid w:val="00E84747"/>
    <w:rsid w:val="00E86B67"/>
    <w:rsid w:val="00E91E3F"/>
    <w:rsid w:val="00E91FCF"/>
    <w:rsid w:val="00E94BB2"/>
    <w:rsid w:val="00E96041"/>
    <w:rsid w:val="00E97A0B"/>
    <w:rsid w:val="00E97C1E"/>
    <w:rsid w:val="00EA2FF6"/>
    <w:rsid w:val="00EA3C6A"/>
    <w:rsid w:val="00EA7CF1"/>
    <w:rsid w:val="00EC2326"/>
    <w:rsid w:val="00EC6056"/>
    <w:rsid w:val="00ED16F2"/>
    <w:rsid w:val="00ED2168"/>
    <w:rsid w:val="00ED7228"/>
    <w:rsid w:val="00EE397E"/>
    <w:rsid w:val="00EE6216"/>
    <w:rsid w:val="00EF026A"/>
    <w:rsid w:val="00F01308"/>
    <w:rsid w:val="00F04E0D"/>
    <w:rsid w:val="00F05E69"/>
    <w:rsid w:val="00F072E9"/>
    <w:rsid w:val="00F078B7"/>
    <w:rsid w:val="00F11BB4"/>
    <w:rsid w:val="00F126B9"/>
    <w:rsid w:val="00F166F8"/>
    <w:rsid w:val="00F168E9"/>
    <w:rsid w:val="00F2269E"/>
    <w:rsid w:val="00F238F2"/>
    <w:rsid w:val="00F23A33"/>
    <w:rsid w:val="00F30688"/>
    <w:rsid w:val="00F332B3"/>
    <w:rsid w:val="00F36E96"/>
    <w:rsid w:val="00F41C35"/>
    <w:rsid w:val="00F44BE2"/>
    <w:rsid w:val="00F5060B"/>
    <w:rsid w:val="00F51FFB"/>
    <w:rsid w:val="00F52CEB"/>
    <w:rsid w:val="00F549D7"/>
    <w:rsid w:val="00F556DB"/>
    <w:rsid w:val="00F564CC"/>
    <w:rsid w:val="00F62BA1"/>
    <w:rsid w:val="00F73D95"/>
    <w:rsid w:val="00F744DC"/>
    <w:rsid w:val="00F745F1"/>
    <w:rsid w:val="00F7460B"/>
    <w:rsid w:val="00F74D12"/>
    <w:rsid w:val="00F76CC8"/>
    <w:rsid w:val="00F849E8"/>
    <w:rsid w:val="00F85970"/>
    <w:rsid w:val="00F92EE0"/>
    <w:rsid w:val="00F93E09"/>
    <w:rsid w:val="00F95769"/>
    <w:rsid w:val="00FA6747"/>
    <w:rsid w:val="00FB1D1A"/>
    <w:rsid w:val="00FB296B"/>
    <w:rsid w:val="00FC4D79"/>
    <w:rsid w:val="00FC50B1"/>
    <w:rsid w:val="00FC7F16"/>
    <w:rsid w:val="00FD154E"/>
    <w:rsid w:val="00FD4BD6"/>
    <w:rsid w:val="00FD4D1F"/>
    <w:rsid w:val="00FE070C"/>
    <w:rsid w:val="00FE4BBD"/>
    <w:rsid w:val="00FE5CA3"/>
    <w:rsid w:val="00FF11E7"/>
    <w:rsid w:val="00FF6F69"/>
    <w:rsid w:val="00FF77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59B2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078B7"/>
    <w:rPr>
      <w:rFonts w:ascii="Arial" w:hAnsi="Arial"/>
      <w:sz w:val="22"/>
    </w:rPr>
  </w:style>
  <w:style w:type="paragraph" w:styleId="Heading1">
    <w:name w:val="heading 1"/>
    <w:basedOn w:val="Normal"/>
    <w:next w:val="Normal"/>
    <w:qFormat/>
    <w:rsid w:val="00324A05"/>
    <w:pPr>
      <w:keepNext/>
      <w:spacing w:before="240" w:after="240"/>
      <w:outlineLvl w:val="0"/>
    </w:pPr>
    <w:rPr>
      <w:rFonts w:cs="Arial"/>
      <w:b/>
      <w:bCs/>
      <w:color w:val="1178A2"/>
      <w:kern w:val="28"/>
      <w:sz w:val="48"/>
      <w:szCs w:val="32"/>
    </w:rPr>
  </w:style>
  <w:style w:type="paragraph" w:styleId="Heading2">
    <w:name w:val="heading 2"/>
    <w:basedOn w:val="Normal"/>
    <w:next w:val="Normal"/>
    <w:qFormat/>
    <w:rsid w:val="00AE0987"/>
    <w:pPr>
      <w:keepNext/>
      <w:spacing w:before="240" w:after="240"/>
      <w:outlineLvl w:val="1"/>
    </w:pPr>
    <w:rPr>
      <w:rFonts w:cs="Arial"/>
      <w:b/>
      <w:bCs/>
      <w:iCs/>
      <w:color w:val="1178A2"/>
      <w:sz w:val="36"/>
      <w:szCs w:val="28"/>
    </w:rPr>
  </w:style>
  <w:style w:type="paragraph" w:styleId="Heading3">
    <w:name w:val="heading 3"/>
    <w:basedOn w:val="Normal"/>
    <w:next w:val="Normal"/>
    <w:qFormat/>
    <w:rsid w:val="00F078B7"/>
    <w:pPr>
      <w:keepNext/>
      <w:spacing w:before="240" w:after="240"/>
      <w:outlineLvl w:val="2"/>
    </w:pPr>
    <w:rPr>
      <w:rFonts w:cs="Arial"/>
      <w:bCs/>
      <w:color w:val="1178A2"/>
      <w:sz w:val="28"/>
      <w:szCs w:val="26"/>
    </w:rPr>
  </w:style>
  <w:style w:type="paragraph" w:styleId="Heading4">
    <w:name w:val="heading 4"/>
    <w:basedOn w:val="Normal"/>
    <w:next w:val="Normal"/>
    <w:rsid w:val="00A705AF"/>
    <w:pPr>
      <w:keepNext/>
      <w:spacing w:before="240" w:after="60"/>
      <w:outlineLvl w:val="3"/>
    </w:pPr>
    <w:rPr>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11"/>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11"/>
    <w:rsid w:val="00A75B58"/>
    <w:rPr>
      <w:rFonts w:ascii="Franklin Gothic Medium" w:eastAsiaTheme="majorEastAsia" w:hAnsi="Franklin Gothic Medium" w:cstheme="majorBidi"/>
      <w:iCs/>
      <w:color w:val="00A9E5"/>
      <w:spacing w:val="15"/>
      <w:sz w:val="52"/>
      <w:szCs w:val="24"/>
      <w:lang w:eastAsia="en-US"/>
    </w:rPr>
  </w:style>
  <w:style w:type="paragraph" w:styleId="Title">
    <w:name w:val="Title"/>
    <w:aliases w:val="Master Title"/>
    <w:basedOn w:val="Normal"/>
    <w:next w:val="Normal"/>
    <w:link w:val="TitleChar"/>
    <w:qFormat/>
    <w:rsid w:val="00C51BE7"/>
    <w:pPr>
      <w:spacing w:after="300"/>
      <w:ind w:left="-567"/>
      <w:contextualSpacing/>
    </w:pPr>
    <w:rPr>
      <w:rFonts w:ascii="Franklin Gothic Heavy" w:eastAsiaTheme="majorEastAsia" w:hAnsi="Franklin Gothic Heavy" w:cstheme="majorBidi"/>
      <w:b/>
      <w:color w:val="0A4A63"/>
      <w:kern w:val="28"/>
      <w:sz w:val="72"/>
      <w:szCs w:val="52"/>
    </w:rPr>
  </w:style>
  <w:style w:type="character" w:customStyle="1" w:styleId="TitleChar">
    <w:name w:val="Title Char"/>
    <w:aliases w:val="Master Title Char"/>
    <w:basedOn w:val="DefaultParagraphFont"/>
    <w:link w:val="Title"/>
    <w:rsid w:val="00C51BE7"/>
    <w:rPr>
      <w:rFonts w:ascii="Franklin Gothic Heavy" w:eastAsiaTheme="majorEastAsia" w:hAnsi="Franklin Gothic Heavy" w:cstheme="majorBidi"/>
      <w:b/>
      <w:color w:val="0A4A63"/>
      <w:kern w:val="28"/>
      <w:sz w:val="72"/>
      <w:szCs w:val="52"/>
      <w:lang w:eastAsia="en-US"/>
    </w:rPr>
  </w:style>
  <w:style w:type="paragraph" w:styleId="NoSpacing">
    <w:name w:val="No Spacing"/>
    <w:link w:val="NoSpacingChar"/>
    <w:uiPriority w:val="1"/>
    <w:rsid w:val="00A75B58"/>
    <w:pPr>
      <w:spacing w:before="2040"/>
      <w:ind w:left="397"/>
    </w:pPr>
    <w:rPr>
      <w:rFonts w:asciiTheme="majorHAnsi" w:eastAsiaTheme="majorEastAsia" w:hAnsiTheme="majorHAnsi" w:cstheme="majorBidi"/>
      <w:color w:val="4F81BD" w:themeColor="accent1"/>
      <w:sz w:val="80"/>
      <w:szCs w:val="80"/>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C51BE7"/>
    <w:pPr>
      <w:ind w:left="-567"/>
    </w:pPr>
    <w:rPr>
      <w:rFonts w:ascii="Century Gothic" w:hAnsi="Century Gothic"/>
      <w:iCs/>
      <w:color w:val="000000" w:themeColor="text1"/>
    </w:rPr>
  </w:style>
  <w:style w:type="character" w:customStyle="1" w:styleId="QuoteChar">
    <w:name w:val="Quote Char"/>
    <w:basedOn w:val="DefaultParagraphFont"/>
    <w:link w:val="Quote"/>
    <w:uiPriority w:val="29"/>
    <w:rsid w:val="00C51BE7"/>
    <w:rPr>
      <w:rFonts w:ascii="Century Gothic" w:hAnsi="Century Gothic"/>
      <w:iCs/>
      <w:color w:val="000000" w:themeColor="text1"/>
      <w:sz w:val="24"/>
      <w:szCs w:val="24"/>
      <w:lang w:eastAsia="en-US"/>
    </w:rPr>
  </w:style>
  <w:style w:type="paragraph" w:styleId="IntenseQuote">
    <w:name w:val="Intense Quote"/>
    <w:aliases w:val="Date style"/>
    <w:basedOn w:val="Normal"/>
    <w:next w:val="Normal"/>
    <w:link w:val="IntenseQuoteChar"/>
    <w:uiPriority w:val="30"/>
    <w:qFormat/>
    <w:rsid w:val="00C51BE7"/>
    <w:pPr>
      <w:spacing w:before="200" w:after="280"/>
      <w:ind w:left="-567" w:right="936"/>
    </w:pPr>
    <w:rPr>
      <w:rFonts w:ascii="Century Gothic" w:hAnsi="Century Gothic"/>
      <w:bCs/>
      <w:iCs/>
      <w:color w:val="0A4A63"/>
      <w:sz w:val="52"/>
    </w:rPr>
  </w:style>
  <w:style w:type="character" w:customStyle="1" w:styleId="IntenseQuoteChar">
    <w:name w:val="Intense Quote Char"/>
    <w:aliases w:val="Date style Char"/>
    <w:basedOn w:val="DefaultParagraphFont"/>
    <w:link w:val="IntenseQuote"/>
    <w:uiPriority w:val="30"/>
    <w:rsid w:val="00C51BE7"/>
    <w:rPr>
      <w:rFonts w:ascii="Century Gothic" w:hAnsi="Century Gothic"/>
      <w:bCs/>
      <w:iCs/>
      <w:color w:val="0A4A63"/>
      <w:sz w:val="52"/>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Figure_name,List Paragraph1,Numbered Indented Text,Bullet- First level,List NUmber,Listenabsatz1,lp1,List Paragraph11,Recommendation,Body text,NAST Quote,Bullet point,standard lewis,Bullet Point,Bulletr List Paragraph,Content descriptions"/>
    <w:basedOn w:val="Normal"/>
    <w:link w:val="ListParagraphChar"/>
    <w:uiPriority w:val="34"/>
    <w:qFormat/>
    <w:rsid w:val="00A4512D"/>
    <w:pPr>
      <w:ind w:left="720"/>
      <w:contextualSpacing/>
    </w:pPr>
  </w:style>
  <w:style w:type="paragraph" w:styleId="Header">
    <w:name w:val="header"/>
    <w:basedOn w:val="Normal"/>
    <w:link w:val="HeaderChar"/>
    <w:rsid w:val="005E2614"/>
    <w:pPr>
      <w:tabs>
        <w:tab w:val="center" w:pos="4513"/>
        <w:tab w:val="right" w:pos="9026"/>
      </w:tabs>
    </w:pPr>
  </w:style>
  <w:style w:type="character" w:customStyle="1" w:styleId="HeaderChar">
    <w:name w:val="Header Char"/>
    <w:basedOn w:val="DefaultParagraphFont"/>
    <w:link w:val="Header"/>
    <w:rsid w:val="005E2614"/>
    <w:rPr>
      <w:sz w:val="24"/>
      <w:szCs w:val="24"/>
      <w:lang w:eastAsia="en-US"/>
    </w:rPr>
  </w:style>
  <w:style w:type="paragraph" w:styleId="Footer">
    <w:name w:val="footer"/>
    <w:basedOn w:val="Normal"/>
    <w:link w:val="FooterChar"/>
    <w:uiPriority w:val="99"/>
    <w:rsid w:val="005E2614"/>
    <w:pPr>
      <w:tabs>
        <w:tab w:val="center" w:pos="4513"/>
        <w:tab w:val="right" w:pos="9026"/>
      </w:tabs>
    </w:pPr>
  </w:style>
  <w:style w:type="character" w:customStyle="1" w:styleId="FooterChar">
    <w:name w:val="Footer Char"/>
    <w:basedOn w:val="DefaultParagraphFont"/>
    <w:link w:val="Footer"/>
    <w:uiPriority w:val="99"/>
    <w:rsid w:val="005E2614"/>
    <w:rPr>
      <w:sz w:val="24"/>
      <w:szCs w:val="24"/>
      <w:lang w:eastAsia="en-US"/>
    </w:rPr>
  </w:style>
  <w:style w:type="paragraph" w:styleId="BalloonText">
    <w:name w:val="Balloon Text"/>
    <w:basedOn w:val="Normal"/>
    <w:link w:val="BalloonTextChar"/>
    <w:rsid w:val="005E2614"/>
    <w:rPr>
      <w:rFonts w:ascii="Tahoma" w:hAnsi="Tahoma" w:cs="Tahoma"/>
      <w:sz w:val="16"/>
      <w:szCs w:val="16"/>
    </w:rPr>
  </w:style>
  <w:style w:type="character" w:customStyle="1" w:styleId="BalloonTextChar">
    <w:name w:val="Balloon Text Char"/>
    <w:basedOn w:val="DefaultParagraphFont"/>
    <w:link w:val="BalloonText"/>
    <w:rsid w:val="005E2614"/>
    <w:rPr>
      <w:rFonts w:ascii="Tahoma" w:hAnsi="Tahoma" w:cs="Tahoma"/>
      <w:sz w:val="16"/>
      <w:szCs w:val="16"/>
      <w:lang w:eastAsia="en-US"/>
    </w:rPr>
  </w:style>
  <w:style w:type="character" w:styleId="PlaceholderText">
    <w:name w:val="Placeholder Text"/>
    <w:basedOn w:val="DefaultParagraphFont"/>
    <w:uiPriority w:val="99"/>
    <w:semiHidden/>
    <w:rsid w:val="00C51BE7"/>
    <w:rPr>
      <w:color w:val="808080"/>
    </w:rPr>
  </w:style>
  <w:style w:type="character" w:customStyle="1" w:styleId="NoSpacingChar">
    <w:name w:val="No Spacing Char"/>
    <w:basedOn w:val="DefaultParagraphFont"/>
    <w:link w:val="NoSpacing"/>
    <w:uiPriority w:val="1"/>
    <w:rsid w:val="00A75B58"/>
    <w:rPr>
      <w:rFonts w:asciiTheme="majorHAnsi" w:eastAsiaTheme="majorEastAsia" w:hAnsiTheme="majorHAnsi" w:cstheme="majorBidi"/>
      <w:color w:val="4F81BD" w:themeColor="accent1"/>
      <w:sz w:val="80"/>
      <w:szCs w:val="80"/>
      <w:lang w:eastAsia="en-US"/>
    </w:rPr>
  </w:style>
  <w:style w:type="character" w:styleId="Hyperlink">
    <w:name w:val="Hyperlink"/>
    <w:basedOn w:val="DefaultParagraphFont"/>
    <w:uiPriority w:val="99"/>
    <w:rsid w:val="00B47076"/>
    <w:rPr>
      <w:color w:val="0000FF" w:themeColor="hyperlink"/>
      <w:u w:val="single"/>
    </w:rPr>
  </w:style>
  <w:style w:type="paragraph" w:customStyle="1" w:styleId="Title1">
    <w:name w:val="Title1"/>
    <w:basedOn w:val="NoSpacing"/>
    <w:link w:val="TITLEChar0"/>
    <w:qFormat/>
    <w:rsid w:val="00A75B58"/>
    <w:rPr>
      <w:rFonts w:ascii="Franklin Gothic Heavy" w:hAnsi="Franklin Gothic Heavy"/>
      <w:color w:val="0A4A63"/>
      <w:sz w:val="72"/>
    </w:rPr>
  </w:style>
  <w:style w:type="paragraph" w:customStyle="1" w:styleId="Subtitle1">
    <w:name w:val="Subtitle1"/>
    <w:basedOn w:val="Normal"/>
    <w:link w:val="SUBTITLEChar0"/>
    <w:qFormat/>
    <w:rsid w:val="00A75B58"/>
    <w:pPr>
      <w:ind w:left="397"/>
    </w:pPr>
    <w:rPr>
      <w:rFonts w:ascii="Franklin Gothic Medium" w:hAnsi="Franklin Gothic Medium"/>
      <w:b/>
      <w:color w:val="00A9E5"/>
      <w:sz w:val="56"/>
    </w:rPr>
  </w:style>
  <w:style w:type="character" w:customStyle="1" w:styleId="TITLEChar0">
    <w:name w:val="TITLE Char"/>
    <w:basedOn w:val="NoSpacingChar"/>
    <w:link w:val="Title1"/>
    <w:rsid w:val="00A75B58"/>
    <w:rPr>
      <w:rFonts w:ascii="Franklin Gothic Heavy" w:eastAsiaTheme="majorEastAsia" w:hAnsi="Franklin Gothic Heavy" w:cstheme="majorBidi"/>
      <w:color w:val="0A4A63"/>
      <w:sz w:val="72"/>
      <w:szCs w:val="80"/>
      <w:lang w:eastAsia="en-US"/>
    </w:rPr>
  </w:style>
  <w:style w:type="character" w:customStyle="1" w:styleId="SUBTITLEChar0">
    <w:name w:val="SUBTITLE Char"/>
    <w:basedOn w:val="DefaultParagraphFont"/>
    <w:link w:val="Subtitle1"/>
    <w:rsid w:val="00A75B58"/>
    <w:rPr>
      <w:rFonts w:ascii="Franklin Gothic Medium" w:hAnsi="Franklin Gothic Medium"/>
      <w:b/>
      <w:color w:val="00A9E5"/>
      <w:sz w:val="56"/>
      <w:szCs w:val="24"/>
      <w:lang w:eastAsia="en-US"/>
    </w:rPr>
  </w:style>
  <w:style w:type="character" w:styleId="CommentReference">
    <w:name w:val="annotation reference"/>
    <w:basedOn w:val="DefaultParagraphFont"/>
    <w:rsid w:val="00F95769"/>
    <w:rPr>
      <w:sz w:val="16"/>
      <w:szCs w:val="16"/>
    </w:rPr>
  </w:style>
  <w:style w:type="paragraph" w:styleId="CommentText">
    <w:name w:val="annotation text"/>
    <w:basedOn w:val="Normal"/>
    <w:link w:val="CommentTextChar"/>
    <w:rsid w:val="00F95769"/>
    <w:rPr>
      <w:sz w:val="20"/>
    </w:rPr>
  </w:style>
  <w:style w:type="character" w:customStyle="1" w:styleId="CommentTextChar">
    <w:name w:val="Comment Text Char"/>
    <w:basedOn w:val="DefaultParagraphFont"/>
    <w:link w:val="CommentText"/>
    <w:rsid w:val="00F95769"/>
    <w:rPr>
      <w:rFonts w:ascii="Arial" w:hAnsi="Arial"/>
    </w:rPr>
  </w:style>
  <w:style w:type="paragraph" w:styleId="CommentSubject">
    <w:name w:val="annotation subject"/>
    <w:basedOn w:val="CommentText"/>
    <w:next w:val="CommentText"/>
    <w:link w:val="CommentSubjectChar"/>
    <w:rsid w:val="00F95769"/>
    <w:rPr>
      <w:b/>
      <w:bCs/>
    </w:rPr>
  </w:style>
  <w:style w:type="character" w:customStyle="1" w:styleId="CommentSubjectChar">
    <w:name w:val="Comment Subject Char"/>
    <w:basedOn w:val="CommentTextChar"/>
    <w:link w:val="CommentSubject"/>
    <w:rsid w:val="00F95769"/>
    <w:rPr>
      <w:rFonts w:ascii="Arial" w:hAnsi="Arial"/>
      <w:b/>
      <w:bCs/>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semiHidden/>
    <w:unhideWhenUsed/>
    <w:qFormat/>
    <w:rsid w:val="007545C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aliases w:val="DO NOT MODIFY 2"/>
    <w:basedOn w:val="Normal"/>
    <w:next w:val="Normal"/>
    <w:autoRedefine/>
    <w:uiPriority w:val="39"/>
    <w:unhideWhenUsed/>
    <w:qFormat/>
    <w:rsid w:val="007545C7"/>
    <w:pPr>
      <w:spacing w:after="100" w:line="276" w:lineRule="auto"/>
      <w:ind w:left="220"/>
    </w:pPr>
    <w:rPr>
      <w:rFonts w:asciiTheme="minorHAnsi" w:eastAsiaTheme="minorEastAsia" w:hAnsiTheme="minorHAnsi" w:cstheme="minorBidi"/>
      <w:szCs w:val="22"/>
      <w:lang w:val="en-US" w:eastAsia="ja-JP"/>
    </w:rPr>
  </w:style>
  <w:style w:type="paragraph" w:styleId="TOC1">
    <w:name w:val="toc 1"/>
    <w:aliases w:val="DO NOT MODIFY"/>
    <w:basedOn w:val="Normal"/>
    <w:next w:val="Normal"/>
    <w:autoRedefine/>
    <w:uiPriority w:val="39"/>
    <w:unhideWhenUsed/>
    <w:qFormat/>
    <w:rsid w:val="007545C7"/>
    <w:pPr>
      <w:spacing w:after="100" w:line="276" w:lineRule="auto"/>
    </w:pPr>
    <w:rPr>
      <w:rFonts w:asciiTheme="minorHAnsi" w:eastAsiaTheme="minorEastAsia" w:hAnsiTheme="minorHAnsi" w:cstheme="minorBidi"/>
      <w:szCs w:val="22"/>
      <w:lang w:val="en-US" w:eastAsia="ja-JP"/>
    </w:rPr>
  </w:style>
  <w:style w:type="paragraph" w:styleId="TOC3">
    <w:name w:val="toc 3"/>
    <w:aliases w:val="DO NOT MODIFY #"/>
    <w:basedOn w:val="Normal"/>
    <w:next w:val="Normal"/>
    <w:autoRedefine/>
    <w:uiPriority w:val="39"/>
    <w:unhideWhenUsed/>
    <w:qFormat/>
    <w:rsid w:val="007545C7"/>
    <w:pPr>
      <w:spacing w:after="100" w:line="276" w:lineRule="auto"/>
      <w:ind w:left="440"/>
    </w:pPr>
    <w:rPr>
      <w:rFonts w:asciiTheme="minorHAnsi" w:eastAsiaTheme="minorEastAsia" w:hAnsiTheme="minorHAnsi" w:cstheme="minorBidi"/>
      <w:szCs w:val="22"/>
      <w:lang w:val="en-US" w:eastAsia="ja-JP"/>
    </w:rPr>
  </w:style>
  <w:style w:type="table" w:styleId="TableGrid">
    <w:name w:val="Table Grid"/>
    <w:basedOn w:val="TableNormal"/>
    <w:rsid w:val="00DE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B2A7D"/>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B2A7D"/>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B2A7D"/>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B2A7D"/>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B2A7D"/>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B2A7D"/>
    <w:pPr>
      <w:spacing w:after="100" w:line="276" w:lineRule="auto"/>
      <w:ind w:left="1760"/>
    </w:pPr>
    <w:rPr>
      <w:rFonts w:asciiTheme="minorHAnsi" w:eastAsiaTheme="minorEastAsia" w:hAnsiTheme="minorHAnsi" w:cstheme="minorBidi"/>
      <w:szCs w:val="22"/>
    </w:r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Body text Char,NAST Quote Char,Bullet point Char"/>
    <w:basedOn w:val="DefaultParagraphFont"/>
    <w:link w:val="ListParagraph"/>
    <w:uiPriority w:val="34"/>
    <w:locked/>
    <w:rsid w:val="001C3072"/>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078B7"/>
    <w:rPr>
      <w:rFonts w:ascii="Arial" w:hAnsi="Arial"/>
      <w:sz w:val="22"/>
    </w:rPr>
  </w:style>
  <w:style w:type="paragraph" w:styleId="Heading1">
    <w:name w:val="heading 1"/>
    <w:basedOn w:val="Normal"/>
    <w:next w:val="Normal"/>
    <w:qFormat/>
    <w:rsid w:val="00324A05"/>
    <w:pPr>
      <w:keepNext/>
      <w:spacing w:before="240" w:after="240"/>
      <w:outlineLvl w:val="0"/>
    </w:pPr>
    <w:rPr>
      <w:rFonts w:cs="Arial"/>
      <w:b/>
      <w:bCs/>
      <w:color w:val="1178A2"/>
      <w:kern w:val="28"/>
      <w:sz w:val="48"/>
      <w:szCs w:val="32"/>
    </w:rPr>
  </w:style>
  <w:style w:type="paragraph" w:styleId="Heading2">
    <w:name w:val="heading 2"/>
    <w:basedOn w:val="Normal"/>
    <w:next w:val="Normal"/>
    <w:qFormat/>
    <w:rsid w:val="00AE0987"/>
    <w:pPr>
      <w:keepNext/>
      <w:spacing w:before="240" w:after="240"/>
      <w:outlineLvl w:val="1"/>
    </w:pPr>
    <w:rPr>
      <w:rFonts w:cs="Arial"/>
      <w:b/>
      <w:bCs/>
      <w:iCs/>
      <w:color w:val="1178A2"/>
      <w:sz w:val="36"/>
      <w:szCs w:val="28"/>
    </w:rPr>
  </w:style>
  <w:style w:type="paragraph" w:styleId="Heading3">
    <w:name w:val="heading 3"/>
    <w:basedOn w:val="Normal"/>
    <w:next w:val="Normal"/>
    <w:qFormat/>
    <w:rsid w:val="00F078B7"/>
    <w:pPr>
      <w:keepNext/>
      <w:spacing w:before="240" w:after="240"/>
      <w:outlineLvl w:val="2"/>
    </w:pPr>
    <w:rPr>
      <w:rFonts w:cs="Arial"/>
      <w:bCs/>
      <w:color w:val="1178A2"/>
      <w:sz w:val="28"/>
      <w:szCs w:val="26"/>
    </w:rPr>
  </w:style>
  <w:style w:type="paragraph" w:styleId="Heading4">
    <w:name w:val="heading 4"/>
    <w:basedOn w:val="Normal"/>
    <w:next w:val="Normal"/>
    <w:rsid w:val="00A705AF"/>
    <w:pPr>
      <w:keepNext/>
      <w:spacing w:before="240" w:after="60"/>
      <w:outlineLvl w:val="3"/>
    </w:pPr>
    <w:rPr>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11"/>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11"/>
    <w:rsid w:val="00A75B58"/>
    <w:rPr>
      <w:rFonts w:ascii="Franklin Gothic Medium" w:eastAsiaTheme="majorEastAsia" w:hAnsi="Franklin Gothic Medium" w:cstheme="majorBidi"/>
      <w:iCs/>
      <w:color w:val="00A9E5"/>
      <w:spacing w:val="15"/>
      <w:sz w:val="52"/>
      <w:szCs w:val="24"/>
      <w:lang w:eastAsia="en-US"/>
    </w:rPr>
  </w:style>
  <w:style w:type="paragraph" w:styleId="Title">
    <w:name w:val="Title"/>
    <w:aliases w:val="Master Title"/>
    <w:basedOn w:val="Normal"/>
    <w:next w:val="Normal"/>
    <w:link w:val="TitleChar"/>
    <w:qFormat/>
    <w:rsid w:val="00C51BE7"/>
    <w:pPr>
      <w:spacing w:after="300"/>
      <w:ind w:left="-567"/>
      <w:contextualSpacing/>
    </w:pPr>
    <w:rPr>
      <w:rFonts w:ascii="Franklin Gothic Heavy" w:eastAsiaTheme="majorEastAsia" w:hAnsi="Franklin Gothic Heavy" w:cstheme="majorBidi"/>
      <w:b/>
      <w:color w:val="0A4A63"/>
      <w:kern w:val="28"/>
      <w:sz w:val="72"/>
      <w:szCs w:val="52"/>
    </w:rPr>
  </w:style>
  <w:style w:type="character" w:customStyle="1" w:styleId="TitleChar">
    <w:name w:val="Title Char"/>
    <w:aliases w:val="Master Title Char"/>
    <w:basedOn w:val="DefaultParagraphFont"/>
    <w:link w:val="Title"/>
    <w:rsid w:val="00C51BE7"/>
    <w:rPr>
      <w:rFonts w:ascii="Franklin Gothic Heavy" w:eastAsiaTheme="majorEastAsia" w:hAnsi="Franklin Gothic Heavy" w:cstheme="majorBidi"/>
      <w:b/>
      <w:color w:val="0A4A63"/>
      <w:kern w:val="28"/>
      <w:sz w:val="72"/>
      <w:szCs w:val="52"/>
      <w:lang w:eastAsia="en-US"/>
    </w:rPr>
  </w:style>
  <w:style w:type="paragraph" w:styleId="NoSpacing">
    <w:name w:val="No Spacing"/>
    <w:link w:val="NoSpacingChar"/>
    <w:uiPriority w:val="1"/>
    <w:rsid w:val="00A75B58"/>
    <w:pPr>
      <w:spacing w:before="2040"/>
      <w:ind w:left="397"/>
    </w:pPr>
    <w:rPr>
      <w:rFonts w:asciiTheme="majorHAnsi" w:eastAsiaTheme="majorEastAsia" w:hAnsiTheme="majorHAnsi" w:cstheme="majorBidi"/>
      <w:color w:val="4F81BD" w:themeColor="accent1"/>
      <w:sz w:val="80"/>
      <w:szCs w:val="80"/>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C51BE7"/>
    <w:pPr>
      <w:ind w:left="-567"/>
    </w:pPr>
    <w:rPr>
      <w:rFonts w:ascii="Century Gothic" w:hAnsi="Century Gothic"/>
      <w:iCs/>
      <w:color w:val="000000" w:themeColor="text1"/>
    </w:rPr>
  </w:style>
  <w:style w:type="character" w:customStyle="1" w:styleId="QuoteChar">
    <w:name w:val="Quote Char"/>
    <w:basedOn w:val="DefaultParagraphFont"/>
    <w:link w:val="Quote"/>
    <w:uiPriority w:val="29"/>
    <w:rsid w:val="00C51BE7"/>
    <w:rPr>
      <w:rFonts w:ascii="Century Gothic" w:hAnsi="Century Gothic"/>
      <w:iCs/>
      <w:color w:val="000000" w:themeColor="text1"/>
      <w:sz w:val="24"/>
      <w:szCs w:val="24"/>
      <w:lang w:eastAsia="en-US"/>
    </w:rPr>
  </w:style>
  <w:style w:type="paragraph" w:styleId="IntenseQuote">
    <w:name w:val="Intense Quote"/>
    <w:aliases w:val="Date style"/>
    <w:basedOn w:val="Normal"/>
    <w:next w:val="Normal"/>
    <w:link w:val="IntenseQuoteChar"/>
    <w:uiPriority w:val="30"/>
    <w:qFormat/>
    <w:rsid w:val="00C51BE7"/>
    <w:pPr>
      <w:spacing w:before="200" w:after="280"/>
      <w:ind w:left="-567" w:right="936"/>
    </w:pPr>
    <w:rPr>
      <w:rFonts w:ascii="Century Gothic" w:hAnsi="Century Gothic"/>
      <w:bCs/>
      <w:iCs/>
      <w:color w:val="0A4A63"/>
      <w:sz w:val="52"/>
    </w:rPr>
  </w:style>
  <w:style w:type="character" w:customStyle="1" w:styleId="IntenseQuoteChar">
    <w:name w:val="Intense Quote Char"/>
    <w:aliases w:val="Date style Char"/>
    <w:basedOn w:val="DefaultParagraphFont"/>
    <w:link w:val="IntenseQuote"/>
    <w:uiPriority w:val="30"/>
    <w:rsid w:val="00C51BE7"/>
    <w:rPr>
      <w:rFonts w:ascii="Century Gothic" w:hAnsi="Century Gothic"/>
      <w:bCs/>
      <w:iCs/>
      <w:color w:val="0A4A63"/>
      <w:sz w:val="52"/>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Figure_name,List Paragraph1,Numbered Indented Text,Bullet- First level,List NUmber,Listenabsatz1,lp1,List Paragraph11,Recommendation,Body text,NAST Quote,Bullet point,standard lewis,Bullet Point,Bulletr List Paragraph,Content descriptions"/>
    <w:basedOn w:val="Normal"/>
    <w:link w:val="ListParagraphChar"/>
    <w:uiPriority w:val="34"/>
    <w:qFormat/>
    <w:rsid w:val="00A4512D"/>
    <w:pPr>
      <w:ind w:left="720"/>
      <w:contextualSpacing/>
    </w:pPr>
  </w:style>
  <w:style w:type="paragraph" w:styleId="Header">
    <w:name w:val="header"/>
    <w:basedOn w:val="Normal"/>
    <w:link w:val="HeaderChar"/>
    <w:rsid w:val="005E2614"/>
    <w:pPr>
      <w:tabs>
        <w:tab w:val="center" w:pos="4513"/>
        <w:tab w:val="right" w:pos="9026"/>
      </w:tabs>
    </w:pPr>
  </w:style>
  <w:style w:type="character" w:customStyle="1" w:styleId="HeaderChar">
    <w:name w:val="Header Char"/>
    <w:basedOn w:val="DefaultParagraphFont"/>
    <w:link w:val="Header"/>
    <w:rsid w:val="005E2614"/>
    <w:rPr>
      <w:sz w:val="24"/>
      <w:szCs w:val="24"/>
      <w:lang w:eastAsia="en-US"/>
    </w:rPr>
  </w:style>
  <w:style w:type="paragraph" w:styleId="Footer">
    <w:name w:val="footer"/>
    <w:basedOn w:val="Normal"/>
    <w:link w:val="FooterChar"/>
    <w:uiPriority w:val="99"/>
    <w:rsid w:val="005E2614"/>
    <w:pPr>
      <w:tabs>
        <w:tab w:val="center" w:pos="4513"/>
        <w:tab w:val="right" w:pos="9026"/>
      </w:tabs>
    </w:pPr>
  </w:style>
  <w:style w:type="character" w:customStyle="1" w:styleId="FooterChar">
    <w:name w:val="Footer Char"/>
    <w:basedOn w:val="DefaultParagraphFont"/>
    <w:link w:val="Footer"/>
    <w:uiPriority w:val="99"/>
    <w:rsid w:val="005E2614"/>
    <w:rPr>
      <w:sz w:val="24"/>
      <w:szCs w:val="24"/>
      <w:lang w:eastAsia="en-US"/>
    </w:rPr>
  </w:style>
  <w:style w:type="paragraph" w:styleId="BalloonText">
    <w:name w:val="Balloon Text"/>
    <w:basedOn w:val="Normal"/>
    <w:link w:val="BalloonTextChar"/>
    <w:rsid w:val="005E2614"/>
    <w:rPr>
      <w:rFonts w:ascii="Tahoma" w:hAnsi="Tahoma" w:cs="Tahoma"/>
      <w:sz w:val="16"/>
      <w:szCs w:val="16"/>
    </w:rPr>
  </w:style>
  <w:style w:type="character" w:customStyle="1" w:styleId="BalloonTextChar">
    <w:name w:val="Balloon Text Char"/>
    <w:basedOn w:val="DefaultParagraphFont"/>
    <w:link w:val="BalloonText"/>
    <w:rsid w:val="005E2614"/>
    <w:rPr>
      <w:rFonts w:ascii="Tahoma" w:hAnsi="Tahoma" w:cs="Tahoma"/>
      <w:sz w:val="16"/>
      <w:szCs w:val="16"/>
      <w:lang w:eastAsia="en-US"/>
    </w:rPr>
  </w:style>
  <w:style w:type="character" w:styleId="PlaceholderText">
    <w:name w:val="Placeholder Text"/>
    <w:basedOn w:val="DefaultParagraphFont"/>
    <w:uiPriority w:val="99"/>
    <w:semiHidden/>
    <w:rsid w:val="00C51BE7"/>
    <w:rPr>
      <w:color w:val="808080"/>
    </w:rPr>
  </w:style>
  <w:style w:type="character" w:customStyle="1" w:styleId="NoSpacingChar">
    <w:name w:val="No Spacing Char"/>
    <w:basedOn w:val="DefaultParagraphFont"/>
    <w:link w:val="NoSpacing"/>
    <w:uiPriority w:val="1"/>
    <w:rsid w:val="00A75B58"/>
    <w:rPr>
      <w:rFonts w:asciiTheme="majorHAnsi" w:eastAsiaTheme="majorEastAsia" w:hAnsiTheme="majorHAnsi" w:cstheme="majorBidi"/>
      <w:color w:val="4F81BD" w:themeColor="accent1"/>
      <w:sz w:val="80"/>
      <w:szCs w:val="80"/>
      <w:lang w:eastAsia="en-US"/>
    </w:rPr>
  </w:style>
  <w:style w:type="character" w:styleId="Hyperlink">
    <w:name w:val="Hyperlink"/>
    <w:basedOn w:val="DefaultParagraphFont"/>
    <w:uiPriority w:val="99"/>
    <w:rsid w:val="00B47076"/>
    <w:rPr>
      <w:color w:val="0000FF" w:themeColor="hyperlink"/>
      <w:u w:val="single"/>
    </w:rPr>
  </w:style>
  <w:style w:type="paragraph" w:customStyle="1" w:styleId="Title1">
    <w:name w:val="Title1"/>
    <w:basedOn w:val="NoSpacing"/>
    <w:link w:val="TITLEChar0"/>
    <w:qFormat/>
    <w:rsid w:val="00A75B58"/>
    <w:rPr>
      <w:rFonts w:ascii="Franklin Gothic Heavy" w:hAnsi="Franklin Gothic Heavy"/>
      <w:color w:val="0A4A63"/>
      <w:sz w:val="72"/>
    </w:rPr>
  </w:style>
  <w:style w:type="paragraph" w:customStyle="1" w:styleId="Subtitle1">
    <w:name w:val="Subtitle1"/>
    <w:basedOn w:val="Normal"/>
    <w:link w:val="SUBTITLEChar0"/>
    <w:qFormat/>
    <w:rsid w:val="00A75B58"/>
    <w:pPr>
      <w:ind w:left="397"/>
    </w:pPr>
    <w:rPr>
      <w:rFonts w:ascii="Franklin Gothic Medium" w:hAnsi="Franklin Gothic Medium"/>
      <w:b/>
      <w:color w:val="00A9E5"/>
      <w:sz w:val="56"/>
    </w:rPr>
  </w:style>
  <w:style w:type="character" w:customStyle="1" w:styleId="TITLEChar0">
    <w:name w:val="TITLE Char"/>
    <w:basedOn w:val="NoSpacingChar"/>
    <w:link w:val="Title1"/>
    <w:rsid w:val="00A75B58"/>
    <w:rPr>
      <w:rFonts w:ascii="Franklin Gothic Heavy" w:eastAsiaTheme="majorEastAsia" w:hAnsi="Franklin Gothic Heavy" w:cstheme="majorBidi"/>
      <w:color w:val="0A4A63"/>
      <w:sz w:val="72"/>
      <w:szCs w:val="80"/>
      <w:lang w:eastAsia="en-US"/>
    </w:rPr>
  </w:style>
  <w:style w:type="character" w:customStyle="1" w:styleId="SUBTITLEChar0">
    <w:name w:val="SUBTITLE Char"/>
    <w:basedOn w:val="DefaultParagraphFont"/>
    <w:link w:val="Subtitle1"/>
    <w:rsid w:val="00A75B58"/>
    <w:rPr>
      <w:rFonts w:ascii="Franklin Gothic Medium" w:hAnsi="Franklin Gothic Medium"/>
      <w:b/>
      <w:color w:val="00A9E5"/>
      <w:sz w:val="56"/>
      <w:szCs w:val="24"/>
      <w:lang w:eastAsia="en-US"/>
    </w:rPr>
  </w:style>
  <w:style w:type="character" w:styleId="CommentReference">
    <w:name w:val="annotation reference"/>
    <w:basedOn w:val="DefaultParagraphFont"/>
    <w:rsid w:val="00F95769"/>
    <w:rPr>
      <w:sz w:val="16"/>
      <w:szCs w:val="16"/>
    </w:rPr>
  </w:style>
  <w:style w:type="paragraph" w:styleId="CommentText">
    <w:name w:val="annotation text"/>
    <w:basedOn w:val="Normal"/>
    <w:link w:val="CommentTextChar"/>
    <w:rsid w:val="00F95769"/>
    <w:rPr>
      <w:sz w:val="20"/>
    </w:rPr>
  </w:style>
  <w:style w:type="character" w:customStyle="1" w:styleId="CommentTextChar">
    <w:name w:val="Comment Text Char"/>
    <w:basedOn w:val="DefaultParagraphFont"/>
    <w:link w:val="CommentText"/>
    <w:rsid w:val="00F95769"/>
    <w:rPr>
      <w:rFonts w:ascii="Arial" w:hAnsi="Arial"/>
    </w:rPr>
  </w:style>
  <w:style w:type="paragraph" w:styleId="CommentSubject">
    <w:name w:val="annotation subject"/>
    <w:basedOn w:val="CommentText"/>
    <w:next w:val="CommentText"/>
    <w:link w:val="CommentSubjectChar"/>
    <w:rsid w:val="00F95769"/>
    <w:rPr>
      <w:b/>
      <w:bCs/>
    </w:rPr>
  </w:style>
  <w:style w:type="character" w:customStyle="1" w:styleId="CommentSubjectChar">
    <w:name w:val="Comment Subject Char"/>
    <w:basedOn w:val="CommentTextChar"/>
    <w:link w:val="CommentSubject"/>
    <w:rsid w:val="00F95769"/>
    <w:rPr>
      <w:rFonts w:ascii="Arial" w:hAnsi="Arial"/>
      <w:b/>
      <w:bCs/>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semiHidden/>
    <w:unhideWhenUsed/>
    <w:qFormat/>
    <w:rsid w:val="007545C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aliases w:val="DO NOT MODIFY 2"/>
    <w:basedOn w:val="Normal"/>
    <w:next w:val="Normal"/>
    <w:autoRedefine/>
    <w:uiPriority w:val="39"/>
    <w:unhideWhenUsed/>
    <w:qFormat/>
    <w:rsid w:val="007545C7"/>
    <w:pPr>
      <w:spacing w:after="100" w:line="276" w:lineRule="auto"/>
      <w:ind w:left="220"/>
    </w:pPr>
    <w:rPr>
      <w:rFonts w:asciiTheme="minorHAnsi" w:eastAsiaTheme="minorEastAsia" w:hAnsiTheme="minorHAnsi" w:cstheme="minorBidi"/>
      <w:szCs w:val="22"/>
      <w:lang w:val="en-US" w:eastAsia="ja-JP"/>
    </w:rPr>
  </w:style>
  <w:style w:type="paragraph" w:styleId="TOC1">
    <w:name w:val="toc 1"/>
    <w:aliases w:val="DO NOT MODIFY"/>
    <w:basedOn w:val="Normal"/>
    <w:next w:val="Normal"/>
    <w:autoRedefine/>
    <w:uiPriority w:val="39"/>
    <w:unhideWhenUsed/>
    <w:qFormat/>
    <w:rsid w:val="007545C7"/>
    <w:pPr>
      <w:spacing w:after="100" w:line="276" w:lineRule="auto"/>
    </w:pPr>
    <w:rPr>
      <w:rFonts w:asciiTheme="minorHAnsi" w:eastAsiaTheme="minorEastAsia" w:hAnsiTheme="minorHAnsi" w:cstheme="minorBidi"/>
      <w:szCs w:val="22"/>
      <w:lang w:val="en-US" w:eastAsia="ja-JP"/>
    </w:rPr>
  </w:style>
  <w:style w:type="paragraph" w:styleId="TOC3">
    <w:name w:val="toc 3"/>
    <w:aliases w:val="DO NOT MODIFY #"/>
    <w:basedOn w:val="Normal"/>
    <w:next w:val="Normal"/>
    <w:autoRedefine/>
    <w:uiPriority w:val="39"/>
    <w:unhideWhenUsed/>
    <w:qFormat/>
    <w:rsid w:val="007545C7"/>
    <w:pPr>
      <w:spacing w:after="100" w:line="276" w:lineRule="auto"/>
      <w:ind w:left="440"/>
    </w:pPr>
    <w:rPr>
      <w:rFonts w:asciiTheme="minorHAnsi" w:eastAsiaTheme="minorEastAsia" w:hAnsiTheme="minorHAnsi" w:cstheme="minorBidi"/>
      <w:szCs w:val="22"/>
      <w:lang w:val="en-US" w:eastAsia="ja-JP"/>
    </w:rPr>
  </w:style>
  <w:style w:type="table" w:styleId="TableGrid">
    <w:name w:val="Table Grid"/>
    <w:basedOn w:val="TableNormal"/>
    <w:rsid w:val="00DE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B2A7D"/>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B2A7D"/>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B2A7D"/>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B2A7D"/>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B2A7D"/>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B2A7D"/>
    <w:pPr>
      <w:spacing w:after="100" w:line="276" w:lineRule="auto"/>
      <w:ind w:left="1760"/>
    </w:pPr>
    <w:rPr>
      <w:rFonts w:asciiTheme="minorHAnsi" w:eastAsiaTheme="minorEastAsia" w:hAnsiTheme="minorHAnsi" w:cstheme="minorBidi"/>
      <w:szCs w:val="22"/>
    </w:r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Body text Char,NAST Quote Char,Bullet point Char"/>
    <w:basedOn w:val="DefaultParagraphFont"/>
    <w:link w:val="ListParagraph"/>
    <w:uiPriority w:val="34"/>
    <w:locked/>
    <w:rsid w:val="001C307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806969838">
      <w:bodyDiv w:val="1"/>
      <w:marLeft w:val="0"/>
      <w:marRight w:val="0"/>
      <w:marTop w:val="0"/>
      <w:marBottom w:val="0"/>
      <w:divBdr>
        <w:top w:val="none" w:sz="0" w:space="0" w:color="auto"/>
        <w:left w:val="none" w:sz="0" w:space="0" w:color="auto"/>
        <w:bottom w:val="none" w:sz="0" w:space="0" w:color="auto"/>
        <w:right w:val="none" w:sz="0" w:space="0" w:color="auto"/>
      </w:divBdr>
      <w:divsChild>
        <w:div w:id="88626407">
          <w:marLeft w:val="446"/>
          <w:marRight w:val="0"/>
          <w:marTop w:val="96"/>
          <w:marBottom w:val="0"/>
          <w:divBdr>
            <w:top w:val="none" w:sz="0" w:space="0" w:color="auto"/>
            <w:left w:val="none" w:sz="0" w:space="0" w:color="auto"/>
            <w:bottom w:val="none" w:sz="0" w:space="0" w:color="auto"/>
            <w:right w:val="none" w:sz="0" w:space="0" w:color="auto"/>
          </w:divBdr>
        </w:div>
        <w:div w:id="1651666656">
          <w:marLeft w:val="446"/>
          <w:marRight w:val="0"/>
          <w:marTop w:val="96"/>
          <w:marBottom w:val="0"/>
          <w:divBdr>
            <w:top w:val="none" w:sz="0" w:space="0" w:color="auto"/>
            <w:left w:val="none" w:sz="0" w:space="0" w:color="auto"/>
            <w:bottom w:val="none" w:sz="0" w:space="0" w:color="auto"/>
            <w:right w:val="none" w:sz="0" w:space="0" w:color="auto"/>
          </w:divBdr>
        </w:div>
      </w:divsChild>
    </w:div>
    <w:div w:id="932856708">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20875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unications@safetyandquality.gov.au" TargetMode="External"/><Relationship Id="rId18" Type="http://schemas.openxmlformats.org/officeDocument/2006/relationships/hyperlink" Target="https://www.safetyandquality.gov.au/wp-content/uploads/2017/09/National-Safety-and-Quality-Health-Service-Standards-second-edition.pdf" TargetMode="External"/><Relationship Id="rId3" Type="http://schemas.openxmlformats.org/officeDocument/2006/relationships/styles" Target="styles.xml"/><Relationship Id="rId21" Type="http://schemas.openxmlformats.org/officeDocument/2006/relationships/hyperlink" Target="mailto:accreditation@safetyandquality.gov.au"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NSQHSStandards@safetyandquality.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4.0/"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safetyandquality.gov.au" TargetMode="External"/><Relationship Id="rId19" Type="http://schemas.openxmlformats.org/officeDocument/2006/relationships/hyperlink" Target="https://www.safetyandquality.gov.au/wp-content/uploads/2012/02/Draft-national-practice-level-indicators-of-safety-and-quality-for-primary-health-care.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D49C-5BE2-4F6F-ACA2-3B92E240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16116</Words>
  <Characters>258013</Characters>
  <Application>Microsoft Office Word</Application>
  <DocSecurity>4</DocSecurity>
  <Lines>2150</Lines>
  <Paragraphs>547</Paragraphs>
  <ScaleCrop>false</ScaleCrop>
  <HeadingPairs>
    <vt:vector size="2" baseType="variant">
      <vt:variant>
        <vt:lpstr>Title</vt:lpstr>
      </vt:variant>
      <vt:variant>
        <vt:i4>1</vt:i4>
      </vt:variant>
    </vt:vector>
  </HeadingPairs>
  <TitlesOfParts>
    <vt:vector size="1" baseType="lpstr">
      <vt:lpstr>Patient safety and quality improvement in primary care: consultation paper</vt:lpstr>
    </vt:vector>
  </TitlesOfParts>
  <Company>Dept Health And Ageing</Company>
  <LinksUpToDate>false</LinksUpToDate>
  <CharactersWithSpaces>273582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and quality improvement in primary care: consultation paper</dc:title>
  <dc:creator>Pilgrim Gabrielle</dc:creator>
  <cp:keywords>primary care, safety and quality, patient safety, quality improvement</cp:keywords>
  <cp:lastModifiedBy>Pilgrim Gabrielle</cp:lastModifiedBy>
  <cp:revision>2</cp:revision>
  <cp:lastPrinted>2017-10-24T02:49:00Z</cp:lastPrinted>
  <dcterms:created xsi:type="dcterms:W3CDTF">2017-10-27T00:27:00Z</dcterms:created>
  <dcterms:modified xsi:type="dcterms:W3CDTF">2017-10-27T00:27:00Z</dcterms:modified>
</cp:coreProperties>
</file>