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48169F" w:rsidRDefault="00824B99" w:rsidP="00824B99">
      <w:pPr>
        <w:pStyle w:val="Heading1"/>
        <w:rPr>
          <w:rFonts w:ascii="Bookman Old Style" w:hAnsi="Bookman Old Style"/>
          <w:sz w:val="48"/>
          <w:szCs w:val="48"/>
          <w:lang w:val="en-AU"/>
        </w:rPr>
      </w:pPr>
      <w:r w:rsidRPr="0048169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638F3B5" wp14:editId="11EA359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48169F">
        <w:rPr>
          <w:rFonts w:ascii="Bookman Old Style" w:hAnsi="Bookman Old Style"/>
          <w:sz w:val="48"/>
          <w:szCs w:val="48"/>
          <w:lang w:val="en-AU"/>
        </w:rPr>
        <w:t>On the Radar</w:t>
      </w:r>
    </w:p>
    <w:p w:rsidR="00B160EF" w:rsidRPr="0048169F" w:rsidRDefault="00715F47" w:rsidP="00B160EF">
      <w:pPr>
        <w:rPr>
          <w:color w:val="000000"/>
          <w:lang w:val="en-AU"/>
        </w:rPr>
      </w:pPr>
      <w:r w:rsidRPr="0048169F">
        <w:rPr>
          <w:color w:val="000000"/>
          <w:lang w:val="en-AU"/>
        </w:rPr>
        <w:t xml:space="preserve">Issue </w:t>
      </w:r>
      <w:r w:rsidR="00ED198B" w:rsidRPr="0048169F">
        <w:rPr>
          <w:color w:val="000000"/>
          <w:lang w:val="en-AU"/>
        </w:rPr>
        <w:t>1</w:t>
      </w:r>
      <w:r w:rsidR="003C4CEA" w:rsidRPr="0048169F">
        <w:rPr>
          <w:color w:val="000000"/>
          <w:lang w:val="en-AU"/>
        </w:rPr>
        <w:t>75</w:t>
      </w:r>
    </w:p>
    <w:p w:rsidR="000F7901" w:rsidRPr="0048169F" w:rsidRDefault="003C4CEA" w:rsidP="00B160EF">
      <w:pPr>
        <w:rPr>
          <w:lang w:val="en-AU"/>
        </w:rPr>
      </w:pPr>
      <w:r w:rsidRPr="0048169F">
        <w:rPr>
          <w:lang w:val="en-AU"/>
        </w:rPr>
        <w:t>26</w:t>
      </w:r>
      <w:r w:rsidR="00DA6BA0" w:rsidRPr="0048169F">
        <w:rPr>
          <w:lang w:val="en-AU"/>
        </w:rPr>
        <w:t xml:space="preserve"> May</w:t>
      </w:r>
      <w:r w:rsidR="000F7901" w:rsidRPr="0048169F">
        <w:rPr>
          <w:lang w:val="en-AU"/>
        </w:rPr>
        <w:t xml:space="preserve"> 2014</w:t>
      </w:r>
    </w:p>
    <w:p w:rsidR="00566895" w:rsidRPr="0048169F" w:rsidRDefault="00566895" w:rsidP="00B160EF">
      <w:pPr>
        <w:rPr>
          <w:lang w:val="en-AU"/>
        </w:rPr>
      </w:pPr>
    </w:p>
    <w:p w:rsidR="00B160EF" w:rsidRPr="0048169F" w:rsidRDefault="00B160EF" w:rsidP="00B160EF">
      <w:pPr>
        <w:rPr>
          <w:lang w:val="en-AU"/>
        </w:rPr>
      </w:pPr>
      <w:r w:rsidRPr="0048169F">
        <w:rPr>
          <w:i/>
          <w:lang w:val="en-AU"/>
        </w:rPr>
        <w:t>On the Radar</w:t>
      </w:r>
      <w:r w:rsidRPr="0048169F">
        <w:rPr>
          <w:lang w:val="en-AU"/>
        </w:rPr>
        <w:t xml:space="preserve"> is a summary of some of the recent publications in the areas of safety and quality in health care. Inclusion in this document is not an endorsement or recommendation of any publication or provider.</w:t>
      </w:r>
    </w:p>
    <w:p w:rsidR="00B160EF" w:rsidRPr="0048169F" w:rsidRDefault="00B160EF" w:rsidP="00B160EF">
      <w:pPr>
        <w:rPr>
          <w:lang w:val="en-AU"/>
        </w:rPr>
      </w:pPr>
    </w:p>
    <w:p w:rsidR="00B160EF" w:rsidRPr="0048169F" w:rsidRDefault="00B160EF" w:rsidP="00B160EF">
      <w:pPr>
        <w:rPr>
          <w:b/>
          <w:lang w:val="en-AU"/>
        </w:rPr>
      </w:pPr>
      <w:r w:rsidRPr="0048169F">
        <w:rPr>
          <w:lang w:val="en-AU"/>
        </w:rPr>
        <w:t>Access to particular documents may depend on whether they are Open Access or not, and/or your individual or institutional access to subscription sites/services.</w:t>
      </w:r>
      <w:r w:rsidR="00F460A7" w:rsidRPr="0048169F">
        <w:rPr>
          <w:lang w:val="en-AU"/>
        </w:rPr>
        <w:t xml:space="preserve"> Material that may require subscription is included as it is considered relevant.</w:t>
      </w:r>
    </w:p>
    <w:p w:rsidR="00B160EF" w:rsidRPr="0048169F" w:rsidRDefault="00B160EF" w:rsidP="00B160EF">
      <w:pPr>
        <w:rPr>
          <w:lang w:val="en-AU"/>
        </w:rPr>
      </w:pPr>
    </w:p>
    <w:p w:rsidR="00230D83" w:rsidRPr="0048169F" w:rsidRDefault="00B160EF" w:rsidP="0045757F">
      <w:pPr>
        <w:autoSpaceDE w:val="0"/>
        <w:rPr>
          <w:lang w:val="en-AU"/>
        </w:rPr>
      </w:pPr>
      <w:r w:rsidRPr="0048169F">
        <w:rPr>
          <w:i/>
          <w:lang w:val="en-AU"/>
        </w:rPr>
        <w:t>On the Radar</w:t>
      </w:r>
      <w:r w:rsidRPr="0048169F">
        <w:rPr>
          <w:lang w:val="en-AU"/>
        </w:rPr>
        <w:t xml:space="preserve"> is available </w:t>
      </w:r>
      <w:r w:rsidR="003D1E7A" w:rsidRPr="0048169F">
        <w:rPr>
          <w:lang w:val="en-AU"/>
        </w:rPr>
        <w:t xml:space="preserve">online, </w:t>
      </w:r>
      <w:r w:rsidRPr="0048169F">
        <w:rPr>
          <w:lang w:val="en-AU"/>
        </w:rPr>
        <w:t xml:space="preserve">via email or as a PDF document from </w:t>
      </w:r>
      <w:hyperlink r:id="rId10" w:history="1">
        <w:r w:rsidR="00230D83" w:rsidRPr="0048169F">
          <w:rPr>
            <w:rStyle w:val="Hyperlink"/>
            <w:lang w:val="en-AU"/>
          </w:rPr>
          <w:t>http://www.safetyandquality.gov.au/publications-resources/on-the-radar/</w:t>
        </w:r>
      </w:hyperlink>
    </w:p>
    <w:p w:rsidR="0090536C" w:rsidRPr="0048169F" w:rsidRDefault="0090536C" w:rsidP="0045757F">
      <w:pPr>
        <w:autoSpaceDE w:val="0"/>
        <w:rPr>
          <w:lang w:val="en-AU"/>
        </w:rPr>
      </w:pPr>
    </w:p>
    <w:p w:rsidR="00B160EF" w:rsidRPr="0048169F" w:rsidRDefault="00B160EF" w:rsidP="0045757F">
      <w:pPr>
        <w:autoSpaceDE w:val="0"/>
        <w:rPr>
          <w:lang w:val="en-AU"/>
        </w:rPr>
      </w:pPr>
      <w:r w:rsidRPr="0048169F">
        <w:rPr>
          <w:lang w:val="en-AU"/>
        </w:rPr>
        <w:t xml:space="preserve">If you would like to receive </w:t>
      </w:r>
      <w:r w:rsidRPr="0048169F">
        <w:rPr>
          <w:i/>
          <w:lang w:val="en-AU"/>
        </w:rPr>
        <w:t>On the Radar</w:t>
      </w:r>
      <w:r w:rsidRPr="0048169F">
        <w:rPr>
          <w:lang w:val="en-AU"/>
        </w:rPr>
        <w:t xml:space="preserve"> via email</w:t>
      </w:r>
      <w:r w:rsidR="003D7B9E" w:rsidRPr="0048169F">
        <w:rPr>
          <w:lang w:val="en-AU"/>
        </w:rPr>
        <w:t>, you can</w:t>
      </w:r>
      <w:r w:rsidR="00F24F60" w:rsidRPr="0048169F">
        <w:rPr>
          <w:lang w:val="en-AU"/>
        </w:rPr>
        <w:t xml:space="preserve"> subscribe on our website </w:t>
      </w:r>
      <w:hyperlink r:id="rId11" w:history="1">
        <w:r w:rsidR="00F24F60" w:rsidRPr="0048169F">
          <w:rPr>
            <w:rStyle w:val="Hyperlink"/>
            <w:lang w:val="en-AU"/>
          </w:rPr>
          <w:t>http://www.safetyandquality.gov.au/</w:t>
        </w:r>
      </w:hyperlink>
      <w:r w:rsidR="003D7B9E" w:rsidRPr="0048169F">
        <w:rPr>
          <w:lang w:val="en-AU"/>
        </w:rPr>
        <w:t xml:space="preserve"> or by emailing us at </w:t>
      </w:r>
      <w:r w:rsidR="003D7B9E" w:rsidRPr="0048169F">
        <w:rPr>
          <w:rFonts w:ascii="ZWAdobeF" w:hAnsi="ZWAdobeF" w:cs="ZWAdobeF"/>
          <w:sz w:val="2"/>
          <w:szCs w:val="2"/>
          <w:lang w:val="en-AU"/>
        </w:rPr>
        <w:t>H</w:t>
      </w:r>
      <w:hyperlink r:id="rId12"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 xml:space="preserve">. </w:t>
      </w:r>
      <w:r w:rsidR="00E51D23" w:rsidRPr="0048169F">
        <w:rPr>
          <w:lang w:val="en-AU"/>
        </w:rPr>
        <w:br/>
      </w:r>
      <w:r w:rsidR="003D7B9E" w:rsidRPr="0048169F">
        <w:rPr>
          <w:lang w:val="en-AU"/>
        </w:rPr>
        <w:t xml:space="preserve">You can also send feedback and comments to </w:t>
      </w:r>
      <w:r w:rsidR="003D7B9E" w:rsidRPr="0048169F">
        <w:rPr>
          <w:rFonts w:ascii="ZWAdobeF" w:hAnsi="ZWAdobeF" w:cs="ZWAdobeF"/>
          <w:sz w:val="2"/>
          <w:szCs w:val="2"/>
          <w:lang w:val="en-AU"/>
        </w:rPr>
        <w:t>H</w:t>
      </w:r>
      <w:hyperlink r:id="rId13"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w:t>
      </w:r>
    </w:p>
    <w:p w:rsidR="00B160EF" w:rsidRPr="0048169F" w:rsidRDefault="00B160EF" w:rsidP="00837FC4">
      <w:pPr>
        <w:tabs>
          <w:tab w:val="left" w:pos="7773"/>
        </w:tabs>
        <w:rPr>
          <w:lang w:val="en-AU"/>
        </w:rPr>
      </w:pPr>
    </w:p>
    <w:p w:rsidR="00837FC4" w:rsidRPr="0048169F" w:rsidRDefault="00B160EF" w:rsidP="004554DB">
      <w:pPr>
        <w:autoSpaceDE w:val="0"/>
        <w:rPr>
          <w:lang w:val="en-AU"/>
        </w:rPr>
      </w:pPr>
      <w:bookmarkStart w:id="0" w:name="OLE_LINK1"/>
      <w:r w:rsidRPr="0048169F">
        <w:rPr>
          <w:lang w:val="en-AU"/>
        </w:rPr>
        <w:t xml:space="preserve">For information about the Commission and its programs and publications, please visit </w:t>
      </w:r>
      <w:hyperlink r:id="rId14" w:history="1">
        <w:r w:rsidR="00837FC4" w:rsidRPr="0048169F">
          <w:rPr>
            <w:rStyle w:val="Hyperlink"/>
            <w:lang w:val="en-AU"/>
          </w:rPr>
          <w:t>http://www.safetyandquality.gov.au</w:t>
        </w:r>
      </w:hyperlink>
    </w:p>
    <w:p w:rsidR="00210235" w:rsidRPr="0048169F" w:rsidRDefault="004554DB" w:rsidP="004554DB">
      <w:pPr>
        <w:autoSpaceDE w:val="0"/>
        <w:rPr>
          <w:lang w:val="en-AU"/>
        </w:rPr>
      </w:pPr>
      <w:r w:rsidRPr="0048169F">
        <w:rPr>
          <w:lang w:val="en-AU"/>
        </w:rPr>
        <w:t>You can also follow us on Twitter @ACSQHC.</w:t>
      </w:r>
    </w:p>
    <w:p w:rsidR="00DD32E9" w:rsidRPr="0048169F" w:rsidRDefault="00DD32E9" w:rsidP="004554DB">
      <w:pPr>
        <w:autoSpaceDE w:val="0"/>
        <w:rPr>
          <w:lang w:val="en-AU"/>
        </w:rPr>
      </w:pPr>
    </w:p>
    <w:p w:rsidR="00210235" w:rsidRPr="0048169F" w:rsidRDefault="00210235" w:rsidP="00210235">
      <w:pPr>
        <w:keepNext/>
        <w:pBdr>
          <w:top w:val="single" w:sz="4" w:space="1" w:color="auto"/>
        </w:pBdr>
        <w:rPr>
          <w:b/>
          <w:lang w:val="en-AU"/>
        </w:rPr>
      </w:pPr>
      <w:r w:rsidRPr="0048169F">
        <w:rPr>
          <w:b/>
          <w:lang w:val="en-AU"/>
        </w:rPr>
        <w:t>On the Radar</w:t>
      </w:r>
    </w:p>
    <w:p w:rsidR="00340157" w:rsidRPr="0048169F" w:rsidRDefault="00340157" w:rsidP="00210235">
      <w:pPr>
        <w:keepNext/>
        <w:pBdr>
          <w:top w:val="single" w:sz="4" w:space="1" w:color="auto"/>
        </w:pBdr>
        <w:rPr>
          <w:bCs/>
          <w:lang w:val="en-AU"/>
        </w:rPr>
      </w:pPr>
      <w:r w:rsidRPr="0048169F">
        <w:rPr>
          <w:bCs/>
          <w:lang w:val="en-AU"/>
        </w:rPr>
        <w:t xml:space="preserve">Editor: </w:t>
      </w:r>
      <w:r w:rsidR="00C8085B" w:rsidRPr="0048169F">
        <w:rPr>
          <w:bCs/>
          <w:lang w:val="en-AU"/>
        </w:rPr>
        <w:t xml:space="preserve">Dr </w:t>
      </w:r>
      <w:r w:rsidRPr="0048169F">
        <w:rPr>
          <w:bCs/>
          <w:lang w:val="en-AU"/>
        </w:rPr>
        <w:t xml:space="preserve">Niall Johnson </w:t>
      </w:r>
      <w:hyperlink r:id="rId15" w:history="1">
        <w:r w:rsidRPr="0048169F">
          <w:rPr>
            <w:rStyle w:val="Hyperlink"/>
            <w:bCs/>
            <w:lang w:val="en-AU"/>
          </w:rPr>
          <w:t>niall.johnson@safetyandquality.gov.au</w:t>
        </w:r>
      </w:hyperlink>
    </w:p>
    <w:p w:rsidR="00210235" w:rsidRPr="0048169F" w:rsidRDefault="00210235" w:rsidP="00210235">
      <w:pPr>
        <w:keepNext/>
        <w:pBdr>
          <w:top w:val="single" w:sz="4" w:space="1" w:color="auto"/>
        </w:pBdr>
        <w:rPr>
          <w:bCs/>
          <w:lang w:val="en-AU"/>
        </w:rPr>
      </w:pPr>
      <w:r w:rsidRPr="0048169F">
        <w:rPr>
          <w:bCs/>
          <w:lang w:val="en-AU"/>
        </w:rPr>
        <w:t xml:space="preserve">Contributors: </w:t>
      </w:r>
      <w:r w:rsidR="0056339A" w:rsidRPr="0048169F">
        <w:rPr>
          <w:bCs/>
          <w:lang w:val="en-AU"/>
        </w:rPr>
        <w:t>Niall Johnson</w:t>
      </w:r>
      <w:r w:rsidR="0026515D" w:rsidRPr="0048169F">
        <w:rPr>
          <w:bCs/>
          <w:lang w:val="en-AU"/>
        </w:rPr>
        <w:t>, Lucia Tapsall</w:t>
      </w:r>
    </w:p>
    <w:bookmarkEnd w:id="0"/>
    <w:p w:rsidR="009A35BE" w:rsidRPr="0048169F" w:rsidRDefault="009A35BE" w:rsidP="00A60B5B">
      <w:pPr>
        <w:rPr>
          <w:shd w:val="clear" w:color="auto" w:fill="FFFFFF"/>
          <w:lang w:val="en-AU"/>
        </w:rPr>
      </w:pPr>
    </w:p>
    <w:p w:rsidR="00751E8F" w:rsidRPr="0048169F" w:rsidRDefault="00751E8F" w:rsidP="00751E8F">
      <w:pPr>
        <w:rPr>
          <w:b/>
          <w:lang w:val="en-AU"/>
        </w:rPr>
      </w:pPr>
      <w:r w:rsidRPr="0048169F">
        <w:rPr>
          <w:b/>
          <w:lang w:val="en-AU"/>
        </w:rPr>
        <w:t>Consultation on training and competencies for recognising and responding to clinical deterioration in acute care</w:t>
      </w:r>
    </w:p>
    <w:p w:rsidR="00751E8F" w:rsidRPr="0048169F" w:rsidRDefault="00751E8F" w:rsidP="00751E8F">
      <w:pPr>
        <w:rPr>
          <w:i/>
          <w:lang w:val="en-AU"/>
        </w:rPr>
      </w:pPr>
      <w:r w:rsidRPr="0048169F">
        <w:rPr>
          <w:i/>
          <w:lang w:val="en-AU"/>
        </w:rPr>
        <w:t>Consultation now open</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The Commission is seeking advice about what should be the minimum requirements for training and competencies for recognising and responding to physiological deterioration in acute care. The Commission is interested in the application of these minimum requirements for doctors, nurses and allied health professionals. </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This consultation process is being conducted in the context of the National Safety and Quality Health Service (NSQHS) Standards which require the clinical workforce to be trained and proficient in basic life support. The Commission has received feedback which questions whether such training ensures adequate competency in the skills required to recognise, escalate and respond to clinical deterioration. Currently there are varied approaches to providing education and training about recognising and responding to clinical </w:t>
      </w:r>
      <w:proofErr w:type="gramStart"/>
      <w:r w:rsidRPr="0048169F">
        <w:rPr>
          <w:lang w:val="en-AU"/>
        </w:rPr>
        <w:t>deterioration,</w:t>
      </w:r>
      <w:proofErr w:type="gramEnd"/>
      <w:r w:rsidRPr="0048169F">
        <w:rPr>
          <w:lang w:val="en-AU"/>
        </w:rPr>
        <w:t xml:space="preserve"> and a lack of clear guidance about what knowledge should be required as a minimum for all clinicians. </w:t>
      </w:r>
    </w:p>
    <w:p w:rsidR="00751E8F" w:rsidRPr="0048169F" w:rsidRDefault="00751E8F" w:rsidP="00751E8F">
      <w:pPr>
        <w:rPr>
          <w:lang w:val="en-AU"/>
        </w:rPr>
      </w:pPr>
    </w:p>
    <w:p w:rsidR="00751E8F" w:rsidRPr="0048169F" w:rsidRDefault="00751E8F" w:rsidP="00751E8F">
      <w:pPr>
        <w:rPr>
          <w:lang w:val="en-AU"/>
        </w:rPr>
      </w:pPr>
      <w:r w:rsidRPr="0048169F">
        <w:rPr>
          <w:lang w:val="en-AU"/>
        </w:rPr>
        <w:t>To provide clarity to the requirements of the NSQHS Standards and ensure patients are protected from harm, the Commission is now seeking further advice on this issue.</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A consultation paper, </w:t>
      </w:r>
      <w:r w:rsidRPr="0048169F">
        <w:rPr>
          <w:i/>
          <w:lang w:val="en-AU"/>
        </w:rPr>
        <w:t>National Safety and Quality Health Service Standards: Training and Competencies for Recognising and Responding to Clinical Deterioration in Acute Care</w:t>
      </w:r>
      <w:r w:rsidRPr="0048169F">
        <w:rPr>
          <w:lang w:val="en-AU"/>
        </w:rPr>
        <w:t xml:space="preserve"> is available at </w:t>
      </w:r>
      <w:hyperlink r:id="rId16" w:history="1">
        <w:r w:rsidRPr="0048169F">
          <w:rPr>
            <w:rStyle w:val="Hyperlink"/>
            <w:lang w:val="en-AU"/>
          </w:rPr>
          <w:t>http://www.safetyandquality.gov.au/our-work/recognition-and-response-to-clinical-deterioration/training-and-competencies/</w:t>
        </w:r>
      </w:hyperlink>
    </w:p>
    <w:p w:rsidR="00751E8F" w:rsidRPr="0048169F" w:rsidRDefault="00751E8F" w:rsidP="00751E8F">
      <w:pPr>
        <w:rPr>
          <w:lang w:val="en-AU"/>
        </w:rPr>
      </w:pPr>
    </w:p>
    <w:p w:rsidR="00751E8F" w:rsidRPr="0048169F" w:rsidRDefault="00751E8F" w:rsidP="00751E8F">
      <w:pPr>
        <w:rPr>
          <w:lang w:val="en-AU"/>
        </w:rPr>
      </w:pPr>
      <w:r w:rsidRPr="0048169F">
        <w:rPr>
          <w:lang w:val="en-AU"/>
        </w:rPr>
        <w:t>Information about the process of making a submission is included in the paper and the Commission will accept submiss</w:t>
      </w:r>
      <w:r w:rsidR="00FE7380" w:rsidRPr="0048169F">
        <w:rPr>
          <w:lang w:val="en-AU"/>
        </w:rPr>
        <w:t>ions until Friday 27 June 2014.</w:t>
      </w:r>
    </w:p>
    <w:p w:rsidR="00751E8F" w:rsidRPr="0048169F" w:rsidRDefault="00751E8F" w:rsidP="00751E8F">
      <w:pPr>
        <w:rPr>
          <w:lang w:val="en-AU"/>
        </w:rPr>
      </w:pPr>
    </w:p>
    <w:p w:rsidR="005F3F42" w:rsidRPr="0048169F" w:rsidRDefault="00751E8F" w:rsidP="00751E8F">
      <w:pPr>
        <w:rPr>
          <w:lang w:val="en-AU"/>
        </w:rPr>
      </w:pPr>
      <w:r w:rsidRPr="0048169F">
        <w:rPr>
          <w:lang w:val="en-AU"/>
        </w:rPr>
        <w:t xml:space="preserve">The contact person for this consultation is Ms Jennifer Hill, Senior Project Officer, Recognising and Responding to Clinical Deterioration Program. Ms Hill can be contacted on (02) 9126 3527 or via email at </w:t>
      </w:r>
      <w:hyperlink r:id="rId17" w:history="1">
        <w:r w:rsidRPr="0048169F">
          <w:rPr>
            <w:rStyle w:val="Hyperlink"/>
            <w:lang w:val="en-AU"/>
          </w:rPr>
          <w:t>rrconsultation@safetyandquality.gov.au</w:t>
        </w:r>
      </w:hyperlink>
      <w:r w:rsidRPr="0048169F">
        <w:rPr>
          <w:lang w:val="en-AU"/>
        </w:rPr>
        <w:t>.</w:t>
      </w:r>
    </w:p>
    <w:p w:rsidR="00751E8F" w:rsidRPr="0048169F" w:rsidRDefault="00751E8F" w:rsidP="00751E8F">
      <w:pPr>
        <w:rPr>
          <w:lang w:val="en-AU"/>
        </w:rPr>
      </w:pPr>
    </w:p>
    <w:p w:rsidR="003C4CEA" w:rsidRPr="0048169F" w:rsidRDefault="003C4CEA" w:rsidP="003C4CEA">
      <w:pPr>
        <w:keepNext/>
        <w:keepLines/>
        <w:autoSpaceDE w:val="0"/>
        <w:autoSpaceDN w:val="0"/>
        <w:adjustRightInd w:val="0"/>
        <w:rPr>
          <w:i/>
          <w:lang w:val="en-AU"/>
        </w:rPr>
      </w:pPr>
    </w:p>
    <w:p w:rsidR="00EC6A58" w:rsidRPr="0048169F" w:rsidRDefault="00EC6A58" w:rsidP="00396D0A">
      <w:pPr>
        <w:rPr>
          <w:b/>
          <w:lang w:val="en-AU"/>
        </w:rPr>
      </w:pPr>
      <w:r w:rsidRPr="0048169F">
        <w:rPr>
          <w:b/>
          <w:lang w:val="en-AU"/>
        </w:rPr>
        <w:t>Reports</w:t>
      </w:r>
    </w:p>
    <w:p w:rsidR="00EC6A58" w:rsidRPr="0048169F" w:rsidRDefault="00EC6A58" w:rsidP="00396D0A">
      <w:pPr>
        <w:rPr>
          <w:b/>
          <w:lang w:val="en-AU"/>
        </w:rPr>
      </w:pPr>
    </w:p>
    <w:p w:rsidR="007B42C9" w:rsidRPr="0048169F" w:rsidRDefault="00DB7D72" w:rsidP="00DB7D72">
      <w:pPr>
        <w:keepNext/>
        <w:keepLines/>
        <w:autoSpaceDE w:val="0"/>
        <w:autoSpaceDN w:val="0"/>
        <w:adjustRightInd w:val="0"/>
        <w:rPr>
          <w:i/>
          <w:lang w:val="en-AU"/>
        </w:rPr>
      </w:pPr>
      <w:r w:rsidRPr="0048169F">
        <w:rPr>
          <w:i/>
          <w:lang w:val="en-AU"/>
        </w:rPr>
        <w:t>Supporting people to manage their health: An introduction to patient activation</w:t>
      </w:r>
    </w:p>
    <w:p w:rsidR="002D76A0" w:rsidRPr="0048169F" w:rsidRDefault="002D76A0" w:rsidP="00DB7D72">
      <w:pPr>
        <w:keepNext/>
        <w:keepLines/>
        <w:autoSpaceDE w:val="0"/>
        <w:autoSpaceDN w:val="0"/>
        <w:adjustRightInd w:val="0"/>
        <w:rPr>
          <w:lang w:val="en-AU"/>
        </w:rPr>
      </w:pPr>
      <w:r w:rsidRPr="0048169F">
        <w:rPr>
          <w:lang w:val="en-AU"/>
        </w:rPr>
        <w:t>Hibbard J, Gilburt H</w:t>
      </w:r>
    </w:p>
    <w:p w:rsidR="00DB7D72" w:rsidRPr="0048169F" w:rsidRDefault="002D76A0" w:rsidP="00DB7D72">
      <w:pPr>
        <w:keepNext/>
        <w:keepLines/>
        <w:autoSpaceDE w:val="0"/>
        <w:autoSpaceDN w:val="0"/>
        <w:adjustRightInd w:val="0"/>
        <w:rPr>
          <w:lang w:val="en-AU"/>
        </w:rPr>
      </w:pPr>
      <w:r w:rsidRPr="0048169F">
        <w:rPr>
          <w:lang w:val="en-AU"/>
        </w:rPr>
        <w:t>London: The King's Fund, 2014.</w:t>
      </w:r>
    </w:p>
    <w:tbl>
      <w:tblPr>
        <w:tblStyle w:val="TableGrid"/>
        <w:tblW w:w="0" w:type="auto"/>
        <w:tblInd w:w="288" w:type="dxa"/>
        <w:tblLayout w:type="fixed"/>
        <w:tblLook w:val="01E0" w:firstRow="1" w:lastRow="1" w:firstColumn="1" w:lastColumn="1" w:noHBand="0" w:noVBand="0"/>
      </w:tblPr>
      <w:tblGrid>
        <w:gridCol w:w="1080"/>
        <w:gridCol w:w="8280"/>
      </w:tblGrid>
      <w:tr w:rsidR="007B42C9" w:rsidRPr="0048169F"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48169F" w:rsidRDefault="007B42C9" w:rsidP="00AF0F85">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7D72" w:rsidRPr="0048169F" w:rsidRDefault="00FA238D" w:rsidP="00DB7D72">
            <w:pPr>
              <w:rPr>
                <w:lang w:val="en-AU"/>
              </w:rPr>
            </w:pPr>
            <w:hyperlink r:id="rId18" w:history="1">
              <w:r w:rsidR="00DB7D72" w:rsidRPr="0048169F">
                <w:rPr>
                  <w:rStyle w:val="Hyperlink"/>
                  <w:lang w:val="en-AU"/>
                </w:rPr>
                <w:t>http://www.kingsfund.org.uk/publications/supporting-people-manage-their-health</w:t>
              </w:r>
            </w:hyperlink>
          </w:p>
        </w:tc>
      </w:tr>
      <w:tr w:rsidR="002D76A0" w:rsidRPr="0048169F" w:rsidTr="00AF0F85">
        <w:tc>
          <w:tcPr>
            <w:tcW w:w="1080" w:type="dxa"/>
            <w:tcBorders>
              <w:top w:val="single" w:sz="4" w:space="0" w:color="auto"/>
              <w:left w:val="single" w:sz="4" w:space="0" w:color="auto"/>
              <w:bottom w:val="single" w:sz="4" w:space="0" w:color="auto"/>
              <w:right w:val="single" w:sz="4" w:space="0" w:color="auto"/>
            </w:tcBorders>
            <w:vAlign w:val="center"/>
          </w:tcPr>
          <w:p w:rsidR="002D76A0" w:rsidRPr="0048169F" w:rsidRDefault="002D76A0" w:rsidP="00AF0F85">
            <w:pPr>
              <w:rPr>
                <w:lang w:val="en-AU"/>
              </w:rPr>
            </w:pPr>
            <w:r w:rsidRPr="0048169F">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2D76A0" w:rsidRPr="0048169F" w:rsidRDefault="002D76A0" w:rsidP="00BB29A0">
            <w:pPr>
              <w:rPr>
                <w:lang w:val="en-AU"/>
              </w:rPr>
            </w:pPr>
            <w:r w:rsidRPr="0048169F">
              <w:rPr>
                <w:lang w:val="en-AU"/>
              </w:rPr>
              <w:t>D14-17788</w:t>
            </w:r>
          </w:p>
        </w:tc>
      </w:tr>
      <w:tr w:rsidR="007B42C9" w:rsidRPr="0048169F"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48169F" w:rsidRDefault="007B42C9" w:rsidP="00AF0F85">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42C9" w:rsidRPr="0048169F" w:rsidRDefault="0001489E" w:rsidP="0001489E">
            <w:pPr>
              <w:rPr>
                <w:lang w:val="en-AU"/>
              </w:rPr>
            </w:pPr>
            <w:r w:rsidRPr="0048169F">
              <w:rPr>
                <w:lang w:val="en-AU"/>
              </w:rPr>
              <w:t>The role – and importance – of patients in their care has been garnering greater attention in recent years. This report provides a way of conceptualisation and means measuring patient engagement or 'patient activation'. The report describes the robust patient-reported measure (PAM) used to gauge patient activation. PAM measures an individual's knowledge, skill, and confidence for self-management. The report discusses how interventions can increase patients’ levels of activation, with associated health benefits and explores how this is being achieved in practice and offers recommendations for extending use of the PAM.</w:t>
            </w:r>
          </w:p>
          <w:p w:rsidR="0001489E" w:rsidRPr="0048169F" w:rsidRDefault="0001489E" w:rsidP="0001489E">
            <w:pPr>
              <w:rPr>
                <w:lang w:val="en-AU"/>
              </w:rPr>
            </w:pPr>
            <w:r w:rsidRPr="0048169F">
              <w:rPr>
                <w:lang w:val="en-AU"/>
              </w:rPr>
              <w:t>Among the finding discussed are:</w:t>
            </w:r>
          </w:p>
          <w:p w:rsidR="0001489E" w:rsidRPr="0048169F" w:rsidRDefault="0001489E" w:rsidP="00161029">
            <w:pPr>
              <w:pStyle w:val="ListParagraph"/>
              <w:numPr>
                <w:ilvl w:val="0"/>
                <w:numId w:val="16"/>
              </w:numPr>
              <w:rPr>
                <w:lang w:val="en-AU"/>
              </w:rPr>
            </w:pPr>
            <w:r w:rsidRPr="0048169F">
              <w:rPr>
                <w:b/>
                <w:lang w:val="en-AU"/>
              </w:rPr>
              <w:t>Patient activation</w:t>
            </w:r>
            <w:r w:rsidRPr="0048169F">
              <w:rPr>
                <w:lang w:val="en-AU"/>
              </w:rPr>
              <w:t xml:space="preserve"> is a better </w:t>
            </w:r>
            <w:r w:rsidRPr="0048169F">
              <w:rPr>
                <w:b/>
                <w:lang w:val="en-AU"/>
              </w:rPr>
              <w:t>predictor of health outcomes</w:t>
            </w:r>
            <w:r w:rsidRPr="0048169F">
              <w:rPr>
                <w:lang w:val="en-AU"/>
              </w:rPr>
              <w:t xml:space="preserve"> than known socio-demographic factors such as ethnicity and age.</w:t>
            </w:r>
          </w:p>
          <w:p w:rsidR="0001489E" w:rsidRPr="0048169F" w:rsidRDefault="0001489E" w:rsidP="00161029">
            <w:pPr>
              <w:pStyle w:val="ListParagraph"/>
              <w:numPr>
                <w:ilvl w:val="0"/>
                <w:numId w:val="16"/>
              </w:numPr>
              <w:rPr>
                <w:lang w:val="en-AU"/>
              </w:rPr>
            </w:pPr>
            <w:r w:rsidRPr="0048169F">
              <w:rPr>
                <w:lang w:val="en-AU"/>
              </w:rPr>
              <w:t xml:space="preserve">People who are more </w:t>
            </w:r>
            <w:r w:rsidRPr="0048169F">
              <w:rPr>
                <w:b/>
                <w:lang w:val="en-AU"/>
              </w:rPr>
              <w:t>activated</w:t>
            </w:r>
            <w:r w:rsidRPr="0048169F">
              <w:rPr>
                <w:lang w:val="en-AU"/>
              </w:rPr>
              <w:t xml:space="preserve"> are significantly </w:t>
            </w:r>
            <w:r w:rsidRPr="0048169F">
              <w:rPr>
                <w:b/>
                <w:lang w:val="en-AU"/>
              </w:rPr>
              <w:t>more likely to attend</w:t>
            </w:r>
            <w:r w:rsidRPr="0048169F">
              <w:rPr>
                <w:lang w:val="en-AU"/>
              </w:rPr>
              <w:t xml:space="preserve"> screenings, check-ups and immunisations, to </w:t>
            </w:r>
            <w:r w:rsidRPr="0048169F">
              <w:rPr>
                <w:b/>
                <w:lang w:val="en-AU"/>
              </w:rPr>
              <w:t>adopt positive behaviours</w:t>
            </w:r>
            <w:r w:rsidRPr="0048169F">
              <w:rPr>
                <w:lang w:val="en-AU"/>
              </w:rPr>
              <w:t xml:space="preserve">, and have </w:t>
            </w:r>
            <w:r w:rsidRPr="0048169F">
              <w:rPr>
                <w:b/>
                <w:lang w:val="en-AU"/>
              </w:rPr>
              <w:t>clinical indicators in the normal range</w:t>
            </w:r>
            <w:r w:rsidRPr="0048169F">
              <w:rPr>
                <w:lang w:val="en-AU"/>
              </w:rPr>
              <w:t>.</w:t>
            </w:r>
          </w:p>
          <w:p w:rsidR="0001489E" w:rsidRPr="0048169F" w:rsidRDefault="0001489E" w:rsidP="00161029">
            <w:pPr>
              <w:pStyle w:val="ListParagraph"/>
              <w:numPr>
                <w:ilvl w:val="0"/>
                <w:numId w:val="16"/>
              </w:numPr>
              <w:rPr>
                <w:lang w:val="en-AU"/>
              </w:rPr>
            </w:pPr>
            <w:r w:rsidRPr="0048169F">
              <w:rPr>
                <w:lang w:val="en-AU"/>
              </w:rPr>
              <w:t xml:space="preserve">Patients who are </w:t>
            </w:r>
            <w:r w:rsidRPr="0048169F">
              <w:rPr>
                <w:b/>
                <w:lang w:val="en-AU"/>
              </w:rPr>
              <w:t>less activated</w:t>
            </w:r>
            <w:r w:rsidRPr="0048169F">
              <w:rPr>
                <w:lang w:val="en-AU"/>
              </w:rPr>
              <w:t xml:space="preserve"> are significantly </w:t>
            </w:r>
            <w:r w:rsidRPr="0048169F">
              <w:rPr>
                <w:b/>
                <w:lang w:val="en-AU"/>
              </w:rPr>
              <w:t>less likely to prepare</w:t>
            </w:r>
            <w:r w:rsidRPr="0048169F">
              <w:rPr>
                <w:lang w:val="en-AU"/>
              </w:rPr>
              <w:t xml:space="preserve"> questions for a medical visit, know about treatment guidelines or be persistent in clarifying advice.</w:t>
            </w:r>
          </w:p>
          <w:p w:rsidR="0001489E" w:rsidRPr="0048169F" w:rsidRDefault="0001489E" w:rsidP="00161029">
            <w:pPr>
              <w:pStyle w:val="ListParagraph"/>
              <w:numPr>
                <w:ilvl w:val="0"/>
                <w:numId w:val="16"/>
              </w:numPr>
              <w:rPr>
                <w:lang w:val="en-AU"/>
              </w:rPr>
            </w:pPr>
            <w:r w:rsidRPr="0048169F">
              <w:rPr>
                <w:lang w:val="en-AU"/>
              </w:rPr>
              <w:t xml:space="preserve">Patient activation scores and cost correlations </w:t>
            </w:r>
            <w:r w:rsidRPr="0048169F">
              <w:rPr>
                <w:b/>
                <w:lang w:val="en-AU"/>
              </w:rPr>
              <w:t>show less-activated patients</w:t>
            </w:r>
            <w:r w:rsidRPr="0048169F">
              <w:rPr>
                <w:lang w:val="en-AU"/>
              </w:rPr>
              <w:t xml:space="preserve"> have </w:t>
            </w:r>
            <w:r w:rsidRPr="0048169F">
              <w:rPr>
                <w:b/>
                <w:lang w:val="en-AU"/>
              </w:rPr>
              <w:t>costs approximately 8 per cent higher</w:t>
            </w:r>
            <w:r w:rsidRPr="0048169F">
              <w:rPr>
                <w:lang w:val="en-AU"/>
              </w:rPr>
              <w:t xml:space="preserve"> than more-activated patients in the baseline year, and 21 per cent higher in the subsequent year.</w:t>
            </w:r>
          </w:p>
          <w:p w:rsidR="0001489E" w:rsidRPr="0048169F" w:rsidRDefault="0001489E" w:rsidP="00161029">
            <w:pPr>
              <w:pStyle w:val="ListParagraph"/>
              <w:numPr>
                <w:ilvl w:val="0"/>
                <w:numId w:val="16"/>
              </w:numPr>
              <w:rPr>
                <w:lang w:val="en-AU"/>
              </w:rPr>
            </w:pPr>
            <w:r w:rsidRPr="0048169F">
              <w:rPr>
                <w:lang w:val="en-AU"/>
              </w:rPr>
              <w:t>Studies of interventions to improve activation show that patients who start with the lowest activation scores tend to increase their scores the most, suggesting that effective interventions can help engage even the most disengaged.</w:t>
            </w:r>
          </w:p>
        </w:tc>
      </w:tr>
    </w:tbl>
    <w:p w:rsidR="0006079C" w:rsidRPr="0048169F" w:rsidRDefault="0006079C" w:rsidP="007D5386">
      <w:pPr>
        <w:keepNext/>
        <w:keepLines/>
        <w:autoSpaceDE w:val="0"/>
        <w:autoSpaceDN w:val="0"/>
        <w:adjustRightInd w:val="0"/>
        <w:rPr>
          <w:i/>
          <w:lang w:val="en-AU"/>
        </w:rPr>
      </w:pPr>
    </w:p>
    <w:p w:rsidR="00334119" w:rsidRPr="0048169F" w:rsidRDefault="00334119">
      <w:pPr>
        <w:rPr>
          <w:i/>
          <w:lang w:val="en-AU"/>
        </w:rPr>
      </w:pPr>
      <w:r w:rsidRPr="0048169F">
        <w:rPr>
          <w:i/>
          <w:lang w:val="en-AU"/>
        </w:rPr>
        <w:br w:type="page"/>
      </w:r>
    </w:p>
    <w:p w:rsidR="008B0C05" w:rsidRPr="0048169F" w:rsidRDefault="008B0C05" w:rsidP="008B0C05">
      <w:pPr>
        <w:keepNext/>
        <w:keepLines/>
        <w:autoSpaceDE w:val="0"/>
        <w:autoSpaceDN w:val="0"/>
        <w:adjustRightInd w:val="0"/>
        <w:rPr>
          <w:i/>
          <w:lang w:val="en-AU"/>
        </w:rPr>
      </w:pPr>
      <w:r w:rsidRPr="0048169F">
        <w:rPr>
          <w:i/>
          <w:lang w:val="en-AU"/>
        </w:rPr>
        <w:lastRenderedPageBreak/>
        <w:t>Developing collective leadership for health care</w:t>
      </w:r>
    </w:p>
    <w:p w:rsidR="008B0C05" w:rsidRPr="0048169F" w:rsidRDefault="008B0C05" w:rsidP="008B0C05">
      <w:pPr>
        <w:keepNext/>
        <w:keepLines/>
        <w:autoSpaceDE w:val="0"/>
        <w:autoSpaceDN w:val="0"/>
        <w:adjustRightInd w:val="0"/>
        <w:rPr>
          <w:lang w:val="en-AU"/>
        </w:rPr>
      </w:pPr>
      <w:r w:rsidRPr="0048169F">
        <w:rPr>
          <w:lang w:val="en-AU"/>
        </w:rPr>
        <w:t>West M, Eckert R, Steward K, Pasmore B</w:t>
      </w:r>
    </w:p>
    <w:p w:rsidR="008B0C05" w:rsidRPr="0048169F" w:rsidRDefault="008B0C05" w:rsidP="008B0C05">
      <w:pPr>
        <w:keepNext/>
        <w:keepLines/>
        <w:autoSpaceDE w:val="0"/>
        <w:autoSpaceDN w:val="0"/>
        <w:adjustRightInd w:val="0"/>
        <w:rPr>
          <w:lang w:val="en-AU"/>
        </w:rPr>
      </w:pPr>
      <w:r w:rsidRPr="0048169F">
        <w:rPr>
          <w:lang w:val="en-AU"/>
        </w:rPr>
        <w:t>London: The King's Fund, 2014.</w:t>
      </w:r>
    </w:p>
    <w:tbl>
      <w:tblPr>
        <w:tblStyle w:val="TableGrid"/>
        <w:tblW w:w="0" w:type="auto"/>
        <w:tblInd w:w="288" w:type="dxa"/>
        <w:tblLayout w:type="fixed"/>
        <w:tblLook w:val="01E0" w:firstRow="1" w:lastRow="1" w:firstColumn="1" w:lastColumn="1" w:noHBand="0" w:noVBand="0"/>
      </w:tblPr>
      <w:tblGrid>
        <w:gridCol w:w="1080"/>
        <w:gridCol w:w="8280"/>
      </w:tblGrid>
      <w:tr w:rsidR="008B0C05" w:rsidRPr="0048169F" w:rsidTr="00164EE6">
        <w:tc>
          <w:tcPr>
            <w:tcW w:w="1080" w:type="dxa"/>
            <w:tcBorders>
              <w:top w:val="single" w:sz="4" w:space="0" w:color="auto"/>
              <w:left w:val="single" w:sz="4" w:space="0" w:color="auto"/>
              <w:bottom w:val="single" w:sz="4" w:space="0" w:color="auto"/>
              <w:right w:val="single" w:sz="4" w:space="0" w:color="auto"/>
            </w:tcBorders>
            <w:vAlign w:val="center"/>
          </w:tcPr>
          <w:p w:rsidR="008B0C05" w:rsidRPr="0048169F" w:rsidRDefault="008B0C05" w:rsidP="00164EE6">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B0C05" w:rsidRPr="0048169F" w:rsidRDefault="00FA238D" w:rsidP="00164EE6">
            <w:pPr>
              <w:rPr>
                <w:lang w:val="en-AU"/>
              </w:rPr>
            </w:pPr>
            <w:hyperlink r:id="rId19" w:history="1">
              <w:r w:rsidR="008B0C05" w:rsidRPr="0048169F">
                <w:rPr>
                  <w:rStyle w:val="Hyperlink"/>
                  <w:lang w:val="en-AU"/>
                </w:rPr>
                <w:t>http://www.kingsfund.org.uk/publications/developing-collective-leadership-health-care</w:t>
              </w:r>
            </w:hyperlink>
            <w:r w:rsidR="008B0C05" w:rsidRPr="0048169F">
              <w:rPr>
                <w:lang w:val="en-AU"/>
              </w:rPr>
              <w:t xml:space="preserve"> </w:t>
            </w:r>
          </w:p>
        </w:tc>
      </w:tr>
      <w:tr w:rsidR="008B0C05" w:rsidRPr="0048169F" w:rsidTr="00164EE6">
        <w:tc>
          <w:tcPr>
            <w:tcW w:w="1080" w:type="dxa"/>
            <w:tcBorders>
              <w:top w:val="single" w:sz="4" w:space="0" w:color="auto"/>
              <w:left w:val="single" w:sz="4" w:space="0" w:color="auto"/>
              <w:bottom w:val="single" w:sz="4" w:space="0" w:color="auto"/>
              <w:right w:val="single" w:sz="4" w:space="0" w:color="auto"/>
            </w:tcBorders>
            <w:vAlign w:val="center"/>
          </w:tcPr>
          <w:p w:rsidR="008B0C05" w:rsidRPr="0048169F" w:rsidRDefault="008B0C05" w:rsidP="00164EE6">
            <w:pPr>
              <w:rPr>
                <w:lang w:val="en-AU"/>
              </w:rPr>
            </w:pPr>
            <w:r w:rsidRPr="0048169F">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8B0C05" w:rsidRPr="0048169F" w:rsidRDefault="008B0C05" w:rsidP="00164EE6">
            <w:pPr>
              <w:rPr>
                <w:lang w:val="en-AU"/>
              </w:rPr>
            </w:pPr>
            <w:r w:rsidRPr="0048169F">
              <w:rPr>
                <w:lang w:val="en-AU"/>
              </w:rPr>
              <w:t>D14-18326</w:t>
            </w:r>
          </w:p>
        </w:tc>
      </w:tr>
      <w:tr w:rsidR="008B0C05" w:rsidRPr="0048169F" w:rsidTr="00164EE6">
        <w:tc>
          <w:tcPr>
            <w:tcW w:w="1080" w:type="dxa"/>
            <w:tcBorders>
              <w:top w:val="single" w:sz="4" w:space="0" w:color="auto"/>
              <w:left w:val="single" w:sz="4" w:space="0" w:color="auto"/>
              <w:bottom w:val="single" w:sz="4" w:space="0" w:color="auto"/>
              <w:right w:val="single" w:sz="4" w:space="0" w:color="auto"/>
            </w:tcBorders>
            <w:vAlign w:val="center"/>
          </w:tcPr>
          <w:p w:rsidR="008B0C05" w:rsidRPr="0048169F" w:rsidRDefault="008B0C05" w:rsidP="00164EE6">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0C05" w:rsidRPr="0048169F" w:rsidRDefault="008B0C05" w:rsidP="008B0C05">
            <w:pPr>
              <w:rPr>
                <w:lang w:val="en-AU"/>
              </w:rPr>
            </w:pPr>
            <w:r w:rsidRPr="0048169F">
              <w:rPr>
                <w:lang w:val="en-AU"/>
              </w:rPr>
              <w:t xml:space="preserve">Leadership is something that is </w:t>
            </w:r>
            <w:r w:rsidR="00B90417">
              <w:rPr>
                <w:lang w:val="en-AU"/>
              </w:rPr>
              <w:t xml:space="preserve">not </w:t>
            </w:r>
            <w:r w:rsidRPr="0048169F">
              <w:rPr>
                <w:lang w:val="en-AU"/>
              </w:rPr>
              <w:t xml:space="preserve">the sole preserve of senior management. In this King’s Fund report the authors argue that </w:t>
            </w:r>
            <w:r w:rsidRPr="0048169F">
              <w:rPr>
                <w:b/>
                <w:lang w:val="en-AU"/>
              </w:rPr>
              <w:t>collective leadership provides “the optimum basis for caring cultures</w:t>
            </w:r>
            <w:r w:rsidRPr="0048169F">
              <w:rPr>
                <w:lang w:val="en-AU"/>
              </w:rPr>
              <w:t xml:space="preserve">. Collective leadership entails distributing and allocating leadership power to wherever expertise, capability and motivation sit within organisations.” </w:t>
            </w:r>
          </w:p>
          <w:p w:rsidR="008B0C05" w:rsidRPr="0048169F" w:rsidRDefault="008B0C05" w:rsidP="008B0C05">
            <w:pPr>
              <w:rPr>
                <w:lang w:val="en-AU"/>
              </w:rPr>
            </w:pPr>
            <w:r w:rsidRPr="0048169F">
              <w:rPr>
                <w:lang w:val="en-AU"/>
              </w:rPr>
              <w:t>This paper explains the interaction between collective leadership and cultures that value compassionate care, by drawing on wider literature and case studies of good organisational practice. It outlines the main characteristics of a collective leadership strategy and the process for developing this.</w:t>
            </w:r>
          </w:p>
          <w:p w:rsidR="008B0C05" w:rsidRPr="0048169F" w:rsidRDefault="008B0C05" w:rsidP="008B0C05">
            <w:pPr>
              <w:rPr>
                <w:lang w:val="en-AU"/>
              </w:rPr>
            </w:pPr>
            <w:r w:rsidRPr="0048169F">
              <w:rPr>
                <w:lang w:val="en-AU"/>
              </w:rPr>
              <w:t>The report’s key messages include:</w:t>
            </w:r>
          </w:p>
          <w:p w:rsidR="008B0C05" w:rsidRPr="0048169F" w:rsidRDefault="008B0C05" w:rsidP="008B0C05">
            <w:pPr>
              <w:pStyle w:val="ListParagraph"/>
              <w:numPr>
                <w:ilvl w:val="0"/>
                <w:numId w:val="18"/>
              </w:numPr>
              <w:rPr>
                <w:lang w:val="en-AU"/>
              </w:rPr>
            </w:pPr>
            <w:r w:rsidRPr="0048169F">
              <w:rPr>
                <w:lang w:val="en-AU"/>
              </w:rPr>
              <w:t xml:space="preserve">Collective leadership means </w:t>
            </w:r>
            <w:r w:rsidRPr="0048169F">
              <w:rPr>
                <w:b/>
                <w:lang w:val="en-AU"/>
              </w:rPr>
              <w:t>everyone taking responsibility</w:t>
            </w:r>
            <w:r w:rsidRPr="0048169F">
              <w:rPr>
                <w:lang w:val="en-AU"/>
              </w:rPr>
              <w:t xml:space="preserve"> for the success of the organisation as a whole – not just for their own jobs or area. This contrasts with traditional approaches focused on developing individual capability.</w:t>
            </w:r>
          </w:p>
          <w:p w:rsidR="008B0C05" w:rsidRPr="0048169F" w:rsidRDefault="008B0C05" w:rsidP="008B0C05">
            <w:pPr>
              <w:pStyle w:val="ListParagraph"/>
              <w:numPr>
                <w:ilvl w:val="0"/>
                <w:numId w:val="18"/>
              </w:numPr>
              <w:rPr>
                <w:lang w:val="en-AU"/>
              </w:rPr>
            </w:pPr>
            <w:r w:rsidRPr="0048169F">
              <w:rPr>
                <w:lang w:val="en-AU"/>
              </w:rPr>
              <w:t xml:space="preserve">If leaders and managers create </w:t>
            </w:r>
            <w:r w:rsidRPr="0048169F">
              <w:rPr>
                <w:b/>
                <w:lang w:val="en-AU"/>
              </w:rPr>
              <w:t>positive, supportive environments for staff</w:t>
            </w:r>
            <w:r w:rsidRPr="0048169F">
              <w:rPr>
                <w:lang w:val="en-AU"/>
              </w:rPr>
              <w:t xml:space="preserve">, </w:t>
            </w:r>
            <w:proofErr w:type="gramStart"/>
            <w:r w:rsidRPr="0048169F">
              <w:rPr>
                <w:lang w:val="en-AU"/>
              </w:rPr>
              <w:t xml:space="preserve">those staff then </w:t>
            </w:r>
            <w:r w:rsidRPr="0048169F">
              <w:rPr>
                <w:b/>
                <w:lang w:val="en-AU"/>
              </w:rPr>
              <w:t>create</w:t>
            </w:r>
            <w:proofErr w:type="gramEnd"/>
            <w:r w:rsidRPr="0048169F">
              <w:rPr>
                <w:b/>
                <w:lang w:val="en-AU"/>
              </w:rPr>
              <w:t xml:space="preserve"> caring, supportive environments for patients</w:t>
            </w:r>
            <w:r w:rsidRPr="0048169F">
              <w:rPr>
                <w:lang w:val="en-AU"/>
              </w:rPr>
              <w:t xml:space="preserve">, delivering higher quality care. </w:t>
            </w:r>
          </w:p>
          <w:p w:rsidR="008B0C05" w:rsidRPr="0048169F" w:rsidRDefault="008B0C05" w:rsidP="008B0C05">
            <w:pPr>
              <w:pStyle w:val="ListParagraph"/>
              <w:numPr>
                <w:ilvl w:val="0"/>
                <w:numId w:val="18"/>
              </w:numPr>
              <w:rPr>
                <w:lang w:val="en-AU"/>
              </w:rPr>
            </w:pPr>
            <w:r w:rsidRPr="0048169F">
              <w:rPr>
                <w:lang w:val="en-AU"/>
              </w:rPr>
              <w:t xml:space="preserve">Where there is a culture of collective leadership, all staff members are likely to intervene to solve problems, to ensure quality of care and to promote responsible, safe innovation. </w:t>
            </w:r>
          </w:p>
          <w:p w:rsidR="00EE66E5" w:rsidRPr="0048169F" w:rsidRDefault="008B0C05" w:rsidP="00EE66E5">
            <w:pPr>
              <w:pStyle w:val="ListParagraph"/>
              <w:numPr>
                <w:ilvl w:val="0"/>
                <w:numId w:val="18"/>
              </w:numPr>
              <w:rPr>
                <w:lang w:val="en-AU"/>
              </w:rPr>
            </w:pPr>
            <w:r w:rsidRPr="0048169F">
              <w:rPr>
                <w:lang w:val="en-AU"/>
              </w:rPr>
              <w:t xml:space="preserve">Organisational performance does not rest simply on the number or quality of individual leaders. Research shows that where relationships between leaders are well developed, </w:t>
            </w:r>
            <w:r w:rsidR="00EE66E5" w:rsidRPr="0048169F">
              <w:rPr>
                <w:lang w:val="en-AU"/>
              </w:rPr>
              <w:t xml:space="preserve">organisations </w:t>
            </w:r>
            <w:r w:rsidRPr="0048169F">
              <w:rPr>
                <w:lang w:val="en-AU"/>
              </w:rPr>
              <w:t>will benefit from direction, alignment and commitment.</w:t>
            </w:r>
          </w:p>
          <w:p w:rsidR="008B0C05" w:rsidRPr="0048169F" w:rsidRDefault="008B0C05" w:rsidP="00EE66E5">
            <w:pPr>
              <w:pStyle w:val="ListParagraph"/>
              <w:numPr>
                <w:ilvl w:val="0"/>
                <w:numId w:val="18"/>
              </w:numPr>
              <w:rPr>
                <w:lang w:val="en-AU"/>
              </w:rPr>
            </w:pPr>
            <w:r w:rsidRPr="0048169F">
              <w:rPr>
                <w:lang w:val="en-AU"/>
              </w:rPr>
              <w:t>Vision and mission statements must be translated into clear, aligned, agreed and challenging objectives at all levels of the organisation, from the board to frontline teams and individuals.</w:t>
            </w:r>
          </w:p>
        </w:tc>
      </w:tr>
    </w:tbl>
    <w:p w:rsidR="0006079C" w:rsidRPr="0048169F" w:rsidRDefault="0006079C" w:rsidP="007D5386">
      <w:pPr>
        <w:keepNext/>
        <w:keepLines/>
        <w:autoSpaceDE w:val="0"/>
        <w:autoSpaceDN w:val="0"/>
        <w:adjustRightInd w:val="0"/>
        <w:rPr>
          <w:i/>
          <w:lang w:val="en-AU"/>
        </w:rPr>
      </w:pPr>
    </w:p>
    <w:p w:rsidR="00C303AE" w:rsidRPr="0048169F" w:rsidRDefault="00C303AE" w:rsidP="00C303AE">
      <w:pPr>
        <w:keepNext/>
        <w:keepLines/>
        <w:autoSpaceDE w:val="0"/>
        <w:autoSpaceDN w:val="0"/>
        <w:adjustRightInd w:val="0"/>
        <w:rPr>
          <w:i/>
          <w:lang w:val="en-AU"/>
        </w:rPr>
      </w:pPr>
      <w:r w:rsidRPr="0048169F">
        <w:rPr>
          <w:i/>
          <w:lang w:val="en-AU"/>
        </w:rPr>
        <w:t>Placing Diagnosis Errors on the Policy Agenda</w:t>
      </w:r>
    </w:p>
    <w:p w:rsidR="00C303AE" w:rsidRPr="0048169F" w:rsidRDefault="00C303AE" w:rsidP="006F7036">
      <w:pPr>
        <w:keepNext/>
        <w:keepLines/>
        <w:autoSpaceDE w:val="0"/>
        <w:autoSpaceDN w:val="0"/>
        <w:adjustRightInd w:val="0"/>
        <w:rPr>
          <w:lang w:val="en-AU"/>
        </w:rPr>
      </w:pPr>
      <w:r w:rsidRPr="0048169F">
        <w:rPr>
          <w:lang w:val="en-AU"/>
        </w:rPr>
        <w:t>Berenson RA, Upadhyay DK, Kaye DR</w:t>
      </w:r>
    </w:p>
    <w:p w:rsidR="006F7036" w:rsidRPr="0048169F" w:rsidRDefault="00C303AE" w:rsidP="006F7036">
      <w:pPr>
        <w:keepNext/>
        <w:keepLines/>
        <w:autoSpaceDE w:val="0"/>
        <w:autoSpaceDN w:val="0"/>
        <w:adjustRightInd w:val="0"/>
        <w:rPr>
          <w:lang w:val="en-AU"/>
        </w:rPr>
      </w:pPr>
      <w:proofErr w:type="gramStart"/>
      <w:r w:rsidRPr="0048169F">
        <w:rPr>
          <w:lang w:val="en-AU"/>
        </w:rPr>
        <w:t>Washington D. C. Urban Institute, 2014.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F7036" w:rsidRPr="0048169F" w:rsidTr="00164EE6">
        <w:tc>
          <w:tcPr>
            <w:tcW w:w="1080" w:type="dxa"/>
            <w:tcBorders>
              <w:top w:val="single" w:sz="4" w:space="0" w:color="auto"/>
              <w:left w:val="single" w:sz="4" w:space="0" w:color="auto"/>
              <w:bottom w:val="single" w:sz="4" w:space="0" w:color="auto"/>
              <w:right w:val="single" w:sz="4" w:space="0" w:color="auto"/>
            </w:tcBorders>
            <w:vAlign w:val="center"/>
          </w:tcPr>
          <w:p w:rsidR="006F7036" w:rsidRPr="0048169F" w:rsidRDefault="006F7036" w:rsidP="00164EE6">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7036" w:rsidRPr="0048169F" w:rsidRDefault="00FA238D" w:rsidP="00164EE6">
            <w:pPr>
              <w:rPr>
                <w:lang w:val="en-AU"/>
              </w:rPr>
            </w:pPr>
            <w:hyperlink r:id="rId20" w:history="1">
              <w:r w:rsidR="006F7036" w:rsidRPr="0048169F">
                <w:rPr>
                  <w:rStyle w:val="Hyperlink"/>
                  <w:lang w:val="en-AU"/>
                </w:rPr>
                <w:t>http://www.urban.org/publications/413104.html</w:t>
              </w:r>
            </w:hyperlink>
            <w:r w:rsidR="006F7036" w:rsidRPr="0048169F">
              <w:rPr>
                <w:lang w:val="en-AU"/>
              </w:rPr>
              <w:t xml:space="preserve"> </w:t>
            </w:r>
          </w:p>
        </w:tc>
      </w:tr>
      <w:tr w:rsidR="00C303AE" w:rsidRPr="0048169F" w:rsidTr="00164EE6">
        <w:tc>
          <w:tcPr>
            <w:tcW w:w="1080" w:type="dxa"/>
            <w:tcBorders>
              <w:top w:val="single" w:sz="4" w:space="0" w:color="auto"/>
              <w:left w:val="single" w:sz="4" w:space="0" w:color="auto"/>
              <w:bottom w:val="single" w:sz="4" w:space="0" w:color="auto"/>
              <w:right w:val="single" w:sz="4" w:space="0" w:color="auto"/>
            </w:tcBorders>
            <w:vAlign w:val="center"/>
          </w:tcPr>
          <w:p w:rsidR="00C303AE" w:rsidRPr="0048169F" w:rsidRDefault="00C303AE" w:rsidP="00164EE6">
            <w:pPr>
              <w:rPr>
                <w:lang w:val="en-AU"/>
              </w:rPr>
            </w:pPr>
            <w:r w:rsidRPr="0048169F">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C303AE" w:rsidRPr="0048169F" w:rsidRDefault="00C303AE" w:rsidP="00164EE6">
            <w:pPr>
              <w:rPr>
                <w:lang w:val="en-AU"/>
              </w:rPr>
            </w:pPr>
            <w:r w:rsidRPr="0048169F">
              <w:rPr>
                <w:lang w:val="en-AU"/>
              </w:rPr>
              <w:t>D14-18</w:t>
            </w:r>
            <w:r w:rsidR="004A2FAB" w:rsidRPr="0048169F">
              <w:rPr>
                <w:lang w:val="en-AU"/>
              </w:rPr>
              <w:t>280</w:t>
            </w:r>
          </w:p>
        </w:tc>
      </w:tr>
      <w:tr w:rsidR="006F7036" w:rsidRPr="0048169F" w:rsidTr="00164EE6">
        <w:tc>
          <w:tcPr>
            <w:tcW w:w="1080" w:type="dxa"/>
            <w:tcBorders>
              <w:top w:val="single" w:sz="4" w:space="0" w:color="auto"/>
              <w:left w:val="single" w:sz="4" w:space="0" w:color="auto"/>
              <w:bottom w:val="single" w:sz="4" w:space="0" w:color="auto"/>
              <w:right w:val="single" w:sz="4" w:space="0" w:color="auto"/>
            </w:tcBorders>
            <w:vAlign w:val="center"/>
          </w:tcPr>
          <w:p w:rsidR="006F7036" w:rsidRPr="0048169F" w:rsidRDefault="006F7036" w:rsidP="00164EE6">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03AE" w:rsidRPr="0048169F" w:rsidRDefault="00C303AE" w:rsidP="00334119">
            <w:pPr>
              <w:rPr>
                <w:lang w:val="en-AU"/>
              </w:rPr>
            </w:pPr>
            <w:r w:rsidRPr="0048169F">
              <w:rPr>
                <w:lang w:val="en-AU"/>
              </w:rPr>
              <w:t xml:space="preserve">One of the issues that </w:t>
            </w:r>
            <w:proofErr w:type="gramStart"/>
            <w:r w:rsidRPr="0048169F">
              <w:rPr>
                <w:lang w:val="en-AU"/>
              </w:rPr>
              <w:t>has</w:t>
            </w:r>
            <w:proofErr w:type="gramEnd"/>
            <w:r w:rsidRPr="0048169F">
              <w:rPr>
                <w:lang w:val="en-AU"/>
              </w:rPr>
              <w:t xml:space="preserve"> become more prominent in recent years is that diagnostic error, with estimates that suggest 5–15% of health care encounters involve an error in diagnosis. The (US) Urban Institute and the Robert Wood Johnson Foundation have published this brief that explores the different reasons for diagnosis errors, the challenges of measuring them, and fruitful approaches to reducing their prevalence and harm to patients.</w:t>
            </w:r>
            <w:r w:rsidR="00334119" w:rsidRPr="0048169F">
              <w:rPr>
                <w:lang w:val="en-AU"/>
              </w:rPr>
              <w:t xml:space="preserve"> </w:t>
            </w:r>
            <w:r w:rsidRPr="0048169F">
              <w:rPr>
                <w:lang w:val="en-AU"/>
              </w:rPr>
              <w:t>A number of strategies for better identification of such errors are discussed, including patient and provider surveys, case review, voluntary reporting, claims review, audits, and trigger tools in electronic medical records. The report also suggests that increased research funding, greater government oversight, formal diagnostic feedback mechanisms, and payment and medical education reform are all necessary.</w:t>
            </w:r>
          </w:p>
        </w:tc>
      </w:tr>
    </w:tbl>
    <w:p w:rsidR="00A30DF9" w:rsidRPr="0048169F" w:rsidRDefault="00254636" w:rsidP="00396D0A">
      <w:pPr>
        <w:rPr>
          <w:b/>
          <w:lang w:val="en-AU"/>
        </w:rPr>
      </w:pPr>
      <w:r w:rsidRPr="0048169F">
        <w:rPr>
          <w:b/>
          <w:lang w:val="en-AU"/>
        </w:rPr>
        <w:lastRenderedPageBreak/>
        <w:t>Journal articles</w:t>
      </w:r>
    </w:p>
    <w:p w:rsidR="007B42C9" w:rsidRPr="0048169F" w:rsidRDefault="007B42C9">
      <w:pPr>
        <w:rPr>
          <w:i/>
          <w:lang w:val="en-AU"/>
        </w:rPr>
      </w:pPr>
    </w:p>
    <w:p w:rsidR="00FB0A48" w:rsidRPr="0048169F" w:rsidRDefault="00FB0A48" w:rsidP="00FB0A48">
      <w:pPr>
        <w:keepNext/>
        <w:keepLines/>
        <w:autoSpaceDE w:val="0"/>
        <w:autoSpaceDN w:val="0"/>
        <w:adjustRightInd w:val="0"/>
        <w:rPr>
          <w:i/>
          <w:lang w:val="en-AU"/>
        </w:rPr>
      </w:pPr>
      <w:r w:rsidRPr="0048169F">
        <w:rPr>
          <w:i/>
          <w:lang w:val="en-AU"/>
        </w:rPr>
        <w:t>Measuring Quality at a System Level: An Impossible Task? The Toronto Central LHIN Experience</w:t>
      </w:r>
    </w:p>
    <w:p w:rsidR="00FB0A48" w:rsidRPr="0048169F" w:rsidRDefault="00FB0A48" w:rsidP="0006079C">
      <w:pPr>
        <w:keepNext/>
        <w:keepLines/>
        <w:autoSpaceDE w:val="0"/>
        <w:autoSpaceDN w:val="0"/>
        <w:adjustRightInd w:val="0"/>
        <w:rPr>
          <w:lang w:val="en-AU"/>
        </w:rPr>
      </w:pPr>
      <w:r w:rsidRPr="0048169F">
        <w:rPr>
          <w:lang w:val="en-AU"/>
        </w:rPr>
        <w:t>Solomon R, Damba C, Bryant S</w:t>
      </w:r>
    </w:p>
    <w:p w:rsidR="0006079C" w:rsidRPr="0048169F" w:rsidRDefault="00FB0A48" w:rsidP="0006079C">
      <w:pPr>
        <w:keepNext/>
        <w:keepLines/>
        <w:autoSpaceDE w:val="0"/>
        <w:autoSpaceDN w:val="0"/>
        <w:adjustRightInd w:val="0"/>
        <w:rPr>
          <w:lang w:val="en-AU"/>
        </w:rPr>
      </w:pPr>
      <w:r w:rsidRPr="0048169F">
        <w:rPr>
          <w:lang w:val="en-AU"/>
        </w:rPr>
        <w:t>Healthcare Quarterly 2013</w:t>
      </w:r>
      <w:proofErr w:type="gramStart"/>
      <w:r w:rsidRPr="0048169F">
        <w:rPr>
          <w:lang w:val="en-AU"/>
        </w:rPr>
        <w:t>;16</w:t>
      </w:r>
      <w:proofErr w:type="gramEnd"/>
      <w:r w:rsidRPr="0048169F">
        <w:rPr>
          <w:lang w:val="en-AU"/>
        </w:rPr>
        <w:t>(4):36-42.</w:t>
      </w:r>
    </w:p>
    <w:tbl>
      <w:tblPr>
        <w:tblStyle w:val="TableGrid"/>
        <w:tblW w:w="0" w:type="auto"/>
        <w:tblInd w:w="288" w:type="dxa"/>
        <w:tblLayout w:type="fixed"/>
        <w:tblLook w:val="01E0" w:firstRow="1" w:lastRow="1" w:firstColumn="1" w:lastColumn="1" w:noHBand="0" w:noVBand="0"/>
      </w:tblPr>
      <w:tblGrid>
        <w:gridCol w:w="1080"/>
        <w:gridCol w:w="8280"/>
      </w:tblGrid>
      <w:tr w:rsidR="0006079C" w:rsidRPr="0048169F"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48169F" w:rsidRDefault="0006079C" w:rsidP="00766022">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6079C" w:rsidRPr="0048169F" w:rsidRDefault="00FA238D" w:rsidP="00FB0A48">
            <w:pPr>
              <w:rPr>
                <w:lang w:val="en-AU"/>
              </w:rPr>
            </w:pPr>
            <w:hyperlink r:id="rId21" w:history="1">
              <w:r w:rsidR="00FB0A48" w:rsidRPr="0048169F">
                <w:rPr>
                  <w:rStyle w:val="Hyperlink"/>
                  <w:lang w:val="en-AU"/>
                </w:rPr>
                <w:t>http://dx.doi.org/10.12927/hcq.2014.23654</w:t>
              </w:r>
            </w:hyperlink>
            <w:r w:rsidR="00FB0A48" w:rsidRPr="0048169F">
              <w:rPr>
                <w:lang w:val="en-AU"/>
              </w:rPr>
              <w:t xml:space="preserve"> </w:t>
            </w:r>
          </w:p>
        </w:tc>
      </w:tr>
      <w:tr w:rsidR="006F7036" w:rsidRPr="0048169F" w:rsidTr="00766022">
        <w:tc>
          <w:tcPr>
            <w:tcW w:w="1080" w:type="dxa"/>
            <w:tcBorders>
              <w:top w:val="single" w:sz="4" w:space="0" w:color="auto"/>
              <w:left w:val="single" w:sz="4" w:space="0" w:color="auto"/>
              <w:bottom w:val="single" w:sz="4" w:space="0" w:color="auto"/>
              <w:right w:val="single" w:sz="4" w:space="0" w:color="auto"/>
            </w:tcBorders>
            <w:vAlign w:val="center"/>
          </w:tcPr>
          <w:p w:rsidR="006F7036" w:rsidRPr="0048169F" w:rsidRDefault="006F7036" w:rsidP="00766022">
            <w:pPr>
              <w:rPr>
                <w:lang w:val="en-AU"/>
              </w:rPr>
            </w:pPr>
            <w:r w:rsidRPr="0048169F">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6F7036" w:rsidRPr="0048169F" w:rsidRDefault="006F7036" w:rsidP="00FB0A48">
            <w:pPr>
              <w:rPr>
                <w:lang w:val="en-AU"/>
              </w:rPr>
            </w:pPr>
            <w:r w:rsidRPr="0048169F">
              <w:rPr>
                <w:lang w:val="en-AU"/>
              </w:rPr>
              <w:t>D14-18271</w:t>
            </w:r>
          </w:p>
        </w:tc>
      </w:tr>
      <w:tr w:rsidR="0006079C" w:rsidRPr="0048169F"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48169F" w:rsidRDefault="0006079C" w:rsidP="0076602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7C19" w:rsidRPr="0048169F" w:rsidRDefault="00524D7B" w:rsidP="00524D7B">
            <w:pPr>
              <w:rPr>
                <w:lang w:val="en-AU"/>
              </w:rPr>
            </w:pPr>
            <w:r w:rsidRPr="0048169F">
              <w:rPr>
                <w:lang w:val="en-AU"/>
              </w:rPr>
              <w:t>This article describes how one Canadian health organisation (Toronto Central Local Health Integration Network) approached the challenge of measuring health quality at a system level. The authors set out to describe “a highly consultative and iterative process used to measure quality across the continuum of care, and the challenges experienced in approaching this type of measurement, and they highlight some of the early findings.”</w:t>
            </w:r>
          </w:p>
          <w:p w:rsidR="00524D7B" w:rsidRPr="0048169F" w:rsidRDefault="00377524" w:rsidP="00377524">
            <w:pPr>
              <w:rPr>
                <w:lang w:val="en-AU"/>
              </w:rPr>
            </w:pPr>
            <w:r w:rsidRPr="0048169F">
              <w:rPr>
                <w:lang w:val="en-AU"/>
              </w:rPr>
              <w:t>For this organisation three themes emerged as being critical to quality at a system level, these being:</w:t>
            </w:r>
          </w:p>
          <w:p w:rsidR="00377524" w:rsidRPr="0048169F" w:rsidRDefault="00377524" w:rsidP="00161029">
            <w:pPr>
              <w:pStyle w:val="ListParagraph"/>
              <w:numPr>
                <w:ilvl w:val="0"/>
                <w:numId w:val="17"/>
              </w:numPr>
              <w:rPr>
                <w:lang w:val="en-AU"/>
              </w:rPr>
            </w:pPr>
            <w:r w:rsidRPr="0048169F">
              <w:rPr>
                <w:lang w:val="en-AU"/>
              </w:rPr>
              <w:t xml:space="preserve">Appropriate </w:t>
            </w:r>
            <w:r w:rsidRPr="0048169F">
              <w:rPr>
                <w:b/>
                <w:lang w:val="en-AU"/>
              </w:rPr>
              <w:t>access to care</w:t>
            </w:r>
          </w:p>
          <w:p w:rsidR="00377524" w:rsidRPr="0048169F" w:rsidRDefault="00377524" w:rsidP="00161029">
            <w:pPr>
              <w:pStyle w:val="ListParagraph"/>
              <w:numPr>
                <w:ilvl w:val="0"/>
                <w:numId w:val="17"/>
              </w:numPr>
              <w:rPr>
                <w:lang w:val="en-AU"/>
              </w:rPr>
            </w:pPr>
            <w:r w:rsidRPr="0048169F">
              <w:rPr>
                <w:b/>
                <w:lang w:val="en-AU"/>
              </w:rPr>
              <w:t>Transitions of care</w:t>
            </w:r>
            <w:r w:rsidRPr="0048169F">
              <w:rPr>
                <w:lang w:val="en-AU"/>
              </w:rPr>
              <w:t>, focusing on patient experience</w:t>
            </w:r>
          </w:p>
          <w:p w:rsidR="00C57919" w:rsidRPr="0048169F" w:rsidRDefault="00377524" w:rsidP="00161029">
            <w:pPr>
              <w:pStyle w:val="ListParagraph"/>
              <w:numPr>
                <w:ilvl w:val="0"/>
                <w:numId w:val="17"/>
              </w:numPr>
              <w:rPr>
                <w:lang w:val="en-AU"/>
              </w:rPr>
            </w:pPr>
            <w:r w:rsidRPr="0048169F">
              <w:rPr>
                <w:lang w:val="en-AU"/>
              </w:rPr>
              <w:t xml:space="preserve">Care for patients with </w:t>
            </w:r>
            <w:r w:rsidRPr="0048169F">
              <w:rPr>
                <w:b/>
                <w:lang w:val="en-AU"/>
              </w:rPr>
              <w:t>complex needs</w:t>
            </w:r>
            <w:r w:rsidR="00C57919" w:rsidRPr="0048169F">
              <w:rPr>
                <w:lang w:val="en-AU"/>
              </w:rPr>
              <w:t>.</w:t>
            </w:r>
          </w:p>
          <w:p w:rsidR="00377524" w:rsidRPr="0048169F" w:rsidRDefault="00C57919" w:rsidP="00C57919">
            <w:pPr>
              <w:rPr>
                <w:lang w:val="en-AU"/>
              </w:rPr>
            </w:pPr>
            <w:r w:rsidRPr="0048169F">
              <w:rPr>
                <w:lang w:val="en-AU"/>
              </w:rPr>
              <w:t xml:space="preserve">Eventually, six ‘big dot’ indicators (and subsequently further ‘small dot’ indicators) were selected to match the themes. </w:t>
            </w:r>
          </w:p>
          <w:p w:rsidR="00C57919" w:rsidRPr="0048169F" w:rsidRDefault="00C57919" w:rsidP="00C57919">
            <w:pPr>
              <w:rPr>
                <w:lang w:val="en-AU"/>
              </w:rPr>
            </w:pPr>
            <w:r w:rsidRPr="0048169F">
              <w:rPr>
                <w:lang w:val="en-AU"/>
              </w:rPr>
              <w:t xml:space="preserve">The challenges that emerged or were identified raise some of the more interesting elements in this paper. They can also be seen to reinforce the need to be cognizant of the </w:t>
            </w:r>
            <w:r w:rsidRPr="0048169F">
              <w:rPr>
                <w:b/>
                <w:lang w:val="en-AU"/>
              </w:rPr>
              <w:t>context</w:t>
            </w:r>
            <w:r w:rsidRPr="0048169F">
              <w:rPr>
                <w:lang w:val="en-AU"/>
              </w:rPr>
              <w:t xml:space="preserve"> or setting. Conducting a similar process in another health organisation – or at a different point in time – is likely to produce a varying set of themes, relevant indicators and challenges.</w:t>
            </w:r>
            <w:r w:rsidR="00CF5C8F" w:rsidRPr="0048169F">
              <w:rPr>
                <w:lang w:val="en-AU"/>
              </w:rPr>
              <w:t xml:space="preserve"> Among the lessons the authors identify were the importance of </w:t>
            </w:r>
            <w:r w:rsidR="00CF5C8F" w:rsidRPr="0048169F">
              <w:rPr>
                <w:b/>
                <w:lang w:val="en-AU"/>
              </w:rPr>
              <w:t>patient-relevant indicators</w:t>
            </w:r>
            <w:r w:rsidR="00CF5C8F" w:rsidRPr="0048169F">
              <w:rPr>
                <w:lang w:val="en-AU"/>
              </w:rPr>
              <w:t xml:space="preserve">, the need for a </w:t>
            </w:r>
            <w:r w:rsidR="00CF5C8F" w:rsidRPr="0048169F">
              <w:rPr>
                <w:b/>
                <w:lang w:val="en-AU"/>
              </w:rPr>
              <w:t>flexible and iterative</w:t>
            </w:r>
            <w:r w:rsidR="00CF5C8F" w:rsidRPr="0048169F">
              <w:rPr>
                <w:lang w:val="en-AU"/>
              </w:rPr>
              <w:t xml:space="preserve"> process and </w:t>
            </w:r>
            <w:r w:rsidR="00CF5C8F" w:rsidRPr="0048169F">
              <w:rPr>
                <w:b/>
                <w:lang w:val="en-AU"/>
              </w:rPr>
              <w:t>indicators as a starting point</w:t>
            </w:r>
            <w:r w:rsidR="00CF5C8F" w:rsidRPr="0048169F">
              <w:rPr>
                <w:lang w:val="en-AU"/>
              </w:rPr>
              <w:t xml:space="preserve"> rather than an endpoint through a shared communication and improvement process. </w:t>
            </w:r>
          </w:p>
        </w:tc>
      </w:tr>
    </w:tbl>
    <w:p w:rsidR="003C4CEA" w:rsidRPr="0048169F" w:rsidRDefault="003C4CEA" w:rsidP="003C4CEA">
      <w:pPr>
        <w:rPr>
          <w:i/>
          <w:lang w:val="en-AU"/>
        </w:rPr>
      </w:pPr>
    </w:p>
    <w:p w:rsidR="00FB0A48" w:rsidRPr="0048169F" w:rsidRDefault="00FB0A48" w:rsidP="00FB0A48">
      <w:pPr>
        <w:keepNext/>
        <w:keepLines/>
        <w:autoSpaceDE w:val="0"/>
        <w:autoSpaceDN w:val="0"/>
        <w:adjustRightInd w:val="0"/>
        <w:rPr>
          <w:i/>
          <w:lang w:val="en-AU"/>
        </w:rPr>
      </w:pPr>
      <w:r w:rsidRPr="0048169F">
        <w:rPr>
          <w:i/>
          <w:lang w:val="en-AU"/>
        </w:rPr>
        <w:t>Power imbalance prevents shared decision making</w:t>
      </w:r>
    </w:p>
    <w:p w:rsidR="00FB0A48" w:rsidRPr="0048169F" w:rsidRDefault="00FB0A48" w:rsidP="003C4CEA">
      <w:pPr>
        <w:keepNext/>
        <w:keepLines/>
        <w:autoSpaceDE w:val="0"/>
        <w:autoSpaceDN w:val="0"/>
        <w:adjustRightInd w:val="0"/>
        <w:rPr>
          <w:lang w:val="en-AU"/>
        </w:rPr>
      </w:pPr>
      <w:r w:rsidRPr="0048169F">
        <w:rPr>
          <w:lang w:val="en-AU"/>
        </w:rPr>
        <w:t xml:space="preserve">Joseph-Williams N, Edwards A, Elwyn G. </w:t>
      </w:r>
    </w:p>
    <w:p w:rsidR="003C4CEA" w:rsidRPr="0048169F" w:rsidRDefault="00FB0A48" w:rsidP="003C4CEA">
      <w:pPr>
        <w:keepNext/>
        <w:keepLines/>
        <w:autoSpaceDE w:val="0"/>
        <w:autoSpaceDN w:val="0"/>
        <w:adjustRightInd w:val="0"/>
        <w:rPr>
          <w:lang w:val="en-AU"/>
        </w:rPr>
      </w:pPr>
      <w:r w:rsidRPr="0048169F">
        <w:rPr>
          <w:lang w:val="en-AU"/>
        </w:rPr>
        <w:t>BMJ 2014</w:t>
      </w:r>
      <w:proofErr w:type="gramStart"/>
      <w:r w:rsidRPr="0048169F">
        <w:rPr>
          <w:lang w:val="en-AU"/>
        </w:rPr>
        <w:t>;348</w:t>
      </w:r>
      <w:proofErr w:type="gramEnd"/>
      <w:r w:rsidRPr="0048169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C4CEA" w:rsidRPr="0048169F" w:rsidTr="00E87233">
        <w:tc>
          <w:tcPr>
            <w:tcW w:w="1080" w:type="dxa"/>
            <w:tcBorders>
              <w:top w:val="single" w:sz="4" w:space="0" w:color="auto"/>
              <w:left w:val="single" w:sz="4" w:space="0" w:color="auto"/>
              <w:bottom w:val="single" w:sz="4" w:space="0" w:color="auto"/>
              <w:right w:val="single" w:sz="4" w:space="0" w:color="auto"/>
            </w:tcBorders>
            <w:vAlign w:val="center"/>
          </w:tcPr>
          <w:p w:rsidR="003C4CEA" w:rsidRPr="0048169F" w:rsidRDefault="003C4CEA" w:rsidP="00E87233">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C4CEA" w:rsidRPr="0048169F" w:rsidRDefault="00FA238D" w:rsidP="00FB0A48">
            <w:pPr>
              <w:rPr>
                <w:lang w:val="en-AU"/>
              </w:rPr>
            </w:pPr>
            <w:hyperlink r:id="rId22" w:history="1">
              <w:r w:rsidR="00FB0A48" w:rsidRPr="0048169F">
                <w:rPr>
                  <w:rStyle w:val="Hyperlink"/>
                  <w:lang w:val="en-AU"/>
                </w:rPr>
                <w:t>http://dx.doi.org/10.1136/bmj.g3178</w:t>
              </w:r>
            </w:hyperlink>
          </w:p>
        </w:tc>
      </w:tr>
      <w:tr w:rsidR="003C4CEA" w:rsidRPr="0048169F" w:rsidTr="00E87233">
        <w:tc>
          <w:tcPr>
            <w:tcW w:w="1080" w:type="dxa"/>
            <w:tcBorders>
              <w:top w:val="single" w:sz="4" w:space="0" w:color="auto"/>
              <w:left w:val="single" w:sz="4" w:space="0" w:color="auto"/>
              <w:bottom w:val="single" w:sz="4" w:space="0" w:color="auto"/>
              <w:right w:val="single" w:sz="4" w:space="0" w:color="auto"/>
            </w:tcBorders>
            <w:vAlign w:val="center"/>
          </w:tcPr>
          <w:p w:rsidR="003C4CEA" w:rsidRPr="0048169F" w:rsidRDefault="003C4CEA" w:rsidP="00E87233">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8169F" w:rsidRPr="0048169F" w:rsidRDefault="00385968" w:rsidP="00385968">
            <w:pPr>
              <w:rPr>
                <w:rStyle w:val="IntenseReference"/>
                <w:b w:val="0"/>
                <w:bCs w:val="0"/>
                <w:i w:val="0"/>
                <w:smallCaps w:val="0"/>
                <w:color w:val="auto"/>
                <w:lang w:val="en-AU"/>
              </w:rPr>
            </w:pPr>
            <w:r w:rsidRPr="0048169F">
              <w:rPr>
                <w:rStyle w:val="IntenseReference"/>
                <w:b w:val="0"/>
                <w:bCs w:val="0"/>
                <w:i w:val="0"/>
                <w:smallCaps w:val="0"/>
                <w:color w:val="auto"/>
                <w:lang w:val="en-AU"/>
              </w:rPr>
              <w:t>This article presents the findings of a systematic review which identified that ma</w:t>
            </w:r>
            <w:r w:rsidRPr="0048169F">
              <w:rPr>
                <w:rStyle w:val="IntenseReference"/>
                <w:b w:val="0"/>
                <w:bCs w:val="0"/>
                <w:i w:val="0"/>
                <w:smallCaps w:val="0"/>
                <w:color w:val="auto"/>
                <w:spacing w:val="0"/>
                <w:lang w:val="en-AU"/>
              </w:rPr>
              <w:t xml:space="preserve">ny patients </w:t>
            </w:r>
            <w:r w:rsidRPr="0048169F">
              <w:rPr>
                <w:rStyle w:val="IntenseReference"/>
                <w:b w:val="0"/>
                <w:bCs w:val="0"/>
                <w:i w:val="0"/>
                <w:smallCaps w:val="0"/>
                <w:color w:val="auto"/>
                <w:lang w:val="en-AU"/>
              </w:rPr>
              <w:t xml:space="preserve">feel that they cannot participate in shared decision making, rather than not wanting to as </w:t>
            </w:r>
            <w:r w:rsidR="0048169F" w:rsidRPr="0048169F">
              <w:rPr>
                <w:rStyle w:val="IntenseReference"/>
                <w:b w:val="0"/>
                <w:bCs w:val="0"/>
                <w:i w:val="0"/>
                <w:smallCaps w:val="0"/>
                <w:color w:val="auto"/>
                <w:lang w:val="en-AU"/>
              </w:rPr>
              <w:t>some clinicians may believe.</w:t>
            </w:r>
          </w:p>
          <w:p w:rsidR="00385968" w:rsidRPr="0048169F" w:rsidRDefault="00385968" w:rsidP="00385968">
            <w:pPr>
              <w:rPr>
                <w:rStyle w:val="IntenseReference"/>
                <w:b w:val="0"/>
                <w:bCs w:val="0"/>
                <w:i w:val="0"/>
                <w:smallCaps w:val="0"/>
                <w:color w:val="auto"/>
                <w:lang w:val="en-AU"/>
              </w:rPr>
            </w:pPr>
            <w:r w:rsidRPr="0048169F">
              <w:rPr>
                <w:rStyle w:val="IntenseReference"/>
                <w:bCs w:val="0"/>
                <w:i w:val="0"/>
                <w:smallCaps w:val="0"/>
                <w:color w:val="auto"/>
                <w:lang w:val="en-AU"/>
              </w:rPr>
              <w:t>A</w:t>
            </w:r>
            <w:r w:rsidRPr="0048169F">
              <w:rPr>
                <w:rStyle w:val="IntenseReference"/>
                <w:bCs w:val="0"/>
                <w:i w:val="0"/>
                <w:smallCaps w:val="0"/>
                <w:color w:val="auto"/>
                <w:spacing w:val="0"/>
                <w:lang w:val="en-AU"/>
              </w:rPr>
              <w:t>ttitudinal barriers</w:t>
            </w:r>
            <w:r w:rsidRPr="0048169F">
              <w:rPr>
                <w:rStyle w:val="IntenseReference"/>
                <w:b w:val="0"/>
                <w:bCs w:val="0"/>
                <w:i w:val="0"/>
                <w:smallCaps w:val="0"/>
                <w:color w:val="auto"/>
                <w:spacing w:val="0"/>
                <w:lang w:val="en-AU"/>
              </w:rPr>
              <w:t xml:space="preserve"> </w:t>
            </w:r>
            <w:r w:rsidR="001A3312" w:rsidRPr="0048169F">
              <w:rPr>
                <w:rStyle w:val="IntenseReference"/>
                <w:b w:val="0"/>
                <w:bCs w:val="0"/>
                <w:i w:val="0"/>
                <w:smallCaps w:val="0"/>
                <w:color w:val="auto"/>
                <w:spacing w:val="0"/>
                <w:lang w:val="en-AU"/>
              </w:rPr>
              <w:t xml:space="preserve">to participation </w:t>
            </w:r>
            <w:r w:rsidRPr="0048169F">
              <w:rPr>
                <w:rStyle w:val="IntenseReference"/>
                <w:b w:val="0"/>
                <w:bCs w:val="0"/>
                <w:i w:val="0"/>
                <w:smallCaps w:val="0"/>
                <w:color w:val="auto"/>
                <w:spacing w:val="0"/>
                <w:lang w:val="en-AU"/>
              </w:rPr>
              <w:t xml:space="preserve">and </w:t>
            </w:r>
            <w:r w:rsidRPr="0048169F">
              <w:rPr>
                <w:rStyle w:val="IntenseReference"/>
                <w:bCs w:val="0"/>
                <w:i w:val="0"/>
                <w:smallCaps w:val="0"/>
                <w:color w:val="auto"/>
                <w:lang w:val="en-AU"/>
              </w:rPr>
              <w:t>p</w:t>
            </w:r>
            <w:r w:rsidRPr="0048169F">
              <w:rPr>
                <w:rStyle w:val="IntenseReference"/>
                <w:bCs w:val="0"/>
                <w:i w:val="0"/>
                <w:smallCaps w:val="0"/>
                <w:color w:val="auto"/>
                <w:spacing w:val="0"/>
                <w:lang w:val="en-AU"/>
              </w:rPr>
              <w:t>ower imbalance</w:t>
            </w:r>
            <w:r w:rsidRPr="0048169F">
              <w:rPr>
                <w:rStyle w:val="IntenseReference"/>
                <w:b w:val="0"/>
                <w:bCs w:val="0"/>
                <w:i w:val="0"/>
                <w:smallCaps w:val="0"/>
                <w:color w:val="auto"/>
                <w:spacing w:val="0"/>
                <w:lang w:val="en-AU"/>
              </w:rPr>
              <w:t xml:space="preserve"> in the clinical encounter are </w:t>
            </w:r>
            <w:r w:rsidR="001A3312" w:rsidRPr="0048169F">
              <w:rPr>
                <w:rStyle w:val="IntenseReference"/>
                <w:b w:val="0"/>
                <w:bCs w:val="0"/>
                <w:i w:val="0"/>
                <w:smallCaps w:val="0"/>
                <w:color w:val="auto"/>
                <w:spacing w:val="0"/>
                <w:lang w:val="en-AU"/>
              </w:rPr>
              <w:t xml:space="preserve">identified as </w:t>
            </w:r>
            <w:r w:rsidRPr="0048169F">
              <w:rPr>
                <w:rStyle w:val="IntenseReference"/>
                <w:b w:val="0"/>
                <w:bCs w:val="0"/>
                <w:i w:val="0"/>
                <w:smallCaps w:val="0"/>
                <w:color w:val="auto"/>
                <w:spacing w:val="0"/>
                <w:lang w:val="en-AU"/>
              </w:rPr>
              <w:t xml:space="preserve">hindering progress in implementing shared decision </w:t>
            </w:r>
            <w:r w:rsidRPr="0048169F">
              <w:rPr>
                <w:rStyle w:val="IntenseReference"/>
                <w:b w:val="0"/>
                <w:bCs w:val="0"/>
                <w:i w:val="0"/>
                <w:smallCaps w:val="0"/>
                <w:color w:val="auto"/>
                <w:lang w:val="en-AU"/>
              </w:rPr>
              <w:t>making</w:t>
            </w:r>
            <w:r w:rsidR="001A3312" w:rsidRPr="0048169F">
              <w:rPr>
                <w:rStyle w:val="IntenseReference"/>
                <w:b w:val="0"/>
                <w:bCs w:val="0"/>
                <w:i w:val="0"/>
                <w:smallCaps w:val="0"/>
                <w:color w:val="auto"/>
                <w:lang w:val="en-AU"/>
              </w:rPr>
              <w:t>.</w:t>
            </w:r>
          </w:p>
          <w:p w:rsidR="0048169F" w:rsidRPr="0048169F" w:rsidRDefault="00385968" w:rsidP="001A3312">
            <w:pPr>
              <w:rPr>
                <w:rStyle w:val="IntenseReference"/>
                <w:b w:val="0"/>
                <w:bCs w:val="0"/>
                <w:i w:val="0"/>
                <w:smallCaps w:val="0"/>
                <w:color w:val="auto"/>
                <w:spacing w:val="0"/>
                <w:lang w:val="en-AU"/>
              </w:rPr>
            </w:pPr>
            <w:r w:rsidRPr="0048169F">
              <w:rPr>
                <w:rStyle w:val="IntenseReference"/>
                <w:b w:val="0"/>
                <w:bCs w:val="0"/>
                <w:i w:val="0"/>
                <w:smallCaps w:val="0"/>
                <w:color w:val="auto"/>
                <w:spacing w:val="0"/>
                <w:lang w:val="en-AU"/>
              </w:rPr>
              <w:t xml:space="preserve">Two important barriers to patient participation are: </w:t>
            </w:r>
          </w:p>
          <w:p w:rsidR="0048169F" w:rsidRPr="0048169F" w:rsidRDefault="00385968" w:rsidP="0048169F">
            <w:pPr>
              <w:pStyle w:val="ListParagraph"/>
              <w:numPr>
                <w:ilvl w:val="0"/>
                <w:numId w:val="20"/>
              </w:numPr>
              <w:rPr>
                <w:rStyle w:val="IntenseReference"/>
                <w:b w:val="0"/>
                <w:bCs w:val="0"/>
                <w:i w:val="0"/>
                <w:smallCaps w:val="0"/>
                <w:color w:val="auto"/>
                <w:spacing w:val="0"/>
                <w:lang w:val="en-AU"/>
              </w:rPr>
            </w:pPr>
            <w:r w:rsidRPr="0048169F">
              <w:rPr>
                <w:rStyle w:val="IntenseReference"/>
                <w:b w:val="0"/>
                <w:bCs w:val="0"/>
                <w:i w:val="0"/>
                <w:smallCaps w:val="0"/>
                <w:color w:val="auto"/>
                <w:spacing w:val="0"/>
                <w:lang w:val="en-AU"/>
              </w:rPr>
              <w:t xml:space="preserve">patients’ </w:t>
            </w:r>
            <w:r w:rsidR="001A3312" w:rsidRPr="0048169F">
              <w:rPr>
                <w:rStyle w:val="IntenseReference"/>
                <w:b w:val="0"/>
                <w:bCs w:val="0"/>
                <w:i w:val="0"/>
                <w:smallCaps w:val="0"/>
                <w:color w:val="auto"/>
                <w:spacing w:val="0"/>
                <w:lang w:val="en-AU"/>
              </w:rPr>
              <w:t xml:space="preserve">undervaluing their ability to understand the information given to them, which </w:t>
            </w:r>
            <w:r w:rsidRPr="0048169F">
              <w:rPr>
                <w:rStyle w:val="IntenseReference"/>
                <w:b w:val="0"/>
                <w:bCs w:val="0"/>
                <w:i w:val="0"/>
                <w:smallCaps w:val="0"/>
                <w:color w:val="auto"/>
                <w:spacing w:val="0"/>
                <w:lang w:val="en-AU"/>
              </w:rPr>
              <w:t>can lead to decision deferral to the expert; and</w:t>
            </w:r>
          </w:p>
          <w:p w:rsidR="0048169F" w:rsidRPr="0048169F" w:rsidRDefault="00385968" w:rsidP="0048169F">
            <w:pPr>
              <w:pStyle w:val="ListParagraph"/>
              <w:numPr>
                <w:ilvl w:val="0"/>
                <w:numId w:val="20"/>
              </w:numPr>
              <w:rPr>
                <w:rStyle w:val="IntenseReference"/>
                <w:b w:val="0"/>
                <w:bCs w:val="0"/>
                <w:i w:val="0"/>
                <w:smallCaps w:val="0"/>
                <w:color w:val="auto"/>
                <w:lang w:val="en-AU"/>
              </w:rPr>
            </w:pPr>
            <w:r w:rsidRPr="0048169F">
              <w:rPr>
                <w:rStyle w:val="IntenseReference"/>
                <w:b w:val="0"/>
                <w:bCs w:val="0"/>
                <w:i w:val="0"/>
                <w:smallCaps w:val="0"/>
                <w:color w:val="auto"/>
                <w:lang w:val="en-AU"/>
              </w:rPr>
              <w:t>the adoption of the role of the ‘good patient’, characterised by passivity and compliance</w:t>
            </w:r>
            <w:r w:rsidR="001A3312" w:rsidRPr="0048169F">
              <w:rPr>
                <w:rStyle w:val="IntenseReference"/>
                <w:b w:val="0"/>
                <w:bCs w:val="0"/>
                <w:i w:val="0"/>
                <w:smallCaps w:val="0"/>
                <w:color w:val="auto"/>
                <w:lang w:val="en-AU"/>
              </w:rPr>
              <w:t xml:space="preserve">, </w:t>
            </w:r>
            <w:r w:rsidRPr="0048169F">
              <w:rPr>
                <w:rStyle w:val="IntenseReference"/>
                <w:b w:val="0"/>
                <w:bCs w:val="0"/>
                <w:i w:val="0"/>
                <w:smallCaps w:val="0"/>
                <w:color w:val="auto"/>
                <w:lang w:val="en-AU"/>
              </w:rPr>
              <w:t xml:space="preserve">which is often due to fear of </w:t>
            </w:r>
            <w:r w:rsidR="001A3312" w:rsidRPr="0048169F">
              <w:rPr>
                <w:rStyle w:val="IntenseReference"/>
                <w:b w:val="0"/>
                <w:bCs w:val="0"/>
                <w:i w:val="0"/>
                <w:smallCaps w:val="0"/>
                <w:color w:val="auto"/>
                <w:lang w:val="en-AU"/>
              </w:rPr>
              <w:t xml:space="preserve">being </w:t>
            </w:r>
            <w:r w:rsidR="00890EE2" w:rsidRPr="0048169F">
              <w:rPr>
                <w:rStyle w:val="IntenseReference"/>
                <w:b w:val="0"/>
                <w:bCs w:val="0"/>
                <w:i w:val="0"/>
                <w:smallCaps w:val="0"/>
                <w:color w:val="auto"/>
                <w:lang w:val="en-AU"/>
              </w:rPr>
              <w:t xml:space="preserve">labelled </w:t>
            </w:r>
            <w:r w:rsidR="001A3312" w:rsidRPr="0048169F">
              <w:rPr>
                <w:rStyle w:val="IntenseReference"/>
                <w:b w:val="0"/>
                <w:bCs w:val="0"/>
                <w:i w:val="0"/>
                <w:smallCaps w:val="0"/>
                <w:color w:val="auto"/>
                <w:lang w:val="en-AU"/>
              </w:rPr>
              <w:t xml:space="preserve">as </w:t>
            </w:r>
            <w:r w:rsidR="00890EE2" w:rsidRPr="0048169F">
              <w:rPr>
                <w:rStyle w:val="IntenseReference"/>
                <w:b w:val="0"/>
                <w:bCs w:val="0"/>
                <w:i w:val="0"/>
                <w:smallCaps w:val="0"/>
                <w:color w:val="auto"/>
                <w:lang w:val="en-AU"/>
              </w:rPr>
              <w:t>‘d</w:t>
            </w:r>
            <w:r w:rsidR="001A3312" w:rsidRPr="0048169F">
              <w:rPr>
                <w:rStyle w:val="IntenseReference"/>
                <w:b w:val="0"/>
                <w:bCs w:val="0"/>
                <w:i w:val="0"/>
                <w:smallCaps w:val="0"/>
                <w:color w:val="auto"/>
                <w:lang w:val="en-AU"/>
              </w:rPr>
              <w:t>ifficult</w:t>
            </w:r>
            <w:r w:rsidR="00890EE2" w:rsidRPr="0048169F">
              <w:rPr>
                <w:rStyle w:val="IntenseReference"/>
                <w:b w:val="0"/>
                <w:bCs w:val="0"/>
                <w:i w:val="0"/>
                <w:smallCaps w:val="0"/>
                <w:color w:val="auto"/>
                <w:lang w:val="en-AU"/>
              </w:rPr>
              <w:t>’</w:t>
            </w:r>
            <w:r w:rsidR="001A3312" w:rsidRPr="0048169F">
              <w:rPr>
                <w:rStyle w:val="IntenseReference"/>
                <w:b w:val="0"/>
                <w:bCs w:val="0"/>
                <w:i w:val="0"/>
                <w:smallCaps w:val="0"/>
                <w:color w:val="auto"/>
                <w:lang w:val="en-AU"/>
              </w:rPr>
              <w:t xml:space="preserve"> and </w:t>
            </w:r>
            <w:r w:rsidRPr="0048169F">
              <w:rPr>
                <w:rStyle w:val="IntenseReference"/>
                <w:b w:val="0"/>
                <w:bCs w:val="0"/>
                <w:i w:val="0"/>
                <w:smallCaps w:val="0"/>
                <w:color w:val="auto"/>
                <w:lang w:val="en-AU"/>
              </w:rPr>
              <w:t>receiving lower quality of care</w:t>
            </w:r>
            <w:r w:rsidR="0048169F" w:rsidRPr="0048169F">
              <w:rPr>
                <w:rStyle w:val="IntenseReference"/>
                <w:b w:val="0"/>
                <w:bCs w:val="0"/>
                <w:i w:val="0"/>
                <w:smallCaps w:val="0"/>
                <w:color w:val="auto"/>
                <w:lang w:val="en-AU"/>
              </w:rPr>
              <w:t>.</w:t>
            </w:r>
          </w:p>
          <w:p w:rsidR="00385968" w:rsidRPr="0048169F" w:rsidRDefault="001A3312" w:rsidP="001A3312">
            <w:pPr>
              <w:rPr>
                <w:rStyle w:val="IntenseReference"/>
                <w:b w:val="0"/>
                <w:bCs w:val="0"/>
                <w:i w:val="0"/>
                <w:smallCaps w:val="0"/>
                <w:color w:val="auto"/>
                <w:spacing w:val="0"/>
                <w:lang w:val="en-AU"/>
              </w:rPr>
            </w:pPr>
            <w:r w:rsidRPr="0048169F">
              <w:rPr>
                <w:rStyle w:val="IntenseReference"/>
                <w:b w:val="0"/>
                <w:bCs w:val="0"/>
                <w:i w:val="0"/>
                <w:smallCaps w:val="0"/>
                <w:color w:val="auto"/>
                <w:spacing w:val="0"/>
                <w:lang w:val="en-AU"/>
              </w:rPr>
              <w:t xml:space="preserve"> </w:t>
            </w:r>
            <w:r w:rsidR="00F74EC5" w:rsidRPr="0048169F">
              <w:rPr>
                <w:rStyle w:val="IntenseReference"/>
                <w:b w:val="0"/>
                <w:bCs w:val="0"/>
                <w:i w:val="0"/>
                <w:smallCaps w:val="0"/>
                <w:color w:val="auto"/>
                <w:spacing w:val="0"/>
                <w:lang w:val="en-AU"/>
              </w:rPr>
              <w:t>P</w:t>
            </w:r>
            <w:r w:rsidRPr="0048169F">
              <w:rPr>
                <w:rStyle w:val="IntenseReference"/>
                <w:b w:val="0"/>
                <w:bCs w:val="0"/>
                <w:i w:val="0"/>
                <w:smallCaps w:val="0"/>
                <w:color w:val="auto"/>
                <w:lang w:val="en-AU"/>
              </w:rPr>
              <w:t>atients</w:t>
            </w:r>
            <w:r w:rsidR="00F74EC5" w:rsidRPr="0048169F">
              <w:rPr>
                <w:rStyle w:val="IntenseReference"/>
                <w:b w:val="0"/>
                <w:bCs w:val="0"/>
                <w:i w:val="0"/>
                <w:smallCaps w:val="0"/>
                <w:color w:val="auto"/>
                <w:lang w:val="en-AU"/>
              </w:rPr>
              <w:t xml:space="preserve">’ capacity to </w:t>
            </w:r>
            <w:proofErr w:type="gramStart"/>
            <w:r w:rsidR="00F74EC5" w:rsidRPr="0048169F">
              <w:rPr>
                <w:rStyle w:val="IntenseReference"/>
                <w:b w:val="0"/>
                <w:bCs w:val="0"/>
                <w:i w:val="0"/>
                <w:smallCaps w:val="0"/>
                <w:color w:val="auto"/>
                <w:lang w:val="en-AU"/>
              </w:rPr>
              <w:t>participate,</w:t>
            </w:r>
            <w:proofErr w:type="gramEnd"/>
            <w:r w:rsidR="00F74EC5" w:rsidRPr="0048169F">
              <w:rPr>
                <w:rStyle w:val="IntenseReference"/>
                <w:b w:val="0"/>
                <w:bCs w:val="0"/>
                <w:i w:val="0"/>
                <w:smallCaps w:val="0"/>
                <w:color w:val="auto"/>
                <w:lang w:val="en-AU"/>
              </w:rPr>
              <w:t xml:space="preserve"> </w:t>
            </w:r>
            <w:r w:rsidRPr="0048169F">
              <w:rPr>
                <w:rStyle w:val="IntenseReference"/>
                <w:b w:val="0"/>
                <w:bCs w:val="0"/>
                <w:i w:val="0"/>
                <w:smallCaps w:val="0"/>
                <w:color w:val="auto"/>
                <w:lang w:val="en-AU"/>
              </w:rPr>
              <w:t>appears to be linked not only to how much knowledge they have but also their perceived ability to use their knowledge and influence in the decision making encounter.</w:t>
            </w:r>
          </w:p>
          <w:p w:rsidR="00385968" w:rsidRPr="0048169F" w:rsidRDefault="00385968" w:rsidP="00385968">
            <w:pPr>
              <w:rPr>
                <w:rStyle w:val="IntenseReference"/>
                <w:b w:val="0"/>
                <w:bCs w:val="0"/>
                <w:i w:val="0"/>
                <w:smallCaps w:val="0"/>
                <w:color w:val="auto"/>
                <w:lang w:val="en-AU"/>
              </w:rPr>
            </w:pPr>
            <w:r w:rsidRPr="0048169F">
              <w:rPr>
                <w:rStyle w:val="IntenseReference"/>
                <w:b w:val="0"/>
                <w:bCs w:val="0"/>
                <w:i w:val="0"/>
                <w:smallCaps w:val="0"/>
                <w:color w:val="auto"/>
                <w:lang w:val="en-AU"/>
              </w:rPr>
              <w:t xml:space="preserve">The authors </w:t>
            </w:r>
            <w:r w:rsidR="0048169F">
              <w:rPr>
                <w:rStyle w:val="IntenseReference"/>
                <w:b w:val="0"/>
                <w:bCs w:val="0"/>
                <w:i w:val="0"/>
                <w:smallCaps w:val="0"/>
                <w:color w:val="auto"/>
                <w:lang w:val="en-AU"/>
              </w:rPr>
              <w:t xml:space="preserve">suggest </w:t>
            </w:r>
            <w:r w:rsidRPr="0048169F">
              <w:rPr>
                <w:rStyle w:val="IntenseReference"/>
                <w:b w:val="0"/>
                <w:bCs w:val="0"/>
                <w:i w:val="0"/>
                <w:smallCaps w:val="0"/>
                <w:color w:val="auto"/>
                <w:lang w:val="en-AU"/>
              </w:rPr>
              <w:t>that a</w:t>
            </w:r>
            <w:r w:rsidRPr="0048169F">
              <w:rPr>
                <w:rStyle w:val="IntenseReference"/>
                <w:b w:val="0"/>
                <w:bCs w:val="0"/>
                <w:i w:val="0"/>
                <w:smallCaps w:val="0"/>
                <w:color w:val="auto"/>
                <w:spacing w:val="0"/>
                <w:lang w:val="en-AU"/>
              </w:rPr>
              <w:t xml:space="preserve">chieving shared decision making in routine practice requires intervention targeted at both clinicians and </w:t>
            </w:r>
            <w:r w:rsidR="0048169F">
              <w:rPr>
                <w:rStyle w:val="IntenseReference"/>
                <w:b w:val="0"/>
                <w:bCs w:val="0"/>
                <w:i w:val="0"/>
                <w:smallCaps w:val="0"/>
                <w:color w:val="auto"/>
                <w:lang w:val="en-AU"/>
              </w:rPr>
              <w:t xml:space="preserve">patients. </w:t>
            </w:r>
            <w:r w:rsidRPr="0048169F">
              <w:rPr>
                <w:rStyle w:val="IntenseReference"/>
                <w:b w:val="0"/>
                <w:bCs w:val="0"/>
                <w:i w:val="0"/>
                <w:smallCaps w:val="0"/>
                <w:color w:val="auto"/>
                <w:lang w:val="en-AU"/>
              </w:rPr>
              <w:t xml:space="preserve">As the shared </w:t>
            </w:r>
            <w:r w:rsidRPr="0048169F">
              <w:rPr>
                <w:rStyle w:val="IntenseReference"/>
                <w:b w:val="0"/>
                <w:bCs w:val="0"/>
                <w:i w:val="0"/>
                <w:smallCaps w:val="0"/>
                <w:color w:val="auto"/>
                <w:lang w:val="en-AU"/>
              </w:rPr>
              <w:lastRenderedPageBreak/>
              <w:t xml:space="preserve">decision making encounter </w:t>
            </w:r>
            <w:r w:rsidR="0048169F">
              <w:rPr>
                <w:rStyle w:val="IntenseReference"/>
                <w:b w:val="0"/>
                <w:bCs w:val="0"/>
                <w:i w:val="0"/>
                <w:smallCaps w:val="0"/>
                <w:color w:val="auto"/>
                <w:lang w:val="en-AU"/>
              </w:rPr>
              <w:t xml:space="preserve">may be </w:t>
            </w:r>
            <w:r w:rsidRPr="0048169F">
              <w:rPr>
                <w:rStyle w:val="IntenseReference"/>
                <w:b w:val="0"/>
                <w:bCs w:val="0"/>
                <w:i w:val="0"/>
                <w:smallCaps w:val="0"/>
                <w:color w:val="auto"/>
                <w:lang w:val="en-AU"/>
              </w:rPr>
              <w:t>considerably different from the appointments that many patients are used to, p</w:t>
            </w:r>
            <w:r w:rsidRPr="0048169F">
              <w:rPr>
                <w:rStyle w:val="IntenseReference"/>
                <w:b w:val="0"/>
                <w:bCs w:val="0"/>
                <w:i w:val="0"/>
                <w:smallCaps w:val="0"/>
                <w:color w:val="auto"/>
                <w:spacing w:val="0"/>
                <w:lang w:val="en-AU"/>
              </w:rPr>
              <w:t>atients need to believe that they can and should be involved</w:t>
            </w:r>
            <w:r w:rsidR="0048169F">
              <w:rPr>
                <w:rStyle w:val="IntenseReference"/>
                <w:b w:val="0"/>
                <w:bCs w:val="0"/>
                <w:i w:val="0"/>
                <w:smallCaps w:val="0"/>
                <w:color w:val="auto"/>
                <w:lang w:val="en-AU"/>
              </w:rPr>
              <w:t xml:space="preserve">. </w:t>
            </w:r>
            <w:r w:rsidRPr="0048169F">
              <w:rPr>
                <w:rStyle w:val="IntenseReference"/>
                <w:b w:val="0"/>
                <w:bCs w:val="0"/>
                <w:i w:val="0"/>
                <w:smallCaps w:val="0"/>
                <w:color w:val="auto"/>
                <w:lang w:val="en-AU"/>
              </w:rPr>
              <w:t xml:space="preserve">The paper </w:t>
            </w:r>
            <w:r w:rsidR="0048169F">
              <w:rPr>
                <w:rStyle w:val="IntenseReference"/>
                <w:b w:val="0"/>
                <w:bCs w:val="0"/>
                <w:i w:val="0"/>
                <w:smallCaps w:val="0"/>
                <w:color w:val="auto"/>
                <w:lang w:val="en-AU"/>
              </w:rPr>
              <w:t xml:space="preserve">also suggests </w:t>
            </w:r>
            <w:r w:rsidRPr="0048169F">
              <w:rPr>
                <w:rStyle w:val="IntenseReference"/>
                <w:b w:val="0"/>
                <w:bCs w:val="0"/>
                <w:i w:val="0"/>
                <w:smallCaps w:val="0"/>
                <w:color w:val="auto"/>
                <w:lang w:val="en-AU"/>
              </w:rPr>
              <w:t>that c</w:t>
            </w:r>
            <w:r w:rsidRPr="0048169F">
              <w:rPr>
                <w:rStyle w:val="IntenseReference"/>
                <w:b w:val="0"/>
                <w:bCs w:val="0"/>
                <w:i w:val="0"/>
                <w:smallCaps w:val="0"/>
                <w:color w:val="auto"/>
                <w:spacing w:val="0"/>
                <w:lang w:val="en-AU"/>
              </w:rPr>
              <w:t>linicians</w:t>
            </w:r>
            <w:r w:rsidRPr="0048169F">
              <w:rPr>
                <w:rStyle w:val="IntenseReference"/>
                <w:b w:val="0"/>
                <w:bCs w:val="0"/>
                <w:i w:val="0"/>
                <w:smallCaps w:val="0"/>
                <w:color w:val="auto"/>
                <w:lang w:val="en-AU"/>
              </w:rPr>
              <w:t xml:space="preserve"> and organisations</w:t>
            </w:r>
            <w:r w:rsidRPr="0048169F">
              <w:rPr>
                <w:rStyle w:val="IntenseReference"/>
                <w:b w:val="0"/>
                <w:bCs w:val="0"/>
                <w:i w:val="0"/>
                <w:smallCaps w:val="0"/>
                <w:color w:val="auto"/>
                <w:spacing w:val="0"/>
                <w:lang w:val="en-AU"/>
              </w:rPr>
              <w:t xml:space="preserve"> need to </w:t>
            </w:r>
            <w:r w:rsidRPr="0048169F">
              <w:rPr>
                <w:rStyle w:val="IntenseReference"/>
                <w:b w:val="0"/>
                <w:bCs w:val="0"/>
                <w:i w:val="0"/>
                <w:smallCaps w:val="0"/>
                <w:color w:val="auto"/>
                <w:lang w:val="en-AU"/>
              </w:rPr>
              <w:t xml:space="preserve">make </w:t>
            </w:r>
            <w:r w:rsidRPr="0048169F">
              <w:rPr>
                <w:rStyle w:val="IntenseReference"/>
                <w:b w:val="0"/>
                <w:bCs w:val="0"/>
                <w:i w:val="0"/>
                <w:smallCaps w:val="0"/>
                <w:color w:val="auto"/>
                <w:spacing w:val="0"/>
                <w:lang w:val="en-AU"/>
              </w:rPr>
              <w:t>efforts to understand patients</w:t>
            </w:r>
            <w:r w:rsidRPr="0048169F">
              <w:rPr>
                <w:rStyle w:val="IntenseReference"/>
                <w:b w:val="0"/>
                <w:bCs w:val="0"/>
                <w:i w:val="0"/>
                <w:smallCaps w:val="0"/>
                <w:color w:val="auto"/>
                <w:lang w:val="en-AU"/>
              </w:rPr>
              <w:t>’ preferences and promote interventions which make patients feel that they have permission to participate in decisi</w:t>
            </w:r>
            <w:r w:rsidR="0048169F">
              <w:rPr>
                <w:rStyle w:val="IntenseReference"/>
                <w:b w:val="0"/>
                <w:bCs w:val="0"/>
                <w:i w:val="0"/>
                <w:smallCaps w:val="0"/>
                <w:color w:val="auto"/>
                <w:lang w:val="en-AU"/>
              </w:rPr>
              <w:t>on making.</w:t>
            </w:r>
          </w:p>
          <w:p w:rsidR="00385968" w:rsidRPr="0048169F" w:rsidRDefault="00385968" w:rsidP="00385968">
            <w:pPr>
              <w:rPr>
                <w:rStyle w:val="IntenseReference"/>
                <w:b w:val="0"/>
                <w:bCs w:val="0"/>
                <w:i w:val="0"/>
                <w:smallCaps w:val="0"/>
                <w:color w:val="auto"/>
                <w:spacing w:val="0"/>
                <w:lang w:val="en-AU"/>
              </w:rPr>
            </w:pPr>
            <w:r w:rsidRPr="0048169F">
              <w:rPr>
                <w:rStyle w:val="IntenseReference"/>
                <w:b w:val="0"/>
                <w:bCs w:val="0"/>
                <w:i w:val="0"/>
                <w:smallCaps w:val="0"/>
                <w:color w:val="auto"/>
                <w:spacing w:val="0"/>
                <w:lang w:val="en-AU"/>
              </w:rPr>
              <w:t xml:space="preserve">Interventions delivered in two stages are promoted: </w:t>
            </w:r>
          </w:p>
          <w:p w:rsidR="00F74EC5" w:rsidRPr="0048169F" w:rsidRDefault="00385968" w:rsidP="00F74EC5">
            <w:pPr>
              <w:pStyle w:val="ListParagraph"/>
              <w:numPr>
                <w:ilvl w:val="0"/>
                <w:numId w:val="19"/>
              </w:numPr>
              <w:rPr>
                <w:rStyle w:val="IntenseReference"/>
                <w:b w:val="0"/>
                <w:bCs w:val="0"/>
                <w:i w:val="0"/>
                <w:smallCaps w:val="0"/>
                <w:color w:val="auto"/>
                <w:spacing w:val="0"/>
                <w:lang w:val="en-AU"/>
              </w:rPr>
            </w:pPr>
            <w:r w:rsidRPr="0048169F">
              <w:rPr>
                <w:rStyle w:val="IntenseReference"/>
                <w:b w:val="0"/>
                <w:bCs w:val="0"/>
                <w:i w:val="0"/>
                <w:smallCaps w:val="0"/>
                <w:color w:val="auto"/>
                <w:spacing w:val="0"/>
                <w:lang w:val="en-AU"/>
              </w:rPr>
              <w:t>Preparation</w:t>
            </w:r>
            <w:r w:rsidR="001A3312" w:rsidRPr="0048169F">
              <w:rPr>
                <w:rStyle w:val="IntenseReference"/>
                <w:b w:val="0"/>
                <w:bCs w:val="0"/>
                <w:i w:val="0"/>
                <w:smallCaps w:val="0"/>
                <w:color w:val="auto"/>
                <w:spacing w:val="0"/>
                <w:lang w:val="en-AU"/>
              </w:rPr>
              <w:t xml:space="preserve"> – this </w:t>
            </w:r>
            <w:r w:rsidRPr="0048169F">
              <w:rPr>
                <w:rStyle w:val="IntenseReference"/>
                <w:b w:val="0"/>
                <w:bCs w:val="0"/>
                <w:i w:val="0"/>
                <w:smallCaps w:val="0"/>
                <w:color w:val="auto"/>
                <w:spacing w:val="0"/>
                <w:lang w:val="en-AU"/>
              </w:rPr>
              <w:t>in</w:t>
            </w:r>
            <w:r w:rsidRPr="0048169F">
              <w:rPr>
                <w:rStyle w:val="IntenseReference"/>
                <w:b w:val="0"/>
                <w:bCs w:val="0"/>
                <w:i w:val="0"/>
                <w:smallCaps w:val="0"/>
                <w:color w:val="auto"/>
                <w:lang w:val="en-AU"/>
              </w:rPr>
              <w:t xml:space="preserve">volves </w:t>
            </w:r>
            <w:r w:rsidRPr="0048169F">
              <w:rPr>
                <w:rStyle w:val="IntenseReference"/>
                <w:b w:val="0"/>
                <w:bCs w:val="0"/>
                <w:i w:val="0"/>
                <w:smallCaps w:val="0"/>
                <w:color w:val="auto"/>
                <w:spacing w:val="0"/>
                <w:lang w:val="en-AU"/>
              </w:rPr>
              <w:t>providing patient</w:t>
            </w:r>
            <w:r w:rsidRPr="0048169F">
              <w:rPr>
                <w:rStyle w:val="IntenseReference"/>
                <w:b w:val="0"/>
                <w:bCs w:val="0"/>
                <w:i w:val="0"/>
                <w:smallCaps w:val="0"/>
                <w:color w:val="auto"/>
                <w:lang w:val="en-AU"/>
              </w:rPr>
              <w:t>s</w:t>
            </w:r>
            <w:r w:rsidRPr="0048169F">
              <w:rPr>
                <w:rStyle w:val="IntenseReference"/>
                <w:b w:val="0"/>
                <w:bCs w:val="0"/>
                <w:i w:val="0"/>
                <w:smallCaps w:val="0"/>
                <w:color w:val="auto"/>
                <w:spacing w:val="0"/>
                <w:lang w:val="en-AU"/>
              </w:rPr>
              <w:t xml:space="preserve"> with information prior to </w:t>
            </w:r>
            <w:r w:rsidRPr="0048169F">
              <w:rPr>
                <w:rStyle w:val="IntenseReference"/>
                <w:b w:val="0"/>
                <w:bCs w:val="0"/>
                <w:i w:val="0"/>
                <w:smallCaps w:val="0"/>
                <w:color w:val="auto"/>
                <w:lang w:val="en-AU"/>
              </w:rPr>
              <w:t xml:space="preserve">the </w:t>
            </w:r>
            <w:r w:rsidRPr="0048169F">
              <w:rPr>
                <w:rStyle w:val="IntenseReference"/>
                <w:b w:val="0"/>
                <w:bCs w:val="0"/>
                <w:i w:val="0"/>
                <w:smallCaps w:val="0"/>
                <w:color w:val="auto"/>
                <w:spacing w:val="0"/>
                <w:lang w:val="en-AU"/>
              </w:rPr>
              <w:t xml:space="preserve">consultation to promote </w:t>
            </w:r>
            <w:r w:rsidR="00F74EC5" w:rsidRPr="0048169F">
              <w:rPr>
                <w:rStyle w:val="IntenseReference"/>
                <w:b w:val="0"/>
                <w:bCs w:val="0"/>
                <w:i w:val="0"/>
                <w:smallCaps w:val="0"/>
                <w:color w:val="auto"/>
                <w:spacing w:val="0"/>
                <w:lang w:val="en-AU"/>
              </w:rPr>
              <w:t xml:space="preserve">and support </w:t>
            </w:r>
            <w:r w:rsidRPr="0048169F">
              <w:rPr>
                <w:rStyle w:val="IntenseReference"/>
                <w:b w:val="0"/>
                <w:bCs w:val="0"/>
                <w:i w:val="0"/>
                <w:smallCaps w:val="0"/>
                <w:color w:val="auto"/>
                <w:spacing w:val="0"/>
                <w:lang w:val="en-AU"/>
              </w:rPr>
              <w:t>the</w:t>
            </w:r>
            <w:r w:rsidRPr="0048169F">
              <w:rPr>
                <w:rStyle w:val="IntenseReference"/>
                <w:b w:val="0"/>
                <w:bCs w:val="0"/>
                <w:i w:val="0"/>
                <w:smallCaps w:val="0"/>
                <w:color w:val="auto"/>
                <w:lang w:val="en-AU"/>
              </w:rPr>
              <w:t>ir</w:t>
            </w:r>
            <w:r w:rsidRPr="0048169F">
              <w:rPr>
                <w:rStyle w:val="IntenseReference"/>
                <w:b w:val="0"/>
                <w:bCs w:val="0"/>
                <w:i w:val="0"/>
                <w:smallCaps w:val="0"/>
                <w:color w:val="auto"/>
                <w:spacing w:val="0"/>
                <w:lang w:val="en-AU"/>
              </w:rPr>
              <w:t xml:space="preserve"> informed decision to participate</w:t>
            </w:r>
          </w:p>
          <w:p w:rsidR="001A3312" w:rsidRPr="0048169F" w:rsidRDefault="001A3312" w:rsidP="0048169F">
            <w:pPr>
              <w:pStyle w:val="ListParagraph"/>
              <w:numPr>
                <w:ilvl w:val="0"/>
                <w:numId w:val="19"/>
              </w:numPr>
              <w:rPr>
                <w:lang w:val="en-AU"/>
              </w:rPr>
            </w:pPr>
            <w:r w:rsidRPr="0048169F">
              <w:rPr>
                <w:rStyle w:val="IntenseReference"/>
                <w:b w:val="0"/>
                <w:bCs w:val="0"/>
                <w:i w:val="0"/>
                <w:smallCaps w:val="0"/>
                <w:color w:val="auto"/>
                <w:spacing w:val="0"/>
                <w:lang w:val="en-AU"/>
              </w:rPr>
              <w:t>E</w:t>
            </w:r>
            <w:r w:rsidR="00385968" w:rsidRPr="0048169F">
              <w:rPr>
                <w:rStyle w:val="IntenseReference"/>
                <w:b w:val="0"/>
                <w:bCs w:val="0"/>
                <w:i w:val="0"/>
                <w:smallCaps w:val="0"/>
                <w:color w:val="auto"/>
                <w:spacing w:val="0"/>
                <w:lang w:val="en-AU"/>
              </w:rPr>
              <w:t xml:space="preserve">nablement </w:t>
            </w:r>
            <w:r w:rsidR="0048169F" w:rsidRPr="0048169F">
              <w:rPr>
                <w:rStyle w:val="IntenseReference"/>
                <w:b w:val="0"/>
                <w:bCs w:val="0"/>
                <w:i w:val="0"/>
                <w:smallCaps w:val="0"/>
                <w:color w:val="auto"/>
                <w:spacing w:val="0"/>
                <w:lang w:val="en-AU"/>
              </w:rPr>
              <w:t>–</w:t>
            </w:r>
            <w:r w:rsidRPr="0048169F">
              <w:rPr>
                <w:rStyle w:val="IntenseReference"/>
                <w:b w:val="0"/>
                <w:bCs w:val="0"/>
                <w:i w:val="0"/>
                <w:smallCaps w:val="0"/>
                <w:color w:val="auto"/>
                <w:spacing w:val="0"/>
                <w:lang w:val="en-AU"/>
              </w:rPr>
              <w:t xml:space="preserve"> </w:t>
            </w:r>
            <w:proofErr w:type="gramStart"/>
            <w:r w:rsidR="00385968" w:rsidRPr="0048169F">
              <w:rPr>
                <w:rStyle w:val="IntenseReference"/>
                <w:b w:val="0"/>
                <w:bCs w:val="0"/>
                <w:i w:val="0"/>
                <w:smallCaps w:val="0"/>
                <w:color w:val="auto"/>
                <w:spacing w:val="0"/>
                <w:lang w:val="en-AU"/>
              </w:rPr>
              <w:t>which may include decision support tools to assist the patient to participate in shared decision making</w:t>
            </w:r>
            <w:r w:rsidR="00385968" w:rsidRPr="0048169F">
              <w:rPr>
                <w:rStyle w:val="IntenseReference"/>
                <w:b w:val="0"/>
                <w:bCs w:val="0"/>
                <w:i w:val="0"/>
                <w:smallCaps w:val="0"/>
                <w:color w:val="auto"/>
                <w:lang w:val="en-AU"/>
              </w:rPr>
              <w:t>.</w:t>
            </w:r>
            <w:proofErr w:type="gramEnd"/>
          </w:p>
        </w:tc>
      </w:tr>
    </w:tbl>
    <w:p w:rsidR="003C4CEA" w:rsidRPr="0048169F" w:rsidRDefault="003C4CEA" w:rsidP="003C4CEA">
      <w:pPr>
        <w:rPr>
          <w:i/>
          <w:lang w:val="en-AU"/>
        </w:rPr>
      </w:pPr>
    </w:p>
    <w:p w:rsidR="004A2FAB" w:rsidRPr="0048169F" w:rsidRDefault="004A2FAB" w:rsidP="004A2FAB">
      <w:pPr>
        <w:keepNext/>
        <w:keepLines/>
        <w:autoSpaceDE w:val="0"/>
        <w:autoSpaceDN w:val="0"/>
        <w:adjustRightInd w:val="0"/>
        <w:rPr>
          <w:i/>
          <w:lang w:val="en-AU"/>
        </w:rPr>
      </w:pPr>
      <w:r w:rsidRPr="0048169F">
        <w:rPr>
          <w:i/>
          <w:lang w:val="en-AU"/>
        </w:rPr>
        <w:t>An observational study: associations between nurse-reported hospital characteristics and estimated 30-day survival probabilities</w:t>
      </w:r>
    </w:p>
    <w:p w:rsidR="004A2FAB" w:rsidRPr="0048169F" w:rsidRDefault="004A2FAB" w:rsidP="003C4CEA">
      <w:pPr>
        <w:keepNext/>
        <w:keepLines/>
        <w:autoSpaceDE w:val="0"/>
        <w:autoSpaceDN w:val="0"/>
        <w:adjustRightInd w:val="0"/>
        <w:rPr>
          <w:lang w:val="en-AU"/>
        </w:rPr>
      </w:pPr>
      <w:r w:rsidRPr="0048169F">
        <w:rPr>
          <w:lang w:val="en-AU"/>
        </w:rPr>
        <w:t>Tvedt C, Sjetne IS, Helgeland J, Bukholm G</w:t>
      </w:r>
    </w:p>
    <w:p w:rsidR="003C4CEA" w:rsidRPr="0048169F" w:rsidRDefault="004A2FAB" w:rsidP="003C4CEA">
      <w:pPr>
        <w:keepNext/>
        <w:keepLines/>
        <w:autoSpaceDE w:val="0"/>
        <w:autoSpaceDN w:val="0"/>
        <w:adjustRightInd w:val="0"/>
        <w:rPr>
          <w:lang w:val="en-AU"/>
        </w:rPr>
      </w:pPr>
      <w:r w:rsidRPr="0048169F">
        <w:rPr>
          <w:lang w:val="en-AU"/>
        </w:rPr>
        <w:t>BMJ Quality &amp; Safety 2014 [epub].</w:t>
      </w:r>
    </w:p>
    <w:tbl>
      <w:tblPr>
        <w:tblStyle w:val="TableGrid"/>
        <w:tblW w:w="0" w:type="auto"/>
        <w:tblInd w:w="288" w:type="dxa"/>
        <w:tblLayout w:type="fixed"/>
        <w:tblLook w:val="01E0" w:firstRow="1" w:lastRow="1" w:firstColumn="1" w:lastColumn="1" w:noHBand="0" w:noVBand="0"/>
      </w:tblPr>
      <w:tblGrid>
        <w:gridCol w:w="1080"/>
        <w:gridCol w:w="8280"/>
      </w:tblGrid>
      <w:tr w:rsidR="003C4CEA" w:rsidRPr="0048169F" w:rsidTr="00E87233">
        <w:tc>
          <w:tcPr>
            <w:tcW w:w="1080" w:type="dxa"/>
            <w:tcBorders>
              <w:top w:val="single" w:sz="4" w:space="0" w:color="auto"/>
              <w:left w:val="single" w:sz="4" w:space="0" w:color="auto"/>
              <w:bottom w:val="single" w:sz="4" w:space="0" w:color="auto"/>
              <w:right w:val="single" w:sz="4" w:space="0" w:color="auto"/>
            </w:tcBorders>
            <w:vAlign w:val="center"/>
          </w:tcPr>
          <w:p w:rsidR="003C4CEA" w:rsidRPr="0048169F" w:rsidRDefault="003C4CEA" w:rsidP="00E87233">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C4CEA" w:rsidRPr="0048169F" w:rsidRDefault="00FA238D" w:rsidP="004A2FAB">
            <w:pPr>
              <w:rPr>
                <w:lang w:val="en-AU"/>
              </w:rPr>
            </w:pPr>
            <w:hyperlink r:id="rId23" w:history="1">
              <w:r w:rsidR="004A2FAB" w:rsidRPr="0048169F">
                <w:rPr>
                  <w:rStyle w:val="Hyperlink"/>
                  <w:lang w:val="en-AU"/>
                </w:rPr>
                <w:t>http://dx.doi.org/10.1136/bmjqs-2013-002781</w:t>
              </w:r>
            </w:hyperlink>
          </w:p>
        </w:tc>
      </w:tr>
      <w:tr w:rsidR="003C4CEA" w:rsidRPr="0048169F" w:rsidTr="00E87233">
        <w:tc>
          <w:tcPr>
            <w:tcW w:w="1080" w:type="dxa"/>
            <w:tcBorders>
              <w:top w:val="single" w:sz="4" w:space="0" w:color="auto"/>
              <w:left w:val="single" w:sz="4" w:space="0" w:color="auto"/>
              <w:bottom w:val="single" w:sz="4" w:space="0" w:color="auto"/>
              <w:right w:val="single" w:sz="4" w:space="0" w:color="auto"/>
            </w:tcBorders>
            <w:vAlign w:val="center"/>
          </w:tcPr>
          <w:p w:rsidR="003C4CEA" w:rsidRPr="0048169F" w:rsidRDefault="003C4CEA" w:rsidP="00E87233">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47CF" w:rsidRPr="0048169F" w:rsidRDefault="006747CF" w:rsidP="006747CF">
            <w:pPr>
              <w:rPr>
                <w:lang w:val="en-AU"/>
              </w:rPr>
            </w:pPr>
            <w:r w:rsidRPr="0048169F">
              <w:rPr>
                <w:lang w:val="en-AU"/>
              </w:rPr>
              <w:t>This paper reporting on a Norwegian observational study involving 30 hospitals (all with more than 85 beds) found that nurses' perceptions of adequate staffing and quality in inpatient settings were associated with improved 30-day mortality rates.</w:t>
            </w:r>
          </w:p>
          <w:p w:rsidR="006747CF" w:rsidRPr="0048169F" w:rsidRDefault="006747CF" w:rsidP="006747CF">
            <w:pPr>
              <w:rPr>
                <w:lang w:val="en-AU"/>
              </w:rPr>
            </w:pPr>
            <w:r w:rsidRPr="0048169F">
              <w:rPr>
                <w:lang w:val="en-AU"/>
              </w:rPr>
              <w:t>The authors report that the “Survival probabilities were correlated with nurse-assessed quality of nursing. Furthermore, the subjective perception of staffing adequacy was correlated with overall survival.”</w:t>
            </w:r>
          </w:p>
        </w:tc>
      </w:tr>
    </w:tbl>
    <w:p w:rsidR="003C4CEA" w:rsidRPr="0048169F" w:rsidRDefault="003C4CEA" w:rsidP="003C4CEA">
      <w:pPr>
        <w:rPr>
          <w:i/>
          <w:lang w:val="en-AU"/>
        </w:rPr>
      </w:pPr>
    </w:p>
    <w:p w:rsidR="00500DC0" w:rsidRPr="0048169F" w:rsidRDefault="00500DC0" w:rsidP="00500DC0">
      <w:pPr>
        <w:keepNext/>
        <w:rPr>
          <w:lang w:val="en-AU"/>
        </w:rPr>
      </w:pPr>
      <w:r w:rsidRPr="0048169F">
        <w:rPr>
          <w:i/>
          <w:lang w:val="en-AU"/>
        </w:rPr>
        <w:t xml:space="preserve">BMJ Quality and Safety </w:t>
      </w:r>
      <w:r w:rsidRPr="0048169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C61ACD" w:rsidRPr="0048169F" w:rsidTr="00257AB4">
        <w:tc>
          <w:tcPr>
            <w:tcW w:w="1080" w:type="dxa"/>
            <w:tcBorders>
              <w:top w:val="single" w:sz="4" w:space="0" w:color="auto"/>
              <w:left w:val="single" w:sz="4" w:space="0" w:color="auto"/>
              <w:bottom w:val="single" w:sz="4" w:space="0" w:color="auto"/>
              <w:right w:val="single" w:sz="4" w:space="0" w:color="auto"/>
            </w:tcBorders>
            <w:vAlign w:val="center"/>
          </w:tcPr>
          <w:p w:rsidR="00C61ACD" w:rsidRPr="0048169F" w:rsidRDefault="00C61ACD" w:rsidP="00257AB4">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ACD" w:rsidRPr="0048169F" w:rsidRDefault="00FA238D" w:rsidP="00257AB4">
            <w:pPr>
              <w:rPr>
                <w:lang w:val="en-AU"/>
              </w:rPr>
            </w:pPr>
            <w:hyperlink r:id="rId24" w:history="1">
              <w:r w:rsidR="00C61ACD" w:rsidRPr="0048169F">
                <w:rPr>
                  <w:rStyle w:val="Hyperlink"/>
                  <w:lang w:val="en-AU"/>
                </w:rPr>
                <w:t>http://qualitysafety.bmj.com/content/early/recent</w:t>
              </w:r>
            </w:hyperlink>
          </w:p>
        </w:tc>
      </w:tr>
      <w:tr w:rsidR="00500DC0" w:rsidRPr="0048169F" w:rsidTr="00740341">
        <w:tc>
          <w:tcPr>
            <w:tcW w:w="10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740341">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740341">
            <w:pPr>
              <w:rPr>
                <w:lang w:val="en-AU"/>
              </w:rPr>
            </w:pPr>
            <w:r w:rsidRPr="0048169F">
              <w:rPr>
                <w:i/>
                <w:lang w:val="en-AU"/>
              </w:rPr>
              <w:t>BMJ Quality and Safety</w:t>
            </w:r>
            <w:r w:rsidRPr="0048169F">
              <w:rPr>
                <w:lang w:val="en-AU"/>
              </w:rPr>
              <w:t xml:space="preserve"> has published a number of ‘online first’ articles, including:</w:t>
            </w:r>
          </w:p>
          <w:p w:rsidR="00500DC0" w:rsidRPr="0048169F" w:rsidRDefault="00670842" w:rsidP="00161029">
            <w:pPr>
              <w:pStyle w:val="ListParagraph"/>
              <w:numPr>
                <w:ilvl w:val="0"/>
                <w:numId w:val="14"/>
              </w:numPr>
              <w:rPr>
                <w:lang w:val="en-AU"/>
              </w:rPr>
            </w:pPr>
            <w:r w:rsidRPr="0048169F">
              <w:rPr>
                <w:lang w:val="en-AU"/>
              </w:rPr>
              <w:t xml:space="preserve">Differences in case-mix can influence the comparison of </w:t>
            </w:r>
            <w:r w:rsidRPr="0048169F">
              <w:rPr>
                <w:b/>
                <w:lang w:val="en-AU"/>
              </w:rPr>
              <w:t>standardised mortality ratios</w:t>
            </w:r>
            <w:r w:rsidRPr="0048169F">
              <w:rPr>
                <w:lang w:val="en-AU"/>
              </w:rPr>
              <w:t xml:space="preserve"> even with optimal risk adjustment: an analysis of data from paediatric intensive care (Bradley N Manktelow, T Alun Evans, Elizabeth S Draper)</w:t>
            </w:r>
          </w:p>
        </w:tc>
      </w:tr>
    </w:tbl>
    <w:p w:rsidR="00500DC0" w:rsidRPr="0048169F" w:rsidRDefault="00500DC0" w:rsidP="007D5386">
      <w:pPr>
        <w:keepNext/>
        <w:keepLines/>
        <w:autoSpaceDE w:val="0"/>
        <w:autoSpaceDN w:val="0"/>
        <w:adjustRightInd w:val="0"/>
        <w:rPr>
          <w:i/>
          <w:lang w:val="en-AU"/>
        </w:rPr>
      </w:pPr>
    </w:p>
    <w:p w:rsidR="00CF5D1E" w:rsidRPr="0048169F" w:rsidRDefault="00CF5D1E" w:rsidP="0029518F">
      <w:pPr>
        <w:rPr>
          <w:lang w:val="en-AU"/>
        </w:rPr>
      </w:pPr>
      <w:bookmarkStart w:id="1" w:name="_GoBack"/>
      <w:bookmarkEnd w:id="1"/>
    </w:p>
    <w:p w:rsidR="00CF5D1E" w:rsidRPr="0048169F" w:rsidRDefault="00CF5D1E" w:rsidP="0029518F">
      <w:pPr>
        <w:rPr>
          <w:b/>
          <w:lang w:val="en-AU"/>
        </w:rPr>
      </w:pPr>
      <w:r w:rsidRPr="0048169F">
        <w:rPr>
          <w:b/>
          <w:lang w:val="en-AU"/>
        </w:rPr>
        <w:t>Online resources</w:t>
      </w:r>
    </w:p>
    <w:p w:rsidR="00CF5D1E" w:rsidRPr="0048169F" w:rsidRDefault="00CF5D1E" w:rsidP="0029518F">
      <w:pPr>
        <w:rPr>
          <w:lang w:val="en-AU"/>
        </w:rPr>
      </w:pPr>
    </w:p>
    <w:p w:rsidR="00DB7D72" w:rsidRPr="0048169F" w:rsidRDefault="00DB7D72" w:rsidP="0029518F">
      <w:pPr>
        <w:rPr>
          <w:i/>
          <w:lang w:val="en-AU"/>
        </w:rPr>
      </w:pPr>
      <w:r w:rsidRPr="0048169F">
        <w:rPr>
          <w:i/>
          <w:lang w:val="en-AU"/>
        </w:rPr>
        <w:t xml:space="preserve">[USA] Carbapenem-Resistant </w:t>
      </w:r>
      <w:r w:rsidRPr="0048169F">
        <w:rPr>
          <w:lang w:val="en-AU"/>
        </w:rPr>
        <w:t>Enterobacteriaceae</w:t>
      </w:r>
      <w:r w:rsidRPr="0048169F">
        <w:rPr>
          <w:i/>
          <w:lang w:val="en-AU"/>
        </w:rPr>
        <w:t xml:space="preserve"> (CRE) Control and Prevention Toolkit</w:t>
      </w:r>
    </w:p>
    <w:p w:rsidR="00DB7D72" w:rsidRPr="0048169F" w:rsidRDefault="00FA238D" w:rsidP="0029518F">
      <w:pPr>
        <w:rPr>
          <w:lang w:val="en-AU"/>
        </w:rPr>
      </w:pPr>
      <w:hyperlink r:id="rId25" w:history="1">
        <w:r w:rsidR="00DB7D72" w:rsidRPr="0048169F">
          <w:rPr>
            <w:rStyle w:val="Hyperlink"/>
            <w:lang w:val="en-AU"/>
          </w:rPr>
          <w:t>http://www.ahrq.gov/cretoolkit</w:t>
        </w:r>
      </w:hyperlink>
    </w:p>
    <w:p w:rsidR="00CF5D1E" w:rsidRPr="0048169F" w:rsidRDefault="00DB7D72" w:rsidP="0029518F">
      <w:pPr>
        <w:rPr>
          <w:lang w:val="en-AU"/>
        </w:rPr>
      </w:pPr>
      <w:r w:rsidRPr="0048169F">
        <w:rPr>
          <w:lang w:val="en-AU"/>
        </w:rPr>
        <w:t xml:space="preserve">The (US) Agency for Healthcare Research and Quality (AHRQ) has released has a toolkit to help hospitals control and prevent </w:t>
      </w:r>
      <w:r w:rsidRPr="0048169F">
        <w:rPr>
          <w:i/>
          <w:lang w:val="en-AU"/>
        </w:rPr>
        <w:t>Klebsiella pneumoniae</w:t>
      </w:r>
      <w:r w:rsidRPr="0048169F">
        <w:rPr>
          <w:lang w:val="en-AU"/>
        </w:rPr>
        <w:t xml:space="preserve"> carbapenemase (KPC), a highly dangerous, antibiotic-resistant pathogen. </w:t>
      </w:r>
    </w:p>
    <w:p w:rsidR="00DB7D72" w:rsidRPr="0048169F" w:rsidRDefault="00DB7D72" w:rsidP="0029518F">
      <w:pPr>
        <w:rPr>
          <w:lang w:val="en-AU"/>
        </w:rPr>
      </w:pPr>
    </w:p>
    <w:p w:rsidR="00DB7D72" w:rsidRPr="0048169F" w:rsidRDefault="00DB7D72" w:rsidP="0029518F">
      <w:pPr>
        <w:rPr>
          <w:lang w:val="en-AU"/>
        </w:rPr>
      </w:pPr>
    </w:p>
    <w:p w:rsidR="00B160EF" w:rsidRPr="0048169F" w:rsidRDefault="00B160EF" w:rsidP="00B160EF">
      <w:pPr>
        <w:keepNext/>
        <w:pBdr>
          <w:top w:val="single" w:sz="4" w:space="1" w:color="auto"/>
        </w:pBdr>
        <w:rPr>
          <w:b/>
          <w:lang w:val="en-AU"/>
        </w:rPr>
      </w:pPr>
      <w:r w:rsidRPr="0048169F">
        <w:rPr>
          <w:b/>
          <w:lang w:val="en-AU"/>
        </w:rPr>
        <w:t>Disclaimer</w:t>
      </w:r>
    </w:p>
    <w:p w:rsidR="00E41D2F" w:rsidRPr="0048169F" w:rsidRDefault="00B160EF" w:rsidP="00B160EF">
      <w:pPr>
        <w:rPr>
          <w:lang w:val="en-AU"/>
        </w:rPr>
      </w:pPr>
      <w:r w:rsidRPr="0048169F">
        <w:rPr>
          <w:i/>
          <w:lang w:val="en-AU"/>
        </w:rPr>
        <w:t xml:space="preserve">On the </w:t>
      </w:r>
      <w:r w:rsidR="001A66F9" w:rsidRPr="0048169F">
        <w:rPr>
          <w:i/>
          <w:lang w:val="en-AU"/>
        </w:rPr>
        <w:t>R</w:t>
      </w:r>
      <w:r w:rsidRPr="0048169F">
        <w:rPr>
          <w:i/>
          <w:lang w:val="en-AU"/>
        </w:rPr>
        <w:t>adar</w:t>
      </w:r>
      <w:r w:rsidRPr="0048169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48169F" w:rsidSect="005C5ABC">
      <w:footerReference w:type="even" r:id="rId26"/>
      <w:footerReference w:type="default" r:id="rId2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8D" w:rsidRDefault="00FA238D">
      <w:r>
        <w:separator/>
      </w:r>
    </w:p>
  </w:endnote>
  <w:endnote w:type="continuationSeparator" w:id="0">
    <w:p w:rsidR="00FA238D" w:rsidRDefault="00FA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26BFE">
      <w:rPr>
        <w:rStyle w:val="PageNumber"/>
        <w:noProof/>
      </w:rPr>
      <w:t>4</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9C1FA6">
      <w:t xml:space="preserve"> Issue 17</w:t>
    </w:r>
    <w:r w:rsidR="00CF5D1E">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6BFE">
      <w:rPr>
        <w:rStyle w:val="PageNumber"/>
        <w:noProof/>
      </w:rPr>
      <w:t>5</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221B5E">
      <w:t xml:space="preserve"> Issue 1</w:t>
    </w:r>
    <w:r w:rsidR="00CF5D1E">
      <w:t>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8D" w:rsidRDefault="00FA238D">
      <w:r>
        <w:separator/>
      </w:r>
    </w:p>
  </w:footnote>
  <w:footnote w:type="continuationSeparator" w:id="0">
    <w:p w:rsidR="00FA238D" w:rsidRDefault="00FA2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3E6E8E"/>
    <w:multiLevelType w:val="hybridMultilevel"/>
    <w:tmpl w:val="0052B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9"/>
  </w:num>
  <w:num w:numId="16">
    <w:abstractNumId w:val="11"/>
  </w:num>
  <w:num w:numId="17">
    <w:abstractNumId w:val="16"/>
  </w:num>
  <w:num w:numId="18">
    <w:abstractNumId w:val="10"/>
  </w:num>
  <w:num w:numId="19">
    <w:abstractNumId w:val="18"/>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2C75"/>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2F4F"/>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5"/>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8D7"/>
    <w:rsid w:val="00136F91"/>
    <w:rsid w:val="00137189"/>
    <w:rsid w:val="0013763E"/>
    <w:rsid w:val="001402DB"/>
    <w:rsid w:val="001404BE"/>
    <w:rsid w:val="00140686"/>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34B"/>
    <w:rsid w:val="00572E92"/>
    <w:rsid w:val="00572FCE"/>
    <w:rsid w:val="00573725"/>
    <w:rsid w:val="00573A0F"/>
    <w:rsid w:val="00573A56"/>
    <w:rsid w:val="00573D4A"/>
    <w:rsid w:val="00574395"/>
    <w:rsid w:val="005749D3"/>
    <w:rsid w:val="005749D9"/>
    <w:rsid w:val="00576022"/>
    <w:rsid w:val="005763BF"/>
    <w:rsid w:val="00576AFC"/>
    <w:rsid w:val="00576EB9"/>
    <w:rsid w:val="00577B2C"/>
    <w:rsid w:val="00580B17"/>
    <w:rsid w:val="00580D09"/>
    <w:rsid w:val="00580E03"/>
    <w:rsid w:val="005814DF"/>
    <w:rsid w:val="00581A15"/>
    <w:rsid w:val="00581DE9"/>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7B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E7BB5"/>
    <w:rsid w:val="005F0077"/>
    <w:rsid w:val="005F0351"/>
    <w:rsid w:val="005F07B3"/>
    <w:rsid w:val="005F1A19"/>
    <w:rsid w:val="005F1B23"/>
    <w:rsid w:val="005F20D2"/>
    <w:rsid w:val="005F2366"/>
    <w:rsid w:val="005F2369"/>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978"/>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036"/>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DF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CA2"/>
    <w:rsid w:val="00751E8F"/>
    <w:rsid w:val="0075219F"/>
    <w:rsid w:val="00752461"/>
    <w:rsid w:val="007530CF"/>
    <w:rsid w:val="007530F7"/>
    <w:rsid w:val="007534F4"/>
    <w:rsid w:val="00754324"/>
    <w:rsid w:val="00754475"/>
    <w:rsid w:val="00754530"/>
    <w:rsid w:val="00754DC0"/>
    <w:rsid w:val="0075503A"/>
    <w:rsid w:val="007554F3"/>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12AB"/>
    <w:rsid w:val="00A61383"/>
    <w:rsid w:val="00A61935"/>
    <w:rsid w:val="00A61CFA"/>
    <w:rsid w:val="00A61EBD"/>
    <w:rsid w:val="00A62AB4"/>
    <w:rsid w:val="00A62C7B"/>
    <w:rsid w:val="00A62D63"/>
    <w:rsid w:val="00A637EC"/>
    <w:rsid w:val="00A645E7"/>
    <w:rsid w:val="00A647A5"/>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5EA"/>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41A"/>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B58"/>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19"/>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B70B1"/>
    <w:rsid w:val="00CB7EEA"/>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36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D1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kingsfund.org.uk/publications/supporting-people-manage-their-healt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12927/hcq.2014.23654"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rrconsultation@safetyandquality.gov.au" TargetMode="External"/><Relationship Id="rId25" Type="http://schemas.openxmlformats.org/officeDocument/2006/relationships/hyperlink" Target="http://www.ahrq.gov/cretoolkit" TargetMode="External"/><Relationship Id="rId2" Type="http://schemas.openxmlformats.org/officeDocument/2006/relationships/numbering" Target="numbering.xml"/><Relationship Id="rId16" Type="http://schemas.openxmlformats.org/officeDocument/2006/relationships/hyperlink" Target="http://www.safetyandquality.gov.au/our-work/recognition-and-response-to-clinical-deterioration/training-and-competencies/" TargetMode="External"/><Relationship Id="rId20" Type="http://schemas.openxmlformats.org/officeDocument/2006/relationships/hyperlink" Target="http://www.urban.org/publications/413104.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qualitysafety.bmj.com/content/early/recent"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qs-2013-002781" TargetMode="External"/><Relationship Id="rId28"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kingsfund.org.uk/publications/developing-collective-leadership-health-car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g3178"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98C2-CB16-48D7-BC90-4606E154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14782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19</cp:revision>
  <cp:lastPrinted>2013-06-06T03:47:00Z</cp:lastPrinted>
  <dcterms:created xsi:type="dcterms:W3CDTF">2014-05-19T00:39:00Z</dcterms:created>
  <dcterms:modified xsi:type="dcterms:W3CDTF">2014-05-25T05:56:00Z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