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48169F" w:rsidRDefault="00824B99" w:rsidP="00B608DA">
      <w:pPr>
        <w:pStyle w:val="Heading1"/>
        <w:jc w:val="both"/>
        <w:rPr>
          <w:rFonts w:ascii="Bookman Old Style" w:hAnsi="Bookman Old Style"/>
          <w:sz w:val="48"/>
          <w:szCs w:val="48"/>
          <w:lang w:val="en-AU"/>
        </w:rPr>
      </w:pPr>
      <w:bookmarkStart w:id="0" w:name="_GoBack"/>
      <w:bookmarkEnd w:id="0"/>
      <w:r w:rsidRPr="0048169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638F3B5" wp14:editId="11EA359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48169F">
        <w:rPr>
          <w:rFonts w:ascii="Bookman Old Style" w:hAnsi="Bookman Old Style"/>
          <w:sz w:val="48"/>
          <w:szCs w:val="48"/>
          <w:lang w:val="en-AU"/>
        </w:rPr>
        <w:t>On the Radar</w:t>
      </w:r>
    </w:p>
    <w:p w:rsidR="00B160EF" w:rsidRPr="0048169F" w:rsidRDefault="00715F47" w:rsidP="00B160EF">
      <w:pPr>
        <w:rPr>
          <w:color w:val="000000"/>
          <w:lang w:val="en-AU"/>
        </w:rPr>
      </w:pPr>
      <w:r w:rsidRPr="0048169F">
        <w:rPr>
          <w:color w:val="000000"/>
          <w:lang w:val="en-AU"/>
        </w:rPr>
        <w:t xml:space="preserve">Issue </w:t>
      </w:r>
      <w:r w:rsidR="00ED198B" w:rsidRPr="0048169F">
        <w:rPr>
          <w:color w:val="000000"/>
          <w:lang w:val="en-AU"/>
        </w:rPr>
        <w:t>1</w:t>
      </w:r>
      <w:r w:rsidR="00515B83">
        <w:rPr>
          <w:color w:val="000000"/>
          <w:lang w:val="en-AU"/>
        </w:rPr>
        <w:t>80</w:t>
      </w:r>
    </w:p>
    <w:p w:rsidR="000F7901" w:rsidRPr="0048169F" w:rsidRDefault="007952EA" w:rsidP="00B160EF">
      <w:pPr>
        <w:rPr>
          <w:lang w:val="en-AU"/>
        </w:rPr>
      </w:pPr>
      <w:r>
        <w:rPr>
          <w:lang w:val="en-AU"/>
        </w:rPr>
        <w:t>3</w:t>
      </w:r>
      <w:r w:rsidR="00515B83">
        <w:rPr>
          <w:lang w:val="en-AU"/>
        </w:rPr>
        <w:t>0</w:t>
      </w:r>
      <w:r w:rsidR="00E724CB">
        <w:rPr>
          <w:lang w:val="en-AU"/>
        </w:rPr>
        <w:t xml:space="preserve"> June </w:t>
      </w:r>
      <w:r w:rsidR="000F7901" w:rsidRPr="0048169F">
        <w:rPr>
          <w:lang w:val="en-AU"/>
        </w:rPr>
        <w:t>2014</w:t>
      </w:r>
    </w:p>
    <w:p w:rsidR="00566895" w:rsidRPr="0048169F" w:rsidRDefault="00566895" w:rsidP="00B160EF">
      <w:pPr>
        <w:rPr>
          <w:lang w:val="en-AU"/>
        </w:rPr>
      </w:pPr>
    </w:p>
    <w:p w:rsidR="00B160EF" w:rsidRPr="0048169F" w:rsidRDefault="00B160EF" w:rsidP="00B160EF">
      <w:pPr>
        <w:rPr>
          <w:lang w:val="en-AU"/>
        </w:rPr>
      </w:pPr>
      <w:r w:rsidRPr="0048169F">
        <w:rPr>
          <w:i/>
          <w:lang w:val="en-AU"/>
        </w:rPr>
        <w:t>On the Radar</w:t>
      </w:r>
      <w:r w:rsidRPr="0048169F">
        <w:rPr>
          <w:lang w:val="en-AU"/>
        </w:rPr>
        <w:t xml:space="preserve"> is a summary of some of the recent publications in the areas of safety and quality in health care. Inclusion in this document is not an endorsement or recommendation of any publication or provider.</w:t>
      </w:r>
    </w:p>
    <w:p w:rsidR="00B160EF" w:rsidRPr="0048169F" w:rsidRDefault="00B160EF" w:rsidP="00B160EF">
      <w:pPr>
        <w:rPr>
          <w:lang w:val="en-AU"/>
        </w:rPr>
      </w:pPr>
    </w:p>
    <w:p w:rsidR="00B160EF" w:rsidRPr="0048169F" w:rsidRDefault="00B160EF" w:rsidP="00B160EF">
      <w:pPr>
        <w:rPr>
          <w:b/>
          <w:lang w:val="en-AU"/>
        </w:rPr>
      </w:pPr>
      <w:r w:rsidRPr="0048169F">
        <w:rPr>
          <w:lang w:val="en-AU"/>
        </w:rPr>
        <w:t>Access to particular documents may depend on whether they are Open Access or not, and/or your individual or institutional access to subscription sites/services.</w:t>
      </w:r>
      <w:r w:rsidR="00F460A7" w:rsidRPr="0048169F">
        <w:rPr>
          <w:lang w:val="en-AU"/>
        </w:rPr>
        <w:t xml:space="preserve"> Material that may require subscription is included as it is considered relevant.</w:t>
      </w:r>
    </w:p>
    <w:p w:rsidR="00B160EF" w:rsidRPr="0048169F" w:rsidRDefault="00B160EF" w:rsidP="00B160EF">
      <w:pPr>
        <w:rPr>
          <w:lang w:val="en-AU"/>
        </w:rPr>
      </w:pPr>
    </w:p>
    <w:p w:rsidR="00230D83" w:rsidRPr="0048169F" w:rsidRDefault="00B160EF" w:rsidP="0045757F">
      <w:pPr>
        <w:autoSpaceDE w:val="0"/>
        <w:rPr>
          <w:lang w:val="en-AU"/>
        </w:rPr>
      </w:pPr>
      <w:r w:rsidRPr="0048169F">
        <w:rPr>
          <w:i/>
          <w:lang w:val="en-AU"/>
        </w:rPr>
        <w:t>On the Radar</w:t>
      </w:r>
      <w:r w:rsidRPr="0048169F">
        <w:rPr>
          <w:lang w:val="en-AU"/>
        </w:rPr>
        <w:t xml:space="preserve"> is available </w:t>
      </w:r>
      <w:r w:rsidR="003D1E7A" w:rsidRPr="0048169F">
        <w:rPr>
          <w:lang w:val="en-AU"/>
        </w:rPr>
        <w:t xml:space="preserve">online, </w:t>
      </w:r>
      <w:r w:rsidRPr="0048169F">
        <w:rPr>
          <w:lang w:val="en-AU"/>
        </w:rPr>
        <w:t xml:space="preserve">via email or as a PDF document from </w:t>
      </w:r>
      <w:hyperlink r:id="rId10" w:history="1">
        <w:r w:rsidR="00230D83" w:rsidRPr="0048169F">
          <w:rPr>
            <w:rStyle w:val="Hyperlink"/>
            <w:lang w:val="en-AU"/>
          </w:rPr>
          <w:t>http://www.safetyandquality.gov.au/publications-resources/on-the-radar/</w:t>
        </w:r>
      </w:hyperlink>
    </w:p>
    <w:p w:rsidR="0090536C" w:rsidRPr="0048169F" w:rsidRDefault="0090536C" w:rsidP="0045757F">
      <w:pPr>
        <w:autoSpaceDE w:val="0"/>
        <w:rPr>
          <w:lang w:val="en-AU"/>
        </w:rPr>
      </w:pPr>
    </w:p>
    <w:p w:rsidR="00B160EF" w:rsidRPr="0048169F" w:rsidRDefault="00B160EF" w:rsidP="0045757F">
      <w:pPr>
        <w:autoSpaceDE w:val="0"/>
        <w:rPr>
          <w:lang w:val="en-AU"/>
        </w:rPr>
      </w:pPr>
      <w:r w:rsidRPr="0048169F">
        <w:rPr>
          <w:lang w:val="en-AU"/>
        </w:rPr>
        <w:t xml:space="preserve">If you would like to receive </w:t>
      </w:r>
      <w:r w:rsidRPr="0048169F">
        <w:rPr>
          <w:i/>
          <w:lang w:val="en-AU"/>
        </w:rPr>
        <w:t>On the Radar</w:t>
      </w:r>
      <w:r w:rsidRPr="0048169F">
        <w:rPr>
          <w:lang w:val="en-AU"/>
        </w:rPr>
        <w:t xml:space="preserve"> via email</w:t>
      </w:r>
      <w:r w:rsidR="003D7B9E" w:rsidRPr="0048169F">
        <w:rPr>
          <w:lang w:val="en-AU"/>
        </w:rPr>
        <w:t>, you can</w:t>
      </w:r>
      <w:r w:rsidR="00F24F60" w:rsidRPr="0048169F">
        <w:rPr>
          <w:lang w:val="en-AU"/>
        </w:rPr>
        <w:t xml:space="preserve"> subscribe on our website </w:t>
      </w:r>
      <w:hyperlink r:id="rId11" w:history="1">
        <w:r w:rsidR="00F24F60" w:rsidRPr="0048169F">
          <w:rPr>
            <w:rStyle w:val="Hyperlink"/>
            <w:lang w:val="en-AU"/>
          </w:rPr>
          <w:t>http://www.safetyandquality.gov.au/</w:t>
        </w:r>
      </w:hyperlink>
      <w:r w:rsidR="003D7B9E" w:rsidRPr="0048169F">
        <w:rPr>
          <w:lang w:val="en-AU"/>
        </w:rPr>
        <w:t xml:space="preserve"> or by emailing us at </w:t>
      </w:r>
      <w:r w:rsidR="003D7B9E" w:rsidRPr="0048169F">
        <w:rPr>
          <w:rFonts w:ascii="ZWAdobeF" w:hAnsi="ZWAdobeF" w:cs="ZWAdobeF"/>
          <w:sz w:val="2"/>
          <w:szCs w:val="2"/>
          <w:lang w:val="en-AU"/>
        </w:rPr>
        <w:t>H</w:t>
      </w:r>
      <w:hyperlink r:id="rId12"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 xml:space="preserve">. </w:t>
      </w:r>
      <w:r w:rsidR="00E51D23" w:rsidRPr="0048169F">
        <w:rPr>
          <w:lang w:val="en-AU"/>
        </w:rPr>
        <w:br/>
      </w:r>
      <w:r w:rsidR="003D7B9E" w:rsidRPr="0048169F">
        <w:rPr>
          <w:lang w:val="en-AU"/>
        </w:rPr>
        <w:t xml:space="preserve">You can also send feedback and comments to </w:t>
      </w:r>
      <w:r w:rsidR="003D7B9E" w:rsidRPr="0048169F">
        <w:rPr>
          <w:rFonts w:ascii="ZWAdobeF" w:hAnsi="ZWAdobeF" w:cs="ZWAdobeF"/>
          <w:sz w:val="2"/>
          <w:szCs w:val="2"/>
          <w:lang w:val="en-AU"/>
        </w:rPr>
        <w:t>H</w:t>
      </w:r>
      <w:hyperlink r:id="rId13"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w:t>
      </w:r>
    </w:p>
    <w:p w:rsidR="00B160EF" w:rsidRPr="0048169F" w:rsidRDefault="00B160EF" w:rsidP="00837FC4">
      <w:pPr>
        <w:tabs>
          <w:tab w:val="left" w:pos="7773"/>
        </w:tabs>
        <w:rPr>
          <w:lang w:val="en-AU"/>
        </w:rPr>
      </w:pPr>
    </w:p>
    <w:p w:rsidR="00837FC4" w:rsidRPr="0048169F" w:rsidRDefault="00B160EF" w:rsidP="004554DB">
      <w:pPr>
        <w:autoSpaceDE w:val="0"/>
        <w:rPr>
          <w:lang w:val="en-AU"/>
        </w:rPr>
      </w:pPr>
      <w:bookmarkStart w:id="1" w:name="OLE_LINK1"/>
      <w:r w:rsidRPr="0048169F">
        <w:rPr>
          <w:lang w:val="en-AU"/>
        </w:rPr>
        <w:t xml:space="preserve">For information about the Commission and its programs and publications, please visit </w:t>
      </w:r>
      <w:hyperlink r:id="rId14" w:history="1">
        <w:r w:rsidR="00837FC4" w:rsidRPr="0048169F">
          <w:rPr>
            <w:rStyle w:val="Hyperlink"/>
            <w:lang w:val="en-AU"/>
          </w:rPr>
          <w:t>http://www.safetyandquality.gov.au</w:t>
        </w:r>
      </w:hyperlink>
    </w:p>
    <w:p w:rsidR="00210235" w:rsidRPr="0048169F" w:rsidRDefault="004554DB" w:rsidP="004554DB">
      <w:pPr>
        <w:autoSpaceDE w:val="0"/>
        <w:rPr>
          <w:lang w:val="en-AU"/>
        </w:rPr>
      </w:pPr>
      <w:r w:rsidRPr="0048169F">
        <w:rPr>
          <w:lang w:val="en-AU"/>
        </w:rPr>
        <w:t>You can also follow us on Twitter @ACSQHC.</w:t>
      </w:r>
    </w:p>
    <w:p w:rsidR="00DD32E9" w:rsidRPr="0048169F" w:rsidRDefault="00DD32E9" w:rsidP="004554DB">
      <w:pPr>
        <w:autoSpaceDE w:val="0"/>
        <w:rPr>
          <w:lang w:val="en-AU"/>
        </w:rPr>
      </w:pPr>
    </w:p>
    <w:p w:rsidR="00210235" w:rsidRPr="0048169F" w:rsidRDefault="00210235" w:rsidP="00210235">
      <w:pPr>
        <w:keepNext/>
        <w:pBdr>
          <w:top w:val="single" w:sz="4" w:space="1" w:color="auto"/>
        </w:pBdr>
        <w:rPr>
          <w:b/>
          <w:lang w:val="en-AU"/>
        </w:rPr>
      </w:pPr>
      <w:r w:rsidRPr="0048169F">
        <w:rPr>
          <w:b/>
          <w:lang w:val="en-AU"/>
        </w:rPr>
        <w:t>On the Radar</w:t>
      </w:r>
    </w:p>
    <w:p w:rsidR="00340157" w:rsidRPr="0048169F" w:rsidRDefault="00340157" w:rsidP="00210235">
      <w:pPr>
        <w:keepNext/>
        <w:pBdr>
          <w:top w:val="single" w:sz="4" w:space="1" w:color="auto"/>
        </w:pBdr>
        <w:rPr>
          <w:bCs/>
          <w:lang w:val="en-AU"/>
        </w:rPr>
      </w:pPr>
      <w:r w:rsidRPr="0048169F">
        <w:rPr>
          <w:bCs/>
          <w:lang w:val="en-AU"/>
        </w:rPr>
        <w:t xml:space="preserve">Editor: </w:t>
      </w:r>
      <w:r w:rsidR="00C8085B" w:rsidRPr="0048169F">
        <w:rPr>
          <w:bCs/>
          <w:lang w:val="en-AU"/>
        </w:rPr>
        <w:t xml:space="preserve">Dr </w:t>
      </w:r>
      <w:r w:rsidRPr="0048169F">
        <w:rPr>
          <w:bCs/>
          <w:lang w:val="en-AU"/>
        </w:rPr>
        <w:t xml:space="preserve">Niall Johnson </w:t>
      </w:r>
      <w:hyperlink r:id="rId15" w:history="1">
        <w:r w:rsidRPr="0048169F">
          <w:rPr>
            <w:rStyle w:val="Hyperlink"/>
            <w:bCs/>
            <w:lang w:val="en-AU"/>
          </w:rPr>
          <w:t>niall.johnson@safetyandquality.gov.au</w:t>
        </w:r>
      </w:hyperlink>
    </w:p>
    <w:p w:rsidR="00210235" w:rsidRPr="0048169F" w:rsidRDefault="00210235" w:rsidP="00210235">
      <w:pPr>
        <w:keepNext/>
        <w:pBdr>
          <w:top w:val="single" w:sz="4" w:space="1" w:color="auto"/>
        </w:pBdr>
        <w:rPr>
          <w:bCs/>
          <w:lang w:val="en-AU"/>
        </w:rPr>
      </w:pPr>
      <w:r w:rsidRPr="0048169F">
        <w:rPr>
          <w:bCs/>
          <w:lang w:val="en-AU"/>
        </w:rPr>
        <w:t xml:space="preserve">Contributors: </w:t>
      </w:r>
      <w:r w:rsidR="0056339A" w:rsidRPr="0048169F">
        <w:rPr>
          <w:bCs/>
          <w:lang w:val="en-AU"/>
        </w:rPr>
        <w:t>Niall Johnson</w:t>
      </w:r>
    </w:p>
    <w:bookmarkEnd w:id="1"/>
    <w:p w:rsidR="009A35BE" w:rsidRPr="0048169F" w:rsidRDefault="009A35BE" w:rsidP="00A60B5B">
      <w:pPr>
        <w:rPr>
          <w:shd w:val="clear" w:color="auto" w:fill="FFFFFF"/>
          <w:lang w:val="en-AU"/>
        </w:rPr>
      </w:pPr>
    </w:p>
    <w:p w:rsidR="0089224B" w:rsidRPr="0089224B" w:rsidRDefault="0089224B" w:rsidP="00751E8F">
      <w:pPr>
        <w:rPr>
          <w:b/>
          <w:lang w:val="en-AU"/>
        </w:rPr>
      </w:pPr>
      <w:r w:rsidRPr="0089224B">
        <w:rPr>
          <w:b/>
          <w:lang w:val="en-AU"/>
        </w:rPr>
        <w:t>Consultation on Exploring Healthcare Variation in Australia: Analyses Resulting from an OECD Study</w:t>
      </w:r>
    </w:p>
    <w:p w:rsidR="0089224B" w:rsidRPr="0089224B" w:rsidRDefault="0089224B" w:rsidP="0089224B">
      <w:pPr>
        <w:rPr>
          <w:i/>
          <w:lang w:val="en-AU"/>
        </w:rPr>
      </w:pPr>
      <w:r w:rsidRPr="0089224B">
        <w:rPr>
          <w:i/>
          <w:lang w:val="en-AU"/>
        </w:rPr>
        <w:t>Consultation now open</w:t>
      </w:r>
    </w:p>
    <w:p w:rsidR="0089224B" w:rsidRDefault="0089224B" w:rsidP="0089224B">
      <w:pPr>
        <w:rPr>
          <w:lang w:val="en-AU"/>
        </w:rPr>
      </w:pPr>
    </w:p>
    <w:p w:rsidR="0089224B" w:rsidRDefault="0089224B" w:rsidP="0089224B">
      <w:pPr>
        <w:rPr>
          <w:lang w:val="en-AU"/>
        </w:rPr>
      </w:pPr>
      <w:r w:rsidRPr="0089224B">
        <w:rPr>
          <w:lang w:val="en-AU"/>
        </w:rPr>
        <w:t>The Australian results of an Organisation for Economic Co-operation and Development (OECD) study on healthcare variation were published in th</w:t>
      </w:r>
      <w:r>
        <w:rPr>
          <w:lang w:val="en-AU"/>
        </w:rPr>
        <w:t>e</w:t>
      </w:r>
      <w:r w:rsidRPr="0089224B">
        <w:rPr>
          <w:lang w:val="en-AU"/>
        </w:rPr>
        <w:t xml:space="preserve"> </w:t>
      </w:r>
      <w:r w:rsidRPr="0089224B">
        <w:rPr>
          <w:i/>
          <w:lang w:val="en-AU"/>
        </w:rPr>
        <w:t>Exploring Healthcare Variation in Australia: Analyses Resulting from an OECD Study</w:t>
      </w:r>
      <w:r>
        <w:rPr>
          <w:lang w:val="en-AU"/>
        </w:rPr>
        <w:t xml:space="preserve"> </w:t>
      </w:r>
      <w:r w:rsidRPr="0089224B">
        <w:rPr>
          <w:lang w:val="en-AU"/>
        </w:rPr>
        <w:t>discussion paper authored by the Australian Commission on Safety and Quality in Health Care (the Commission) and the Australian Institute of Health and Welfare.</w:t>
      </w:r>
      <w:r>
        <w:rPr>
          <w:lang w:val="en-AU"/>
        </w:rPr>
        <w:t xml:space="preserve"> The paper is available at </w:t>
      </w:r>
      <w:hyperlink r:id="rId16" w:history="1">
        <w:r w:rsidRPr="00EC6917">
          <w:rPr>
            <w:rStyle w:val="Hyperlink"/>
            <w:lang w:val="en-AU"/>
          </w:rPr>
          <w:t>http://www.safetyandquality.gov.au/publications/exploring-healthcare-variation-in-australia/</w:t>
        </w:r>
      </w:hyperlink>
    </w:p>
    <w:p w:rsidR="0089224B" w:rsidRDefault="0089224B" w:rsidP="0089224B">
      <w:pPr>
        <w:rPr>
          <w:lang w:val="en-AU"/>
        </w:rPr>
      </w:pPr>
    </w:p>
    <w:p w:rsidR="0089224B" w:rsidRPr="0089224B" w:rsidRDefault="0089224B" w:rsidP="0089224B">
      <w:pPr>
        <w:rPr>
          <w:lang w:val="en-AU"/>
        </w:rPr>
      </w:pPr>
      <w:r w:rsidRPr="0089224B">
        <w:rPr>
          <w:lang w:val="en-AU"/>
        </w:rPr>
        <w:t>The paper examines variation in the rates of several common procedures, selected by the OECD, including: knee surgery (knee arthroscopy and knee replacement); cardiac procedures (cardiac catheterisation, percutaneous coronary interventions and coronary artery bypass grafting; caesarean section; and hysterectomy. The procedures measured were undertaken in hospitals and day procedure centres, both public and private, during 2010-11. Variation was measured according to the Medicare Local area where patients lived, but the approach can be applied to any desired geographic scale.</w:t>
      </w:r>
    </w:p>
    <w:p w:rsidR="0089224B" w:rsidRPr="0089224B" w:rsidRDefault="0089224B" w:rsidP="0089224B">
      <w:pPr>
        <w:rPr>
          <w:lang w:val="en-AU"/>
        </w:rPr>
      </w:pPr>
    </w:p>
    <w:p w:rsidR="0089224B" w:rsidRDefault="0089224B" w:rsidP="0089224B">
      <w:pPr>
        <w:rPr>
          <w:lang w:val="en-AU"/>
        </w:rPr>
      </w:pPr>
      <w:r w:rsidRPr="0089224B">
        <w:rPr>
          <w:lang w:val="en-AU"/>
        </w:rPr>
        <w:lastRenderedPageBreak/>
        <w:t>The Commission is inviting comment and feedback on the paper. Consultation is open until 20 July 2014. Details about how to make a submis</w:t>
      </w:r>
      <w:r>
        <w:rPr>
          <w:lang w:val="en-AU"/>
        </w:rPr>
        <w:t>sion are included in the paper.</w:t>
      </w:r>
    </w:p>
    <w:p w:rsidR="0089224B" w:rsidRPr="0089224B" w:rsidRDefault="0089224B" w:rsidP="0089224B">
      <w:pPr>
        <w:rPr>
          <w:lang w:val="en-AU"/>
        </w:rPr>
      </w:pPr>
    </w:p>
    <w:p w:rsidR="00B608DA" w:rsidRDefault="0089224B" w:rsidP="0089224B">
      <w:pPr>
        <w:rPr>
          <w:lang w:val="en-AU"/>
        </w:rPr>
      </w:pPr>
      <w:r w:rsidRPr="0089224B">
        <w:rPr>
          <w:lang w:val="en-AU"/>
        </w:rPr>
        <w:t xml:space="preserve">The contact person for this consultation is Mr Luke Slawomirski, Program Manager, </w:t>
      </w:r>
      <w:proofErr w:type="gramStart"/>
      <w:r w:rsidRPr="0089224B">
        <w:rPr>
          <w:lang w:val="en-AU"/>
        </w:rPr>
        <w:t>Implementation</w:t>
      </w:r>
      <w:proofErr w:type="gramEnd"/>
      <w:r w:rsidRPr="0089224B">
        <w:rPr>
          <w:lang w:val="en-AU"/>
        </w:rPr>
        <w:t xml:space="preserve"> Support. Mr Slawomirski can be contacted on (02) 9126 3600 or via email at </w:t>
      </w:r>
      <w:hyperlink r:id="rId17" w:history="1">
        <w:r w:rsidRPr="00EC6917">
          <w:rPr>
            <w:rStyle w:val="Hyperlink"/>
            <w:lang w:val="en-AU"/>
          </w:rPr>
          <w:t>medicalpracticevariation@safetyandquality.gov.au</w:t>
        </w:r>
      </w:hyperlink>
    </w:p>
    <w:p w:rsidR="00672982" w:rsidRDefault="00672982" w:rsidP="00F87778">
      <w:pPr>
        <w:keepNext/>
        <w:rPr>
          <w:b/>
          <w:lang w:val="en-AU"/>
        </w:rPr>
      </w:pPr>
    </w:p>
    <w:p w:rsidR="00672982" w:rsidRDefault="00672982" w:rsidP="00F87778">
      <w:pPr>
        <w:keepNext/>
        <w:rPr>
          <w:b/>
          <w:lang w:val="en-AU"/>
        </w:rPr>
      </w:pPr>
    </w:p>
    <w:p w:rsidR="00A30DF9" w:rsidRPr="0048169F" w:rsidRDefault="00254636" w:rsidP="00F87778">
      <w:pPr>
        <w:keepNext/>
        <w:rPr>
          <w:b/>
          <w:lang w:val="en-AU"/>
        </w:rPr>
      </w:pPr>
      <w:r w:rsidRPr="0048169F">
        <w:rPr>
          <w:b/>
          <w:lang w:val="en-AU"/>
        </w:rPr>
        <w:t>Journal articles</w:t>
      </w:r>
    </w:p>
    <w:p w:rsidR="00672982" w:rsidRDefault="00672982" w:rsidP="00672982">
      <w:pPr>
        <w:keepNext/>
        <w:keepLines/>
        <w:autoSpaceDE w:val="0"/>
        <w:autoSpaceDN w:val="0"/>
        <w:adjustRightInd w:val="0"/>
        <w:rPr>
          <w:i/>
          <w:lang w:val="en-AU"/>
        </w:rPr>
      </w:pPr>
    </w:p>
    <w:p w:rsidR="00672982" w:rsidRPr="00DD2B51" w:rsidRDefault="00672982" w:rsidP="00672982">
      <w:pPr>
        <w:keepNext/>
        <w:keepLines/>
        <w:autoSpaceDE w:val="0"/>
        <w:autoSpaceDN w:val="0"/>
        <w:adjustRightInd w:val="0"/>
        <w:rPr>
          <w:i/>
          <w:lang w:val="en-AU"/>
        </w:rPr>
      </w:pPr>
      <w:r w:rsidRPr="00DD2B51">
        <w:rPr>
          <w:i/>
          <w:lang w:val="en-AU"/>
        </w:rPr>
        <w:t>Measuring Low-Value Care in Medicare</w:t>
      </w:r>
    </w:p>
    <w:p w:rsidR="00672982" w:rsidRDefault="00672982" w:rsidP="00672982">
      <w:pPr>
        <w:keepNext/>
        <w:keepLines/>
        <w:autoSpaceDE w:val="0"/>
        <w:autoSpaceDN w:val="0"/>
        <w:adjustRightInd w:val="0"/>
        <w:rPr>
          <w:lang w:val="en-AU"/>
        </w:rPr>
      </w:pPr>
      <w:r w:rsidRPr="00DD2B51">
        <w:rPr>
          <w:lang w:val="en-AU"/>
        </w:rPr>
        <w:t>Schwartz AL, Landon BE, Elshaug AG, Chernew ME, McWilliams JM</w:t>
      </w:r>
    </w:p>
    <w:p w:rsidR="00672982" w:rsidRPr="0048169F" w:rsidRDefault="00672982" w:rsidP="00672982">
      <w:pPr>
        <w:keepNext/>
        <w:keepLines/>
        <w:autoSpaceDE w:val="0"/>
        <w:autoSpaceDN w:val="0"/>
        <w:adjustRightInd w:val="0"/>
        <w:rPr>
          <w:lang w:val="en-AU"/>
        </w:rPr>
      </w:pPr>
      <w:r w:rsidRPr="00DD2B51">
        <w:rPr>
          <w:lang w:val="en-AU"/>
        </w:rPr>
        <w:t>JAMA Internal Medicine 2014</w:t>
      </w:r>
      <w:r>
        <w:rPr>
          <w:lang w:val="en-AU"/>
        </w:rPr>
        <w:t xml:space="preserve"> [epub]</w:t>
      </w:r>
      <w:r w:rsidRPr="00DD2B51">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672982" w:rsidRPr="0048169F" w:rsidTr="00447244">
        <w:tc>
          <w:tcPr>
            <w:tcW w:w="1080" w:type="dxa"/>
            <w:tcBorders>
              <w:top w:val="single" w:sz="4" w:space="0" w:color="auto"/>
              <w:left w:val="single" w:sz="4" w:space="0" w:color="auto"/>
              <w:bottom w:val="single" w:sz="4" w:space="0" w:color="auto"/>
              <w:right w:val="single" w:sz="4" w:space="0" w:color="auto"/>
            </w:tcBorders>
            <w:vAlign w:val="center"/>
          </w:tcPr>
          <w:p w:rsidR="00672982" w:rsidRPr="0048169F" w:rsidRDefault="00672982" w:rsidP="00447244">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2982" w:rsidRPr="0048169F" w:rsidRDefault="00672982" w:rsidP="00447244">
            <w:pPr>
              <w:rPr>
                <w:lang w:val="en-AU"/>
              </w:rPr>
            </w:pPr>
            <w:hyperlink r:id="rId18" w:history="1">
              <w:r w:rsidRPr="00B35368">
                <w:rPr>
                  <w:rStyle w:val="Hyperlink"/>
                  <w:lang w:val="en-AU"/>
                </w:rPr>
                <w:t>http://dx.doi.org/10.1001/jamainternmed.2014.1541</w:t>
              </w:r>
            </w:hyperlink>
          </w:p>
        </w:tc>
      </w:tr>
      <w:tr w:rsidR="00672982" w:rsidRPr="0048169F" w:rsidTr="00447244">
        <w:tc>
          <w:tcPr>
            <w:tcW w:w="1080" w:type="dxa"/>
            <w:tcBorders>
              <w:top w:val="single" w:sz="4" w:space="0" w:color="auto"/>
              <w:left w:val="single" w:sz="4" w:space="0" w:color="auto"/>
              <w:bottom w:val="single" w:sz="4" w:space="0" w:color="auto"/>
              <w:right w:val="single" w:sz="4" w:space="0" w:color="auto"/>
            </w:tcBorders>
            <w:vAlign w:val="center"/>
          </w:tcPr>
          <w:p w:rsidR="00672982" w:rsidRPr="0048169F" w:rsidRDefault="00672982" w:rsidP="00447244">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2982" w:rsidRDefault="00672982" w:rsidP="00447244">
            <w:pPr>
              <w:rPr>
                <w:lang w:val="en-AU"/>
              </w:rPr>
            </w:pPr>
            <w:r>
              <w:rPr>
                <w:lang w:val="en-AU"/>
              </w:rPr>
              <w:t>The questions of value in healthcare, how to measure it and how to improve it and so on are of interest to many. This paper adds to the literature on ‘low value care’ and attempts to estimate the scale of the problem of overuse of such care among the US Medicare population.</w:t>
            </w:r>
          </w:p>
          <w:p w:rsidR="00672982" w:rsidRPr="00AD4D5F" w:rsidRDefault="00672982" w:rsidP="00447244">
            <w:pPr>
              <w:rPr>
                <w:lang w:val="en-AU"/>
              </w:rPr>
            </w:pPr>
            <w:r>
              <w:rPr>
                <w:lang w:val="en-AU"/>
              </w:rPr>
              <w:t xml:space="preserve">Applying a list of evidence-based low value interventions to a Medicare dataset of </w:t>
            </w:r>
            <w:r w:rsidRPr="00AD4D5F">
              <w:rPr>
                <w:lang w:val="en-AU"/>
              </w:rPr>
              <w:t>2009 claims for 1 360 908 Medicare beneficiaries</w:t>
            </w:r>
            <w:r>
              <w:rPr>
                <w:lang w:val="en-AU"/>
              </w:rPr>
              <w:t xml:space="preserve">, revealed that possibly as many as 42% of beneficiaries had received at least one </w:t>
            </w:r>
            <w:r w:rsidRPr="00AD4D5F">
              <w:rPr>
                <w:lang w:val="en-AU"/>
              </w:rPr>
              <w:t>low</w:t>
            </w:r>
            <w:r>
              <w:rPr>
                <w:lang w:val="en-AU"/>
              </w:rPr>
              <w:t xml:space="preserve"> </w:t>
            </w:r>
            <w:r w:rsidRPr="00AD4D5F">
              <w:rPr>
                <w:lang w:val="en-AU"/>
              </w:rPr>
              <w:t>value procedure</w:t>
            </w:r>
            <w:r>
              <w:rPr>
                <w:lang w:val="en-AU"/>
              </w:rPr>
              <w:t xml:space="preserve"> (and </w:t>
            </w:r>
          </w:p>
          <w:p w:rsidR="00672982" w:rsidRDefault="00672982" w:rsidP="00447244">
            <w:pPr>
              <w:rPr>
                <w:lang w:val="en-AU"/>
              </w:rPr>
            </w:pPr>
            <w:proofErr w:type="gramStart"/>
            <w:r w:rsidRPr="00AD4D5F">
              <w:rPr>
                <w:lang w:val="en-AU"/>
              </w:rPr>
              <w:t>constituted</w:t>
            </w:r>
            <w:proofErr w:type="gramEnd"/>
            <w:r w:rsidRPr="00AD4D5F">
              <w:rPr>
                <w:lang w:val="en-AU"/>
              </w:rPr>
              <w:t xml:space="preserve"> 2.7% of overall annual spending</w:t>
            </w:r>
            <w:r>
              <w:rPr>
                <w:lang w:val="en-AU"/>
              </w:rPr>
              <w:t>)</w:t>
            </w:r>
            <w:r w:rsidRPr="00AD4D5F">
              <w:rPr>
                <w:lang w:val="en-AU"/>
              </w:rPr>
              <w:t>.</w:t>
            </w:r>
          </w:p>
          <w:p w:rsidR="00672982" w:rsidRPr="0048169F" w:rsidRDefault="00672982" w:rsidP="00447244">
            <w:pPr>
              <w:rPr>
                <w:lang w:val="en-AU"/>
              </w:rPr>
            </w:pPr>
            <w:r>
              <w:rPr>
                <w:lang w:val="en-AU"/>
              </w:rPr>
              <w:t>The authors noted that “</w:t>
            </w:r>
            <w:r w:rsidRPr="00AD4D5F">
              <w:rPr>
                <w:lang w:val="en-AU"/>
              </w:rPr>
              <w:t xml:space="preserve">In this national study of selected low-value services, Medicare </w:t>
            </w:r>
            <w:r w:rsidRPr="00AD4D5F">
              <w:rPr>
                <w:b/>
                <w:lang w:val="en-AU"/>
              </w:rPr>
              <w:t>beneficiaries commonly received care that was likely to provide minimal or no benefit</w:t>
            </w:r>
            <w:r w:rsidRPr="00AD4D5F">
              <w:rPr>
                <w:lang w:val="en-AU"/>
              </w:rPr>
              <w:t xml:space="preserve"> on average. Even when applying narrower versions of our limited number of measures of overuse, we identified low-value care affecting one-quarter of Medicare beneficiaries. These findings are consistent with the notion that </w:t>
            </w:r>
            <w:r w:rsidRPr="00AD4D5F">
              <w:rPr>
                <w:b/>
                <w:lang w:val="en-AU"/>
              </w:rPr>
              <w:t>wasteful practices are pervasive</w:t>
            </w:r>
            <w:r w:rsidRPr="00AD4D5F">
              <w:rPr>
                <w:lang w:val="en-AU"/>
              </w:rPr>
              <w:t xml:space="preserve"> in the US health care system”</w:t>
            </w:r>
            <w:r>
              <w:rPr>
                <w:lang w:val="en-AU"/>
              </w:rPr>
              <w:t>.</w:t>
            </w:r>
          </w:p>
        </w:tc>
      </w:tr>
    </w:tbl>
    <w:p w:rsidR="007B42C9" w:rsidRPr="0048169F" w:rsidRDefault="007B42C9" w:rsidP="00F87778">
      <w:pPr>
        <w:keepNext/>
        <w:rPr>
          <w:i/>
          <w:lang w:val="en-AU"/>
        </w:rPr>
      </w:pPr>
    </w:p>
    <w:p w:rsidR="001C0DD8" w:rsidRPr="001C0DD8" w:rsidRDefault="001C0DD8" w:rsidP="001C0DD8">
      <w:pPr>
        <w:keepNext/>
        <w:keepLines/>
        <w:autoSpaceDE w:val="0"/>
        <w:autoSpaceDN w:val="0"/>
        <w:adjustRightInd w:val="0"/>
        <w:rPr>
          <w:i/>
          <w:lang w:val="en-AU"/>
        </w:rPr>
      </w:pPr>
      <w:r w:rsidRPr="001C0DD8">
        <w:rPr>
          <w:i/>
          <w:lang w:val="en-AU"/>
        </w:rPr>
        <w:t xml:space="preserve">CDC Central-Line Bloodstream Infection Prevention Efforts Produced Net Benefits </w:t>
      </w:r>
      <w:proofErr w:type="gramStart"/>
      <w:r w:rsidRPr="001C0DD8">
        <w:rPr>
          <w:i/>
          <w:lang w:val="en-AU"/>
        </w:rPr>
        <w:t>Of</w:t>
      </w:r>
      <w:proofErr w:type="gramEnd"/>
      <w:r w:rsidRPr="001C0DD8">
        <w:rPr>
          <w:i/>
          <w:lang w:val="en-AU"/>
        </w:rPr>
        <w:t xml:space="preserve"> At Least $640 Million During 1990–2008</w:t>
      </w:r>
    </w:p>
    <w:p w:rsidR="001C0DD8" w:rsidRDefault="001C0DD8" w:rsidP="007952EA">
      <w:pPr>
        <w:keepNext/>
        <w:keepLines/>
        <w:autoSpaceDE w:val="0"/>
        <w:autoSpaceDN w:val="0"/>
        <w:adjustRightInd w:val="0"/>
        <w:rPr>
          <w:lang w:val="en-AU"/>
        </w:rPr>
      </w:pPr>
      <w:r w:rsidRPr="001C0DD8">
        <w:rPr>
          <w:lang w:val="en-AU"/>
        </w:rPr>
        <w:t xml:space="preserve">Scott RD, Sinkowitz-Cochran R, Wise ME, Baggs </w:t>
      </w:r>
      <w:r>
        <w:rPr>
          <w:lang w:val="en-AU"/>
        </w:rPr>
        <w:t>J, Goates S, Solomon SL, et al.</w:t>
      </w:r>
    </w:p>
    <w:p w:rsidR="000E7F27" w:rsidRPr="0048169F" w:rsidRDefault="001C0DD8" w:rsidP="007952EA">
      <w:pPr>
        <w:keepNext/>
        <w:keepLines/>
        <w:autoSpaceDE w:val="0"/>
        <w:autoSpaceDN w:val="0"/>
        <w:adjustRightInd w:val="0"/>
        <w:rPr>
          <w:lang w:val="en-AU"/>
        </w:rPr>
      </w:pPr>
      <w:r w:rsidRPr="001C0DD8">
        <w:rPr>
          <w:lang w:val="en-AU"/>
        </w:rPr>
        <w:t>Health Affairs 2014</w:t>
      </w:r>
      <w:proofErr w:type="gramStart"/>
      <w:r w:rsidRPr="001C0DD8">
        <w:rPr>
          <w:lang w:val="en-AU"/>
        </w:rPr>
        <w:t>;33</w:t>
      </w:r>
      <w:proofErr w:type="gramEnd"/>
      <w:r w:rsidRPr="001C0DD8">
        <w:rPr>
          <w:lang w:val="en-AU"/>
        </w:rPr>
        <w:t>(6):1040-1047.</w:t>
      </w:r>
    </w:p>
    <w:tbl>
      <w:tblPr>
        <w:tblStyle w:val="TableGrid"/>
        <w:tblW w:w="0" w:type="auto"/>
        <w:tblInd w:w="288" w:type="dxa"/>
        <w:tblLayout w:type="fixed"/>
        <w:tblLook w:val="01E0" w:firstRow="1" w:lastRow="1" w:firstColumn="1" w:lastColumn="1" w:noHBand="0" w:noVBand="0"/>
      </w:tblPr>
      <w:tblGrid>
        <w:gridCol w:w="1080"/>
        <w:gridCol w:w="8280"/>
      </w:tblGrid>
      <w:tr w:rsidR="007952EA" w:rsidRPr="0048169F" w:rsidTr="006B7DB2">
        <w:tc>
          <w:tcPr>
            <w:tcW w:w="1080" w:type="dxa"/>
            <w:tcBorders>
              <w:top w:val="single" w:sz="4" w:space="0" w:color="auto"/>
              <w:left w:val="single" w:sz="4" w:space="0" w:color="auto"/>
              <w:bottom w:val="single" w:sz="4" w:space="0" w:color="auto"/>
              <w:right w:val="single" w:sz="4" w:space="0" w:color="auto"/>
            </w:tcBorders>
            <w:vAlign w:val="center"/>
          </w:tcPr>
          <w:p w:rsidR="007952EA" w:rsidRPr="0048169F" w:rsidRDefault="007952EA" w:rsidP="006B7DB2">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952EA" w:rsidRPr="0048169F" w:rsidRDefault="00672982" w:rsidP="006C292A">
            <w:pPr>
              <w:rPr>
                <w:lang w:val="en-AU"/>
              </w:rPr>
            </w:pPr>
            <w:hyperlink r:id="rId19" w:history="1">
              <w:r w:rsidR="000B5DA6" w:rsidRPr="00B35368">
                <w:rPr>
                  <w:rStyle w:val="Hyperlink"/>
                  <w:lang w:val="en-AU"/>
                </w:rPr>
                <w:t>http://dx.doi.org/10.1377/hlthaff.2013.0865</w:t>
              </w:r>
            </w:hyperlink>
          </w:p>
        </w:tc>
      </w:tr>
      <w:tr w:rsidR="007952EA" w:rsidRPr="0048169F" w:rsidTr="006B7DB2">
        <w:tc>
          <w:tcPr>
            <w:tcW w:w="1080" w:type="dxa"/>
            <w:tcBorders>
              <w:top w:val="single" w:sz="4" w:space="0" w:color="auto"/>
              <w:left w:val="single" w:sz="4" w:space="0" w:color="auto"/>
              <w:bottom w:val="single" w:sz="4" w:space="0" w:color="auto"/>
              <w:right w:val="single" w:sz="4" w:space="0" w:color="auto"/>
            </w:tcBorders>
            <w:vAlign w:val="center"/>
          </w:tcPr>
          <w:p w:rsidR="007952EA" w:rsidRPr="0048169F" w:rsidRDefault="007952EA" w:rsidP="006B7DB2">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B5DA6" w:rsidRDefault="000B5DA6" w:rsidP="000B5DA6">
            <w:pPr>
              <w:rPr>
                <w:lang w:val="en-AU"/>
              </w:rPr>
            </w:pPr>
            <w:r>
              <w:rPr>
                <w:lang w:val="en-AU"/>
              </w:rPr>
              <w:t xml:space="preserve">This paper attempts to quantify the monetary impact of the efforts to reduce </w:t>
            </w:r>
            <w:r w:rsidRPr="000B5DA6">
              <w:rPr>
                <w:lang w:val="en-AU"/>
              </w:rPr>
              <w:t>central line–associated bloodstream infections</w:t>
            </w:r>
            <w:r>
              <w:rPr>
                <w:lang w:val="en-AU"/>
              </w:rPr>
              <w:t xml:space="preserve"> (CLABSI) in the USA. The authors </w:t>
            </w:r>
            <w:r w:rsidRPr="000B5DA6">
              <w:rPr>
                <w:lang w:val="en-AU"/>
              </w:rPr>
              <w:t xml:space="preserve">developed a historical economic model to measure the net economic benefits of preventing these infections in </w:t>
            </w:r>
            <w:r>
              <w:rPr>
                <w:lang w:val="en-AU"/>
              </w:rPr>
              <w:t xml:space="preserve">US </w:t>
            </w:r>
            <w:r w:rsidRPr="000B5DA6">
              <w:rPr>
                <w:lang w:val="en-AU"/>
              </w:rPr>
              <w:t>Medicare and Medicaid patients in critical care units for the period 1990–2008</w:t>
            </w:r>
            <w:r>
              <w:rPr>
                <w:lang w:val="en-AU"/>
              </w:rPr>
              <w:t xml:space="preserve"> (</w:t>
            </w:r>
            <w:r w:rsidRPr="000B5DA6">
              <w:rPr>
                <w:lang w:val="en-AU"/>
              </w:rPr>
              <w:t>approximately 50,000 CLABSIs were avoided in these patients</w:t>
            </w:r>
            <w:r>
              <w:rPr>
                <w:lang w:val="en-AU"/>
              </w:rPr>
              <w:t>).</w:t>
            </w:r>
          </w:p>
          <w:p w:rsidR="000B5DA6" w:rsidRDefault="000B5DA6" w:rsidP="000B5DA6">
            <w:pPr>
              <w:rPr>
                <w:lang w:val="en-AU"/>
              </w:rPr>
            </w:pPr>
            <w:r w:rsidRPr="000B5DA6">
              <w:rPr>
                <w:lang w:val="en-AU"/>
              </w:rPr>
              <w:t xml:space="preserve">The </w:t>
            </w:r>
            <w:r>
              <w:rPr>
                <w:lang w:val="en-AU"/>
              </w:rPr>
              <w:t>authors report that the:</w:t>
            </w:r>
          </w:p>
          <w:p w:rsidR="000B5DA6" w:rsidRPr="000B5DA6" w:rsidRDefault="000B5DA6" w:rsidP="000B5DA6">
            <w:pPr>
              <w:pStyle w:val="ListParagraph"/>
              <w:numPr>
                <w:ilvl w:val="0"/>
                <w:numId w:val="27"/>
              </w:numPr>
              <w:rPr>
                <w:b/>
                <w:lang w:val="en-AU"/>
              </w:rPr>
            </w:pPr>
            <w:r w:rsidRPr="000B5DA6">
              <w:rPr>
                <w:lang w:val="en-AU"/>
              </w:rPr>
              <w:t xml:space="preserve">estimated </w:t>
            </w:r>
            <w:r w:rsidRPr="000B5DA6">
              <w:rPr>
                <w:b/>
                <w:lang w:val="en-AU"/>
              </w:rPr>
              <w:t>net economic benefits ranged from $640 million to $1.8 billion</w:t>
            </w:r>
          </w:p>
          <w:p w:rsidR="000B5DA6" w:rsidRPr="000B5DA6" w:rsidRDefault="000B5DA6" w:rsidP="000B5DA6">
            <w:pPr>
              <w:pStyle w:val="ListParagraph"/>
              <w:numPr>
                <w:ilvl w:val="0"/>
                <w:numId w:val="27"/>
              </w:numPr>
              <w:rPr>
                <w:lang w:val="en-AU"/>
              </w:rPr>
            </w:pPr>
            <w:r w:rsidRPr="000B5DA6">
              <w:rPr>
                <w:lang w:val="en-AU"/>
              </w:rPr>
              <w:t>net benefits per case averted ranging from $15,780 to $24,391</w:t>
            </w:r>
          </w:p>
          <w:p w:rsidR="000B5DA6" w:rsidRDefault="000B5DA6" w:rsidP="000B5DA6">
            <w:pPr>
              <w:pStyle w:val="ListParagraph"/>
              <w:numPr>
                <w:ilvl w:val="0"/>
                <w:numId w:val="27"/>
              </w:numPr>
              <w:rPr>
                <w:lang w:val="en-AU"/>
              </w:rPr>
            </w:pPr>
            <w:proofErr w:type="gramStart"/>
            <w:r w:rsidRPr="000B5DA6">
              <w:rPr>
                <w:lang w:val="en-AU"/>
              </w:rPr>
              <w:t>per</w:t>
            </w:r>
            <w:proofErr w:type="gramEnd"/>
            <w:r w:rsidRPr="000B5DA6">
              <w:rPr>
                <w:lang w:val="en-AU"/>
              </w:rPr>
              <w:t xml:space="preserve"> dollar rate of return on the CDC’s investments ranged from $3.88 to $23.85.</w:t>
            </w:r>
          </w:p>
          <w:p w:rsidR="000B5DA6" w:rsidRPr="000B5DA6" w:rsidRDefault="000B5DA6" w:rsidP="000B5DA6">
            <w:pPr>
              <w:rPr>
                <w:lang w:val="en-AU"/>
              </w:rPr>
            </w:pPr>
            <w:r>
              <w:rPr>
                <w:lang w:val="en-AU"/>
              </w:rPr>
              <w:t xml:space="preserve">The authors argue that these </w:t>
            </w:r>
            <w:r w:rsidRPr="000B5DA6">
              <w:rPr>
                <w:lang w:val="en-AU"/>
              </w:rPr>
              <w:t xml:space="preserve">suggest that investments in </w:t>
            </w:r>
            <w:r>
              <w:rPr>
                <w:lang w:val="en-AU"/>
              </w:rPr>
              <w:t>“</w:t>
            </w:r>
            <w:r w:rsidRPr="000B5DA6">
              <w:rPr>
                <w:lang w:val="en-AU"/>
              </w:rPr>
              <w:t>programs targeting other health care–associated infections also have the potential to produce savings by lowering Medicare and Medicaid reimbursements.</w:t>
            </w:r>
            <w:r>
              <w:rPr>
                <w:lang w:val="en-AU"/>
              </w:rPr>
              <w:t>”</w:t>
            </w:r>
          </w:p>
        </w:tc>
      </w:tr>
    </w:tbl>
    <w:p w:rsidR="007952EA" w:rsidRDefault="007952EA" w:rsidP="007952EA">
      <w:pPr>
        <w:rPr>
          <w:i/>
          <w:lang w:val="en-AU"/>
        </w:rPr>
      </w:pPr>
    </w:p>
    <w:p w:rsidR="00E46C16" w:rsidRPr="00E46C16" w:rsidRDefault="00E46C16" w:rsidP="00E46C16">
      <w:pPr>
        <w:keepNext/>
        <w:keepLines/>
        <w:autoSpaceDE w:val="0"/>
        <w:autoSpaceDN w:val="0"/>
        <w:adjustRightInd w:val="0"/>
        <w:rPr>
          <w:i/>
          <w:lang w:val="en-AU"/>
        </w:rPr>
      </w:pPr>
      <w:r w:rsidRPr="00E46C16">
        <w:rPr>
          <w:i/>
          <w:lang w:val="en-AU"/>
        </w:rPr>
        <w:lastRenderedPageBreak/>
        <w:t>Escalation of Care in Surgery: A Systematic Risk Assessment to Prevent Avoidable Harm in Hospitalized Patients</w:t>
      </w:r>
    </w:p>
    <w:p w:rsidR="00E46C16" w:rsidRDefault="00E46C16" w:rsidP="00E80719">
      <w:pPr>
        <w:keepNext/>
        <w:keepLines/>
        <w:autoSpaceDE w:val="0"/>
        <w:autoSpaceDN w:val="0"/>
        <w:adjustRightInd w:val="0"/>
        <w:rPr>
          <w:lang w:val="en-AU"/>
        </w:rPr>
      </w:pPr>
      <w:r w:rsidRPr="00E46C16">
        <w:rPr>
          <w:lang w:val="en-AU"/>
        </w:rPr>
        <w:t>Johnston M, Arora S, Anders</w:t>
      </w:r>
      <w:r>
        <w:rPr>
          <w:lang w:val="en-AU"/>
        </w:rPr>
        <w:t>on O, King D, Behar N, Darzi A</w:t>
      </w:r>
    </w:p>
    <w:p w:rsidR="00E80719" w:rsidRPr="0048169F" w:rsidRDefault="00E46C16" w:rsidP="00E80719">
      <w:pPr>
        <w:keepNext/>
        <w:keepLines/>
        <w:autoSpaceDE w:val="0"/>
        <w:autoSpaceDN w:val="0"/>
        <w:adjustRightInd w:val="0"/>
        <w:rPr>
          <w:lang w:val="en-AU"/>
        </w:rPr>
      </w:pPr>
      <w:proofErr w:type="gramStart"/>
      <w:r w:rsidRPr="00E46C16">
        <w:rPr>
          <w:lang w:val="en-AU"/>
        </w:rPr>
        <w:t>Annals of Surgery 2014</w:t>
      </w:r>
      <w:r>
        <w:rPr>
          <w:lang w:val="en-AU"/>
        </w:rPr>
        <w:t xml:space="preserve"> [epub]</w:t>
      </w:r>
      <w:r w:rsidRPr="00E46C16">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80719" w:rsidRPr="0048169F" w:rsidTr="005F0469">
        <w:tc>
          <w:tcPr>
            <w:tcW w:w="1080" w:type="dxa"/>
            <w:tcBorders>
              <w:top w:val="single" w:sz="4" w:space="0" w:color="auto"/>
              <w:left w:val="single" w:sz="4" w:space="0" w:color="auto"/>
              <w:bottom w:val="single" w:sz="4" w:space="0" w:color="auto"/>
              <w:right w:val="single" w:sz="4" w:space="0" w:color="auto"/>
            </w:tcBorders>
            <w:vAlign w:val="center"/>
          </w:tcPr>
          <w:p w:rsidR="00E80719" w:rsidRPr="0048169F" w:rsidRDefault="00E80719" w:rsidP="005F0469">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80719" w:rsidRPr="0048169F" w:rsidRDefault="00672982" w:rsidP="005F0469">
            <w:pPr>
              <w:rPr>
                <w:lang w:val="en-AU"/>
              </w:rPr>
            </w:pPr>
            <w:hyperlink r:id="rId20" w:history="1">
              <w:r w:rsidR="00E46C16" w:rsidRPr="00B35368">
                <w:rPr>
                  <w:rStyle w:val="Hyperlink"/>
                  <w:lang w:val="en-AU"/>
                </w:rPr>
                <w:t>http://dx.doi.org/10.1097/SLA.0000000000000762</w:t>
              </w:r>
            </w:hyperlink>
            <w:r w:rsidR="00E46C16">
              <w:rPr>
                <w:lang w:val="en-AU"/>
              </w:rPr>
              <w:t xml:space="preserve"> </w:t>
            </w:r>
          </w:p>
        </w:tc>
      </w:tr>
      <w:tr w:rsidR="00E80719" w:rsidRPr="0048169F" w:rsidTr="005F0469">
        <w:tc>
          <w:tcPr>
            <w:tcW w:w="1080" w:type="dxa"/>
            <w:tcBorders>
              <w:top w:val="single" w:sz="4" w:space="0" w:color="auto"/>
              <w:left w:val="single" w:sz="4" w:space="0" w:color="auto"/>
              <w:bottom w:val="single" w:sz="4" w:space="0" w:color="auto"/>
              <w:right w:val="single" w:sz="4" w:space="0" w:color="auto"/>
            </w:tcBorders>
            <w:vAlign w:val="center"/>
          </w:tcPr>
          <w:p w:rsidR="00E80719" w:rsidRPr="0048169F" w:rsidRDefault="00E80719" w:rsidP="005F046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F5318" w:rsidRDefault="00DF5318" w:rsidP="00DF5318">
            <w:pPr>
              <w:rPr>
                <w:lang w:val="en-AU"/>
              </w:rPr>
            </w:pPr>
            <w:r>
              <w:rPr>
                <w:lang w:val="en-AU"/>
              </w:rPr>
              <w:t xml:space="preserve">Paper reporting on a study that sought to </w:t>
            </w:r>
            <w:r w:rsidRPr="00DF5318">
              <w:rPr>
                <w:lang w:val="en-AU"/>
              </w:rPr>
              <w:t xml:space="preserve">risk </w:t>
            </w:r>
            <w:proofErr w:type="gramStart"/>
            <w:r w:rsidRPr="00DF5318">
              <w:rPr>
                <w:lang w:val="en-AU"/>
              </w:rPr>
              <w:t>assess</w:t>
            </w:r>
            <w:proofErr w:type="gramEnd"/>
            <w:r w:rsidRPr="00DF5318">
              <w:rPr>
                <w:lang w:val="en-AU"/>
              </w:rPr>
              <w:t xml:space="preserve"> and analy</w:t>
            </w:r>
            <w:r w:rsidR="00607B2C">
              <w:rPr>
                <w:lang w:val="en-AU"/>
              </w:rPr>
              <w:t>s</w:t>
            </w:r>
            <w:r w:rsidRPr="00DF5318">
              <w:rPr>
                <w:lang w:val="en-AU"/>
              </w:rPr>
              <w:t>e the escalation of care process in surgery so as to identify problems and provide recommendations for intervention.</w:t>
            </w:r>
            <w:r>
              <w:rPr>
                <w:lang w:val="en-AU"/>
              </w:rPr>
              <w:t xml:space="preserve"> The study has four phases: </w:t>
            </w:r>
            <w:r w:rsidRPr="00DF5318">
              <w:rPr>
                <w:lang w:val="en-AU"/>
              </w:rPr>
              <w:t>ethnographic observations on surgical wards in 3 London hospitals</w:t>
            </w:r>
            <w:r>
              <w:rPr>
                <w:lang w:val="en-AU"/>
              </w:rPr>
              <w:t xml:space="preserve">; </w:t>
            </w:r>
            <w:r w:rsidRPr="00DF5318">
              <w:rPr>
                <w:lang w:val="en-AU"/>
              </w:rPr>
              <w:t>risk-assessment survey</w:t>
            </w:r>
            <w:r>
              <w:rPr>
                <w:lang w:val="en-AU"/>
              </w:rPr>
              <w:t xml:space="preserve">; </w:t>
            </w:r>
            <w:r w:rsidRPr="00DF5318">
              <w:rPr>
                <w:lang w:val="en-AU"/>
              </w:rPr>
              <w:t>a group consensus meeting</w:t>
            </w:r>
            <w:r>
              <w:rPr>
                <w:lang w:val="en-AU"/>
              </w:rPr>
              <w:t xml:space="preserve"> of p</w:t>
            </w:r>
            <w:r w:rsidRPr="00DF5318">
              <w:rPr>
                <w:lang w:val="en-AU"/>
              </w:rPr>
              <w:t>atient safety and clinical risk experts</w:t>
            </w:r>
            <w:r>
              <w:rPr>
                <w:lang w:val="en-AU"/>
              </w:rPr>
              <w:t xml:space="preserve">; and a </w:t>
            </w:r>
            <w:r w:rsidRPr="00DF5318">
              <w:rPr>
                <w:lang w:val="en-AU"/>
              </w:rPr>
              <w:t xml:space="preserve">multidisciplinary Healthcare-Failure-Mode-Effects-Analysis </w:t>
            </w:r>
            <w:r>
              <w:rPr>
                <w:lang w:val="en-AU"/>
              </w:rPr>
              <w:t xml:space="preserve">(HFMEA) </w:t>
            </w:r>
            <w:r w:rsidRPr="00DF5318">
              <w:rPr>
                <w:lang w:val="en-AU"/>
              </w:rPr>
              <w:t>where cause analysis was applied and interventions were recommended.</w:t>
            </w:r>
          </w:p>
          <w:p w:rsidR="00DF5318" w:rsidRPr="0048169F" w:rsidRDefault="00DF5318" w:rsidP="00DF5318">
            <w:pPr>
              <w:rPr>
                <w:lang w:val="en-AU"/>
              </w:rPr>
            </w:pPr>
            <w:r>
              <w:rPr>
                <w:lang w:val="en-AU"/>
              </w:rPr>
              <w:t>The authors report that “</w:t>
            </w:r>
            <w:r w:rsidRPr="00DF5318">
              <w:rPr>
                <w:b/>
                <w:lang w:val="en-AU"/>
              </w:rPr>
              <w:t>Outdated communication technology</w:t>
            </w:r>
            <w:r w:rsidRPr="00DF5318">
              <w:rPr>
                <w:lang w:val="en-AU"/>
              </w:rPr>
              <w:t xml:space="preserve">, </w:t>
            </w:r>
            <w:r w:rsidRPr="00DF5318">
              <w:rPr>
                <w:b/>
                <w:lang w:val="en-AU"/>
              </w:rPr>
              <w:t>understaffing</w:t>
            </w:r>
            <w:r w:rsidRPr="00DF5318">
              <w:rPr>
                <w:lang w:val="en-AU"/>
              </w:rPr>
              <w:t xml:space="preserve">, and </w:t>
            </w:r>
            <w:r w:rsidRPr="00DF5318">
              <w:rPr>
                <w:b/>
                <w:lang w:val="en-AU"/>
              </w:rPr>
              <w:t>hierarchical barriers</w:t>
            </w:r>
            <w:r w:rsidRPr="00DF5318">
              <w:rPr>
                <w:lang w:val="en-AU"/>
              </w:rPr>
              <w:t xml:space="preserve"> were identified as root </w:t>
            </w:r>
            <w:r w:rsidRPr="000C3554">
              <w:rPr>
                <w:b/>
                <w:lang w:val="en-AU"/>
              </w:rPr>
              <w:t>causes of failure</w:t>
            </w:r>
            <w:r w:rsidRPr="00DF5318">
              <w:rPr>
                <w:lang w:val="en-AU"/>
              </w:rPr>
              <w:t xml:space="preserve">. Participants recommended </w:t>
            </w:r>
            <w:r w:rsidRPr="00DF5318">
              <w:rPr>
                <w:b/>
                <w:lang w:val="en-AU"/>
              </w:rPr>
              <w:t>interventions</w:t>
            </w:r>
            <w:r w:rsidRPr="00DF5318">
              <w:rPr>
                <w:lang w:val="en-AU"/>
              </w:rPr>
              <w:t xml:space="preserve"> based on these findings including </w:t>
            </w:r>
            <w:r w:rsidRPr="00DF5318">
              <w:rPr>
                <w:b/>
                <w:lang w:val="en-AU"/>
              </w:rPr>
              <w:t>defined escalation protocols</w:t>
            </w:r>
            <w:r w:rsidRPr="00DF5318">
              <w:rPr>
                <w:lang w:val="en-AU"/>
              </w:rPr>
              <w:t xml:space="preserve">, </w:t>
            </w:r>
            <w:r w:rsidRPr="00DF5318">
              <w:rPr>
                <w:b/>
                <w:lang w:val="en-AU"/>
              </w:rPr>
              <w:t>human factors education</w:t>
            </w:r>
            <w:r w:rsidRPr="00DF5318">
              <w:rPr>
                <w:lang w:val="en-AU"/>
              </w:rPr>
              <w:t xml:space="preserve">, </w:t>
            </w:r>
            <w:r w:rsidRPr="00DF5318">
              <w:rPr>
                <w:b/>
                <w:lang w:val="en-AU"/>
              </w:rPr>
              <w:t>enhanced communication technology</w:t>
            </w:r>
            <w:r w:rsidRPr="00DF5318">
              <w:rPr>
                <w:lang w:val="en-AU"/>
              </w:rPr>
              <w:t xml:space="preserve">, and </w:t>
            </w:r>
            <w:r w:rsidRPr="00DF5318">
              <w:rPr>
                <w:b/>
                <w:lang w:val="en-AU"/>
              </w:rPr>
              <w:t>improved clinical supervision</w:t>
            </w:r>
            <w:r w:rsidRPr="00DF5318">
              <w:rPr>
                <w:lang w:val="en-AU"/>
              </w:rPr>
              <w:t>.</w:t>
            </w:r>
          </w:p>
        </w:tc>
      </w:tr>
    </w:tbl>
    <w:p w:rsidR="00E80719" w:rsidRDefault="00E80719" w:rsidP="00E80719">
      <w:pPr>
        <w:rPr>
          <w:i/>
          <w:lang w:val="en-AU"/>
        </w:rPr>
      </w:pPr>
    </w:p>
    <w:p w:rsidR="00DF5318" w:rsidRPr="00DF5318" w:rsidRDefault="00DF5318" w:rsidP="00DF5318">
      <w:pPr>
        <w:keepNext/>
        <w:keepLines/>
        <w:autoSpaceDE w:val="0"/>
        <w:autoSpaceDN w:val="0"/>
        <w:adjustRightInd w:val="0"/>
        <w:rPr>
          <w:i/>
          <w:lang w:val="en-AU"/>
        </w:rPr>
      </w:pPr>
      <w:r w:rsidRPr="00DF5318">
        <w:rPr>
          <w:i/>
          <w:lang w:val="en-AU"/>
        </w:rPr>
        <w:t>Patient complaints in healthcare systems: a systematic review and coding taxonomy</w:t>
      </w:r>
    </w:p>
    <w:p w:rsidR="00DF5318" w:rsidRDefault="00DF5318" w:rsidP="00E80719">
      <w:pPr>
        <w:keepNext/>
        <w:keepLines/>
        <w:autoSpaceDE w:val="0"/>
        <w:autoSpaceDN w:val="0"/>
        <w:adjustRightInd w:val="0"/>
        <w:rPr>
          <w:lang w:val="en-AU"/>
        </w:rPr>
      </w:pPr>
      <w:r w:rsidRPr="00DF5318">
        <w:rPr>
          <w:lang w:val="en-AU"/>
        </w:rPr>
        <w:t>Reader TW, Gillespie A, Roberts J</w:t>
      </w:r>
    </w:p>
    <w:p w:rsidR="00E80719" w:rsidRPr="0048169F" w:rsidRDefault="00DF5318" w:rsidP="00E80719">
      <w:pPr>
        <w:keepNext/>
        <w:keepLines/>
        <w:autoSpaceDE w:val="0"/>
        <w:autoSpaceDN w:val="0"/>
        <w:adjustRightInd w:val="0"/>
        <w:rPr>
          <w:lang w:val="en-AU"/>
        </w:rPr>
      </w:pPr>
      <w:r w:rsidRPr="00DF5318">
        <w:rPr>
          <w:lang w:val="en-AU"/>
        </w:rPr>
        <w:t>BMJ Quality &amp; Safety 2014</w:t>
      </w:r>
      <w:r>
        <w:rPr>
          <w:lang w:val="en-AU"/>
        </w:rPr>
        <w:t xml:space="preserve"> [epub]</w:t>
      </w:r>
      <w:r w:rsidRPr="00DF5318">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80719" w:rsidRPr="0048169F" w:rsidTr="005F0469">
        <w:tc>
          <w:tcPr>
            <w:tcW w:w="1080" w:type="dxa"/>
            <w:tcBorders>
              <w:top w:val="single" w:sz="4" w:space="0" w:color="auto"/>
              <w:left w:val="single" w:sz="4" w:space="0" w:color="auto"/>
              <w:bottom w:val="single" w:sz="4" w:space="0" w:color="auto"/>
              <w:right w:val="single" w:sz="4" w:space="0" w:color="auto"/>
            </w:tcBorders>
            <w:vAlign w:val="center"/>
          </w:tcPr>
          <w:p w:rsidR="00E80719" w:rsidRPr="0048169F" w:rsidRDefault="00E80719" w:rsidP="005F0469">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80719" w:rsidRPr="0048169F" w:rsidRDefault="00672982" w:rsidP="00DF5318">
            <w:pPr>
              <w:rPr>
                <w:lang w:val="en-AU"/>
              </w:rPr>
            </w:pPr>
            <w:hyperlink r:id="rId21" w:history="1">
              <w:r w:rsidR="00DF5318" w:rsidRPr="00B35368">
                <w:rPr>
                  <w:rStyle w:val="Hyperlink"/>
                  <w:lang w:val="en-AU"/>
                </w:rPr>
                <w:t>http://dx.doi.org/10.1136/bmjqs-2013-002437</w:t>
              </w:r>
            </w:hyperlink>
          </w:p>
        </w:tc>
      </w:tr>
      <w:tr w:rsidR="00E80719" w:rsidRPr="0048169F" w:rsidTr="005F0469">
        <w:tc>
          <w:tcPr>
            <w:tcW w:w="1080" w:type="dxa"/>
            <w:tcBorders>
              <w:top w:val="single" w:sz="4" w:space="0" w:color="auto"/>
              <w:left w:val="single" w:sz="4" w:space="0" w:color="auto"/>
              <w:bottom w:val="single" w:sz="4" w:space="0" w:color="auto"/>
              <w:right w:val="single" w:sz="4" w:space="0" w:color="auto"/>
            </w:tcBorders>
            <w:vAlign w:val="center"/>
          </w:tcPr>
          <w:p w:rsidR="00E80719" w:rsidRPr="0048169F" w:rsidRDefault="00E80719" w:rsidP="005F046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80719" w:rsidRDefault="00D92FA6" w:rsidP="005F0469">
            <w:pPr>
              <w:rPr>
                <w:lang w:val="en-AU"/>
              </w:rPr>
            </w:pPr>
            <w:r>
              <w:rPr>
                <w:lang w:val="en-AU"/>
              </w:rPr>
              <w:t>Complaints are widely considered a potential resource for identifying risks and failings and for monitoring and improving safety and care. This study sought to review</w:t>
            </w:r>
            <w:r w:rsidRPr="00D92FA6">
              <w:rPr>
                <w:lang w:val="en-AU"/>
              </w:rPr>
              <w:t xml:space="preserve"> the literature on pat</w:t>
            </w:r>
            <w:r>
              <w:rPr>
                <w:lang w:val="en-AU"/>
              </w:rPr>
              <w:t xml:space="preserve">ient complaints, and use </w:t>
            </w:r>
            <w:r w:rsidRPr="00D92FA6">
              <w:rPr>
                <w:lang w:val="en-AU"/>
              </w:rPr>
              <w:t>the research findings to develop a coding taxonomy for analysing patient complaints.</w:t>
            </w:r>
          </w:p>
          <w:p w:rsidR="00D92FA6" w:rsidRDefault="00D92FA6" w:rsidP="00D92FA6">
            <w:pPr>
              <w:rPr>
                <w:lang w:val="en-AU"/>
              </w:rPr>
            </w:pPr>
            <w:r>
              <w:rPr>
                <w:lang w:val="en-AU"/>
              </w:rPr>
              <w:t>Using 59 studies covering 88,069 complaints the researchers found that t</w:t>
            </w:r>
            <w:r w:rsidRPr="00D92FA6">
              <w:rPr>
                <w:lang w:val="en-AU"/>
              </w:rPr>
              <w:t xml:space="preserve">he </w:t>
            </w:r>
            <w:r w:rsidRPr="00D92FA6">
              <w:rPr>
                <w:b/>
                <w:lang w:val="en-AU"/>
              </w:rPr>
              <w:t>most common issues</w:t>
            </w:r>
            <w:r w:rsidRPr="00D92FA6">
              <w:rPr>
                <w:lang w:val="en-AU"/>
              </w:rPr>
              <w:t xml:space="preserve"> complained about were ‘</w:t>
            </w:r>
            <w:r w:rsidRPr="00D92FA6">
              <w:rPr>
                <w:b/>
                <w:lang w:val="en-AU"/>
              </w:rPr>
              <w:t>treatment</w:t>
            </w:r>
            <w:r w:rsidRPr="00D92FA6">
              <w:rPr>
                <w:lang w:val="en-AU"/>
              </w:rPr>
              <w:t>’ (15.6%) and ‘</w:t>
            </w:r>
            <w:r w:rsidRPr="00D92FA6">
              <w:rPr>
                <w:b/>
                <w:lang w:val="en-AU"/>
              </w:rPr>
              <w:t>communication</w:t>
            </w:r>
            <w:r w:rsidRPr="00D92FA6">
              <w:rPr>
                <w:lang w:val="en-AU"/>
              </w:rPr>
              <w:t xml:space="preserve">’ (13.7%). </w:t>
            </w:r>
          </w:p>
          <w:p w:rsidR="00D92FA6" w:rsidRDefault="00D92FA6" w:rsidP="00D92FA6">
            <w:pPr>
              <w:rPr>
                <w:lang w:val="en-AU"/>
              </w:rPr>
            </w:pPr>
            <w:r w:rsidRPr="00D92FA6">
              <w:rPr>
                <w:lang w:val="en-AU"/>
              </w:rPr>
              <w:t xml:space="preserve">To develop a patient complaint coding taxonomy, </w:t>
            </w:r>
            <w:r>
              <w:rPr>
                <w:lang w:val="en-AU"/>
              </w:rPr>
              <w:t xml:space="preserve">the researches established </w:t>
            </w:r>
            <w:r w:rsidRPr="00D92FA6">
              <w:rPr>
                <w:lang w:val="en-AU"/>
              </w:rPr>
              <w:t xml:space="preserve">three conceptually distinct domains. The first domain related to complaints on the </w:t>
            </w:r>
            <w:r w:rsidRPr="00D92FA6">
              <w:rPr>
                <w:b/>
                <w:lang w:val="en-AU"/>
              </w:rPr>
              <w:t>safety and quality of clinical care</w:t>
            </w:r>
            <w:r w:rsidRPr="00D92FA6">
              <w:rPr>
                <w:lang w:val="en-AU"/>
              </w:rPr>
              <w:t xml:space="preserve"> (representing 33.7% of complaint issues), the second to the </w:t>
            </w:r>
            <w:r w:rsidRPr="00D92FA6">
              <w:rPr>
                <w:b/>
                <w:lang w:val="en-AU"/>
              </w:rPr>
              <w:t>management of healthcare organisations</w:t>
            </w:r>
            <w:r w:rsidRPr="00D92FA6">
              <w:rPr>
                <w:lang w:val="en-AU"/>
              </w:rPr>
              <w:t xml:space="preserve"> (35.1%) and the third to problems in </w:t>
            </w:r>
            <w:r w:rsidRPr="00D92FA6">
              <w:rPr>
                <w:b/>
                <w:lang w:val="en-AU"/>
              </w:rPr>
              <w:t>healthcare staff–patient relationships</w:t>
            </w:r>
            <w:r w:rsidRPr="00D92FA6">
              <w:rPr>
                <w:lang w:val="en-AU"/>
              </w:rPr>
              <w:t xml:space="preserve"> (29.1%).</w:t>
            </w:r>
          </w:p>
          <w:p w:rsidR="00D92FA6" w:rsidRPr="0048169F" w:rsidRDefault="00D92FA6" w:rsidP="00D92FA6">
            <w:pPr>
              <w:rPr>
                <w:lang w:val="en-AU"/>
              </w:rPr>
            </w:pPr>
            <w:r>
              <w:rPr>
                <w:lang w:val="en-AU"/>
              </w:rPr>
              <w:t>The authors hope is that “</w:t>
            </w:r>
            <w:r w:rsidRPr="00D92FA6">
              <w:rPr>
                <w:lang w:val="en-AU"/>
              </w:rPr>
              <w:t xml:space="preserve">Rigorous analyses of patient complaints will help to identify problems in patient safety. To achieve this, it is necessary to standardise how patient complaints are analysed and interpreted. </w:t>
            </w:r>
            <w:r>
              <w:rPr>
                <w:lang w:val="en-AU"/>
              </w:rPr>
              <w:t>…</w:t>
            </w:r>
            <w:r w:rsidRPr="00D92FA6">
              <w:rPr>
                <w:lang w:val="en-AU"/>
              </w:rPr>
              <w:t>we propose a coding taxonomy for supporting future research and practice in the analysis of patient complaint data.</w:t>
            </w:r>
            <w:r>
              <w:rPr>
                <w:lang w:val="en-AU"/>
              </w:rPr>
              <w:t>”</w:t>
            </w:r>
          </w:p>
        </w:tc>
      </w:tr>
    </w:tbl>
    <w:p w:rsidR="00DD2B51" w:rsidRDefault="00DD2B51" w:rsidP="00E80719">
      <w:pPr>
        <w:keepNext/>
        <w:keepLines/>
        <w:autoSpaceDE w:val="0"/>
        <w:autoSpaceDN w:val="0"/>
        <w:adjustRightInd w:val="0"/>
        <w:rPr>
          <w:lang w:val="en-AU"/>
        </w:rPr>
      </w:pPr>
    </w:p>
    <w:p w:rsidR="00672982" w:rsidRPr="00DF5318" w:rsidRDefault="00672982" w:rsidP="00672982">
      <w:pPr>
        <w:keepNext/>
        <w:keepLines/>
        <w:autoSpaceDE w:val="0"/>
        <w:autoSpaceDN w:val="0"/>
        <w:adjustRightInd w:val="0"/>
        <w:rPr>
          <w:i/>
          <w:lang w:val="en-AU"/>
        </w:rPr>
      </w:pPr>
      <w:r w:rsidRPr="00DF5318">
        <w:rPr>
          <w:i/>
          <w:lang w:val="en-AU"/>
        </w:rPr>
        <w:t>Automated and electronically assisted hand hygiene monitoring systems: a systematic review</w:t>
      </w:r>
    </w:p>
    <w:p w:rsidR="00672982" w:rsidRDefault="00672982" w:rsidP="00672982">
      <w:pPr>
        <w:keepNext/>
        <w:keepLines/>
        <w:autoSpaceDE w:val="0"/>
        <w:autoSpaceDN w:val="0"/>
        <w:adjustRightInd w:val="0"/>
        <w:rPr>
          <w:lang w:val="en-AU"/>
        </w:rPr>
      </w:pPr>
      <w:r w:rsidRPr="00DF5318">
        <w:rPr>
          <w:lang w:val="en-AU"/>
        </w:rPr>
        <w:t>Ward MA, Schweizer ML, Polgreen PM, Gupta K, Reisinger HS, Perencevich EN</w:t>
      </w:r>
    </w:p>
    <w:p w:rsidR="00672982" w:rsidRPr="0048169F" w:rsidRDefault="00672982" w:rsidP="00672982">
      <w:pPr>
        <w:keepNext/>
        <w:keepLines/>
        <w:autoSpaceDE w:val="0"/>
        <w:autoSpaceDN w:val="0"/>
        <w:adjustRightInd w:val="0"/>
        <w:rPr>
          <w:lang w:val="en-AU"/>
        </w:rPr>
      </w:pPr>
      <w:r w:rsidRPr="00DF5318">
        <w:rPr>
          <w:lang w:val="en-AU"/>
        </w:rPr>
        <w:t>American Journal of Infection Control 2014</w:t>
      </w:r>
      <w:proofErr w:type="gramStart"/>
      <w:r w:rsidRPr="00DF5318">
        <w:rPr>
          <w:lang w:val="en-AU"/>
        </w:rPr>
        <w:t>;42</w:t>
      </w:r>
      <w:proofErr w:type="gramEnd"/>
      <w:r w:rsidRPr="00DF5318">
        <w:rPr>
          <w:lang w:val="en-AU"/>
        </w:rPr>
        <w:t>(5):472-478.</w:t>
      </w:r>
    </w:p>
    <w:tbl>
      <w:tblPr>
        <w:tblStyle w:val="TableGrid"/>
        <w:tblW w:w="0" w:type="auto"/>
        <w:tblInd w:w="288" w:type="dxa"/>
        <w:tblLayout w:type="fixed"/>
        <w:tblLook w:val="01E0" w:firstRow="1" w:lastRow="1" w:firstColumn="1" w:lastColumn="1" w:noHBand="0" w:noVBand="0"/>
      </w:tblPr>
      <w:tblGrid>
        <w:gridCol w:w="1080"/>
        <w:gridCol w:w="8280"/>
      </w:tblGrid>
      <w:tr w:rsidR="00672982" w:rsidRPr="0048169F" w:rsidTr="00447244">
        <w:tc>
          <w:tcPr>
            <w:tcW w:w="1080" w:type="dxa"/>
            <w:tcBorders>
              <w:top w:val="single" w:sz="4" w:space="0" w:color="auto"/>
              <w:left w:val="single" w:sz="4" w:space="0" w:color="auto"/>
              <w:bottom w:val="single" w:sz="4" w:space="0" w:color="auto"/>
              <w:right w:val="single" w:sz="4" w:space="0" w:color="auto"/>
            </w:tcBorders>
            <w:vAlign w:val="center"/>
          </w:tcPr>
          <w:p w:rsidR="00672982" w:rsidRPr="0048169F" w:rsidRDefault="00672982" w:rsidP="00447244">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2982" w:rsidRPr="0048169F" w:rsidRDefault="00672982" w:rsidP="00447244">
            <w:pPr>
              <w:rPr>
                <w:lang w:val="en-AU"/>
              </w:rPr>
            </w:pPr>
            <w:hyperlink r:id="rId22" w:history="1">
              <w:r w:rsidRPr="00B35368">
                <w:rPr>
                  <w:rStyle w:val="Hyperlink"/>
                  <w:lang w:val="en-AU"/>
                </w:rPr>
                <w:t>http://dx.doi.org/10.1016/j.ajic.2014.01.002</w:t>
              </w:r>
            </w:hyperlink>
          </w:p>
        </w:tc>
      </w:tr>
      <w:tr w:rsidR="00672982" w:rsidRPr="0048169F" w:rsidTr="00447244">
        <w:tc>
          <w:tcPr>
            <w:tcW w:w="1080" w:type="dxa"/>
            <w:tcBorders>
              <w:top w:val="single" w:sz="4" w:space="0" w:color="auto"/>
              <w:left w:val="single" w:sz="4" w:space="0" w:color="auto"/>
              <w:bottom w:val="single" w:sz="4" w:space="0" w:color="auto"/>
              <w:right w:val="single" w:sz="4" w:space="0" w:color="auto"/>
            </w:tcBorders>
            <w:vAlign w:val="center"/>
          </w:tcPr>
          <w:p w:rsidR="00672982" w:rsidRPr="0048169F" w:rsidRDefault="00672982" w:rsidP="00447244">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2982" w:rsidRPr="0048169F" w:rsidRDefault="00672982" w:rsidP="00447244">
            <w:pPr>
              <w:rPr>
                <w:lang w:val="en-AU"/>
              </w:rPr>
            </w:pPr>
            <w:r>
              <w:rPr>
                <w:lang w:val="en-AU"/>
              </w:rPr>
              <w:t xml:space="preserve">Encouraging appropriate hand hygiene is both a goal and a challenge when it comes to addressing healthcare associated infection. This paper reports on a </w:t>
            </w:r>
            <w:r w:rsidRPr="00DF5318">
              <w:rPr>
                <w:lang w:val="en-AU"/>
              </w:rPr>
              <w:t xml:space="preserve">systematic review </w:t>
            </w:r>
            <w:r>
              <w:rPr>
                <w:lang w:val="en-AU"/>
              </w:rPr>
              <w:t xml:space="preserve">that examined </w:t>
            </w:r>
            <w:r w:rsidRPr="00DF5318">
              <w:rPr>
                <w:lang w:val="en-AU"/>
              </w:rPr>
              <w:t xml:space="preserve">technologies for assisting hand hygiene monitoring, including automated counting systems, video monitoring, and fully automated monitoring systems. </w:t>
            </w:r>
            <w:r>
              <w:rPr>
                <w:lang w:val="en-AU"/>
              </w:rPr>
              <w:t>T</w:t>
            </w:r>
            <w:r w:rsidRPr="00DF5318">
              <w:rPr>
                <w:lang w:val="en-AU"/>
              </w:rPr>
              <w:t>here is limited data about how accurate, effective, and valuable these strategies are in enhancing hand hygiene compliance.</w:t>
            </w:r>
          </w:p>
        </w:tc>
      </w:tr>
    </w:tbl>
    <w:p w:rsidR="00672982" w:rsidRDefault="00672982" w:rsidP="00672982">
      <w:pPr>
        <w:keepLines/>
        <w:autoSpaceDE w:val="0"/>
        <w:autoSpaceDN w:val="0"/>
        <w:adjustRightInd w:val="0"/>
        <w:rPr>
          <w:lang w:val="en-AU"/>
        </w:rPr>
      </w:pPr>
      <w:r w:rsidRPr="00CB3155">
        <w:rPr>
          <w:lang w:val="en-AU"/>
        </w:rPr>
        <w:lastRenderedPageBreak/>
        <w:t>For information on the Commission’s work on</w:t>
      </w:r>
      <w:r>
        <w:rPr>
          <w:lang w:val="en-AU"/>
        </w:rPr>
        <w:t xml:space="preserve"> healthcare associated infection, see </w:t>
      </w:r>
      <w:hyperlink r:id="rId23" w:history="1">
        <w:r w:rsidRPr="00B35368">
          <w:rPr>
            <w:rStyle w:val="Hyperlink"/>
            <w:lang w:val="en-AU"/>
          </w:rPr>
          <w:t>http://www.safetyandquality.gov.au/our-work/healthcare-associated-infection/</w:t>
        </w:r>
      </w:hyperlink>
    </w:p>
    <w:p w:rsidR="00672982" w:rsidRDefault="00672982" w:rsidP="00672982">
      <w:pPr>
        <w:keepNext/>
        <w:keepLines/>
        <w:autoSpaceDE w:val="0"/>
        <w:autoSpaceDN w:val="0"/>
        <w:adjustRightInd w:val="0"/>
        <w:rPr>
          <w:lang w:val="en-AU"/>
        </w:rPr>
      </w:pPr>
    </w:p>
    <w:p w:rsidR="00F12521" w:rsidRPr="00F12521" w:rsidRDefault="00F12521" w:rsidP="00F12521">
      <w:pPr>
        <w:keepNext/>
        <w:keepLines/>
        <w:autoSpaceDE w:val="0"/>
        <w:autoSpaceDN w:val="0"/>
        <w:adjustRightInd w:val="0"/>
        <w:rPr>
          <w:i/>
          <w:lang w:val="en-AU"/>
        </w:rPr>
      </w:pPr>
      <w:r w:rsidRPr="00F12521">
        <w:rPr>
          <w:i/>
          <w:lang w:val="en-AU"/>
        </w:rPr>
        <w:t>Unexpectedly long hospital stays as an indicator of risk of unsafe care: an exploratory study</w:t>
      </w:r>
    </w:p>
    <w:p w:rsidR="00F12521" w:rsidRDefault="00F12521" w:rsidP="00E80719">
      <w:pPr>
        <w:keepNext/>
        <w:keepLines/>
        <w:autoSpaceDE w:val="0"/>
        <w:autoSpaceDN w:val="0"/>
        <w:adjustRightInd w:val="0"/>
        <w:rPr>
          <w:lang w:val="en-AU"/>
        </w:rPr>
      </w:pPr>
      <w:r w:rsidRPr="00F12521">
        <w:rPr>
          <w:lang w:val="en-AU"/>
        </w:rPr>
        <w:t xml:space="preserve">Borghans I, Hekkert KD, den Ouden L, Cihangir S, Vesseur J, Kool RB, et al. </w:t>
      </w:r>
    </w:p>
    <w:p w:rsidR="00E80719" w:rsidRPr="0048169F" w:rsidRDefault="00F12521" w:rsidP="00E80719">
      <w:pPr>
        <w:keepNext/>
        <w:keepLines/>
        <w:autoSpaceDE w:val="0"/>
        <w:autoSpaceDN w:val="0"/>
        <w:adjustRightInd w:val="0"/>
        <w:rPr>
          <w:lang w:val="en-AU"/>
        </w:rPr>
      </w:pPr>
      <w:proofErr w:type="gramStart"/>
      <w:r w:rsidRPr="00F12521">
        <w:rPr>
          <w:lang w:val="en-AU"/>
        </w:rPr>
        <w:t>BMJ Open.</w:t>
      </w:r>
      <w:proofErr w:type="gramEnd"/>
      <w:r w:rsidRPr="00F12521">
        <w:rPr>
          <w:lang w:val="en-AU"/>
        </w:rPr>
        <w:t xml:space="preserve"> 2014</w:t>
      </w:r>
      <w:proofErr w:type="gramStart"/>
      <w:r w:rsidRPr="00F12521">
        <w:rPr>
          <w:lang w:val="en-AU"/>
        </w:rPr>
        <w:t>;4</w:t>
      </w:r>
      <w:proofErr w:type="gramEnd"/>
      <w:r w:rsidRPr="00F12521">
        <w:rPr>
          <w:lang w:val="en-AU"/>
        </w:rPr>
        <w:t>(6).</w:t>
      </w:r>
    </w:p>
    <w:tbl>
      <w:tblPr>
        <w:tblStyle w:val="TableGrid"/>
        <w:tblW w:w="0" w:type="auto"/>
        <w:tblInd w:w="288" w:type="dxa"/>
        <w:tblLayout w:type="fixed"/>
        <w:tblLook w:val="01E0" w:firstRow="1" w:lastRow="1" w:firstColumn="1" w:lastColumn="1" w:noHBand="0" w:noVBand="0"/>
      </w:tblPr>
      <w:tblGrid>
        <w:gridCol w:w="1080"/>
        <w:gridCol w:w="8280"/>
      </w:tblGrid>
      <w:tr w:rsidR="00E80719" w:rsidRPr="0048169F" w:rsidTr="005F0469">
        <w:tc>
          <w:tcPr>
            <w:tcW w:w="1080" w:type="dxa"/>
            <w:tcBorders>
              <w:top w:val="single" w:sz="4" w:space="0" w:color="auto"/>
              <w:left w:val="single" w:sz="4" w:space="0" w:color="auto"/>
              <w:bottom w:val="single" w:sz="4" w:space="0" w:color="auto"/>
              <w:right w:val="single" w:sz="4" w:space="0" w:color="auto"/>
            </w:tcBorders>
            <w:vAlign w:val="center"/>
          </w:tcPr>
          <w:p w:rsidR="00E80719" w:rsidRPr="0048169F" w:rsidRDefault="00E80719" w:rsidP="005F0469">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80719" w:rsidRPr="0048169F" w:rsidRDefault="00672982" w:rsidP="00F12521">
            <w:pPr>
              <w:rPr>
                <w:lang w:val="en-AU"/>
              </w:rPr>
            </w:pPr>
            <w:hyperlink r:id="rId24" w:history="1">
              <w:r w:rsidR="00F12521" w:rsidRPr="00B35368">
                <w:rPr>
                  <w:rStyle w:val="Hyperlink"/>
                  <w:lang w:val="en-AU"/>
                </w:rPr>
                <w:t>http://dx.doi.org/10.1136/bmjopen-2013-004773</w:t>
              </w:r>
            </w:hyperlink>
          </w:p>
        </w:tc>
      </w:tr>
      <w:tr w:rsidR="00E80719" w:rsidRPr="0048169F" w:rsidTr="005F0469">
        <w:tc>
          <w:tcPr>
            <w:tcW w:w="1080" w:type="dxa"/>
            <w:tcBorders>
              <w:top w:val="single" w:sz="4" w:space="0" w:color="auto"/>
              <w:left w:val="single" w:sz="4" w:space="0" w:color="auto"/>
              <w:bottom w:val="single" w:sz="4" w:space="0" w:color="auto"/>
              <w:right w:val="single" w:sz="4" w:space="0" w:color="auto"/>
            </w:tcBorders>
            <w:vAlign w:val="center"/>
          </w:tcPr>
          <w:p w:rsidR="00E80719" w:rsidRPr="0048169F" w:rsidRDefault="00E80719" w:rsidP="005F046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80719" w:rsidRDefault="00F12521" w:rsidP="005F0469">
            <w:pPr>
              <w:rPr>
                <w:lang w:val="en-AU"/>
              </w:rPr>
            </w:pPr>
            <w:r>
              <w:rPr>
                <w:lang w:val="en-AU"/>
              </w:rPr>
              <w:t xml:space="preserve">This Dutch </w:t>
            </w:r>
            <w:r w:rsidR="000C3554">
              <w:rPr>
                <w:lang w:val="en-AU"/>
              </w:rPr>
              <w:t xml:space="preserve">study </w:t>
            </w:r>
            <w:r>
              <w:rPr>
                <w:lang w:val="en-AU"/>
              </w:rPr>
              <w:t>examined the possibility of length of stay, particularly long stays, as an indicator of hospital quality of care.</w:t>
            </w:r>
          </w:p>
          <w:p w:rsidR="00F12521" w:rsidRDefault="00F12521" w:rsidP="00F12521">
            <w:pPr>
              <w:rPr>
                <w:lang w:val="en-AU"/>
              </w:rPr>
            </w:pPr>
            <w:r>
              <w:rPr>
                <w:lang w:val="en-AU"/>
              </w:rPr>
              <w:t xml:space="preserve">The researchers developed </w:t>
            </w:r>
            <w:r w:rsidRPr="00F12521">
              <w:rPr>
                <w:lang w:val="en-AU"/>
              </w:rPr>
              <w:t>an indicator based on finding that complications often prolong the patient's hospital stay</w:t>
            </w:r>
            <w:r>
              <w:rPr>
                <w:lang w:val="en-AU"/>
              </w:rPr>
              <w:t xml:space="preserve"> and suggested that a</w:t>
            </w:r>
            <w:r w:rsidRPr="00F12521">
              <w:rPr>
                <w:lang w:val="en-AU"/>
              </w:rPr>
              <w:t xml:space="preserve"> higher percentage of patients with an </w:t>
            </w:r>
            <w:r w:rsidRPr="00F12521">
              <w:rPr>
                <w:b/>
                <w:lang w:val="en-AU"/>
              </w:rPr>
              <w:t>unexpectedly long length of stay</w:t>
            </w:r>
            <w:r w:rsidRPr="00F12521">
              <w:rPr>
                <w:lang w:val="en-AU"/>
              </w:rPr>
              <w:t xml:space="preserve"> (UL-LOS) compared to the national average </w:t>
            </w:r>
            <w:r>
              <w:rPr>
                <w:lang w:val="en-AU"/>
              </w:rPr>
              <w:t xml:space="preserve">could </w:t>
            </w:r>
            <w:r w:rsidRPr="00F12521">
              <w:rPr>
                <w:lang w:val="en-AU"/>
              </w:rPr>
              <w:t>indicate patient safety</w:t>
            </w:r>
            <w:r>
              <w:rPr>
                <w:lang w:val="en-AU"/>
              </w:rPr>
              <w:t xml:space="preserve"> issues</w:t>
            </w:r>
            <w:r w:rsidRPr="00F12521">
              <w:rPr>
                <w:lang w:val="en-AU"/>
              </w:rPr>
              <w:t>.</w:t>
            </w:r>
            <w:r>
              <w:rPr>
                <w:lang w:val="en-AU"/>
              </w:rPr>
              <w:t xml:space="preserve"> The indicator was then examined using data from </w:t>
            </w:r>
            <w:r w:rsidRPr="00F12521">
              <w:rPr>
                <w:lang w:val="en-AU"/>
              </w:rPr>
              <w:t>61 Dutch hospitals</w:t>
            </w:r>
            <w:r>
              <w:rPr>
                <w:lang w:val="en-AU"/>
              </w:rPr>
              <w:t xml:space="preserve"> that had a total of </w:t>
            </w:r>
            <w:r w:rsidRPr="00F12521">
              <w:rPr>
                <w:lang w:val="en-AU"/>
              </w:rPr>
              <w:t>1 400 000 clinical discharges in 2011.</w:t>
            </w:r>
            <w:r>
              <w:rPr>
                <w:lang w:val="en-AU"/>
              </w:rPr>
              <w:t xml:space="preserve"> The authors report finding that </w:t>
            </w:r>
            <w:r w:rsidRPr="00F12521">
              <w:rPr>
                <w:b/>
                <w:lang w:val="en-AU"/>
              </w:rPr>
              <w:t>rates of unexpectedly long hospital stays varied widely between hospitals</w:t>
            </w:r>
            <w:r w:rsidRPr="00F12521">
              <w:rPr>
                <w:lang w:val="en-AU"/>
              </w:rPr>
              <w:t xml:space="preserve"> and </w:t>
            </w:r>
            <w:r>
              <w:rPr>
                <w:lang w:val="en-AU"/>
              </w:rPr>
              <w:t xml:space="preserve">that they </w:t>
            </w:r>
            <w:r w:rsidRPr="00F12521">
              <w:rPr>
                <w:lang w:val="en-AU"/>
              </w:rPr>
              <w:t xml:space="preserve">were </w:t>
            </w:r>
            <w:r w:rsidRPr="00F12521">
              <w:rPr>
                <w:b/>
                <w:lang w:val="en-AU"/>
              </w:rPr>
              <w:t>correlated with other quality measures</w:t>
            </w:r>
            <w:r w:rsidRPr="00F12521">
              <w:rPr>
                <w:lang w:val="en-AU"/>
              </w:rPr>
              <w:t>.</w:t>
            </w:r>
          </w:p>
          <w:p w:rsidR="00F12521" w:rsidRPr="0048169F" w:rsidRDefault="00F12521" w:rsidP="00F12521">
            <w:pPr>
              <w:rPr>
                <w:lang w:val="en-AU"/>
              </w:rPr>
            </w:pPr>
            <w:r>
              <w:rPr>
                <w:lang w:val="en-AU"/>
              </w:rPr>
              <w:t xml:space="preserve">The authors suggest that their </w:t>
            </w:r>
            <w:r w:rsidRPr="00F12521">
              <w:rPr>
                <w:lang w:val="en-AU"/>
              </w:rPr>
              <w:t xml:space="preserve">UL-LOS indicator is </w:t>
            </w:r>
            <w:r>
              <w:rPr>
                <w:lang w:val="en-AU"/>
              </w:rPr>
              <w:t>“</w:t>
            </w:r>
            <w:r w:rsidRPr="00F12521">
              <w:rPr>
                <w:lang w:val="en-AU"/>
              </w:rPr>
              <w:t>a useful addition to other patient safety indicators by revealing variation between hospitals and areas of possible patient safety improvement.</w:t>
            </w:r>
            <w:r>
              <w:rPr>
                <w:lang w:val="en-AU"/>
              </w:rPr>
              <w:t>”</w:t>
            </w:r>
          </w:p>
        </w:tc>
      </w:tr>
    </w:tbl>
    <w:p w:rsidR="00E80719" w:rsidRDefault="00E80719" w:rsidP="00E80719">
      <w:pPr>
        <w:rPr>
          <w:i/>
          <w:lang w:val="en-AU"/>
        </w:rPr>
      </w:pPr>
    </w:p>
    <w:p w:rsidR="0091409E" w:rsidRPr="0091409E" w:rsidRDefault="0091409E" w:rsidP="0091409E">
      <w:pPr>
        <w:keepNext/>
        <w:keepLines/>
        <w:autoSpaceDE w:val="0"/>
        <w:autoSpaceDN w:val="0"/>
        <w:adjustRightInd w:val="0"/>
        <w:rPr>
          <w:i/>
          <w:lang w:val="en-AU"/>
        </w:rPr>
      </w:pPr>
      <w:r w:rsidRPr="0091409E">
        <w:rPr>
          <w:i/>
          <w:lang w:val="en-AU"/>
        </w:rPr>
        <w:t>Clinical decision support for atypical orders: detection and warning of atypical medication orders submitted to a computerized provider order entry system</w:t>
      </w:r>
    </w:p>
    <w:p w:rsidR="0091409E" w:rsidRDefault="0091409E" w:rsidP="00E80719">
      <w:pPr>
        <w:keepNext/>
        <w:keepLines/>
        <w:autoSpaceDE w:val="0"/>
        <w:autoSpaceDN w:val="0"/>
        <w:adjustRightInd w:val="0"/>
        <w:rPr>
          <w:lang w:val="en-AU"/>
        </w:rPr>
      </w:pPr>
      <w:r w:rsidRPr="0091409E">
        <w:rPr>
          <w:lang w:val="en-AU"/>
        </w:rPr>
        <w:t>Woods AD, Mulherin DP, Flynn AJ, Stevenson JG, Zimmerman CR, Chaffee BW</w:t>
      </w:r>
    </w:p>
    <w:p w:rsidR="00E80719" w:rsidRPr="0048169F" w:rsidRDefault="0091409E" w:rsidP="00E80719">
      <w:pPr>
        <w:keepNext/>
        <w:keepLines/>
        <w:autoSpaceDE w:val="0"/>
        <w:autoSpaceDN w:val="0"/>
        <w:adjustRightInd w:val="0"/>
        <w:rPr>
          <w:lang w:val="en-AU"/>
        </w:rPr>
      </w:pPr>
      <w:proofErr w:type="gramStart"/>
      <w:r w:rsidRPr="0091409E">
        <w:rPr>
          <w:lang w:val="en-AU"/>
        </w:rPr>
        <w:t>Journal of the American Medical Informatics Association.</w:t>
      </w:r>
      <w:proofErr w:type="gramEnd"/>
      <w:r w:rsidRPr="0091409E">
        <w:rPr>
          <w:lang w:val="en-AU"/>
        </w:rPr>
        <w:t xml:space="preserve"> 2014</w:t>
      </w:r>
      <w:proofErr w:type="gramStart"/>
      <w:r w:rsidRPr="0091409E">
        <w:rPr>
          <w:lang w:val="en-AU"/>
        </w:rPr>
        <w:t>;21</w:t>
      </w:r>
      <w:proofErr w:type="gramEnd"/>
      <w:r w:rsidRPr="0091409E">
        <w:rPr>
          <w:lang w:val="en-AU"/>
        </w:rPr>
        <w:t>(3):569-73.</w:t>
      </w:r>
    </w:p>
    <w:tbl>
      <w:tblPr>
        <w:tblStyle w:val="TableGrid"/>
        <w:tblW w:w="0" w:type="auto"/>
        <w:tblInd w:w="288" w:type="dxa"/>
        <w:tblLayout w:type="fixed"/>
        <w:tblLook w:val="01E0" w:firstRow="1" w:lastRow="1" w:firstColumn="1" w:lastColumn="1" w:noHBand="0" w:noVBand="0"/>
      </w:tblPr>
      <w:tblGrid>
        <w:gridCol w:w="1080"/>
        <w:gridCol w:w="8280"/>
      </w:tblGrid>
      <w:tr w:rsidR="00E80719" w:rsidRPr="0048169F" w:rsidTr="005F0469">
        <w:tc>
          <w:tcPr>
            <w:tcW w:w="1080" w:type="dxa"/>
            <w:tcBorders>
              <w:top w:val="single" w:sz="4" w:space="0" w:color="auto"/>
              <w:left w:val="single" w:sz="4" w:space="0" w:color="auto"/>
              <w:bottom w:val="single" w:sz="4" w:space="0" w:color="auto"/>
              <w:right w:val="single" w:sz="4" w:space="0" w:color="auto"/>
            </w:tcBorders>
            <w:vAlign w:val="center"/>
          </w:tcPr>
          <w:p w:rsidR="00E80719" w:rsidRPr="0048169F" w:rsidRDefault="00E80719" w:rsidP="005F0469">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80719" w:rsidRPr="0048169F" w:rsidRDefault="00672982" w:rsidP="0091409E">
            <w:pPr>
              <w:rPr>
                <w:lang w:val="en-AU"/>
              </w:rPr>
            </w:pPr>
            <w:hyperlink r:id="rId25" w:history="1">
              <w:r w:rsidR="0091409E" w:rsidRPr="00B35368">
                <w:rPr>
                  <w:rStyle w:val="Hyperlink"/>
                  <w:lang w:val="en-AU"/>
                </w:rPr>
                <w:t>http://dx.doi.org/10.1136/amiajnl-2013-002008</w:t>
              </w:r>
            </w:hyperlink>
          </w:p>
        </w:tc>
      </w:tr>
      <w:tr w:rsidR="00E80719" w:rsidRPr="0048169F" w:rsidTr="005F0469">
        <w:tc>
          <w:tcPr>
            <w:tcW w:w="1080" w:type="dxa"/>
            <w:tcBorders>
              <w:top w:val="single" w:sz="4" w:space="0" w:color="auto"/>
              <w:left w:val="single" w:sz="4" w:space="0" w:color="auto"/>
              <w:bottom w:val="single" w:sz="4" w:space="0" w:color="auto"/>
              <w:right w:val="single" w:sz="4" w:space="0" w:color="auto"/>
            </w:tcBorders>
            <w:vAlign w:val="center"/>
          </w:tcPr>
          <w:p w:rsidR="00E80719" w:rsidRPr="0048169F" w:rsidRDefault="00E80719" w:rsidP="005F046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80719" w:rsidRDefault="0091409E" w:rsidP="0091409E">
            <w:pPr>
              <w:rPr>
                <w:lang w:val="en-AU"/>
              </w:rPr>
            </w:pPr>
            <w:r>
              <w:rPr>
                <w:lang w:val="en-AU"/>
              </w:rPr>
              <w:t xml:space="preserve">This paper reports on an approach to enhancing computerised medication ordering. In this work the authors argue that </w:t>
            </w:r>
            <w:r w:rsidRPr="0091409E">
              <w:rPr>
                <w:lang w:val="en-AU"/>
              </w:rPr>
              <w:t>that identifying atypical orders</w:t>
            </w:r>
            <w:r>
              <w:rPr>
                <w:lang w:val="en-AU"/>
              </w:rPr>
              <w:t xml:space="preserve"> </w:t>
            </w:r>
            <w:r w:rsidRPr="0091409E">
              <w:rPr>
                <w:lang w:val="en-AU"/>
              </w:rPr>
              <w:t xml:space="preserve">may </w:t>
            </w:r>
            <w:r>
              <w:rPr>
                <w:lang w:val="en-AU"/>
              </w:rPr>
              <w:t xml:space="preserve">have potential as a way of detecting and </w:t>
            </w:r>
            <w:r w:rsidRPr="0091409E">
              <w:rPr>
                <w:lang w:val="en-AU"/>
              </w:rPr>
              <w:t>prevent</w:t>
            </w:r>
            <w:r>
              <w:rPr>
                <w:lang w:val="en-AU"/>
              </w:rPr>
              <w:t>ing</w:t>
            </w:r>
            <w:r w:rsidRPr="0091409E">
              <w:rPr>
                <w:lang w:val="en-AU"/>
              </w:rPr>
              <w:t xml:space="preserve"> prescribing errors.</w:t>
            </w:r>
          </w:p>
          <w:p w:rsidR="0091409E" w:rsidRDefault="0091409E" w:rsidP="0091409E">
            <w:pPr>
              <w:rPr>
                <w:lang w:val="en-AU"/>
              </w:rPr>
            </w:pPr>
            <w:r>
              <w:rPr>
                <w:lang w:val="en-AU"/>
              </w:rPr>
              <w:t xml:space="preserve">In the system described here </w:t>
            </w:r>
            <w:r w:rsidRPr="0091409E">
              <w:rPr>
                <w:lang w:val="en-AU"/>
              </w:rPr>
              <w:t>physicians</w:t>
            </w:r>
            <w:r>
              <w:rPr>
                <w:lang w:val="en-AU"/>
              </w:rPr>
              <w:t xml:space="preserve">/users were alerted to </w:t>
            </w:r>
            <w:r w:rsidRPr="0091409E">
              <w:rPr>
                <w:lang w:val="en-AU"/>
              </w:rPr>
              <w:t xml:space="preserve">atypical orders during the prescribing of five medications: calcium, clopidogrel, heparin, magnesium, and potassium. </w:t>
            </w:r>
            <w:r>
              <w:rPr>
                <w:lang w:val="en-AU"/>
              </w:rPr>
              <w:t>The new orders were compared with historical ordering and atypical orders triggered an alert. This approach – of a learning system – aims to reduce the problem of alert fatigue and improve the specificity of alerts.</w:t>
            </w:r>
          </w:p>
          <w:p w:rsidR="0091409E" w:rsidRPr="0048169F" w:rsidRDefault="0091409E" w:rsidP="007F0CBE">
            <w:pPr>
              <w:rPr>
                <w:lang w:val="en-AU"/>
              </w:rPr>
            </w:pPr>
            <w:r w:rsidRPr="0091409E">
              <w:rPr>
                <w:lang w:val="en-AU"/>
              </w:rPr>
              <w:t xml:space="preserve">The </w:t>
            </w:r>
            <w:r>
              <w:rPr>
                <w:lang w:val="en-AU"/>
              </w:rPr>
              <w:t xml:space="preserve">authors report that </w:t>
            </w:r>
            <w:r w:rsidRPr="0091409E">
              <w:rPr>
                <w:lang w:val="en-AU"/>
              </w:rPr>
              <w:t>percentage of atypical orders for the five medications decreased during the 92 days the alerts were active when compared to the same period in the pre</w:t>
            </w:r>
            <w:r w:rsidR="007F0CBE">
              <w:rPr>
                <w:lang w:val="en-AU"/>
              </w:rPr>
              <w:t>vious year (from 0.81% to 0.53%</w:t>
            </w:r>
            <w:r w:rsidRPr="0091409E">
              <w:rPr>
                <w:lang w:val="en-AU"/>
              </w:rPr>
              <w:t xml:space="preserve">). </w:t>
            </w:r>
            <w:r w:rsidR="007F0CBE">
              <w:rPr>
                <w:lang w:val="en-AU"/>
              </w:rPr>
              <w:t>While the a</w:t>
            </w:r>
            <w:r w:rsidRPr="0091409E">
              <w:rPr>
                <w:lang w:val="en-AU"/>
              </w:rPr>
              <w:t xml:space="preserve">typical order alerts were relatively few, </w:t>
            </w:r>
            <w:r w:rsidR="007F0CBE">
              <w:rPr>
                <w:lang w:val="en-AU"/>
              </w:rPr>
              <w:t xml:space="preserve">they </w:t>
            </w:r>
            <w:r w:rsidRPr="0091409E">
              <w:rPr>
                <w:lang w:val="en-AU"/>
              </w:rPr>
              <w:t>identified problems with frequencies as well as doses, and had a higher specificity than dose check</w:t>
            </w:r>
            <w:r w:rsidR="007F0CBE">
              <w:rPr>
                <w:lang w:val="en-AU"/>
              </w:rPr>
              <w:t xml:space="preserve"> alerts.</w:t>
            </w:r>
          </w:p>
        </w:tc>
      </w:tr>
    </w:tbl>
    <w:p w:rsidR="00E80719" w:rsidRDefault="00E80719" w:rsidP="00E80719">
      <w:pPr>
        <w:rPr>
          <w:i/>
          <w:lang w:val="en-AU"/>
        </w:rPr>
      </w:pPr>
    </w:p>
    <w:p w:rsidR="0091409E" w:rsidRDefault="0091409E" w:rsidP="00E80719">
      <w:pPr>
        <w:rPr>
          <w:i/>
          <w:lang w:val="en-AU"/>
        </w:rPr>
      </w:pPr>
      <w:r w:rsidRPr="00CB3155">
        <w:rPr>
          <w:lang w:val="en-AU"/>
        </w:rPr>
        <w:t>For information on the Commission’s work on</w:t>
      </w:r>
      <w:r>
        <w:rPr>
          <w:lang w:val="en-AU"/>
        </w:rPr>
        <w:t xml:space="preserve"> medication safety, see </w:t>
      </w:r>
      <w:hyperlink r:id="rId26" w:history="1">
        <w:r w:rsidRPr="00B35368">
          <w:rPr>
            <w:rStyle w:val="Hyperlink"/>
            <w:lang w:val="en-AU"/>
          </w:rPr>
          <w:t>www.safetyandquality.gov.au/our-work/medication-safety/</w:t>
        </w:r>
      </w:hyperlink>
    </w:p>
    <w:p w:rsidR="005B2845" w:rsidRDefault="005B2845" w:rsidP="005B2845">
      <w:pPr>
        <w:rPr>
          <w:i/>
          <w:lang w:val="en-AU"/>
        </w:rPr>
      </w:pPr>
    </w:p>
    <w:p w:rsidR="00500DC0" w:rsidRPr="0048169F" w:rsidRDefault="00500DC0" w:rsidP="00500DC0">
      <w:pPr>
        <w:keepNext/>
        <w:rPr>
          <w:lang w:val="en-AU"/>
        </w:rPr>
      </w:pPr>
      <w:r w:rsidRPr="0048169F">
        <w:rPr>
          <w:i/>
          <w:lang w:val="en-AU"/>
        </w:rPr>
        <w:t xml:space="preserve">BMJ Quality and Safety </w:t>
      </w:r>
      <w:r w:rsidRPr="0048169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C61ACD"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C61ACD" w:rsidRPr="0048169F" w:rsidRDefault="00C61ACD" w:rsidP="00260459">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1ACD" w:rsidRPr="0048169F" w:rsidRDefault="00672982" w:rsidP="00260459">
            <w:pPr>
              <w:rPr>
                <w:lang w:val="en-AU"/>
              </w:rPr>
            </w:pPr>
            <w:hyperlink r:id="rId27" w:history="1">
              <w:r w:rsidR="00C61ACD" w:rsidRPr="0048169F">
                <w:rPr>
                  <w:rStyle w:val="Hyperlink"/>
                  <w:lang w:val="en-AU"/>
                </w:rPr>
                <w:t>http://qualitysafety.bmj.com/content/early/recent</w:t>
              </w:r>
            </w:hyperlink>
          </w:p>
        </w:tc>
      </w:tr>
      <w:tr w:rsidR="00500DC0"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500DC0" w:rsidRPr="0048169F" w:rsidRDefault="00500DC0" w:rsidP="0026045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0DC0" w:rsidRPr="0048169F" w:rsidRDefault="00500DC0" w:rsidP="00260459">
            <w:pPr>
              <w:rPr>
                <w:lang w:val="en-AU"/>
              </w:rPr>
            </w:pPr>
            <w:r w:rsidRPr="0048169F">
              <w:rPr>
                <w:i/>
                <w:lang w:val="en-AU"/>
              </w:rPr>
              <w:t>BMJ Quality and Safety</w:t>
            </w:r>
            <w:r w:rsidRPr="0048169F">
              <w:rPr>
                <w:lang w:val="en-AU"/>
              </w:rPr>
              <w:t xml:space="preserve"> has published a number of ‘online first’ articles, including:</w:t>
            </w:r>
          </w:p>
          <w:p w:rsidR="005B2845" w:rsidRPr="0048169F" w:rsidRDefault="00672982" w:rsidP="00672982">
            <w:pPr>
              <w:pStyle w:val="ListParagraph"/>
              <w:numPr>
                <w:ilvl w:val="0"/>
                <w:numId w:val="14"/>
              </w:numPr>
              <w:rPr>
                <w:lang w:val="en-AU"/>
              </w:rPr>
            </w:pPr>
            <w:r w:rsidRPr="00672982">
              <w:rPr>
                <w:lang w:val="en-AU"/>
              </w:rPr>
              <w:t xml:space="preserve">Parents’ perspectives on safety in </w:t>
            </w:r>
            <w:r w:rsidRPr="00672982">
              <w:rPr>
                <w:b/>
                <w:lang w:val="en-AU"/>
              </w:rPr>
              <w:t>neonatal intensive care</w:t>
            </w:r>
            <w:r w:rsidRPr="00672982">
              <w:rPr>
                <w:lang w:val="en-AU"/>
              </w:rPr>
              <w:t xml:space="preserve">: a mixed-methods study </w:t>
            </w:r>
            <w:r>
              <w:rPr>
                <w:lang w:val="en-AU"/>
              </w:rPr>
              <w:t>(</w:t>
            </w:r>
            <w:r w:rsidRPr="00672982">
              <w:rPr>
                <w:lang w:val="en-AU"/>
              </w:rPr>
              <w:t>Audrey Lyndon, Carrie H Jacobson, Kelly M Fagan, Kirsten Wisner, Linda S Franck</w:t>
            </w:r>
            <w:r>
              <w:rPr>
                <w:lang w:val="en-AU"/>
              </w:rPr>
              <w:t>)</w:t>
            </w:r>
          </w:p>
        </w:tc>
      </w:tr>
    </w:tbl>
    <w:p w:rsidR="00672982" w:rsidRDefault="00672982" w:rsidP="0029518F">
      <w:pPr>
        <w:rPr>
          <w:b/>
          <w:lang w:val="en-AU"/>
        </w:rPr>
      </w:pPr>
    </w:p>
    <w:p w:rsidR="00DB7D72" w:rsidRDefault="007952EA" w:rsidP="0029518F">
      <w:pPr>
        <w:rPr>
          <w:b/>
          <w:lang w:val="en-AU"/>
        </w:rPr>
      </w:pPr>
      <w:r w:rsidRPr="007952EA">
        <w:rPr>
          <w:b/>
          <w:lang w:val="en-AU"/>
        </w:rPr>
        <w:lastRenderedPageBreak/>
        <w:t>Online resources</w:t>
      </w:r>
    </w:p>
    <w:p w:rsidR="001D28C5" w:rsidRDefault="001D28C5" w:rsidP="0029518F">
      <w:pPr>
        <w:rPr>
          <w:b/>
          <w:lang w:val="en-AU"/>
        </w:rPr>
      </w:pPr>
    </w:p>
    <w:p w:rsidR="001D28C5" w:rsidRPr="001D28C5" w:rsidRDefault="001D28C5" w:rsidP="0029518F">
      <w:pPr>
        <w:rPr>
          <w:i/>
          <w:lang w:val="en-AU"/>
        </w:rPr>
      </w:pPr>
      <w:r w:rsidRPr="001D28C5">
        <w:rPr>
          <w:i/>
          <w:lang w:val="en-AU"/>
        </w:rPr>
        <w:t>Using Patient and Caregiver Reports about Safety: A Community-based Demonstration</w:t>
      </w:r>
    </w:p>
    <w:p w:rsidR="001D28C5" w:rsidRDefault="00672982" w:rsidP="0029518F">
      <w:pPr>
        <w:rPr>
          <w:lang w:val="en-AU"/>
        </w:rPr>
      </w:pPr>
      <w:hyperlink r:id="rId28" w:history="1">
        <w:r w:rsidR="001D28C5" w:rsidRPr="00B35368">
          <w:rPr>
            <w:rStyle w:val="Hyperlink"/>
            <w:lang w:val="en-AU"/>
          </w:rPr>
          <w:t>http://isqua.org/education/resource-centre/eric-schneider</w:t>
        </w:r>
      </w:hyperlink>
    </w:p>
    <w:p w:rsidR="001D28C5" w:rsidRPr="001D28C5" w:rsidRDefault="001D28C5" w:rsidP="0029518F">
      <w:pPr>
        <w:rPr>
          <w:lang w:val="en-AU"/>
        </w:rPr>
      </w:pPr>
      <w:r>
        <w:rPr>
          <w:lang w:val="en-AU"/>
        </w:rPr>
        <w:t xml:space="preserve">Webinar presentation by Eric Schneider of the RAND Corporation describing </w:t>
      </w:r>
      <w:r w:rsidRPr="001D28C5">
        <w:rPr>
          <w:lang w:val="en-AU"/>
        </w:rPr>
        <w:t>the development of a prototype consumer reporting hotline for patient safety events, Development included a review of current knowledge, focus groups with health consumers, input from a technical expert panel, and active participation by the pilot sites. The web-based and telephone hotline design incorporates protections to patient safety organizations as well as patients’ preferences regarding the disclosure of their reports</w:t>
      </w:r>
      <w:r>
        <w:rPr>
          <w:lang w:val="en-AU"/>
        </w:rPr>
        <w:t>.</w:t>
      </w:r>
    </w:p>
    <w:p w:rsidR="00030683" w:rsidRPr="001D28C5" w:rsidRDefault="00030683" w:rsidP="0029518F">
      <w:pPr>
        <w:rPr>
          <w:lang w:val="en-AU"/>
        </w:rPr>
      </w:pPr>
    </w:p>
    <w:p w:rsidR="008E3876" w:rsidRPr="005F3F17" w:rsidRDefault="005F3F17" w:rsidP="0029518F">
      <w:pPr>
        <w:rPr>
          <w:i/>
          <w:lang w:val="en-AU"/>
        </w:rPr>
      </w:pPr>
      <w:r w:rsidRPr="005F3F17">
        <w:rPr>
          <w:i/>
          <w:lang w:val="en-AU"/>
        </w:rPr>
        <w:t>[USA] Sentinel Event Alert Issue 52: Preventing infection from the misuse of vials</w:t>
      </w:r>
    </w:p>
    <w:p w:rsidR="005F3F17" w:rsidRDefault="00672982" w:rsidP="0029518F">
      <w:pPr>
        <w:rPr>
          <w:lang w:val="en-AU"/>
        </w:rPr>
      </w:pPr>
      <w:hyperlink r:id="rId29" w:history="1">
        <w:r w:rsidR="005F3F17" w:rsidRPr="00B35368">
          <w:rPr>
            <w:rStyle w:val="Hyperlink"/>
            <w:lang w:val="en-AU"/>
          </w:rPr>
          <w:t>http://www.jointcommission.org/sea_issue_52/</w:t>
        </w:r>
      </w:hyperlink>
    </w:p>
    <w:p w:rsidR="005F3F17" w:rsidRDefault="005F3F17" w:rsidP="0029518F">
      <w:pPr>
        <w:rPr>
          <w:lang w:val="en-AU"/>
        </w:rPr>
      </w:pPr>
      <w:r>
        <w:rPr>
          <w:lang w:val="en-AU"/>
        </w:rPr>
        <w:t xml:space="preserve">The (US) Joint Commission </w:t>
      </w:r>
      <w:r w:rsidRPr="005F3F17">
        <w:rPr>
          <w:lang w:val="en-AU"/>
        </w:rPr>
        <w:t xml:space="preserve">has issued a sentinel event alert regarding infections caused by the misuse of vials. </w:t>
      </w:r>
      <w:r>
        <w:rPr>
          <w:lang w:val="en-AU"/>
        </w:rPr>
        <w:t>R</w:t>
      </w:r>
      <w:r w:rsidRPr="005F3F17">
        <w:rPr>
          <w:lang w:val="en-AU"/>
        </w:rPr>
        <w:t>e</w:t>
      </w:r>
      <w:r>
        <w:rPr>
          <w:lang w:val="en-AU"/>
        </w:rPr>
        <w:t>-</w:t>
      </w:r>
      <w:r w:rsidRPr="005F3F17">
        <w:rPr>
          <w:lang w:val="en-AU"/>
        </w:rPr>
        <w:t>use of single-dose vials has resulted in documented transmission of bacteria and hepatitis B and C viruses</w:t>
      </w:r>
      <w:r>
        <w:rPr>
          <w:lang w:val="en-AU"/>
        </w:rPr>
        <w:t xml:space="preserve"> in the USA</w:t>
      </w:r>
      <w:r w:rsidRPr="005F3F17">
        <w:rPr>
          <w:lang w:val="en-AU"/>
        </w:rPr>
        <w:t xml:space="preserve">. This alert outlines recommendations and potential strategies for improvement, including resources related to the </w:t>
      </w:r>
      <w:r>
        <w:rPr>
          <w:lang w:val="en-AU"/>
        </w:rPr>
        <w:t xml:space="preserve">(USA) </w:t>
      </w:r>
      <w:r w:rsidRPr="005F3F17">
        <w:rPr>
          <w:lang w:val="en-AU"/>
        </w:rPr>
        <w:t>Centers for Disease Control and Prevention's (CDC) One &amp; Only Campaign, which promotes using "</w:t>
      </w:r>
      <w:r w:rsidRPr="005F3F17">
        <w:rPr>
          <w:b/>
          <w:lang w:val="en-AU"/>
        </w:rPr>
        <w:t>one needle, one syringe, only one time</w:t>
      </w:r>
      <w:r w:rsidRPr="005F3F17">
        <w:rPr>
          <w:lang w:val="en-AU"/>
        </w:rPr>
        <w:t>." The report also emphasizes teaching safe practices and establishing safety culture. CDC has previously issued guidelines on appropriate use of single-dose vials.</w:t>
      </w:r>
    </w:p>
    <w:p w:rsidR="00911D4D" w:rsidRPr="00030683" w:rsidRDefault="009624D0" w:rsidP="0029518F">
      <w:pPr>
        <w:rPr>
          <w:lang w:val="en-AU"/>
        </w:rPr>
      </w:pPr>
      <w:r>
        <w:rPr>
          <w:noProof/>
          <w:lang w:val="en-AU" w:eastAsia="en-AU"/>
        </w:rPr>
        <w:drawing>
          <wp:inline distT="0" distB="0" distL="0" distR="0">
            <wp:extent cx="3412166" cy="4128247"/>
            <wp:effectExtent l="0" t="0" r="0" b="5715"/>
            <wp:docPr id="2" name="Picture 2" descr="\\central.health\dfsuserenv\Users\User_07\johnni\Desktop\SEA_Vials_graphic_bra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SEA_Vials_graphic_branded.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5365" cy="4144216"/>
                    </a:xfrm>
                    <a:prstGeom prst="rect">
                      <a:avLst/>
                    </a:prstGeom>
                    <a:noFill/>
                    <a:ln>
                      <a:noFill/>
                    </a:ln>
                  </pic:spPr>
                </pic:pic>
              </a:graphicData>
            </a:graphic>
          </wp:inline>
        </w:drawing>
      </w:r>
    </w:p>
    <w:p w:rsidR="00B160EF" w:rsidRPr="0048169F" w:rsidRDefault="00B160EF" w:rsidP="00B160EF">
      <w:pPr>
        <w:keepNext/>
        <w:pBdr>
          <w:top w:val="single" w:sz="4" w:space="1" w:color="auto"/>
        </w:pBdr>
        <w:rPr>
          <w:b/>
          <w:lang w:val="en-AU"/>
        </w:rPr>
      </w:pPr>
      <w:r w:rsidRPr="0048169F">
        <w:rPr>
          <w:b/>
          <w:lang w:val="en-AU"/>
        </w:rPr>
        <w:t>Disclaimer</w:t>
      </w:r>
    </w:p>
    <w:p w:rsidR="00E41D2F" w:rsidRPr="0048169F" w:rsidRDefault="00B160EF" w:rsidP="00B160EF">
      <w:pPr>
        <w:rPr>
          <w:lang w:val="en-AU"/>
        </w:rPr>
      </w:pPr>
      <w:r w:rsidRPr="0048169F">
        <w:rPr>
          <w:i/>
          <w:lang w:val="en-AU"/>
        </w:rPr>
        <w:t xml:space="preserve">On the </w:t>
      </w:r>
      <w:r w:rsidR="001A66F9" w:rsidRPr="0048169F">
        <w:rPr>
          <w:i/>
          <w:lang w:val="en-AU"/>
        </w:rPr>
        <w:t>R</w:t>
      </w:r>
      <w:r w:rsidRPr="0048169F">
        <w:rPr>
          <w:i/>
          <w:lang w:val="en-AU"/>
        </w:rPr>
        <w:t>adar</w:t>
      </w:r>
      <w:r w:rsidRPr="0048169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48169F" w:rsidSect="005C5ABC">
      <w:footerReference w:type="even" r:id="rId31"/>
      <w:footerReference w:type="default" r:id="rId3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B6" w:rsidRDefault="006E68B6">
      <w:r>
        <w:separator/>
      </w:r>
    </w:p>
  </w:endnote>
  <w:endnote w:type="continuationSeparator" w:id="0">
    <w:p w:rsidR="006E68B6" w:rsidRDefault="006E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72982">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515B83">
      <w:t xml:space="preserve"> Issue 180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2982">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515B83">
      <w:t xml:space="preserve"> Issue 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B6" w:rsidRDefault="006E68B6">
      <w:r>
        <w:separator/>
      </w:r>
    </w:p>
  </w:footnote>
  <w:footnote w:type="continuationSeparator" w:id="0">
    <w:p w:rsidR="006E68B6" w:rsidRDefault="006E6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5">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6D4C4F"/>
    <w:multiLevelType w:val="hybridMultilevel"/>
    <w:tmpl w:val="606C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3B792B"/>
    <w:multiLevelType w:val="hybridMultilevel"/>
    <w:tmpl w:val="757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3E6E8E"/>
    <w:multiLevelType w:val="hybridMultilevel"/>
    <w:tmpl w:val="3AF65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26"/>
  </w:num>
  <w:num w:numId="16">
    <w:abstractNumId w:val="13"/>
  </w:num>
  <w:num w:numId="17">
    <w:abstractNumId w:val="21"/>
  </w:num>
  <w:num w:numId="18">
    <w:abstractNumId w:val="12"/>
  </w:num>
  <w:num w:numId="19">
    <w:abstractNumId w:val="25"/>
  </w:num>
  <w:num w:numId="20">
    <w:abstractNumId w:val="15"/>
  </w:num>
  <w:num w:numId="21">
    <w:abstractNumId w:val="14"/>
  </w:num>
  <w:num w:numId="22">
    <w:abstractNumId w:val="10"/>
  </w:num>
  <w:num w:numId="23">
    <w:abstractNumId w:val="19"/>
  </w:num>
  <w:num w:numId="24">
    <w:abstractNumId w:val="11"/>
  </w:num>
  <w:num w:numId="25">
    <w:abstractNumId w:val="22"/>
  </w:num>
  <w:num w:numId="26">
    <w:abstractNumId w:val="16"/>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683"/>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4AB"/>
    <w:rsid w:val="000376F5"/>
    <w:rsid w:val="0003783E"/>
    <w:rsid w:val="00040068"/>
    <w:rsid w:val="000404B7"/>
    <w:rsid w:val="00040784"/>
    <w:rsid w:val="00040824"/>
    <w:rsid w:val="000410EA"/>
    <w:rsid w:val="000415BB"/>
    <w:rsid w:val="00041D6C"/>
    <w:rsid w:val="00041DCB"/>
    <w:rsid w:val="0004277C"/>
    <w:rsid w:val="00042E73"/>
    <w:rsid w:val="00042F4F"/>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DA6"/>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4C0"/>
    <w:rsid w:val="00132A3B"/>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E9B"/>
    <w:rsid w:val="001D4846"/>
    <w:rsid w:val="001D48B8"/>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B7A"/>
    <w:rsid w:val="00335CD0"/>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AA1"/>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524"/>
    <w:rsid w:val="00377724"/>
    <w:rsid w:val="00377748"/>
    <w:rsid w:val="00377A7C"/>
    <w:rsid w:val="00377D6C"/>
    <w:rsid w:val="00377F26"/>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E33"/>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5B83"/>
    <w:rsid w:val="00516547"/>
    <w:rsid w:val="0051667C"/>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742"/>
    <w:rsid w:val="00576AFC"/>
    <w:rsid w:val="00576EB9"/>
    <w:rsid w:val="00577B2C"/>
    <w:rsid w:val="00580B17"/>
    <w:rsid w:val="00580D09"/>
    <w:rsid w:val="00580E03"/>
    <w:rsid w:val="005814DF"/>
    <w:rsid w:val="00581A15"/>
    <w:rsid w:val="00581DE9"/>
    <w:rsid w:val="00581DF6"/>
    <w:rsid w:val="0058216A"/>
    <w:rsid w:val="005824D6"/>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5D09"/>
    <w:rsid w:val="005A6093"/>
    <w:rsid w:val="005A67D6"/>
    <w:rsid w:val="005A68D5"/>
    <w:rsid w:val="005A6F0D"/>
    <w:rsid w:val="005A6FA8"/>
    <w:rsid w:val="005A706A"/>
    <w:rsid w:val="005A71F0"/>
    <w:rsid w:val="005A72BA"/>
    <w:rsid w:val="005A7426"/>
    <w:rsid w:val="005A78FA"/>
    <w:rsid w:val="005A7F94"/>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6CB"/>
    <w:rsid w:val="006E77B9"/>
    <w:rsid w:val="006E787A"/>
    <w:rsid w:val="006E7A6D"/>
    <w:rsid w:val="006E7AF8"/>
    <w:rsid w:val="006F016B"/>
    <w:rsid w:val="006F02A7"/>
    <w:rsid w:val="006F059E"/>
    <w:rsid w:val="006F0978"/>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CBE"/>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6D8"/>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EC9"/>
    <w:rsid w:val="00A67FBC"/>
    <w:rsid w:val="00A70584"/>
    <w:rsid w:val="00A70897"/>
    <w:rsid w:val="00A70BCB"/>
    <w:rsid w:val="00A70BFA"/>
    <w:rsid w:val="00A7164B"/>
    <w:rsid w:val="00A7178D"/>
    <w:rsid w:val="00A71C25"/>
    <w:rsid w:val="00A71DA9"/>
    <w:rsid w:val="00A722BE"/>
    <w:rsid w:val="00A72485"/>
    <w:rsid w:val="00A72684"/>
    <w:rsid w:val="00A728B1"/>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A35"/>
    <w:rsid w:val="00A83E18"/>
    <w:rsid w:val="00A83F08"/>
    <w:rsid w:val="00A8405E"/>
    <w:rsid w:val="00A84250"/>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5EA"/>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4D5F"/>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41A"/>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4A5"/>
    <w:rsid w:val="00B44851"/>
    <w:rsid w:val="00B44ACE"/>
    <w:rsid w:val="00B453E7"/>
    <w:rsid w:val="00B453EE"/>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C0F"/>
    <w:rsid w:val="00BF2C45"/>
    <w:rsid w:val="00BF3B58"/>
    <w:rsid w:val="00BF3CCC"/>
    <w:rsid w:val="00BF3D49"/>
    <w:rsid w:val="00BF3D7B"/>
    <w:rsid w:val="00BF3DCD"/>
    <w:rsid w:val="00BF3F20"/>
    <w:rsid w:val="00BF48FF"/>
    <w:rsid w:val="00BF4D68"/>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868"/>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7A8"/>
    <w:rsid w:val="00C33AAE"/>
    <w:rsid w:val="00C3448A"/>
    <w:rsid w:val="00C346B7"/>
    <w:rsid w:val="00C353F5"/>
    <w:rsid w:val="00C354A0"/>
    <w:rsid w:val="00C35747"/>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19"/>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155"/>
    <w:rsid w:val="00CB3214"/>
    <w:rsid w:val="00CB432B"/>
    <w:rsid w:val="00CB4765"/>
    <w:rsid w:val="00CB4CD1"/>
    <w:rsid w:val="00CB5760"/>
    <w:rsid w:val="00CB66FD"/>
    <w:rsid w:val="00CB6B38"/>
    <w:rsid w:val="00CB6B58"/>
    <w:rsid w:val="00CB6DC3"/>
    <w:rsid w:val="00CB6E58"/>
    <w:rsid w:val="00CB70B1"/>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5927"/>
    <w:rsid w:val="00D15EEA"/>
    <w:rsid w:val="00D1602E"/>
    <w:rsid w:val="00D16155"/>
    <w:rsid w:val="00D164A1"/>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9C6"/>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36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A6"/>
    <w:rsid w:val="00D92FE8"/>
    <w:rsid w:val="00D933B3"/>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D18"/>
    <w:rsid w:val="00DB6008"/>
    <w:rsid w:val="00DB6315"/>
    <w:rsid w:val="00DB7040"/>
    <w:rsid w:val="00DB73C9"/>
    <w:rsid w:val="00DB74E4"/>
    <w:rsid w:val="00DB7551"/>
    <w:rsid w:val="00DB78EB"/>
    <w:rsid w:val="00DB7D72"/>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BCE"/>
    <w:rsid w:val="00F12521"/>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7DC"/>
    <w:rsid w:val="00F71C74"/>
    <w:rsid w:val="00F722C8"/>
    <w:rsid w:val="00F7237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01/jamainternmed.2014.1541" TargetMode="External"/><Relationship Id="rId26" Type="http://schemas.openxmlformats.org/officeDocument/2006/relationships/hyperlink" Target="http://www.safetyandquality.gov.au/our-work/medication-safety/" TargetMode="External"/><Relationship Id="rId3" Type="http://schemas.openxmlformats.org/officeDocument/2006/relationships/styles" Target="styles.xml"/><Relationship Id="rId21" Type="http://schemas.openxmlformats.org/officeDocument/2006/relationships/hyperlink" Target="http://dx.doi.org/10.1136/bmjqs-2013-00243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medicalpracticevariation@safetyandquality.gov.au" TargetMode="External"/><Relationship Id="rId25" Type="http://schemas.openxmlformats.org/officeDocument/2006/relationships/hyperlink" Target="http://dx.doi.org/10.1136/amiajnl-2013-00200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fetyandquality.gov.au/publications/exploring-healthcare-variation-in-australia/" TargetMode="External"/><Relationship Id="rId20" Type="http://schemas.openxmlformats.org/officeDocument/2006/relationships/hyperlink" Target="http://dx.doi.org/10.1097/SLA.0000000000000762" TargetMode="External"/><Relationship Id="rId29" Type="http://schemas.openxmlformats.org/officeDocument/2006/relationships/hyperlink" Target="http://www.jointcommission.org/sea_issue_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136/bmjopen-2013-00477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healthcare-associated-infection/" TargetMode="External"/><Relationship Id="rId28" Type="http://schemas.openxmlformats.org/officeDocument/2006/relationships/hyperlink" Target="http://isqua.org/education/resource-centre/eric-schneider"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377/hlthaff.2013.0865"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16/j.ajic.2014.01.002" TargetMode="External"/><Relationship Id="rId27" Type="http://schemas.openxmlformats.org/officeDocument/2006/relationships/hyperlink" Target="http://qualitysafety.bmj.com/content/early/recent"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345B5-C6FA-4F3A-8B8F-AE10EDF2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14905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15</cp:revision>
  <cp:lastPrinted>2013-06-06T03:47:00Z</cp:lastPrinted>
  <dcterms:created xsi:type="dcterms:W3CDTF">2014-06-22T23:01:00Z</dcterms:created>
  <dcterms:modified xsi:type="dcterms:W3CDTF">2014-06-29T07:14:00Z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