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75DB683" wp14:editId="012F7A0A">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95520C" w:rsidRDefault="00715F47" w:rsidP="00B160EF">
      <w:pPr>
        <w:rPr>
          <w:color w:val="000000"/>
          <w:lang w:val="en-AU"/>
        </w:rPr>
      </w:pPr>
      <w:r w:rsidRPr="0095520C">
        <w:rPr>
          <w:color w:val="000000"/>
          <w:lang w:val="en-AU"/>
        </w:rPr>
        <w:t xml:space="preserve">Issue </w:t>
      </w:r>
      <w:r w:rsidR="00ED198B" w:rsidRPr="0095520C">
        <w:rPr>
          <w:color w:val="000000"/>
          <w:lang w:val="en-AU"/>
        </w:rPr>
        <w:t>1</w:t>
      </w:r>
      <w:r w:rsidR="00243193" w:rsidRPr="0095520C">
        <w:rPr>
          <w:color w:val="000000"/>
          <w:lang w:val="en-AU"/>
        </w:rPr>
        <w:t>9</w:t>
      </w:r>
      <w:r w:rsidR="00590FB6">
        <w:rPr>
          <w:color w:val="000000"/>
          <w:lang w:val="en-AU"/>
        </w:rPr>
        <w:t>4</w:t>
      </w:r>
    </w:p>
    <w:p w:rsidR="000F7901" w:rsidRPr="0095520C" w:rsidRDefault="00590FB6" w:rsidP="00B160EF">
      <w:pPr>
        <w:rPr>
          <w:lang w:val="en-AU"/>
        </w:rPr>
      </w:pPr>
      <w:r>
        <w:rPr>
          <w:lang w:val="en-AU"/>
        </w:rPr>
        <w:t>Tuesday 7 Oc</w:t>
      </w:r>
      <w:r w:rsidR="00243193" w:rsidRPr="0095520C">
        <w:rPr>
          <w:lang w:val="en-AU"/>
        </w:rPr>
        <w:t>t</w:t>
      </w:r>
      <w:r>
        <w:rPr>
          <w:lang w:val="en-AU"/>
        </w:rPr>
        <w:t>o</w:t>
      </w:r>
      <w:r w:rsidR="00243193" w:rsidRPr="0095520C">
        <w:rPr>
          <w:lang w:val="en-AU"/>
        </w:rPr>
        <w:t>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0"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Pr="0095520C" w:rsidRDefault="004554DB" w:rsidP="004554DB">
      <w:pPr>
        <w:autoSpaceDE w:val="0"/>
        <w:rPr>
          <w:lang w:val="en-AU"/>
        </w:rPr>
      </w:pPr>
      <w:r w:rsidRPr="0095520C">
        <w:rPr>
          <w:lang w:val="en-AU"/>
        </w:rPr>
        <w:t>You can also follow us on Twitter @ACSQHC.</w:t>
      </w:r>
    </w:p>
    <w:p w:rsidR="00DD32E9" w:rsidRPr="0095520C" w:rsidRDefault="00DD32E9" w:rsidP="004554DB">
      <w:pPr>
        <w:autoSpaceDE w:val="0"/>
        <w:rPr>
          <w:lang w:val="en-AU"/>
        </w:rPr>
      </w:pP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0"/>
      <w:r w:rsidR="00C017EC">
        <w:rPr>
          <w:bCs/>
          <w:lang w:val="en-AU"/>
        </w:rPr>
        <w:t>, Alice Bhasale</w:t>
      </w:r>
      <w:bookmarkStart w:id="1" w:name="_GoBack"/>
      <w:bookmarkEnd w:id="1"/>
    </w:p>
    <w:p w:rsidR="00F34D09" w:rsidRPr="00005FE8" w:rsidRDefault="00F34D09" w:rsidP="00F34D09">
      <w:pPr>
        <w:rPr>
          <w:shd w:val="clear" w:color="auto" w:fill="FFFFFF"/>
          <w:lang w:val="en-AU"/>
        </w:rPr>
      </w:pPr>
    </w:p>
    <w:p w:rsidR="00C411B7" w:rsidRPr="0000067E" w:rsidRDefault="00C411B7" w:rsidP="00C411B7">
      <w:pPr>
        <w:pStyle w:val="NoSpacing"/>
        <w:rPr>
          <w:b/>
        </w:rPr>
      </w:pPr>
      <w:r w:rsidRPr="0000067E">
        <w:rPr>
          <w:b/>
        </w:rPr>
        <w:t xml:space="preserve">Shared Decision Making Symposium:  Developing tools and skills for clinical practice </w:t>
      </w:r>
    </w:p>
    <w:p w:rsidR="00C411B7" w:rsidRPr="0000067E" w:rsidRDefault="00C411B7" w:rsidP="00C411B7">
      <w:pPr>
        <w:pStyle w:val="NoSpacing"/>
        <w:rPr>
          <w:bCs/>
        </w:rPr>
      </w:pPr>
      <w:r w:rsidRPr="0000067E">
        <w:t>Free live webcast on Thursday, 16 October 2014 (9.00</w:t>
      </w:r>
      <w:r w:rsidR="00005FE8" w:rsidRPr="0000067E">
        <w:t>am–</w:t>
      </w:r>
      <w:r w:rsidRPr="0000067E">
        <w:t>1pm</w:t>
      </w:r>
      <w:r w:rsidR="00005FE8" w:rsidRPr="0000067E">
        <w:t xml:space="preserve"> AEDT</w:t>
      </w:r>
      <w:r w:rsidRPr="0000067E">
        <w:t>)</w:t>
      </w:r>
    </w:p>
    <w:p w:rsidR="00C411B7" w:rsidRPr="006A42A0" w:rsidRDefault="00C411B7" w:rsidP="00C411B7">
      <w:pPr>
        <w:spacing w:line="300" w:lineRule="atLeast"/>
        <w:outlineLvl w:val="2"/>
        <w:rPr>
          <w:bCs/>
        </w:rPr>
      </w:pPr>
    </w:p>
    <w:p w:rsidR="006A42A0" w:rsidRPr="006A42A0" w:rsidRDefault="006A42A0" w:rsidP="00C411B7">
      <w:pPr>
        <w:spacing w:line="300" w:lineRule="atLeast"/>
        <w:outlineLvl w:val="2"/>
        <w:rPr>
          <w:bCs/>
        </w:rPr>
      </w:pPr>
      <w:r w:rsidRPr="006A42A0">
        <w:rPr>
          <w:bCs/>
        </w:rPr>
        <w:t>Shared decision making involves the integration of a patient’s values, goals and concerns with the best available evidence about benefits, risks and uncertainties of treatment, in order to come to appropriate health care decisions.</w:t>
      </w:r>
    </w:p>
    <w:p w:rsidR="006A42A0" w:rsidRPr="006A42A0" w:rsidRDefault="006A42A0" w:rsidP="00C411B7">
      <w:pPr>
        <w:spacing w:line="300" w:lineRule="atLeast"/>
        <w:outlineLvl w:val="2"/>
        <w:rPr>
          <w:bCs/>
        </w:rPr>
      </w:pPr>
    </w:p>
    <w:p w:rsidR="006B35FC" w:rsidRPr="0000067E" w:rsidRDefault="00C411B7" w:rsidP="006B35FC">
      <w:pPr>
        <w:spacing w:line="255" w:lineRule="atLeast"/>
      </w:pPr>
      <w:r w:rsidRPr="0000067E">
        <w:t>Co-hosted by the Australian Commission on Safety and Quality in Health Care and the University of Sydney’s Centre for Medical Psychology and Evidence-Based Decision Making (CeMPED) the symposium will include:</w:t>
      </w:r>
    </w:p>
    <w:p w:rsidR="006B35FC" w:rsidRPr="0000067E" w:rsidRDefault="00C411B7" w:rsidP="006B35FC">
      <w:pPr>
        <w:pStyle w:val="ListParagraph"/>
        <w:numPr>
          <w:ilvl w:val="0"/>
          <w:numId w:val="22"/>
        </w:numPr>
        <w:spacing w:line="255" w:lineRule="atLeast"/>
      </w:pPr>
      <w:r w:rsidRPr="0000067E">
        <w:t>Tools and skills for effective shared decision makin</w:t>
      </w:r>
      <w:r w:rsidR="006B35FC" w:rsidRPr="0000067E">
        <w:t>g</w:t>
      </w:r>
      <w:r w:rsidRPr="0000067E">
        <w:t xml:space="preserve"> </w:t>
      </w:r>
    </w:p>
    <w:p w:rsidR="00C411B7" w:rsidRPr="0000067E" w:rsidRDefault="00C411B7" w:rsidP="00C411B7">
      <w:pPr>
        <w:pStyle w:val="ListParagraph"/>
        <w:numPr>
          <w:ilvl w:val="0"/>
          <w:numId w:val="20"/>
        </w:numPr>
        <w:spacing w:before="100" w:beforeAutospacing="1" w:after="100" w:afterAutospacing="1" w:line="255" w:lineRule="atLeast"/>
      </w:pPr>
      <w:r w:rsidRPr="0000067E">
        <w:t xml:space="preserve">Current implementation issues for clinical practice </w:t>
      </w:r>
    </w:p>
    <w:p w:rsidR="00C411B7" w:rsidRPr="0000067E" w:rsidRDefault="00C411B7" w:rsidP="00545C51">
      <w:pPr>
        <w:numPr>
          <w:ilvl w:val="0"/>
          <w:numId w:val="20"/>
        </w:numPr>
        <w:spacing w:before="100" w:beforeAutospacing="1" w:after="100" w:afterAutospacing="1" w:line="255" w:lineRule="atLeast"/>
        <w:rPr>
          <w:b/>
        </w:rPr>
      </w:pPr>
      <w:r w:rsidRPr="0000067E">
        <w:t xml:space="preserve">Presentations by International </w:t>
      </w:r>
      <w:r w:rsidR="00BA3885" w:rsidRPr="0000067E">
        <w:t>e</w:t>
      </w:r>
      <w:r w:rsidRPr="0000067E">
        <w:t>xperts</w:t>
      </w:r>
      <w:r w:rsidR="00545C51" w:rsidRPr="0000067E">
        <w:t xml:space="preserve">, </w:t>
      </w:r>
      <w:r w:rsidRPr="0000067E">
        <w:t xml:space="preserve">Australian experts &amp; panel discussion. </w:t>
      </w:r>
    </w:p>
    <w:p w:rsidR="00C411B7" w:rsidRDefault="006A42A0" w:rsidP="00C411B7">
      <w:pPr>
        <w:spacing w:line="255" w:lineRule="atLeast"/>
      </w:pPr>
      <w:r>
        <w:t xml:space="preserve">For </w:t>
      </w:r>
      <w:r w:rsidRPr="006A42A0">
        <w:t>information and details about how to access the webcast</w:t>
      </w:r>
      <w:r>
        <w:t xml:space="preserve"> visit </w:t>
      </w:r>
      <w:hyperlink r:id="rId16" w:history="1">
        <w:r w:rsidRPr="007C5E09">
          <w:rPr>
            <w:rStyle w:val="Hyperlink"/>
          </w:rPr>
          <w:t>http://www.safetyandquality.gov.au/our-work/shared-decision-making/shared-decision-making-symposium/</w:t>
        </w:r>
      </w:hyperlink>
      <w:r>
        <w:t xml:space="preserve"> </w:t>
      </w:r>
    </w:p>
    <w:p w:rsidR="006A42A0" w:rsidRPr="006A42A0" w:rsidRDefault="006A42A0" w:rsidP="006A42A0">
      <w:pPr>
        <w:keepNext/>
        <w:rPr>
          <w:lang w:val="en-AU"/>
        </w:rPr>
      </w:pPr>
      <w:r w:rsidRPr="006A42A0">
        <w:rPr>
          <w:lang w:val="en-AU"/>
        </w:rPr>
        <w:lastRenderedPageBreak/>
        <w:t>Registration is not required</w:t>
      </w:r>
      <w:r>
        <w:rPr>
          <w:lang w:val="en-AU"/>
        </w:rPr>
        <w:t>,</w:t>
      </w:r>
      <w:r w:rsidRPr="006A42A0">
        <w:rPr>
          <w:lang w:val="en-AU"/>
        </w:rPr>
        <w:t xml:space="preserve"> just visit the website on the day.</w:t>
      </w:r>
    </w:p>
    <w:p w:rsidR="00EA1F0A" w:rsidRDefault="00EA1F0A" w:rsidP="006A42A0">
      <w:pPr>
        <w:keepNext/>
        <w:rPr>
          <w:lang w:val="en-AU"/>
        </w:rPr>
      </w:pPr>
    </w:p>
    <w:p w:rsidR="006A42A0" w:rsidRPr="006A42A0" w:rsidRDefault="006A42A0" w:rsidP="006A42A0">
      <w:pPr>
        <w:keepNext/>
        <w:rPr>
          <w:lang w:val="en-AU"/>
        </w:rPr>
      </w:pPr>
      <w:r w:rsidRPr="006A42A0">
        <w:rPr>
          <w:lang w:val="en-AU"/>
        </w:rPr>
        <w:t>Not available to watch the live webcast? A recording of the symposium will be available the following day.</w:t>
      </w:r>
    </w:p>
    <w:p w:rsidR="006A42A0" w:rsidRPr="0000067E" w:rsidRDefault="006A42A0" w:rsidP="00C411B7">
      <w:pPr>
        <w:spacing w:line="255" w:lineRule="atLeast"/>
      </w:pPr>
    </w:p>
    <w:p w:rsidR="00C411B7" w:rsidRDefault="00C411B7" w:rsidP="00C411B7">
      <w:pPr>
        <w:spacing w:line="255" w:lineRule="atLeast"/>
        <w:rPr>
          <w:rStyle w:val="Hyperlink"/>
        </w:rPr>
      </w:pPr>
      <w:r w:rsidRPr="0000067E">
        <w:t>For further information</w:t>
      </w:r>
      <w:r w:rsidR="006A42A0">
        <w:t xml:space="preserve"> about the symposium </w:t>
      </w:r>
      <w:r w:rsidRPr="0000067E">
        <w:t xml:space="preserve">contact </w:t>
      </w:r>
      <w:hyperlink r:id="rId17" w:history="1">
        <w:r w:rsidRPr="0000067E">
          <w:rPr>
            <w:rStyle w:val="Hyperlink"/>
          </w:rPr>
          <w:t>shannon.mckinn@sydney.edu.au</w:t>
        </w:r>
      </w:hyperlink>
      <w:r w:rsidRPr="0000067E">
        <w:rPr>
          <w:rStyle w:val="Hyperlink"/>
        </w:rPr>
        <w:t xml:space="preserve"> </w:t>
      </w:r>
    </w:p>
    <w:p w:rsidR="006A42A0" w:rsidRDefault="006A42A0" w:rsidP="00F87778">
      <w:pPr>
        <w:keepNext/>
        <w:rPr>
          <w:lang w:val="en-AU"/>
        </w:rPr>
      </w:pPr>
    </w:p>
    <w:p w:rsidR="00EA1F0A" w:rsidRDefault="00EA1F0A" w:rsidP="00F87778">
      <w:pPr>
        <w:keepNext/>
        <w:rPr>
          <w:lang w:val="en-AU"/>
        </w:rPr>
      </w:pPr>
    </w:p>
    <w:p w:rsidR="00EA1F0A" w:rsidRPr="00BC73AB" w:rsidRDefault="00EA1F0A" w:rsidP="00F87778">
      <w:pPr>
        <w:keepNext/>
        <w:rPr>
          <w:lang w:val="en-AU"/>
        </w:rPr>
      </w:pPr>
    </w:p>
    <w:p w:rsidR="00C372BE" w:rsidRPr="0095520C" w:rsidRDefault="00C372BE" w:rsidP="00F87778">
      <w:pPr>
        <w:keepNext/>
        <w:rPr>
          <w:b/>
          <w:lang w:val="en-AU"/>
        </w:rPr>
      </w:pPr>
      <w:r w:rsidRPr="0095520C">
        <w:rPr>
          <w:b/>
          <w:lang w:val="en-AU"/>
        </w:rPr>
        <w:t>Reports</w:t>
      </w:r>
    </w:p>
    <w:p w:rsidR="00AF36C9" w:rsidRDefault="00AF36C9" w:rsidP="00385E41">
      <w:pPr>
        <w:keepNext/>
        <w:keepLines/>
        <w:autoSpaceDE w:val="0"/>
        <w:autoSpaceDN w:val="0"/>
        <w:adjustRightInd w:val="0"/>
        <w:rPr>
          <w:i/>
          <w:lang w:val="en-AU"/>
        </w:rPr>
      </w:pPr>
    </w:p>
    <w:p w:rsidR="0049493B" w:rsidRDefault="0049493B" w:rsidP="0049493B">
      <w:pPr>
        <w:keepNext/>
        <w:keepLines/>
        <w:autoSpaceDE w:val="0"/>
        <w:autoSpaceDN w:val="0"/>
        <w:adjustRightInd w:val="0"/>
        <w:rPr>
          <w:i/>
          <w:lang w:val="en-AU"/>
        </w:rPr>
      </w:pPr>
      <w:r w:rsidRPr="0049493B">
        <w:rPr>
          <w:i/>
          <w:lang w:val="en-AU"/>
        </w:rPr>
        <w:t>Person-centred care: from ideas to action. Bringing together the evidence on shared decision making and self-management support</w:t>
      </w:r>
    </w:p>
    <w:p w:rsidR="0049493B" w:rsidRPr="0049493B" w:rsidRDefault="0049493B" w:rsidP="00385E41">
      <w:pPr>
        <w:keepNext/>
        <w:keepLines/>
        <w:autoSpaceDE w:val="0"/>
        <w:autoSpaceDN w:val="0"/>
        <w:adjustRightInd w:val="0"/>
        <w:rPr>
          <w:lang w:val="en-AU"/>
        </w:rPr>
      </w:pPr>
      <w:r w:rsidRPr="0049493B">
        <w:rPr>
          <w:lang w:val="en-AU"/>
        </w:rPr>
        <w:t>Ahmad N, Ellins J, Krelle H, Lawrie M</w:t>
      </w:r>
    </w:p>
    <w:p w:rsidR="0049493B" w:rsidRDefault="0049493B" w:rsidP="00385E41">
      <w:pPr>
        <w:keepNext/>
        <w:keepLines/>
        <w:autoSpaceDE w:val="0"/>
        <w:autoSpaceDN w:val="0"/>
        <w:adjustRightInd w:val="0"/>
        <w:rPr>
          <w:lang w:val="en-AU"/>
        </w:rPr>
      </w:pPr>
      <w:r w:rsidRPr="0049493B">
        <w:rPr>
          <w:lang w:val="en-AU"/>
        </w:rPr>
        <w:t>London: The Health Foundation; 2014. p. 100.</w:t>
      </w:r>
    </w:p>
    <w:p w:rsidR="0049493B" w:rsidRDefault="0049493B" w:rsidP="00385E41">
      <w:pPr>
        <w:keepNext/>
        <w:keepLines/>
        <w:autoSpaceDE w:val="0"/>
        <w:autoSpaceDN w:val="0"/>
        <w:adjustRightInd w:val="0"/>
        <w:rPr>
          <w:lang w:val="en-AU"/>
        </w:rPr>
      </w:pPr>
    </w:p>
    <w:p w:rsidR="0049493B" w:rsidRDefault="0049493B" w:rsidP="00385E41">
      <w:pPr>
        <w:keepNext/>
        <w:keepLines/>
        <w:autoSpaceDE w:val="0"/>
        <w:autoSpaceDN w:val="0"/>
        <w:adjustRightInd w:val="0"/>
        <w:rPr>
          <w:lang w:val="en-AU"/>
        </w:rPr>
      </w:pPr>
      <w:r w:rsidRPr="0049493B">
        <w:rPr>
          <w:i/>
          <w:lang w:val="en-AU"/>
        </w:rPr>
        <w:t>Ideas into action: person-centred care in practice. What to consider when implementing shared decision making and self-management support.</w:t>
      </w:r>
      <w:r w:rsidRPr="0049493B">
        <w:rPr>
          <w:lang w:val="en-AU"/>
        </w:rPr>
        <w:t xml:space="preserve"> Learning Report</w:t>
      </w:r>
    </w:p>
    <w:p w:rsidR="0049493B" w:rsidRDefault="0049493B" w:rsidP="0049493B">
      <w:pPr>
        <w:keepNext/>
        <w:keepLines/>
        <w:autoSpaceDE w:val="0"/>
        <w:autoSpaceDN w:val="0"/>
        <w:adjustRightInd w:val="0"/>
        <w:rPr>
          <w:lang w:val="en-AU"/>
        </w:rPr>
      </w:pPr>
      <w:r w:rsidRPr="0049493B">
        <w:rPr>
          <w:lang w:val="en-AU"/>
        </w:rPr>
        <w:t>Health Foundation</w:t>
      </w:r>
    </w:p>
    <w:p w:rsidR="0049493B" w:rsidRPr="0049493B" w:rsidRDefault="0049493B" w:rsidP="00385E41">
      <w:pPr>
        <w:keepNext/>
        <w:keepLines/>
        <w:autoSpaceDE w:val="0"/>
        <w:autoSpaceDN w:val="0"/>
        <w:adjustRightInd w:val="0"/>
        <w:rPr>
          <w:lang w:val="en-AU"/>
        </w:rPr>
      </w:pPr>
      <w:r w:rsidRPr="0049493B">
        <w:rPr>
          <w:lang w:val="en-AU"/>
        </w:rPr>
        <w:t>London: The Health Foundation; 2014. p. 20.</w:t>
      </w:r>
    </w:p>
    <w:tbl>
      <w:tblPr>
        <w:tblStyle w:val="TableGrid"/>
        <w:tblW w:w="0" w:type="auto"/>
        <w:tblInd w:w="288" w:type="dxa"/>
        <w:tblLayout w:type="fixed"/>
        <w:tblLook w:val="01E0" w:firstRow="1" w:lastRow="1" w:firstColumn="1" w:lastColumn="1" w:noHBand="0" w:noVBand="0"/>
      </w:tblPr>
      <w:tblGrid>
        <w:gridCol w:w="1080"/>
        <w:gridCol w:w="8280"/>
      </w:tblGrid>
      <w:tr w:rsidR="0049493B"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49493B" w:rsidRPr="0095520C" w:rsidRDefault="0049493B" w:rsidP="00EB0F5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A1F0A" w:rsidRDefault="00800450" w:rsidP="00EB0F59">
            <w:pPr>
              <w:rPr>
                <w:lang w:val="en-AU"/>
              </w:rPr>
            </w:pPr>
            <w:hyperlink r:id="rId18" w:history="1">
              <w:r w:rsidR="0049493B" w:rsidRPr="004D1964">
                <w:rPr>
                  <w:rStyle w:val="Hyperlink"/>
                  <w:lang w:val="en-AU"/>
                </w:rPr>
                <w:t>http://www.health.org.uk/publications/person-centred-care-from-ideas-to-action/</w:t>
              </w:r>
            </w:hyperlink>
            <w:r w:rsidR="00EA1F0A">
              <w:rPr>
                <w:lang w:val="en-AU"/>
              </w:rPr>
              <w:t xml:space="preserve"> (Research report)</w:t>
            </w:r>
          </w:p>
          <w:p w:rsidR="0049493B" w:rsidRPr="0095520C" w:rsidRDefault="00800450" w:rsidP="00EB0F59">
            <w:pPr>
              <w:rPr>
                <w:lang w:val="en-AU"/>
              </w:rPr>
            </w:pPr>
            <w:hyperlink r:id="rId19" w:history="1">
              <w:r w:rsidR="00EA1F0A" w:rsidRPr="004D1964">
                <w:rPr>
                  <w:rStyle w:val="Hyperlink"/>
                  <w:lang w:val="en-AU"/>
                </w:rPr>
                <w:t>http://www.health.org.uk/publications/ideas-into-action-person-centred-care-in-practice/</w:t>
              </w:r>
            </w:hyperlink>
            <w:r w:rsidR="00EA1F0A">
              <w:rPr>
                <w:lang w:val="en-AU"/>
              </w:rPr>
              <w:t xml:space="preserve"> (Learning report)</w:t>
            </w:r>
            <w:r w:rsidR="0049493B">
              <w:rPr>
                <w:lang w:val="en-AU"/>
              </w:rPr>
              <w:t xml:space="preserve"> </w:t>
            </w:r>
          </w:p>
        </w:tc>
      </w:tr>
      <w:tr w:rsidR="0049493B"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49493B" w:rsidRPr="0095520C" w:rsidRDefault="0049493B" w:rsidP="00EB0F59">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49493B" w:rsidRDefault="0049493B" w:rsidP="0049493B">
            <w:pPr>
              <w:rPr>
                <w:lang w:val="en-AU" w:eastAsia="en-AU"/>
              </w:rPr>
            </w:pPr>
            <w:r w:rsidRPr="0049493B">
              <w:rPr>
                <w:lang w:val="en-AU" w:eastAsia="en-AU"/>
              </w:rPr>
              <w:t>D14-34550</w:t>
            </w:r>
            <w:r w:rsidR="00EA1F0A">
              <w:rPr>
                <w:lang w:val="en-AU" w:eastAsia="en-AU"/>
              </w:rPr>
              <w:t xml:space="preserve"> (Research report)</w:t>
            </w:r>
          </w:p>
          <w:p w:rsidR="00EA1F0A" w:rsidRDefault="00EA1F0A" w:rsidP="0049493B">
            <w:pPr>
              <w:rPr>
                <w:lang w:val="en-AU" w:eastAsia="en-AU"/>
              </w:rPr>
            </w:pPr>
            <w:r w:rsidRPr="00EA1F0A">
              <w:rPr>
                <w:lang w:val="en-AU" w:eastAsia="en-AU"/>
              </w:rPr>
              <w:t>D14-34553</w:t>
            </w:r>
            <w:r>
              <w:rPr>
                <w:lang w:val="en-AU" w:eastAsia="en-AU"/>
              </w:rPr>
              <w:t xml:space="preserve"> (Learning report)</w:t>
            </w:r>
          </w:p>
        </w:tc>
      </w:tr>
      <w:tr w:rsidR="0049493B"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49493B" w:rsidRPr="0095520C" w:rsidRDefault="0049493B" w:rsidP="00EB0F5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9493B" w:rsidRPr="0049493B" w:rsidRDefault="0049493B" w:rsidP="0049493B">
            <w:pPr>
              <w:rPr>
                <w:lang w:val="en-AU" w:eastAsia="en-AU"/>
              </w:rPr>
            </w:pPr>
            <w:r>
              <w:rPr>
                <w:lang w:val="en-AU" w:eastAsia="en-AU"/>
              </w:rPr>
              <w:t>The UK’s Health Foundation has published t</w:t>
            </w:r>
            <w:r w:rsidRPr="0049493B">
              <w:rPr>
                <w:lang w:val="en-AU" w:eastAsia="en-AU"/>
              </w:rPr>
              <w:t xml:space="preserve">his report </w:t>
            </w:r>
            <w:r>
              <w:rPr>
                <w:lang w:val="en-AU" w:eastAsia="en-AU"/>
              </w:rPr>
              <w:t xml:space="preserve">that </w:t>
            </w:r>
            <w:r w:rsidRPr="0049493B">
              <w:rPr>
                <w:lang w:val="en-AU" w:eastAsia="en-AU"/>
              </w:rPr>
              <w:t>seeks to bring together the evidence on shared decision making and self-management support, with the aim of providing greater coherence and clarity in debates about person-centred care.</w:t>
            </w:r>
          </w:p>
          <w:p w:rsidR="0049493B" w:rsidRPr="0049493B" w:rsidRDefault="0049493B" w:rsidP="0049493B">
            <w:pPr>
              <w:rPr>
                <w:lang w:val="en-AU" w:eastAsia="en-AU"/>
              </w:rPr>
            </w:pPr>
            <w:r>
              <w:rPr>
                <w:lang w:val="en-AU" w:eastAsia="en-AU"/>
              </w:rPr>
              <w:t>This</w:t>
            </w:r>
            <w:r w:rsidRPr="0049493B">
              <w:rPr>
                <w:lang w:val="en-AU" w:eastAsia="en-AU"/>
              </w:rPr>
              <w:t xml:space="preserve"> </w:t>
            </w:r>
            <w:r w:rsidRPr="0049493B">
              <w:rPr>
                <w:b/>
                <w:i/>
                <w:lang w:val="en-AU" w:eastAsia="en-AU"/>
              </w:rPr>
              <w:t>Research report</w:t>
            </w:r>
            <w:r w:rsidRPr="0049493B">
              <w:rPr>
                <w:lang w:val="en-AU" w:eastAsia="en-AU"/>
              </w:rPr>
              <w:t xml:space="preserve"> explores the conceptual relationship between shared decision making and self</w:t>
            </w:r>
            <w:r>
              <w:rPr>
                <w:lang w:val="en-AU" w:eastAsia="en-AU"/>
              </w:rPr>
              <w:t>-</w:t>
            </w:r>
            <w:r w:rsidRPr="0049493B">
              <w:rPr>
                <w:lang w:val="en-AU" w:eastAsia="en-AU"/>
              </w:rPr>
              <w:t>management support, the policy and practice environment, the evidence base about their impact and what works in implementing them in routine NHS practice.</w:t>
            </w:r>
          </w:p>
          <w:p w:rsidR="0049493B" w:rsidRDefault="0049493B" w:rsidP="0049493B">
            <w:pPr>
              <w:rPr>
                <w:lang w:val="en-AU" w:eastAsia="en-AU"/>
              </w:rPr>
            </w:pPr>
            <w:r w:rsidRPr="0049493B">
              <w:rPr>
                <w:lang w:val="en-AU" w:eastAsia="en-AU"/>
              </w:rPr>
              <w:t xml:space="preserve">The </w:t>
            </w:r>
            <w:r>
              <w:rPr>
                <w:lang w:val="en-AU" w:eastAsia="en-AU"/>
              </w:rPr>
              <w:t xml:space="preserve">accompanying </w:t>
            </w:r>
            <w:r w:rsidRPr="0049493B">
              <w:rPr>
                <w:b/>
                <w:i/>
                <w:lang w:val="en-AU" w:eastAsia="en-AU"/>
              </w:rPr>
              <w:t>Learning report</w:t>
            </w:r>
            <w:r w:rsidRPr="0049493B">
              <w:rPr>
                <w:lang w:val="en-AU" w:eastAsia="en-AU"/>
              </w:rPr>
              <w:t xml:space="preserve"> provides information for health care professionals, commissioners and providers looking to </w:t>
            </w:r>
            <w:r w:rsidRPr="007402F1">
              <w:rPr>
                <w:b/>
                <w:lang w:val="en-AU" w:eastAsia="en-AU"/>
              </w:rPr>
              <w:t>implement self-management support and shared decision making</w:t>
            </w:r>
            <w:r w:rsidRPr="0049493B">
              <w:rPr>
                <w:lang w:val="en-AU" w:eastAsia="en-AU"/>
              </w:rPr>
              <w:t xml:space="preserve"> in order to realise a person-centred approach to health care.</w:t>
            </w:r>
          </w:p>
          <w:p w:rsidR="0049493B" w:rsidRPr="00590FB6" w:rsidRDefault="0049493B" w:rsidP="0049493B">
            <w:pPr>
              <w:rPr>
                <w:lang w:val="en-AU" w:eastAsia="en-AU"/>
              </w:rPr>
            </w:pPr>
            <w:r w:rsidRPr="0049493B">
              <w:rPr>
                <w:lang w:val="en-AU" w:eastAsia="en-AU"/>
              </w:rPr>
              <w:t>The Health Foundation has also produced an 'in brief' summary and analysis</w:t>
            </w:r>
            <w:r>
              <w:rPr>
                <w:lang w:val="en-AU" w:eastAsia="en-AU"/>
              </w:rPr>
              <w:t xml:space="preserve"> report</w:t>
            </w:r>
            <w:r w:rsidRPr="0049493B">
              <w:rPr>
                <w:lang w:val="en-AU" w:eastAsia="en-AU"/>
              </w:rPr>
              <w:t>. This looks at the implications of the research for policy makers and those responsible for providing strategic direction, in order to assist them in moving person-centred care and support from an aspiration to day-to-day, routine practice.</w:t>
            </w:r>
          </w:p>
        </w:tc>
      </w:tr>
    </w:tbl>
    <w:p w:rsidR="0049493B" w:rsidRDefault="0049493B" w:rsidP="00EA1F0A">
      <w:pPr>
        <w:rPr>
          <w:lang w:val="en-AU"/>
        </w:rPr>
      </w:pPr>
    </w:p>
    <w:p w:rsidR="0049493B" w:rsidRDefault="0049493B" w:rsidP="00EA1F0A">
      <w:pPr>
        <w:keepLines/>
        <w:autoSpaceDE w:val="0"/>
        <w:autoSpaceDN w:val="0"/>
        <w:adjustRightInd w:val="0"/>
        <w:rPr>
          <w:lang w:val="en-AU"/>
        </w:rPr>
      </w:pPr>
      <w:r w:rsidRPr="0095520C">
        <w:rPr>
          <w:lang w:val="en-AU"/>
        </w:rPr>
        <w:t xml:space="preserve">For information on the Commission’s work on </w:t>
      </w:r>
      <w:r>
        <w:rPr>
          <w:lang w:val="en-AU"/>
        </w:rPr>
        <w:t>consumer and patient centred care</w:t>
      </w:r>
      <w:r w:rsidRPr="0095520C">
        <w:rPr>
          <w:lang w:val="en-AU"/>
        </w:rPr>
        <w:t>, see</w:t>
      </w:r>
      <w:r>
        <w:rPr>
          <w:lang w:val="en-AU"/>
        </w:rPr>
        <w:t xml:space="preserve"> </w:t>
      </w:r>
      <w:hyperlink r:id="rId20" w:history="1">
        <w:r w:rsidR="00EA1F0A" w:rsidRPr="004D1964">
          <w:rPr>
            <w:rStyle w:val="Hyperlink"/>
            <w:lang w:val="en-AU"/>
          </w:rPr>
          <w:t>http://www.safetyandquality.gov.au/our-work/patient-and-consumer-centred-care/</w:t>
        </w:r>
      </w:hyperlink>
      <w:r w:rsidR="00EA1F0A">
        <w:rPr>
          <w:lang w:val="en-AU"/>
        </w:rPr>
        <w:t xml:space="preserve"> </w:t>
      </w:r>
    </w:p>
    <w:p w:rsidR="0049493B" w:rsidRDefault="0049493B" w:rsidP="00EA1F0A">
      <w:pPr>
        <w:keepLines/>
        <w:autoSpaceDE w:val="0"/>
        <w:autoSpaceDN w:val="0"/>
        <w:adjustRightInd w:val="0"/>
        <w:rPr>
          <w:lang w:val="en-AU"/>
        </w:rPr>
      </w:pPr>
    </w:p>
    <w:p w:rsidR="0049493B" w:rsidRPr="00EE6B99" w:rsidRDefault="0049493B" w:rsidP="00EA1F0A">
      <w:pPr>
        <w:keepLines/>
        <w:autoSpaceDE w:val="0"/>
        <w:autoSpaceDN w:val="0"/>
        <w:adjustRightInd w:val="0"/>
        <w:rPr>
          <w:i/>
          <w:lang w:val="en-AU"/>
        </w:rPr>
      </w:pPr>
      <w:r w:rsidRPr="0095520C">
        <w:rPr>
          <w:lang w:val="en-AU"/>
        </w:rPr>
        <w:t xml:space="preserve">For information on the Commission’s work on </w:t>
      </w:r>
      <w:r>
        <w:rPr>
          <w:lang w:val="en-AU"/>
        </w:rPr>
        <w:t>shared decision making</w:t>
      </w:r>
      <w:r w:rsidRPr="0095520C">
        <w:rPr>
          <w:lang w:val="en-AU"/>
        </w:rPr>
        <w:t>, see</w:t>
      </w:r>
      <w:r>
        <w:rPr>
          <w:lang w:val="en-AU"/>
        </w:rPr>
        <w:t xml:space="preserve"> </w:t>
      </w:r>
      <w:hyperlink r:id="rId21" w:history="1">
        <w:r w:rsidRPr="0000067E">
          <w:rPr>
            <w:rStyle w:val="Hyperlink"/>
          </w:rPr>
          <w:t>http://www.safetyandquality.gov.au/our-work/shared-decision-making/</w:t>
        </w:r>
      </w:hyperlink>
    </w:p>
    <w:p w:rsidR="0049493B" w:rsidRDefault="0049493B" w:rsidP="00EA1F0A">
      <w:pPr>
        <w:keepLines/>
        <w:autoSpaceDE w:val="0"/>
        <w:autoSpaceDN w:val="0"/>
        <w:adjustRightInd w:val="0"/>
        <w:rPr>
          <w:i/>
          <w:lang w:val="en-AU"/>
        </w:rPr>
      </w:pPr>
    </w:p>
    <w:p w:rsidR="0049493B" w:rsidRDefault="0049493B" w:rsidP="0049493B">
      <w:pPr>
        <w:keepNext/>
        <w:keepLines/>
        <w:autoSpaceDE w:val="0"/>
        <w:autoSpaceDN w:val="0"/>
        <w:adjustRightInd w:val="0"/>
        <w:rPr>
          <w:lang w:val="en-AU"/>
        </w:rPr>
      </w:pPr>
      <w:r w:rsidRPr="0000067E">
        <w:rPr>
          <w:i/>
          <w:lang w:val="en-AU"/>
        </w:rPr>
        <w:lastRenderedPageBreak/>
        <w:t>Shared Decision-Making Strategies for Best Care: Patient Decision Aids</w:t>
      </w:r>
      <w:r w:rsidRPr="0000067E">
        <w:rPr>
          <w:lang w:val="en-AU"/>
        </w:rPr>
        <w:t>. Discussion paper</w:t>
      </w:r>
    </w:p>
    <w:p w:rsidR="0049493B" w:rsidRPr="00BC73AB" w:rsidRDefault="0049493B" w:rsidP="0049493B">
      <w:pPr>
        <w:keepNext/>
        <w:keepLines/>
        <w:autoSpaceDE w:val="0"/>
        <w:autoSpaceDN w:val="0"/>
        <w:adjustRightInd w:val="0"/>
        <w:rPr>
          <w:lang w:val="en-AU"/>
        </w:rPr>
      </w:pPr>
      <w:r w:rsidRPr="00BC73AB">
        <w:rPr>
          <w:lang w:val="en-AU"/>
        </w:rPr>
        <w:t>Alston C, Berger Z, Brownlee S, Elwyn G, Fowler Jr. FJ, Hall LK, et al</w:t>
      </w:r>
    </w:p>
    <w:p w:rsidR="0049493B" w:rsidRPr="00BC73AB" w:rsidRDefault="0049493B" w:rsidP="0049493B">
      <w:pPr>
        <w:keepNext/>
        <w:keepLines/>
        <w:autoSpaceDE w:val="0"/>
        <w:autoSpaceDN w:val="0"/>
        <w:adjustRightInd w:val="0"/>
        <w:rPr>
          <w:lang w:val="en-AU"/>
        </w:rPr>
      </w:pPr>
      <w:r w:rsidRPr="00BC73AB">
        <w:rPr>
          <w:lang w:val="en-AU"/>
        </w:rPr>
        <w:t>Washington D.C.: Institute of Medicine; 2014. p. 54.</w:t>
      </w:r>
    </w:p>
    <w:tbl>
      <w:tblPr>
        <w:tblStyle w:val="TableGrid"/>
        <w:tblW w:w="0" w:type="auto"/>
        <w:tblInd w:w="288" w:type="dxa"/>
        <w:tblLayout w:type="fixed"/>
        <w:tblLook w:val="01E0" w:firstRow="1" w:lastRow="1" w:firstColumn="1" w:lastColumn="1" w:noHBand="0" w:noVBand="0"/>
      </w:tblPr>
      <w:tblGrid>
        <w:gridCol w:w="1080"/>
        <w:gridCol w:w="8280"/>
      </w:tblGrid>
      <w:tr w:rsidR="0049493B"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49493B" w:rsidRPr="0000067E" w:rsidRDefault="0049493B" w:rsidP="00EB0F59">
            <w:pPr>
              <w:rPr>
                <w:lang w:val="en-AU"/>
              </w:rPr>
            </w:pPr>
            <w:r w:rsidRPr="0000067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9493B" w:rsidRPr="0095520C" w:rsidRDefault="00800450" w:rsidP="00EB0F59">
            <w:pPr>
              <w:rPr>
                <w:lang w:val="en-AU"/>
              </w:rPr>
            </w:pPr>
            <w:hyperlink r:id="rId22" w:history="1">
              <w:r w:rsidR="0049493B" w:rsidRPr="006F1428">
                <w:rPr>
                  <w:rStyle w:val="Hyperlink"/>
                  <w:lang w:val="en-AU"/>
                </w:rPr>
                <w:t>http://www.iom.edu/Global/Perspectives/2014/SDMforBestCare.aspx</w:t>
              </w:r>
            </w:hyperlink>
            <w:r w:rsidR="0049493B">
              <w:rPr>
                <w:lang w:val="en-AU"/>
              </w:rPr>
              <w:t xml:space="preserve"> </w:t>
            </w:r>
          </w:p>
        </w:tc>
      </w:tr>
      <w:tr w:rsidR="0049493B"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49493B" w:rsidRPr="0000067E" w:rsidRDefault="0049493B" w:rsidP="00EB0F59">
            <w:pPr>
              <w:rPr>
                <w:lang w:val="en-AU"/>
              </w:rPr>
            </w:pPr>
            <w:r w:rsidRPr="0000067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9493B" w:rsidRPr="0095520C" w:rsidRDefault="0049493B" w:rsidP="00EB0F59">
            <w:pPr>
              <w:rPr>
                <w:lang w:val="en-AU" w:eastAsia="en-AU"/>
              </w:rPr>
            </w:pPr>
            <w:r>
              <w:rPr>
                <w:lang w:val="en-AU" w:eastAsia="en-AU"/>
              </w:rPr>
              <w:t xml:space="preserve">This discussion paper, following an (US) Institute of Medicine Roundtable </w:t>
            </w:r>
            <w:r w:rsidRPr="0000067E">
              <w:rPr>
                <w:lang w:val="en-AU" w:eastAsia="en-AU"/>
              </w:rPr>
              <w:t>on Value and Science-Driven Health Care</w:t>
            </w:r>
            <w:r>
              <w:rPr>
                <w:lang w:val="en-AU" w:eastAsia="en-AU"/>
              </w:rPr>
              <w:t xml:space="preserve">, suggests </w:t>
            </w:r>
            <w:r w:rsidRPr="0000067E">
              <w:rPr>
                <w:lang w:val="en-AU" w:eastAsia="en-AU"/>
              </w:rPr>
              <w:t xml:space="preserve">suggest </w:t>
            </w:r>
            <w:r>
              <w:rPr>
                <w:lang w:val="en-AU" w:eastAsia="en-AU"/>
              </w:rPr>
              <w:t xml:space="preserve">ways to integrating </w:t>
            </w:r>
            <w:r w:rsidRPr="0000067E">
              <w:rPr>
                <w:lang w:val="en-AU" w:eastAsia="en-AU"/>
              </w:rPr>
              <w:t xml:space="preserve">the ideals and practices of shared decision making (SDM) into routine clinical practice. The authors identify steps </w:t>
            </w:r>
            <w:r>
              <w:rPr>
                <w:lang w:val="en-AU" w:eastAsia="en-AU"/>
              </w:rPr>
              <w:t xml:space="preserve">in shirting </w:t>
            </w:r>
            <w:r w:rsidRPr="0000067E">
              <w:rPr>
                <w:lang w:val="en-AU" w:eastAsia="en-AU"/>
              </w:rPr>
              <w:t>expectations and behavio</w:t>
            </w:r>
            <w:r>
              <w:rPr>
                <w:lang w:val="en-AU" w:eastAsia="en-AU"/>
              </w:rPr>
              <w:t>u</w:t>
            </w:r>
            <w:r w:rsidRPr="0000067E">
              <w:rPr>
                <w:lang w:val="en-AU" w:eastAsia="en-AU"/>
              </w:rPr>
              <w:t>rs of patients and clinicians</w:t>
            </w:r>
            <w:r>
              <w:rPr>
                <w:lang w:val="en-AU" w:eastAsia="en-AU"/>
              </w:rPr>
              <w:t xml:space="preserve">, including </w:t>
            </w:r>
            <w:r w:rsidRPr="0000067E">
              <w:rPr>
                <w:b/>
                <w:lang w:val="en-AU" w:eastAsia="en-AU"/>
              </w:rPr>
              <w:t>certifying decision aids</w:t>
            </w:r>
            <w:r w:rsidRPr="0000067E">
              <w:rPr>
                <w:lang w:val="en-AU" w:eastAsia="en-AU"/>
              </w:rPr>
              <w:t xml:space="preserve">, </w:t>
            </w:r>
            <w:r w:rsidRPr="0000067E">
              <w:rPr>
                <w:b/>
                <w:lang w:val="en-AU" w:eastAsia="en-AU"/>
              </w:rPr>
              <w:t>establishing measurement standards</w:t>
            </w:r>
            <w:r w:rsidRPr="0000067E">
              <w:rPr>
                <w:lang w:val="en-AU" w:eastAsia="en-AU"/>
              </w:rPr>
              <w:t xml:space="preserve"> for SDM, using health information technology to facilitate </w:t>
            </w:r>
            <w:r w:rsidRPr="0000067E">
              <w:rPr>
                <w:b/>
                <w:lang w:val="en-AU" w:eastAsia="en-AU"/>
              </w:rPr>
              <w:t>information exchange</w:t>
            </w:r>
            <w:r w:rsidRPr="0000067E">
              <w:rPr>
                <w:lang w:val="en-AU" w:eastAsia="en-AU"/>
              </w:rPr>
              <w:t>, and expanding the role of employers</w:t>
            </w:r>
            <w:r>
              <w:rPr>
                <w:lang w:val="en-AU" w:eastAsia="en-AU"/>
              </w:rPr>
              <w:t>, funders</w:t>
            </w:r>
            <w:r w:rsidRPr="0000067E">
              <w:rPr>
                <w:lang w:val="en-AU" w:eastAsia="en-AU"/>
              </w:rPr>
              <w:t xml:space="preserve"> and payers in supporting certified decision aids. </w:t>
            </w:r>
            <w:r>
              <w:rPr>
                <w:lang w:val="en-AU" w:eastAsia="en-AU"/>
              </w:rPr>
              <w:t>T</w:t>
            </w:r>
            <w:r w:rsidRPr="0000067E">
              <w:rPr>
                <w:lang w:val="en-AU" w:eastAsia="en-AU"/>
              </w:rPr>
              <w:t xml:space="preserve">he authors </w:t>
            </w:r>
            <w:r>
              <w:rPr>
                <w:lang w:val="en-AU" w:eastAsia="en-AU"/>
              </w:rPr>
              <w:t xml:space="preserve">also summarised </w:t>
            </w:r>
            <w:r w:rsidRPr="0000067E">
              <w:rPr>
                <w:lang w:val="en-AU" w:eastAsia="en-AU"/>
              </w:rPr>
              <w:t>the case for implementing SDM, and the potential benefits.</w:t>
            </w:r>
          </w:p>
        </w:tc>
      </w:tr>
    </w:tbl>
    <w:p w:rsidR="0049493B" w:rsidRPr="0095520C" w:rsidRDefault="0049493B" w:rsidP="00385E41">
      <w:pPr>
        <w:keepNext/>
        <w:keepLines/>
        <w:autoSpaceDE w:val="0"/>
        <w:autoSpaceDN w:val="0"/>
        <w:adjustRightInd w:val="0"/>
        <w:rPr>
          <w:i/>
          <w:lang w:val="en-AU"/>
        </w:rPr>
      </w:pPr>
    </w:p>
    <w:p w:rsidR="00EA1F0A" w:rsidRPr="00F331FF" w:rsidRDefault="00EA1F0A" w:rsidP="00EA1F0A">
      <w:pPr>
        <w:keepNext/>
        <w:rPr>
          <w:i/>
          <w:lang w:val="en-AU"/>
        </w:rPr>
      </w:pPr>
      <w:r w:rsidRPr="00F331FF">
        <w:rPr>
          <w:i/>
          <w:lang w:val="en-AU"/>
        </w:rPr>
        <w:t>National Action Plan for Adverse Drug Event Prevention</w:t>
      </w:r>
    </w:p>
    <w:p w:rsidR="00EA1F0A" w:rsidRDefault="00EA1F0A" w:rsidP="00EA1F0A">
      <w:pPr>
        <w:keepNext/>
        <w:rPr>
          <w:lang w:val="en-AU"/>
        </w:rPr>
      </w:pPr>
      <w:r w:rsidRPr="00F331FF">
        <w:rPr>
          <w:lang w:val="en-AU"/>
        </w:rPr>
        <w:t>U.S. Department of Health and Human Services, Office of Disease Prevention and Health Promotion</w:t>
      </w:r>
    </w:p>
    <w:p w:rsidR="00EA1F0A" w:rsidRDefault="00EA1F0A" w:rsidP="00EA1F0A">
      <w:pPr>
        <w:keepNext/>
        <w:rPr>
          <w:lang w:val="en-AU"/>
        </w:rPr>
      </w:pPr>
      <w:r w:rsidRPr="00F331FF">
        <w:rPr>
          <w:lang w:val="en-AU"/>
        </w:rPr>
        <w:t>Washington, D.C.: U.S. Department of Health and Human Services; 2014. p. 190.</w:t>
      </w:r>
    </w:p>
    <w:tbl>
      <w:tblPr>
        <w:tblStyle w:val="TableGrid"/>
        <w:tblW w:w="0" w:type="auto"/>
        <w:tblInd w:w="288" w:type="dxa"/>
        <w:tblLayout w:type="fixed"/>
        <w:tblLook w:val="01E0" w:firstRow="1" w:lastRow="1" w:firstColumn="1" w:lastColumn="1" w:noHBand="0" w:noVBand="0"/>
      </w:tblPr>
      <w:tblGrid>
        <w:gridCol w:w="1080"/>
        <w:gridCol w:w="8280"/>
      </w:tblGrid>
      <w:tr w:rsidR="00EA1F0A"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EA1F0A" w:rsidRPr="0095520C" w:rsidRDefault="00EA1F0A" w:rsidP="00EB0F59">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A1F0A" w:rsidRPr="0095520C" w:rsidRDefault="00800450" w:rsidP="00EB0F59">
            <w:pPr>
              <w:rPr>
                <w:lang w:val="en-AU"/>
              </w:rPr>
            </w:pPr>
            <w:hyperlink r:id="rId23" w:anchor="final" w:history="1">
              <w:r w:rsidR="00EA1F0A" w:rsidRPr="000A7CB5">
                <w:rPr>
                  <w:rStyle w:val="Hyperlink"/>
                  <w:lang w:val="en-AU"/>
                </w:rPr>
                <w:t>http://www.health.gov/hai/ade.asp#final</w:t>
              </w:r>
            </w:hyperlink>
          </w:p>
        </w:tc>
      </w:tr>
      <w:tr w:rsidR="00EA1F0A"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EA1F0A" w:rsidRPr="0095520C" w:rsidRDefault="00EA1F0A" w:rsidP="00EB0F59">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EA1F0A" w:rsidRDefault="00EA1F0A" w:rsidP="00EB0F59">
            <w:r>
              <w:t>D14-34156</w:t>
            </w:r>
          </w:p>
        </w:tc>
      </w:tr>
      <w:tr w:rsidR="00EA1F0A"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EA1F0A" w:rsidRPr="0095520C" w:rsidRDefault="00EA1F0A" w:rsidP="00EB0F5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A1F0A" w:rsidRDefault="00EA1F0A" w:rsidP="00EB0F59">
            <w:pPr>
              <w:rPr>
                <w:lang w:val="en-AU" w:eastAsia="en-AU"/>
              </w:rPr>
            </w:pPr>
            <w:r>
              <w:rPr>
                <w:lang w:val="en-AU" w:eastAsia="en-AU"/>
              </w:rPr>
              <w:t xml:space="preserve">The US government </w:t>
            </w:r>
            <w:r w:rsidRPr="00F331FF">
              <w:rPr>
                <w:lang w:val="en-AU" w:eastAsia="en-AU"/>
              </w:rPr>
              <w:t xml:space="preserve">Office of Disease Prevention and Health Promotion </w:t>
            </w:r>
            <w:r>
              <w:rPr>
                <w:lang w:val="en-AU" w:eastAsia="en-AU"/>
              </w:rPr>
              <w:t xml:space="preserve">has </w:t>
            </w:r>
            <w:r w:rsidRPr="00F331FF">
              <w:rPr>
                <w:lang w:val="en-AU" w:eastAsia="en-AU"/>
              </w:rPr>
              <w:t>release</w:t>
            </w:r>
            <w:r>
              <w:rPr>
                <w:lang w:val="en-AU" w:eastAsia="en-AU"/>
              </w:rPr>
              <w:t>d</w:t>
            </w:r>
            <w:r w:rsidRPr="00F331FF">
              <w:rPr>
                <w:lang w:val="en-AU" w:eastAsia="en-AU"/>
              </w:rPr>
              <w:t xml:space="preserve"> the final version of the </w:t>
            </w:r>
            <w:r>
              <w:rPr>
                <w:lang w:val="en-AU" w:eastAsia="en-AU"/>
              </w:rPr>
              <w:t xml:space="preserve">(US) </w:t>
            </w:r>
            <w:r w:rsidRPr="00F331FF">
              <w:rPr>
                <w:i/>
                <w:lang w:val="en-AU" w:eastAsia="en-AU"/>
              </w:rPr>
              <w:t>National Action Plan for Adverse Drug Event Prevention</w:t>
            </w:r>
            <w:r>
              <w:rPr>
                <w:lang w:val="en-AU" w:eastAsia="en-AU"/>
              </w:rPr>
              <w:t>.</w:t>
            </w:r>
          </w:p>
          <w:p w:rsidR="00EA1F0A" w:rsidRPr="00F331FF" w:rsidRDefault="00EA1F0A" w:rsidP="00EB0F59">
            <w:pPr>
              <w:rPr>
                <w:lang w:val="en-AU" w:eastAsia="en-AU"/>
              </w:rPr>
            </w:pPr>
            <w:r w:rsidRPr="00F331FF">
              <w:rPr>
                <w:lang w:val="en-AU" w:eastAsia="en-AU"/>
              </w:rPr>
              <w:t xml:space="preserve">The ADE Action Plan addresses a defined group of </w:t>
            </w:r>
            <w:r>
              <w:rPr>
                <w:lang w:val="en-AU" w:eastAsia="en-AU"/>
              </w:rPr>
              <w:t>Adverse Drug Events (</w:t>
            </w:r>
            <w:r w:rsidRPr="00F331FF">
              <w:rPr>
                <w:lang w:val="en-AU" w:eastAsia="en-AU"/>
              </w:rPr>
              <w:t>ADEs</w:t>
            </w:r>
            <w:r>
              <w:rPr>
                <w:lang w:val="en-AU" w:eastAsia="en-AU"/>
              </w:rPr>
              <w:t>)</w:t>
            </w:r>
            <w:r w:rsidRPr="00F331FF">
              <w:rPr>
                <w:lang w:val="en-AU" w:eastAsia="en-AU"/>
              </w:rPr>
              <w:t xml:space="preserve"> that are considered to be common, clinically significant, preventable, and measurable; resulting from high-priority drug classes; and occurring largely in high-risk populations.</w:t>
            </w:r>
          </w:p>
          <w:p w:rsidR="00EA1F0A" w:rsidRPr="00F331FF" w:rsidRDefault="00EA1F0A" w:rsidP="00EB0F59">
            <w:pPr>
              <w:rPr>
                <w:lang w:val="en-AU" w:eastAsia="en-AU"/>
              </w:rPr>
            </w:pPr>
            <w:r w:rsidRPr="00F331FF">
              <w:rPr>
                <w:lang w:val="en-AU" w:eastAsia="en-AU"/>
              </w:rPr>
              <w:t>Three key drug classes identified as initial targets for the ADE Action Plan include:</w:t>
            </w:r>
          </w:p>
          <w:p w:rsidR="00EA1F0A" w:rsidRPr="00F331FF" w:rsidRDefault="00EA1F0A" w:rsidP="00EB0F59">
            <w:pPr>
              <w:pStyle w:val="ListParagraph"/>
              <w:numPr>
                <w:ilvl w:val="0"/>
                <w:numId w:val="22"/>
              </w:numPr>
              <w:rPr>
                <w:lang w:val="en-AU" w:eastAsia="en-AU"/>
              </w:rPr>
            </w:pPr>
            <w:r w:rsidRPr="00F331FF">
              <w:rPr>
                <w:b/>
                <w:lang w:val="en-AU" w:eastAsia="en-AU"/>
              </w:rPr>
              <w:t>Anticoagulants</w:t>
            </w:r>
            <w:r w:rsidRPr="00F331FF">
              <w:rPr>
                <w:lang w:val="en-AU" w:eastAsia="en-AU"/>
              </w:rPr>
              <w:t xml:space="preserve"> (primary ADE of concern: bleeding)</w:t>
            </w:r>
          </w:p>
          <w:p w:rsidR="00EA1F0A" w:rsidRPr="00F331FF" w:rsidRDefault="00EA1F0A" w:rsidP="00EB0F59">
            <w:pPr>
              <w:pStyle w:val="ListParagraph"/>
              <w:numPr>
                <w:ilvl w:val="0"/>
                <w:numId w:val="22"/>
              </w:numPr>
              <w:rPr>
                <w:lang w:val="en-AU" w:eastAsia="en-AU"/>
              </w:rPr>
            </w:pPr>
            <w:r w:rsidRPr="00F331FF">
              <w:rPr>
                <w:b/>
                <w:lang w:val="en-AU" w:eastAsia="en-AU"/>
              </w:rPr>
              <w:t>Diabetes agents</w:t>
            </w:r>
            <w:r w:rsidRPr="00F331FF">
              <w:rPr>
                <w:lang w:val="en-AU" w:eastAsia="en-AU"/>
              </w:rPr>
              <w:t xml:space="preserve"> (primary ADE of concern: hypoglycaemia)</w:t>
            </w:r>
          </w:p>
          <w:p w:rsidR="00EA1F0A" w:rsidRPr="00F331FF" w:rsidRDefault="00EA1F0A" w:rsidP="00EB0F59">
            <w:pPr>
              <w:pStyle w:val="ListParagraph"/>
              <w:numPr>
                <w:ilvl w:val="0"/>
                <w:numId w:val="22"/>
              </w:numPr>
              <w:rPr>
                <w:lang w:val="en-AU" w:eastAsia="en-AU"/>
              </w:rPr>
            </w:pPr>
            <w:r w:rsidRPr="00F331FF">
              <w:rPr>
                <w:b/>
                <w:lang w:val="en-AU" w:eastAsia="en-AU"/>
              </w:rPr>
              <w:t>Opioids</w:t>
            </w:r>
            <w:r w:rsidRPr="00F331FF">
              <w:rPr>
                <w:lang w:val="en-AU" w:eastAsia="en-AU"/>
              </w:rPr>
              <w:t xml:space="preserve"> (primary ADE of concern: accidental overdoses, over-sedation, respiratory depression)</w:t>
            </w:r>
          </w:p>
          <w:p w:rsidR="00EA1F0A" w:rsidRPr="00F331FF" w:rsidRDefault="00EA1F0A" w:rsidP="00EB0F59">
            <w:pPr>
              <w:rPr>
                <w:lang w:val="en-AU" w:eastAsia="en-AU"/>
              </w:rPr>
            </w:pPr>
            <w:r>
              <w:rPr>
                <w:lang w:val="en-AU" w:eastAsia="en-AU"/>
              </w:rPr>
              <w:t>T</w:t>
            </w:r>
            <w:r w:rsidRPr="00F331FF">
              <w:rPr>
                <w:lang w:val="en-AU" w:eastAsia="en-AU"/>
              </w:rPr>
              <w:t>he ADE Action Plan identifies a four-pronged approach:</w:t>
            </w:r>
          </w:p>
          <w:p w:rsidR="00EA1F0A" w:rsidRPr="00BC73AB" w:rsidRDefault="00EA1F0A" w:rsidP="00EB0F59">
            <w:pPr>
              <w:pStyle w:val="ListParagraph"/>
              <w:numPr>
                <w:ilvl w:val="0"/>
                <w:numId w:val="23"/>
              </w:numPr>
              <w:rPr>
                <w:lang w:val="en-AU" w:eastAsia="en-AU"/>
              </w:rPr>
            </w:pPr>
            <w:r w:rsidRPr="00BC73AB">
              <w:rPr>
                <w:b/>
                <w:lang w:val="en-AU" w:eastAsia="en-AU"/>
              </w:rPr>
              <w:t>Surveillance</w:t>
            </w:r>
            <w:r w:rsidRPr="00BC73AB">
              <w:rPr>
                <w:lang w:val="en-AU" w:eastAsia="en-AU"/>
              </w:rPr>
              <w:t xml:space="preserve"> — Coordinate existing federal surveillance resources and data to assess the health burden and rates of ADEs.</w:t>
            </w:r>
          </w:p>
          <w:p w:rsidR="00EA1F0A" w:rsidRPr="00BC73AB" w:rsidRDefault="00EA1F0A" w:rsidP="00EB0F59">
            <w:pPr>
              <w:pStyle w:val="ListParagraph"/>
              <w:numPr>
                <w:ilvl w:val="0"/>
                <w:numId w:val="23"/>
              </w:numPr>
              <w:rPr>
                <w:lang w:val="en-AU" w:eastAsia="en-AU"/>
              </w:rPr>
            </w:pPr>
            <w:r w:rsidRPr="00BC73AB">
              <w:rPr>
                <w:b/>
                <w:lang w:val="en-AU" w:eastAsia="en-AU"/>
              </w:rPr>
              <w:t>Prevention</w:t>
            </w:r>
            <w:r w:rsidRPr="00BC73AB">
              <w:rPr>
                <w:lang w:val="en-AU" w:eastAsia="en-AU"/>
              </w:rPr>
              <w:t xml:space="preserve"> — Share existing evidence-based prevention tools across federal agencies and with non-federal health care providers and patients.</w:t>
            </w:r>
          </w:p>
          <w:p w:rsidR="00EA1F0A" w:rsidRPr="00BC73AB" w:rsidRDefault="00EA1F0A" w:rsidP="00EB0F59">
            <w:pPr>
              <w:pStyle w:val="ListParagraph"/>
              <w:numPr>
                <w:ilvl w:val="0"/>
                <w:numId w:val="23"/>
              </w:numPr>
              <w:rPr>
                <w:lang w:val="en-AU" w:eastAsia="en-AU"/>
              </w:rPr>
            </w:pPr>
            <w:r w:rsidRPr="00BC73AB">
              <w:rPr>
                <w:b/>
                <w:lang w:val="en-AU" w:eastAsia="en-AU"/>
              </w:rPr>
              <w:t>Incentives and Oversight</w:t>
            </w:r>
            <w:r w:rsidRPr="00BC73AB">
              <w:rPr>
                <w:lang w:val="en-AU" w:eastAsia="en-AU"/>
              </w:rPr>
              <w:t xml:space="preserve"> — Explore opportunities, including financial incentives and oversight authorities, to promote ADE prevention.</w:t>
            </w:r>
          </w:p>
          <w:p w:rsidR="00EA1F0A" w:rsidRPr="00BC73AB" w:rsidRDefault="00EA1F0A" w:rsidP="00EB0F59">
            <w:pPr>
              <w:pStyle w:val="ListParagraph"/>
              <w:numPr>
                <w:ilvl w:val="0"/>
                <w:numId w:val="23"/>
              </w:numPr>
              <w:rPr>
                <w:lang w:val="en-AU" w:eastAsia="en-AU"/>
              </w:rPr>
            </w:pPr>
            <w:r w:rsidRPr="00BC73AB">
              <w:rPr>
                <w:b/>
                <w:lang w:val="en-AU" w:eastAsia="en-AU"/>
              </w:rPr>
              <w:t>Research</w:t>
            </w:r>
            <w:r w:rsidRPr="00BC73AB">
              <w:rPr>
                <w:lang w:val="en-AU" w:eastAsia="en-AU"/>
              </w:rPr>
              <w:t xml:space="preserve"> — Identify current knowledge gaps and future research needs (unanswered questions) for ADE prevention</w:t>
            </w:r>
            <w:r>
              <w:rPr>
                <w:lang w:val="en-AU" w:eastAsia="en-AU"/>
              </w:rPr>
              <w:t>.</w:t>
            </w:r>
          </w:p>
        </w:tc>
      </w:tr>
    </w:tbl>
    <w:p w:rsidR="00EA1F0A" w:rsidRDefault="00EA1F0A" w:rsidP="00EA1F0A">
      <w:pPr>
        <w:keepNext/>
        <w:keepLines/>
        <w:autoSpaceDE w:val="0"/>
        <w:autoSpaceDN w:val="0"/>
        <w:adjustRightInd w:val="0"/>
        <w:rPr>
          <w:i/>
          <w:lang w:val="en-AU"/>
        </w:rPr>
      </w:pPr>
    </w:p>
    <w:p w:rsidR="007402F1" w:rsidRDefault="007402F1" w:rsidP="007402F1">
      <w:pPr>
        <w:rPr>
          <w:rStyle w:val="Hyperlink"/>
          <w:lang w:val="en-AU"/>
        </w:rPr>
      </w:pPr>
      <w:r w:rsidRPr="0095520C">
        <w:rPr>
          <w:lang w:val="en-AU"/>
        </w:rPr>
        <w:t xml:space="preserve">For information on the Commission’s work on medication safety, see </w:t>
      </w:r>
      <w:hyperlink r:id="rId24" w:history="1">
        <w:r w:rsidRPr="0095520C">
          <w:rPr>
            <w:rStyle w:val="Hyperlink"/>
            <w:lang w:val="en-AU"/>
          </w:rPr>
          <w:t>www.safetyandquality.gov.au/our-work/medication-safety/</w:t>
        </w:r>
      </w:hyperlink>
    </w:p>
    <w:p w:rsidR="0059705A" w:rsidRPr="0095520C" w:rsidRDefault="0059705A" w:rsidP="007402F1">
      <w:pPr>
        <w:rPr>
          <w:lang w:val="en-AU"/>
        </w:rPr>
      </w:pPr>
    </w:p>
    <w:p w:rsidR="0059705A" w:rsidRDefault="0059705A">
      <w:pPr>
        <w:rPr>
          <w:i/>
          <w:lang w:val="en-AU"/>
        </w:rPr>
      </w:pPr>
      <w:r>
        <w:rPr>
          <w:i/>
          <w:lang w:val="en-AU"/>
        </w:rPr>
        <w:br w:type="page"/>
      </w:r>
    </w:p>
    <w:p w:rsidR="0059705A" w:rsidRDefault="0059705A" w:rsidP="0059705A">
      <w:pPr>
        <w:keepNext/>
        <w:keepLines/>
        <w:autoSpaceDE w:val="0"/>
        <w:autoSpaceDN w:val="0"/>
        <w:adjustRightInd w:val="0"/>
        <w:rPr>
          <w:i/>
          <w:lang w:val="en-AU"/>
        </w:rPr>
      </w:pPr>
      <w:r w:rsidRPr="00072E6F">
        <w:rPr>
          <w:i/>
          <w:lang w:val="en-AU"/>
        </w:rPr>
        <w:lastRenderedPageBreak/>
        <w:t xml:space="preserve">Variation in the Care of Surgical Conditions: </w:t>
      </w:r>
      <w:r w:rsidRPr="00196F9C">
        <w:rPr>
          <w:i/>
          <w:lang w:val="en-AU"/>
        </w:rPr>
        <w:t>Cerebral Aneurysms</w:t>
      </w:r>
    </w:p>
    <w:p w:rsidR="0059705A" w:rsidRDefault="0059705A" w:rsidP="0059705A">
      <w:pPr>
        <w:keepNext/>
        <w:keepLines/>
        <w:autoSpaceDE w:val="0"/>
        <w:autoSpaceDN w:val="0"/>
        <w:adjustRightInd w:val="0"/>
        <w:rPr>
          <w:lang w:val="en-AU"/>
        </w:rPr>
      </w:pPr>
      <w:r w:rsidRPr="00EC0E04">
        <w:rPr>
          <w:lang w:val="en-AU"/>
        </w:rPr>
        <w:t>Bekelis K, Goodney PR, Dzebisashvili N, Goodman DC, Bronner KK</w:t>
      </w:r>
    </w:p>
    <w:p w:rsidR="0059705A" w:rsidRPr="0095520C" w:rsidRDefault="0059705A" w:rsidP="0059705A">
      <w:pPr>
        <w:keepNext/>
        <w:keepLines/>
        <w:autoSpaceDE w:val="0"/>
        <w:autoSpaceDN w:val="0"/>
        <w:adjustRightInd w:val="0"/>
        <w:rPr>
          <w:lang w:val="en-AU"/>
        </w:rPr>
      </w:pPr>
      <w:r w:rsidRPr="0066530C">
        <w:rPr>
          <w:lang w:val="en-AU"/>
        </w:rPr>
        <w:t>Hanover, NH: The Dartmouth Institute for Health Policy and Clinical Practice; 2014.</w:t>
      </w:r>
    </w:p>
    <w:tbl>
      <w:tblPr>
        <w:tblStyle w:val="TableGrid"/>
        <w:tblW w:w="0" w:type="auto"/>
        <w:tblInd w:w="288" w:type="dxa"/>
        <w:tblLayout w:type="fixed"/>
        <w:tblLook w:val="01E0" w:firstRow="1" w:lastRow="1" w:firstColumn="1" w:lastColumn="1" w:noHBand="0" w:noVBand="0"/>
      </w:tblPr>
      <w:tblGrid>
        <w:gridCol w:w="1080"/>
        <w:gridCol w:w="8280"/>
      </w:tblGrid>
      <w:tr w:rsidR="0059705A"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59705A" w:rsidRPr="0095520C" w:rsidRDefault="0059705A" w:rsidP="00EB0F5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9705A" w:rsidRPr="0095520C" w:rsidRDefault="00800450" w:rsidP="00EB0F59">
            <w:pPr>
              <w:rPr>
                <w:lang w:val="en-AU"/>
              </w:rPr>
            </w:pPr>
            <w:hyperlink r:id="rId25" w:history="1">
              <w:r w:rsidR="0059705A" w:rsidRPr="007C5E09">
                <w:rPr>
                  <w:rStyle w:val="Hyperlink"/>
                  <w:lang w:val="en-AU"/>
                </w:rPr>
                <w:t>http://www.dartmouthatlas.org/downloads/reports/Cerebral_aneurysm_report_09_30_14.pdf</w:t>
              </w:r>
            </w:hyperlink>
            <w:r w:rsidR="0059705A">
              <w:rPr>
                <w:lang w:val="en-AU"/>
              </w:rPr>
              <w:t xml:space="preserve"> </w:t>
            </w:r>
          </w:p>
        </w:tc>
      </w:tr>
      <w:tr w:rsidR="0059705A"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59705A" w:rsidRDefault="0059705A" w:rsidP="00EB0F59">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59705A" w:rsidRDefault="0059705A" w:rsidP="00EB0F59">
            <w:r>
              <w:t>D14-34279</w:t>
            </w:r>
          </w:p>
        </w:tc>
      </w:tr>
      <w:tr w:rsidR="0059705A"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59705A" w:rsidRPr="0095520C" w:rsidRDefault="0059705A" w:rsidP="00EB0F5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9705A" w:rsidRDefault="0059705A" w:rsidP="00EB0F59">
            <w:pPr>
              <w:rPr>
                <w:lang w:val="en-AU"/>
              </w:rPr>
            </w:pPr>
            <w:r>
              <w:rPr>
                <w:lang w:val="en-AU"/>
              </w:rPr>
              <w:t xml:space="preserve">This is the second in a series of </w:t>
            </w:r>
            <w:r>
              <w:rPr>
                <w:lang w:val="en-AU" w:eastAsia="en-AU"/>
              </w:rPr>
              <w:t xml:space="preserve">six reports into surgical variation in the USA (the first being on obesity and the future reports will cover </w:t>
            </w:r>
            <w:r w:rsidRPr="00196F9C">
              <w:rPr>
                <w:lang w:val="en-AU" w:eastAsia="en-AU"/>
              </w:rPr>
              <w:t>surgical treatments for diabetes/peripheral artery disease, spinal stenosis, organ failure (transplantation) and prostate cancer</w:t>
            </w:r>
            <w:r>
              <w:rPr>
                <w:lang w:val="en-AU" w:eastAsia="en-AU"/>
              </w:rPr>
              <w:t>).</w:t>
            </w:r>
          </w:p>
          <w:p w:rsidR="0059705A" w:rsidRPr="0095520C" w:rsidRDefault="0059705A" w:rsidP="00EB0F59">
            <w:pPr>
              <w:rPr>
                <w:lang w:val="en-AU" w:eastAsia="en-AU"/>
              </w:rPr>
            </w:pPr>
            <w:r>
              <w:rPr>
                <w:lang w:val="en-AU" w:eastAsia="en-AU"/>
              </w:rPr>
              <w:t>Topics covered in this report on c</w:t>
            </w:r>
            <w:r w:rsidRPr="00196F9C">
              <w:rPr>
                <w:lang w:val="en-AU" w:eastAsia="en-AU"/>
              </w:rPr>
              <w:t xml:space="preserve">erebral </w:t>
            </w:r>
            <w:r>
              <w:rPr>
                <w:lang w:val="en-AU" w:eastAsia="en-AU"/>
              </w:rPr>
              <w:t>a</w:t>
            </w:r>
            <w:r w:rsidRPr="00196F9C">
              <w:rPr>
                <w:lang w:val="en-AU" w:eastAsia="en-AU"/>
              </w:rPr>
              <w:t>neurysms</w:t>
            </w:r>
            <w:r>
              <w:rPr>
                <w:lang w:val="en-AU" w:eastAsia="en-AU"/>
              </w:rPr>
              <w:t xml:space="preserve"> include</w:t>
            </w:r>
            <w:r w:rsidRPr="00196F9C">
              <w:rPr>
                <w:lang w:val="en-AU" w:eastAsia="en-AU"/>
              </w:rPr>
              <w:t xml:space="preserve"> the frequency of the condition, the decision</w:t>
            </w:r>
            <w:r>
              <w:rPr>
                <w:lang w:val="en-AU" w:eastAsia="en-AU"/>
              </w:rPr>
              <w:t xml:space="preserve"> </w:t>
            </w:r>
            <w:r w:rsidRPr="00196F9C">
              <w:rPr>
                <w:lang w:val="en-AU" w:eastAsia="en-AU"/>
              </w:rPr>
              <w:t>about whether to treat unruptured aneurysms, and which treatment to</w:t>
            </w:r>
            <w:r>
              <w:rPr>
                <w:lang w:val="en-AU" w:eastAsia="en-AU"/>
              </w:rPr>
              <w:t xml:space="preserve"> </w:t>
            </w:r>
            <w:r w:rsidRPr="00196F9C">
              <w:rPr>
                <w:lang w:val="en-AU" w:eastAsia="en-AU"/>
              </w:rPr>
              <w:t>use.</w:t>
            </w:r>
            <w:r>
              <w:rPr>
                <w:lang w:val="en-AU" w:eastAsia="en-AU"/>
              </w:rPr>
              <w:t xml:space="preserve"> As noted in the Foreword, this report </w:t>
            </w:r>
            <w:r w:rsidRPr="006D47E9">
              <w:rPr>
                <w:lang w:val="en-AU" w:eastAsia="en-AU"/>
              </w:rPr>
              <w:t>also takes a longitudinal view</w:t>
            </w:r>
            <w:r>
              <w:rPr>
                <w:lang w:val="en-AU" w:eastAsia="en-AU"/>
              </w:rPr>
              <w:t xml:space="preserve"> as “</w:t>
            </w:r>
            <w:r w:rsidRPr="006D47E9">
              <w:rPr>
                <w:lang w:val="en-AU" w:eastAsia="en-AU"/>
              </w:rPr>
              <w:t>The changes over time in which procedure is favored to treat aneurysms are particularly fascinating, driven as they appear to be by a mix of clinical evidence—including emerging long-term results—and physicians’ opinions and personal experience.</w:t>
            </w:r>
            <w:r>
              <w:rPr>
                <w:lang w:val="en-AU" w:eastAsia="en-AU"/>
              </w:rPr>
              <w:t>”</w:t>
            </w:r>
          </w:p>
        </w:tc>
      </w:tr>
    </w:tbl>
    <w:p w:rsidR="0059705A" w:rsidRDefault="0059705A" w:rsidP="0059705A">
      <w:pPr>
        <w:keepNext/>
        <w:rPr>
          <w:lang w:val="en-AU"/>
        </w:rPr>
      </w:pPr>
    </w:p>
    <w:p w:rsidR="0059705A" w:rsidRDefault="0059705A" w:rsidP="0059705A">
      <w:pPr>
        <w:keepNext/>
        <w:rPr>
          <w:lang w:val="en-AU"/>
        </w:rPr>
      </w:pPr>
      <w:r w:rsidRPr="0095520C">
        <w:rPr>
          <w:lang w:val="en-AU"/>
        </w:rPr>
        <w:t xml:space="preserve">For information on the Commission’s work on </w:t>
      </w:r>
      <w:r>
        <w:rPr>
          <w:lang w:val="en-AU"/>
        </w:rPr>
        <w:t>variation in health care,</w:t>
      </w:r>
      <w:r w:rsidRPr="0095520C">
        <w:rPr>
          <w:lang w:val="en-AU"/>
        </w:rPr>
        <w:t xml:space="preserve"> ee</w:t>
      </w:r>
      <w:r>
        <w:rPr>
          <w:lang w:val="en-AU"/>
        </w:rPr>
        <w:t xml:space="preserve"> </w:t>
      </w:r>
      <w:hyperlink r:id="rId26" w:history="1">
        <w:r w:rsidRPr="00C50B02">
          <w:rPr>
            <w:rStyle w:val="Hyperlink"/>
            <w:lang w:val="en-AU"/>
          </w:rPr>
          <w:t>http://www.safetyandquality.gov.au/our-work/variation-in-health-care/</w:t>
        </w:r>
      </w:hyperlink>
    </w:p>
    <w:p w:rsidR="007402F1" w:rsidRDefault="007402F1" w:rsidP="00771468">
      <w:pPr>
        <w:keepNext/>
        <w:rPr>
          <w:lang w:val="en-AU"/>
        </w:rPr>
      </w:pPr>
    </w:p>
    <w:p w:rsidR="0059705A" w:rsidRDefault="0059705A" w:rsidP="00771468">
      <w:pPr>
        <w:keepNext/>
        <w:rPr>
          <w:lang w:val="en-AU"/>
        </w:rPr>
      </w:pPr>
    </w:p>
    <w:p w:rsidR="00A30DF9" w:rsidRPr="0095520C" w:rsidRDefault="00254636" w:rsidP="00771468">
      <w:pPr>
        <w:keepNext/>
        <w:rPr>
          <w:b/>
          <w:lang w:val="en-AU"/>
        </w:rPr>
      </w:pPr>
      <w:r w:rsidRPr="0095520C">
        <w:rPr>
          <w:b/>
          <w:lang w:val="en-AU"/>
        </w:rPr>
        <w:t>Journal articles</w:t>
      </w:r>
    </w:p>
    <w:p w:rsidR="004B37A8" w:rsidRDefault="004B37A8" w:rsidP="00047DE3">
      <w:pPr>
        <w:keepNext/>
        <w:keepLines/>
        <w:autoSpaceDE w:val="0"/>
        <w:autoSpaceDN w:val="0"/>
        <w:adjustRightInd w:val="0"/>
        <w:rPr>
          <w:i/>
          <w:lang w:val="en-AU"/>
        </w:rPr>
      </w:pPr>
    </w:p>
    <w:p w:rsidR="0059705A" w:rsidRPr="007402F1" w:rsidRDefault="0059705A" w:rsidP="0059705A">
      <w:pPr>
        <w:keepNext/>
        <w:keepLines/>
        <w:autoSpaceDE w:val="0"/>
        <w:autoSpaceDN w:val="0"/>
        <w:adjustRightInd w:val="0"/>
        <w:rPr>
          <w:i/>
          <w:lang w:val="en-AU"/>
        </w:rPr>
      </w:pPr>
      <w:r w:rsidRPr="007402F1">
        <w:rPr>
          <w:i/>
          <w:lang w:val="en-AU"/>
        </w:rPr>
        <w:t>Less is not always more: embracing (appropriate) medical intensity</w:t>
      </w:r>
    </w:p>
    <w:p w:rsidR="0059705A" w:rsidRDefault="0059705A" w:rsidP="0059705A">
      <w:pPr>
        <w:keepNext/>
        <w:keepLines/>
        <w:autoSpaceDE w:val="0"/>
        <w:autoSpaceDN w:val="0"/>
        <w:adjustRightInd w:val="0"/>
        <w:rPr>
          <w:lang w:val="en-AU"/>
        </w:rPr>
      </w:pPr>
      <w:r w:rsidRPr="007402F1">
        <w:rPr>
          <w:lang w:val="en-AU"/>
        </w:rPr>
        <w:t>Burke LG, Jha AK</w:t>
      </w:r>
    </w:p>
    <w:p w:rsidR="0059705A" w:rsidRPr="0095520C" w:rsidRDefault="0059705A" w:rsidP="0059705A">
      <w:pPr>
        <w:keepNext/>
        <w:keepLines/>
        <w:autoSpaceDE w:val="0"/>
        <w:autoSpaceDN w:val="0"/>
        <w:adjustRightInd w:val="0"/>
        <w:rPr>
          <w:lang w:val="en-AU"/>
        </w:rPr>
      </w:pPr>
      <w:r w:rsidRPr="007402F1">
        <w:rPr>
          <w:lang w:val="en-AU"/>
        </w:rPr>
        <w:t xml:space="preserve">BMJ Quality &amp; Safety. 2014 </w:t>
      </w:r>
      <w:r>
        <w:rPr>
          <w:lang w:val="en-AU"/>
        </w:rPr>
        <w:t>[epub]</w:t>
      </w:r>
      <w:r w:rsidRPr="007402F1">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59705A"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59705A" w:rsidRPr="0095520C" w:rsidRDefault="0059705A" w:rsidP="00EB0F59">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9705A" w:rsidRPr="0095520C" w:rsidRDefault="00800450" w:rsidP="00EB0F59">
            <w:pPr>
              <w:rPr>
                <w:lang w:val="en-AU"/>
              </w:rPr>
            </w:pPr>
            <w:hyperlink r:id="rId27" w:history="1">
              <w:r w:rsidR="0059705A" w:rsidRPr="004D1964">
                <w:rPr>
                  <w:rStyle w:val="Hyperlink"/>
                  <w:lang w:val="en-AU"/>
                </w:rPr>
                <w:t>http://dx.doi.org/10.1136/bmjqs-2014-003586</w:t>
              </w:r>
            </w:hyperlink>
          </w:p>
        </w:tc>
      </w:tr>
      <w:tr w:rsidR="0059705A" w:rsidRPr="0095520C" w:rsidTr="00EB0F59">
        <w:tc>
          <w:tcPr>
            <w:tcW w:w="1080" w:type="dxa"/>
            <w:tcBorders>
              <w:top w:val="single" w:sz="4" w:space="0" w:color="auto"/>
              <w:left w:val="single" w:sz="4" w:space="0" w:color="auto"/>
              <w:bottom w:val="single" w:sz="4" w:space="0" w:color="auto"/>
              <w:right w:val="single" w:sz="4" w:space="0" w:color="auto"/>
            </w:tcBorders>
            <w:vAlign w:val="center"/>
          </w:tcPr>
          <w:p w:rsidR="0059705A" w:rsidRPr="0095520C" w:rsidRDefault="0059705A" w:rsidP="00EB0F5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9705A" w:rsidRPr="00590FB6" w:rsidRDefault="0059705A" w:rsidP="00EB0F59">
            <w:pPr>
              <w:rPr>
                <w:lang w:val="en-AU" w:eastAsia="en-AU"/>
              </w:rPr>
            </w:pPr>
            <w:r>
              <w:rPr>
                <w:lang w:val="en-AU" w:eastAsia="en-AU"/>
              </w:rPr>
              <w:t xml:space="preserve">Central to debates about variation in care, overuse, ‘less is more’, ‘Choosing Wisely’ and the like is the question of what is the right rate, what is appropriate. This editorial in </w:t>
            </w:r>
            <w:r w:rsidRPr="007402F1">
              <w:rPr>
                <w:i/>
                <w:lang w:val="en-AU" w:eastAsia="en-AU"/>
              </w:rPr>
              <w:t>BMJ Quality and Safety</w:t>
            </w:r>
            <w:r>
              <w:rPr>
                <w:lang w:val="en-AU" w:eastAsia="en-AU"/>
              </w:rPr>
              <w:t xml:space="preserve"> discusses the issue in terms of ‘medical intensity’ and medical culture. The solution appears, again, to take us to patient-centred care: “</w:t>
            </w:r>
            <w:r w:rsidRPr="007402F1">
              <w:rPr>
                <w:lang w:val="en-AU" w:eastAsia="en-AU"/>
              </w:rPr>
              <w:t xml:space="preserve">The optimal level of intensity of </w:t>
            </w:r>
            <w:r w:rsidRPr="007402F1">
              <w:rPr>
                <w:b/>
                <w:lang w:val="en-AU" w:eastAsia="en-AU"/>
              </w:rPr>
              <w:t>care needs to be tailored to the patient's needs and wishes</w:t>
            </w:r>
            <w:r w:rsidRPr="007402F1">
              <w:rPr>
                <w:lang w:val="en-AU" w:eastAsia="en-AU"/>
              </w:rPr>
              <w:t xml:space="preserve"> and </w:t>
            </w:r>
            <w:r w:rsidRPr="007402F1">
              <w:rPr>
                <w:b/>
                <w:lang w:val="en-AU" w:eastAsia="en-AU"/>
              </w:rPr>
              <w:t>supported by high-quality evidence</w:t>
            </w:r>
            <w:r w:rsidRPr="007402F1">
              <w:rPr>
                <w:lang w:val="en-AU" w:eastAsia="en-AU"/>
              </w:rPr>
              <w:t xml:space="preserve"> whenever possible. Optimal care for patients with serious illness frequently requires complex care in expensive settings. This level of intensity, applied to seriously ill patients, can lead to better outcomes. Applying the same level of intensity to a different patient population is likely to lead to waste and potentially worse clinical outcomes.</w:t>
            </w:r>
            <w:r>
              <w:rPr>
                <w:lang w:val="en-AU" w:eastAsia="en-AU"/>
              </w:rPr>
              <w:t>”</w:t>
            </w:r>
          </w:p>
        </w:tc>
      </w:tr>
    </w:tbl>
    <w:p w:rsidR="0059705A" w:rsidRDefault="0059705A" w:rsidP="0059705A">
      <w:pPr>
        <w:rPr>
          <w:lang w:val="en-AU"/>
        </w:rPr>
      </w:pPr>
    </w:p>
    <w:p w:rsidR="00560DF0" w:rsidRPr="00560DF0" w:rsidRDefault="00560DF0" w:rsidP="00560DF0">
      <w:pPr>
        <w:keepNext/>
        <w:keepLines/>
        <w:autoSpaceDE w:val="0"/>
        <w:autoSpaceDN w:val="0"/>
        <w:adjustRightInd w:val="0"/>
        <w:rPr>
          <w:i/>
          <w:lang w:val="en-AU"/>
        </w:rPr>
      </w:pPr>
      <w:r w:rsidRPr="00560DF0">
        <w:rPr>
          <w:i/>
          <w:lang w:val="en-AU"/>
        </w:rPr>
        <w:t>Applying a Science-Based Method to Improve Perinatal Care: The Institute for Healthcare Improvement Perinatal Improvement Community</w:t>
      </w:r>
    </w:p>
    <w:p w:rsidR="00560DF0" w:rsidRDefault="00560DF0" w:rsidP="00076F63">
      <w:pPr>
        <w:keepNext/>
        <w:keepLines/>
        <w:autoSpaceDE w:val="0"/>
        <w:autoSpaceDN w:val="0"/>
        <w:adjustRightInd w:val="0"/>
        <w:rPr>
          <w:lang w:val="en-AU"/>
        </w:rPr>
      </w:pPr>
      <w:r w:rsidRPr="00560DF0">
        <w:rPr>
          <w:lang w:val="en-AU"/>
        </w:rPr>
        <w:t>Bisognano M, Cherouny PH, Gullo S</w:t>
      </w:r>
    </w:p>
    <w:p w:rsidR="00076F63" w:rsidRPr="0095520C" w:rsidRDefault="00560DF0" w:rsidP="00076F63">
      <w:pPr>
        <w:keepNext/>
        <w:keepLines/>
        <w:autoSpaceDE w:val="0"/>
        <w:autoSpaceDN w:val="0"/>
        <w:adjustRightInd w:val="0"/>
        <w:rPr>
          <w:lang w:val="en-AU"/>
        </w:rPr>
      </w:pPr>
      <w:r w:rsidRPr="00560DF0">
        <w:rPr>
          <w:lang w:val="en-AU"/>
        </w:rPr>
        <w:t>Obstetrics &amp; Gynecology. 2014;124(4):810-4 10.1097/AOG.0000000000000474.</w:t>
      </w:r>
    </w:p>
    <w:tbl>
      <w:tblPr>
        <w:tblStyle w:val="TableGrid"/>
        <w:tblW w:w="0" w:type="auto"/>
        <w:tblInd w:w="288" w:type="dxa"/>
        <w:tblLayout w:type="fixed"/>
        <w:tblLook w:val="01E0" w:firstRow="1" w:lastRow="1" w:firstColumn="1" w:lastColumn="1" w:noHBand="0" w:noVBand="0"/>
      </w:tblPr>
      <w:tblGrid>
        <w:gridCol w:w="1080"/>
        <w:gridCol w:w="8280"/>
      </w:tblGrid>
      <w:tr w:rsidR="00076F63" w:rsidRPr="0095520C" w:rsidTr="0024412C">
        <w:tc>
          <w:tcPr>
            <w:tcW w:w="1080" w:type="dxa"/>
            <w:tcBorders>
              <w:top w:val="single" w:sz="4" w:space="0" w:color="auto"/>
              <w:left w:val="single" w:sz="4" w:space="0" w:color="auto"/>
              <w:bottom w:val="single" w:sz="4" w:space="0" w:color="auto"/>
              <w:right w:val="single" w:sz="4" w:space="0" w:color="auto"/>
            </w:tcBorders>
            <w:vAlign w:val="center"/>
          </w:tcPr>
          <w:p w:rsidR="00076F63" w:rsidRPr="0095520C" w:rsidRDefault="00076F63" w:rsidP="0024412C">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76F63" w:rsidRPr="0095520C" w:rsidRDefault="00800450" w:rsidP="00560DF0">
            <w:pPr>
              <w:rPr>
                <w:lang w:val="en-AU"/>
              </w:rPr>
            </w:pPr>
            <w:hyperlink r:id="rId28" w:history="1">
              <w:r w:rsidR="00560DF0" w:rsidRPr="000A7CB5">
                <w:rPr>
                  <w:rStyle w:val="Hyperlink"/>
                  <w:lang w:val="en-AU"/>
                </w:rPr>
                <w:t>http://dx.doi.org/10.1097/AOG.0000000000000474</w:t>
              </w:r>
            </w:hyperlink>
          </w:p>
        </w:tc>
      </w:tr>
      <w:tr w:rsidR="00076F63" w:rsidRPr="0095520C" w:rsidTr="0024412C">
        <w:tc>
          <w:tcPr>
            <w:tcW w:w="1080" w:type="dxa"/>
            <w:tcBorders>
              <w:top w:val="single" w:sz="4" w:space="0" w:color="auto"/>
              <w:left w:val="single" w:sz="4" w:space="0" w:color="auto"/>
              <w:bottom w:val="single" w:sz="4" w:space="0" w:color="auto"/>
              <w:right w:val="single" w:sz="4" w:space="0" w:color="auto"/>
            </w:tcBorders>
            <w:vAlign w:val="center"/>
          </w:tcPr>
          <w:p w:rsidR="00076F63" w:rsidRPr="0095520C" w:rsidRDefault="00076F63" w:rsidP="0024412C">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9705A" w:rsidRDefault="00560DF0" w:rsidP="00F4095B">
            <w:pPr>
              <w:rPr>
                <w:lang w:val="en-AU" w:eastAsia="en-AU"/>
              </w:rPr>
            </w:pPr>
            <w:r>
              <w:rPr>
                <w:lang w:val="en-AU" w:eastAsia="en-AU"/>
              </w:rPr>
              <w:t xml:space="preserve">This paper describes how the (US) </w:t>
            </w:r>
            <w:r w:rsidRPr="00560DF0">
              <w:rPr>
                <w:lang w:val="en-AU" w:eastAsia="en-AU"/>
              </w:rPr>
              <w:t>Institute for Healthcare Improvement</w:t>
            </w:r>
            <w:r>
              <w:rPr>
                <w:lang w:val="en-AU" w:eastAsia="en-AU"/>
              </w:rPr>
              <w:t xml:space="preserve"> has </w:t>
            </w:r>
            <w:r w:rsidR="00F4095B">
              <w:rPr>
                <w:lang w:val="en-AU" w:eastAsia="en-AU"/>
              </w:rPr>
              <w:t xml:space="preserve">worked with clinical teams to help </w:t>
            </w:r>
            <w:r w:rsidR="00F4095B" w:rsidRPr="00F4095B">
              <w:rPr>
                <w:lang w:val="en-AU" w:eastAsia="en-AU"/>
              </w:rPr>
              <w:t xml:space="preserve">improve care for mothers and newborns through the Perinatal Improvement Community. </w:t>
            </w:r>
            <w:r w:rsidR="00F4095B">
              <w:rPr>
                <w:lang w:val="en-AU" w:eastAsia="en-AU"/>
              </w:rPr>
              <w:t xml:space="preserve">The article describes </w:t>
            </w:r>
            <w:r w:rsidR="00F4095B" w:rsidRPr="00F4095B">
              <w:rPr>
                <w:lang w:val="en-AU" w:eastAsia="en-AU"/>
              </w:rPr>
              <w:t xml:space="preserve">the origins of and the early challenges faced by the Community, </w:t>
            </w:r>
            <w:r w:rsidR="00F4095B">
              <w:rPr>
                <w:lang w:val="en-AU" w:eastAsia="en-AU"/>
              </w:rPr>
              <w:t xml:space="preserve">the </w:t>
            </w:r>
            <w:r w:rsidR="00F4095B" w:rsidRPr="00F4095B">
              <w:rPr>
                <w:lang w:val="en-AU" w:eastAsia="en-AU"/>
              </w:rPr>
              <w:t xml:space="preserve">IHI’s approach to improvement, and the growing role of the IHI </w:t>
            </w:r>
            <w:r w:rsidR="00F4095B">
              <w:rPr>
                <w:lang w:val="en-AU" w:eastAsia="en-AU"/>
              </w:rPr>
              <w:t>‘</w:t>
            </w:r>
            <w:r w:rsidR="00F4095B" w:rsidRPr="00F4095B">
              <w:rPr>
                <w:lang w:val="en-AU" w:eastAsia="en-AU"/>
              </w:rPr>
              <w:t>Triple Aim</w:t>
            </w:r>
            <w:r w:rsidR="00F4095B">
              <w:rPr>
                <w:lang w:val="en-AU" w:eastAsia="en-AU"/>
              </w:rPr>
              <w:t>’</w:t>
            </w:r>
            <w:r w:rsidR="0059705A">
              <w:rPr>
                <w:lang w:val="en-AU" w:eastAsia="en-AU"/>
              </w:rPr>
              <w:t>.</w:t>
            </w:r>
          </w:p>
          <w:p w:rsidR="00076F63" w:rsidRPr="00590FB6" w:rsidRDefault="00F4095B" w:rsidP="00F4095B">
            <w:pPr>
              <w:rPr>
                <w:lang w:val="en-AU" w:eastAsia="en-AU"/>
              </w:rPr>
            </w:pPr>
            <w:r>
              <w:rPr>
                <w:lang w:val="en-AU" w:eastAsia="en-AU"/>
              </w:rPr>
              <w:lastRenderedPageBreak/>
              <w:t>T</w:t>
            </w:r>
            <w:r w:rsidRPr="00F4095B">
              <w:rPr>
                <w:lang w:val="en-AU" w:eastAsia="en-AU"/>
              </w:rPr>
              <w:t>he Community has been working to reduce early elective deliveries (EEDs) and rates of c</w:t>
            </w:r>
            <w:r>
              <w:rPr>
                <w:lang w:val="en-AU" w:eastAsia="en-AU"/>
              </w:rPr>
              <w:t>a</w:t>
            </w:r>
            <w:r w:rsidRPr="00F4095B">
              <w:rPr>
                <w:lang w:val="en-AU" w:eastAsia="en-AU"/>
              </w:rPr>
              <w:t xml:space="preserve">esarean sections. </w:t>
            </w:r>
            <w:r>
              <w:rPr>
                <w:lang w:val="en-AU" w:eastAsia="en-AU"/>
              </w:rPr>
              <w:t>The authors report that i</w:t>
            </w:r>
            <w:r w:rsidRPr="00F4095B">
              <w:rPr>
                <w:lang w:val="en-AU" w:eastAsia="en-AU"/>
              </w:rPr>
              <w:t>n one of the Community’s cohorts, early elective deliveries were reduced from a mean of 15.3 percent to a mean of 1.2 percent over two years, and teams reporting data reached the target of zero EEDs in the final month of the measurement period.</w:t>
            </w:r>
          </w:p>
        </w:tc>
      </w:tr>
    </w:tbl>
    <w:p w:rsidR="00076F63" w:rsidRDefault="00076F63" w:rsidP="00076F63">
      <w:pPr>
        <w:rPr>
          <w:lang w:val="en-AU"/>
        </w:rPr>
      </w:pPr>
    </w:p>
    <w:p w:rsidR="00F017DD" w:rsidRPr="00F017DD" w:rsidRDefault="00F017DD" w:rsidP="00F017DD">
      <w:pPr>
        <w:keepNext/>
        <w:keepLines/>
        <w:autoSpaceDE w:val="0"/>
        <w:autoSpaceDN w:val="0"/>
        <w:adjustRightInd w:val="0"/>
        <w:rPr>
          <w:i/>
          <w:lang w:val="en-AU"/>
        </w:rPr>
      </w:pPr>
      <w:r w:rsidRPr="00F017DD">
        <w:rPr>
          <w:i/>
          <w:lang w:val="en-AU"/>
        </w:rPr>
        <w:t>The Opportunity Cost of Futile Treatment in the ICU*</w:t>
      </w:r>
    </w:p>
    <w:p w:rsidR="00F017DD" w:rsidRDefault="00F017DD" w:rsidP="00590FB6">
      <w:pPr>
        <w:keepNext/>
        <w:keepLines/>
        <w:autoSpaceDE w:val="0"/>
        <w:autoSpaceDN w:val="0"/>
        <w:adjustRightInd w:val="0"/>
        <w:rPr>
          <w:lang w:val="en-AU"/>
        </w:rPr>
      </w:pPr>
      <w:r w:rsidRPr="00F017DD">
        <w:rPr>
          <w:lang w:val="en-AU"/>
        </w:rPr>
        <w:t>Huynh TN, Kleerup EC, Raj PP, Wenger NS</w:t>
      </w:r>
    </w:p>
    <w:p w:rsidR="00590FB6" w:rsidRPr="0095520C" w:rsidRDefault="00F017DD" w:rsidP="00590FB6">
      <w:pPr>
        <w:keepNext/>
        <w:keepLines/>
        <w:autoSpaceDE w:val="0"/>
        <w:autoSpaceDN w:val="0"/>
        <w:adjustRightInd w:val="0"/>
        <w:rPr>
          <w:lang w:val="en-AU"/>
        </w:rPr>
      </w:pPr>
      <w:r w:rsidRPr="00F017DD">
        <w:rPr>
          <w:lang w:val="en-AU"/>
        </w:rPr>
        <w:t>Critical Care Medicine. 2014;42(9):1977-82 10.097/CCM.0000000000000402.</w:t>
      </w:r>
    </w:p>
    <w:tbl>
      <w:tblPr>
        <w:tblStyle w:val="TableGrid"/>
        <w:tblW w:w="0" w:type="auto"/>
        <w:tblInd w:w="288" w:type="dxa"/>
        <w:tblLayout w:type="fixed"/>
        <w:tblLook w:val="01E0" w:firstRow="1" w:lastRow="1" w:firstColumn="1" w:lastColumn="1" w:noHBand="0" w:noVBand="0"/>
      </w:tblPr>
      <w:tblGrid>
        <w:gridCol w:w="1080"/>
        <w:gridCol w:w="8280"/>
      </w:tblGrid>
      <w:tr w:rsidR="00590FB6" w:rsidRPr="0095520C" w:rsidTr="002E0D9B">
        <w:tc>
          <w:tcPr>
            <w:tcW w:w="1080" w:type="dxa"/>
            <w:tcBorders>
              <w:top w:val="single" w:sz="4" w:space="0" w:color="auto"/>
              <w:left w:val="single" w:sz="4" w:space="0" w:color="auto"/>
              <w:bottom w:val="single" w:sz="4" w:space="0" w:color="auto"/>
              <w:right w:val="single" w:sz="4" w:space="0" w:color="auto"/>
            </w:tcBorders>
            <w:vAlign w:val="center"/>
          </w:tcPr>
          <w:p w:rsidR="00590FB6" w:rsidRPr="0095520C" w:rsidRDefault="00590FB6" w:rsidP="002E0D9B">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90FB6" w:rsidRPr="0095520C" w:rsidRDefault="00800450" w:rsidP="00E25DBC">
            <w:pPr>
              <w:rPr>
                <w:lang w:val="en-AU"/>
              </w:rPr>
            </w:pPr>
            <w:hyperlink r:id="rId29" w:history="1">
              <w:r w:rsidR="00E25DBC" w:rsidRPr="000A7CB5">
                <w:rPr>
                  <w:rStyle w:val="Hyperlink"/>
                  <w:lang w:val="en-AU"/>
                </w:rPr>
                <w:t>http://dx.doi.org/10.1097/CCM.0000000000000402</w:t>
              </w:r>
            </w:hyperlink>
          </w:p>
        </w:tc>
      </w:tr>
      <w:tr w:rsidR="00590FB6" w:rsidRPr="0095520C" w:rsidTr="002E0D9B">
        <w:tc>
          <w:tcPr>
            <w:tcW w:w="1080" w:type="dxa"/>
            <w:tcBorders>
              <w:top w:val="single" w:sz="4" w:space="0" w:color="auto"/>
              <w:left w:val="single" w:sz="4" w:space="0" w:color="auto"/>
              <w:bottom w:val="single" w:sz="4" w:space="0" w:color="auto"/>
              <w:right w:val="single" w:sz="4" w:space="0" w:color="auto"/>
            </w:tcBorders>
            <w:vAlign w:val="center"/>
          </w:tcPr>
          <w:p w:rsidR="00590FB6" w:rsidRPr="0095520C" w:rsidRDefault="00590FB6" w:rsidP="002E0D9B">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90FB6" w:rsidRDefault="00F017DD" w:rsidP="00F017DD">
            <w:pPr>
              <w:rPr>
                <w:lang w:val="en-AU" w:eastAsia="en-AU"/>
              </w:rPr>
            </w:pPr>
            <w:r>
              <w:rPr>
                <w:lang w:val="en-AU" w:eastAsia="en-AU"/>
              </w:rPr>
              <w:t>The cost of care, as measured in various ways, is often discussed. This can be in terms of affordability, sustainability or even appropriateness. This paper considers another ‘cost’, that of opportunity cost, specifically in relation to intensive care unit (ICU) care. Opportunity cost refers to the ‘cost’ of choosing to take one course thereby removes the opportunity to take another course. In this case, providing ‘futile’ treatment to terminally ill patients in the ICU precludes the treatment of other patients.</w:t>
            </w:r>
          </w:p>
          <w:p w:rsidR="00F017DD" w:rsidRDefault="00F017DD" w:rsidP="00F017DD">
            <w:pPr>
              <w:rPr>
                <w:lang w:val="en-AU" w:eastAsia="en-AU"/>
              </w:rPr>
            </w:pPr>
            <w:r>
              <w:rPr>
                <w:lang w:val="en-AU" w:eastAsia="en-AU"/>
              </w:rPr>
              <w:t xml:space="preserve">This paper reports on a study that surveyed physicians in five US ICUs over </w:t>
            </w:r>
            <w:r w:rsidRPr="00F017DD">
              <w:rPr>
                <w:lang w:val="en-AU" w:eastAsia="en-AU"/>
              </w:rPr>
              <w:t>3 months</w:t>
            </w:r>
            <w:r>
              <w:rPr>
                <w:lang w:val="en-AU" w:eastAsia="en-AU"/>
              </w:rPr>
              <w:t xml:space="preserve">. The </w:t>
            </w:r>
            <w:r w:rsidRPr="00F017DD">
              <w:rPr>
                <w:lang w:val="en-AU" w:eastAsia="en-AU"/>
              </w:rPr>
              <w:t xml:space="preserve">clinicians identified </w:t>
            </w:r>
            <w:r>
              <w:rPr>
                <w:lang w:val="en-AU" w:eastAsia="en-AU"/>
              </w:rPr>
              <w:t xml:space="preserve">patients </w:t>
            </w:r>
            <w:r w:rsidRPr="00F017DD">
              <w:rPr>
                <w:lang w:val="en-AU" w:eastAsia="en-AU"/>
              </w:rPr>
              <w:t>receiving futile treatment</w:t>
            </w:r>
            <w:r>
              <w:rPr>
                <w:lang w:val="en-AU" w:eastAsia="en-AU"/>
              </w:rPr>
              <w:t xml:space="preserve"> and the study </w:t>
            </w:r>
            <w:r w:rsidRPr="00F017DD">
              <w:rPr>
                <w:lang w:val="en-AU" w:eastAsia="en-AU"/>
              </w:rPr>
              <w:t>identified days when an ICU was full and contained at least one patient who was receiving futile treatment</w:t>
            </w:r>
            <w:r>
              <w:rPr>
                <w:lang w:val="en-AU" w:eastAsia="en-AU"/>
              </w:rPr>
              <w:t xml:space="preserve"> and </w:t>
            </w:r>
            <w:r w:rsidRPr="00F017DD">
              <w:rPr>
                <w:lang w:val="en-AU" w:eastAsia="en-AU"/>
              </w:rPr>
              <w:t>evaluated the number of patients waiting for ICU admission more than 4 hours in the emergency department or more than 1 day at an outside hospital.</w:t>
            </w:r>
          </w:p>
          <w:p w:rsidR="00F017DD" w:rsidRDefault="00F017DD" w:rsidP="00F017DD">
            <w:pPr>
              <w:rPr>
                <w:lang w:val="en-AU" w:eastAsia="en-AU"/>
              </w:rPr>
            </w:pPr>
            <w:r>
              <w:rPr>
                <w:lang w:val="en-AU" w:eastAsia="en-AU"/>
              </w:rPr>
              <w:t>The authors report that in the 5 ICUs 36</w:t>
            </w:r>
            <w:r w:rsidRPr="00F017DD">
              <w:rPr>
                <w:lang w:val="en-AU" w:eastAsia="en-AU"/>
              </w:rPr>
              <w:t xml:space="preserve"> critical care specialists made 6,916 assessments on 1,136 patients of whom 123 were assessed to receive futile treatment. </w:t>
            </w:r>
            <w:r>
              <w:rPr>
                <w:lang w:val="en-AU" w:eastAsia="en-AU"/>
              </w:rPr>
              <w:t>It was found that a</w:t>
            </w:r>
            <w:r w:rsidRPr="00F017DD">
              <w:rPr>
                <w:lang w:val="en-AU" w:eastAsia="en-AU"/>
              </w:rPr>
              <w:t xml:space="preserve"> full ICU was less likely to contain a patient receiving futile treatment compared with an ICU with available beds (38% vs 68%)</w:t>
            </w:r>
            <w:r>
              <w:rPr>
                <w:lang w:val="en-AU" w:eastAsia="en-AU"/>
              </w:rPr>
              <w:t xml:space="preserve"> – suggesting that there is an awareness of the issue</w:t>
            </w:r>
            <w:r w:rsidRPr="00F017DD">
              <w:rPr>
                <w:lang w:val="en-AU" w:eastAsia="en-AU"/>
              </w:rPr>
              <w:t>. On 72 (16%) days, an ICU was full and contained at least one patient receiving futile treatment. During these days, 33 patients boarded in the emergency department for more than 4 hours after admitted to the ICU team, nine patients waited more than 1 day to be transferred from an outside hospital, and 15 patients cance</w:t>
            </w:r>
            <w:r>
              <w:rPr>
                <w:lang w:val="en-AU" w:eastAsia="en-AU"/>
              </w:rPr>
              <w:t>l</w:t>
            </w:r>
            <w:r w:rsidRPr="00F017DD">
              <w:rPr>
                <w:lang w:val="en-AU" w:eastAsia="en-AU"/>
              </w:rPr>
              <w:t>led the transfer request after waiting more than 1 day. Two patients died while waiting to be transferred.</w:t>
            </w:r>
          </w:p>
          <w:p w:rsidR="00F017DD" w:rsidRPr="00F017DD" w:rsidRDefault="00F017DD" w:rsidP="00F017DD">
            <w:pPr>
              <w:rPr>
                <w:lang w:val="en-AU" w:eastAsia="en-AU"/>
              </w:rPr>
            </w:pPr>
            <w:r w:rsidRPr="00F017DD">
              <w:rPr>
                <w:lang w:val="en-AU" w:eastAsia="en-AU"/>
              </w:rPr>
              <w:t>As the aut</w:t>
            </w:r>
            <w:r>
              <w:rPr>
                <w:lang w:val="en-AU" w:eastAsia="en-AU"/>
              </w:rPr>
              <w:t>ho</w:t>
            </w:r>
            <w:r w:rsidRPr="00F017DD">
              <w:rPr>
                <w:lang w:val="en-AU" w:eastAsia="en-AU"/>
              </w:rPr>
              <w:t>rs co</w:t>
            </w:r>
            <w:r>
              <w:rPr>
                <w:lang w:val="en-AU" w:eastAsia="en-AU"/>
              </w:rPr>
              <w:t>nclude: “</w:t>
            </w:r>
            <w:r w:rsidRPr="00F017DD">
              <w:rPr>
                <w:lang w:val="en-AU" w:eastAsia="en-AU"/>
              </w:rPr>
              <w:t>Futile critical care was associated with delays in care to other patients.</w:t>
            </w:r>
            <w:r>
              <w:rPr>
                <w:lang w:val="en-AU" w:eastAsia="en-AU"/>
              </w:rPr>
              <w:t>”</w:t>
            </w:r>
            <w:r w:rsidR="00E25DBC">
              <w:rPr>
                <w:lang w:val="en-AU" w:eastAsia="en-AU"/>
              </w:rPr>
              <w:t xml:space="preserve"> Thus, once patients are receiving ‘futile care’ the question is whether the ICU is the most appropriate place for the patient to be – both for the patient and for other patients who may benefit from ICU care.</w:t>
            </w:r>
          </w:p>
        </w:tc>
      </w:tr>
    </w:tbl>
    <w:p w:rsidR="00AD5EBB" w:rsidRDefault="00AD5EBB" w:rsidP="00AD5EBB">
      <w:pPr>
        <w:rPr>
          <w:lang w:val="en-AU"/>
        </w:rPr>
      </w:pPr>
    </w:p>
    <w:p w:rsidR="00C017EC" w:rsidRPr="0095520C" w:rsidRDefault="00C017EC" w:rsidP="00AD5EBB">
      <w:pPr>
        <w:rPr>
          <w:lang w:val="en-AU"/>
        </w:rPr>
      </w:pPr>
    </w:p>
    <w:p w:rsidR="004B463D" w:rsidRPr="00F017DD" w:rsidRDefault="004B463D" w:rsidP="004B463D">
      <w:pPr>
        <w:keepNext/>
        <w:keepLines/>
        <w:autoSpaceDE w:val="0"/>
        <w:autoSpaceDN w:val="0"/>
        <w:adjustRightInd w:val="0"/>
        <w:rPr>
          <w:i/>
          <w:lang w:val="en-AU"/>
        </w:rPr>
      </w:pPr>
      <w:r w:rsidRPr="004304D4">
        <w:rPr>
          <w:i/>
          <w:lang w:val="en-AU"/>
        </w:rPr>
        <w:t>Orthogeriatric services associated with lower 30-day mortality for older patients who undergo surgery for hip fracture</w:t>
      </w:r>
    </w:p>
    <w:p w:rsidR="004B463D" w:rsidRDefault="004B463D" w:rsidP="004B463D">
      <w:pPr>
        <w:keepNext/>
        <w:keepLines/>
        <w:autoSpaceDE w:val="0"/>
        <w:autoSpaceDN w:val="0"/>
        <w:adjustRightInd w:val="0"/>
        <w:rPr>
          <w:lang w:val="en-AU"/>
        </w:rPr>
      </w:pPr>
      <w:r w:rsidRPr="001542FC">
        <w:rPr>
          <w:lang w:val="en-AU"/>
        </w:rPr>
        <w:t>Zeltzer J, Mitchell RJ, Toson B, Harris IA, Ahmad L, Close J.</w:t>
      </w:r>
    </w:p>
    <w:p w:rsidR="004B463D" w:rsidRPr="0095520C" w:rsidRDefault="004B463D" w:rsidP="004B463D">
      <w:pPr>
        <w:keepNext/>
        <w:keepLines/>
        <w:autoSpaceDE w:val="0"/>
        <w:autoSpaceDN w:val="0"/>
        <w:adjustRightInd w:val="0"/>
        <w:rPr>
          <w:lang w:val="en-AU"/>
        </w:rPr>
      </w:pPr>
      <w:r w:rsidRPr="001542FC">
        <w:rPr>
          <w:lang w:val="en-AU"/>
        </w:rPr>
        <w:t>Med J Aust 2014;201(7):409-411.</w:t>
      </w:r>
    </w:p>
    <w:tbl>
      <w:tblPr>
        <w:tblStyle w:val="TableGrid"/>
        <w:tblW w:w="0" w:type="auto"/>
        <w:tblInd w:w="288" w:type="dxa"/>
        <w:tblLayout w:type="fixed"/>
        <w:tblLook w:val="01E0" w:firstRow="1" w:lastRow="1" w:firstColumn="1" w:lastColumn="1" w:noHBand="0" w:noVBand="0"/>
      </w:tblPr>
      <w:tblGrid>
        <w:gridCol w:w="1080"/>
        <w:gridCol w:w="8280"/>
      </w:tblGrid>
      <w:tr w:rsidR="004B463D" w:rsidRPr="0095520C" w:rsidTr="00825586">
        <w:tc>
          <w:tcPr>
            <w:tcW w:w="1080" w:type="dxa"/>
            <w:tcBorders>
              <w:top w:val="single" w:sz="4" w:space="0" w:color="auto"/>
              <w:left w:val="single" w:sz="4" w:space="0" w:color="auto"/>
              <w:bottom w:val="single" w:sz="4" w:space="0" w:color="auto"/>
              <w:right w:val="single" w:sz="4" w:space="0" w:color="auto"/>
            </w:tcBorders>
            <w:vAlign w:val="center"/>
          </w:tcPr>
          <w:p w:rsidR="004B463D" w:rsidRPr="0095520C" w:rsidRDefault="004B463D" w:rsidP="00825586">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B463D" w:rsidRPr="0095520C" w:rsidRDefault="00800450" w:rsidP="00825586">
            <w:pPr>
              <w:rPr>
                <w:lang w:val="en-AU"/>
              </w:rPr>
            </w:pPr>
            <w:hyperlink r:id="rId30" w:history="1">
              <w:r w:rsidR="004B463D" w:rsidRPr="00104B89">
                <w:rPr>
                  <w:rStyle w:val="Hyperlink"/>
                  <w:lang w:val="en-AU"/>
                </w:rPr>
                <w:t>http://dx.doi.org/10.5694/mja14.00055</w:t>
              </w:r>
            </w:hyperlink>
          </w:p>
        </w:tc>
      </w:tr>
      <w:tr w:rsidR="004B463D" w:rsidRPr="0095520C" w:rsidTr="00825586">
        <w:tc>
          <w:tcPr>
            <w:tcW w:w="1080" w:type="dxa"/>
            <w:tcBorders>
              <w:top w:val="single" w:sz="4" w:space="0" w:color="auto"/>
              <w:left w:val="single" w:sz="4" w:space="0" w:color="auto"/>
              <w:bottom w:val="single" w:sz="4" w:space="0" w:color="auto"/>
              <w:right w:val="single" w:sz="4" w:space="0" w:color="auto"/>
            </w:tcBorders>
            <w:vAlign w:val="center"/>
          </w:tcPr>
          <w:p w:rsidR="004B463D" w:rsidRPr="0095520C" w:rsidRDefault="004B463D" w:rsidP="0082558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463D" w:rsidRDefault="004B463D" w:rsidP="00825586">
            <w:pPr>
              <w:rPr>
                <w:lang w:val="en-AU" w:eastAsia="en-AU"/>
              </w:rPr>
            </w:pPr>
            <w:r>
              <w:rPr>
                <w:lang w:val="en-AU" w:eastAsia="en-AU"/>
              </w:rPr>
              <w:t>Using data linkage, this study looked at mortality within 30 days of hip fracture surgery for patients older than 65 years who were admitted to NSW public hospitals between 2009 and 2011. The rate of mortality was statistically lower for hospitals which offered an orthogeriatric service during the period of study (</w:t>
            </w:r>
            <w:r w:rsidRPr="003E2827">
              <w:rPr>
                <w:lang w:val="en-AU" w:eastAsia="en-AU"/>
              </w:rPr>
              <w:t>6.2% v 8.4%; P &lt; 0.002</w:t>
            </w:r>
            <w:r>
              <w:rPr>
                <w:lang w:val="en-AU" w:eastAsia="en-AU"/>
              </w:rPr>
              <w:t xml:space="preserve">%). Length of stay (LOS) was also longer (26 vs 22 days). </w:t>
            </w:r>
          </w:p>
          <w:p w:rsidR="004B463D" w:rsidRDefault="004B463D" w:rsidP="00825586">
            <w:pPr>
              <w:rPr>
                <w:lang w:val="en-AU" w:eastAsia="en-AU"/>
              </w:rPr>
            </w:pPr>
          </w:p>
          <w:p w:rsidR="004B463D" w:rsidRPr="00F017DD" w:rsidRDefault="004B463D" w:rsidP="004B463D">
            <w:pPr>
              <w:rPr>
                <w:lang w:val="en-AU" w:eastAsia="en-AU"/>
              </w:rPr>
            </w:pPr>
            <w:r>
              <w:rPr>
                <w:lang w:val="en-AU" w:eastAsia="en-AU"/>
              </w:rPr>
              <w:lastRenderedPageBreak/>
              <w:t xml:space="preserve">Factors associated with orthogeriatrics </w:t>
            </w:r>
            <w:r w:rsidRPr="004B463D">
              <w:rPr>
                <w:lang w:val="en-AU" w:eastAsia="en-AU"/>
              </w:rPr>
              <w:t xml:space="preserve">(geriatricians providing care in consultation with the orthopaedics team) </w:t>
            </w:r>
            <w:r>
              <w:rPr>
                <w:lang w:val="en-AU" w:eastAsia="en-AU"/>
              </w:rPr>
              <w:t>that might contribute to better outcomes include “</w:t>
            </w:r>
            <w:r w:rsidRPr="004E6B3B">
              <w:rPr>
                <w:lang w:val="en-AU" w:eastAsia="en-AU"/>
              </w:rPr>
              <w:t>medical optimisation before surgery, prevention and early detection of medical complications, better coordination of care, better communication between staff responsible for care, and better management of comorbidities</w:t>
            </w:r>
            <w:r>
              <w:rPr>
                <w:lang w:val="en-AU" w:eastAsia="en-AU"/>
              </w:rPr>
              <w:t>”. Whether an orthogeriatrics approach was the cause for the observed lower mortality could not be determined in this study, nor could the appropriateness of the longer LOS.</w:t>
            </w:r>
          </w:p>
        </w:tc>
      </w:tr>
    </w:tbl>
    <w:p w:rsidR="004B463D" w:rsidRDefault="004B463D" w:rsidP="004B463D">
      <w:pPr>
        <w:rPr>
          <w:b/>
          <w:lang w:val="en-AU"/>
        </w:rPr>
      </w:pPr>
    </w:p>
    <w:p w:rsidR="00C017EC" w:rsidRPr="0095520C" w:rsidRDefault="00C017EC" w:rsidP="00C017EC">
      <w:pPr>
        <w:keepNext/>
        <w:rPr>
          <w:lang w:val="en-AU"/>
        </w:rPr>
      </w:pPr>
      <w:r w:rsidRPr="0095520C">
        <w:rPr>
          <w:i/>
          <w:lang w:val="en-AU"/>
        </w:rPr>
        <w:t xml:space="preserve">BMJ Quality and Safety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C017EC" w:rsidRPr="0095520C" w:rsidTr="00852BBF">
        <w:tc>
          <w:tcPr>
            <w:tcW w:w="1080" w:type="dxa"/>
            <w:tcBorders>
              <w:top w:val="single" w:sz="4" w:space="0" w:color="auto"/>
              <w:left w:val="single" w:sz="4" w:space="0" w:color="auto"/>
              <w:bottom w:val="single" w:sz="4" w:space="0" w:color="auto"/>
              <w:right w:val="single" w:sz="4" w:space="0" w:color="auto"/>
            </w:tcBorders>
            <w:vAlign w:val="center"/>
          </w:tcPr>
          <w:p w:rsidR="00C017EC" w:rsidRPr="0095520C" w:rsidRDefault="00C017EC" w:rsidP="00852BBF">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017EC" w:rsidRPr="0095520C" w:rsidRDefault="00C017EC" w:rsidP="00852BBF">
            <w:pPr>
              <w:rPr>
                <w:lang w:val="en-AU"/>
              </w:rPr>
            </w:pPr>
            <w:hyperlink r:id="rId31" w:history="1">
              <w:r w:rsidRPr="0095520C">
                <w:rPr>
                  <w:rStyle w:val="Hyperlink"/>
                  <w:lang w:val="en-AU"/>
                </w:rPr>
                <w:t>http://qualitysafety.bmj.com/content/early/recent</w:t>
              </w:r>
            </w:hyperlink>
          </w:p>
        </w:tc>
      </w:tr>
      <w:tr w:rsidR="00C017EC" w:rsidRPr="0095520C" w:rsidTr="00852BBF">
        <w:tc>
          <w:tcPr>
            <w:tcW w:w="1080" w:type="dxa"/>
            <w:tcBorders>
              <w:top w:val="single" w:sz="4" w:space="0" w:color="auto"/>
              <w:left w:val="single" w:sz="4" w:space="0" w:color="auto"/>
              <w:bottom w:val="single" w:sz="4" w:space="0" w:color="auto"/>
              <w:right w:val="single" w:sz="4" w:space="0" w:color="auto"/>
            </w:tcBorders>
            <w:vAlign w:val="center"/>
          </w:tcPr>
          <w:p w:rsidR="00C017EC" w:rsidRPr="0095520C" w:rsidRDefault="00C017EC" w:rsidP="00852BB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017EC" w:rsidRPr="0095520C" w:rsidRDefault="00C017EC" w:rsidP="00852BBF">
            <w:pPr>
              <w:rPr>
                <w:lang w:val="en-AU"/>
              </w:rPr>
            </w:pPr>
            <w:r w:rsidRPr="0095520C">
              <w:rPr>
                <w:i/>
                <w:lang w:val="en-AU"/>
              </w:rPr>
              <w:t>BMJ Quality and Safety</w:t>
            </w:r>
            <w:r w:rsidRPr="0095520C">
              <w:rPr>
                <w:lang w:val="en-AU"/>
              </w:rPr>
              <w:t xml:space="preserve"> has published a number of ‘online first’ articles, including:</w:t>
            </w:r>
          </w:p>
          <w:p w:rsidR="00C017EC" w:rsidRDefault="00C017EC" w:rsidP="00852BBF">
            <w:pPr>
              <w:pStyle w:val="ListParagraph"/>
              <w:numPr>
                <w:ilvl w:val="0"/>
                <w:numId w:val="14"/>
              </w:numPr>
              <w:rPr>
                <w:lang w:val="en-AU"/>
              </w:rPr>
            </w:pPr>
            <w:r w:rsidRPr="00A255F3">
              <w:rPr>
                <w:lang w:val="en-AU"/>
              </w:rPr>
              <w:t xml:space="preserve">Key characteristics of successful </w:t>
            </w:r>
            <w:r w:rsidRPr="00A255F3">
              <w:rPr>
                <w:b/>
                <w:lang w:val="en-AU"/>
              </w:rPr>
              <w:t>quality improvement curricula in physician education</w:t>
            </w:r>
            <w:r w:rsidRPr="00A255F3">
              <w:rPr>
                <w:lang w:val="en-AU"/>
              </w:rPr>
              <w:t xml:space="preserve">: a realist review </w:t>
            </w:r>
            <w:r>
              <w:rPr>
                <w:lang w:val="en-AU"/>
              </w:rPr>
              <w:t>(</w:t>
            </w:r>
            <w:r w:rsidRPr="00A255F3">
              <w:rPr>
                <w:lang w:val="en-AU"/>
              </w:rPr>
              <w:t>Anne C Jones, Scott A Shipman, Greg Ogrinc</w:t>
            </w:r>
            <w:r>
              <w:rPr>
                <w:lang w:val="en-AU"/>
              </w:rPr>
              <w:t>)</w:t>
            </w:r>
          </w:p>
          <w:p w:rsidR="00C017EC" w:rsidRDefault="00C017EC" w:rsidP="00852BBF">
            <w:pPr>
              <w:pStyle w:val="ListParagraph"/>
              <w:numPr>
                <w:ilvl w:val="0"/>
                <w:numId w:val="14"/>
              </w:numPr>
              <w:rPr>
                <w:lang w:val="en-AU"/>
              </w:rPr>
            </w:pPr>
            <w:r>
              <w:rPr>
                <w:lang w:val="en-AU"/>
              </w:rPr>
              <w:t xml:space="preserve">Editorial: </w:t>
            </w:r>
            <w:r w:rsidRPr="00E15D5B">
              <w:rPr>
                <w:lang w:val="en-AU"/>
              </w:rPr>
              <w:t>Less is not always more: embracing (</w:t>
            </w:r>
            <w:r w:rsidRPr="00E15D5B">
              <w:rPr>
                <w:b/>
                <w:lang w:val="en-AU"/>
              </w:rPr>
              <w:t>appropriate</w:t>
            </w:r>
            <w:r w:rsidRPr="00E15D5B">
              <w:rPr>
                <w:lang w:val="en-AU"/>
              </w:rPr>
              <w:t xml:space="preserve">) </w:t>
            </w:r>
            <w:r w:rsidRPr="00E15D5B">
              <w:rPr>
                <w:b/>
                <w:lang w:val="en-AU"/>
              </w:rPr>
              <w:t>medical intensity</w:t>
            </w:r>
            <w:r w:rsidRPr="00E15D5B">
              <w:rPr>
                <w:lang w:val="en-AU"/>
              </w:rPr>
              <w:t xml:space="preserve"> </w:t>
            </w:r>
            <w:r>
              <w:rPr>
                <w:lang w:val="en-AU"/>
              </w:rPr>
              <w:t>(</w:t>
            </w:r>
            <w:r w:rsidRPr="00E15D5B">
              <w:rPr>
                <w:lang w:val="en-AU"/>
              </w:rPr>
              <w:t>Laura G Burke, Ashish K Jha</w:t>
            </w:r>
            <w:r>
              <w:rPr>
                <w:lang w:val="en-AU"/>
              </w:rPr>
              <w:t>)</w:t>
            </w:r>
          </w:p>
          <w:p w:rsidR="00C017EC" w:rsidRPr="00C017EC" w:rsidRDefault="00C017EC" w:rsidP="00852BBF">
            <w:pPr>
              <w:pStyle w:val="ListParagraph"/>
              <w:numPr>
                <w:ilvl w:val="0"/>
                <w:numId w:val="14"/>
              </w:numPr>
              <w:rPr>
                <w:lang w:val="en-AU"/>
              </w:rPr>
            </w:pPr>
            <w:r w:rsidRPr="00C017EC">
              <w:rPr>
                <w:lang w:val="en-AU"/>
              </w:rPr>
              <w:t>Correspondence: Challenging the systems approach:</w:t>
            </w:r>
            <w:r w:rsidRPr="00C017EC">
              <w:rPr>
                <w:b/>
                <w:lang w:val="en-AU"/>
              </w:rPr>
              <w:t xml:space="preserve"> why adverse event rates are not improving</w:t>
            </w:r>
            <w:r w:rsidRPr="00C017EC">
              <w:rPr>
                <w:lang w:val="en-AU"/>
              </w:rPr>
              <w:t xml:space="preserve"> (Philip Levitt)</w:t>
            </w:r>
          </w:p>
          <w:p w:rsidR="00C017EC" w:rsidRPr="0095520C" w:rsidRDefault="00C017EC" w:rsidP="00852BBF">
            <w:pPr>
              <w:pStyle w:val="ListParagraph"/>
              <w:numPr>
                <w:ilvl w:val="0"/>
                <w:numId w:val="14"/>
              </w:numPr>
              <w:rPr>
                <w:lang w:val="en-AU"/>
              </w:rPr>
            </w:pPr>
            <w:r w:rsidRPr="00C017EC">
              <w:rPr>
                <w:lang w:val="en-AU"/>
              </w:rPr>
              <w:t xml:space="preserve">Correspondence response: </w:t>
            </w:r>
            <w:r w:rsidRPr="00C017EC">
              <w:rPr>
                <w:b/>
                <w:lang w:val="en-AU"/>
              </w:rPr>
              <w:t>The bad apple theory won't work</w:t>
            </w:r>
            <w:r w:rsidRPr="00C017EC">
              <w:rPr>
                <w:lang w:val="en-AU"/>
              </w:rPr>
              <w:t>: response to ‘Challenging the systems approach: why adverse event rates are not improving’ by Dr Levitt (Sidney W A Dekker, Nancy G Leveson)</w:t>
            </w:r>
          </w:p>
        </w:tc>
      </w:tr>
    </w:tbl>
    <w:p w:rsidR="00C017EC" w:rsidRDefault="00C017EC" w:rsidP="00C017EC">
      <w:pPr>
        <w:rPr>
          <w:b/>
          <w:lang w:val="en-AU"/>
        </w:rPr>
      </w:pPr>
    </w:p>
    <w:p w:rsidR="00511D5B" w:rsidRDefault="00511D5B">
      <w:pPr>
        <w:rPr>
          <w:b/>
          <w:lang w:val="en-AU"/>
        </w:rPr>
      </w:pPr>
    </w:p>
    <w:p w:rsidR="00C017EC" w:rsidRDefault="00C017EC">
      <w:pPr>
        <w:rPr>
          <w:b/>
          <w:lang w:val="en-AU"/>
        </w:rPr>
      </w:pPr>
    </w:p>
    <w:p w:rsidR="00590FB6" w:rsidRDefault="00590FB6" w:rsidP="0029518F">
      <w:pPr>
        <w:rPr>
          <w:b/>
          <w:lang w:val="en-AU"/>
        </w:rPr>
      </w:pPr>
      <w:r>
        <w:rPr>
          <w:b/>
          <w:lang w:val="en-AU"/>
        </w:rPr>
        <w:t>Online resources</w:t>
      </w:r>
    </w:p>
    <w:p w:rsidR="00D17785" w:rsidRPr="000B341C" w:rsidRDefault="00D17785" w:rsidP="0029518F">
      <w:pPr>
        <w:rPr>
          <w:i/>
          <w:lang w:val="en-AU"/>
        </w:rPr>
      </w:pPr>
    </w:p>
    <w:p w:rsidR="00590FB6" w:rsidRPr="000B341C" w:rsidRDefault="000B341C" w:rsidP="0029518F">
      <w:pPr>
        <w:rPr>
          <w:i/>
          <w:lang w:val="en-AU"/>
        </w:rPr>
      </w:pPr>
      <w:r w:rsidRPr="000B341C">
        <w:rPr>
          <w:i/>
          <w:lang w:val="en-AU"/>
        </w:rPr>
        <w:t>Can we use a smartphone App and the simple barcode to improve patient safety, monitor compliance and reduce costs?</w:t>
      </w:r>
    </w:p>
    <w:p w:rsidR="000B341C" w:rsidRDefault="00800450" w:rsidP="0029518F">
      <w:pPr>
        <w:rPr>
          <w:lang w:val="en-AU"/>
        </w:rPr>
      </w:pPr>
      <w:hyperlink r:id="rId32" w:history="1">
        <w:r w:rsidR="000B341C" w:rsidRPr="005522C5">
          <w:rPr>
            <w:rStyle w:val="Hyperlink"/>
            <w:lang w:val="en-AU"/>
          </w:rPr>
          <w:t>http://isqua.org/education/webinars/can-we-use-a-smartphone-app-and-the-simple-barcode-to-improve-patient-safety-monitor-compliance-and-reduce-costs-yes-we-scan!-with-feargal-mc-groarty</w:t>
        </w:r>
      </w:hyperlink>
      <w:r w:rsidR="000B341C">
        <w:rPr>
          <w:lang w:val="en-AU"/>
        </w:rPr>
        <w:t xml:space="preserve"> </w:t>
      </w:r>
    </w:p>
    <w:p w:rsidR="000B341C" w:rsidRDefault="000B341C" w:rsidP="0029518F">
      <w:pPr>
        <w:rPr>
          <w:lang w:val="en-AU"/>
        </w:rPr>
      </w:pPr>
      <w:r>
        <w:rPr>
          <w:lang w:val="en-AU"/>
        </w:rPr>
        <w:t xml:space="preserve">Webinar presented by </w:t>
      </w:r>
      <w:r w:rsidRPr="000B341C">
        <w:rPr>
          <w:lang w:val="en-AU"/>
        </w:rPr>
        <w:t>Feargal McGroarty</w:t>
      </w:r>
      <w:r>
        <w:rPr>
          <w:lang w:val="en-AU"/>
        </w:rPr>
        <w:t xml:space="preserve">, Project Manager at the Irish </w:t>
      </w:r>
      <w:r w:rsidRPr="000B341C">
        <w:rPr>
          <w:lang w:val="en-AU"/>
        </w:rPr>
        <w:t xml:space="preserve">National Haemophilia System </w:t>
      </w:r>
      <w:r>
        <w:rPr>
          <w:lang w:val="en-AU"/>
        </w:rPr>
        <w:t xml:space="preserve">describing an </w:t>
      </w:r>
      <w:r w:rsidRPr="000B341C">
        <w:rPr>
          <w:lang w:val="en-AU"/>
        </w:rPr>
        <w:t xml:space="preserve">innovative solution that </w:t>
      </w:r>
      <w:r>
        <w:rPr>
          <w:lang w:val="en-AU"/>
        </w:rPr>
        <w:t xml:space="preserve">uses the patient’s smartphone and </w:t>
      </w:r>
      <w:r w:rsidRPr="000B341C">
        <w:rPr>
          <w:lang w:val="en-AU"/>
        </w:rPr>
        <w:t>tracks medication, gathers clinical information, increases recording compliance as well as alerting the patient to potential hazards with respect to their medication</w:t>
      </w:r>
      <w:r>
        <w:rPr>
          <w:lang w:val="en-AU"/>
        </w:rPr>
        <w:t>.</w:t>
      </w:r>
    </w:p>
    <w:p w:rsidR="000B341C" w:rsidRDefault="000B341C" w:rsidP="0029518F">
      <w:pPr>
        <w:rPr>
          <w:lang w:val="en-AU"/>
        </w:rPr>
      </w:pPr>
    </w:p>
    <w:p w:rsidR="00C97713" w:rsidRDefault="00C97713" w:rsidP="006E1C9D">
      <w:pPr>
        <w:keepNext/>
        <w:rPr>
          <w:i/>
          <w:lang w:val="en-AU"/>
        </w:rPr>
      </w:pPr>
      <w:r>
        <w:rPr>
          <w:i/>
          <w:lang w:val="en-AU"/>
        </w:rPr>
        <w:t>[UK] NICE Evidence Update</w:t>
      </w:r>
      <w:r w:rsidR="004075DB">
        <w:rPr>
          <w:i/>
          <w:lang w:val="en-AU"/>
        </w:rPr>
        <w:t>s</w:t>
      </w:r>
    </w:p>
    <w:p w:rsidR="004075DB" w:rsidRPr="004075DB" w:rsidRDefault="00800450" w:rsidP="006E1C9D">
      <w:pPr>
        <w:keepNext/>
        <w:rPr>
          <w:lang w:val="en-AU"/>
        </w:rPr>
      </w:pPr>
      <w:hyperlink r:id="rId33" w:history="1">
        <w:r w:rsidR="004075DB" w:rsidRPr="004075DB">
          <w:rPr>
            <w:rStyle w:val="Hyperlink"/>
            <w:lang w:val="en-AU"/>
          </w:rPr>
          <w:t>https://www.evidence.nhs.uk/about-evidence-services/bulletins-and-alerts/evidence-updates</w:t>
        </w:r>
      </w:hyperlink>
      <w:r w:rsidR="004075DB" w:rsidRPr="004075DB">
        <w:rPr>
          <w:lang w:val="en-AU"/>
        </w:rPr>
        <w:t xml:space="preserve"> </w:t>
      </w:r>
    </w:p>
    <w:p w:rsidR="00C97713" w:rsidRPr="00D639C6" w:rsidRDefault="00C97713" w:rsidP="006E1C9D">
      <w:pPr>
        <w:keepNext/>
        <w:rPr>
          <w:lang w:val="en-AU"/>
        </w:rPr>
      </w:pPr>
      <w:r>
        <w:rPr>
          <w:lang w:val="en-AU"/>
        </w:rPr>
        <w:t>The UK’s National Institute for Health and Care Excellence (NICE) has published update</w:t>
      </w:r>
      <w:r w:rsidR="008C0628">
        <w:rPr>
          <w:lang w:val="en-AU"/>
        </w:rPr>
        <w:t>s</w:t>
      </w:r>
      <w:r>
        <w:rPr>
          <w:lang w:val="en-AU"/>
        </w:rPr>
        <w:t xml:space="preserve"> on their </w:t>
      </w:r>
      <w:r w:rsidRPr="0086613B">
        <w:rPr>
          <w:lang w:val="en-AU"/>
        </w:rPr>
        <w:t xml:space="preserve">Evidence Updates </w:t>
      </w:r>
      <w:r>
        <w:rPr>
          <w:lang w:val="en-AU"/>
        </w:rPr>
        <w:t>site. The new update</w:t>
      </w:r>
      <w:r w:rsidR="008C0628">
        <w:rPr>
          <w:lang w:val="en-AU"/>
        </w:rPr>
        <w:t>s are</w:t>
      </w:r>
      <w:r>
        <w:rPr>
          <w:lang w:val="en-AU"/>
        </w:rPr>
        <w:t xml:space="preserve"> on </w:t>
      </w:r>
      <w:r w:rsidRPr="00D639C6">
        <w:rPr>
          <w:lang w:val="en-AU"/>
        </w:rPr>
        <w:t>‘</w:t>
      </w:r>
      <w:r>
        <w:rPr>
          <w:b/>
          <w:lang w:val="en-AU"/>
        </w:rPr>
        <w:t>infection</w:t>
      </w:r>
      <w:r w:rsidRPr="005C156F">
        <w:rPr>
          <w:lang w:val="en-AU"/>
        </w:rPr>
        <w:t>’</w:t>
      </w:r>
      <w:r w:rsidR="008C0628">
        <w:rPr>
          <w:lang w:val="en-AU"/>
        </w:rPr>
        <w:t xml:space="preserve"> and </w:t>
      </w:r>
      <w:r w:rsidR="008C0628" w:rsidRPr="008C0628">
        <w:rPr>
          <w:b/>
          <w:lang w:val="en-AU"/>
        </w:rPr>
        <w:t>Crohn’s disease</w:t>
      </w:r>
      <w:r w:rsidRPr="00D639C6">
        <w:rPr>
          <w:lang w:val="en-AU"/>
        </w:rPr>
        <w:t>.</w:t>
      </w:r>
    </w:p>
    <w:p w:rsidR="004075DB" w:rsidRDefault="008C0628" w:rsidP="004075DB">
      <w:pPr>
        <w:keepNext/>
        <w:rPr>
          <w:lang w:val="en-AU"/>
        </w:rPr>
      </w:pPr>
      <w:r>
        <w:rPr>
          <w:lang w:val="en-AU"/>
        </w:rPr>
        <w:t xml:space="preserve">A </w:t>
      </w:r>
      <w:r w:rsidR="00C97713" w:rsidRPr="00D639C6">
        <w:rPr>
          <w:lang w:val="en-AU"/>
        </w:rPr>
        <w:t>new Evidence Update focus</w:t>
      </w:r>
      <w:r>
        <w:rPr>
          <w:lang w:val="en-AU"/>
        </w:rPr>
        <w:t>es</w:t>
      </w:r>
      <w:r w:rsidR="00C97713" w:rsidRPr="00D639C6">
        <w:rPr>
          <w:lang w:val="en-AU"/>
        </w:rPr>
        <w:t xml:space="preserve"> on a summary of selected new evidence relevant to NICE clinical guideline </w:t>
      </w:r>
      <w:r w:rsidR="00C97713" w:rsidRPr="005C156F">
        <w:rPr>
          <w:lang w:val="en-AU"/>
        </w:rPr>
        <w:t>1</w:t>
      </w:r>
      <w:r w:rsidR="00C97713">
        <w:rPr>
          <w:lang w:val="en-AU"/>
        </w:rPr>
        <w:t>39</w:t>
      </w:r>
      <w:r w:rsidR="00C97713" w:rsidRPr="005C156F">
        <w:rPr>
          <w:lang w:val="en-AU"/>
        </w:rPr>
        <w:t xml:space="preserve"> </w:t>
      </w:r>
      <w:r w:rsidR="00C97713" w:rsidRPr="00C97713">
        <w:rPr>
          <w:lang w:val="en-AU"/>
        </w:rPr>
        <w:t>‘</w:t>
      </w:r>
      <w:r w:rsidR="00C97713" w:rsidRPr="00C97713">
        <w:rPr>
          <w:b/>
          <w:lang w:val="en-AU"/>
        </w:rPr>
        <w:t>Prevention and control of healthcare-associated infections in primary and community care</w:t>
      </w:r>
      <w:r w:rsidR="00C97713" w:rsidRPr="00C97713">
        <w:rPr>
          <w:lang w:val="en-AU"/>
        </w:rPr>
        <w:t>’ (2012)</w:t>
      </w:r>
      <w:r w:rsidR="00C97713">
        <w:rPr>
          <w:lang w:val="en-AU"/>
        </w:rPr>
        <w:t>.</w:t>
      </w:r>
      <w:r w:rsidR="004075DB">
        <w:rPr>
          <w:lang w:val="en-AU"/>
        </w:rPr>
        <w:br/>
      </w:r>
      <w:hyperlink r:id="rId34" w:history="1">
        <w:r w:rsidR="004075DB" w:rsidRPr="00C97713">
          <w:rPr>
            <w:rStyle w:val="Hyperlink"/>
            <w:lang w:val="en-AU"/>
          </w:rPr>
          <w:t>https://www.evidence.nhs.uk/evidence-update-64</w:t>
        </w:r>
      </w:hyperlink>
    </w:p>
    <w:p w:rsidR="008C0628" w:rsidRDefault="008C0628" w:rsidP="00C97713">
      <w:pPr>
        <w:rPr>
          <w:lang w:val="en-AU"/>
        </w:rPr>
      </w:pPr>
      <w:r>
        <w:rPr>
          <w:lang w:val="en-AU"/>
        </w:rPr>
        <w:t xml:space="preserve">A </w:t>
      </w:r>
      <w:r w:rsidRPr="00D639C6">
        <w:rPr>
          <w:lang w:val="en-AU"/>
        </w:rPr>
        <w:t>new Evidence Update focus</w:t>
      </w:r>
      <w:r>
        <w:rPr>
          <w:lang w:val="en-AU"/>
        </w:rPr>
        <w:t>es</w:t>
      </w:r>
      <w:r w:rsidRPr="00D639C6">
        <w:rPr>
          <w:lang w:val="en-AU"/>
        </w:rPr>
        <w:t xml:space="preserve"> on a summary of selected new evidence relevant to NICE clinical </w:t>
      </w:r>
      <w:r w:rsidRPr="008C0628">
        <w:rPr>
          <w:lang w:val="en-AU"/>
        </w:rPr>
        <w:t>guideline 152 ‘</w:t>
      </w:r>
      <w:r w:rsidRPr="008C0628">
        <w:rPr>
          <w:b/>
          <w:lang w:val="en-AU"/>
        </w:rPr>
        <w:t>Crohn’s disease: management in adults, children and young people</w:t>
      </w:r>
      <w:r w:rsidRPr="008C0628">
        <w:rPr>
          <w:lang w:val="en-AU"/>
        </w:rPr>
        <w:t>’ (2012).</w:t>
      </w:r>
      <w:r w:rsidR="004075DB">
        <w:rPr>
          <w:lang w:val="en-AU"/>
        </w:rPr>
        <w:br/>
      </w:r>
      <w:hyperlink r:id="rId35" w:history="1">
        <w:r w:rsidR="004075DB" w:rsidRPr="004D1964">
          <w:rPr>
            <w:rStyle w:val="Hyperlink"/>
            <w:lang w:val="en-AU"/>
          </w:rPr>
          <w:t>https://www.evidence.nhs.uk/evidence-update-65</w:t>
        </w:r>
      </w:hyperlink>
      <w:r w:rsidR="004075DB">
        <w:rPr>
          <w:lang w:val="en-AU"/>
        </w:rPr>
        <w:t xml:space="preserve"> </w:t>
      </w:r>
    </w:p>
    <w:p w:rsidR="00C97713" w:rsidRDefault="00C97713" w:rsidP="0029518F">
      <w:pPr>
        <w:rPr>
          <w:lang w:val="en-AU"/>
        </w:rPr>
      </w:pPr>
    </w:p>
    <w:p w:rsidR="00C97713" w:rsidRPr="00C97713" w:rsidRDefault="00C97713" w:rsidP="00C97713">
      <w:pPr>
        <w:keepNext/>
        <w:rPr>
          <w:i/>
          <w:lang w:val="en-AU"/>
        </w:rPr>
      </w:pPr>
      <w:r w:rsidRPr="00C97713">
        <w:rPr>
          <w:i/>
          <w:lang w:val="en-AU"/>
        </w:rPr>
        <w:lastRenderedPageBreak/>
        <w:t>[USA] Preventing Adverse Drug Events: Individualizing Glycemic Targets Using Health Literacy Strategies</w:t>
      </w:r>
    </w:p>
    <w:p w:rsidR="00C97713" w:rsidRDefault="00800450" w:rsidP="00C97713">
      <w:pPr>
        <w:keepNext/>
        <w:rPr>
          <w:lang w:val="en-AU"/>
        </w:rPr>
      </w:pPr>
      <w:hyperlink r:id="rId36" w:anchor="prevent_ades" w:history="1">
        <w:r w:rsidR="00C97713" w:rsidRPr="008341CF">
          <w:rPr>
            <w:rStyle w:val="Hyperlink"/>
            <w:lang w:val="en-AU"/>
          </w:rPr>
          <w:t>http://health.gov/hai/training.asp#prevent_ades</w:t>
        </w:r>
      </w:hyperlink>
    </w:p>
    <w:p w:rsidR="00C97713" w:rsidRPr="00C97713" w:rsidRDefault="00C97713" w:rsidP="00C97713">
      <w:pPr>
        <w:keepNext/>
        <w:rPr>
          <w:lang w:val="en-AU"/>
        </w:rPr>
      </w:pPr>
      <w:r>
        <w:rPr>
          <w:lang w:val="en-AU"/>
        </w:rPr>
        <w:t xml:space="preserve">This </w:t>
      </w:r>
      <w:r w:rsidRPr="00C97713">
        <w:rPr>
          <w:lang w:val="en-AU"/>
        </w:rPr>
        <w:t>interactive eLearning course</w:t>
      </w:r>
      <w:r>
        <w:rPr>
          <w:lang w:val="en-AU"/>
        </w:rPr>
        <w:t xml:space="preserve"> from the (US government) </w:t>
      </w:r>
      <w:r w:rsidRPr="00C97713">
        <w:rPr>
          <w:lang w:val="en-AU"/>
        </w:rPr>
        <w:t>Office of Disease Prevention and Health Promotion</w:t>
      </w:r>
      <w:r>
        <w:rPr>
          <w:lang w:val="en-AU"/>
        </w:rPr>
        <w:t xml:space="preserve"> </w:t>
      </w:r>
      <w:r w:rsidRPr="00C97713">
        <w:rPr>
          <w:lang w:val="en-AU"/>
        </w:rPr>
        <w:t>teaches health care providers how to:</w:t>
      </w:r>
    </w:p>
    <w:p w:rsidR="00C97713" w:rsidRPr="00C97713" w:rsidRDefault="00C97713" w:rsidP="00C97713">
      <w:pPr>
        <w:pStyle w:val="ListParagraph"/>
        <w:numPr>
          <w:ilvl w:val="0"/>
          <w:numId w:val="14"/>
        </w:numPr>
        <w:rPr>
          <w:lang w:val="en-AU"/>
        </w:rPr>
      </w:pPr>
      <w:r w:rsidRPr="00C97713">
        <w:rPr>
          <w:lang w:val="en-AU"/>
        </w:rPr>
        <w:t>Apply health literacy strategies to provide personalized care for patients with diabetes, and to help them understand and act on information to prevent hypoglyc</w:t>
      </w:r>
      <w:r>
        <w:rPr>
          <w:lang w:val="en-AU"/>
        </w:rPr>
        <w:t>a</w:t>
      </w:r>
      <w:r w:rsidRPr="00C97713">
        <w:rPr>
          <w:lang w:val="en-AU"/>
        </w:rPr>
        <w:t>emia</w:t>
      </w:r>
    </w:p>
    <w:p w:rsidR="00C97713" w:rsidRPr="00C97713" w:rsidRDefault="00C97713" w:rsidP="00C97713">
      <w:pPr>
        <w:pStyle w:val="ListParagraph"/>
        <w:numPr>
          <w:ilvl w:val="0"/>
          <w:numId w:val="14"/>
        </w:numPr>
        <w:rPr>
          <w:lang w:val="en-AU"/>
        </w:rPr>
      </w:pPr>
      <w:r w:rsidRPr="00C97713">
        <w:rPr>
          <w:lang w:val="en-AU"/>
        </w:rPr>
        <w:t>Apply current, evidence-based guidelines for individualizing glyc</w:t>
      </w:r>
      <w:r>
        <w:rPr>
          <w:lang w:val="en-AU"/>
        </w:rPr>
        <w:t>a</w:t>
      </w:r>
      <w:r w:rsidRPr="00C97713">
        <w:rPr>
          <w:lang w:val="en-AU"/>
        </w:rPr>
        <w:t>emic target goals</w:t>
      </w:r>
    </w:p>
    <w:p w:rsidR="00C97713" w:rsidRDefault="00C97713" w:rsidP="00C97713">
      <w:pPr>
        <w:pStyle w:val="ListParagraph"/>
        <w:numPr>
          <w:ilvl w:val="0"/>
          <w:numId w:val="14"/>
        </w:numPr>
        <w:rPr>
          <w:lang w:val="en-AU"/>
        </w:rPr>
      </w:pPr>
      <w:r w:rsidRPr="00C97713">
        <w:rPr>
          <w:lang w:val="en-AU"/>
        </w:rPr>
        <w:t>Adopt the teach</w:t>
      </w:r>
      <w:r w:rsidR="005A230B">
        <w:rPr>
          <w:lang w:val="en-AU"/>
        </w:rPr>
        <w:t>-</w:t>
      </w:r>
      <w:r w:rsidRPr="00C97713">
        <w:rPr>
          <w:lang w:val="en-AU"/>
        </w:rPr>
        <w:t>back method and shared decision-making in the health care setting</w:t>
      </w:r>
      <w:r>
        <w:rPr>
          <w:lang w:val="en-AU"/>
        </w:rPr>
        <w:t>.</w:t>
      </w:r>
    </w:p>
    <w:p w:rsidR="00C97713" w:rsidRDefault="00C97713" w:rsidP="0029518F">
      <w:pPr>
        <w:rPr>
          <w:lang w:val="en-AU"/>
        </w:rPr>
      </w:pPr>
    </w:p>
    <w:p w:rsidR="005A230B" w:rsidRPr="005A230B" w:rsidRDefault="005A230B" w:rsidP="005A230B">
      <w:pPr>
        <w:rPr>
          <w:i/>
          <w:lang w:val="en-AU"/>
        </w:rPr>
      </w:pPr>
      <w:r w:rsidRPr="005A230B">
        <w:rPr>
          <w:i/>
          <w:lang w:val="en-AU"/>
        </w:rPr>
        <w:t>[USA] Effective Health Care Program reports</w:t>
      </w:r>
    </w:p>
    <w:p w:rsidR="005A230B" w:rsidRPr="005A230B" w:rsidRDefault="00800450" w:rsidP="005A230B">
      <w:pPr>
        <w:rPr>
          <w:lang w:val="en-AU"/>
        </w:rPr>
      </w:pPr>
      <w:hyperlink r:id="rId37" w:history="1">
        <w:r w:rsidR="005A230B" w:rsidRPr="008341CF">
          <w:rPr>
            <w:rStyle w:val="Hyperlink"/>
            <w:lang w:val="en-AU"/>
          </w:rPr>
          <w:t>http://effectivehealthcare.ahrq.gov/</w:t>
        </w:r>
      </w:hyperlink>
      <w:r w:rsidR="005A230B">
        <w:rPr>
          <w:lang w:val="en-AU"/>
        </w:rPr>
        <w:t xml:space="preserve"> </w:t>
      </w:r>
    </w:p>
    <w:p w:rsidR="005A230B" w:rsidRDefault="005A230B" w:rsidP="005A230B">
      <w:pPr>
        <w:rPr>
          <w:lang w:val="en-AU"/>
        </w:rPr>
      </w:pPr>
      <w:r w:rsidRPr="005A230B">
        <w:rPr>
          <w:lang w:val="en-AU"/>
        </w:rPr>
        <w:t xml:space="preserve">The US Agency for Healthcare Research and Quality (AHRQ) has an Effective Health Care (EHC) Program. </w:t>
      </w:r>
    </w:p>
    <w:p w:rsidR="005A230B" w:rsidRPr="005A230B" w:rsidRDefault="005A230B" w:rsidP="005A230B">
      <w:pPr>
        <w:rPr>
          <w:lang w:val="en-AU"/>
        </w:rPr>
      </w:pPr>
      <w:r w:rsidRPr="005A230B">
        <w:rPr>
          <w:lang w:val="en-AU"/>
        </w:rPr>
        <w:t xml:space="preserve">The EHC has released </w:t>
      </w:r>
      <w:r>
        <w:rPr>
          <w:lang w:val="en-AU"/>
        </w:rPr>
        <w:t>the following final report</w:t>
      </w:r>
      <w:r w:rsidR="00EC0E04">
        <w:rPr>
          <w:lang w:val="en-AU"/>
        </w:rPr>
        <w:t>s</w:t>
      </w:r>
      <w:r w:rsidRPr="005A230B">
        <w:rPr>
          <w:lang w:val="en-AU"/>
        </w:rPr>
        <w:t>:</w:t>
      </w:r>
    </w:p>
    <w:p w:rsidR="005A230B" w:rsidRDefault="005A230B" w:rsidP="005A230B">
      <w:pPr>
        <w:rPr>
          <w:rStyle w:val="Hyperlink"/>
          <w:lang w:val="en-AU"/>
        </w:rPr>
      </w:pPr>
      <w:r w:rsidRPr="005A230B">
        <w:rPr>
          <w:i/>
          <w:lang w:val="en-AU"/>
        </w:rPr>
        <w:t>Imaging Tests for the Diagnosis and Staging of Pancreatic Adenocarcinoma</w:t>
      </w:r>
      <w:r>
        <w:rPr>
          <w:lang w:val="en-AU"/>
        </w:rPr>
        <w:t xml:space="preserve"> </w:t>
      </w:r>
      <w:hyperlink r:id="rId38" w:history="1">
        <w:r w:rsidRPr="008341CF">
          <w:rPr>
            <w:rStyle w:val="Hyperlink"/>
            <w:lang w:val="en-AU"/>
          </w:rPr>
          <w:t>http://www.effectivehealthcare.ahrq.gov/search-for-guides-reviews-and-reports/?pageaction=displayProduct&amp;productID=1972</w:t>
        </w:r>
      </w:hyperlink>
    </w:p>
    <w:p w:rsidR="00196F9C" w:rsidRPr="00196F9C" w:rsidRDefault="00196F9C" w:rsidP="00196F9C">
      <w:pPr>
        <w:rPr>
          <w:lang w:val="en-AU"/>
        </w:rPr>
      </w:pPr>
      <w:r w:rsidRPr="00196F9C">
        <w:rPr>
          <w:i/>
          <w:lang w:val="en-AU"/>
        </w:rPr>
        <w:t>The Effectiveness and Risks of Long-Term Opioid Treatment of Chronic Pain</w:t>
      </w:r>
      <w:r>
        <w:rPr>
          <w:lang w:val="en-AU"/>
        </w:rPr>
        <w:t xml:space="preserve"> </w:t>
      </w:r>
      <w:hyperlink r:id="rId39" w:history="1">
        <w:r w:rsidRPr="007C5E09">
          <w:rPr>
            <w:rStyle w:val="Hyperlink"/>
            <w:lang w:val="en-AU"/>
          </w:rPr>
          <w:t>http://www.effectivehealthcare.ahrq.gov/search-for-guides-reviews-and-reports/?pageaction=displayProduct&amp;productID=1971</w:t>
        </w:r>
      </w:hyperlink>
    </w:p>
    <w:p w:rsidR="00196F9C" w:rsidRDefault="00196F9C" w:rsidP="00196F9C">
      <w:pPr>
        <w:rPr>
          <w:lang w:val="en-AU"/>
        </w:rPr>
      </w:pPr>
      <w:r w:rsidRPr="00196F9C">
        <w:rPr>
          <w:i/>
          <w:lang w:val="en-AU"/>
        </w:rPr>
        <w:t>The Empirical Evidence of Bias in Trials Measuring Treatment Differences</w:t>
      </w:r>
      <w:r>
        <w:rPr>
          <w:lang w:val="en-AU"/>
        </w:rPr>
        <w:t xml:space="preserve"> </w:t>
      </w:r>
      <w:hyperlink r:id="rId40" w:history="1">
        <w:r w:rsidRPr="007C5E09">
          <w:rPr>
            <w:rStyle w:val="Hyperlink"/>
            <w:lang w:val="en-AU"/>
          </w:rPr>
          <w:t>http://www.effectivehealthcare.ahrq.gov/search-for-guides-reviews-and-reports/?pageaction=displayProduct&amp;productID=1977</w:t>
        </w:r>
      </w:hyperlink>
    </w:p>
    <w:p w:rsidR="00EC78F8" w:rsidRPr="00EC78F8" w:rsidRDefault="00EC78F8" w:rsidP="00EC78F8">
      <w:pPr>
        <w:rPr>
          <w:lang w:val="en-AU"/>
        </w:rPr>
      </w:pPr>
      <w:r w:rsidRPr="00EC78F8">
        <w:rPr>
          <w:i/>
          <w:lang w:val="en-AU"/>
        </w:rPr>
        <w:t xml:space="preserve">Imaging Techniques for Treatment Evaluation for Metastatic Breast Cancer </w:t>
      </w:r>
      <w:hyperlink r:id="rId41" w:history="1">
        <w:r w:rsidRPr="007C5E09">
          <w:rPr>
            <w:rStyle w:val="Hyperlink"/>
            <w:lang w:val="en-AU"/>
          </w:rPr>
          <w:t>http://www.effectivehealthcare.ahrq.gov/search-for-guides-reviews-and-reports/?pageaction=displayProduct&amp;productID=1981</w:t>
        </w:r>
      </w:hyperlink>
    </w:p>
    <w:p w:rsidR="00EC78F8" w:rsidRPr="005A230B" w:rsidRDefault="00EC78F8" w:rsidP="00196F9C">
      <w:pPr>
        <w:rPr>
          <w:lang w:val="en-AU"/>
        </w:rPr>
      </w:pPr>
    </w:p>
    <w:p w:rsidR="005A230B" w:rsidRDefault="005A230B" w:rsidP="005A230B">
      <w:pPr>
        <w:rPr>
          <w:lang w:val="en-AU"/>
        </w:rPr>
      </w:pPr>
      <w:r>
        <w:rPr>
          <w:lang w:val="en-AU"/>
        </w:rPr>
        <w:t>The EHC has also released the following consumer and clinician summaries:</w:t>
      </w:r>
    </w:p>
    <w:p w:rsidR="005A230B" w:rsidRPr="005A230B" w:rsidRDefault="005A230B" w:rsidP="005A230B">
      <w:pPr>
        <w:rPr>
          <w:lang w:val="en-AU"/>
        </w:rPr>
      </w:pPr>
      <w:r w:rsidRPr="005A230B">
        <w:rPr>
          <w:i/>
          <w:lang w:val="en-AU"/>
        </w:rPr>
        <w:t>Therapies for Children With Autism Spectrum Disorder</w:t>
      </w:r>
      <w:r w:rsidRPr="005A230B">
        <w:rPr>
          <w:lang w:val="en-AU"/>
        </w:rPr>
        <w:t xml:space="preserve"> (consumer summary) </w:t>
      </w:r>
      <w:hyperlink r:id="rId42" w:history="1">
        <w:r w:rsidRPr="008341CF">
          <w:rPr>
            <w:rStyle w:val="Hyperlink"/>
            <w:lang w:val="en-AU"/>
          </w:rPr>
          <w:t>http://www.effectivehealthcare.ahrq.gov/search-for-guides-reviews-and-reports/?pageaction=displayproduct&amp;productID=1974</w:t>
        </w:r>
      </w:hyperlink>
    </w:p>
    <w:p w:rsidR="005A230B" w:rsidRDefault="005A230B" w:rsidP="005A230B">
      <w:pPr>
        <w:rPr>
          <w:lang w:val="en-AU"/>
        </w:rPr>
      </w:pPr>
      <w:r w:rsidRPr="005A230B">
        <w:rPr>
          <w:i/>
          <w:lang w:val="en-AU"/>
        </w:rPr>
        <w:t>Comparative Effectiveness of Therapies for Children With Autism Spectrum Disorder</w:t>
      </w:r>
      <w:r w:rsidRPr="005A230B">
        <w:rPr>
          <w:lang w:val="en-AU"/>
        </w:rPr>
        <w:t xml:space="preserve"> (clinician summary) </w:t>
      </w:r>
      <w:hyperlink r:id="rId43" w:history="1">
        <w:r w:rsidRPr="008341CF">
          <w:rPr>
            <w:rStyle w:val="Hyperlink"/>
            <w:lang w:val="en-AU"/>
          </w:rPr>
          <w:t>http://www.effectivehealthcare.ahrq.gov/search-for-guides-reviews-and-reports/?pageaction=displayproduct&amp;productID=1975</w:t>
        </w:r>
      </w:hyperlink>
    </w:p>
    <w:p w:rsidR="005A230B" w:rsidRDefault="005A230B" w:rsidP="005A230B">
      <w:pPr>
        <w:rPr>
          <w:lang w:val="en-AU"/>
        </w:rPr>
      </w:pPr>
    </w:p>
    <w:p w:rsidR="00590FB6" w:rsidRPr="0095520C" w:rsidRDefault="00590FB6"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headerReference w:type="even" r:id="rId44"/>
      <w:headerReference w:type="default" r:id="rId45"/>
      <w:footerReference w:type="even" r:id="rId46"/>
      <w:footerReference w:type="default" r:id="rId47"/>
      <w:headerReference w:type="first" r:id="rId48"/>
      <w:footerReference w:type="first" r:id="rId4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50" w:rsidRDefault="00800450">
      <w:r>
        <w:separator/>
      </w:r>
    </w:p>
  </w:endnote>
  <w:endnote w:type="continuationSeparator" w:id="0">
    <w:p w:rsidR="00800450" w:rsidRDefault="0080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5"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017EC">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F46A65">
      <w:t xml:space="preserve"> Issue 1</w:t>
    </w:r>
    <w:r w:rsidR="00243193">
      <w:t>9</w:t>
    </w:r>
    <w:r w:rsidR="00590FB6">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7EC">
      <w:rPr>
        <w:rStyle w:val="PageNumber"/>
        <w:noProof/>
      </w:rPr>
      <w:t>1</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46A65">
      <w:t xml:space="preserve"> Issue 1</w:t>
    </w:r>
    <w:r w:rsidR="00243193">
      <w:t>9</w:t>
    </w:r>
    <w:r w:rsidR="00590FB6">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B6" w:rsidRDefault="00590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50" w:rsidRDefault="00800450">
      <w:r>
        <w:separator/>
      </w:r>
    </w:p>
  </w:footnote>
  <w:footnote w:type="continuationSeparator" w:id="0">
    <w:p w:rsidR="00800450" w:rsidRDefault="0080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B6" w:rsidRDefault="00590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B6" w:rsidRDefault="00590F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B6" w:rsidRDefault="00590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AA432E"/>
    <w:multiLevelType w:val="hybridMultilevel"/>
    <w:tmpl w:val="EE7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6F7C5C"/>
    <w:multiLevelType w:val="multilevel"/>
    <w:tmpl w:val="31E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40A68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FC5EC0"/>
    <w:multiLevelType w:val="hybridMultilevel"/>
    <w:tmpl w:val="88F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430F37"/>
    <w:multiLevelType w:val="hybridMultilevel"/>
    <w:tmpl w:val="BD3E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8F4433"/>
    <w:multiLevelType w:val="hybridMultilevel"/>
    <w:tmpl w:val="3F7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4C5950"/>
    <w:multiLevelType w:val="hybridMultilevel"/>
    <w:tmpl w:val="3236C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22"/>
  </w:num>
  <w:num w:numId="16">
    <w:abstractNumId w:val="15"/>
  </w:num>
  <w:num w:numId="17">
    <w:abstractNumId w:val="12"/>
  </w:num>
  <w:num w:numId="18">
    <w:abstractNumId w:val="10"/>
  </w:num>
  <w:num w:numId="19">
    <w:abstractNumId w:val="18"/>
  </w:num>
  <w:num w:numId="20">
    <w:abstractNumId w:val="11"/>
  </w:num>
  <w:num w:numId="21">
    <w:abstractNumId w:val="19"/>
  </w:num>
  <w:num w:numId="22">
    <w:abstractNumId w:val="21"/>
  </w:num>
  <w:num w:numId="2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41C"/>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D4"/>
    <w:rsid w:val="00141BDF"/>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B21"/>
    <w:rsid w:val="001B0B9E"/>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0B4"/>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5DB"/>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93B"/>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1EE"/>
    <w:rsid w:val="004B2240"/>
    <w:rsid w:val="004B22E4"/>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277"/>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5BF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5C5"/>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C6F"/>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E4"/>
    <w:rsid w:val="0080071E"/>
    <w:rsid w:val="0080095E"/>
    <w:rsid w:val="008010C1"/>
    <w:rsid w:val="008012AB"/>
    <w:rsid w:val="00801658"/>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564"/>
    <w:rsid w:val="00824B99"/>
    <w:rsid w:val="0082545F"/>
    <w:rsid w:val="00825A32"/>
    <w:rsid w:val="00825CD1"/>
    <w:rsid w:val="00825D67"/>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2BB3"/>
    <w:rsid w:val="00853204"/>
    <w:rsid w:val="00853503"/>
    <w:rsid w:val="008536C5"/>
    <w:rsid w:val="008540F0"/>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2260"/>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06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C96"/>
    <w:rsid w:val="00A83027"/>
    <w:rsid w:val="00A834EB"/>
    <w:rsid w:val="00A835F8"/>
    <w:rsid w:val="00A83604"/>
    <w:rsid w:val="00A83A35"/>
    <w:rsid w:val="00A83E18"/>
    <w:rsid w:val="00A83F08"/>
    <w:rsid w:val="00A8405E"/>
    <w:rsid w:val="00A84250"/>
    <w:rsid w:val="00A8443B"/>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959"/>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148"/>
    <w:rsid w:val="00BA37C4"/>
    <w:rsid w:val="00BA3885"/>
    <w:rsid w:val="00BA3D04"/>
    <w:rsid w:val="00BA3D42"/>
    <w:rsid w:val="00BA4398"/>
    <w:rsid w:val="00BA4591"/>
    <w:rsid w:val="00BA4860"/>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3AB"/>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17EC"/>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8B6"/>
    <w:rsid w:val="00CB1F70"/>
    <w:rsid w:val="00CB2656"/>
    <w:rsid w:val="00CB2ED0"/>
    <w:rsid w:val="00CB3081"/>
    <w:rsid w:val="00CB3155"/>
    <w:rsid w:val="00CB3214"/>
    <w:rsid w:val="00CB3983"/>
    <w:rsid w:val="00CB432B"/>
    <w:rsid w:val="00CB4765"/>
    <w:rsid w:val="00CB491A"/>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4FD"/>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6A3"/>
    <w:rsid w:val="00D56A75"/>
    <w:rsid w:val="00D57592"/>
    <w:rsid w:val="00D60CBA"/>
    <w:rsid w:val="00D61363"/>
    <w:rsid w:val="00D613EA"/>
    <w:rsid w:val="00D61DCD"/>
    <w:rsid w:val="00D61E57"/>
    <w:rsid w:val="00D6226C"/>
    <w:rsid w:val="00D62454"/>
    <w:rsid w:val="00D6249C"/>
    <w:rsid w:val="00D6299D"/>
    <w:rsid w:val="00D62A26"/>
    <w:rsid w:val="00D62C3A"/>
    <w:rsid w:val="00D63730"/>
    <w:rsid w:val="00D639C6"/>
    <w:rsid w:val="00D63CCB"/>
    <w:rsid w:val="00D6453B"/>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90"/>
    <w:rsid w:val="00DA7AD4"/>
    <w:rsid w:val="00DB0097"/>
    <w:rsid w:val="00DB0611"/>
    <w:rsid w:val="00DB0716"/>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4C3C"/>
    <w:rsid w:val="00DC574B"/>
    <w:rsid w:val="00DC5AD0"/>
    <w:rsid w:val="00DC5CED"/>
    <w:rsid w:val="00DC5DEE"/>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55A4"/>
    <w:rsid w:val="00E258D9"/>
    <w:rsid w:val="00E2592D"/>
    <w:rsid w:val="00E25D97"/>
    <w:rsid w:val="00E25DBC"/>
    <w:rsid w:val="00E26882"/>
    <w:rsid w:val="00E26945"/>
    <w:rsid w:val="00E26A89"/>
    <w:rsid w:val="00E27475"/>
    <w:rsid w:val="00E27686"/>
    <w:rsid w:val="00E27A45"/>
    <w:rsid w:val="00E27CEE"/>
    <w:rsid w:val="00E3010F"/>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6266"/>
    <w:rsid w:val="00EB6497"/>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8F8"/>
    <w:rsid w:val="00EC7C2A"/>
    <w:rsid w:val="00EC7D16"/>
    <w:rsid w:val="00EC7DB0"/>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7DD"/>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4A6"/>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www.health.org.uk/publications/person-centred-care-from-ideas-to-action/" TargetMode="External"/><Relationship Id="rId26" Type="http://schemas.openxmlformats.org/officeDocument/2006/relationships/hyperlink" Target="http://www.safetyandquality.gov.au/our-work/variation-in-health-care/" TargetMode="External"/><Relationship Id="rId39" Type="http://schemas.openxmlformats.org/officeDocument/2006/relationships/hyperlink" Target="http://www.effectivehealthcare.ahrq.gov/search-for-guides-reviews-and-reports/?pageaction=displayProduct&amp;productID=1971" TargetMode="External"/><Relationship Id="rId3" Type="http://schemas.openxmlformats.org/officeDocument/2006/relationships/styles" Target="styles.xml"/><Relationship Id="rId21" Type="http://schemas.openxmlformats.org/officeDocument/2006/relationships/hyperlink" Target="http://www.safetyandquality.gov.au/our-work/shared-decision-making/" TargetMode="External"/><Relationship Id="rId34" Type="http://schemas.openxmlformats.org/officeDocument/2006/relationships/hyperlink" Target="https://www.evidence.nhs.uk/evidence-update-64" TargetMode="External"/><Relationship Id="rId42" Type="http://schemas.openxmlformats.org/officeDocument/2006/relationships/hyperlink" Target="http://www.effectivehealthcare.ahrq.gov/search-for-guides-reviews-and-reports/?pageaction=displayproduct&amp;productID=1974"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shannon.mckinn@sydney.edu.au" TargetMode="External"/><Relationship Id="rId25" Type="http://schemas.openxmlformats.org/officeDocument/2006/relationships/hyperlink" Target="http://www.dartmouthatlas.org/downloads/reports/Cerebral_aneurysm_report_09_30_14.pdf" TargetMode="External"/><Relationship Id="rId33" Type="http://schemas.openxmlformats.org/officeDocument/2006/relationships/hyperlink" Target="https://www.evidence.nhs.uk/about-evidence-services/bulletins-and-alerts/evidence-updates" TargetMode="External"/><Relationship Id="rId38" Type="http://schemas.openxmlformats.org/officeDocument/2006/relationships/hyperlink" Target="http://www.effectivehealthcare.ahrq.gov/search-for-guides-reviews-and-reports/?pageaction=displayProduct&amp;productID=1972"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fetyandquality.gov.au/our-work/shared-decision-making/shared-decision-making-symposium/" TargetMode="External"/><Relationship Id="rId20" Type="http://schemas.openxmlformats.org/officeDocument/2006/relationships/hyperlink" Target="http://www.safetyandquality.gov.au/our-work/patient-and-consumer-centred-care/" TargetMode="External"/><Relationship Id="rId29" Type="http://schemas.openxmlformats.org/officeDocument/2006/relationships/hyperlink" Target="http://dx.doi.org/10.1097/CCM.0000000000000402" TargetMode="External"/><Relationship Id="rId41" Type="http://schemas.openxmlformats.org/officeDocument/2006/relationships/hyperlink" Target="http://www.effectivehealthcare.ahrq.gov/search-for-guides-reviews-and-reports/?pageaction=displayProduct&amp;productID=19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medication-safety/" TargetMode="External"/><Relationship Id="rId32" Type="http://schemas.openxmlformats.org/officeDocument/2006/relationships/hyperlink" Target="http://isqua.org/education/webinars/can-we-use-a-smartphone-app-and-the-simple-barcode-to-improve-patient-safety-monitor-compliance-and-reduce-costs-yes-we-scan!-with-feargal-mc-groarty" TargetMode="External"/><Relationship Id="rId37" Type="http://schemas.openxmlformats.org/officeDocument/2006/relationships/hyperlink" Target="http://effectivehealthcare.ahrq.gov/" TargetMode="External"/><Relationship Id="rId40" Type="http://schemas.openxmlformats.org/officeDocument/2006/relationships/hyperlink" Target="http://www.effectivehealthcare.ahrq.gov/search-for-guides-reviews-and-reports/?pageaction=displayProduct&amp;productID=1977"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health.gov/hai/ade.asp" TargetMode="External"/><Relationship Id="rId28" Type="http://schemas.openxmlformats.org/officeDocument/2006/relationships/hyperlink" Target="http://dx.doi.org/10.1097/AOG.0000000000000474" TargetMode="External"/><Relationship Id="rId36" Type="http://schemas.openxmlformats.org/officeDocument/2006/relationships/hyperlink" Target="http://health.gov/hai/training.asp" TargetMode="External"/><Relationship Id="rId49" Type="http://schemas.openxmlformats.org/officeDocument/2006/relationships/footer" Target="footer3.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health.org.uk/publications/ideas-into-action-person-centred-care-in-practice/" TargetMode="External"/><Relationship Id="rId31" Type="http://schemas.openxmlformats.org/officeDocument/2006/relationships/hyperlink" Target="http://qualitysafety.bmj.com/content/early/recent"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iom.edu/Global/Perspectives/2014/SDMforBestCare.aspx" TargetMode="External"/><Relationship Id="rId27" Type="http://schemas.openxmlformats.org/officeDocument/2006/relationships/hyperlink" Target="http://dx.doi.org/10.1136/bmjqs-2014-003586" TargetMode="External"/><Relationship Id="rId30" Type="http://schemas.openxmlformats.org/officeDocument/2006/relationships/hyperlink" Target="http://dx.doi.org/10.5694/mja14.00055." TargetMode="External"/><Relationship Id="rId35" Type="http://schemas.openxmlformats.org/officeDocument/2006/relationships/hyperlink" Target="https://www.evidence.nhs.uk/evidence-update-65" TargetMode="External"/><Relationship Id="rId43" Type="http://schemas.openxmlformats.org/officeDocument/2006/relationships/hyperlink" Target="http://www.effectivehealthcare.ahrq.gov/search-for-guides-reviews-and-reports/?pageaction=displayproduct&amp;productID=1975"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62FA-2B06-4179-9B52-F7F31B25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7</Pages>
  <Words>3259</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21798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22</cp:revision>
  <cp:lastPrinted>2013-06-06T03:47:00Z</cp:lastPrinted>
  <dcterms:created xsi:type="dcterms:W3CDTF">2014-09-28T21:53:00Z</dcterms:created>
  <dcterms:modified xsi:type="dcterms:W3CDTF">2014-10-05T10:17:00Z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