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95520C" w:rsidRDefault="00824B99" w:rsidP="00A420BD">
      <w:pPr>
        <w:pStyle w:val="Heading1"/>
        <w:ind w:left="720" w:hanging="720"/>
        <w:jc w:val="both"/>
        <w:rPr>
          <w:rFonts w:ascii="Bookman Old Style" w:hAnsi="Bookman Old Style"/>
          <w:sz w:val="48"/>
          <w:szCs w:val="48"/>
          <w:lang w:val="en-AU"/>
        </w:rPr>
      </w:pPr>
      <w:r w:rsidRPr="0095520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75DB683" wp14:editId="012F7A0A">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95520C">
        <w:rPr>
          <w:rFonts w:ascii="Bookman Old Style" w:hAnsi="Bookman Old Style"/>
          <w:sz w:val="48"/>
          <w:szCs w:val="48"/>
          <w:lang w:val="en-AU"/>
        </w:rPr>
        <w:t>On the Radar</w:t>
      </w:r>
    </w:p>
    <w:p w:rsidR="00B160EF" w:rsidRPr="0095520C" w:rsidRDefault="00715F47" w:rsidP="00B160EF">
      <w:pPr>
        <w:rPr>
          <w:color w:val="000000"/>
          <w:lang w:val="en-AU"/>
        </w:rPr>
      </w:pPr>
      <w:r w:rsidRPr="0095520C">
        <w:rPr>
          <w:color w:val="000000"/>
          <w:lang w:val="en-AU"/>
        </w:rPr>
        <w:t xml:space="preserve">Issue </w:t>
      </w:r>
      <w:r w:rsidR="00ED198B" w:rsidRPr="0095520C">
        <w:rPr>
          <w:color w:val="000000"/>
          <w:lang w:val="en-AU"/>
        </w:rPr>
        <w:t>1</w:t>
      </w:r>
      <w:r w:rsidR="00243193" w:rsidRPr="0095520C">
        <w:rPr>
          <w:color w:val="000000"/>
          <w:lang w:val="en-AU"/>
        </w:rPr>
        <w:t>9</w:t>
      </w:r>
      <w:r w:rsidR="00C8436A">
        <w:rPr>
          <w:color w:val="000000"/>
          <w:lang w:val="en-AU"/>
        </w:rPr>
        <w:t>5</w:t>
      </w:r>
    </w:p>
    <w:p w:rsidR="000F7901" w:rsidRPr="0095520C" w:rsidRDefault="00C8436A" w:rsidP="00B160EF">
      <w:pPr>
        <w:rPr>
          <w:lang w:val="en-AU"/>
        </w:rPr>
      </w:pPr>
      <w:r>
        <w:rPr>
          <w:lang w:val="en-AU"/>
        </w:rPr>
        <w:t>13</w:t>
      </w:r>
      <w:r w:rsidR="00590FB6">
        <w:rPr>
          <w:lang w:val="en-AU"/>
        </w:rPr>
        <w:t xml:space="preserve"> Oc</w:t>
      </w:r>
      <w:r w:rsidR="00243193" w:rsidRPr="0095520C">
        <w:rPr>
          <w:lang w:val="en-AU"/>
        </w:rPr>
        <w:t>t</w:t>
      </w:r>
      <w:r w:rsidR="00590FB6">
        <w:rPr>
          <w:lang w:val="en-AU"/>
        </w:rPr>
        <w:t>o</w:t>
      </w:r>
      <w:r w:rsidR="00243193" w:rsidRPr="0095520C">
        <w:rPr>
          <w:lang w:val="en-AU"/>
        </w:rPr>
        <w:t>ber</w:t>
      </w:r>
      <w:r w:rsidR="008A25FD" w:rsidRPr="0095520C">
        <w:rPr>
          <w:lang w:val="en-AU"/>
        </w:rPr>
        <w:t xml:space="preserve"> </w:t>
      </w:r>
      <w:r w:rsidR="000F7901" w:rsidRPr="0095520C">
        <w:rPr>
          <w:lang w:val="en-AU"/>
        </w:rPr>
        <w:t>2014</w:t>
      </w:r>
    </w:p>
    <w:p w:rsidR="00566895" w:rsidRPr="0095520C" w:rsidRDefault="00566895" w:rsidP="00B160EF">
      <w:pPr>
        <w:rPr>
          <w:lang w:val="en-AU"/>
        </w:rPr>
      </w:pPr>
    </w:p>
    <w:p w:rsidR="00B160EF" w:rsidRPr="0095520C" w:rsidRDefault="00B160EF" w:rsidP="00B160EF">
      <w:pPr>
        <w:rPr>
          <w:lang w:val="en-AU"/>
        </w:rPr>
      </w:pPr>
      <w:r w:rsidRPr="0095520C">
        <w:rPr>
          <w:i/>
          <w:lang w:val="en-AU"/>
        </w:rPr>
        <w:t>On the Radar</w:t>
      </w:r>
      <w:r w:rsidRPr="0095520C">
        <w:rPr>
          <w:lang w:val="en-AU"/>
        </w:rPr>
        <w:t xml:space="preserve"> is a summary of some of the recent publications in the areas of safety and quality in health care. Inclusion in this document is not an endorsement or recommendation of any publication or provider.</w:t>
      </w:r>
    </w:p>
    <w:p w:rsidR="00B160EF" w:rsidRPr="0095520C" w:rsidRDefault="00B160EF" w:rsidP="00B160EF">
      <w:pPr>
        <w:rPr>
          <w:lang w:val="en-AU"/>
        </w:rPr>
      </w:pPr>
    </w:p>
    <w:p w:rsidR="00B160EF" w:rsidRPr="0095520C" w:rsidRDefault="00B160EF" w:rsidP="00B160EF">
      <w:pPr>
        <w:rPr>
          <w:b/>
          <w:lang w:val="en-AU"/>
        </w:rPr>
      </w:pPr>
      <w:r w:rsidRPr="0095520C">
        <w:rPr>
          <w:lang w:val="en-AU"/>
        </w:rPr>
        <w:t>Access to particular documents may depend on whether they are Open Access or not, and/or your individual or institutional access to subscription sites/services.</w:t>
      </w:r>
      <w:r w:rsidR="00F460A7" w:rsidRPr="0095520C">
        <w:rPr>
          <w:lang w:val="en-AU"/>
        </w:rPr>
        <w:t xml:space="preserve"> Material that may require subscription is included as it is considered relevant.</w:t>
      </w:r>
    </w:p>
    <w:p w:rsidR="00B160EF" w:rsidRPr="0095520C" w:rsidRDefault="00B160EF" w:rsidP="00B160EF">
      <w:pPr>
        <w:rPr>
          <w:lang w:val="en-AU"/>
        </w:rPr>
      </w:pPr>
    </w:p>
    <w:p w:rsidR="00230D83" w:rsidRPr="0095520C" w:rsidRDefault="00B160EF" w:rsidP="0045757F">
      <w:pPr>
        <w:autoSpaceDE w:val="0"/>
        <w:rPr>
          <w:lang w:val="en-AU"/>
        </w:rPr>
      </w:pPr>
      <w:r w:rsidRPr="0095520C">
        <w:rPr>
          <w:i/>
          <w:lang w:val="en-AU"/>
        </w:rPr>
        <w:t>On the Radar</w:t>
      </w:r>
      <w:r w:rsidRPr="0095520C">
        <w:rPr>
          <w:lang w:val="en-AU"/>
        </w:rPr>
        <w:t xml:space="preserve"> is available </w:t>
      </w:r>
      <w:r w:rsidR="003D1E7A" w:rsidRPr="0095520C">
        <w:rPr>
          <w:lang w:val="en-AU"/>
        </w:rPr>
        <w:t xml:space="preserve">online, </w:t>
      </w:r>
      <w:r w:rsidRPr="0095520C">
        <w:rPr>
          <w:lang w:val="en-AU"/>
        </w:rPr>
        <w:t xml:space="preserve">via email or as a PDF document from </w:t>
      </w:r>
      <w:hyperlink r:id="rId10" w:history="1">
        <w:r w:rsidR="00230D83" w:rsidRPr="0095520C">
          <w:rPr>
            <w:rStyle w:val="Hyperlink"/>
            <w:lang w:val="en-AU"/>
          </w:rPr>
          <w:t>http://www.safetyandquality.gov.au/publications-resources/on-the-radar/</w:t>
        </w:r>
      </w:hyperlink>
    </w:p>
    <w:p w:rsidR="0090536C" w:rsidRPr="0095520C" w:rsidRDefault="0090536C" w:rsidP="0045757F">
      <w:pPr>
        <w:autoSpaceDE w:val="0"/>
        <w:rPr>
          <w:lang w:val="en-AU"/>
        </w:rPr>
      </w:pPr>
    </w:p>
    <w:p w:rsidR="00B160EF" w:rsidRPr="0095520C" w:rsidRDefault="00B160EF" w:rsidP="0045757F">
      <w:pPr>
        <w:autoSpaceDE w:val="0"/>
        <w:rPr>
          <w:lang w:val="en-AU"/>
        </w:rPr>
      </w:pPr>
      <w:r w:rsidRPr="0095520C">
        <w:rPr>
          <w:lang w:val="en-AU"/>
        </w:rPr>
        <w:t xml:space="preserve">If you would like to receive </w:t>
      </w:r>
      <w:r w:rsidRPr="0095520C">
        <w:rPr>
          <w:i/>
          <w:lang w:val="en-AU"/>
        </w:rPr>
        <w:t>On the Radar</w:t>
      </w:r>
      <w:r w:rsidRPr="0095520C">
        <w:rPr>
          <w:lang w:val="en-AU"/>
        </w:rPr>
        <w:t xml:space="preserve"> via email</w:t>
      </w:r>
      <w:r w:rsidR="003D7B9E" w:rsidRPr="0095520C">
        <w:rPr>
          <w:lang w:val="en-AU"/>
        </w:rPr>
        <w:t>, you can</w:t>
      </w:r>
      <w:r w:rsidR="00F24F60" w:rsidRPr="0095520C">
        <w:rPr>
          <w:lang w:val="en-AU"/>
        </w:rPr>
        <w:t xml:space="preserve"> subscribe on our website </w:t>
      </w:r>
      <w:hyperlink r:id="rId11" w:history="1">
        <w:r w:rsidR="00F24F60" w:rsidRPr="0095520C">
          <w:rPr>
            <w:rStyle w:val="Hyperlink"/>
            <w:lang w:val="en-AU"/>
          </w:rPr>
          <w:t>http://www.safetyandquality.gov.au/</w:t>
        </w:r>
      </w:hyperlink>
      <w:r w:rsidR="003D7B9E" w:rsidRPr="0095520C">
        <w:rPr>
          <w:lang w:val="en-AU"/>
        </w:rPr>
        <w:t xml:space="preserve"> or by emailing us at </w:t>
      </w:r>
      <w:r w:rsidR="003D7B9E" w:rsidRPr="0095520C">
        <w:rPr>
          <w:rFonts w:ascii="ZWAdobeF" w:hAnsi="ZWAdobeF" w:cs="ZWAdobeF"/>
          <w:sz w:val="2"/>
          <w:szCs w:val="2"/>
          <w:lang w:val="en-AU"/>
        </w:rPr>
        <w:t>H</w:t>
      </w:r>
      <w:hyperlink r:id="rId12"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 xml:space="preserve">. </w:t>
      </w:r>
      <w:r w:rsidR="00E51D23" w:rsidRPr="0095520C">
        <w:rPr>
          <w:lang w:val="en-AU"/>
        </w:rPr>
        <w:br/>
      </w:r>
      <w:r w:rsidR="003D7B9E" w:rsidRPr="0095520C">
        <w:rPr>
          <w:lang w:val="en-AU"/>
        </w:rPr>
        <w:t xml:space="preserve">You can also send feedback and comments to </w:t>
      </w:r>
      <w:r w:rsidR="003D7B9E" w:rsidRPr="0095520C">
        <w:rPr>
          <w:rFonts w:ascii="ZWAdobeF" w:hAnsi="ZWAdobeF" w:cs="ZWAdobeF"/>
          <w:sz w:val="2"/>
          <w:szCs w:val="2"/>
          <w:lang w:val="en-AU"/>
        </w:rPr>
        <w:t>H</w:t>
      </w:r>
      <w:hyperlink r:id="rId13"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w:t>
      </w:r>
    </w:p>
    <w:p w:rsidR="00B160EF" w:rsidRPr="0095520C" w:rsidRDefault="00B160EF" w:rsidP="00837FC4">
      <w:pPr>
        <w:tabs>
          <w:tab w:val="left" w:pos="7773"/>
        </w:tabs>
        <w:rPr>
          <w:lang w:val="en-AU"/>
        </w:rPr>
      </w:pPr>
    </w:p>
    <w:p w:rsidR="00837FC4" w:rsidRPr="0095520C" w:rsidRDefault="00B160EF" w:rsidP="004554DB">
      <w:pPr>
        <w:autoSpaceDE w:val="0"/>
        <w:rPr>
          <w:lang w:val="en-AU"/>
        </w:rPr>
      </w:pPr>
      <w:bookmarkStart w:id="0" w:name="OLE_LINK1"/>
      <w:r w:rsidRPr="0095520C">
        <w:rPr>
          <w:lang w:val="en-AU"/>
        </w:rPr>
        <w:t xml:space="preserve">For information about the Commission and its programs and publications, please visit </w:t>
      </w:r>
      <w:hyperlink r:id="rId14" w:history="1">
        <w:r w:rsidR="00837FC4" w:rsidRPr="0095520C">
          <w:rPr>
            <w:rStyle w:val="Hyperlink"/>
            <w:lang w:val="en-AU"/>
          </w:rPr>
          <w:t>http://www.safetyandquality.gov.au</w:t>
        </w:r>
      </w:hyperlink>
    </w:p>
    <w:p w:rsidR="00210235" w:rsidRPr="0095520C" w:rsidRDefault="004554DB" w:rsidP="004554DB">
      <w:pPr>
        <w:autoSpaceDE w:val="0"/>
        <w:rPr>
          <w:lang w:val="en-AU"/>
        </w:rPr>
      </w:pPr>
      <w:r w:rsidRPr="0095520C">
        <w:rPr>
          <w:lang w:val="en-AU"/>
        </w:rPr>
        <w:t>You can also follow us on Twitter @ACSQHC.</w:t>
      </w:r>
    </w:p>
    <w:p w:rsidR="00DD32E9" w:rsidRPr="0095520C" w:rsidRDefault="00DD32E9" w:rsidP="004554DB">
      <w:pPr>
        <w:autoSpaceDE w:val="0"/>
        <w:rPr>
          <w:lang w:val="en-AU"/>
        </w:rPr>
      </w:pPr>
    </w:p>
    <w:p w:rsidR="00210235" w:rsidRPr="0095520C" w:rsidRDefault="00210235" w:rsidP="00210235">
      <w:pPr>
        <w:keepNext/>
        <w:pBdr>
          <w:top w:val="single" w:sz="4" w:space="1" w:color="auto"/>
        </w:pBdr>
        <w:rPr>
          <w:b/>
          <w:lang w:val="en-AU"/>
        </w:rPr>
      </w:pPr>
      <w:r w:rsidRPr="0095520C">
        <w:rPr>
          <w:b/>
          <w:lang w:val="en-AU"/>
        </w:rPr>
        <w:t>On the Radar</w:t>
      </w:r>
    </w:p>
    <w:p w:rsidR="00340157" w:rsidRPr="0095520C" w:rsidRDefault="00340157" w:rsidP="00210235">
      <w:pPr>
        <w:keepNext/>
        <w:pBdr>
          <w:top w:val="single" w:sz="4" w:space="1" w:color="auto"/>
        </w:pBdr>
        <w:rPr>
          <w:bCs/>
          <w:lang w:val="en-AU"/>
        </w:rPr>
      </w:pPr>
      <w:r w:rsidRPr="0095520C">
        <w:rPr>
          <w:bCs/>
          <w:lang w:val="en-AU"/>
        </w:rPr>
        <w:t xml:space="preserve">Editor: </w:t>
      </w:r>
      <w:r w:rsidR="00C8085B" w:rsidRPr="0095520C">
        <w:rPr>
          <w:bCs/>
          <w:lang w:val="en-AU"/>
        </w:rPr>
        <w:t xml:space="preserve">Dr </w:t>
      </w:r>
      <w:r w:rsidRPr="0095520C">
        <w:rPr>
          <w:bCs/>
          <w:lang w:val="en-AU"/>
        </w:rPr>
        <w:t xml:space="preserve">Niall Johnson </w:t>
      </w:r>
      <w:hyperlink r:id="rId15" w:history="1">
        <w:r w:rsidRPr="0095520C">
          <w:rPr>
            <w:rStyle w:val="Hyperlink"/>
            <w:bCs/>
            <w:lang w:val="en-AU"/>
          </w:rPr>
          <w:t>niall.johnson@safetyandquality.gov.au</w:t>
        </w:r>
      </w:hyperlink>
    </w:p>
    <w:p w:rsidR="009A35BE" w:rsidRPr="0095520C" w:rsidRDefault="00210235" w:rsidP="00A8296D">
      <w:pPr>
        <w:keepNext/>
        <w:pBdr>
          <w:top w:val="single" w:sz="4" w:space="1" w:color="auto"/>
        </w:pBdr>
        <w:rPr>
          <w:shd w:val="clear" w:color="auto" w:fill="FFFFFF"/>
          <w:lang w:val="en-AU"/>
        </w:rPr>
      </w:pPr>
      <w:r w:rsidRPr="0095520C">
        <w:rPr>
          <w:bCs/>
          <w:lang w:val="en-AU"/>
        </w:rPr>
        <w:t xml:space="preserve">Contributors: </w:t>
      </w:r>
      <w:r w:rsidR="0056339A" w:rsidRPr="0095520C">
        <w:rPr>
          <w:bCs/>
          <w:lang w:val="en-AU"/>
        </w:rPr>
        <w:t>Niall Johnson</w:t>
      </w:r>
      <w:bookmarkEnd w:id="0"/>
      <w:r w:rsidR="00C75C18">
        <w:rPr>
          <w:bCs/>
          <w:lang w:val="en-AU"/>
        </w:rPr>
        <w:t>, Luke Slawomirski</w:t>
      </w:r>
      <w:r w:rsidR="00F1745C">
        <w:rPr>
          <w:bCs/>
          <w:lang w:val="en-AU"/>
        </w:rPr>
        <w:t>, Alice Bhasale</w:t>
      </w:r>
      <w:bookmarkStart w:id="1" w:name="_GoBack"/>
      <w:bookmarkEnd w:id="1"/>
    </w:p>
    <w:p w:rsidR="00F34D09" w:rsidRPr="00005FE8" w:rsidRDefault="00F34D09" w:rsidP="00F34D09">
      <w:pPr>
        <w:rPr>
          <w:shd w:val="clear" w:color="auto" w:fill="FFFFFF"/>
          <w:lang w:val="en-AU"/>
        </w:rPr>
      </w:pPr>
    </w:p>
    <w:p w:rsidR="00C411B7" w:rsidRPr="0000067E" w:rsidRDefault="00C411B7" w:rsidP="00C411B7">
      <w:pPr>
        <w:pStyle w:val="NoSpacing"/>
        <w:rPr>
          <w:b/>
        </w:rPr>
      </w:pPr>
      <w:r w:rsidRPr="0000067E">
        <w:rPr>
          <w:b/>
        </w:rPr>
        <w:t xml:space="preserve">Shared Decision Making Symposium:  Developing tools and skills for clinical practice </w:t>
      </w:r>
    </w:p>
    <w:p w:rsidR="00C411B7" w:rsidRPr="0000067E" w:rsidRDefault="00C411B7" w:rsidP="00C411B7">
      <w:pPr>
        <w:pStyle w:val="NoSpacing"/>
        <w:rPr>
          <w:bCs/>
        </w:rPr>
      </w:pPr>
      <w:r w:rsidRPr="0000067E">
        <w:t>Free live webcast on Thursday, 16 October 2014 (9.00</w:t>
      </w:r>
      <w:r w:rsidR="00005FE8" w:rsidRPr="0000067E">
        <w:t>am–</w:t>
      </w:r>
      <w:r w:rsidRPr="0000067E">
        <w:t>1pm</w:t>
      </w:r>
      <w:r w:rsidR="00005FE8" w:rsidRPr="0000067E">
        <w:t xml:space="preserve"> AEDT</w:t>
      </w:r>
      <w:r w:rsidRPr="0000067E">
        <w:t>)</w:t>
      </w:r>
    </w:p>
    <w:p w:rsidR="00C411B7" w:rsidRPr="006A42A0" w:rsidRDefault="00C411B7" w:rsidP="00C411B7">
      <w:pPr>
        <w:spacing w:line="300" w:lineRule="atLeast"/>
        <w:outlineLvl w:val="2"/>
        <w:rPr>
          <w:bCs/>
        </w:rPr>
      </w:pPr>
    </w:p>
    <w:p w:rsidR="006A42A0" w:rsidRPr="006A42A0" w:rsidRDefault="006A42A0" w:rsidP="00C411B7">
      <w:pPr>
        <w:spacing w:line="300" w:lineRule="atLeast"/>
        <w:outlineLvl w:val="2"/>
        <w:rPr>
          <w:bCs/>
        </w:rPr>
      </w:pPr>
      <w:r w:rsidRPr="006A42A0">
        <w:rPr>
          <w:bCs/>
        </w:rPr>
        <w:t>Shared decision making involves the integration of a patient’s values, goals and concerns with the best available evidence about benefits, risks and uncertainties of treatment, in order to come to appropriate health care decisions.</w:t>
      </w:r>
    </w:p>
    <w:p w:rsidR="006A42A0" w:rsidRPr="006A42A0" w:rsidRDefault="006A42A0" w:rsidP="00C411B7">
      <w:pPr>
        <w:spacing w:line="300" w:lineRule="atLeast"/>
        <w:outlineLvl w:val="2"/>
        <w:rPr>
          <w:bCs/>
        </w:rPr>
      </w:pPr>
    </w:p>
    <w:p w:rsidR="006B35FC" w:rsidRPr="0000067E" w:rsidRDefault="00C411B7" w:rsidP="006B35FC">
      <w:pPr>
        <w:spacing w:line="255" w:lineRule="atLeast"/>
      </w:pPr>
      <w:r w:rsidRPr="0000067E">
        <w:t>Co-hosted by the Australian Commission on Safety and Quality in Health Care and the University of Sydney’s Centre for Medical Psychology and Evidence-Based Decision Making (CeMPED) the symposium will include:</w:t>
      </w:r>
    </w:p>
    <w:p w:rsidR="006B35FC" w:rsidRPr="0000067E" w:rsidRDefault="00C411B7" w:rsidP="006B35FC">
      <w:pPr>
        <w:pStyle w:val="ListParagraph"/>
        <w:numPr>
          <w:ilvl w:val="0"/>
          <w:numId w:val="22"/>
        </w:numPr>
        <w:spacing w:line="255" w:lineRule="atLeast"/>
      </w:pPr>
      <w:r w:rsidRPr="0000067E">
        <w:t>Tools and skills for effective shared decision makin</w:t>
      </w:r>
      <w:r w:rsidR="006B35FC" w:rsidRPr="0000067E">
        <w:t>g</w:t>
      </w:r>
      <w:r w:rsidRPr="0000067E">
        <w:t xml:space="preserve"> </w:t>
      </w:r>
    </w:p>
    <w:p w:rsidR="00C411B7" w:rsidRPr="0000067E" w:rsidRDefault="00C411B7" w:rsidP="00C411B7">
      <w:pPr>
        <w:pStyle w:val="ListParagraph"/>
        <w:numPr>
          <w:ilvl w:val="0"/>
          <w:numId w:val="20"/>
        </w:numPr>
        <w:spacing w:before="100" w:beforeAutospacing="1" w:after="100" w:afterAutospacing="1" w:line="255" w:lineRule="atLeast"/>
      </w:pPr>
      <w:r w:rsidRPr="0000067E">
        <w:t xml:space="preserve">Current implementation issues for clinical practice </w:t>
      </w:r>
    </w:p>
    <w:p w:rsidR="00C411B7" w:rsidRPr="0000067E" w:rsidRDefault="00C411B7" w:rsidP="00545C51">
      <w:pPr>
        <w:numPr>
          <w:ilvl w:val="0"/>
          <w:numId w:val="20"/>
        </w:numPr>
        <w:spacing w:before="100" w:beforeAutospacing="1" w:after="100" w:afterAutospacing="1" w:line="255" w:lineRule="atLeast"/>
        <w:rPr>
          <w:b/>
        </w:rPr>
      </w:pPr>
      <w:r w:rsidRPr="0000067E">
        <w:t xml:space="preserve">Presentations by International </w:t>
      </w:r>
      <w:r w:rsidR="00BA3885" w:rsidRPr="0000067E">
        <w:t>e</w:t>
      </w:r>
      <w:r w:rsidRPr="0000067E">
        <w:t>xperts</w:t>
      </w:r>
      <w:r w:rsidR="00545C51" w:rsidRPr="0000067E">
        <w:t xml:space="preserve">, </w:t>
      </w:r>
      <w:r w:rsidRPr="0000067E">
        <w:t xml:space="preserve">Australian experts &amp; panel discussion. </w:t>
      </w:r>
    </w:p>
    <w:p w:rsidR="00C411B7" w:rsidRDefault="006A42A0" w:rsidP="00C411B7">
      <w:pPr>
        <w:spacing w:line="255" w:lineRule="atLeast"/>
      </w:pPr>
      <w:r>
        <w:t xml:space="preserve">For </w:t>
      </w:r>
      <w:r w:rsidRPr="006A42A0">
        <w:t>information and details about how to access the webcast</w:t>
      </w:r>
      <w:r>
        <w:t xml:space="preserve"> visit </w:t>
      </w:r>
      <w:hyperlink r:id="rId16" w:history="1">
        <w:r w:rsidRPr="007C5E09">
          <w:rPr>
            <w:rStyle w:val="Hyperlink"/>
          </w:rPr>
          <w:t>http://www.safetyandquality.gov.au/our-work/shared-decision-making/shared-decision-making-symposium/</w:t>
        </w:r>
      </w:hyperlink>
      <w:r>
        <w:t xml:space="preserve"> </w:t>
      </w:r>
    </w:p>
    <w:p w:rsidR="006A42A0" w:rsidRPr="006A42A0" w:rsidRDefault="006A42A0" w:rsidP="006A42A0">
      <w:pPr>
        <w:keepNext/>
        <w:rPr>
          <w:lang w:val="en-AU"/>
        </w:rPr>
      </w:pPr>
      <w:r w:rsidRPr="006A42A0">
        <w:rPr>
          <w:lang w:val="en-AU"/>
        </w:rPr>
        <w:lastRenderedPageBreak/>
        <w:t>Registration is not required</w:t>
      </w:r>
      <w:r>
        <w:rPr>
          <w:lang w:val="en-AU"/>
        </w:rPr>
        <w:t>,</w:t>
      </w:r>
      <w:r w:rsidRPr="006A42A0">
        <w:rPr>
          <w:lang w:val="en-AU"/>
        </w:rPr>
        <w:t xml:space="preserve"> just visit the website on the day.</w:t>
      </w:r>
    </w:p>
    <w:p w:rsidR="00EA1F0A" w:rsidRDefault="00EA1F0A" w:rsidP="006A42A0">
      <w:pPr>
        <w:keepNext/>
        <w:rPr>
          <w:lang w:val="en-AU"/>
        </w:rPr>
      </w:pPr>
    </w:p>
    <w:p w:rsidR="006A42A0" w:rsidRPr="006A42A0" w:rsidRDefault="006A42A0" w:rsidP="006A42A0">
      <w:pPr>
        <w:keepNext/>
        <w:rPr>
          <w:lang w:val="en-AU"/>
        </w:rPr>
      </w:pPr>
      <w:r w:rsidRPr="006A42A0">
        <w:rPr>
          <w:lang w:val="en-AU"/>
        </w:rPr>
        <w:t>Not available to watch the live webcast? A recording of the symposium will be available the following day.</w:t>
      </w:r>
    </w:p>
    <w:p w:rsidR="006A42A0" w:rsidRPr="0000067E" w:rsidRDefault="006A42A0" w:rsidP="00C411B7">
      <w:pPr>
        <w:spacing w:line="255" w:lineRule="atLeast"/>
      </w:pPr>
    </w:p>
    <w:p w:rsidR="00C411B7" w:rsidRDefault="00C411B7" w:rsidP="00C411B7">
      <w:pPr>
        <w:spacing w:line="255" w:lineRule="atLeast"/>
        <w:rPr>
          <w:rStyle w:val="Hyperlink"/>
        </w:rPr>
      </w:pPr>
      <w:r w:rsidRPr="0000067E">
        <w:t>For further information</w:t>
      </w:r>
      <w:r w:rsidR="006A42A0">
        <w:t xml:space="preserve"> about the symposium </w:t>
      </w:r>
      <w:r w:rsidRPr="0000067E">
        <w:t xml:space="preserve">contact </w:t>
      </w:r>
      <w:hyperlink r:id="rId17" w:history="1">
        <w:r w:rsidRPr="0000067E">
          <w:rPr>
            <w:rStyle w:val="Hyperlink"/>
          </w:rPr>
          <w:t>shannon.mckinn@sydney.edu.au</w:t>
        </w:r>
      </w:hyperlink>
      <w:r w:rsidRPr="0000067E">
        <w:rPr>
          <w:rStyle w:val="Hyperlink"/>
        </w:rPr>
        <w:t xml:space="preserve"> </w:t>
      </w:r>
    </w:p>
    <w:p w:rsidR="006A42A0" w:rsidRDefault="006A42A0" w:rsidP="00F87778">
      <w:pPr>
        <w:keepNext/>
        <w:rPr>
          <w:lang w:val="en-AU"/>
        </w:rPr>
      </w:pPr>
    </w:p>
    <w:p w:rsidR="00EA1F0A" w:rsidRDefault="00EA1F0A" w:rsidP="00F87778">
      <w:pPr>
        <w:keepNext/>
        <w:rPr>
          <w:lang w:val="en-AU"/>
        </w:rPr>
      </w:pPr>
    </w:p>
    <w:p w:rsidR="00C372BE" w:rsidRPr="0095520C" w:rsidRDefault="00C372BE" w:rsidP="00F87778">
      <w:pPr>
        <w:keepNext/>
        <w:rPr>
          <w:b/>
          <w:lang w:val="en-AU"/>
        </w:rPr>
      </w:pPr>
      <w:r w:rsidRPr="0095520C">
        <w:rPr>
          <w:b/>
          <w:lang w:val="en-AU"/>
        </w:rPr>
        <w:t>Reports</w:t>
      </w:r>
    </w:p>
    <w:p w:rsidR="00AF36C9" w:rsidRDefault="00AF36C9" w:rsidP="00385E41">
      <w:pPr>
        <w:keepNext/>
        <w:keepLines/>
        <w:autoSpaceDE w:val="0"/>
        <w:autoSpaceDN w:val="0"/>
        <w:adjustRightInd w:val="0"/>
        <w:rPr>
          <w:i/>
          <w:lang w:val="en-AU"/>
        </w:rPr>
      </w:pPr>
    </w:p>
    <w:p w:rsidR="00572E8E" w:rsidRPr="00572E8E" w:rsidRDefault="00572E8E" w:rsidP="00572E8E">
      <w:pPr>
        <w:keepNext/>
        <w:keepLines/>
        <w:autoSpaceDE w:val="0"/>
        <w:autoSpaceDN w:val="0"/>
        <w:adjustRightInd w:val="0"/>
        <w:rPr>
          <w:i/>
          <w:lang w:val="en-AU"/>
        </w:rPr>
      </w:pPr>
      <w:r w:rsidRPr="00572E8E">
        <w:rPr>
          <w:i/>
          <w:lang w:val="en-AU"/>
        </w:rPr>
        <w:t>Reducing the risks of wrong-site surgery: Safety practices from The Joint Commission Center for Transforming Healthcare project</w:t>
      </w:r>
    </w:p>
    <w:p w:rsidR="00572E8E" w:rsidRDefault="00572E8E" w:rsidP="00385E41">
      <w:pPr>
        <w:keepNext/>
        <w:keepLines/>
        <w:autoSpaceDE w:val="0"/>
        <w:autoSpaceDN w:val="0"/>
        <w:adjustRightInd w:val="0"/>
        <w:rPr>
          <w:lang w:val="en-AU"/>
        </w:rPr>
      </w:pPr>
      <w:r w:rsidRPr="00572E8E">
        <w:rPr>
          <w:lang w:val="en-AU"/>
        </w:rPr>
        <w:t>Health Research &amp; Educational Trust</w:t>
      </w:r>
      <w:r>
        <w:rPr>
          <w:lang w:val="en-AU"/>
        </w:rPr>
        <w:t xml:space="preserve"> and </w:t>
      </w:r>
      <w:r w:rsidRPr="00572E8E">
        <w:rPr>
          <w:lang w:val="en-AU"/>
        </w:rPr>
        <w:t>Joint Commission Center for Transforming Healthcare</w:t>
      </w:r>
    </w:p>
    <w:p w:rsidR="0049493B" w:rsidRPr="0049493B" w:rsidRDefault="00572E8E" w:rsidP="00385E41">
      <w:pPr>
        <w:keepNext/>
        <w:keepLines/>
        <w:autoSpaceDE w:val="0"/>
        <w:autoSpaceDN w:val="0"/>
        <w:adjustRightInd w:val="0"/>
        <w:rPr>
          <w:lang w:val="en-AU"/>
        </w:rPr>
      </w:pPr>
      <w:r w:rsidRPr="00572E8E">
        <w:rPr>
          <w:lang w:val="en-AU"/>
        </w:rPr>
        <w:t>Chicago, IL: Health Research &amp; Educational Trust; 2014. p. 26.</w:t>
      </w:r>
    </w:p>
    <w:tbl>
      <w:tblPr>
        <w:tblStyle w:val="TableGrid"/>
        <w:tblW w:w="0" w:type="auto"/>
        <w:tblInd w:w="288" w:type="dxa"/>
        <w:tblLayout w:type="fixed"/>
        <w:tblLook w:val="01E0" w:firstRow="1" w:lastRow="1" w:firstColumn="1" w:lastColumn="1" w:noHBand="0" w:noVBand="0"/>
      </w:tblPr>
      <w:tblGrid>
        <w:gridCol w:w="1080"/>
        <w:gridCol w:w="8280"/>
      </w:tblGrid>
      <w:tr w:rsidR="0049493B" w:rsidRPr="0095520C" w:rsidTr="00EB0F59">
        <w:tc>
          <w:tcPr>
            <w:tcW w:w="1080" w:type="dxa"/>
            <w:tcBorders>
              <w:top w:val="single" w:sz="4" w:space="0" w:color="auto"/>
              <w:left w:val="single" w:sz="4" w:space="0" w:color="auto"/>
              <w:bottom w:val="single" w:sz="4" w:space="0" w:color="auto"/>
              <w:right w:val="single" w:sz="4" w:space="0" w:color="auto"/>
            </w:tcBorders>
            <w:vAlign w:val="center"/>
          </w:tcPr>
          <w:p w:rsidR="0049493B" w:rsidRPr="0095520C" w:rsidRDefault="0049493B" w:rsidP="00EB0F59">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9493B" w:rsidRPr="0095520C" w:rsidRDefault="00DB0AE5" w:rsidP="00EB0F59">
            <w:pPr>
              <w:rPr>
                <w:lang w:val="en-AU"/>
              </w:rPr>
            </w:pPr>
            <w:hyperlink r:id="rId18" w:history="1">
              <w:r w:rsidR="00272C93" w:rsidRPr="008925EF">
                <w:rPr>
                  <w:rStyle w:val="Hyperlink"/>
                  <w:lang w:val="en-AU"/>
                </w:rPr>
                <w:t>http://www.hpoe.org/resources/hpoehretaha-guides/1668</w:t>
              </w:r>
            </w:hyperlink>
          </w:p>
        </w:tc>
      </w:tr>
      <w:tr w:rsidR="0049493B" w:rsidRPr="0095520C" w:rsidTr="00EB0F59">
        <w:tc>
          <w:tcPr>
            <w:tcW w:w="1080" w:type="dxa"/>
            <w:tcBorders>
              <w:top w:val="single" w:sz="4" w:space="0" w:color="auto"/>
              <w:left w:val="single" w:sz="4" w:space="0" w:color="auto"/>
              <w:bottom w:val="single" w:sz="4" w:space="0" w:color="auto"/>
              <w:right w:val="single" w:sz="4" w:space="0" w:color="auto"/>
            </w:tcBorders>
            <w:vAlign w:val="center"/>
          </w:tcPr>
          <w:p w:rsidR="0049493B" w:rsidRPr="0095520C" w:rsidRDefault="0049493B" w:rsidP="00EB0F59">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9493B" w:rsidRDefault="00572E8E" w:rsidP="00572E8E">
            <w:pPr>
              <w:rPr>
                <w:lang w:val="en-AU" w:eastAsia="en-AU"/>
              </w:rPr>
            </w:pPr>
            <w:r w:rsidRPr="00572E8E">
              <w:rPr>
                <w:lang w:val="en-AU" w:eastAsia="en-AU"/>
              </w:rPr>
              <w:t xml:space="preserve">As part of the </w:t>
            </w:r>
            <w:r w:rsidR="00935CEC">
              <w:rPr>
                <w:lang w:val="en-AU" w:eastAsia="en-AU"/>
              </w:rPr>
              <w:t xml:space="preserve">(US) </w:t>
            </w:r>
            <w:r w:rsidRPr="00572E8E">
              <w:rPr>
                <w:lang w:val="en-AU" w:eastAsia="en-AU"/>
              </w:rPr>
              <w:t>Joint Commission Center for Transforming Healthcare wrong-site surgery project, eight US hospit</w:t>
            </w:r>
            <w:r>
              <w:rPr>
                <w:lang w:val="en-AU" w:eastAsia="en-AU"/>
              </w:rPr>
              <w:t>als and ambulatory surgery cent</w:t>
            </w:r>
            <w:r w:rsidRPr="00572E8E">
              <w:rPr>
                <w:lang w:val="en-AU" w:eastAsia="en-AU"/>
              </w:rPr>
              <w:t>r</w:t>
            </w:r>
            <w:r>
              <w:rPr>
                <w:lang w:val="en-AU" w:eastAsia="en-AU"/>
              </w:rPr>
              <w:t>e</w:t>
            </w:r>
            <w:r w:rsidRPr="00572E8E">
              <w:rPr>
                <w:lang w:val="en-AU" w:eastAsia="en-AU"/>
              </w:rPr>
              <w:t>s measured the risk of wrong-site surgery in their perioperative processes, pinpointed the contributing causes and developed specific solutions targeted to each one. As a</w:t>
            </w:r>
            <w:r>
              <w:rPr>
                <w:lang w:val="en-AU" w:eastAsia="en-AU"/>
              </w:rPr>
              <w:t xml:space="preserve"> result, the health care organis</w:t>
            </w:r>
            <w:r w:rsidRPr="00572E8E">
              <w:rPr>
                <w:lang w:val="en-AU" w:eastAsia="en-AU"/>
              </w:rPr>
              <w:t xml:space="preserve">ations significantly reduced the number of surgical cases with risks for wrong-site surgery in four main areas: scheduling, </w:t>
            </w:r>
            <w:r w:rsidR="00935CEC">
              <w:rPr>
                <w:lang w:val="en-AU" w:eastAsia="en-AU"/>
              </w:rPr>
              <w:t>perioperative procedures</w:t>
            </w:r>
            <w:r w:rsidRPr="00572E8E">
              <w:rPr>
                <w:lang w:val="en-AU" w:eastAsia="en-AU"/>
              </w:rPr>
              <w:t xml:space="preserve">, operating room </w:t>
            </w:r>
            <w:r w:rsidR="00935CEC">
              <w:rPr>
                <w:lang w:val="en-AU" w:eastAsia="en-AU"/>
              </w:rPr>
              <w:t xml:space="preserve">preparations </w:t>
            </w:r>
            <w:r w:rsidRPr="00572E8E">
              <w:rPr>
                <w:lang w:val="en-AU" w:eastAsia="en-AU"/>
              </w:rPr>
              <w:t>and organi</w:t>
            </w:r>
            <w:r w:rsidR="00935CEC">
              <w:rPr>
                <w:lang w:val="en-AU" w:eastAsia="en-AU"/>
              </w:rPr>
              <w:t>s</w:t>
            </w:r>
            <w:r w:rsidRPr="00572E8E">
              <w:rPr>
                <w:lang w:val="en-AU" w:eastAsia="en-AU"/>
              </w:rPr>
              <w:t>ational culture</w:t>
            </w:r>
            <w:r>
              <w:rPr>
                <w:lang w:val="en-AU" w:eastAsia="en-AU"/>
              </w:rPr>
              <w:t>.</w:t>
            </w:r>
          </w:p>
          <w:p w:rsidR="00572E8E" w:rsidRPr="00590FB6" w:rsidRDefault="00935CEC" w:rsidP="00572E8E">
            <w:pPr>
              <w:rPr>
                <w:lang w:val="en-AU" w:eastAsia="en-AU"/>
              </w:rPr>
            </w:pPr>
            <w:r w:rsidRPr="00935CEC">
              <w:rPr>
                <w:b/>
                <w:lang w:val="en-AU" w:eastAsia="en-AU"/>
              </w:rPr>
              <w:t>This report describes the types of risks for wrong-site surgery, their  root causes and targeted solutions</w:t>
            </w:r>
            <w:r w:rsidRPr="00935CEC">
              <w:rPr>
                <w:lang w:val="en-AU" w:eastAsia="en-AU"/>
              </w:rPr>
              <w:t>.</w:t>
            </w:r>
          </w:p>
        </w:tc>
      </w:tr>
    </w:tbl>
    <w:p w:rsidR="0049493B" w:rsidRDefault="0049493B" w:rsidP="00EA1F0A">
      <w:pPr>
        <w:rPr>
          <w:lang w:val="en-AU"/>
        </w:rPr>
      </w:pPr>
    </w:p>
    <w:p w:rsidR="00572E8E" w:rsidRDefault="00572E8E" w:rsidP="00EA1F0A">
      <w:pPr>
        <w:rPr>
          <w:lang w:val="en-AU"/>
        </w:rPr>
      </w:pPr>
    </w:p>
    <w:p w:rsidR="00A30DF9" w:rsidRPr="0095520C" w:rsidRDefault="00254636" w:rsidP="00771468">
      <w:pPr>
        <w:keepNext/>
        <w:rPr>
          <w:b/>
          <w:lang w:val="en-AU"/>
        </w:rPr>
      </w:pPr>
      <w:r w:rsidRPr="0095520C">
        <w:rPr>
          <w:b/>
          <w:lang w:val="en-AU"/>
        </w:rPr>
        <w:t>Journal articles</w:t>
      </w:r>
    </w:p>
    <w:p w:rsidR="004B37A8" w:rsidRDefault="004B37A8" w:rsidP="00047DE3">
      <w:pPr>
        <w:keepNext/>
        <w:keepLines/>
        <w:autoSpaceDE w:val="0"/>
        <w:autoSpaceDN w:val="0"/>
        <w:adjustRightInd w:val="0"/>
        <w:rPr>
          <w:i/>
          <w:lang w:val="en-AU"/>
        </w:rPr>
      </w:pPr>
    </w:p>
    <w:p w:rsidR="00BA2FFF" w:rsidRPr="00454B7B" w:rsidRDefault="00BA2FFF" w:rsidP="00BA2FFF">
      <w:pPr>
        <w:keepNext/>
        <w:keepLines/>
        <w:autoSpaceDE w:val="0"/>
        <w:autoSpaceDN w:val="0"/>
        <w:adjustRightInd w:val="0"/>
        <w:rPr>
          <w:i/>
          <w:lang w:val="en-AU"/>
        </w:rPr>
      </w:pPr>
      <w:r w:rsidRPr="00454B7B">
        <w:rPr>
          <w:i/>
          <w:lang w:val="en-AU"/>
        </w:rPr>
        <w:t>Finding patients before they crash: the next major opportunity to improve patient safety</w:t>
      </w:r>
    </w:p>
    <w:p w:rsidR="00BA2FFF" w:rsidRDefault="00BA2FFF" w:rsidP="00BA2FFF">
      <w:pPr>
        <w:keepNext/>
        <w:keepLines/>
        <w:autoSpaceDE w:val="0"/>
        <w:autoSpaceDN w:val="0"/>
        <w:adjustRightInd w:val="0"/>
        <w:rPr>
          <w:lang w:val="en-AU"/>
        </w:rPr>
      </w:pPr>
      <w:r w:rsidRPr="00454B7B">
        <w:rPr>
          <w:lang w:val="en-AU"/>
        </w:rPr>
        <w:t>Bates DW, Zimlichman E</w:t>
      </w:r>
    </w:p>
    <w:p w:rsidR="00BA2FFF" w:rsidRPr="0095520C" w:rsidRDefault="00BA2FFF" w:rsidP="00BA2FFF">
      <w:pPr>
        <w:keepNext/>
        <w:keepLines/>
        <w:autoSpaceDE w:val="0"/>
        <w:autoSpaceDN w:val="0"/>
        <w:adjustRightInd w:val="0"/>
        <w:rPr>
          <w:lang w:val="en-AU"/>
        </w:rPr>
      </w:pPr>
      <w:r w:rsidRPr="00454B7B">
        <w:rPr>
          <w:lang w:val="en-AU"/>
        </w:rPr>
        <w:t xml:space="preserve">BMJ Quality &amp; Safety. 2014 </w:t>
      </w:r>
      <w:r>
        <w:rPr>
          <w:lang w:val="en-AU"/>
        </w:rPr>
        <w:t>[epub]</w:t>
      </w:r>
      <w:r w:rsidRPr="00454B7B">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A2FFF" w:rsidRPr="0095520C" w:rsidTr="005E12D4">
        <w:tc>
          <w:tcPr>
            <w:tcW w:w="1080" w:type="dxa"/>
            <w:tcBorders>
              <w:top w:val="single" w:sz="4" w:space="0" w:color="auto"/>
              <w:left w:val="single" w:sz="4" w:space="0" w:color="auto"/>
              <w:bottom w:val="single" w:sz="4" w:space="0" w:color="auto"/>
              <w:right w:val="single" w:sz="4" w:space="0" w:color="auto"/>
            </w:tcBorders>
            <w:vAlign w:val="center"/>
          </w:tcPr>
          <w:p w:rsidR="00BA2FFF" w:rsidRPr="0095520C" w:rsidRDefault="00BA2FFF" w:rsidP="005E12D4">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A2FFF" w:rsidRPr="0095520C" w:rsidRDefault="00DB0AE5" w:rsidP="005E12D4">
            <w:pPr>
              <w:rPr>
                <w:lang w:val="en-AU"/>
              </w:rPr>
            </w:pPr>
            <w:hyperlink r:id="rId19" w:history="1">
              <w:r w:rsidR="00BA2FFF" w:rsidRPr="008925EF">
                <w:rPr>
                  <w:rStyle w:val="Hyperlink"/>
                  <w:lang w:val="en-AU"/>
                </w:rPr>
                <w:t>http://dx.doi.org/10.1136/bmjqs-2014-003499</w:t>
              </w:r>
            </w:hyperlink>
          </w:p>
        </w:tc>
      </w:tr>
      <w:tr w:rsidR="00BA2FFF" w:rsidRPr="0095520C" w:rsidTr="005E12D4">
        <w:tc>
          <w:tcPr>
            <w:tcW w:w="1080" w:type="dxa"/>
            <w:tcBorders>
              <w:top w:val="single" w:sz="4" w:space="0" w:color="auto"/>
              <w:left w:val="single" w:sz="4" w:space="0" w:color="auto"/>
              <w:bottom w:val="single" w:sz="4" w:space="0" w:color="auto"/>
              <w:right w:val="single" w:sz="4" w:space="0" w:color="auto"/>
            </w:tcBorders>
            <w:vAlign w:val="center"/>
          </w:tcPr>
          <w:p w:rsidR="00BA2FFF" w:rsidRPr="0095520C" w:rsidRDefault="00BA2FFF" w:rsidP="005E12D4">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A2FFF" w:rsidRDefault="00BA2FFF" w:rsidP="005E12D4">
            <w:pPr>
              <w:rPr>
                <w:lang w:val="en-AU" w:eastAsia="en-AU"/>
              </w:rPr>
            </w:pPr>
            <w:r>
              <w:rPr>
                <w:lang w:val="en-AU" w:eastAsia="en-AU"/>
              </w:rPr>
              <w:t xml:space="preserve">In this editorial David Bates and Eyal Zimlichman discuss how technologies could be brought to bear to enhance the recognition of patient’s physiological deterioration – finding them before they crash. The editorial reflects on a study in the </w:t>
            </w:r>
            <w:r w:rsidRPr="005A69F2">
              <w:rPr>
                <w:i/>
                <w:lang w:val="en-AU" w:eastAsia="en-AU"/>
              </w:rPr>
              <w:t>BMJ Quality and Safety</w:t>
            </w:r>
            <w:r>
              <w:rPr>
                <w:lang w:val="en-AU" w:eastAsia="en-AU"/>
              </w:rPr>
              <w:t xml:space="preserve"> that examined the use of an electronic patient safety system along with use of electronic health records, mobile technologies and analytical approaches to identify deteriorating patients that was associated with marked reductions in in-hospital mortality.</w:t>
            </w:r>
          </w:p>
          <w:p w:rsidR="00BA2FFF" w:rsidRPr="00590FB6" w:rsidRDefault="00BA2FFF" w:rsidP="005E12D4">
            <w:pPr>
              <w:rPr>
                <w:lang w:val="en-AU" w:eastAsia="en-AU"/>
              </w:rPr>
            </w:pPr>
            <w:r>
              <w:rPr>
                <w:lang w:val="en-AU" w:eastAsia="en-AU"/>
              </w:rPr>
              <w:t>Bates and Zimlichman conclude “</w:t>
            </w:r>
            <w:r w:rsidRPr="005A69F2">
              <w:rPr>
                <w:lang w:val="en-AU" w:eastAsia="en-AU"/>
              </w:rPr>
              <w:t xml:space="preserve">the use of </w:t>
            </w:r>
            <w:r w:rsidRPr="005A69F2">
              <w:rPr>
                <w:b/>
                <w:lang w:val="en-AU" w:eastAsia="en-AU"/>
              </w:rPr>
              <w:t>more effective monitoring approaches promises to reduce mortality rates substantially for hospital patients</w:t>
            </w:r>
            <w:r w:rsidRPr="005A69F2">
              <w:rPr>
                <w:lang w:val="en-AU" w:eastAsia="en-AU"/>
              </w:rPr>
              <w:t>. The most successful interventions will probably bring together a variety of technologies—electronic health records, sensors, mobile devices and analytics. But, to implement these interventions effectively in the complex environments in healthcare, we will have to pay careful attention to sociotechnical factors, as they can trump even the best technologies.</w:t>
            </w:r>
            <w:r>
              <w:rPr>
                <w:lang w:val="en-AU" w:eastAsia="en-AU"/>
              </w:rPr>
              <w:t>”</w:t>
            </w:r>
          </w:p>
        </w:tc>
      </w:tr>
    </w:tbl>
    <w:p w:rsidR="00BA2FFF" w:rsidRDefault="00BA2FFF" w:rsidP="00BA2FFF">
      <w:pPr>
        <w:rPr>
          <w:lang w:val="en-AU"/>
        </w:rPr>
      </w:pPr>
    </w:p>
    <w:p w:rsidR="00BA2FFF" w:rsidRDefault="00BA2FFF" w:rsidP="00BA2FFF">
      <w:pPr>
        <w:rPr>
          <w:lang w:val="en-AU"/>
        </w:rPr>
      </w:pPr>
      <w:r w:rsidRPr="0095520C">
        <w:rPr>
          <w:lang w:val="en-AU"/>
        </w:rPr>
        <w:t xml:space="preserve">For information on the Commission’s work on </w:t>
      </w:r>
      <w:r>
        <w:rPr>
          <w:lang w:val="en-AU"/>
        </w:rPr>
        <w:t>recognition and response to clinical deterioration</w:t>
      </w:r>
      <w:r w:rsidRPr="0095520C">
        <w:rPr>
          <w:lang w:val="en-AU"/>
        </w:rPr>
        <w:t>, see</w:t>
      </w:r>
      <w:r>
        <w:rPr>
          <w:lang w:val="en-AU"/>
        </w:rPr>
        <w:t xml:space="preserve"> </w:t>
      </w:r>
      <w:hyperlink r:id="rId20" w:history="1">
        <w:r w:rsidRPr="008925EF">
          <w:rPr>
            <w:rStyle w:val="Hyperlink"/>
            <w:lang w:val="en-AU"/>
          </w:rPr>
          <w:t>http://www.safetyandquality.gov.au/our-work/recognition-and-response-to-clinical-deterioration/</w:t>
        </w:r>
      </w:hyperlink>
    </w:p>
    <w:p w:rsidR="00D23B52" w:rsidRPr="00D23B52" w:rsidRDefault="00D23B52" w:rsidP="00D23B52">
      <w:pPr>
        <w:keepNext/>
        <w:keepLines/>
        <w:autoSpaceDE w:val="0"/>
        <w:autoSpaceDN w:val="0"/>
        <w:adjustRightInd w:val="0"/>
        <w:rPr>
          <w:i/>
          <w:lang w:val="en-AU"/>
        </w:rPr>
      </w:pPr>
      <w:r w:rsidRPr="00D23B52">
        <w:rPr>
          <w:i/>
          <w:lang w:val="en-AU"/>
        </w:rPr>
        <w:lastRenderedPageBreak/>
        <w:t>Evidence-based practice is not synonymous with delivery of uniform health care</w:t>
      </w:r>
    </w:p>
    <w:p w:rsidR="00E8689E" w:rsidRDefault="00E8689E" w:rsidP="0059705A">
      <w:pPr>
        <w:keepNext/>
        <w:keepLines/>
        <w:autoSpaceDE w:val="0"/>
        <w:autoSpaceDN w:val="0"/>
        <w:adjustRightInd w:val="0"/>
        <w:rPr>
          <w:lang w:val="en-AU"/>
        </w:rPr>
      </w:pPr>
      <w:r w:rsidRPr="00E8689E">
        <w:rPr>
          <w:lang w:val="en-AU"/>
        </w:rPr>
        <w:t>Djulbegovic B, Guyatt GH</w:t>
      </w:r>
    </w:p>
    <w:p w:rsidR="0059705A" w:rsidRPr="0095520C" w:rsidRDefault="00D23B52" w:rsidP="0059705A">
      <w:pPr>
        <w:keepNext/>
        <w:keepLines/>
        <w:autoSpaceDE w:val="0"/>
        <w:autoSpaceDN w:val="0"/>
        <w:adjustRightInd w:val="0"/>
        <w:rPr>
          <w:lang w:val="en-AU"/>
        </w:rPr>
      </w:pPr>
      <w:r w:rsidRPr="00D23B52">
        <w:rPr>
          <w:lang w:val="en-AU"/>
        </w:rPr>
        <w:t>Journal of the American Medical Association. 2014; 312: 1293-4.</w:t>
      </w:r>
    </w:p>
    <w:tbl>
      <w:tblPr>
        <w:tblStyle w:val="TableGrid"/>
        <w:tblW w:w="0" w:type="auto"/>
        <w:tblInd w:w="288" w:type="dxa"/>
        <w:tblLayout w:type="fixed"/>
        <w:tblLook w:val="01E0" w:firstRow="1" w:lastRow="1" w:firstColumn="1" w:lastColumn="1" w:noHBand="0" w:noVBand="0"/>
      </w:tblPr>
      <w:tblGrid>
        <w:gridCol w:w="1080"/>
        <w:gridCol w:w="8280"/>
      </w:tblGrid>
      <w:tr w:rsidR="0059705A" w:rsidRPr="0095520C" w:rsidTr="00EB0F59">
        <w:tc>
          <w:tcPr>
            <w:tcW w:w="1080" w:type="dxa"/>
            <w:tcBorders>
              <w:top w:val="single" w:sz="4" w:space="0" w:color="auto"/>
              <w:left w:val="single" w:sz="4" w:space="0" w:color="auto"/>
              <w:bottom w:val="single" w:sz="4" w:space="0" w:color="auto"/>
              <w:right w:val="single" w:sz="4" w:space="0" w:color="auto"/>
            </w:tcBorders>
            <w:vAlign w:val="center"/>
          </w:tcPr>
          <w:p w:rsidR="0059705A" w:rsidRPr="0095520C" w:rsidRDefault="0059705A" w:rsidP="00EB0F59">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9705A" w:rsidRPr="0095520C" w:rsidRDefault="00DB0AE5" w:rsidP="00D23B52">
            <w:pPr>
              <w:rPr>
                <w:lang w:val="en-AU"/>
              </w:rPr>
            </w:pPr>
            <w:hyperlink r:id="rId21" w:history="1">
              <w:r w:rsidR="00E8689E" w:rsidRPr="008925EF">
                <w:rPr>
                  <w:rStyle w:val="Hyperlink"/>
                  <w:lang w:val="en-AU"/>
                </w:rPr>
                <w:t>http://dx.doi.org/10.1001/jama.2014.10713</w:t>
              </w:r>
            </w:hyperlink>
          </w:p>
        </w:tc>
      </w:tr>
      <w:tr w:rsidR="0059705A" w:rsidRPr="0095520C" w:rsidTr="00EB0F59">
        <w:tc>
          <w:tcPr>
            <w:tcW w:w="1080" w:type="dxa"/>
            <w:tcBorders>
              <w:top w:val="single" w:sz="4" w:space="0" w:color="auto"/>
              <w:left w:val="single" w:sz="4" w:space="0" w:color="auto"/>
              <w:bottom w:val="single" w:sz="4" w:space="0" w:color="auto"/>
              <w:right w:val="single" w:sz="4" w:space="0" w:color="auto"/>
            </w:tcBorders>
            <w:vAlign w:val="center"/>
          </w:tcPr>
          <w:p w:rsidR="0059705A" w:rsidRPr="0095520C" w:rsidRDefault="0059705A" w:rsidP="00EB0F59">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75C18" w:rsidRPr="00C75C18" w:rsidRDefault="00C75C18" w:rsidP="00C75C18">
            <w:pPr>
              <w:rPr>
                <w:lang w:val="en-AU" w:eastAsia="en-AU"/>
              </w:rPr>
            </w:pPr>
            <w:r w:rsidRPr="00C75C18">
              <w:rPr>
                <w:lang w:val="en-AU" w:eastAsia="en-AU"/>
              </w:rPr>
              <w:t xml:space="preserve">This </w:t>
            </w:r>
            <w:r w:rsidRPr="00A4556F">
              <w:rPr>
                <w:i/>
                <w:lang w:val="en-AU" w:eastAsia="en-AU"/>
              </w:rPr>
              <w:t>JAMA</w:t>
            </w:r>
            <w:r w:rsidRPr="00C75C18">
              <w:rPr>
                <w:lang w:val="en-AU" w:eastAsia="en-AU"/>
              </w:rPr>
              <w:t xml:space="preserve"> Viewpoint piece warns against ‘uniform’ health care </w:t>
            </w:r>
            <w:r>
              <w:rPr>
                <w:lang w:val="en-AU" w:eastAsia="en-AU"/>
              </w:rPr>
              <w:t xml:space="preserve">apparently </w:t>
            </w:r>
            <w:r w:rsidRPr="00C75C18">
              <w:rPr>
                <w:lang w:val="en-AU" w:eastAsia="en-AU"/>
              </w:rPr>
              <w:t xml:space="preserve">brought about by </w:t>
            </w:r>
            <w:r>
              <w:rPr>
                <w:lang w:val="en-AU" w:eastAsia="en-AU"/>
              </w:rPr>
              <w:t xml:space="preserve">the promotion of </w:t>
            </w:r>
            <w:r w:rsidRPr="00C75C18">
              <w:rPr>
                <w:lang w:val="en-AU" w:eastAsia="en-AU"/>
              </w:rPr>
              <w:t xml:space="preserve">evidence-based practice in response to clinical variation and rising healthcare costs. </w:t>
            </w:r>
          </w:p>
          <w:p w:rsidR="00C75C18" w:rsidRPr="00C75C18" w:rsidRDefault="00C75C18" w:rsidP="00C75C18">
            <w:pPr>
              <w:rPr>
                <w:lang w:val="en-AU" w:eastAsia="en-AU"/>
              </w:rPr>
            </w:pPr>
            <w:r w:rsidRPr="00C75C18">
              <w:rPr>
                <w:lang w:val="en-AU" w:eastAsia="en-AU"/>
              </w:rPr>
              <w:t xml:space="preserve">The central argument is that, for the majority of clinical interventions, the evidence is incomplete or uncertain. The trustworthiness of clinical guidelines is thrown into question, and with it, the notion of evidence-based care as it is informed by flawed protocols. </w:t>
            </w:r>
          </w:p>
          <w:p w:rsidR="00C75C18" w:rsidRPr="00C75C18" w:rsidRDefault="00C75C18" w:rsidP="00C75C18">
            <w:pPr>
              <w:rPr>
                <w:lang w:val="en-AU" w:eastAsia="en-AU"/>
              </w:rPr>
            </w:pPr>
            <w:r w:rsidRPr="00C75C18">
              <w:rPr>
                <w:lang w:val="en-AU" w:eastAsia="en-AU"/>
              </w:rPr>
              <w:t xml:space="preserve">This is a reiteration of the ‘cookie cutter’ argument and, in essence, a straw man </w:t>
            </w:r>
            <w:r>
              <w:rPr>
                <w:lang w:val="en-AU" w:eastAsia="en-AU"/>
              </w:rPr>
              <w:t>argument</w:t>
            </w:r>
            <w:r w:rsidRPr="00C75C18">
              <w:rPr>
                <w:lang w:val="en-AU" w:eastAsia="en-AU"/>
              </w:rPr>
              <w:t>. Firstly, the reduction in variation and cost reduction are not the overarching aim. Variation is necessary. It reflects the different health needs of populations and the diverse preferences of individual patients. It is variation not driven by these factors – unwarranted variation – that should be minimised. Regarding costs (and noting that this piece is written in the US context), while cheaper care may be a pleasant by-product, what funders really look for is value - better outcomes per unit cost – especially in the medium to long-term.</w:t>
            </w:r>
          </w:p>
          <w:p w:rsidR="00C75C18" w:rsidRPr="00C75C18" w:rsidRDefault="00C75C18" w:rsidP="00C75C18">
            <w:pPr>
              <w:rPr>
                <w:lang w:val="en-AU" w:eastAsia="en-AU"/>
              </w:rPr>
            </w:pPr>
            <w:r w:rsidRPr="00C75C18">
              <w:rPr>
                <w:lang w:val="en-AU" w:eastAsia="en-AU"/>
              </w:rPr>
              <w:t>Second, the notion of evidence-based care has moved on significantly, although as far back as the 19th century, Osler observed that “were it not for the great variability among individuals, medicine might as well be a science and not an art.”</w:t>
            </w:r>
          </w:p>
          <w:p w:rsidR="00C75C18" w:rsidRPr="00C75C18" w:rsidRDefault="00C75C18" w:rsidP="00C75C18">
            <w:pPr>
              <w:rPr>
                <w:lang w:val="en-AU" w:eastAsia="en-AU"/>
              </w:rPr>
            </w:pPr>
            <w:r w:rsidRPr="00C75C18">
              <w:rPr>
                <w:lang w:val="en-AU" w:eastAsia="en-AU"/>
              </w:rPr>
              <w:t xml:space="preserve">The goal of evidence-based care is not uniformity but </w:t>
            </w:r>
            <w:r w:rsidRPr="00C75C18">
              <w:rPr>
                <w:b/>
                <w:lang w:val="en-AU" w:eastAsia="en-AU"/>
              </w:rPr>
              <w:t>appropriateness</w:t>
            </w:r>
            <w:r w:rsidRPr="00C75C18">
              <w:rPr>
                <w:lang w:val="en-AU" w:eastAsia="en-AU"/>
              </w:rPr>
              <w:t xml:space="preserve"> </w:t>
            </w:r>
            <w:r>
              <w:rPr>
                <w:lang w:val="en-AU" w:eastAsia="en-AU"/>
              </w:rPr>
              <w:t>–</w:t>
            </w:r>
            <w:r w:rsidRPr="00C75C18">
              <w:rPr>
                <w:lang w:val="en-AU" w:eastAsia="en-AU"/>
              </w:rPr>
              <w:t xml:space="preserve"> </w:t>
            </w:r>
            <w:r w:rsidRPr="00C75C18">
              <w:rPr>
                <w:b/>
                <w:lang w:val="en-AU" w:eastAsia="en-AU"/>
              </w:rPr>
              <w:t>ensuring that care is tailored to patients’ needs, preferences and their personal risk/</w:t>
            </w:r>
            <w:r w:rsidRPr="00C75C18">
              <w:rPr>
                <w:lang w:val="en-AU" w:eastAsia="en-AU"/>
              </w:rPr>
              <w:t>utility function. While the authors acknowledge that “the right decision for one patient may be the wrong one for another”, they neglect to mention that the evidence needs to be discussed and debated in partners</w:t>
            </w:r>
            <w:r>
              <w:rPr>
                <w:lang w:val="en-AU" w:eastAsia="en-AU"/>
              </w:rPr>
              <w:t>hip with the informed patient.</w:t>
            </w:r>
          </w:p>
          <w:p w:rsidR="00C75C18" w:rsidRPr="00C75C18" w:rsidRDefault="00C75C18" w:rsidP="00C75C18">
            <w:pPr>
              <w:rPr>
                <w:lang w:val="en-AU" w:eastAsia="en-AU"/>
              </w:rPr>
            </w:pPr>
            <w:r w:rsidRPr="00C75C18">
              <w:rPr>
                <w:lang w:val="en-AU" w:eastAsia="en-AU"/>
              </w:rPr>
              <w:t xml:space="preserve">Shared decision making is a process of integrating the patient’s values and preferences into clinical decisions, and is recognised as a very useful way of incorporating evidence into the medical consultation. It is shown to ensure that health care decisions personalised, particularly where treatment options are preference- or supply-sensitive. </w:t>
            </w:r>
          </w:p>
          <w:p w:rsidR="0059705A" w:rsidRPr="00590FB6" w:rsidRDefault="00C75C18" w:rsidP="00C75C18">
            <w:pPr>
              <w:rPr>
                <w:lang w:val="en-AU" w:eastAsia="en-AU"/>
              </w:rPr>
            </w:pPr>
            <w:r w:rsidRPr="00C75C18">
              <w:rPr>
                <w:lang w:val="en-AU" w:eastAsia="en-AU"/>
              </w:rPr>
              <w:t>The result of this type of evidence-based practice is not ‘uniform’ medicine, but appropriate care that can serve to (a) reduce unwarranted variation and (b) enhance the value, and return on investment in health care.</w:t>
            </w:r>
          </w:p>
        </w:tc>
      </w:tr>
    </w:tbl>
    <w:p w:rsidR="00140ADA" w:rsidRDefault="00140ADA" w:rsidP="00140ADA">
      <w:pPr>
        <w:keepLines/>
        <w:autoSpaceDE w:val="0"/>
        <w:autoSpaceDN w:val="0"/>
        <w:adjustRightInd w:val="0"/>
        <w:rPr>
          <w:lang w:val="en-AU"/>
        </w:rPr>
      </w:pPr>
    </w:p>
    <w:p w:rsidR="00140ADA" w:rsidRPr="00EE6B99" w:rsidRDefault="00140ADA" w:rsidP="00140ADA">
      <w:pPr>
        <w:keepLines/>
        <w:autoSpaceDE w:val="0"/>
        <w:autoSpaceDN w:val="0"/>
        <w:adjustRightInd w:val="0"/>
        <w:rPr>
          <w:i/>
          <w:lang w:val="en-AU"/>
        </w:rPr>
      </w:pPr>
      <w:r w:rsidRPr="0095520C">
        <w:rPr>
          <w:lang w:val="en-AU"/>
        </w:rPr>
        <w:t xml:space="preserve">For information on the Commission’s work on </w:t>
      </w:r>
      <w:r>
        <w:rPr>
          <w:lang w:val="en-AU"/>
        </w:rPr>
        <w:t>shared decision making</w:t>
      </w:r>
      <w:r w:rsidRPr="0095520C">
        <w:rPr>
          <w:lang w:val="en-AU"/>
        </w:rPr>
        <w:t>, see</w:t>
      </w:r>
      <w:r>
        <w:rPr>
          <w:lang w:val="en-AU"/>
        </w:rPr>
        <w:t xml:space="preserve"> </w:t>
      </w:r>
      <w:hyperlink r:id="rId22" w:history="1">
        <w:r w:rsidRPr="0000067E">
          <w:rPr>
            <w:rStyle w:val="Hyperlink"/>
          </w:rPr>
          <w:t>http://www.safetyandquality.gov.au/our-work/shared-decision-making/</w:t>
        </w:r>
      </w:hyperlink>
    </w:p>
    <w:p w:rsidR="00140ADA" w:rsidRDefault="00140ADA" w:rsidP="00140ADA">
      <w:pPr>
        <w:keepLines/>
        <w:autoSpaceDE w:val="0"/>
        <w:autoSpaceDN w:val="0"/>
        <w:adjustRightInd w:val="0"/>
        <w:rPr>
          <w:i/>
          <w:lang w:val="en-AU"/>
        </w:rPr>
      </w:pPr>
    </w:p>
    <w:p w:rsidR="00140ADA" w:rsidRDefault="00140ADA" w:rsidP="00140ADA">
      <w:pPr>
        <w:keepNext/>
        <w:rPr>
          <w:lang w:val="en-AU"/>
        </w:rPr>
      </w:pPr>
      <w:r w:rsidRPr="0095520C">
        <w:rPr>
          <w:lang w:val="en-AU"/>
        </w:rPr>
        <w:t xml:space="preserve">For information on the Commission’s work on </w:t>
      </w:r>
      <w:r>
        <w:rPr>
          <w:lang w:val="en-AU"/>
        </w:rPr>
        <w:t>variation in health care,</w:t>
      </w:r>
      <w:r w:rsidRPr="0095520C">
        <w:rPr>
          <w:lang w:val="en-AU"/>
        </w:rPr>
        <w:t xml:space="preserve"> </w:t>
      </w:r>
      <w:r w:rsidR="00A4556F">
        <w:rPr>
          <w:lang w:val="en-AU"/>
        </w:rPr>
        <w:t>s</w:t>
      </w:r>
      <w:r w:rsidRPr="0095520C">
        <w:rPr>
          <w:lang w:val="en-AU"/>
        </w:rPr>
        <w:t>ee</w:t>
      </w:r>
      <w:r>
        <w:rPr>
          <w:lang w:val="en-AU"/>
        </w:rPr>
        <w:t xml:space="preserve"> </w:t>
      </w:r>
      <w:hyperlink r:id="rId23" w:history="1">
        <w:r w:rsidRPr="00C50B02">
          <w:rPr>
            <w:rStyle w:val="Hyperlink"/>
            <w:lang w:val="en-AU"/>
          </w:rPr>
          <w:t>http://www.safetyandquality.gov.au/our-work/variation-in-health-care/</w:t>
        </w:r>
      </w:hyperlink>
    </w:p>
    <w:p w:rsidR="00140ADA" w:rsidRDefault="00140ADA" w:rsidP="0059705A">
      <w:pPr>
        <w:rPr>
          <w:lang w:val="en-AU"/>
        </w:rPr>
      </w:pPr>
    </w:p>
    <w:p w:rsidR="00A4556F" w:rsidRPr="00C75C18" w:rsidRDefault="00A4556F" w:rsidP="00A4556F">
      <w:pPr>
        <w:keepNext/>
        <w:keepLines/>
        <w:autoSpaceDE w:val="0"/>
        <w:autoSpaceDN w:val="0"/>
        <w:adjustRightInd w:val="0"/>
        <w:rPr>
          <w:i/>
          <w:lang w:val="en-AU"/>
        </w:rPr>
      </w:pPr>
      <w:r w:rsidRPr="00C75C18">
        <w:rPr>
          <w:i/>
          <w:lang w:val="en-AU"/>
        </w:rPr>
        <w:t>The Cost of Opioid-Related Adverse Drug Events</w:t>
      </w:r>
    </w:p>
    <w:p w:rsidR="00C75C18" w:rsidRDefault="00C75C18" w:rsidP="00C8436A">
      <w:pPr>
        <w:keepNext/>
        <w:keepLines/>
        <w:autoSpaceDE w:val="0"/>
        <w:autoSpaceDN w:val="0"/>
        <w:adjustRightInd w:val="0"/>
        <w:rPr>
          <w:lang w:val="en-AU"/>
        </w:rPr>
      </w:pPr>
      <w:r w:rsidRPr="00C75C18">
        <w:rPr>
          <w:lang w:val="en-AU"/>
        </w:rPr>
        <w:t>Kane-Gill SL, Rubin EC, Smithburger PL, Buckley MS, Dasta JF</w:t>
      </w:r>
    </w:p>
    <w:p w:rsidR="00454B7B" w:rsidRPr="0095520C" w:rsidRDefault="00C75C18" w:rsidP="00C8436A">
      <w:pPr>
        <w:keepNext/>
        <w:keepLines/>
        <w:autoSpaceDE w:val="0"/>
        <w:autoSpaceDN w:val="0"/>
        <w:adjustRightInd w:val="0"/>
        <w:rPr>
          <w:lang w:val="en-AU"/>
        </w:rPr>
      </w:pPr>
      <w:r w:rsidRPr="00C75C18">
        <w:rPr>
          <w:lang w:val="en-AU"/>
        </w:rPr>
        <w:t>Journal of Pain and Palliative Care Pharmacotherapy. 2014;28(3):282-93.</w:t>
      </w:r>
    </w:p>
    <w:tbl>
      <w:tblPr>
        <w:tblStyle w:val="TableGrid"/>
        <w:tblW w:w="0" w:type="auto"/>
        <w:tblInd w:w="288" w:type="dxa"/>
        <w:tblLayout w:type="fixed"/>
        <w:tblLook w:val="01E0" w:firstRow="1" w:lastRow="1" w:firstColumn="1" w:lastColumn="1" w:noHBand="0" w:noVBand="0"/>
      </w:tblPr>
      <w:tblGrid>
        <w:gridCol w:w="1080"/>
        <w:gridCol w:w="8280"/>
      </w:tblGrid>
      <w:tr w:rsidR="00C8436A" w:rsidRPr="0095520C" w:rsidTr="008B5B8A">
        <w:tc>
          <w:tcPr>
            <w:tcW w:w="1080" w:type="dxa"/>
            <w:tcBorders>
              <w:top w:val="single" w:sz="4" w:space="0" w:color="auto"/>
              <w:left w:val="single" w:sz="4" w:space="0" w:color="auto"/>
              <w:bottom w:val="single" w:sz="4" w:space="0" w:color="auto"/>
              <w:right w:val="single" w:sz="4" w:space="0" w:color="auto"/>
            </w:tcBorders>
            <w:vAlign w:val="center"/>
          </w:tcPr>
          <w:p w:rsidR="00C8436A" w:rsidRPr="0095520C" w:rsidRDefault="00C8436A" w:rsidP="008B5B8A">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8436A" w:rsidRPr="0095520C" w:rsidRDefault="00DB0AE5" w:rsidP="008B5B8A">
            <w:pPr>
              <w:rPr>
                <w:lang w:val="en-AU"/>
              </w:rPr>
            </w:pPr>
            <w:hyperlink r:id="rId24" w:history="1">
              <w:r w:rsidR="00C75C18" w:rsidRPr="008925EF">
                <w:rPr>
                  <w:rStyle w:val="Hyperlink"/>
                  <w:lang w:val="en-AU"/>
                </w:rPr>
                <w:t>http://dx.doi.org/10.3109/15360288.2014.938889</w:t>
              </w:r>
            </w:hyperlink>
          </w:p>
        </w:tc>
      </w:tr>
      <w:tr w:rsidR="00C8436A" w:rsidRPr="0095520C" w:rsidTr="008B5B8A">
        <w:tc>
          <w:tcPr>
            <w:tcW w:w="1080" w:type="dxa"/>
            <w:tcBorders>
              <w:top w:val="single" w:sz="4" w:space="0" w:color="auto"/>
              <w:left w:val="single" w:sz="4" w:space="0" w:color="auto"/>
              <w:bottom w:val="single" w:sz="4" w:space="0" w:color="auto"/>
              <w:right w:val="single" w:sz="4" w:space="0" w:color="auto"/>
            </w:tcBorders>
            <w:vAlign w:val="center"/>
          </w:tcPr>
          <w:p w:rsidR="00C8436A" w:rsidRPr="0095520C" w:rsidRDefault="00C8436A" w:rsidP="008B5B8A">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75C18" w:rsidRDefault="00C75C18" w:rsidP="00140ADA">
            <w:pPr>
              <w:rPr>
                <w:lang w:val="en-AU" w:eastAsia="en-AU"/>
              </w:rPr>
            </w:pPr>
            <w:r>
              <w:rPr>
                <w:lang w:val="en-AU" w:eastAsia="en-AU"/>
              </w:rPr>
              <w:t xml:space="preserve">Paper reporting on a review of the literature on </w:t>
            </w:r>
            <w:r w:rsidRPr="00C75C18">
              <w:rPr>
                <w:lang w:val="en-AU" w:eastAsia="en-AU"/>
              </w:rPr>
              <w:t xml:space="preserve">the frequency and cost associated with different types of </w:t>
            </w:r>
            <w:r w:rsidR="00140ADA">
              <w:rPr>
                <w:lang w:val="en-AU" w:eastAsia="en-AU"/>
              </w:rPr>
              <w:t xml:space="preserve">adverse drug events related to </w:t>
            </w:r>
            <w:r w:rsidRPr="00C75C18">
              <w:rPr>
                <w:lang w:val="en-AU" w:eastAsia="en-AU"/>
              </w:rPr>
              <w:t>opioid</w:t>
            </w:r>
            <w:r w:rsidR="00140ADA">
              <w:rPr>
                <w:lang w:val="en-AU" w:eastAsia="en-AU"/>
              </w:rPr>
              <w:t>s. The literature indicates that there is “</w:t>
            </w:r>
            <w:r w:rsidR="00140ADA" w:rsidRPr="00140ADA">
              <w:rPr>
                <w:lang w:val="en-AU" w:eastAsia="en-AU"/>
              </w:rPr>
              <w:t xml:space="preserve">a substantial economic burden of opioid-related ADEs resulting in high hospital costs, prolonged hospital stays, and substantial health care </w:t>
            </w:r>
            <w:r w:rsidR="00140ADA" w:rsidRPr="00140ADA">
              <w:rPr>
                <w:lang w:val="en-AU" w:eastAsia="en-AU"/>
              </w:rPr>
              <w:lastRenderedPageBreak/>
              <w:t>resource usage. Nausea, vomiting, and constipation are frequent and increased costs occur in all types of pain (surgical, nonsurgical, cancer, non</w:t>
            </w:r>
            <w:r w:rsidR="00140ADA">
              <w:rPr>
                <w:lang w:val="en-AU" w:eastAsia="en-AU"/>
              </w:rPr>
              <w:t>-</w:t>
            </w:r>
            <w:r w:rsidR="00140ADA" w:rsidRPr="00140ADA">
              <w:rPr>
                <w:lang w:val="en-AU" w:eastAsia="en-AU"/>
              </w:rPr>
              <w:t>cancer) in both inpatients and outpatients</w:t>
            </w:r>
            <w:r w:rsidR="00140ADA">
              <w:rPr>
                <w:lang w:val="en-AU" w:eastAsia="en-AU"/>
              </w:rPr>
              <w:t xml:space="preserve">)”. The authors report </w:t>
            </w:r>
            <w:r w:rsidRPr="00C75C18">
              <w:rPr>
                <w:lang w:val="en-AU" w:eastAsia="en-AU"/>
              </w:rPr>
              <w:t xml:space="preserve">finding </w:t>
            </w:r>
            <w:r w:rsidRPr="00140ADA">
              <w:rPr>
                <w:b/>
                <w:lang w:val="en-AU" w:eastAsia="en-AU"/>
              </w:rPr>
              <w:t>health care costs increased 7% to 47% for patients that experienced an opioid–related adverse event</w:t>
            </w:r>
            <w:r w:rsidRPr="00C75C18">
              <w:rPr>
                <w:lang w:val="en-AU" w:eastAsia="en-AU"/>
              </w:rPr>
              <w:t>.</w:t>
            </w:r>
          </w:p>
          <w:p w:rsidR="00140ADA" w:rsidRPr="00590FB6" w:rsidRDefault="00140ADA" w:rsidP="00140ADA">
            <w:pPr>
              <w:rPr>
                <w:lang w:val="en-AU" w:eastAsia="en-AU"/>
              </w:rPr>
            </w:pPr>
            <w:r>
              <w:rPr>
                <w:lang w:val="en-AU" w:eastAsia="en-AU"/>
              </w:rPr>
              <w:t>As the authors notes, “</w:t>
            </w:r>
            <w:r w:rsidRPr="00140ADA">
              <w:rPr>
                <w:lang w:val="en-AU" w:eastAsia="en-AU"/>
              </w:rPr>
              <w:t xml:space="preserve">Given the large economic burden of opioid-related ADEs, prevention rather than treatment may </w:t>
            </w:r>
            <w:r>
              <w:rPr>
                <w:lang w:val="en-AU" w:eastAsia="en-AU"/>
              </w:rPr>
              <w:t>be the most effective strategy.”</w:t>
            </w:r>
          </w:p>
        </w:tc>
      </w:tr>
    </w:tbl>
    <w:p w:rsidR="00C8436A" w:rsidRDefault="00C8436A" w:rsidP="00C8436A">
      <w:pPr>
        <w:rPr>
          <w:lang w:val="en-AU"/>
        </w:rPr>
      </w:pPr>
    </w:p>
    <w:p w:rsidR="00140ADA" w:rsidRDefault="00140ADA" w:rsidP="00140ADA">
      <w:pPr>
        <w:rPr>
          <w:rStyle w:val="Hyperlink"/>
          <w:lang w:val="en-AU"/>
        </w:rPr>
      </w:pPr>
      <w:r w:rsidRPr="0095520C">
        <w:rPr>
          <w:lang w:val="en-AU"/>
        </w:rPr>
        <w:t xml:space="preserve">For information on the Commission’s work on medication safety, see </w:t>
      </w:r>
      <w:hyperlink r:id="rId25" w:history="1">
        <w:r w:rsidRPr="0095520C">
          <w:rPr>
            <w:rStyle w:val="Hyperlink"/>
            <w:lang w:val="en-AU"/>
          </w:rPr>
          <w:t>www.safetyandquality.gov.au/our-work/medication-safety/</w:t>
        </w:r>
      </w:hyperlink>
    </w:p>
    <w:p w:rsidR="00140ADA" w:rsidRDefault="00140ADA" w:rsidP="00C8436A">
      <w:pPr>
        <w:rPr>
          <w:lang w:val="en-AU"/>
        </w:rPr>
      </w:pPr>
    </w:p>
    <w:p w:rsidR="00483100" w:rsidRPr="005D0D8E" w:rsidRDefault="00483100" w:rsidP="00483100">
      <w:pPr>
        <w:rPr>
          <w:b/>
          <w:lang w:val="en-AU"/>
        </w:rPr>
      </w:pPr>
      <w:r w:rsidRPr="005D0D8E">
        <w:rPr>
          <w:b/>
          <w:lang w:val="en-AU"/>
        </w:rPr>
        <w:t>Deprescribing in older patients</w:t>
      </w:r>
    </w:p>
    <w:p w:rsidR="00483100" w:rsidRPr="005D0D8E" w:rsidRDefault="00483100" w:rsidP="00483100">
      <w:pPr>
        <w:rPr>
          <w:i/>
          <w:lang w:val="en-AU"/>
        </w:rPr>
      </w:pPr>
      <w:r w:rsidRPr="005D0D8E">
        <w:rPr>
          <w:i/>
          <w:lang w:val="en-AU"/>
        </w:rPr>
        <w:t>First do no harm: a real need to deprescribe in older patients</w:t>
      </w:r>
    </w:p>
    <w:p w:rsidR="00483100" w:rsidRPr="005D0D8E" w:rsidRDefault="00483100" w:rsidP="00483100">
      <w:pPr>
        <w:rPr>
          <w:lang w:val="en-AU"/>
        </w:rPr>
      </w:pPr>
      <w:r w:rsidRPr="005D0D8E">
        <w:rPr>
          <w:lang w:val="en-AU"/>
        </w:rPr>
        <w:t>Scott</w:t>
      </w:r>
      <w:r>
        <w:rPr>
          <w:lang w:val="en-AU"/>
        </w:rPr>
        <w:t xml:space="preserve"> IA</w:t>
      </w:r>
      <w:r w:rsidRPr="005D0D8E">
        <w:rPr>
          <w:lang w:val="en-AU"/>
        </w:rPr>
        <w:t>, Anderson</w:t>
      </w:r>
      <w:r>
        <w:rPr>
          <w:lang w:val="en-AU"/>
        </w:rPr>
        <w:t xml:space="preserve"> K</w:t>
      </w:r>
      <w:r w:rsidRPr="005D0D8E">
        <w:rPr>
          <w:lang w:val="en-AU"/>
        </w:rPr>
        <w:t xml:space="preserve">, Freeman </w:t>
      </w:r>
      <w:r>
        <w:rPr>
          <w:lang w:val="en-AU"/>
        </w:rPr>
        <w:t xml:space="preserve">CR, </w:t>
      </w:r>
      <w:r w:rsidRPr="005D0D8E">
        <w:rPr>
          <w:lang w:val="en-AU"/>
        </w:rPr>
        <w:t>Stowasser</w:t>
      </w:r>
      <w:r>
        <w:rPr>
          <w:lang w:val="en-AU"/>
        </w:rPr>
        <w:t xml:space="preserve"> DA</w:t>
      </w:r>
    </w:p>
    <w:p w:rsidR="00483100" w:rsidRDefault="00483100" w:rsidP="00483100">
      <w:pPr>
        <w:rPr>
          <w:lang w:val="en-AU"/>
        </w:rPr>
      </w:pPr>
      <w:r w:rsidRPr="005D0D8E">
        <w:rPr>
          <w:lang w:val="en-AU"/>
        </w:rPr>
        <w:t>Med J Aust 2014; 201 (7): 390-392</w:t>
      </w:r>
    </w:p>
    <w:p w:rsidR="00483100" w:rsidRDefault="00483100" w:rsidP="00483100">
      <w:pPr>
        <w:rPr>
          <w:lang w:val="en-AU"/>
        </w:rPr>
      </w:pPr>
    </w:p>
    <w:p w:rsidR="00483100" w:rsidRPr="005D0D8E" w:rsidRDefault="00483100" w:rsidP="00483100">
      <w:pPr>
        <w:rPr>
          <w:i/>
          <w:lang w:val="en-AU"/>
        </w:rPr>
      </w:pPr>
      <w:r w:rsidRPr="005D0D8E">
        <w:rPr>
          <w:i/>
          <w:lang w:val="en-AU"/>
        </w:rPr>
        <w:t>The benefits and harms of deprescribing</w:t>
      </w:r>
    </w:p>
    <w:p w:rsidR="00483100" w:rsidRPr="005D0D8E" w:rsidRDefault="00483100" w:rsidP="00483100">
      <w:pPr>
        <w:rPr>
          <w:lang w:val="en-AU"/>
        </w:rPr>
      </w:pPr>
      <w:r w:rsidRPr="005D0D8E">
        <w:rPr>
          <w:lang w:val="en-AU"/>
        </w:rPr>
        <w:t>Reeve</w:t>
      </w:r>
      <w:r>
        <w:rPr>
          <w:lang w:val="en-AU"/>
        </w:rPr>
        <w:t xml:space="preserve"> E</w:t>
      </w:r>
      <w:r w:rsidRPr="005D0D8E">
        <w:rPr>
          <w:lang w:val="en-AU"/>
        </w:rPr>
        <w:t>, Shakib</w:t>
      </w:r>
      <w:r>
        <w:rPr>
          <w:lang w:val="en-AU"/>
        </w:rPr>
        <w:t xml:space="preserve"> S</w:t>
      </w:r>
      <w:r w:rsidRPr="005D0D8E">
        <w:rPr>
          <w:lang w:val="en-AU"/>
        </w:rPr>
        <w:t>, Hendrix</w:t>
      </w:r>
      <w:r>
        <w:rPr>
          <w:lang w:val="en-AU"/>
        </w:rPr>
        <w:t xml:space="preserve"> I</w:t>
      </w:r>
      <w:r w:rsidRPr="005D0D8E">
        <w:rPr>
          <w:lang w:val="en-AU"/>
        </w:rPr>
        <w:t xml:space="preserve">, Roberts </w:t>
      </w:r>
      <w:r>
        <w:rPr>
          <w:lang w:val="en-AU"/>
        </w:rPr>
        <w:t xml:space="preserve">HS, </w:t>
      </w:r>
      <w:r w:rsidRPr="005D0D8E">
        <w:rPr>
          <w:lang w:val="en-AU"/>
        </w:rPr>
        <w:t>Wiese</w:t>
      </w:r>
      <w:r>
        <w:rPr>
          <w:lang w:val="en-AU"/>
        </w:rPr>
        <w:t xml:space="preserve"> MD</w:t>
      </w:r>
    </w:p>
    <w:p w:rsidR="00483100" w:rsidRPr="0095520C" w:rsidRDefault="00483100" w:rsidP="00483100">
      <w:pPr>
        <w:rPr>
          <w:lang w:val="en-AU"/>
        </w:rPr>
      </w:pPr>
      <w:r w:rsidRPr="005D0D8E">
        <w:rPr>
          <w:lang w:val="en-AU"/>
        </w:rPr>
        <w:t>Med J Aust 2014; 201 (7): 386-389.</w:t>
      </w:r>
    </w:p>
    <w:tbl>
      <w:tblPr>
        <w:tblStyle w:val="TableGrid"/>
        <w:tblW w:w="0" w:type="auto"/>
        <w:tblInd w:w="288" w:type="dxa"/>
        <w:tblLayout w:type="fixed"/>
        <w:tblLook w:val="01E0" w:firstRow="1" w:lastRow="1" w:firstColumn="1" w:lastColumn="1" w:noHBand="0" w:noVBand="0"/>
      </w:tblPr>
      <w:tblGrid>
        <w:gridCol w:w="1080"/>
        <w:gridCol w:w="8280"/>
      </w:tblGrid>
      <w:tr w:rsidR="00483100" w:rsidRPr="0095520C" w:rsidTr="0092739C">
        <w:tc>
          <w:tcPr>
            <w:tcW w:w="1080" w:type="dxa"/>
            <w:tcBorders>
              <w:top w:val="single" w:sz="4" w:space="0" w:color="auto"/>
              <w:left w:val="single" w:sz="4" w:space="0" w:color="auto"/>
              <w:bottom w:val="single" w:sz="4" w:space="0" w:color="auto"/>
              <w:right w:val="single" w:sz="4" w:space="0" w:color="auto"/>
            </w:tcBorders>
            <w:vAlign w:val="center"/>
          </w:tcPr>
          <w:p w:rsidR="00483100" w:rsidRPr="0095520C" w:rsidRDefault="00483100" w:rsidP="0092739C">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83100" w:rsidRDefault="00483100" w:rsidP="0092739C">
            <w:pPr>
              <w:rPr>
                <w:lang w:val="en-AU"/>
              </w:rPr>
            </w:pPr>
            <w:hyperlink r:id="rId26" w:history="1">
              <w:r w:rsidRPr="005D0D8E">
                <w:rPr>
                  <w:rStyle w:val="Hyperlink"/>
                  <w:lang w:val="en-AU"/>
                </w:rPr>
                <w:t>http://dx.doi.org/10.5694/mja14.00146</w:t>
              </w:r>
            </w:hyperlink>
          </w:p>
          <w:p w:rsidR="00483100" w:rsidRPr="0095520C" w:rsidRDefault="00483100" w:rsidP="0092739C">
            <w:pPr>
              <w:rPr>
                <w:lang w:val="en-AU"/>
              </w:rPr>
            </w:pPr>
            <w:hyperlink r:id="rId27" w:history="1">
              <w:r w:rsidRPr="005D0D8E">
                <w:rPr>
                  <w:rStyle w:val="Hyperlink"/>
                  <w:lang w:val="en-AU"/>
                </w:rPr>
                <w:t>http://dx.doi.org/10.5694/mja13.00200</w:t>
              </w:r>
            </w:hyperlink>
          </w:p>
        </w:tc>
      </w:tr>
      <w:tr w:rsidR="00483100" w:rsidRPr="0095520C" w:rsidTr="0092739C">
        <w:tc>
          <w:tcPr>
            <w:tcW w:w="1080" w:type="dxa"/>
            <w:tcBorders>
              <w:top w:val="single" w:sz="4" w:space="0" w:color="auto"/>
              <w:left w:val="single" w:sz="4" w:space="0" w:color="auto"/>
              <w:bottom w:val="single" w:sz="4" w:space="0" w:color="auto"/>
              <w:right w:val="single" w:sz="4" w:space="0" w:color="auto"/>
            </w:tcBorders>
            <w:vAlign w:val="center"/>
          </w:tcPr>
          <w:p w:rsidR="00483100" w:rsidRPr="0095520C" w:rsidRDefault="00483100" w:rsidP="0092739C">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83100" w:rsidRDefault="00483100" w:rsidP="0092739C">
            <w:pPr>
              <w:rPr>
                <w:lang w:val="en-AU" w:eastAsia="en-AU"/>
              </w:rPr>
            </w:pPr>
            <w:r w:rsidRPr="005D0D8E">
              <w:rPr>
                <w:lang w:val="en-AU" w:eastAsia="en-AU"/>
              </w:rPr>
              <w:t xml:space="preserve">Two articles in the </w:t>
            </w:r>
            <w:r w:rsidRPr="00483100">
              <w:rPr>
                <w:i/>
                <w:lang w:val="en-AU" w:eastAsia="en-AU"/>
              </w:rPr>
              <w:t>MJA</w:t>
            </w:r>
            <w:r w:rsidRPr="005D0D8E">
              <w:rPr>
                <w:lang w:val="en-AU" w:eastAsia="en-AU"/>
              </w:rPr>
              <w:t xml:space="preserve"> </w:t>
            </w:r>
            <w:r>
              <w:rPr>
                <w:lang w:val="en-AU" w:eastAsia="en-AU"/>
              </w:rPr>
              <w:t xml:space="preserve">on </w:t>
            </w:r>
            <w:r w:rsidRPr="005D0D8E">
              <w:rPr>
                <w:lang w:val="en-AU" w:eastAsia="en-AU"/>
              </w:rPr>
              <w:t>the topic of ‘deprescribing’ – the deliberate</w:t>
            </w:r>
            <w:r w:rsidRPr="009D2A48">
              <w:rPr>
                <w:b/>
                <w:lang w:val="en-AU" w:eastAsia="en-AU"/>
              </w:rPr>
              <w:t xml:space="preserve"> withdrawal of medicines</w:t>
            </w:r>
            <w:r w:rsidRPr="005D0D8E">
              <w:rPr>
                <w:lang w:val="en-AU" w:eastAsia="en-AU"/>
              </w:rPr>
              <w:t xml:space="preserve"> with the goal of </w:t>
            </w:r>
            <w:r w:rsidRPr="009D2A48">
              <w:rPr>
                <w:b/>
                <w:lang w:val="en-AU" w:eastAsia="en-AU"/>
              </w:rPr>
              <w:t>reducing polypharmacy</w:t>
            </w:r>
            <w:r w:rsidRPr="005D0D8E">
              <w:rPr>
                <w:lang w:val="en-AU" w:eastAsia="en-AU"/>
              </w:rPr>
              <w:t xml:space="preserve"> and </w:t>
            </w:r>
            <w:r w:rsidRPr="009D2A48">
              <w:rPr>
                <w:b/>
                <w:lang w:val="en-AU" w:eastAsia="en-AU"/>
              </w:rPr>
              <w:t>avoiding potential patient harm</w:t>
            </w:r>
            <w:r w:rsidR="009D2A48">
              <w:rPr>
                <w:lang w:val="en-AU" w:eastAsia="en-AU"/>
              </w:rPr>
              <w:t>.</w:t>
            </w:r>
          </w:p>
          <w:p w:rsidR="00483100" w:rsidRPr="005D0D8E" w:rsidRDefault="00483100" w:rsidP="0092739C">
            <w:pPr>
              <w:rPr>
                <w:lang w:val="en-AU" w:eastAsia="en-AU"/>
              </w:rPr>
            </w:pPr>
            <w:r w:rsidRPr="005D0D8E">
              <w:rPr>
                <w:lang w:val="en-AU" w:eastAsia="en-AU"/>
              </w:rPr>
              <w:t>Scott et al quote statistics on the frequency of polypharmacy</w:t>
            </w:r>
            <w:r>
              <w:rPr>
                <w:lang w:val="en-AU" w:eastAsia="en-AU"/>
              </w:rPr>
              <w:t>-</w:t>
            </w:r>
            <w:r w:rsidRPr="005D0D8E">
              <w:rPr>
                <w:lang w:val="en-AU" w:eastAsia="en-AU"/>
              </w:rPr>
              <w:t xml:space="preserve">related harm, particularly in the elderly, with 30% of hospitalisations in over 75 year olds being medicines-related, and one in four community-living older people hospitalised for medication-related problems over a 5-year period. Awareness </w:t>
            </w:r>
            <w:r>
              <w:rPr>
                <w:lang w:val="en-AU" w:eastAsia="en-AU"/>
              </w:rPr>
              <w:t xml:space="preserve">is </w:t>
            </w:r>
            <w:r w:rsidRPr="005D0D8E">
              <w:rPr>
                <w:lang w:val="en-AU" w:eastAsia="en-AU"/>
              </w:rPr>
              <w:t>poor, with problems such as</w:t>
            </w:r>
            <w:r w:rsidRPr="009D2A48">
              <w:rPr>
                <w:b/>
                <w:lang w:val="en-AU" w:eastAsia="en-AU"/>
              </w:rPr>
              <w:t xml:space="preserve"> falls</w:t>
            </w:r>
            <w:r w:rsidRPr="005D0D8E">
              <w:rPr>
                <w:lang w:val="en-AU" w:eastAsia="en-AU"/>
              </w:rPr>
              <w:t xml:space="preserve">, </w:t>
            </w:r>
            <w:r w:rsidRPr="009D2A48">
              <w:rPr>
                <w:b/>
                <w:lang w:val="en-AU" w:eastAsia="en-AU"/>
              </w:rPr>
              <w:t>delirium</w:t>
            </w:r>
            <w:r w:rsidRPr="005D0D8E">
              <w:rPr>
                <w:lang w:val="en-AU" w:eastAsia="en-AU"/>
              </w:rPr>
              <w:t xml:space="preserve">, </w:t>
            </w:r>
            <w:r w:rsidRPr="009D2A48">
              <w:rPr>
                <w:b/>
                <w:lang w:val="en-AU" w:eastAsia="en-AU"/>
              </w:rPr>
              <w:t>lethargy</w:t>
            </w:r>
            <w:r w:rsidRPr="005D0D8E">
              <w:rPr>
                <w:lang w:val="en-AU" w:eastAsia="en-AU"/>
              </w:rPr>
              <w:t xml:space="preserve"> and </w:t>
            </w:r>
            <w:r w:rsidRPr="009D2A48">
              <w:rPr>
                <w:b/>
                <w:lang w:val="en-AU" w:eastAsia="en-AU"/>
              </w:rPr>
              <w:t>depression</w:t>
            </w:r>
            <w:r w:rsidRPr="005D0D8E">
              <w:rPr>
                <w:lang w:val="en-AU" w:eastAsia="en-AU"/>
              </w:rPr>
              <w:t xml:space="preserve"> often unrecogni</w:t>
            </w:r>
            <w:r>
              <w:rPr>
                <w:lang w:val="en-AU" w:eastAsia="en-AU"/>
              </w:rPr>
              <w:t>s</w:t>
            </w:r>
            <w:r w:rsidRPr="005D0D8E">
              <w:rPr>
                <w:lang w:val="en-AU" w:eastAsia="en-AU"/>
              </w:rPr>
              <w:t xml:space="preserve">ed by clinicians as </w:t>
            </w:r>
            <w:r w:rsidRPr="009D2A48">
              <w:rPr>
                <w:b/>
                <w:lang w:val="en-AU" w:eastAsia="en-AU"/>
              </w:rPr>
              <w:t>drug-related</w:t>
            </w:r>
            <w:r w:rsidRPr="005D0D8E">
              <w:rPr>
                <w:lang w:val="en-AU" w:eastAsia="en-AU"/>
              </w:rPr>
              <w:t>.</w:t>
            </w:r>
          </w:p>
          <w:p w:rsidR="00483100" w:rsidRPr="00590FB6" w:rsidRDefault="00483100" w:rsidP="00BD4E12">
            <w:pPr>
              <w:rPr>
                <w:lang w:val="en-AU" w:eastAsia="en-AU"/>
              </w:rPr>
            </w:pPr>
            <w:r w:rsidRPr="005D0D8E">
              <w:rPr>
                <w:lang w:val="en-AU" w:eastAsia="en-AU"/>
              </w:rPr>
              <w:t>Both papers advocate for careful management of deprescribing</w:t>
            </w:r>
            <w:r w:rsidR="00BD4E12">
              <w:rPr>
                <w:lang w:val="en-AU" w:eastAsia="en-AU"/>
              </w:rPr>
              <w:t>,</w:t>
            </w:r>
            <w:r w:rsidRPr="005D0D8E">
              <w:rPr>
                <w:lang w:val="en-AU" w:eastAsia="en-AU"/>
              </w:rPr>
              <w:t xml:space="preserve"> including </w:t>
            </w:r>
            <w:r w:rsidR="00BD4E12">
              <w:rPr>
                <w:lang w:val="en-AU" w:eastAsia="en-AU"/>
              </w:rPr>
              <w:t xml:space="preserve">the </w:t>
            </w:r>
            <w:r w:rsidRPr="005D0D8E">
              <w:rPr>
                <w:lang w:val="en-AU" w:eastAsia="en-AU"/>
              </w:rPr>
              <w:t xml:space="preserve">selection of appropriate patients and management of tapering over a carefully monitored period of time by a generalist clinician. Scott et al suggest that deprescribing needs to be reframed as a </w:t>
            </w:r>
            <w:r w:rsidRPr="009D2A48">
              <w:rPr>
                <w:b/>
                <w:lang w:val="en-AU" w:eastAsia="en-AU"/>
              </w:rPr>
              <w:t>mechanism for improving quality of life</w:t>
            </w:r>
            <w:r w:rsidRPr="005D0D8E">
              <w:rPr>
                <w:lang w:val="en-AU" w:eastAsia="en-AU"/>
              </w:rPr>
              <w:t xml:space="preserve"> through decreased toxicity, requiring multiple strategies including shared decision-making, teamwork, and </w:t>
            </w:r>
            <w:r>
              <w:rPr>
                <w:lang w:val="en-AU" w:eastAsia="en-AU"/>
              </w:rPr>
              <w:t xml:space="preserve">better understanding of </w:t>
            </w:r>
            <w:r w:rsidRPr="005D0D8E">
              <w:rPr>
                <w:lang w:val="en-AU" w:eastAsia="en-AU"/>
              </w:rPr>
              <w:t>appropriate discontinuation regimens</w:t>
            </w:r>
            <w:r w:rsidR="009D2A48">
              <w:rPr>
                <w:lang w:val="en-AU" w:eastAsia="en-AU"/>
              </w:rPr>
              <w:t xml:space="preserve"> </w:t>
            </w:r>
            <w:r w:rsidRPr="005D0D8E">
              <w:rPr>
                <w:lang w:val="en-AU" w:eastAsia="en-AU"/>
              </w:rPr>
              <w:t>Reeve et al discuss the evidence for deprescribing</w:t>
            </w:r>
            <w:r w:rsidR="00BD4E12">
              <w:rPr>
                <w:lang w:val="en-AU" w:eastAsia="en-AU"/>
              </w:rPr>
              <w:t>,</w:t>
            </w:r>
            <w:r w:rsidRPr="005D0D8E">
              <w:rPr>
                <w:lang w:val="en-AU" w:eastAsia="en-AU"/>
              </w:rPr>
              <w:t xml:space="preserve"> finding a lack of clinical outcomes reported in what evidence does exist – most studies focus on reduction in use, rather than the impact on the patient. Nonetheless, a reduction in inappropriate medication use could be expected to reduce adverse-drug event related harms, as long as the clinical benefit is not lost. Careful selection and monitoring</w:t>
            </w:r>
            <w:r w:rsidR="009D2A48">
              <w:rPr>
                <w:lang w:val="en-AU" w:eastAsia="en-AU"/>
              </w:rPr>
              <w:t>,</w:t>
            </w:r>
            <w:r w:rsidRPr="005D0D8E">
              <w:rPr>
                <w:lang w:val="en-AU" w:eastAsia="en-AU"/>
              </w:rPr>
              <w:t xml:space="preserve"> they argue, should help overcome these problems.</w:t>
            </w:r>
          </w:p>
        </w:tc>
      </w:tr>
    </w:tbl>
    <w:p w:rsidR="00BD4E12" w:rsidRDefault="00BD4E12" w:rsidP="00C017EC">
      <w:pPr>
        <w:keepNext/>
        <w:rPr>
          <w:i/>
          <w:lang w:val="en-AU"/>
        </w:rPr>
      </w:pPr>
    </w:p>
    <w:p w:rsidR="00BD4E12" w:rsidRPr="00C43EA3" w:rsidRDefault="00BD4E12" w:rsidP="00BD4E12">
      <w:pPr>
        <w:keepNext/>
        <w:keepLines/>
        <w:autoSpaceDE w:val="0"/>
        <w:autoSpaceDN w:val="0"/>
        <w:adjustRightInd w:val="0"/>
        <w:rPr>
          <w:lang w:val="en-AU"/>
        </w:rPr>
      </w:pPr>
      <w:r w:rsidRPr="00C43EA3">
        <w:rPr>
          <w:lang w:val="en-AU"/>
        </w:rPr>
        <w:t>eGEMs</w:t>
      </w:r>
    </w:p>
    <w:p w:rsidR="00BD4E12" w:rsidRPr="0095520C" w:rsidRDefault="00BD4E12" w:rsidP="00BD4E12">
      <w:pPr>
        <w:keepNext/>
        <w:keepLines/>
        <w:autoSpaceDE w:val="0"/>
        <w:autoSpaceDN w:val="0"/>
        <w:adjustRightInd w:val="0"/>
        <w:rPr>
          <w:lang w:val="en-AU"/>
        </w:rPr>
      </w:pPr>
      <w:r w:rsidRPr="00C43EA3">
        <w:rPr>
          <w:lang w:val="en-AU"/>
        </w:rPr>
        <w:t xml:space="preserve">Volume 2, Issue 2 (2014) </w:t>
      </w:r>
    </w:p>
    <w:tbl>
      <w:tblPr>
        <w:tblStyle w:val="TableGrid"/>
        <w:tblW w:w="0" w:type="auto"/>
        <w:tblInd w:w="288" w:type="dxa"/>
        <w:tblLayout w:type="fixed"/>
        <w:tblLook w:val="01E0" w:firstRow="1" w:lastRow="1" w:firstColumn="1" w:lastColumn="1" w:noHBand="0" w:noVBand="0"/>
      </w:tblPr>
      <w:tblGrid>
        <w:gridCol w:w="1080"/>
        <w:gridCol w:w="8280"/>
      </w:tblGrid>
      <w:tr w:rsidR="00BD4E12" w:rsidRPr="0095520C" w:rsidTr="0092739C">
        <w:tc>
          <w:tcPr>
            <w:tcW w:w="1080" w:type="dxa"/>
            <w:tcBorders>
              <w:top w:val="single" w:sz="4" w:space="0" w:color="auto"/>
              <w:left w:val="single" w:sz="4" w:space="0" w:color="auto"/>
              <w:bottom w:val="single" w:sz="4" w:space="0" w:color="auto"/>
              <w:right w:val="single" w:sz="4" w:space="0" w:color="auto"/>
            </w:tcBorders>
            <w:vAlign w:val="center"/>
          </w:tcPr>
          <w:p w:rsidR="00BD4E12" w:rsidRPr="0095520C" w:rsidRDefault="00BD4E12" w:rsidP="0092739C">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D4E12" w:rsidRPr="0095520C" w:rsidRDefault="00BD4E12" w:rsidP="0092739C">
            <w:pPr>
              <w:rPr>
                <w:lang w:val="en-AU"/>
              </w:rPr>
            </w:pPr>
            <w:hyperlink r:id="rId28" w:history="1">
              <w:r w:rsidRPr="008925EF">
                <w:rPr>
                  <w:rStyle w:val="Hyperlink"/>
                  <w:lang w:val="en-AU"/>
                </w:rPr>
                <w:t>http://repository.academyhealth.org/egems/vol2/iss2/</w:t>
              </w:r>
            </w:hyperlink>
          </w:p>
        </w:tc>
      </w:tr>
      <w:tr w:rsidR="00BD4E12" w:rsidRPr="0095520C" w:rsidTr="0092739C">
        <w:tc>
          <w:tcPr>
            <w:tcW w:w="1080" w:type="dxa"/>
            <w:tcBorders>
              <w:top w:val="single" w:sz="4" w:space="0" w:color="auto"/>
              <w:left w:val="single" w:sz="4" w:space="0" w:color="auto"/>
              <w:bottom w:val="single" w:sz="4" w:space="0" w:color="auto"/>
              <w:right w:val="single" w:sz="4" w:space="0" w:color="auto"/>
            </w:tcBorders>
            <w:vAlign w:val="center"/>
          </w:tcPr>
          <w:p w:rsidR="00BD4E12" w:rsidRPr="0095520C" w:rsidRDefault="00BD4E12" w:rsidP="0092739C">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D2A48" w:rsidRDefault="00BD4E12" w:rsidP="0092739C">
            <w:pPr>
              <w:rPr>
                <w:lang w:val="en-AU" w:eastAsia="en-AU"/>
              </w:rPr>
            </w:pPr>
            <w:r>
              <w:rPr>
                <w:lang w:val="en-AU" w:eastAsia="en-AU"/>
              </w:rPr>
              <w:t xml:space="preserve">A special issue of the e-journal </w:t>
            </w:r>
            <w:r w:rsidRPr="00C43EA3">
              <w:rPr>
                <w:i/>
                <w:lang w:val="en-AU" w:eastAsia="en-AU"/>
              </w:rPr>
              <w:t>eGEMs</w:t>
            </w:r>
            <w:r>
              <w:rPr>
                <w:lang w:val="en-AU" w:eastAsia="en-AU"/>
              </w:rPr>
              <w:t xml:space="preserve"> has been released with the theme ‘</w:t>
            </w:r>
            <w:r w:rsidRPr="00C43EA3">
              <w:rPr>
                <w:lang w:val="en-AU" w:eastAsia="en-AU"/>
              </w:rPr>
              <w:t>Sustaining the Effective Use of Health Care Data</w:t>
            </w:r>
            <w:r>
              <w:rPr>
                <w:lang w:val="en-AU" w:eastAsia="en-AU"/>
              </w:rPr>
              <w:t>’. The issue highlights</w:t>
            </w:r>
            <w:r w:rsidRPr="00C43EA3">
              <w:rPr>
                <w:lang w:val="en-AU" w:eastAsia="en-AU"/>
              </w:rPr>
              <w:t xml:space="preserve"> business models and strategies to support research and quality improvement in learning health systems, even after initial funding runs out.</w:t>
            </w:r>
          </w:p>
          <w:p w:rsidR="00BD4E12" w:rsidRPr="00C43EA3" w:rsidRDefault="00BD4E12" w:rsidP="0092739C">
            <w:pPr>
              <w:rPr>
                <w:lang w:val="en-AU" w:eastAsia="en-AU"/>
              </w:rPr>
            </w:pPr>
            <w:r w:rsidRPr="00C43EA3">
              <w:rPr>
                <w:lang w:val="en-AU" w:eastAsia="en-AU"/>
              </w:rPr>
              <w:lastRenderedPageBreak/>
              <w:t xml:space="preserve"> </w:t>
            </w:r>
            <w:r w:rsidRPr="00C43EA3">
              <w:rPr>
                <w:i/>
                <w:lang w:val="en-AU" w:eastAsia="en-AU"/>
              </w:rPr>
              <w:t>eGEMs</w:t>
            </w:r>
            <w:r w:rsidRPr="00C43EA3">
              <w:rPr>
                <w:lang w:val="en-AU" w:eastAsia="en-AU"/>
              </w:rPr>
              <w:t xml:space="preserve"> publishes innovative ideas and practices using electronic health data to generate evidence needed to improve the health of patients and populations.</w:t>
            </w:r>
          </w:p>
          <w:p w:rsidR="00BD4E12" w:rsidRPr="00590FB6" w:rsidRDefault="00BD4E12" w:rsidP="0092739C">
            <w:pPr>
              <w:rPr>
                <w:lang w:val="en-AU" w:eastAsia="en-AU"/>
              </w:rPr>
            </w:pPr>
            <w:r w:rsidRPr="00C43EA3">
              <w:rPr>
                <w:lang w:val="en-AU" w:eastAsia="en-AU"/>
              </w:rPr>
              <w:t>In this special issue leading experts in the field share successful efforts and ongoing challenges faced by researchers and clinicians working to improve health and health care.</w:t>
            </w:r>
          </w:p>
        </w:tc>
      </w:tr>
    </w:tbl>
    <w:p w:rsidR="00BD4E12" w:rsidRDefault="00BD4E12" w:rsidP="00BD4E12">
      <w:pPr>
        <w:rPr>
          <w:lang w:val="en-AU"/>
        </w:rPr>
      </w:pPr>
    </w:p>
    <w:p w:rsidR="00C017EC" w:rsidRDefault="00C017EC">
      <w:pPr>
        <w:rPr>
          <w:b/>
          <w:lang w:val="en-AU"/>
        </w:rPr>
      </w:pPr>
    </w:p>
    <w:p w:rsidR="00234CA5" w:rsidRDefault="00234CA5">
      <w:pPr>
        <w:rPr>
          <w:b/>
          <w:lang w:val="en-AU"/>
        </w:rPr>
      </w:pPr>
    </w:p>
    <w:p w:rsidR="00590FB6" w:rsidRDefault="00590FB6" w:rsidP="0029518F">
      <w:pPr>
        <w:rPr>
          <w:b/>
          <w:lang w:val="en-AU"/>
        </w:rPr>
      </w:pPr>
      <w:r>
        <w:rPr>
          <w:b/>
          <w:lang w:val="en-AU"/>
        </w:rPr>
        <w:t>Online resources</w:t>
      </w:r>
    </w:p>
    <w:p w:rsidR="00D17785" w:rsidRPr="000B341C" w:rsidRDefault="00D17785" w:rsidP="0029518F">
      <w:pPr>
        <w:rPr>
          <w:i/>
          <w:lang w:val="en-AU"/>
        </w:rPr>
      </w:pPr>
    </w:p>
    <w:p w:rsidR="005A230B" w:rsidRPr="00CE3060" w:rsidRDefault="00CE3060" w:rsidP="005A230B">
      <w:pPr>
        <w:rPr>
          <w:i/>
          <w:lang w:val="en-AU"/>
        </w:rPr>
      </w:pPr>
      <w:r w:rsidRPr="00CE3060">
        <w:rPr>
          <w:i/>
          <w:lang w:val="en-AU"/>
        </w:rPr>
        <w:t>European Union Network for Patient Safety and Quality of Care</w:t>
      </w:r>
    </w:p>
    <w:p w:rsidR="00CE3060" w:rsidRDefault="00CE3060" w:rsidP="005A230B">
      <w:pPr>
        <w:rPr>
          <w:lang w:val="en-AU"/>
        </w:rPr>
      </w:pPr>
      <w:hyperlink r:id="rId29" w:history="1">
        <w:r w:rsidRPr="008925EF">
          <w:rPr>
            <w:rStyle w:val="Hyperlink"/>
            <w:lang w:val="en-AU"/>
          </w:rPr>
          <w:t>http://www.pasq.eu/Home.aspx</w:t>
        </w:r>
      </w:hyperlink>
      <w:r>
        <w:rPr>
          <w:lang w:val="en-AU"/>
        </w:rPr>
        <w:t xml:space="preserve"> </w:t>
      </w:r>
    </w:p>
    <w:p w:rsidR="00590FB6" w:rsidRDefault="009C5A95" w:rsidP="0029518F">
      <w:pPr>
        <w:rPr>
          <w:lang w:val="en-AU"/>
        </w:rPr>
      </w:pPr>
      <w:r>
        <w:rPr>
          <w:lang w:val="en-AU"/>
        </w:rPr>
        <w:t xml:space="preserve">This site incorporates a wiki where European groups and individuals have uploaded details of their </w:t>
      </w:r>
      <w:r w:rsidRPr="009C5A95">
        <w:rPr>
          <w:b/>
          <w:lang w:val="en-AU"/>
        </w:rPr>
        <w:t>Patient Safety and Quality of Care Good Practices</w:t>
      </w:r>
      <w:r>
        <w:rPr>
          <w:lang w:val="en-AU"/>
        </w:rPr>
        <w:t xml:space="preserve"> and </w:t>
      </w:r>
      <w:r w:rsidRPr="009C5A95">
        <w:rPr>
          <w:b/>
          <w:lang w:val="en-AU"/>
        </w:rPr>
        <w:t>Safe Clinical Practices for Implementation</w:t>
      </w:r>
      <w:r>
        <w:rPr>
          <w:lang w:val="en-AU"/>
        </w:rPr>
        <w:t>.</w:t>
      </w:r>
    </w:p>
    <w:p w:rsidR="00CE3060" w:rsidRDefault="009C5A95" w:rsidP="0029518F">
      <w:pPr>
        <w:rPr>
          <w:lang w:val="en-AU"/>
        </w:rPr>
      </w:pPr>
      <w:r>
        <w:rPr>
          <w:lang w:val="en-AU"/>
        </w:rPr>
        <w:t xml:space="preserve">As the site notes, the </w:t>
      </w:r>
      <w:r w:rsidRPr="009C5A95">
        <w:rPr>
          <w:lang w:val="en-AU"/>
        </w:rPr>
        <w:t>Good Practices should be considered within the context in which they have been implemented</w:t>
      </w:r>
      <w:r>
        <w:rPr>
          <w:lang w:val="en-AU"/>
        </w:rPr>
        <w:t xml:space="preserve"> and anyone wishing to </w:t>
      </w:r>
      <w:r w:rsidRPr="009C5A95">
        <w:rPr>
          <w:lang w:val="en-AU"/>
        </w:rPr>
        <w:t xml:space="preserve">adopt some of these practices, </w:t>
      </w:r>
      <w:r w:rsidR="005B3D19">
        <w:rPr>
          <w:lang w:val="en-AU"/>
        </w:rPr>
        <w:t xml:space="preserve">should </w:t>
      </w:r>
      <w:r w:rsidRPr="009C5A95">
        <w:rPr>
          <w:lang w:val="en-AU"/>
        </w:rPr>
        <w:t xml:space="preserve">consider </w:t>
      </w:r>
      <w:r w:rsidR="005B3D19">
        <w:rPr>
          <w:lang w:val="en-AU"/>
        </w:rPr>
        <w:t xml:space="preserve">their </w:t>
      </w:r>
      <w:r w:rsidRPr="009C5A95">
        <w:rPr>
          <w:lang w:val="en-AU"/>
        </w:rPr>
        <w:t>own context prior to implementing</w:t>
      </w:r>
      <w:r w:rsidR="005B3D19">
        <w:rPr>
          <w:lang w:val="en-AU"/>
        </w:rPr>
        <w:t xml:space="preserve">. </w:t>
      </w:r>
    </w:p>
    <w:p w:rsidR="00CE3060" w:rsidRDefault="005B3D19" w:rsidP="0029518F">
      <w:pPr>
        <w:rPr>
          <w:lang w:val="en-AU"/>
        </w:rPr>
      </w:pPr>
      <w:r w:rsidRPr="005B3D19">
        <w:rPr>
          <w:lang w:val="en-AU"/>
        </w:rPr>
        <w:t xml:space="preserve">The Safe Clinical Practices </w:t>
      </w:r>
      <w:r>
        <w:rPr>
          <w:lang w:val="en-AU"/>
        </w:rPr>
        <w:t xml:space="preserve">(SCPs) described </w:t>
      </w:r>
      <w:r w:rsidRPr="005B3D19">
        <w:rPr>
          <w:lang w:val="en-AU"/>
        </w:rPr>
        <w:t xml:space="preserve">are being implemented in </w:t>
      </w:r>
      <w:r>
        <w:rPr>
          <w:lang w:val="en-AU"/>
        </w:rPr>
        <w:t>h</w:t>
      </w:r>
      <w:r w:rsidRPr="005B3D19">
        <w:rPr>
          <w:lang w:val="en-AU"/>
        </w:rPr>
        <w:t xml:space="preserve">ealthcare </w:t>
      </w:r>
      <w:r>
        <w:rPr>
          <w:lang w:val="en-AU"/>
        </w:rPr>
        <w:t>o</w:t>
      </w:r>
      <w:r w:rsidRPr="005B3D19">
        <w:rPr>
          <w:lang w:val="en-AU"/>
        </w:rPr>
        <w:t>rganisations in Europe. For each SCP a tool box has been developed.</w:t>
      </w:r>
      <w:r>
        <w:rPr>
          <w:lang w:val="en-AU"/>
        </w:rPr>
        <w:t xml:space="preserve"> The four SCPS are:</w:t>
      </w:r>
    </w:p>
    <w:p w:rsidR="005B3D19" w:rsidRPr="005B3D19" w:rsidRDefault="005B3D19" w:rsidP="005B3D19">
      <w:pPr>
        <w:pStyle w:val="ListParagraph"/>
        <w:numPr>
          <w:ilvl w:val="0"/>
          <w:numId w:val="14"/>
        </w:numPr>
        <w:rPr>
          <w:lang w:val="en-AU"/>
        </w:rPr>
      </w:pPr>
      <w:r w:rsidRPr="005B3D19">
        <w:rPr>
          <w:lang w:val="en-AU"/>
        </w:rPr>
        <w:t>WHO Surgical Safety Checklist</w:t>
      </w:r>
    </w:p>
    <w:p w:rsidR="005B3D19" w:rsidRPr="005B3D19" w:rsidRDefault="005B3D19" w:rsidP="005B3D19">
      <w:pPr>
        <w:pStyle w:val="ListParagraph"/>
        <w:numPr>
          <w:ilvl w:val="0"/>
          <w:numId w:val="14"/>
        </w:numPr>
        <w:rPr>
          <w:lang w:val="en-AU"/>
        </w:rPr>
      </w:pPr>
      <w:r w:rsidRPr="005B3D19">
        <w:rPr>
          <w:lang w:val="en-AU"/>
        </w:rPr>
        <w:t xml:space="preserve">Medication Reconciliation </w:t>
      </w:r>
    </w:p>
    <w:p w:rsidR="005B3D19" w:rsidRPr="005B3D19" w:rsidRDefault="005B3D19" w:rsidP="005B3D19">
      <w:pPr>
        <w:pStyle w:val="ListParagraph"/>
        <w:numPr>
          <w:ilvl w:val="0"/>
          <w:numId w:val="14"/>
        </w:numPr>
        <w:rPr>
          <w:lang w:val="en-AU"/>
        </w:rPr>
      </w:pPr>
      <w:r w:rsidRPr="005B3D19">
        <w:rPr>
          <w:lang w:val="en-AU"/>
        </w:rPr>
        <w:t>Multimodal intervention to increase hand hygiene compliance</w:t>
      </w:r>
    </w:p>
    <w:p w:rsidR="005B3D19" w:rsidRPr="005B3D19" w:rsidRDefault="005B3D19" w:rsidP="005B3D19">
      <w:pPr>
        <w:pStyle w:val="ListParagraph"/>
        <w:numPr>
          <w:ilvl w:val="0"/>
          <w:numId w:val="14"/>
        </w:numPr>
        <w:rPr>
          <w:lang w:val="en-AU"/>
        </w:rPr>
      </w:pPr>
      <w:r w:rsidRPr="005B3D19">
        <w:rPr>
          <w:lang w:val="en-AU"/>
        </w:rPr>
        <w:t>Paediatric Early Warning Scores (PEWS)</w:t>
      </w:r>
      <w:r w:rsidR="00F943E2">
        <w:rPr>
          <w:lang w:val="en-AU"/>
        </w:rPr>
        <w:t>.</w:t>
      </w:r>
    </w:p>
    <w:p w:rsidR="005B3D19" w:rsidRPr="0095520C" w:rsidRDefault="005B3D19" w:rsidP="0029518F">
      <w:pPr>
        <w:rPr>
          <w:lang w:val="en-AU"/>
        </w:rPr>
      </w:pPr>
    </w:p>
    <w:p w:rsidR="00B160EF" w:rsidRPr="0095520C" w:rsidRDefault="00B160EF" w:rsidP="00B160EF">
      <w:pPr>
        <w:keepNext/>
        <w:pBdr>
          <w:top w:val="single" w:sz="4" w:space="1" w:color="auto"/>
        </w:pBdr>
        <w:rPr>
          <w:b/>
          <w:lang w:val="en-AU"/>
        </w:rPr>
      </w:pPr>
      <w:r w:rsidRPr="0095520C">
        <w:rPr>
          <w:b/>
          <w:lang w:val="en-AU"/>
        </w:rPr>
        <w:t>Disclaimer</w:t>
      </w:r>
    </w:p>
    <w:p w:rsidR="00E41D2F" w:rsidRPr="0095520C" w:rsidRDefault="00B160EF" w:rsidP="00B160EF">
      <w:pPr>
        <w:rPr>
          <w:lang w:val="en-AU"/>
        </w:rPr>
      </w:pPr>
      <w:r w:rsidRPr="0095520C">
        <w:rPr>
          <w:i/>
          <w:lang w:val="en-AU"/>
        </w:rPr>
        <w:t xml:space="preserve">On the </w:t>
      </w:r>
      <w:r w:rsidR="001A66F9" w:rsidRPr="0095520C">
        <w:rPr>
          <w:i/>
          <w:lang w:val="en-AU"/>
        </w:rPr>
        <w:t>R</w:t>
      </w:r>
      <w:r w:rsidRPr="0095520C">
        <w:rPr>
          <w:i/>
          <w:lang w:val="en-AU"/>
        </w:rPr>
        <w:t>adar</w:t>
      </w:r>
      <w:r w:rsidRPr="0095520C">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95520C" w:rsidSect="005C5ABC">
      <w:headerReference w:type="even" r:id="rId30"/>
      <w:headerReference w:type="default" r:id="rId31"/>
      <w:footerReference w:type="even" r:id="rId32"/>
      <w:footerReference w:type="default" r:id="rId33"/>
      <w:headerReference w:type="first" r:id="rId34"/>
      <w:footerReference w:type="firs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AE5" w:rsidRDefault="00DB0AE5">
      <w:r>
        <w:separator/>
      </w:r>
    </w:p>
  </w:endnote>
  <w:endnote w:type="continuationSeparator" w:id="0">
    <w:p w:rsidR="00DB0AE5" w:rsidRDefault="00DB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1745C">
      <w:rPr>
        <w:rStyle w:val="PageNumber"/>
        <w:noProof/>
      </w:rPr>
      <w:t>2</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F46A65">
      <w:t xml:space="preserve"> Issue 1</w:t>
    </w:r>
    <w:r w:rsidR="00243193">
      <w:t>9</w:t>
    </w:r>
    <w:r w:rsidR="00C8436A">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745C">
      <w:rPr>
        <w:rStyle w:val="PageNumber"/>
        <w:noProof/>
      </w:rPr>
      <w:t>1</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F46A65">
      <w:t xml:space="preserve"> Issue 1</w:t>
    </w:r>
    <w:r w:rsidR="00243193">
      <w:t>9</w:t>
    </w:r>
    <w:r w:rsidR="00C8436A">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B6" w:rsidRDefault="00590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AE5" w:rsidRDefault="00DB0AE5">
      <w:r>
        <w:separator/>
      </w:r>
    </w:p>
  </w:footnote>
  <w:footnote w:type="continuationSeparator" w:id="0">
    <w:p w:rsidR="00DB0AE5" w:rsidRDefault="00DB0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B6" w:rsidRDefault="00590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B6" w:rsidRDefault="00590F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B6" w:rsidRDefault="00590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AA432E"/>
    <w:multiLevelType w:val="hybridMultilevel"/>
    <w:tmpl w:val="EE72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96F7C5C"/>
    <w:multiLevelType w:val="multilevel"/>
    <w:tmpl w:val="31EC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C1334"/>
    <w:multiLevelType w:val="hybridMultilevel"/>
    <w:tmpl w:val="E19C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F63F5"/>
    <w:multiLevelType w:val="hybridMultilevel"/>
    <w:tmpl w:val="E7404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0B1980"/>
    <w:multiLevelType w:val="hybridMultilevel"/>
    <w:tmpl w:val="E9E0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FC5EC0"/>
    <w:multiLevelType w:val="hybridMultilevel"/>
    <w:tmpl w:val="88F8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430F37"/>
    <w:multiLevelType w:val="hybridMultilevel"/>
    <w:tmpl w:val="BD3E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A8F4433"/>
    <w:multiLevelType w:val="hybridMultilevel"/>
    <w:tmpl w:val="3F7E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4C5950"/>
    <w:multiLevelType w:val="hybridMultilevel"/>
    <w:tmpl w:val="3236C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4"/>
  </w:num>
  <w:num w:numId="15">
    <w:abstractNumId w:val="22"/>
  </w:num>
  <w:num w:numId="16">
    <w:abstractNumId w:val="15"/>
  </w:num>
  <w:num w:numId="17">
    <w:abstractNumId w:val="12"/>
  </w:num>
  <w:num w:numId="18">
    <w:abstractNumId w:val="10"/>
  </w:num>
  <w:num w:numId="19">
    <w:abstractNumId w:val="18"/>
  </w:num>
  <w:num w:numId="20">
    <w:abstractNumId w:val="11"/>
  </w:num>
  <w:num w:numId="21">
    <w:abstractNumId w:val="19"/>
  </w:num>
  <w:num w:numId="22">
    <w:abstractNumId w:val="21"/>
  </w:num>
  <w:num w:numId="2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8C2"/>
    <w:rsid w:val="00025D95"/>
    <w:rsid w:val="000267F1"/>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41C"/>
    <w:rsid w:val="000B39B1"/>
    <w:rsid w:val="000B3AAB"/>
    <w:rsid w:val="000B3E98"/>
    <w:rsid w:val="000B41A3"/>
    <w:rsid w:val="000B424F"/>
    <w:rsid w:val="000B42C1"/>
    <w:rsid w:val="000B47B8"/>
    <w:rsid w:val="000B4CD7"/>
    <w:rsid w:val="000B5CEA"/>
    <w:rsid w:val="000B5D1E"/>
    <w:rsid w:val="000B5DA6"/>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54A0"/>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1789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09D4"/>
    <w:rsid w:val="00140ADA"/>
    <w:rsid w:val="00141BDF"/>
    <w:rsid w:val="00141F8A"/>
    <w:rsid w:val="001420B4"/>
    <w:rsid w:val="001421C3"/>
    <w:rsid w:val="0014225E"/>
    <w:rsid w:val="0014273B"/>
    <w:rsid w:val="00142754"/>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8CA"/>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9C"/>
    <w:rsid w:val="00196FDF"/>
    <w:rsid w:val="0019756A"/>
    <w:rsid w:val="001977C7"/>
    <w:rsid w:val="00197B04"/>
    <w:rsid w:val="00197CE1"/>
    <w:rsid w:val="001A06A3"/>
    <w:rsid w:val="001A0E21"/>
    <w:rsid w:val="001A0F20"/>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73E"/>
    <w:rsid w:val="001B0B21"/>
    <w:rsid w:val="001B0B9E"/>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5299"/>
    <w:rsid w:val="001D55DF"/>
    <w:rsid w:val="001D5789"/>
    <w:rsid w:val="001D5978"/>
    <w:rsid w:val="001D5A47"/>
    <w:rsid w:val="001D60B4"/>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491"/>
    <w:rsid w:val="001E693B"/>
    <w:rsid w:val="001E70CC"/>
    <w:rsid w:val="001E74BF"/>
    <w:rsid w:val="001E75AC"/>
    <w:rsid w:val="001E76FD"/>
    <w:rsid w:val="001E786A"/>
    <w:rsid w:val="001E7EAC"/>
    <w:rsid w:val="001F01DE"/>
    <w:rsid w:val="001F01DF"/>
    <w:rsid w:val="001F04A1"/>
    <w:rsid w:val="001F06F3"/>
    <w:rsid w:val="001F0748"/>
    <w:rsid w:val="001F0887"/>
    <w:rsid w:val="001F09EB"/>
    <w:rsid w:val="001F12A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74"/>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19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F80"/>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0C21"/>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6EB"/>
    <w:rsid w:val="00313DF7"/>
    <w:rsid w:val="0031406B"/>
    <w:rsid w:val="0031450E"/>
    <w:rsid w:val="003145C5"/>
    <w:rsid w:val="003146AC"/>
    <w:rsid w:val="003148D1"/>
    <w:rsid w:val="00315229"/>
    <w:rsid w:val="00315B49"/>
    <w:rsid w:val="00315F18"/>
    <w:rsid w:val="00316878"/>
    <w:rsid w:val="00317017"/>
    <w:rsid w:val="00317070"/>
    <w:rsid w:val="0031757B"/>
    <w:rsid w:val="003178C0"/>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4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6DF"/>
    <w:rsid w:val="00337718"/>
    <w:rsid w:val="00337DF2"/>
    <w:rsid w:val="00337FAA"/>
    <w:rsid w:val="00340157"/>
    <w:rsid w:val="0034028A"/>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4A84"/>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7A9"/>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FDF"/>
    <w:rsid w:val="003F7264"/>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5DB"/>
    <w:rsid w:val="00407DC7"/>
    <w:rsid w:val="004104E0"/>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4FF"/>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93B"/>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534"/>
    <w:rsid w:val="004A2069"/>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1EE"/>
    <w:rsid w:val="004B2240"/>
    <w:rsid w:val="004B22E4"/>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277"/>
    <w:rsid w:val="004C2534"/>
    <w:rsid w:val="004C323D"/>
    <w:rsid w:val="004C33AE"/>
    <w:rsid w:val="004C3D42"/>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61F"/>
    <w:rsid w:val="00502760"/>
    <w:rsid w:val="00502A24"/>
    <w:rsid w:val="00502B44"/>
    <w:rsid w:val="00502D5A"/>
    <w:rsid w:val="005031DD"/>
    <w:rsid w:val="00503824"/>
    <w:rsid w:val="00503AAD"/>
    <w:rsid w:val="00503CF4"/>
    <w:rsid w:val="00503DA0"/>
    <w:rsid w:val="00504108"/>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D39"/>
    <w:rsid w:val="00516D71"/>
    <w:rsid w:val="00516E60"/>
    <w:rsid w:val="005170D2"/>
    <w:rsid w:val="00517355"/>
    <w:rsid w:val="00517495"/>
    <w:rsid w:val="0051777C"/>
    <w:rsid w:val="005178C8"/>
    <w:rsid w:val="00517A0E"/>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3E"/>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A57"/>
    <w:rsid w:val="00555BF8"/>
    <w:rsid w:val="00556309"/>
    <w:rsid w:val="0055646E"/>
    <w:rsid w:val="00556B2D"/>
    <w:rsid w:val="00556B67"/>
    <w:rsid w:val="00557210"/>
    <w:rsid w:val="0055738A"/>
    <w:rsid w:val="00557590"/>
    <w:rsid w:val="0055769F"/>
    <w:rsid w:val="005577BE"/>
    <w:rsid w:val="005578A4"/>
    <w:rsid w:val="005579FD"/>
    <w:rsid w:val="00557CAA"/>
    <w:rsid w:val="005604F3"/>
    <w:rsid w:val="00560DF0"/>
    <w:rsid w:val="00561062"/>
    <w:rsid w:val="0056110A"/>
    <w:rsid w:val="00561338"/>
    <w:rsid w:val="00561395"/>
    <w:rsid w:val="005614E9"/>
    <w:rsid w:val="00561D5F"/>
    <w:rsid w:val="005623FF"/>
    <w:rsid w:val="00562528"/>
    <w:rsid w:val="00562AC2"/>
    <w:rsid w:val="00562D16"/>
    <w:rsid w:val="0056339A"/>
    <w:rsid w:val="00563647"/>
    <w:rsid w:val="00563767"/>
    <w:rsid w:val="005638E8"/>
    <w:rsid w:val="0056406C"/>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8A3"/>
    <w:rsid w:val="0058491C"/>
    <w:rsid w:val="00584A41"/>
    <w:rsid w:val="00584CE5"/>
    <w:rsid w:val="00585316"/>
    <w:rsid w:val="00585685"/>
    <w:rsid w:val="00585732"/>
    <w:rsid w:val="00585780"/>
    <w:rsid w:val="00585948"/>
    <w:rsid w:val="00585B0D"/>
    <w:rsid w:val="00585FDB"/>
    <w:rsid w:val="0058628C"/>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4A7A"/>
    <w:rsid w:val="00594C79"/>
    <w:rsid w:val="00594E0C"/>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671"/>
    <w:rsid w:val="005B2845"/>
    <w:rsid w:val="005B2CA0"/>
    <w:rsid w:val="005B3728"/>
    <w:rsid w:val="005B37B8"/>
    <w:rsid w:val="005B3A94"/>
    <w:rsid w:val="005B3D19"/>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5C5"/>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2A95"/>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5FC"/>
    <w:rsid w:val="006B3639"/>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E15"/>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9DC"/>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680"/>
    <w:rsid w:val="00716AC5"/>
    <w:rsid w:val="00716B22"/>
    <w:rsid w:val="007209DD"/>
    <w:rsid w:val="00720C2A"/>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A5F"/>
    <w:rsid w:val="00741C23"/>
    <w:rsid w:val="007425FF"/>
    <w:rsid w:val="007427AA"/>
    <w:rsid w:val="00742D5A"/>
    <w:rsid w:val="0074369F"/>
    <w:rsid w:val="00743AF2"/>
    <w:rsid w:val="007442A3"/>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2DA"/>
    <w:rsid w:val="00771468"/>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C6F"/>
    <w:rsid w:val="00793D8C"/>
    <w:rsid w:val="00793E16"/>
    <w:rsid w:val="00794043"/>
    <w:rsid w:val="00794100"/>
    <w:rsid w:val="007945F2"/>
    <w:rsid w:val="007947A5"/>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27D"/>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50"/>
    <w:rsid w:val="008004E4"/>
    <w:rsid w:val="0080071E"/>
    <w:rsid w:val="0080095E"/>
    <w:rsid w:val="008010C1"/>
    <w:rsid w:val="008012AB"/>
    <w:rsid w:val="00801658"/>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78A"/>
    <w:rsid w:val="00815D69"/>
    <w:rsid w:val="0081688C"/>
    <w:rsid w:val="00816E5E"/>
    <w:rsid w:val="00817181"/>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564"/>
    <w:rsid w:val="00824B99"/>
    <w:rsid w:val="0082545F"/>
    <w:rsid w:val="00825A32"/>
    <w:rsid w:val="00825CD1"/>
    <w:rsid w:val="00825D67"/>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2BB3"/>
    <w:rsid w:val="00853204"/>
    <w:rsid w:val="00853503"/>
    <w:rsid w:val="008536C5"/>
    <w:rsid w:val="008540F0"/>
    <w:rsid w:val="00854B0C"/>
    <w:rsid w:val="00854D01"/>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962"/>
    <w:rsid w:val="00880BD7"/>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9AF"/>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2260"/>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6BE3"/>
    <w:rsid w:val="008F7D35"/>
    <w:rsid w:val="00901324"/>
    <w:rsid w:val="00901B8B"/>
    <w:rsid w:val="00901BBB"/>
    <w:rsid w:val="00901CE3"/>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47BC"/>
    <w:rsid w:val="00934D16"/>
    <w:rsid w:val="00934F99"/>
    <w:rsid w:val="00935317"/>
    <w:rsid w:val="00935577"/>
    <w:rsid w:val="00935758"/>
    <w:rsid w:val="00935969"/>
    <w:rsid w:val="00935CAD"/>
    <w:rsid w:val="00935CEC"/>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1B64"/>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0DE8"/>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2B4"/>
    <w:rsid w:val="00994766"/>
    <w:rsid w:val="00994A73"/>
    <w:rsid w:val="00994B9B"/>
    <w:rsid w:val="00994BE2"/>
    <w:rsid w:val="00994D61"/>
    <w:rsid w:val="0099515C"/>
    <w:rsid w:val="009951BA"/>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0D2C"/>
    <w:rsid w:val="009C106C"/>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A48"/>
    <w:rsid w:val="009D2D29"/>
    <w:rsid w:val="009D34E4"/>
    <w:rsid w:val="009D3C85"/>
    <w:rsid w:val="009D3CCD"/>
    <w:rsid w:val="009D3EA0"/>
    <w:rsid w:val="009D434C"/>
    <w:rsid w:val="009D440F"/>
    <w:rsid w:val="009D46E0"/>
    <w:rsid w:val="009D54D4"/>
    <w:rsid w:val="009D55E6"/>
    <w:rsid w:val="009D57B1"/>
    <w:rsid w:val="009D5B0A"/>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5B6"/>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1B66"/>
    <w:rsid w:val="00A020DD"/>
    <w:rsid w:val="00A027FD"/>
    <w:rsid w:val="00A02BDF"/>
    <w:rsid w:val="00A02F37"/>
    <w:rsid w:val="00A02F4C"/>
    <w:rsid w:val="00A034A7"/>
    <w:rsid w:val="00A03686"/>
    <w:rsid w:val="00A03792"/>
    <w:rsid w:val="00A03CE8"/>
    <w:rsid w:val="00A0424A"/>
    <w:rsid w:val="00A04551"/>
    <w:rsid w:val="00A04581"/>
    <w:rsid w:val="00A0463B"/>
    <w:rsid w:val="00A048B6"/>
    <w:rsid w:val="00A04CAD"/>
    <w:rsid w:val="00A054A0"/>
    <w:rsid w:val="00A054CA"/>
    <w:rsid w:val="00A056EF"/>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B1E"/>
    <w:rsid w:val="00A27C43"/>
    <w:rsid w:val="00A30AB4"/>
    <w:rsid w:val="00A30DF9"/>
    <w:rsid w:val="00A30FCE"/>
    <w:rsid w:val="00A31632"/>
    <w:rsid w:val="00A318EA"/>
    <w:rsid w:val="00A31D03"/>
    <w:rsid w:val="00A31F7B"/>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D37"/>
    <w:rsid w:val="00A7329B"/>
    <w:rsid w:val="00A73A3C"/>
    <w:rsid w:val="00A73C28"/>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C96"/>
    <w:rsid w:val="00A83027"/>
    <w:rsid w:val="00A834EB"/>
    <w:rsid w:val="00A835F8"/>
    <w:rsid w:val="00A83604"/>
    <w:rsid w:val="00A83A35"/>
    <w:rsid w:val="00A83E18"/>
    <w:rsid w:val="00A83F08"/>
    <w:rsid w:val="00A8405E"/>
    <w:rsid w:val="00A84250"/>
    <w:rsid w:val="00A8443B"/>
    <w:rsid w:val="00A85446"/>
    <w:rsid w:val="00A8569F"/>
    <w:rsid w:val="00A85FB5"/>
    <w:rsid w:val="00A8615C"/>
    <w:rsid w:val="00A86EBE"/>
    <w:rsid w:val="00A8759A"/>
    <w:rsid w:val="00A875AA"/>
    <w:rsid w:val="00A8793D"/>
    <w:rsid w:val="00A87C7C"/>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BA7"/>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033"/>
    <w:rsid w:val="00AB6902"/>
    <w:rsid w:val="00AB6959"/>
    <w:rsid w:val="00AB6ACE"/>
    <w:rsid w:val="00AB76E9"/>
    <w:rsid w:val="00AB77A4"/>
    <w:rsid w:val="00AB7DFD"/>
    <w:rsid w:val="00AC0084"/>
    <w:rsid w:val="00AC045C"/>
    <w:rsid w:val="00AC0C25"/>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35F"/>
    <w:rsid w:val="00B066EF"/>
    <w:rsid w:val="00B07652"/>
    <w:rsid w:val="00B0778B"/>
    <w:rsid w:val="00B079DA"/>
    <w:rsid w:val="00B07A83"/>
    <w:rsid w:val="00B07D04"/>
    <w:rsid w:val="00B07DA0"/>
    <w:rsid w:val="00B07EFB"/>
    <w:rsid w:val="00B100DB"/>
    <w:rsid w:val="00B1016C"/>
    <w:rsid w:val="00B1029B"/>
    <w:rsid w:val="00B10950"/>
    <w:rsid w:val="00B10A6F"/>
    <w:rsid w:val="00B10D33"/>
    <w:rsid w:val="00B10F4A"/>
    <w:rsid w:val="00B116A3"/>
    <w:rsid w:val="00B11800"/>
    <w:rsid w:val="00B1192F"/>
    <w:rsid w:val="00B119FE"/>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493"/>
    <w:rsid w:val="00B27FB8"/>
    <w:rsid w:val="00B3043A"/>
    <w:rsid w:val="00B307FA"/>
    <w:rsid w:val="00B30B2B"/>
    <w:rsid w:val="00B30D03"/>
    <w:rsid w:val="00B30D9E"/>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2DC"/>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85"/>
    <w:rsid w:val="00BA3D04"/>
    <w:rsid w:val="00BA3D42"/>
    <w:rsid w:val="00BA4398"/>
    <w:rsid w:val="00BA4591"/>
    <w:rsid w:val="00BA4860"/>
    <w:rsid w:val="00BA4F4C"/>
    <w:rsid w:val="00BA515E"/>
    <w:rsid w:val="00BA535F"/>
    <w:rsid w:val="00BA55ED"/>
    <w:rsid w:val="00BA574F"/>
    <w:rsid w:val="00BA6520"/>
    <w:rsid w:val="00BA689D"/>
    <w:rsid w:val="00BA6B20"/>
    <w:rsid w:val="00BA6D43"/>
    <w:rsid w:val="00BA70B2"/>
    <w:rsid w:val="00BA762C"/>
    <w:rsid w:val="00BA7C19"/>
    <w:rsid w:val="00BA7FC7"/>
    <w:rsid w:val="00BB015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3AB"/>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A4F"/>
    <w:rsid w:val="00BF6DCF"/>
    <w:rsid w:val="00BF7553"/>
    <w:rsid w:val="00BF75FB"/>
    <w:rsid w:val="00BF79DA"/>
    <w:rsid w:val="00C0040B"/>
    <w:rsid w:val="00C00F87"/>
    <w:rsid w:val="00C01081"/>
    <w:rsid w:val="00C011B9"/>
    <w:rsid w:val="00C0132D"/>
    <w:rsid w:val="00C017EC"/>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1640"/>
    <w:rsid w:val="00C22682"/>
    <w:rsid w:val="00C226F6"/>
    <w:rsid w:val="00C237B7"/>
    <w:rsid w:val="00C23CED"/>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D8"/>
    <w:rsid w:val="00C373E0"/>
    <w:rsid w:val="00C37458"/>
    <w:rsid w:val="00C3780D"/>
    <w:rsid w:val="00C379CE"/>
    <w:rsid w:val="00C40100"/>
    <w:rsid w:val="00C405E7"/>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E27"/>
    <w:rsid w:val="00C52F22"/>
    <w:rsid w:val="00C5364C"/>
    <w:rsid w:val="00C53AE6"/>
    <w:rsid w:val="00C53D3A"/>
    <w:rsid w:val="00C5415E"/>
    <w:rsid w:val="00C545DA"/>
    <w:rsid w:val="00C54970"/>
    <w:rsid w:val="00C551D1"/>
    <w:rsid w:val="00C557E0"/>
    <w:rsid w:val="00C5588C"/>
    <w:rsid w:val="00C55EE2"/>
    <w:rsid w:val="00C56182"/>
    <w:rsid w:val="00C561DB"/>
    <w:rsid w:val="00C56E21"/>
    <w:rsid w:val="00C56E71"/>
    <w:rsid w:val="00C57919"/>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8B6"/>
    <w:rsid w:val="00CB1F70"/>
    <w:rsid w:val="00CB2656"/>
    <w:rsid w:val="00CB2ED0"/>
    <w:rsid w:val="00CB3081"/>
    <w:rsid w:val="00CB3155"/>
    <w:rsid w:val="00CB3214"/>
    <w:rsid w:val="00CB3983"/>
    <w:rsid w:val="00CB432B"/>
    <w:rsid w:val="00CB4765"/>
    <w:rsid w:val="00CB491A"/>
    <w:rsid w:val="00CB4CD1"/>
    <w:rsid w:val="00CB5760"/>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4FD"/>
    <w:rsid w:val="00CC65C4"/>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4E7"/>
    <w:rsid w:val="00CD575F"/>
    <w:rsid w:val="00CD5A45"/>
    <w:rsid w:val="00CD6461"/>
    <w:rsid w:val="00CD6C71"/>
    <w:rsid w:val="00CD74AE"/>
    <w:rsid w:val="00CD7AA4"/>
    <w:rsid w:val="00CE0099"/>
    <w:rsid w:val="00CE064A"/>
    <w:rsid w:val="00CE0899"/>
    <w:rsid w:val="00CE09F3"/>
    <w:rsid w:val="00CE1044"/>
    <w:rsid w:val="00CE109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FDD"/>
    <w:rsid w:val="00D103F6"/>
    <w:rsid w:val="00D10ADF"/>
    <w:rsid w:val="00D10CBA"/>
    <w:rsid w:val="00D110CF"/>
    <w:rsid w:val="00D111E1"/>
    <w:rsid w:val="00D11317"/>
    <w:rsid w:val="00D11376"/>
    <w:rsid w:val="00D11748"/>
    <w:rsid w:val="00D119C0"/>
    <w:rsid w:val="00D122CF"/>
    <w:rsid w:val="00D12943"/>
    <w:rsid w:val="00D1296D"/>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556"/>
    <w:rsid w:val="00D236EB"/>
    <w:rsid w:val="00D2372E"/>
    <w:rsid w:val="00D23B52"/>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74B"/>
    <w:rsid w:val="00D54C0B"/>
    <w:rsid w:val="00D54DC6"/>
    <w:rsid w:val="00D553FB"/>
    <w:rsid w:val="00D55905"/>
    <w:rsid w:val="00D566A3"/>
    <w:rsid w:val="00D56A75"/>
    <w:rsid w:val="00D57592"/>
    <w:rsid w:val="00D60CBA"/>
    <w:rsid w:val="00D61363"/>
    <w:rsid w:val="00D613EA"/>
    <w:rsid w:val="00D61DCD"/>
    <w:rsid w:val="00D61E57"/>
    <w:rsid w:val="00D6226C"/>
    <w:rsid w:val="00D62454"/>
    <w:rsid w:val="00D6249C"/>
    <w:rsid w:val="00D6299D"/>
    <w:rsid w:val="00D62A26"/>
    <w:rsid w:val="00D62C3A"/>
    <w:rsid w:val="00D63730"/>
    <w:rsid w:val="00D639C6"/>
    <w:rsid w:val="00D63CCB"/>
    <w:rsid w:val="00D6453B"/>
    <w:rsid w:val="00D64608"/>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3F2"/>
    <w:rsid w:val="00D76421"/>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0F4D"/>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90"/>
    <w:rsid w:val="00DA7AD4"/>
    <w:rsid w:val="00DB0097"/>
    <w:rsid w:val="00DB0611"/>
    <w:rsid w:val="00DB0716"/>
    <w:rsid w:val="00DB0AE5"/>
    <w:rsid w:val="00DB0E22"/>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348"/>
    <w:rsid w:val="00DC1356"/>
    <w:rsid w:val="00DC1359"/>
    <w:rsid w:val="00DC2EB7"/>
    <w:rsid w:val="00DC2EC5"/>
    <w:rsid w:val="00DC2F77"/>
    <w:rsid w:val="00DC33C7"/>
    <w:rsid w:val="00DC3A4A"/>
    <w:rsid w:val="00DC4C3C"/>
    <w:rsid w:val="00DC574B"/>
    <w:rsid w:val="00DC5AD0"/>
    <w:rsid w:val="00DC5CED"/>
    <w:rsid w:val="00DC5DEE"/>
    <w:rsid w:val="00DC5F00"/>
    <w:rsid w:val="00DC624E"/>
    <w:rsid w:val="00DC694C"/>
    <w:rsid w:val="00DC69B9"/>
    <w:rsid w:val="00DC6A4B"/>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97C"/>
    <w:rsid w:val="00E12CB3"/>
    <w:rsid w:val="00E12F02"/>
    <w:rsid w:val="00E1322A"/>
    <w:rsid w:val="00E132BA"/>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51D"/>
    <w:rsid w:val="00E24AED"/>
    <w:rsid w:val="00E24E76"/>
    <w:rsid w:val="00E255A4"/>
    <w:rsid w:val="00E258D9"/>
    <w:rsid w:val="00E2592D"/>
    <w:rsid w:val="00E25D97"/>
    <w:rsid w:val="00E25DBC"/>
    <w:rsid w:val="00E26882"/>
    <w:rsid w:val="00E26945"/>
    <w:rsid w:val="00E26A89"/>
    <w:rsid w:val="00E27475"/>
    <w:rsid w:val="00E27686"/>
    <w:rsid w:val="00E27A45"/>
    <w:rsid w:val="00E27CEE"/>
    <w:rsid w:val="00E3010F"/>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67B1"/>
    <w:rsid w:val="00E46A5C"/>
    <w:rsid w:val="00E46C16"/>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4411"/>
    <w:rsid w:val="00E946C2"/>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97F9D"/>
    <w:rsid w:val="00EA0BFF"/>
    <w:rsid w:val="00EA0E6B"/>
    <w:rsid w:val="00EA185E"/>
    <w:rsid w:val="00EA18A1"/>
    <w:rsid w:val="00EA19F1"/>
    <w:rsid w:val="00EA1C78"/>
    <w:rsid w:val="00EA1DEA"/>
    <w:rsid w:val="00EA1F0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B54"/>
    <w:rsid w:val="00EB6266"/>
    <w:rsid w:val="00EB6497"/>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8F8"/>
    <w:rsid w:val="00EC7C2A"/>
    <w:rsid w:val="00EC7D16"/>
    <w:rsid w:val="00EC7DB0"/>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5020"/>
    <w:rsid w:val="00ED543D"/>
    <w:rsid w:val="00ED54FD"/>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B99"/>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7DD"/>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850"/>
    <w:rsid w:val="00F17CCE"/>
    <w:rsid w:val="00F20458"/>
    <w:rsid w:val="00F20F59"/>
    <w:rsid w:val="00F2160D"/>
    <w:rsid w:val="00F22C8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65"/>
    <w:rsid w:val="00F46A78"/>
    <w:rsid w:val="00F46F65"/>
    <w:rsid w:val="00F47BD0"/>
    <w:rsid w:val="00F501D9"/>
    <w:rsid w:val="00F501EF"/>
    <w:rsid w:val="00F50F39"/>
    <w:rsid w:val="00F50FBB"/>
    <w:rsid w:val="00F51079"/>
    <w:rsid w:val="00F514A6"/>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64A"/>
    <w:rsid w:val="00F92D36"/>
    <w:rsid w:val="00F92DD0"/>
    <w:rsid w:val="00F931FE"/>
    <w:rsid w:val="00F937D4"/>
    <w:rsid w:val="00F93C80"/>
    <w:rsid w:val="00F93D88"/>
    <w:rsid w:val="00F93DDF"/>
    <w:rsid w:val="00F9408D"/>
    <w:rsid w:val="00F940FF"/>
    <w:rsid w:val="00F9439F"/>
    <w:rsid w:val="00F943E2"/>
    <w:rsid w:val="00F945EC"/>
    <w:rsid w:val="00F94698"/>
    <w:rsid w:val="00F94DB3"/>
    <w:rsid w:val="00F94DCF"/>
    <w:rsid w:val="00F951F2"/>
    <w:rsid w:val="00F95FBF"/>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F49"/>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hpoe.org/resources/hpoehretaha-guides/1668" TargetMode="External"/><Relationship Id="rId26" Type="http://schemas.openxmlformats.org/officeDocument/2006/relationships/hyperlink" Target="http://dx.doi.org/10.5694/mja14.00146" TargetMode="External"/><Relationship Id="rId3" Type="http://schemas.openxmlformats.org/officeDocument/2006/relationships/styles" Target="styles.xml"/><Relationship Id="rId21" Type="http://schemas.openxmlformats.org/officeDocument/2006/relationships/hyperlink" Target="http://dx.doi.org/10.1001/jama.2014.10713"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shannon.mckinn@sydney.edu.au" TargetMode="External"/><Relationship Id="rId25" Type="http://schemas.openxmlformats.org/officeDocument/2006/relationships/hyperlink" Target="http://www.safetyandquality.gov.au/our-work/medication-safety/"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afetyandquality.gov.au/our-work/shared-decision-making/shared-decision-making-symposium/" TargetMode="External"/><Relationship Id="rId20" Type="http://schemas.openxmlformats.org/officeDocument/2006/relationships/hyperlink" Target="http://www.safetyandquality.gov.au/our-work/recognition-and-response-to-clinical-deterioration/" TargetMode="External"/><Relationship Id="rId29" Type="http://schemas.openxmlformats.org/officeDocument/2006/relationships/hyperlink" Target="http://www.pasq.eu/Hom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3109/15360288.2014.938889"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variation-in-health-care/" TargetMode="External"/><Relationship Id="rId28" Type="http://schemas.openxmlformats.org/officeDocument/2006/relationships/hyperlink" Target="http://repository.academyhealth.org/egems/vol2/iss2/" TargetMode="External"/><Relationship Id="rId36" Type="http://schemas.openxmlformats.org/officeDocument/2006/relationships/fontTable" Target="fontTable.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136/bmjqs-2014-003499"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our-work/shared-decision-making/" TargetMode="External"/><Relationship Id="rId27" Type="http://schemas.openxmlformats.org/officeDocument/2006/relationships/hyperlink" Target="http://dx.doi.org/10.5694/mja13.00200"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F271E-7222-4CE2-99F2-E86DC284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5</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14281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12</cp:revision>
  <cp:lastPrinted>2013-06-06T03:47:00Z</cp:lastPrinted>
  <dcterms:created xsi:type="dcterms:W3CDTF">2014-10-06T21:02:00Z</dcterms:created>
  <dcterms:modified xsi:type="dcterms:W3CDTF">2014-10-11T02:51:00Z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