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38277" w14:textId="1E5AE7C1" w:rsidR="005F1827" w:rsidRDefault="00741608" w:rsidP="006E471F">
      <w:pPr>
        <w:pStyle w:val="Heading1"/>
      </w:pPr>
      <w:r>
        <w:rPr>
          <w:noProof/>
          <w:lang w:val="en-US" w:eastAsia="en-US"/>
        </w:rPr>
        <w:drawing>
          <wp:inline distT="0" distB="0" distL="0" distR="0" wp14:anchorId="2079941B" wp14:editId="1A7C0CD7">
            <wp:extent cx="5731510" cy="808990"/>
            <wp:effectExtent l="0" t="0" r="2540" b="0"/>
            <wp:docPr id="6" name="Picture 6"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SQHC_logo_inline_RGB300_JPG(2).JPG"/>
                    <pic:cNvPicPr/>
                  </pic:nvPicPr>
                  <pic:blipFill>
                    <a:blip r:embed="rId8"/>
                    <a:stretch>
                      <a:fillRect/>
                    </a:stretch>
                  </pic:blipFill>
                  <pic:spPr>
                    <a:xfrm>
                      <a:off x="0" y="0"/>
                      <a:ext cx="5731510" cy="808990"/>
                    </a:xfrm>
                    <a:prstGeom prst="rect">
                      <a:avLst/>
                    </a:prstGeom>
                  </pic:spPr>
                </pic:pic>
              </a:graphicData>
            </a:graphic>
          </wp:inline>
        </w:drawing>
      </w:r>
      <w:r w:rsidR="00BA738E">
        <w:t>National Standard for User-applied Labelling of Injectable Medicines, Fluids and Lines</w:t>
      </w:r>
      <w:bookmarkStart w:id="0" w:name="_GoBack"/>
      <w:bookmarkEnd w:id="0"/>
    </w:p>
    <w:p w14:paraId="3BE111C2" w14:textId="436D82C2" w:rsidR="00BA738E" w:rsidRDefault="00741608" w:rsidP="006E471F">
      <w:pPr>
        <w:pStyle w:val="Heading2"/>
      </w:pPr>
      <w:r>
        <w:t>Intravenous line and catheter labels</w:t>
      </w:r>
    </w:p>
    <w:tbl>
      <w:tblPr>
        <w:tblStyle w:val="TableGrid"/>
        <w:tblW w:w="9322" w:type="dxa"/>
        <w:tblLook w:val="04A0" w:firstRow="1" w:lastRow="0" w:firstColumn="1" w:lastColumn="0" w:noHBand="0" w:noVBand="1"/>
      </w:tblPr>
      <w:tblGrid>
        <w:gridCol w:w="1406"/>
        <w:gridCol w:w="4816"/>
        <w:gridCol w:w="3100"/>
      </w:tblGrid>
      <w:tr w:rsidR="00741608" w14:paraId="71BA4629" w14:textId="77777777" w:rsidTr="009C2B48">
        <w:trPr>
          <w:tblHeader/>
        </w:trPr>
        <w:tc>
          <w:tcPr>
            <w:tcW w:w="1451" w:type="dxa"/>
          </w:tcPr>
          <w:p w14:paraId="44730323" w14:textId="77777777" w:rsidR="00BA738E" w:rsidRDefault="006E471F" w:rsidP="006E471F">
            <w:pPr>
              <w:pStyle w:val="TableHeading"/>
            </w:pPr>
            <w:r>
              <w:t>Type of label</w:t>
            </w:r>
          </w:p>
        </w:tc>
        <w:tc>
          <w:tcPr>
            <w:tcW w:w="2916" w:type="dxa"/>
          </w:tcPr>
          <w:p w14:paraId="0B4C3062" w14:textId="77777777" w:rsidR="00BA738E" w:rsidRDefault="006E471F" w:rsidP="006E471F">
            <w:pPr>
              <w:pStyle w:val="TableHeading"/>
            </w:pPr>
            <w:r>
              <w:t>Example label</w:t>
            </w:r>
          </w:p>
        </w:tc>
        <w:tc>
          <w:tcPr>
            <w:tcW w:w="4955" w:type="dxa"/>
          </w:tcPr>
          <w:p w14:paraId="04E8CAD7" w14:textId="77777777" w:rsidR="00BA738E" w:rsidRDefault="006E471F" w:rsidP="006E471F">
            <w:pPr>
              <w:pStyle w:val="TableHeading"/>
            </w:pPr>
            <w:r>
              <w:t>Instructions</w:t>
            </w:r>
          </w:p>
        </w:tc>
      </w:tr>
      <w:tr w:rsidR="00741608" w14:paraId="0BD5A46A" w14:textId="77777777" w:rsidTr="009C2B48">
        <w:tc>
          <w:tcPr>
            <w:tcW w:w="1451" w:type="dxa"/>
          </w:tcPr>
          <w:p w14:paraId="12228B9B" w14:textId="33EDCBF7" w:rsidR="00BA738E" w:rsidRDefault="00741608" w:rsidP="006E471F">
            <w:r w:rsidRPr="00741608">
              <w:t>Route line label – Peripheral venous</w:t>
            </w:r>
          </w:p>
        </w:tc>
        <w:tc>
          <w:tcPr>
            <w:tcW w:w="2916" w:type="dxa"/>
          </w:tcPr>
          <w:p w14:paraId="529C9830" w14:textId="77777777" w:rsidR="00BA738E" w:rsidRDefault="00741608" w:rsidP="006E471F">
            <w:r w:rsidRPr="0019022C">
              <w:rPr>
                <w:noProof/>
                <w:lang w:val="en-US" w:eastAsia="en-US"/>
              </w:rPr>
              <w:drawing>
                <wp:inline distT="0" distB="0" distL="0" distR="0" wp14:anchorId="5220B257" wp14:editId="5360EE88">
                  <wp:extent cx="1711233" cy="666750"/>
                  <wp:effectExtent l="0" t="0" r="3810" b="0"/>
                  <wp:docPr id="159" name="Picture 159" descr="Line label for intravenous route - black text on blue background with blue and black hatched border. Label specifies the route and has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pp2-IntraVen"/>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5823" t="11636" r="5870" b="12654"/>
                          <a:stretch/>
                        </pic:blipFill>
                        <pic:spPr bwMode="auto">
                          <a:xfrm>
                            <a:off x="0" y="0"/>
                            <a:ext cx="1727551" cy="673108"/>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25284C3" w14:textId="2D7E5004" w:rsidR="00AC6668" w:rsidRDefault="00AC6668" w:rsidP="006E471F">
            <w:r w:rsidRPr="00741608">
              <w:rPr>
                <w:noProof/>
                <w:lang w:val="en-US" w:eastAsia="en-US"/>
              </w:rPr>
              <w:drawing>
                <wp:inline distT="0" distB="0" distL="0" distR="0" wp14:anchorId="61D0847D" wp14:editId="15686750">
                  <wp:extent cx="2914650" cy="1507578"/>
                  <wp:effectExtent l="0" t="0" r="6350" b="0"/>
                  <wp:docPr id="1" name="Picture 1" descr="Photo of an arm with a intravenous tube insert in the back of the hand. The label is placed higher on the line, near the injectio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468" cy="1517312"/>
                          </a:xfrm>
                          <a:prstGeom prst="rect">
                            <a:avLst/>
                          </a:prstGeom>
                          <a:noFill/>
                          <a:ln>
                            <a:noFill/>
                          </a:ln>
                        </pic:spPr>
                      </pic:pic>
                    </a:graphicData>
                  </a:graphic>
                </wp:inline>
              </w:drawing>
            </w:r>
          </w:p>
        </w:tc>
        <w:tc>
          <w:tcPr>
            <w:tcW w:w="4955" w:type="dxa"/>
          </w:tcPr>
          <w:p w14:paraId="41D7B8B4" w14:textId="15332D48" w:rsidR="006E471F" w:rsidRDefault="00741608" w:rsidP="00741608">
            <w:pPr>
              <w:pStyle w:val="Bullet"/>
            </w:pPr>
            <w:r w:rsidRPr="00741608">
              <w:t>Label near the injection port on the patient side.</w:t>
            </w:r>
          </w:p>
        </w:tc>
      </w:tr>
      <w:tr w:rsidR="00741608" w14:paraId="5CAB0623" w14:textId="77777777" w:rsidTr="009C2B48">
        <w:tc>
          <w:tcPr>
            <w:tcW w:w="1451" w:type="dxa"/>
          </w:tcPr>
          <w:p w14:paraId="1E1133E0" w14:textId="052016B4" w:rsidR="00BA738E" w:rsidRDefault="00741608" w:rsidP="006E471F">
            <w:r w:rsidRPr="00741608">
              <w:t>Medicine line label for dedicated continuous infusions</w:t>
            </w:r>
          </w:p>
        </w:tc>
        <w:tc>
          <w:tcPr>
            <w:tcW w:w="2916" w:type="dxa"/>
          </w:tcPr>
          <w:p w14:paraId="125EB436" w14:textId="77777777" w:rsidR="00BA738E" w:rsidRDefault="00741608" w:rsidP="006E471F">
            <w:r>
              <w:t>For example</w:t>
            </w:r>
          </w:p>
          <w:p w14:paraId="3D01D77E" w14:textId="5CD5328C" w:rsidR="00741608" w:rsidRDefault="00741608" w:rsidP="006E471F">
            <w:r w:rsidRPr="0019022C">
              <w:rPr>
                <w:noProof/>
                <w:lang w:val="en-US" w:eastAsia="en-US"/>
              </w:rPr>
              <w:drawing>
                <wp:inline distT="0" distB="0" distL="0" distR="0" wp14:anchorId="39B53BFC" wp14:editId="78CB0471">
                  <wp:extent cx="1503045" cy="606425"/>
                  <wp:effectExtent l="0" t="0" r="0" b="3175"/>
                  <wp:docPr id="177" name="Picture 177" descr="Generic medicine line label - black text on white background with space to record medicin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03045" cy="606425"/>
                          </a:xfrm>
                          <a:prstGeom prst="rect">
                            <a:avLst/>
                          </a:prstGeom>
                          <a:noFill/>
                          <a:ln>
                            <a:noFill/>
                          </a:ln>
                        </pic:spPr>
                      </pic:pic>
                    </a:graphicData>
                  </a:graphic>
                </wp:inline>
              </w:drawing>
            </w:r>
          </w:p>
          <w:p w14:paraId="7E57F9C3" w14:textId="77777777" w:rsidR="009C2B48" w:rsidRDefault="009C2B48" w:rsidP="006E471F">
            <w:r>
              <w:rPr>
                <w:noProof/>
                <w:lang w:val="en-US" w:eastAsia="en-US"/>
              </w:rPr>
              <w:drawing>
                <wp:inline distT="0" distB="0" distL="0" distR="0" wp14:anchorId="605183A7" wp14:editId="7650A991">
                  <wp:extent cx="1113790" cy="283333"/>
                  <wp:effectExtent l="0" t="0" r="0" b="2540"/>
                  <wp:docPr id="2" name="Picture 2" descr="Dopamine label - black writing on a purpl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png"/>
                          <pic:cNvPicPr/>
                        </pic:nvPicPr>
                        <pic:blipFill>
                          <a:blip r:embed="rId12"/>
                          <a:stretch>
                            <a:fillRect/>
                          </a:stretch>
                        </pic:blipFill>
                        <pic:spPr>
                          <a:xfrm>
                            <a:off x="0" y="0"/>
                            <a:ext cx="1147832" cy="291993"/>
                          </a:xfrm>
                          <a:prstGeom prst="rect">
                            <a:avLst/>
                          </a:prstGeom>
                        </pic:spPr>
                      </pic:pic>
                    </a:graphicData>
                  </a:graphic>
                </wp:inline>
              </w:drawing>
            </w:r>
          </w:p>
          <w:p w14:paraId="606C0DDB" w14:textId="230E802D" w:rsidR="00741608" w:rsidRDefault="00741608" w:rsidP="006E471F">
            <w:r w:rsidRPr="0019022C">
              <w:rPr>
                <w:noProof/>
                <w:lang w:val="en-US" w:eastAsia="en-US"/>
              </w:rPr>
              <w:drawing>
                <wp:inline distT="0" distB="0" distL="0" distR="0" wp14:anchorId="37BAAC62" wp14:editId="2143FA39">
                  <wp:extent cx="1113790" cy="280670"/>
                  <wp:effectExtent l="0" t="0" r="3810" b="0"/>
                  <wp:docPr id="38" name="Picture 38" descr="Morphine label - black text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5-Morphi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p w14:paraId="14FFE927" w14:textId="4B5632E5" w:rsidR="00741608" w:rsidRDefault="00741608" w:rsidP="006E471F">
            <w:r w:rsidRPr="0019022C">
              <w:rPr>
                <w:noProof/>
                <w:lang w:val="en-US" w:eastAsia="en-US"/>
              </w:rPr>
              <w:drawing>
                <wp:inline distT="0" distB="0" distL="0" distR="0" wp14:anchorId="44EB47B1" wp14:editId="47E3155A">
                  <wp:extent cx="1113790" cy="280670"/>
                  <wp:effectExtent l="0" t="0" r="3810" b="0"/>
                  <wp:docPr id="29" name="Picture 29" descr="Propofol label – black text on yellow background, Tall Man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3-Propofol"/>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113790" cy="280670"/>
                          </a:xfrm>
                          <a:prstGeom prst="rect">
                            <a:avLst/>
                          </a:prstGeom>
                          <a:noFill/>
                          <a:ln>
                            <a:noFill/>
                          </a:ln>
                        </pic:spPr>
                      </pic:pic>
                    </a:graphicData>
                  </a:graphic>
                </wp:inline>
              </w:drawing>
            </w:r>
          </w:p>
        </w:tc>
        <w:tc>
          <w:tcPr>
            <w:tcW w:w="4955" w:type="dxa"/>
          </w:tcPr>
          <w:p w14:paraId="38A0294D" w14:textId="77777777" w:rsidR="00BA738E" w:rsidRDefault="006E471F" w:rsidP="006E471F">
            <w:pPr>
              <w:pStyle w:val="Bullet"/>
            </w:pPr>
            <w:r>
              <w:t>Graduations on syringe scale to remain visible after label placement.</w:t>
            </w:r>
          </w:p>
          <w:p w14:paraId="735D4849" w14:textId="77777777" w:rsidR="006E471F" w:rsidRDefault="006E471F" w:rsidP="006E471F">
            <w:pPr>
              <w:pStyle w:val="Bullet"/>
            </w:pPr>
            <w:r>
              <w:t>‘Flag’ label for smaller syringes.</w:t>
            </w:r>
          </w:p>
        </w:tc>
      </w:tr>
      <w:tr w:rsidR="00741608" w14:paraId="0211996E" w14:textId="77777777" w:rsidTr="009C2B48">
        <w:tc>
          <w:tcPr>
            <w:tcW w:w="1451" w:type="dxa"/>
          </w:tcPr>
          <w:p w14:paraId="28176307" w14:textId="4551D066" w:rsidR="00BA738E" w:rsidRDefault="009C2B48" w:rsidP="006E471F">
            <w:r w:rsidRPr="009C2B48">
              <w:t>Route line label – Central venous</w:t>
            </w:r>
          </w:p>
        </w:tc>
        <w:tc>
          <w:tcPr>
            <w:tcW w:w="2916" w:type="dxa"/>
          </w:tcPr>
          <w:p w14:paraId="243ED61E" w14:textId="56DE501B" w:rsidR="00BA738E" w:rsidRDefault="00C11011" w:rsidP="006E471F">
            <w:r w:rsidRPr="0019022C">
              <w:rPr>
                <w:noProof/>
                <w:lang w:val="en-US" w:eastAsia="en-US"/>
              </w:rPr>
              <w:drawing>
                <wp:inline distT="0" distB="0" distL="0" distR="0" wp14:anchorId="29B40AA1" wp14:editId="3D610010">
                  <wp:extent cx="1462867" cy="523875"/>
                  <wp:effectExtent l="0" t="0" r="4445" b="0"/>
                  <wp:docPr id="161" name="Picture 161" descr="Line label for central venous route - black text on white background with blue and black hatched border. Label specifies the route and has space to record date and time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70482" cy="526602"/>
                          </a:xfrm>
                          <a:prstGeom prst="rect">
                            <a:avLst/>
                          </a:prstGeom>
                          <a:noFill/>
                          <a:ln>
                            <a:noFill/>
                          </a:ln>
                        </pic:spPr>
                      </pic:pic>
                    </a:graphicData>
                  </a:graphic>
                </wp:inline>
              </w:drawing>
            </w:r>
          </w:p>
        </w:tc>
        <w:tc>
          <w:tcPr>
            <w:tcW w:w="4955" w:type="dxa"/>
          </w:tcPr>
          <w:p w14:paraId="19A8F6D2" w14:textId="0D947371" w:rsidR="00BA738E" w:rsidRDefault="009C2B48" w:rsidP="009C2B48">
            <w:pPr>
              <w:pStyle w:val="Bullet"/>
            </w:pPr>
            <w:r w:rsidRPr="009C2B48">
              <w:t>Label near the injection port on the patient side.</w:t>
            </w:r>
          </w:p>
        </w:tc>
      </w:tr>
      <w:tr w:rsidR="00741608" w14:paraId="5830753B" w14:textId="77777777" w:rsidTr="009C2B48">
        <w:tc>
          <w:tcPr>
            <w:tcW w:w="1451" w:type="dxa"/>
          </w:tcPr>
          <w:p w14:paraId="7837BAD8" w14:textId="0C774501" w:rsidR="00BA738E" w:rsidRDefault="006E471F" w:rsidP="006E471F">
            <w:r>
              <w:lastRenderedPageBreak/>
              <w:t xml:space="preserve">Catheter </w:t>
            </w:r>
            <w:r w:rsidR="009C2B48">
              <w:t>lock</w:t>
            </w:r>
          </w:p>
        </w:tc>
        <w:tc>
          <w:tcPr>
            <w:tcW w:w="2916" w:type="dxa"/>
          </w:tcPr>
          <w:p w14:paraId="0D07DEEB" w14:textId="2C4CEB21" w:rsidR="00BA738E" w:rsidRDefault="00C11011" w:rsidP="006E471F">
            <w:r w:rsidRPr="0019022C">
              <w:rPr>
                <w:noProof/>
                <w:lang w:val="en-US" w:eastAsia="en-US"/>
              </w:rPr>
              <w:drawing>
                <wp:inline distT="0" distB="0" distL="0" distR="0" wp14:anchorId="1DE521C3" wp14:editId="31FC629D">
                  <wp:extent cx="2115254" cy="2066925"/>
                  <wp:effectExtent l="0" t="0" r="0" b="0"/>
                  <wp:docPr id="171" name="Picture 171" descr="Catheter lock label - black text on blue and white background, with blue and black hatched border. Label specifies 'Catheter lock' and has space to record the medicine, date, and volume and final amount of medicine in the arterial lumen and venous lumen. Label specifies 'Remove medicine used as &quot;lock&quot; from lumen(s) prior to cathe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32782" cy="2084052"/>
                          </a:xfrm>
                          <a:prstGeom prst="rect">
                            <a:avLst/>
                          </a:prstGeom>
                          <a:noFill/>
                          <a:ln>
                            <a:noFill/>
                          </a:ln>
                        </pic:spPr>
                      </pic:pic>
                    </a:graphicData>
                  </a:graphic>
                </wp:inline>
              </w:drawing>
            </w:r>
          </w:p>
        </w:tc>
        <w:tc>
          <w:tcPr>
            <w:tcW w:w="4955" w:type="dxa"/>
          </w:tcPr>
          <w:p w14:paraId="697CDC68" w14:textId="77777777" w:rsidR="009C2B48" w:rsidRDefault="009C2B48" w:rsidP="009C2B48">
            <w:pPr>
              <w:pStyle w:val="Bullet"/>
            </w:pPr>
            <w:r>
              <w:t>Label to partially cover the catheter dressing.</w:t>
            </w:r>
          </w:p>
          <w:p w14:paraId="4658D000" w14:textId="44E4F89C" w:rsidR="006E471F" w:rsidRDefault="009C2B48" w:rsidP="009C2B48">
            <w:pPr>
              <w:pStyle w:val="Bullet"/>
            </w:pPr>
            <w:r>
              <w:t>Place the label close to the catheter but leave part of a breathable dressing uncovered to allow the dressing to function as intended.</w:t>
            </w:r>
          </w:p>
        </w:tc>
      </w:tr>
    </w:tbl>
    <w:p w14:paraId="560E321F" w14:textId="77777777" w:rsidR="00BA738E" w:rsidRDefault="00BA738E" w:rsidP="00BA738E"/>
    <w:p w14:paraId="79A5B95B" w14:textId="77777777" w:rsidR="006E471F" w:rsidRDefault="006E471F" w:rsidP="00BA738E">
      <w:r>
        <w:t>To be read in conjunction with the National Standard for User-applied Labelling of Injectable Medicines, Fluids and Lines, 2015.</w:t>
      </w:r>
    </w:p>
    <w:p w14:paraId="65C4E00D" w14:textId="77777777" w:rsidR="006E471F" w:rsidRPr="00BA738E" w:rsidRDefault="006E471F" w:rsidP="00BA738E">
      <w:r>
        <w:sym w:font="Symbol" w:char="F0E3"/>
      </w:r>
      <w:r>
        <w:t xml:space="preserve"> Commonwealth of Australia 2015</w:t>
      </w:r>
    </w:p>
    <w:sectPr w:rsidR="006E471F" w:rsidRPr="00BA738E" w:rsidSect="007F229D">
      <w:footerReference w:type="even" r:id="rId17"/>
      <w:footerReference w:type="first" r:id="rId18"/>
      <w:footnotePr>
        <w:numRestart w:val="eachSect"/>
      </w:footnotePr>
      <w:type w:val="oddPage"/>
      <w:pgSz w:w="11906" w:h="16838" w:code="9"/>
      <w:pgMar w:top="1440" w:right="1440" w:bottom="1440" w:left="1440" w:header="576" w:footer="576"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BC8F5" w14:textId="77777777" w:rsidR="00D54C18" w:rsidRDefault="00D54C18">
      <w:pPr>
        <w:spacing w:after="0"/>
      </w:pPr>
      <w:r>
        <w:separator/>
      </w:r>
    </w:p>
  </w:endnote>
  <w:endnote w:type="continuationSeparator" w:id="0">
    <w:p w14:paraId="4982CAF6" w14:textId="77777777" w:rsidR="00D54C18" w:rsidRDefault="00D54C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Math">
    <w:panose1 w:val="02040503050406030204"/>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486461"/>
      <w:docPartObj>
        <w:docPartGallery w:val="Page Numbers (Bottom of Page)"/>
        <w:docPartUnique/>
      </w:docPartObj>
    </w:sdtPr>
    <w:sdtEndPr>
      <w:rPr>
        <w:noProof/>
      </w:rPr>
    </w:sdtEndPr>
    <w:sdtContent>
      <w:p w14:paraId="7BA88F5C" w14:textId="57E1AEF5" w:rsidR="007F229D" w:rsidRDefault="007F229D">
        <w:pPr>
          <w:pStyle w:val="Footer"/>
          <w:jc w:val="center"/>
        </w:pPr>
        <w:r>
          <w:fldChar w:fldCharType="begin"/>
        </w:r>
        <w:r>
          <w:instrText xml:space="preserve"> PAGE   \* MERGEFORMAT </w:instrText>
        </w:r>
        <w:r>
          <w:fldChar w:fldCharType="separate"/>
        </w:r>
        <w:r w:rsidR="00AC6668">
          <w:rPr>
            <w:noProof/>
          </w:rPr>
          <w:t>2</w:t>
        </w:r>
        <w:r>
          <w:rPr>
            <w:noProof/>
          </w:rPr>
          <w:fldChar w:fldCharType="end"/>
        </w:r>
      </w:p>
    </w:sdtContent>
  </w:sdt>
  <w:p w14:paraId="4EE6D7E8" w14:textId="77777777" w:rsidR="007F229D" w:rsidRDefault="007F229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217680"/>
      <w:docPartObj>
        <w:docPartGallery w:val="Page Numbers (Bottom of Page)"/>
        <w:docPartUnique/>
      </w:docPartObj>
    </w:sdtPr>
    <w:sdtEndPr>
      <w:rPr>
        <w:noProof/>
      </w:rPr>
    </w:sdtEndPr>
    <w:sdtContent>
      <w:p w14:paraId="1D4D7014" w14:textId="53250F07" w:rsidR="00600D70" w:rsidRDefault="00600D70" w:rsidP="005A72C4">
        <w:pPr>
          <w:pStyle w:val="Footer"/>
          <w:jc w:val="right"/>
        </w:pPr>
        <w:r>
          <w:fldChar w:fldCharType="begin"/>
        </w:r>
        <w:r>
          <w:instrText xml:space="preserve"> PAGE   \* MERGEFORMAT </w:instrText>
        </w:r>
        <w:r>
          <w:fldChar w:fldCharType="separate"/>
        </w:r>
        <w:r w:rsidR="00AC6668">
          <w:rPr>
            <w:noProof/>
          </w:rPr>
          <w:t>1</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6E5B2" w14:textId="77777777" w:rsidR="00D54C18" w:rsidRDefault="00D54C18">
      <w:pPr>
        <w:spacing w:after="0"/>
      </w:pPr>
      <w:r>
        <w:separator/>
      </w:r>
    </w:p>
  </w:footnote>
  <w:footnote w:type="continuationSeparator" w:id="0">
    <w:p w14:paraId="001DED3C" w14:textId="77777777" w:rsidR="00D54C18" w:rsidRDefault="00D54C18">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66BED4"/>
    <w:lvl w:ilvl="0">
      <w:start w:val="1"/>
      <w:numFmt w:val="decimal"/>
      <w:lvlText w:val="%1."/>
      <w:lvlJc w:val="left"/>
      <w:pPr>
        <w:tabs>
          <w:tab w:val="num" w:pos="1492"/>
        </w:tabs>
        <w:ind w:left="1492" w:hanging="360"/>
      </w:pPr>
    </w:lvl>
  </w:abstractNum>
  <w:abstractNum w:abstractNumId="2">
    <w:nsid w:val="FFFFFF7D"/>
    <w:multiLevelType w:val="singleLevel"/>
    <w:tmpl w:val="1EAC1CB8"/>
    <w:lvl w:ilvl="0">
      <w:start w:val="1"/>
      <w:numFmt w:val="decimal"/>
      <w:lvlText w:val="%1."/>
      <w:lvlJc w:val="left"/>
      <w:pPr>
        <w:tabs>
          <w:tab w:val="num" w:pos="1209"/>
        </w:tabs>
        <w:ind w:left="1209" w:hanging="360"/>
      </w:pPr>
    </w:lvl>
  </w:abstractNum>
  <w:abstractNum w:abstractNumId="3">
    <w:nsid w:val="FFFFFF7E"/>
    <w:multiLevelType w:val="singleLevel"/>
    <w:tmpl w:val="3E9C713A"/>
    <w:lvl w:ilvl="0">
      <w:start w:val="1"/>
      <w:numFmt w:val="decimal"/>
      <w:lvlText w:val="%1."/>
      <w:lvlJc w:val="left"/>
      <w:pPr>
        <w:tabs>
          <w:tab w:val="num" w:pos="926"/>
        </w:tabs>
        <w:ind w:left="926" w:hanging="360"/>
      </w:pPr>
    </w:lvl>
  </w:abstractNum>
  <w:abstractNum w:abstractNumId="4">
    <w:nsid w:val="FFFFFF7F"/>
    <w:multiLevelType w:val="singleLevel"/>
    <w:tmpl w:val="815641AE"/>
    <w:lvl w:ilvl="0">
      <w:start w:val="1"/>
      <w:numFmt w:val="decimal"/>
      <w:lvlText w:val="%1."/>
      <w:lvlJc w:val="left"/>
      <w:pPr>
        <w:tabs>
          <w:tab w:val="num" w:pos="643"/>
        </w:tabs>
        <w:ind w:left="643" w:hanging="360"/>
      </w:pPr>
    </w:lvl>
  </w:abstractNum>
  <w:abstractNum w:abstractNumId="5">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863BAC"/>
    <w:lvl w:ilvl="0">
      <w:start w:val="1"/>
      <w:numFmt w:val="decimal"/>
      <w:lvlText w:val="%1."/>
      <w:lvlJc w:val="left"/>
      <w:pPr>
        <w:tabs>
          <w:tab w:val="num" w:pos="360"/>
        </w:tabs>
        <w:ind w:left="360" w:hanging="360"/>
      </w:pPr>
    </w:lvl>
  </w:abstractNum>
  <w:abstractNum w:abstractNumId="1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24"/>
  </w:num>
  <w:num w:numId="4">
    <w:abstractNumId w:val="12"/>
  </w:num>
  <w:num w:numId="5">
    <w:abstractNumId w:val="11"/>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22"/>
  </w:num>
  <w:num w:numId="17">
    <w:abstractNumId w:val="0"/>
  </w:num>
  <w:num w:numId="18">
    <w:abstractNumId w:val="14"/>
  </w:num>
  <w:num w:numId="19">
    <w:abstractNumId w:val="23"/>
  </w:num>
  <w:num w:numId="20">
    <w:abstractNumId w:val="15"/>
  </w:num>
  <w:num w:numId="21">
    <w:abstractNumId w:val="23"/>
  </w:num>
  <w:num w:numId="22">
    <w:abstractNumId w:val="17"/>
  </w:num>
  <w:num w:numId="23">
    <w:abstractNumId w:val="18"/>
  </w:num>
  <w:num w:numId="24">
    <w:abstractNumId w:val="13"/>
  </w:num>
  <w:num w:numId="25">
    <w:abstractNumId w:val="1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101" w:allStyles="1" w:customStyles="0" w:latentStyles="0" w:stylesInUse="0" w:headingStyles="0" w:numberingStyles="0" w:tableStyles="0" w:directFormattingOnRuns="1" w:directFormattingOnParagraphs="0" w:directFormattingOnNumbering="0" w:directFormattingOnTables="0" w:clearFormatting="1" w:top3HeadingStyles="0"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38E"/>
    <w:rsid w:val="00013A29"/>
    <w:rsid w:val="0007619D"/>
    <w:rsid w:val="00080EA9"/>
    <w:rsid w:val="000C10BA"/>
    <w:rsid w:val="000F1020"/>
    <w:rsid w:val="00100909"/>
    <w:rsid w:val="00104E39"/>
    <w:rsid w:val="00114BAC"/>
    <w:rsid w:val="001D4D1F"/>
    <w:rsid w:val="0020319C"/>
    <w:rsid w:val="00223521"/>
    <w:rsid w:val="00271B40"/>
    <w:rsid w:val="00284611"/>
    <w:rsid w:val="0029345F"/>
    <w:rsid w:val="002C19BF"/>
    <w:rsid w:val="002C3F92"/>
    <w:rsid w:val="002C61F5"/>
    <w:rsid w:val="002D0313"/>
    <w:rsid w:val="002E52DD"/>
    <w:rsid w:val="002E6060"/>
    <w:rsid w:val="0033188B"/>
    <w:rsid w:val="003375F1"/>
    <w:rsid w:val="0039361E"/>
    <w:rsid w:val="003D0620"/>
    <w:rsid w:val="003F6FF6"/>
    <w:rsid w:val="00422EF0"/>
    <w:rsid w:val="0044143B"/>
    <w:rsid w:val="004822BC"/>
    <w:rsid w:val="0048295D"/>
    <w:rsid w:val="0048716B"/>
    <w:rsid w:val="004900B9"/>
    <w:rsid w:val="004957C3"/>
    <w:rsid w:val="00497D20"/>
    <w:rsid w:val="004D4B62"/>
    <w:rsid w:val="004D79BE"/>
    <w:rsid w:val="00537837"/>
    <w:rsid w:val="005529A9"/>
    <w:rsid w:val="005A3244"/>
    <w:rsid w:val="005A72C4"/>
    <w:rsid w:val="005B7395"/>
    <w:rsid w:val="005F1827"/>
    <w:rsid w:val="00600D70"/>
    <w:rsid w:val="006928ED"/>
    <w:rsid w:val="00692B58"/>
    <w:rsid w:val="006A3A42"/>
    <w:rsid w:val="006B4086"/>
    <w:rsid w:val="006C62B2"/>
    <w:rsid w:val="006E471F"/>
    <w:rsid w:val="006F3E72"/>
    <w:rsid w:val="006F5743"/>
    <w:rsid w:val="00704FE3"/>
    <w:rsid w:val="00721310"/>
    <w:rsid w:val="00741608"/>
    <w:rsid w:val="007532F6"/>
    <w:rsid w:val="00770969"/>
    <w:rsid w:val="00772D67"/>
    <w:rsid w:val="00773806"/>
    <w:rsid w:val="007754ED"/>
    <w:rsid w:val="00793655"/>
    <w:rsid w:val="00793721"/>
    <w:rsid w:val="007B6376"/>
    <w:rsid w:val="007C1D1B"/>
    <w:rsid w:val="007C3B62"/>
    <w:rsid w:val="007F229D"/>
    <w:rsid w:val="0088030E"/>
    <w:rsid w:val="008B7077"/>
    <w:rsid w:val="008D09FB"/>
    <w:rsid w:val="008D32BA"/>
    <w:rsid w:val="008D5825"/>
    <w:rsid w:val="008F3AA8"/>
    <w:rsid w:val="00905396"/>
    <w:rsid w:val="00932C6D"/>
    <w:rsid w:val="00945E3D"/>
    <w:rsid w:val="0096081E"/>
    <w:rsid w:val="00961243"/>
    <w:rsid w:val="00976D59"/>
    <w:rsid w:val="009C2B48"/>
    <w:rsid w:val="009C7BA5"/>
    <w:rsid w:val="009E3B68"/>
    <w:rsid w:val="00A564A7"/>
    <w:rsid w:val="00A9331B"/>
    <w:rsid w:val="00AC6668"/>
    <w:rsid w:val="00AD0CD0"/>
    <w:rsid w:val="00B1647E"/>
    <w:rsid w:val="00B50D30"/>
    <w:rsid w:val="00B55F41"/>
    <w:rsid w:val="00B64994"/>
    <w:rsid w:val="00B7037D"/>
    <w:rsid w:val="00B743B7"/>
    <w:rsid w:val="00B859E2"/>
    <w:rsid w:val="00BA738E"/>
    <w:rsid w:val="00BA7CAC"/>
    <w:rsid w:val="00BB1574"/>
    <w:rsid w:val="00BB5800"/>
    <w:rsid w:val="00BD346C"/>
    <w:rsid w:val="00C049B6"/>
    <w:rsid w:val="00C11011"/>
    <w:rsid w:val="00C45C28"/>
    <w:rsid w:val="00C75DE5"/>
    <w:rsid w:val="00C831DF"/>
    <w:rsid w:val="00C92341"/>
    <w:rsid w:val="00C9562E"/>
    <w:rsid w:val="00CA15C8"/>
    <w:rsid w:val="00CD4E02"/>
    <w:rsid w:val="00CF4C32"/>
    <w:rsid w:val="00CF6C64"/>
    <w:rsid w:val="00D03C40"/>
    <w:rsid w:val="00D20FD9"/>
    <w:rsid w:val="00D54C18"/>
    <w:rsid w:val="00D85147"/>
    <w:rsid w:val="00D96F7C"/>
    <w:rsid w:val="00DC122C"/>
    <w:rsid w:val="00DE3FBF"/>
    <w:rsid w:val="00DF56DD"/>
    <w:rsid w:val="00E165BA"/>
    <w:rsid w:val="00E31DDC"/>
    <w:rsid w:val="00E35DF1"/>
    <w:rsid w:val="00E50CBE"/>
    <w:rsid w:val="00E61CC5"/>
    <w:rsid w:val="00E914CA"/>
    <w:rsid w:val="00EE7B06"/>
    <w:rsid w:val="00F9550C"/>
    <w:rsid w:val="00FA5DE1"/>
    <w:rsid w:val="00FB2918"/>
    <w:rsid w:val="00FB798A"/>
    <w:rsid w:val="00FD2FAD"/>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D295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471F"/>
    <w:pPr>
      <w:spacing w:after="240"/>
    </w:pPr>
    <w:rPr>
      <w:rFonts w:ascii="Arial" w:hAnsi="Arial"/>
      <w:color w:val="000000"/>
      <w:sz w:val="24"/>
    </w:rPr>
  </w:style>
  <w:style w:type="paragraph" w:styleId="Heading1">
    <w:name w:val="heading 1"/>
    <w:basedOn w:val="Normal"/>
    <w:next w:val="Normal"/>
    <w:qFormat/>
    <w:rsid w:val="006E471F"/>
    <w:pPr>
      <w:keepNext/>
      <w:spacing w:after="480"/>
      <w:outlineLvl w:val="0"/>
    </w:pPr>
    <w:rPr>
      <w:rFonts w:cs="Arial"/>
      <w:b/>
      <w:bCs/>
      <w:kern w:val="32"/>
      <w:sz w:val="40"/>
      <w:szCs w:val="32"/>
    </w:rPr>
  </w:style>
  <w:style w:type="paragraph" w:styleId="Heading2">
    <w:name w:val="heading 2"/>
    <w:basedOn w:val="Normal"/>
    <w:next w:val="Normal"/>
    <w:qFormat/>
    <w:rsid w:val="00D20FD9"/>
    <w:pPr>
      <w:keepNext/>
      <w:spacing w:before="240"/>
      <w:ind w:left="720" w:hanging="720"/>
      <w:outlineLvl w:val="1"/>
    </w:pPr>
    <w:rPr>
      <w:rFonts w:cs="Arial"/>
      <w:b/>
      <w:bCs/>
      <w:iCs/>
      <w:sz w:val="28"/>
      <w:szCs w:val="28"/>
    </w:rPr>
  </w:style>
  <w:style w:type="paragraph" w:styleId="Heading3">
    <w:name w:val="heading 3"/>
    <w:basedOn w:val="Normal"/>
    <w:next w:val="Normal"/>
    <w:qFormat/>
    <w:rsid w:val="00D20FD9"/>
    <w:pPr>
      <w:keepNext/>
      <w:spacing w:before="240"/>
      <w:ind w:left="720" w:hanging="720"/>
      <w:outlineLvl w:val="2"/>
    </w:pPr>
    <w:rPr>
      <w:rFonts w:cs="Arial"/>
      <w:b/>
      <w:bCs/>
      <w:szCs w:val="26"/>
    </w:rPr>
  </w:style>
  <w:style w:type="paragraph" w:styleId="Heading4">
    <w:name w:val="heading 4"/>
    <w:basedOn w:val="Normal"/>
    <w:next w:val="Normal"/>
    <w:rsid w:val="00D20FD9"/>
    <w:pPr>
      <w:keepNext/>
      <w:spacing w:before="120" w:after="120"/>
      <w:outlineLvl w:val="3"/>
    </w:pPr>
    <w:rPr>
      <w:b/>
      <w:bCs/>
      <w:i/>
      <w:szCs w:val="28"/>
    </w:rPr>
  </w:style>
  <w:style w:type="paragraph" w:styleId="Heading5">
    <w:name w:val="heading 5"/>
    <w:basedOn w:val="Normal"/>
    <w:next w:val="Normal"/>
    <w:rsid w:val="00D20FD9"/>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rsid w:val="005B7395"/>
    <w:pPr>
      <w:numPr>
        <w:ilvl w:val="1"/>
      </w:numPr>
      <w:jc w:val="center"/>
    </w:pPr>
    <w:rPr>
      <w:rFonts w:eastAsiaTheme="majorEastAsia" w:cstheme="majorBidi"/>
      <w:b/>
      <w:iCs/>
      <w:color w:val="auto"/>
      <w:sz w:val="40"/>
      <w:szCs w:val="24"/>
    </w:rPr>
  </w:style>
  <w:style w:type="paragraph" w:customStyle="1" w:styleId="PullQuote">
    <w:name w:val="PullQuote"/>
    <w:basedOn w:val="Normal"/>
    <w:next w:val="Normal"/>
    <w:rsid w:val="005B7395"/>
    <w:rPr>
      <w:b/>
      <w:color w:val="76923C" w:themeColor="accent3" w:themeShade="BF"/>
    </w:rPr>
  </w:style>
  <w:style w:type="paragraph" w:customStyle="1" w:styleId="ReportDate">
    <w:name w:val="ReportDate"/>
    <w:basedOn w:val="Normal"/>
    <w:rsid w:val="00D20FD9"/>
    <w:pPr>
      <w:jc w:val="center"/>
    </w:pPr>
    <w:rPr>
      <w:sz w:val="40"/>
    </w:rPr>
  </w:style>
  <w:style w:type="paragraph" w:customStyle="1" w:styleId="Heading1a">
    <w:name w:val="Heading 1a"/>
    <w:basedOn w:val="Heading1"/>
    <w:next w:val="Normal"/>
    <w:rsid w:val="00D20FD9"/>
    <w:pPr>
      <w:outlineLvl w:val="9"/>
    </w:pPr>
  </w:style>
  <w:style w:type="paragraph" w:customStyle="1" w:styleId="Heading2a">
    <w:name w:val="Heading 2a"/>
    <w:basedOn w:val="Heading2"/>
    <w:next w:val="Normal"/>
    <w:rsid w:val="00D20FD9"/>
    <w:pPr>
      <w:ind w:left="0" w:firstLine="0"/>
      <w:outlineLvl w:val="9"/>
    </w:pPr>
  </w:style>
  <w:style w:type="paragraph" w:customStyle="1" w:styleId="Heading3a">
    <w:name w:val="Heading 3a"/>
    <w:basedOn w:val="Heading3"/>
    <w:next w:val="Normal"/>
    <w:rsid w:val="00D20FD9"/>
    <w:pPr>
      <w:ind w:left="0" w:firstLine="0"/>
      <w:outlineLvl w:val="9"/>
    </w:pPr>
  </w:style>
  <w:style w:type="paragraph" w:styleId="Header">
    <w:name w:val="header"/>
    <w:basedOn w:val="Normal"/>
    <w:semiHidden/>
    <w:rsid w:val="00D20FD9"/>
    <w:pPr>
      <w:tabs>
        <w:tab w:val="right" w:pos="9000"/>
      </w:tabs>
      <w:spacing w:after="0"/>
    </w:pPr>
    <w:rPr>
      <w:sz w:val="18"/>
    </w:rPr>
  </w:style>
  <w:style w:type="paragraph" w:styleId="Footer">
    <w:name w:val="footer"/>
    <w:basedOn w:val="Normal"/>
    <w:link w:val="FooterChar"/>
    <w:uiPriority w:val="99"/>
    <w:rsid w:val="00D20FD9"/>
    <w:pPr>
      <w:tabs>
        <w:tab w:val="right" w:pos="9000"/>
      </w:tabs>
      <w:spacing w:after="0"/>
    </w:pPr>
    <w:rPr>
      <w:sz w:val="2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6E471F"/>
    <w:pPr>
      <w:keepNext/>
      <w:spacing w:before="60" w:after="60"/>
    </w:pPr>
    <w:rPr>
      <w:szCs w:val="21"/>
    </w:rPr>
  </w:style>
  <w:style w:type="paragraph" w:customStyle="1" w:styleId="TFListNotesSpace">
    <w:name w:val="TFListNotes+Space"/>
    <w:basedOn w:val="TableText"/>
    <w:next w:val="Normal"/>
    <w:rsid w:val="009E3B68"/>
    <w:pPr>
      <w:keepNext w:val="0"/>
      <w:keepLines/>
      <w:spacing w:before="0" w:after="360"/>
      <w:ind w:left="170" w:hanging="170"/>
    </w:pPr>
    <w:rPr>
      <w:sz w:val="18"/>
      <w:szCs w:val="18"/>
    </w:rPr>
  </w:style>
  <w:style w:type="paragraph" w:customStyle="1" w:styleId="TFListNotes">
    <w:name w:val="TFListNotes"/>
    <w:basedOn w:val="TFListNotesSpace"/>
    <w:rsid w:val="00C831DF"/>
    <w:pPr>
      <w:keepNext/>
      <w:spacing w:after="0"/>
    </w:pPr>
  </w:style>
  <w:style w:type="paragraph" w:customStyle="1" w:styleId="TableName">
    <w:name w:val="TableName"/>
    <w:basedOn w:val="TableText"/>
    <w:rsid w:val="005B7395"/>
    <w:pPr>
      <w:tabs>
        <w:tab w:val="left" w:pos="1080"/>
      </w:tabs>
      <w:spacing w:before="120" w:after="120"/>
      <w:ind w:left="1080" w:hanging="1080"/>
    </w:pPr>
    <w:rPr>
      <w:b/>
      <w:bCs/>
      <w:sz w:val="22"/>
    </w:rPr>
  </w:style>
  <w:style w:type="paragraph" w:customStyle="1" w:styleId="TableHeading">
    <w:name w:val="TableHeading"/>
    <w:basedOn w:val="TableText"/>
    <w:rsid w:val="00D20FD9"/>
    <w:rPr>
      <w:b/>
      <w:bCs/>
    </w:rPr>
  </w:style>
  <w:style w:type="paragraph" w:customStyle="1" w:styleId="TableBullet">
    <w:name w:val="TableBullet"/>
    <w:basedOn w:val="TableText"/>
    <w:rsid w:val="00D20FD9"/>
    <w:pPr>
      <w:numPr>
        <w:numId w:val="1"/>
      </w:numPr>
      <w:tabs>
        <w:tab w:val="clear" w:pos="360"/>
        <w:tab w:val="left" w:pos="216"/>
      </w:tabs>
      <w:ind w:left="216" w:hanging="216"/>
    </w:pPr>
  </w:style>
  <w:style w:type="paragraph" w:customStyle="1" w:styleId="TableDash">
    <w:name w:val="TableDash"/>
    <w:basedOn w:val="TableText"/>
    <w:rsid w:val="00D20FD9"/>
    <w:pPr>
      <w:numPr>
        <w:numId w:val="2"/>
      </w:numPr>
      <w:tabs>
        <w:tab w:val="clear" w:pos="216"/>
        <w:tab w:val="num" w:pos="432"/>
      </w:tabs>
    </w:pPr>
  </w:style>
  <w:style w:type="paragraph" w:styleId="Quote">
    <w:name w:val="Quote"/>
    <w:basedOn w:val="Normal"/>
    <w:rsid w:val="00D20FD9"/>
    <w:pPr>
      <w:ind w:left="720" w:right="720"/>
    </w:pPr>
    <w:rPr>
      <w:sz w:val="20"/>
    </w:rPr>
  </w:style>
  <w:style w:type="paragraph" w:customStyle="1" w:styleId="References">
    <w:name w:val="References"/>
    <w:basedOn w:val="Normal"/>
    <w:rsid w:val="00BD346C"/>
    <w:pPr>
      <w:keepLines/>
      <w:ind w:left="720" w:hanging="720"/>
    </w:pPr>
  </w:style>
  <w:style w:type="character" w:customStyle="1" w:styleId="FooterChar">
    <w:name w:val="Footer Char"/>
    <w:basedOn w:val="DefaultParagraphFont"/>
    <w:link w:val="Footer"/>
    <w:uiPriority w:val="99"/>
    <w:rsid w:val="005A72C4"/>
    <w:rPr>
      <w:color w:val="000000"/>
    </w:rPr>
  </w:style>
  <w:style w:type="paragraph" w:styleId="FootnoteText">
    <w:name w:val="footnote text"/>
    <w:basedOn w:val="Normal"/>
    <w:semiHidden/>
    <w:rsid w:val="00D20FD9"/>
    <w:pPr>
      <w:spacing w:after="0"/>
      <w:ind w:left="360" w:hanging="360"/>
    </w:pPr>
    <w:rPr>
      <w:sz w:val="20"/>
    </w:rPr>
  </w:style>
  <w:style w:type="character" w:styleId="FootnoteReference">
    <w:name w:val="footnote reference"/>
    <w:basedOn w:val="DefaultParagraphFont"/>
    <w:semiHidden/>
    <w:rsid w:val="00D20FD9"/>
    <w:rPr>
      <w:vertAlign w:val="superscript"/>
    </w:rPr>
  </w:style>
  <w:style w:type="paragraph" w:customStyle="1" w:styleId="FigTabPara">
    <w:name w:val="FigTabPara"/>
    <w:basedOn w:val="Normal"/>
    <w:next w:val="TFIHolder"/>
    <w:rsid w:val="00BD346C"/>
    <w:pPr>
      <w:keepNext/>
      <w:spacing w:after="120"/>
      <w:ind w:left="1077"/>
    </w:pPr>
  </w:style>
  <w:style w:type="paragraph" w:customStyle="1" w:styleId="TFIHolder">
    <w:name w:val="TFIHolder"/>
    <w:basedOn w:val="TFAbbrevs"/>
    <w:qFormat/>
    <w:rsid w:val="00932C6D"/>
    <w:rPr>
      <w:sz w:val="12"/>
    </w:rPr>
  </w:style>
  <w:style w:type="paragraph" w:customStyle="1" w:styleId="TFAbbrevs">
    <w:name w:val="TFAbbrevs"/>
    <w:basedOn w:val="TFListNotes"/>
    <w:rsid w:val="003D0620"/>
    <w:pPr>
      <w:ind w:left="0" w:firstLine="0"/>
    </w:pPr>
  </w:style>
  <w:style w:type="paragraph" w:customStyle="1" w:styleId="FigureNameSpace">
    <w:name w:val="FigureName+Space"/>
    <w:basedOn w:val="Normal"/>
    <w:next w:val="Normal"/>
    <w:rsid w:val="00C9562E"/>
    <w:pPr>
      <w:keepLines/>
      <w:tabs>
        <w:tab w:val="left" w:pos="1080"/>
      </w:tabs>
      <w:spacing w:before="120" w:after="360"/>
      <w:ind w:left="1080" w:hanging="1080"/>
    </w:pPr>
    <w:rPr>
      <w:b/>
      <w:bCs/>
    </w:rPr>
  </w:style>
  <w:style w:type="paragraph" w:styleId="TOC1">
    <w:name w:val="toc 1"/>
    <w:basedOn w:val="Normal"/>
    <w:next w:val="Normal"/>
    <w:autoRedefine/>
    <w:uiPriority w:val="39"/>
    <w:rsid w:val="00BD346C"/>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D20FD9"/>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D20FD9"/>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7754ED"/>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D20FD9"/>
    <w:pPr>
      <w:numPr>
        <w:numId w:val="3"/>
      </w:numPr>
      <w:spacing w:after="0"/>
    </w:pPr>
  </w:style>
  <w:style w:type="paragraph" w:customStyle="1" w:styleId="Bullet">
    <w:name w:val="Bullet"/>
    <w:basedOn w:val="BulletBeforeDash"/>
    <w:qFormat/>
    <w:rsid w:val="00D20FD9"/>
    <w:pPr>
      <w:spacing w:after="120"/>
    </w:pPr>
  </w:style>
  <w:style w:type="paragraph" w:customStyle="1" w:styleId="BulletLast">
    <w:name w:val="BulletLast"/>
    <w:basedOn w:val="Bullet"/>
    <w:qFormat/>
    <w:rsid w:val="00D20FD9"/>
    <w:pPr>
      <w:spacing w:after="240"/>
    </w:pPr>
  </w:style>
  <w:style w:type="paragraph" w:customStyle="1" w:styleId="Dash">
    <w:name w:val="Dash"/>
    <w:basedOn w:val="Normal"/>
    <w:rsid w:val="00D20FD9"/>
    <w:pPr>
      <w:numPr>
        <w:numId w:val="4"/>
      </w:numPr>
      <w:tabs>
        <w:tab w:val="clear" w:pos="216"/>
        <w:tab w:val="left" w:pos="720"/>
      </w:tabs>
      <w:spacing w:after="0"/>
      <w:ind w:left="720" w:hanging="360"/>
    </w:p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D20FD9"/>
    <w:pPr>
      <w:keepNext/>
      <w:spacing w:after="120"/>
    </w:pPr>
  </w:style>
  <w:style w:type="paragraph" w:customStyle="1" w:styleId="BoxText">
    <w:name w:val="BoxText"/>
    <w:basedOn w:val="Normal"/>
    <w:qFormat/>
    <w:rsid w:val="00D20FD9"/>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D20FD9"/>
    <w:pPr>
      <w:spacing w:before="120" w:after="60"/>
    </w:pPr>
    <w:rPr>
      <w:sz w:val="18"/>
    </w:rPr>
  </w:style>
  <w:style w:type="paragraph" w:customStyle="1" w:styleId="BoxName">
    <w:name w:val="BoxName"/>
    <w:basedOn w:val="BoxText"/>
    <w:rsid w:val="00D20FD9"/>
    <w:pPr>
      <w:keepNext/>
      <w:spacing w:before="180"/>
      <w:ind w:left="1080" w:hanging="1080"/>
    </w:pPr>
    <w:rPr>
      <w:b/>
      <w:bCs/>
    </w:rPr>
  </w:style>
  <w:style w:type="paragraph" w:customStyle="1" w:styleId="BoxHeading">
    <w:name w:val="BoxHeading"/>
    <w:basedOn w:val="BoxText"/>
    <w:rsid w:val="00D20FD9"/>
    <w:pPr>
      <w:keepNext/>
      <w:spacing w:before="120" w:after="60"/>
    </w:pPr>
    <w:rPr>
      <w:b/>
      <w:bCs/>
    </w:rPr>
  </w:style>
  <w:style w:type="paragraph" w:customStyle="1" w:styleId="BoxBullet">
    <w:name w:val="BoxBullet"/>
    <w:basedOn w:val="BoxText"/>
    <w:rsid w:val="00A9331B"/>
    <w:pPr>
      <w:numPr>
        <w:numId w:val="24"/>
      </w:numPr>
    </w:pPr>
  </w:style>
  <w:style w:type="paragraph" w:customStyle="1" w:styleId="BoxDashManual">
    <w:name w:val="BoxDashManual"/>
    <w:basedOn w:val="BoxText"/>
    <w:rsid w:val="00D20FD9"/>
    <w:pPr>
      <w:tabs>
        <w:tab w:val="left" w:pos="360"/>
        <w:tab w:val="left" w:pos="720"/>
      </w:tabs>
      <w:ind w:left="720" w:hanging="720"/>
    </w:pPr>
  </w:style>
  <w:style w:type="paragraph" w:customStyle="1" w:styleId="FigureName">
    <w:name w:val="FigureName"/>
    <w:basedOn w:val="FigureNameSpace"/>
    <w:next w:val="Normal"/>
    <w:rsid w:val="00FD2FAD"/>
    <w:pPr>
      <w:keepNext/>
      <w:spacing w:after="120"/>
      <w:ind w:left="1077" w:hanging="1077"/>
    </w:pPr>
  </w:style>
  <w:style w:type="paragraph" w:styleId="Index1">
    <w:name w:val="index 1"/>
    <w:basedOn w:val="Normal"/>
    <w:next w:val="Normal"/>
    <w:rsid w:val="005F1827"/>
    <w:pPr>
      <w:spacing w:after="0"/>
      <w:ind w:left="518" w:hanging="518"/>
    </w:pPr>
    <w:rPr>
      <w:noProof/>
    </w:rPr>
  </w:style>
  <w:style w:type="paragraph" w:styleId="Index2">
    <w:name w:val="index 2"/>
    <w:basedOn w:val="Index1"/>
    <w:next w:val="Normal"/>
    <w:rsid w:val="005F1827"/>
    <w:pPr>
      <w:ind w:left="816" w:hanging="476"/>
    </w:p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C831DF"/>
    <w:pPr>
      <w:ind w:left="624" w:hanging="624"/>
    </w:pPr>
  </w:style>
  <w:style w:type="paragraph" w:customStyle="1" w:styleId="TFNoteSource">
    <w:name w:val="TFNoteSource"/>
    <w:basedOn w:val="TFNoteSourceSpace"/>
    <w:rsid w:val="00C831DF"/>
    <w:pPr>
      <w:spacing w:after="0"/>
    </w:pPr>
  </w:style>
  <w:style w:type="character" w:customStyle="1" w:styleId="DesignerNotesChar">
    <w:name w:val="DesignerNotesChar"/>
    <w:basedOn w:val="DefaultParagraphFont"/>
    <w:rsid w:val="00B50D30"/>
    <w:rPr>
      <w:rFonts w:ascii="Arial" w:hAnsi="Arial"/>
      <w:b/>
      <w:color w:val="3366FF"/>
      <w:sz w:val="20"/>
    </w:r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PullQuoteOrigin">
    <w:name w:val="PullQuoteOrigin"/>
    <w:basedOn w:val="DefaultParagraphFont"/>
    <w:uiPriority w:val="1"/>
    <w:rsid w:val="00114BAC"/>
    <w:rPr>
      <w:b/>
      <w:noProof/>
      <w:color w:val="76923C" w:themeColor="accent3" w:themeShade="BF"/>
    </w:rPr>
  </w:style>
  <w:style w:type="table" w:styleId="TableGrid">
    <w:name w:val="Table Grid"/>
    <w:basedOn w:val="TableNormal"/>
    <w:uiPriority w:val="59"/>
    <w:rsid w:val="00BB1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FIHolderSpace">
    <w:name w:val="TFIHolder+Space"/>
    <w:basedOn w:val="TFIHolder"/>
    <w:qFormat/>
    <w:rsid w:val="00932C6D"/>
    <w:pPr>
      <w:spacing w:after="240"/>
    </w:pPr>
  </w:style>
  <w:style w:type="paragraph" w:customStyle="1" w:styleId="DesignerNotes">
    <w:name w:val="DesignerNotes"/>
    <w:basedOn w:val="Normal"/>
    <w:rsid w:val="00B50D30"/>
    <w:rPr>
      <w:b/>
      <w:color w:val="3366FF"/>
      <w:sz w:val="20"/>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NoBreak">
    <w:name w:val="NoBreak"/>
    <w:basedOn w:val="DefaultParagraphFont"/>
    <w:uiPriority w:val="1"/>
    <w:rsid w:val="00E35DF1"/>
    <w:rPr>
      <w:noProof/>
    </w:rPr>
  </w:style>
  <w:style w:type="paragraph" w:customStyle="1" w:styleId="MathEquation">
    <w:name w:val="MathEquation"/>
    <w:basedOn w:val="Normal"/>
    <w:rsid w:val="00FA5DE1"/>
    <w:rPr>
      <w:rFonts w:ascii="Cambria Math" w:hAnsi="Cambria Math"/>
      <w:i/>
      <w:noProof/>
    </w:rPr>
  </w:style>
  <w:style w:type="paragraph" w:customStyle="1" w:styleId="ComputerCode">
    <w:name w:val="ComputerCode"/>
    <w:basedOn w:val="Normal"/>
    <w:rsid w:val="00773806"/>
    <w:pPr>
      <w:ind w:left="567"/>
      <w:contextualSpacing/>
    </w:pPr>
    <w:rPr>
      <w:rFonts w:ascii="Courier New" w:hAnsi="Courier New"/>
      <w:color w:val="auto"/>
      <w:sz w:val="20"/>
      <w:szCs w:val="24"/>
    </w:rPr>
  </w:style>
  <w:style w:type="paragraph" w:customStyle="1" w:styleId="BulletChecklist">
    <w:name w:val="BulletChecklist"/>
    <w:basedOn w:val="Bullet"/>
    <w:rsid w:val="0020319C"/>
    <w:pPr>
      <w:numPr>
        <w:numId w:val="16"/>
      </w:numPr>
    </w:pPr>
    <w:rPr>
      <w:noProof/>
    </w:rPr>
  </w:style>
  <w:style w:type="paragraph" w:customStyle="1" w:styleId="ImprintText">
    <w:name w:val="ImprintText"/>
    <w:basedOn w:val="Normal"/>
    <w:rsid w:val="001D4D1F"/>
    <w:pPr>
      <w:spacing w:after="120"/>
    </w:pPr>
    <w:rPr>
      <w:sz w:val="20"/>
    </w:rPr>
  </w:style>
  <w:style w:type="paragraph" w:customStyle="1" w:styleId="AltText">
    <w:name w:val="AltText"/>
    <w:basedOn w:val="Normal"/>
    <w:rsid w:val="00CF4C32"/>
    <w:rPr>
      <w:color w:val="E36C0A" w:themeColor="accent6" w:themeShade="BF"/>
      <w:sz w:val="20"/>
    </w:rPr>
  </w:style>
  <w:style w:type="paragraph" w:styleId="Caption">
    <w:name w:val="caption"/>
    <w:basedOn w:val="Normal"/>
    <w:next w:val="Credit"/>
    <w:uiPriority w:val="35"/>
    <w:unhideWhenUsed/>
    <w:rsid w:val="008B7077"/>
    <w:pPr>
      <w:spacing w:after="0"/>
    </w:pPr>
    <w:rPr>
      <w:b/>
      <w:bCs/>
      <w:color w:val="auto"/>
      <w:sz w:val="18"/>
      <w:szCs w:val="18"/>
    </w:rPr>
  </w:style>
  <w:style w:type="paragraph" w:customStyle="1" w:styleId="Credit">
    <w:name w:val="Credit"/>
    <w:basedOn w:val="Caption"/>
    <w:next w:val="Normal"/>
    <w:rsid w:val="008B7077"/>
    <w:pPr>
      <w:spacing w:after="240"/>
    </w:pPr>
    <w:rPr>
      <w:b w:val="0"/>
      <w:noProof/>
    </w:rPr>
  </w:style>
  <w:style w:type="paragraph" w:customStyle="1" w:styleId="NormalFirstPara">
    <w:name w:val="NormalFirstPara"/>
    <w:basedOn w:val="Normal"/>
    <w:rsid w:val="00B1647E"/>
    <w:rPr>
      <w:noProof/>
      <w:color w:val="9BBB59" w:themeColor="accent3"/>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C45C28"/>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styleId="Title">
    <w:name w:val="Title"/>
    <w:basedOn w:val="Normal"/>
    <w:next w:val="Normal"/>
    <w:link w:val="TitleChar"/>
    <w:uiPriority w:val="10"/>
    <w:rsid w:val="005B7395"/>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5B7395"/>
    <w:rPr>
      <w:rFonts w:ascii="Calibri" w:eastAsiaTheme="majorEastAsia" w:hAnsi="Calibri" w:cstheme="majorBidi"/>
      <w:b/>
      <w:spacing w:val="5"/>
      <w:kern w:val="28"/>
      <w:sz w:val="48"/>
      <w:szCs w:val="52"/>
    </w:rPr>
  </w:style>
  <w:style w:type="character" w:customStyle="1" w:styleId="SubtitleChar">
    <w:name w:val="Subtitle Char"/>
    <w:basedOn w:val="DefaultParagraphFont"/>
    <w:link w:val="Subtitle"/>
    <w:uiPriority w:val="11"/>
    <w:rsid w:val="005B7395"/>
    <w:rPr>
      <w:rFonts w:ascii="Calibri" w:eastAsiaTheme="majorEastAsia" w:hAnsi="Calibri" w:cstheme="majorBidi"/>
      <w:b/>
      <w:iCs/>
      <w:sz w:val="40"/>
      <w:szCs w:val="24"/>
    </w:rPr>
  </w:style>
  <w:style w:type="paragraph" w:customStyle="1" w:styleId="SectionTitle">
    <w:name w:val="SectionTitle"/>
    <w:basedOn w:val="Normal"/>
    <w:next w:val="Normal"/>
    <w:rsid w:val="006F5743"/>
    <w:pPr>
      <w:jc w:val="center"/>
    </w:pPr>
    <w:rPr>
      <w:b/>
      <w:sz w:val="40"/>
    </w:rPr>
  </w:style>
  <w:style w:type="paragraph" w:customStyle="1" w:styleId="SectionSubtitle">
    <w:name w:val="SectionSubtitle"/>
    <w:basedOn w:val="Normal"/>
    <w:rsid w:val="006F5743"/>
    <w:pPr>
      <w:spacing w:after="0"/>
      <w:jc w:val="center"/>
    </w:pPr>
    <w:rPr>
      <w:sz w:val="32"/>
    </w:rPr>
  </w:style>
  <w:style w:type="paragraph" w:customStyle="1" w:styleId="QuoteNumberList">
    <w:name w:val="QuoteNumberList"/>
    <w:basedOn w:val="Quote"/>
    <w:rsid w:val="00BD346C"/>
    <w:pPr>
      <w:ind w:left="1117" w:hanging="397"/>
    </w:pPr>
    <w:rPr>
      <w:noProof/>
    </w:rPr>
  </w:style>
  <w:style w:type="paragraph" w:customStyle="1" w:styleId="QuoteBullet">
    <w:name w:val="QuoteBullet"/>
    <w:basedOn w:val="Quote"/>
    <w:rsid w:val="00BD346C"/>
    <w:pPr>
      <w:numPr>
        <w:numId w:val="18"/>
      </w:numPr>
      <w:ind w:left="1117" w:hanging="397"/>
    </w:pPr>
    <w:rPr>
      <w:noProof/>
    </w:rPr>
  </w:style>
  <w:style w:type="paragraph" w:customStyle="1" w:styleId="BoxDash">
    <w:name w:val="BoxDash"/>
    <w:basedOn w:val="BoxBullet"/>
    <w:rsid w:val="00A9331B"/>
    <w:pPr>
      <w:numPr>
        <w:numId w:val="5"/>
      </w:numPr>
    </w:pPr>
  </w:style>
  <w:style w:type="character" w:customStyle="1" w:styleId="CrossRef">
    <w:name w:val="CrossRef"/>
    <w:basedOn w:val="DefaultParagraphFont"/>
    <w:uiPriority w:val="1"/>
    <w:rsid w:val="005B7395"/>
    <w:rPr>
      <w:rFonts w:ascii="Calibri" w:hAnsi="Calibri"/>
      <w:b/>
      <w:noProof/>
      <w:color w:val="C0504D" w:themeColor="accent2"/>
      <w:sz w:val="24"/>
    </w:rPr>
  </w:style>
  <w:style w:type="character" w:customStyle="1" w:styleId="StrongEmphasis">
    <w:name w:val="StrongEmphasis"/>
    <w:basedOn w:val="DefaultParagraphFont"/>
    <w:rsid w:val="00D03C40"/>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1C8E0-30C5-024C-A2AE-5F1E7CCA2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133</Words>
  <Characters>759</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Report Title</vt:lpstr>
    </vt:vector>
  </TitlesOfParts>
  <Company>dpplus</Company>
  <LinksUpToDate>false</LinksUpToDate>
  <CharactersWithSpaces>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Biotext</dc:creator>
  <cp:lastModifiedBy>Biotext</cp:lastModifiedBy>
  <cp:revision>6</cp:revision>
  <cp:lastPrinted>2012-11-09T00:35:00Z</cp:lastPrinted>
  <dcterms:created xsi:type="dcterms:W3CDTF">2017-03-22T05:23:00Z</dcterms:created>
  <dcterms:modified xsi:type="dcterms:W3CDTF">2017-03-23T00:17:00Z</dcterms:modified>
</cp:coreProperties>
</file>