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7C" w:rsidRDefault="0098427C" w:rsidP="0098427C">
      <w:pPr>
        <w:rPr>
          <w:rStyle w:val="IntenseReference"/>
          <w:b w:val="0"/>
          <w:bCs w:val="0"/>
          <w:i w:val="0"/>
          <w:smallCaps w:val="0"/>
          <w:color w:val="auto"/>
          <w:spacing w:val="0"/>
          <w:lang w:val="en-US"/>
        </w:rPr>
      </w:pPr>
      <w:bookmarkStart w:id="0" w:name="_GoBack"/>
      <w:bookmarkEnd w:id="0"/>
    </w:p>
    <w:p w:rsidR="0098427C" w:rsidRDefault="0098427C" w:rsidP="004C29D5">
      <w:pPr>
        <w:spacing w:line="360" w:lineRule="auto"/>
        <w:rPr>
          <w:rStyle w:val="IntenseReference"/>
          <w:b w:val="0"/>
          <w:bCs w:val="0"/>
          <w:i w:val="0"/>
          <w:smallCaps w:val="0"/>
          <w:color w:val="auto"/>
          <w:spacing w:val="0"/>
          <w:lang w:val="en-US"/>
        </w:rPr>
      </w:pPr>
      <w:r w:rsidRPr="0098427C">
        <w:rPr>
          <w:rStyle w:val="IntenseReference"/>
          <w:b w:val="0"/>
          <w:bCs w:val="0"/>
          <w:i w:val="0"/>
          <w:smallCaps w:val="0"/>
          <w:color w:val="auto"/>
          <w:spacing w:val="0"/>
          <w:lang w:val="en-US"/>
        </w:rPr>
        <w:t>11 April 2014</w:t>
      </w:r>
    </w:p>
    <w:p w:rsidR="0098427C" w:rsidRPr="0098427C" w:rsidRDefault="0098427C" w:rsidP="004C29D5">
      <w:pPr>
        <w:spacing w:line="360" w:lineRule="auto"/>
        <w:rPr>
          <w:rStyle w:val="IntenseReference"/>
          <w:b w:val="0"/>
          <w:bCs w:val="0"/>
          <w:i w:val="0"/>
          <w:smallCaps w:val="0"/>
          <w:color w:val="auto"/>
          <w:spacing w:val="0"/>
          <w:lang w:val="en-US"/>
        </w:rPr>
      </w:pPr>
    </w:p>
    <w:p w:rsidR="0098427C" w:rsidRPr="004C29D5" w:rsidRDefault="0098427C" w:rsidP="004C29D5">
      <w:pPr>
        <w:spacing w:line="360" w:lineRule="auto"/>
        <w:jc w:val="center"/>
        <w:rPr>
          <w:rStyle w:val="IntenseReference"/>
          <w:bCs w:val="0"/>
          <w:i w:val="0"/>
          <w:smallCaps w:val="0"/>
          <w:color w:val="auto"/>
          <w:spacing w:val="0"/>
          <w:sz w:val="28"/>
          <w:szCs w:val="28"/>
          <w:lang w:val="en-US"/>
        </w:rPr>
      </w:pPr>
      <w:r w:rsidRPr="004C29D5">
        <w:rPr>
          <w:rStyle w:val="IntenseReference"/>
          <w:bCs w:val="0"/>
          <w:i w:val="0"/>
          <w:smallCaps w:val="0"/>
          <w:color w:val="auto"/>
          <w:spacing w:val="0"/>
          <w:sz w:val="28"/>
          <w:szCs w:val="28"/>
          <w:lang w:val="en-US"/>
        </w:rPr>
        <w:t>General practice accreditation to benefit from collaborative approach</w:t>
      </w:r>
    </w:p>
    <w:p w:rsidR="0098427C" w:rsidRDefault="0098427C" w:rsidP="004C29D5">
      <w:pPr>
        <w:spacing w:line="360" w:lineRule="auto"/>
        <w:rPr>
          <w:rStyle w:val="IntenseReference"/>
          <w:b w:val="0"/>
          <w:bCs w:val="0"/>
          <w:i w:val="0"/>
          <w:smallCaps w:val="0"/>
          <w:color w:val="auto"/>
          <w:spacing w:val="0"/>
          <w:lang w:val="en-US"/>
        </w:rPr>
      </w:pPr>
      <w:r w:rsidRPr="0098427C">
        <w:rPr>
          <w:rStyle w:val="IntenseReference"/>
          <w:b w:val="0"/>
          <w:bCs w:val="0"/>
          <w:i w:val="0"/>
          <w:smallCaps w:val="0"/>
          <w:color w:val="auto"/>
          <w:spacing w:val="0"/>
          <w:lang w:val="en-US"/>
        </w:rPr>
        <w:t>General practice accreditation is designed to promote access to safe high quality primary health services. Approximately 75% of general practices in Australia participate in accreditation.</w:t>
      </w:r>
    </w:p>
    <w:p w:rsidR="0098427C" w:rsidRPr="0098427C" w:rsidRDefault="0098427C" w:rsidP="004C29D5">
      <w:pPr>
        <w:spacing w:line="360" w:lineRule="auto"/>
        <w:rPr>
          <w:rStyle w:val="IntenseReference"/>
          <w:b w:val="0"/>
          <w:bCs w:val="0"/>
          <w:i w:val="0"/>
          <w:smallCaps w:val="0"/>
          <w:color w:val="auto"/>
          <w:spacing w:val="0"/>
          <w:lang w:val="en-US"/>
        </w:rPr>
      </w:pPr>
    </w:p>
    <w:p w:rsidR="0098427C" w:rsidRDefault="0098427C" w:rsidP="004C29D5">
      <w:pPr>
        <w:spacing w:line="360" w:lineRule="auto"/>
        <w:rPr>
          <w:rStyle w:val="IntenseReference"/>
          <w:b w:val="0"/>
          <w:bCs w:val="0"/>
          <w:i w:val="0"/>
          <w:smallCaps w:val="0"/>
          <w:color w:val="auto"/>
          <w:spacing w:val="0"/>
          <w:lang w:val="en-US"/>
        </w:rPr>
      </w:pPr>
      <w:r w:rsidRPr="0098427C">
        <w:rPr>
          <w:rStyle w:val="IntenseReference"/>
          <w:b w:val="0"/>
          <w:bCs w:val="0"/>
          <w:i w:val="0"/>
          <w:smallCaps w:val="0"/>
          <w:color w:val="auto"/>
          <w:spacing w:val="0"/>
          <w:lang w:val="en-US"/>
        </w:rPr>
        <w:t>A national review of the administration of the Practice Incentive Program (PIP) conducted by the Australian National Audit Office, found that whilst an outcome of accreditation was access to the PIP, the Department of Health [and Aging] could not assure itself of the quality or consistency of general practice accreditation.</w:t>
      </w:r>
    </w:p>
    <w:p w:rsidR="0098427C" w:rsidRPr="0098427C" w:rsidRDefault="0098427C" w:rsidP="004C29D5">
      <w:pPr>
        <w:spacing w:line="360" w:lineRule="auto"/>
        <w:rPr>
          <w:rStyle w:val="IntenseReference"/>
          <w:b w:val="0"/>
          <w:bCs w:val="0"/>
          <w:i w:val="0"/>
          <w:smallCaps w:val="0"/>
          <w:color w:val="auto"/>
          <w:spacing w:val="0"/>
          <w:lang w:val="en-US"/>
        </w:rPr>
      </w:pPr>
    </w:p>
    <w:p w:rsidR="0098427C" w:rsidRDefault="0098427C" w:rsidP="004C29D5">
      <w:pPr>
        <w:spacing w:line="360" w:lineRule="auto"/>
        <w:rPr>
          <w:rStyle w:val="IntenseReference"/>
          <w:b w:val="0"/>
          <w:bCs w:val="0"/>
          <w:i w:val="0"/>
          <w:smallCaps w:val="0"/>
          <w:color w:val="auto"/>
          <w:spacing w:val="0"/>
          <w:lang w:val="en-US"/>
        </w:rPr>
      </w:pPr>
      <w:r w:rsidRPr="0098427C">
        <w:rPr>
          <w:rStyle w:val="IntenseReference"/>
          <w:b w:val="0"/>
          <w:bCs w:val="0"/>
          <w:i w:val="0"/>
          <w:smallCaps w:val="0"/>
          <w:color w:val="auto"/>
          <w:spacing w:val="0"/>
          <w:lang w:val="en-US"/>
        </w:rPr>
        <w:t xml:space="preserve">As a result, the Royal Australian College of General Practitioners (RACGP) and the Australian Commission on Safety and Quality in Health Care (the Commission) embarked on a project to develop </w:t>
      </w:r>
      <w:proofErr w:type="gramStart"/>
      <w:r w:rsidRPr="0098427C">
        <w:rPr>
          <w:rStyle w:val="IntenseReference"/>
          <w:b w:val="0"/>
          <w:bCs w:val="0"/>
          <w:i w:val="0"/>
          <w:smallCaps w:val="0"/>
          <w:color w:val="auto"/>
          <w:spacing w:val="0"/>
          <w:lang w:val="en-US"/>
        </w:rPr>
        <w:t>a governance</w:t>
      </w:r>
      <w:proofErr w:type="gramEnd"/>
      <w:r w:rsidRPr="0098427C">
        <w:rPr>
          <w:rStyle w:val="IntenseReference"/>
          <w:b w:val="0"/>
          <w:bCs w:val="0"/>
          <w:i w:val="0"/>
          <w:smallCaps w:val="0"/>
          <w:color w:val="auto"/>
          <w:spacing w:val="0"/>
          <w:lang w:val="en-US"/>
        </w:rPr>
        <w:t xml:space="preserve"> and reporting framework for general practice accreditation in Australia.</w:t>
      </w:r>
    </w:p>
    <w:p w:rsidR="0098427C" w:rsidRPr="0098427C" w:rsidRDefault="0098427C" w:rsidP="004C29D5">
      <w:pPr>
        <w:spacing w:line="360" w:lineRule="auto"/>
        <w:rPr>
          <w:rStyle w:val="IntenseReference"/>
          <w:b w:val="0"/>
          <w:bCs w:val="0"/>
          <w:i w:val="0"/>
          <w:smallCaps w:val="0"/>
          <w:color w:val="auto"/>
          <w:spacing w:val="0"/>
          <w:lang w:val="en-US"/>
        </w:rPr>
      </w:pPr>
    </w:p>
    <w:p w:rsidR="0098427C" w:rsidRPr="0098427C" w:rsidRDefault="0098427C" w:rsidP="004C29D5">
      <w:pPr>
        <w:spacing w:line="360" w:lineRule="auto"/>
        <w:rPr>
          <w:rStyle w:val="IntenseReference"/>
          <w:b w:val="0"/>
          <w:bCs w:val="0"/>
          <w:i w:val="0"/>
          <w:smallCaps w:val="0"/>
          <w:color w:val="auto"/>
          <w:spacing w:val="0"/>
          <w:lang w:val="en-US"/>
        </w:rPr>
      </w:pPr>
      <w:r w:rsidRPr="0098427C">
        <w:rPr>
          <w:rStyle w:val="IntenseReference"/>
          <w:b w:val="0"/>
          <w:bCs w:val="0"/>
          <w:i w:val="0"/>
          <w:smallCaps w:val="0"/>
          <w:color w:val="auto"/>
          <w:spacing w:val="0"/>
          <w:lang w:val="en-US"/>
        </w:rPr>
        <w:t>The joint project aims to:</w:t>
      </w:r>
    </w:p>
    <w:p w:rsidR="0098427C" w:rsidRPr="004C29D5" w:rsidRDefault="0098427C" w:rsidP="004C29D5">
      <w:pPr>
        <w:pStyle w:val="ListParagraph"/>
        <w:numPr>
          <w:ilvl w:val="0"/>
          <w:numId w:val="7"/>
        </w:numPr>
        <w:spacing w:line="360" w:lineRule="auto"/>
        <w:rPr>
          <w:rStyle w:val="IntenseReference"/>
          <w:b w:val="0"/>
          <w:bCs w:val="0"/>
          <w:i w:val="0"/>
          <w:smallCaps w:val="0"/>
          <w:color w:val="auto"/>
          <w:spacing w:val="0"/>
          <w:lang w:val="en-US"/>
        </w:rPr>
      </w:pPr>
      <w:r w:rsidRPr="004C29D5">
        <w:rPr>
          <w:rStyle w:val="IntenseReference"/>
          <w:b w:val="0"/>
          <w:bCs w:val="0"/>
          <w:i w:val="0"/>
          <w:smallCaps w:val="0"/>
          <w:color w:val="auto"/>
          <w:spacing w:val="0"/>
          <w:lang w:val="en-US"/>
        </w:rPr>
        <w:t>identify issues general practices have with the existing accreditation scheme;</w:t>
      </w:r>
    </w:p>
    <w:p w:rsidR="0098427C" w:rsidRPr="004C29D5" w:rsidRDefault="0098427C" w:rsidP="004C29D5">
      <w:pPr>
        <w:pStyle w:val="ListParagraph"/>
        <w:numPr>
          <w:ilvl w:val="0"/>
          <w:numId w:val="7"/>
        </w:numPr>
        <w:spacing w:line="360" w:lineRule="auto"/>
        <w:rPr>
          <w:rStyle w:val="IntenseReference"/>
          <w:b w:val="0"/>
          <w:bCs w:val="0"/>
          <w:i w:val="0"/>
          <w:smallCaps w:val="0"/>
          <w:color w:val="auto"/>
          <w:spacing w:val="0"/>
          <w:lang w:val="en-US"/>
        </w:rPr>
      </w:pPr>
      <w:proofErr w:type="spellStart"/>
      <w:r w:rsidRPr="004C29D5">
        <w:rPr>
          <w:rStyle w:val="IntenseReference"/>
          <w:b w:val="0"/>
          <w:bCs w:val="0"/>
          <w:i w:val="0"/>
          <w:smallCaps w:val="0"/>
          <w:color w:val="auto"/>
          <w:spacing w:val="0"/>
          <w:lang w:val="en-US"/>
        </w:rPr>
        <w:t>maximise</w:t>
      </w:r>
      <w:proofErr w:type="spellEnd"/>
      <w:r w:rsidRPr="004C29D5">
        <w:rPr>
          <w:rStyle w:val="IntenseReference"/>
          <w:b w:val="0"/>
          <w:bCs w:val="0"/>
          <w:i w:val="0"/>
          <w:smallCaps w:val="0"/>
          <w:color w:val="auto"/>
          <w:spacing w:val="0"/>
          <w:lang w:val="en-US"/>
        </w:rPr>
        <w:t xml:space="preserve"> opportunities to enhance the safety and quality of patient care through the application of accreditation; and,</w:t>
      </w:r>
    </w:p>
    <w:p w:rsidR="0098427C" w:rsidRPr="004C29D5" w:rsidRDefault="0098427C" w:rsidP="004C29D5">
      <w:pPr>
        <w:pStyle w:val="ListParagraph"/>
        <w:numPr>
          <w:ilvl w:val="0"/>
          <w:numId w:val="7"/>
        </w:numPr>
        <w:spacing w:line="360" w:lineRule="auto"/>
        <w:rPr>
          <w:rStyle w:val="IntenseReference"/>
          <w:b w:val="0"/>
          <w:bCs w:val="0"/>
          <w:i w:val="0"/>
          <w:smallCaps w:val="0"/>
          <w:color w:val="auto"/>
          <w:spacing w:val="0"/>
          <w:lang w:val="en-US"/>
        </w:rPr>
      </w:pPr>
      <w:proofErr w:type="gramStart"/>
      <w:r w:rsidRPr="004C29D5">
        <w:rPr>
          <w:rStyle w:val="IntenseReference"/>
          <w:b w:val="0"/>
          <w:bCs w:val="0"/>
          <w:i w:val="0"/>
          <w:smallCaps w:val="0"/>
          <w:color w:val="auto"/>
          <w:spacing w:val="0"/>
          <w:lang w:val="en-US"/>
        </w:rPr>
        <w:t>identify</w:t>
      </w:r>
      <w:proofErr w:type="gramEnd"/>
      <w:r w:rsidRPr="004C29D5">
        <w:rPr>
          <w:rStyle w:val="IntenseReference"/>
          <w:b w:val="0"/>
          <w:bCs w:val="0"/>
          <w:i w:val="0"/>
          <w:smallCaps w:val="0"/>
          <w:color w:val="auto"/>
          <w:spacing w:val="0"/>
          <w:lang w:val="en-US"/>
        </w:rPr>
        <w:t xml:space="preserve"> options for the coordination of general practice accreditation, including an appeals mechanism.</w:t>
      </w:r>
    </w:p>
    <w:p w:rsidR="0098427C" w:rsidRDefault="0098427C" w:rsidP="004C29D5">
      <w:pPr>
        <w:spacing w:line="360" w:lineRule="auto"/>
        <w:rPr>
          <w:rStyle w:val="IntenseReference"/>
          <w:b w:val="0"/>
          <w:bCs w:val="0"/>
          <w:i w:val="0"/>
          <w:smallCaps w:val="0"/>
          <w:color w:val="auto"/>
          <w:spacing w:val="0"/>
          <w:lang w:val="en-US"/>
        </w:rPr>
      </w:pPr>
    </w:p>
    <w:p w:rsidR="0098427C" w:rsidRDefault="0098427C" w:rsidP="004C29D5">
      <w:pPr>
        <w:spacing w:line="360" w:lineRule="auto"/>
        <w:rPr>
          <w:rStyle w:val="IntenseReference"/>
          <w:b w:val="0"/>
          <w:bCs w:val="0"/>
          <w:i w:val="0"/>
          <w:smallCaps w:val="0"/>
          <w:color w:val="auto"/>
          <w:spacing w:val="0"/>
          <w:lang w:val="en-US"/>
        </w:rPr>
      </w:pPr>
      <w:r w:rsidRPr="0098427C">
        <w:rPr>
          <w:rStyle w:val="IntenseReference"/>
          <w:b w:val="0"/>
          <w:bCs w:val="0"/>
          <w:i w:val="0"/>
          <w:smallCaps w:val="0"/>
          <w:color w:val="auto"/>
          <w:spacing w:val="0"/>
          <w:lang w:val="en-US"/>
        </w:rPr>
        <w:t>Consultation with general practices has commenced and seeks to identify duplicative processes, variations in assessments and opportunities for improvement to enhance the accreditation scheme.</w:t>
      </w:r>
    </w:p>
    <w:p w:rsidR="0098427C" w:rsidRPr="0098427C" w:rsidRDefault="0098427C" w:rsidP="004C29D5">
      <w:pPr>
        <w:spacing w:line="360" w:lineRule="auto"/>
        <w:rPr>
          <w:rStyle w:val="IntenseReference"/>
          <w:b w:val="0"/>
          <w:bCs w:val="0"/>
          <w:i w:val="0"/>
          <w:smallCaps w:val="0"/>
          <w:color w:val="auto"/>
          <w:spacing w:val="0"/>
          <w:lang w:val="en-US"/>
        </w:rPr>
      </w:pPr>
    </w:p>
    <w:p w:rsidR="0098427C" w:rsidRDefault="0098427C" w:rsidP="004C29D5">
      <w:pPr>
        <w:spacing w:line="360" w:lineRule="auto"/>
        <w:rPr>
          <w:rStyle w:val="IntenseReference"/>
          <w:b w:val="0"/>
          <w:bCs w:val="0"/>
          <w:i w:val="0"/>
          <w:smallCaps w:val="0"/>
          <w:color w:val="auto"/>
          <w:spacing w:val="0"/>
          <w:lang w:val="en-US"/>
        </w:rPr>
      </w:pPr>
      <w:r w:rsidRPr="0098427C">
        <w:rPr>
          <w:rStyle w:val="IntenseReference"/>
          <w:b w:val="0"/>
          <w:bCs w:val="0"/>
          <w:i w:val="0"/>
          <w:smallCaps w:val="0"/>
          <w:color w:val="auto"/>
          <w:spacing w:val="0"/>
          <w:lang w:val="en-US"/>
        </w:rPr>
        <w:t>The project is expected to run through to 2015 with feedback being sought from practices and stakeholder organisations.</w:t>
      </w:r>
    </w:p>
    <w:p w:rsidR="0098427C" w:rsidRPr="0098427C" w:rsidRDefault="0098427C" w:rsidP="004C29D5">
      <w:pPr>
        <w:spacing w:line="360" w:lineRule="auto"/>
        <w:rPr>
          <w:rStyle w:val="IntenseReference"/>
          <w:b w:val="0"/>
          <w:bCs w:val="0"/>
          <w:i w:val="0"/>
          <w:smallCaps w:val="0"/>
          <w:color w:val="auto"/>
          <w:spacing w:val="0"/>
          <w:lang w:val="en-US"/>
        </w:rPr>
      </w:pPr>
    </w:p>
    <w:p w:rsidR="0098427C" w:rsidRDefault="0098427C" w:rsidP="004C29D5">
      <w:pPr>
        <w:spacing w:line="360" w:lineRule="auto"/>
        <w:rPr>
          <w:rStyle w:val="IntenseReference"/>
          <w:b w:val="0"/>
          <w:bCs w:val="0"/>
          <w:i w:val="0"/>
          <w:smallCaps w:val="0"/>
          <w:color w:val="auto"/>
          <w:spacing w:val="0"/>
          <w:lang w:val="en-US"/>
        </w:rPr>
      </w:pPr>
      <w:r w:rsidRPr="0098427C">
        <w:rPr>
          <w:rStyle w:val="IntenseReference"/>
          <w:b w:val="0"/>
          <w:bCs w:val="0"/>
          <w:i w:val="0"/>
          <w:smallCaps w:val="0"/>
          <w:color w:val="auto"/>
          <w:spacing w:val="0"/>
          <w:lang w:val="en-US"/>
        </w:rPr>
        <w:t>This project does not impact on the RACGP’s continuing role in developing and updating the Standards for general practices (4th edition).</w:t>
      </w:r>
    </w:p>
    <w:p w:rsidR="0098427C" w:rsidRPr="0098427C" w:rsidRDefault="0098427C" w:rsidP="004C29D5">
      <w:pPr>
        <w:spacing w:line="360" w:lineRule="auto"/>
        <w:rPr>
          <w:rStyle w:val="IntenseReference"/>
          <w:b w:val="0"/>
          <w:bCs w:val="0"/>
          <w:i w:val="0"/>
          <w:smallCaps w:val="0"/>
          <w:color w:val="auto"/>
          <w:spacing w:val="0"/>
          <w:lang w:val="en-US"/>
        </w:rPr>
      </w:pPr>
    </w:p>
    <w:p w:rsidR="0098427C" w:rsidRDefault="0098427C" w:rsidP="004C29D5">
      <w:pPr>
        <w:spacing w:line="360" w:lineRule="auto"/>
        <w:rPr>
          <w:rStyle w:val="IntenseReference"/>
          <w:b w:val="0"/>
          <w:bCs w:val="0"/>
          <w:i w:val="0"/>
          <w:smallCaps w:val="0"/>
          <w:color w:val="auto"/>
          <w:spacing w:val="0"/>
          <w:lang w:val="en-US"/>
        </w:rPr>
      </w:pPr>
      <w:r w:rsidRPr="0098427C">
        <w:rPr>
          <w:rStyle w:val="IntenseReference"/>
          <w:b w:val="0"/>
          <w:bCs w:val="0"/>
          <w:i w:val="0"/>
          <w:smallCaps w:val="0"/>
          <w:color w:val="auto"/>
          <w:spacing w:val="0"/>
          <w:lang w:val="en-US"/>
        </w:rPr>
        <w:t>One of the Commission’s roles is to lead and coordinate national improvements in safety and quality across all healthcare settings in Australia. The Commission is pleased to be working with the RACGP on this important work.</w:t>
      </w:r>
    </w:p>
    <w:p w:rsidR="0098427C" w:rsidRPr="0098427C" w:rsidRDefault="0098427C" w:rsidP="004C29D5">
      <w:pPr>
        <w:spacing w:line="360" w:lineRule="auto"/>
        <w:rPr>
          <w:rStyle w:val="IntenseReference"/>
          <w:b w:val="0"/>
          <w:bCs w:val="0"/>
          <w:i w:val="0"/>
          <w:smallCaps w:val="0"/>
          <w:color w:val="auto"/>
          <w:spacing w:val="0"/>
          <w:lang w:val="en-US"/>
        </w:rPr>
      </w:pPr>
    </w:p>
    <w:p w:rsidR="0098427C" w:rsidRPr="0098427C" w:rsidRDefault="0098427C" w:rsidP="005C2266">
      <w:pPr>
        <w:spacing w:line="276" w:lineRule="auto"/>
        <w:rPr>
          <w:rStyle w:val="IntenseReference"/>
          <w:bCs w:val="0"/>
          <w:i w:val="0"/>
          <w:smallCaps w:val="0"/>
          <w:color w:val="auto"/>
          <w:spacing w:val="0"/>
          <w:lang w:val="en-US"/>
        </w:rPr>
      </w:pPr>
      <w:r w:rsidRPr="0098427C">
        <w:rPr>
          <w:rStyle w:val="IntenseReference"/>
          <w:bCs w:val="0"/>
          <w:i w:val="0"/>
          <w:smallCaps w:val="0"/>
          <w:color w:val="auto"/>
          <w:spacing w:val="0"/>
          <w:lang w:val="en-US"/>
        </w:rPr>
        <w:t>– ends</w:t>
      </w:r>
    </w:p>
    <w:p w:rsidR="0098427C" w:rsidRPr="0098427C" w:rsidRDefault="0098427C" w:rsidP="005C2266">
      <w:pPr>
        <w:spacing w:line="276" w:lineRule="auto"/>
        <w:rPr>
          <w:rStyle w:val="IntenseReference"/>
          <w:b w:val="0"/>
          <w:bCs w:val="0"/>
          <w:i w:val="0"/>
          <w:smallCaps w:val="0"/>
          <w:color w:val="auto"/>
          <w:spacing w:val="0"/>
          <w:lang w:val="en-US"/>
        </w:rPr>
      </w:pPr>
    </w:p>
    <w:p w:rsidR="004C29D5" w:rsidRDefault="004C29D5" w:rsidP="005C2266">
      <w:pPr>
        <w:spacing w:line="276" w:lineRule="auto"/>
        <w:rPr>
          <w:rStyle w:val="IntenseReference"/>
          <w:bCs w:val="0"/>
          <w:i w:val="0"/>
          <w:smallCaps w:val="0"/>
          <w:color w:val="auto"/>
          <w:spacing w:val="0"/>
          <w:lang w:val="en-US"/>
        </w:rPr>
      </w:pPr>
    </w:p>
    <w:p w:rsidR="004C29D5" w:rsidRDefault="004C29D5" w:rsidP="005C2266">
      <w:pPr>
        <w:spacing w:line="276" w:lineRule="auto"/>
        <w:rPr>
          <w:rStyle w:val="IntenseReference"/>
          <w:bCs w:val="0"/>
          <w:i w:val="0"/>
          <w:smallCaps w:val="0"/>
          <w:color w:val="auto"/>
          <w:spacing w:val="0"/>
          <w:lang w:val="en-US"/>
        </w:rPr>
      </w:pPr>
    </w:p>
    <w:p w:rsidR="0098427C" w:rsidRDefault="0098427C" w:rsidP="005C2266">
      <w:pPr>
        <w:spacing w:line="276" w:lineRule="auto"/>
        <w:rPr>
          <w:rStyle w:val="IntenseReference"/>
          <w:bCs w:val="0"/>
          <w:i w:val="0"/>
          <w:smallCaps w:val="0"/>
          <w:color w:val="auto"/>
          <w:spacing w:val="0"/>
          <w:lang w:val="en-US"/>
        </w:rPr>
      </w:pPr>
      <w:r w:rsidRPr="0098427C">
        <w:rPr>
          <w:rStyle w:val="IntenseReference"/>
          <w:bCs w:val="0"/>
          <w:i w:val="0"/>
          <w:smallCaps w:val="0"/>
          <w:color w:val="auto"/>
          <w:spacing w:val="0"/>
          <w:lang w:val="en-US"/>
        </w:rPr>
        <w:t>Media contacts</w:t>
      </w:r>
    </w:p>
    <w:p w:rsidR="0098427C" w:rsidRPr="0098427C" w:rsidRDefault="0098427C" w:rsidP="005C2266">
      <w:pPr>
        <w:spacing w:line="276" w:lineRule="auto"/>
        <w:rPr>
          <w:rStyle w:val="IntenseReference"/>
          <w:bCs w:val="0"/>
          <w:i w:val="0"/>
          <w:smallCaps w:val="0"/>
          <w:color w:val="auto"/>
          <w:spacing w:val="0"/>
          <w:lang w:val="en-US"/>
        </w:rPr>
      </w:pPr>
    </w:p>
    <w:p w:rsidR="0098427C" w:rsidRDefault="0098427C" w:rsidP="005C2266">
      <w:pPr>
        <w:spacing w:line="276" w:lineRule="auto"/>
        <w:rPr>
          <w:rStyle w:val="IntenseReference"/>
          <w:b w:val="0"/>
          <w:bCs w:val="0"/>
          <w:i w:val="0"/>
          <w:smallCaps w:val="0"/>
          <w:color w:val="auto"/>
          <w:spacing w:val="0"/>
          <w:lang w:val="en-US"/>
        </w:rPr>
      </w:pPr>
      <w:r w:rsidRPr="0098427C">
        <w:rPr>
          <w:rStyle w:val="IntenseReference"/>
          <w:b w:val="0"/>
          <w:bCs w:val="0"/>
          <w:i w:val="0"/>
          <w:smallCaps w:val="0"/>
          <w:color w:val="auto"/>
          <w:spacing w:val="0"/>
          <w:lang w:val="en-US"/>
        </w:rPr>
        <w:t>For further information, please contact:</w:t>
      </w:r>
    </w:p>
    <w:p w:rsidR="0098427C" w:rsidRPr="0098427C" w:rsidRDefault="0098427C" w:rsidP="005C2266">
      <w:pPr>
        <w:spacing w:line="276" w:lineRule="auto"/>
        <w:rPr>
          <w:rStyle w:val="IntenseReference"/>
          <w:b w:val="0"/>
          <w:bCs w:val="0"/>
          <w:i w:val="0"/>
          <w:smallCaps w:val="0"/>
          <w:color w:val="auto"/>
          <w:spacing w:val="0"/>
          <w:lang w:val="en-US"/>
        </w:rPr>
      </w:pPr>
    </w:p>
    <w:p w:rsidR="0098427C" w:rsidRPr="0098427C" w:rsidRDefault="0098427C" w:rsidP="005C2266">
      <w:pPr>
        <w:spacing w:line="276" w:lineRule="auto"/>
        <w:rPr>
          <w:rStyle w:val="IntenseReference"/>
          <w:bCs w:val="0"/>
          <w:i w:val="0"/>
          <w:smallCaps w:val="0"/>
          <w:color w:val="auto"/>
          <w:spacing w:val="0"/>
          <w:lang w:val="en-US"/>
        </w:rPr>
      </w:pPr>
      <w:r w:rsidRPr="0098427C">
        <w:rPr>
          <w:rStyle w:val="IntenseReference"/>
          <w:bCs w:val="0"/>
          <w:i w:val="0"/>
          <w:smallCaps w:val="0"/>
          <w:color w:val="auto"/>
          <w:spacing w:val="0"/>
          <w:lang w:val="en-US"/>
        </w:rPr>
        <w:t>Royal Australian College of General Practitioners</w:t>
      </w:r>
    </w:p>
    <w:p w:rsidR="0098427C" w:rsidRPr="0098427C" w:rsidRDefault="0098427C" w:rsidP="005C2266">
      <w:pPr>
        <w:spacing w:line="276" w:lineRule="auto"/>
        <w:rPr>
          <w:rStyle w:val="IntenseReference"/>
          <w:b w:val="0"/>
          <w:bCs w:val="0"/>
          <w:i w:val="0"/>
          <w:smallCaps w:val="0"/>
          <w:color w:val="auto"/>
          <w:spacing w:val="0"/>
          <w:lang w:val="en-US"/>
        </w:rPr>
      </w:pPr>
      <w:r w:rsidRPr="0098427C">
        <w:rPr>
          <w:rStyle w:val="IntenseReference"/>
          <w:b w:val="0"/>
          <w:bCs w:val="0"/>
          <w:i w:val="0"/>
          <w:smallCaps w:val="0"/>
          <w:color w:val="auto"/>
          <w:spacing w:val="0"/>
          <w:lang w:val="en-US"/>
        </w:rPr>
        <w:t>1800 472 247</w:t>
      </w:r>
    </w:p>
    <w:p w:rsidR="0098427C" w:rsidRDefault="004D2932" w:rsidP="005C2266">
      <w:pPr>
        <w:spacing w:line="276" w:lineRule="auto"/>
        <w:rPr>
          <w:rStyle w:val="IntenseReference"/>
          <w:b w:val="0"/>
          <w:bCs w:val="0"/>
          <w:i w:val="0"/>
          <w:smallCaps w:val="0"/>
          <w:color w:val="auto"/>
          <w:spacing w:val="0"/>
          <w:lang w:val="en-US"/>
        </w:rPr>
      </w:pPr>
      <w:hyperlink r:id="rId8" w:history="1">
        <w:r w:rsidR="0098427C" w:rsidRPr="00A82A7B">
          <w:rPr>
            <w:rStyle w:val="Hyperlink"/>
            <w:lang w:val="en-US"/>
          </w:rPr>
          <w:t>media@racgp.org.au</w:t>
        </w:r>
      </w:hyperlink>
      <w:r w:rsidR="0098427C">
        <w:rPr>
          <w:rStyle w:val="IntenseReference"/>
          <w:b w:val="0"/>
          <w:bCs w:val="0"/>
          <w:i w:val="0"/>
          <w:smallCaps w:val="0"/>
          <w:color w:val="auto"/>
          <w:spacing w:val="0"/>
          <w:lang w:val="en-US"/>
        </w:rPr>
        <w:t xml:space="preserve"> </w:t>
      </w:r>
    </w:p>
    <w:p w:rsidR="0098427C" w:rsidRPr="0098427C" w:rsidRDefault="0098427C" w:rsidP="005C2266">
      <w:pPr>
        <w:spacing w:line="276" w:lineRule="auto"/>
        <w:rPr>
          <w:rStyle w:val="IntenseReference"/>
          <w:b w:val="0"/>
          <w:bCs w:val="0"/>
          <w:i w:val="0"/>
          <w:smallCaps w:val="0"/>
          <w:color w:val="auto"/>
          <w:spacing w:val="0"/>
          <w:lang w:val="en-US"/>
        </w:rPr>
      </w:pPr>
    </w:p>
    <w:p w:rsidR="0098427C" w:rsidRPr="0098427C" w:rsidRDefault="0098427C" w:rsidP="005C2266">
      <w:pPr>
        <w:spacing w:line="276" w:lineRule="auto"/>
        <w:rPr>
          <w:rStyle w:val="IntenseReference"/>
          <w:bCs w:val="0"/>
          <w:i w:val="0"/>
          <w:smallCaps w:val="0"/>
          <w:color w:val="auto"/>
          <w:spacing w:val="0"/>
          <w:lang w:val="en-US"/>
        </w:rPr>
      </w:pPr>
      <w:r w:rsidRPr="0098427C">
        <w:rPr>
          <w:rStyle w:val="IntenseReference"/>
          <w:bCs w:val="0"/>
          <w:i w:val="0"/>
          <w:smallCaps w:val="0"/>
          <w:color w:val="auto"/>
          <w:spacing w:val="0"/>
          <w:lang w:val="en-US"/>
        </w:rPr>
        <w:t>The Australian Commission on Safety and Quality in Health Care</w:t>
      </w:r>
    </w:p>
    <w:p w:rsidR="0098427C" w:rsidRPr="0098427C" w:rsidRDefault="0098427C" w:rsidP="005C2266">
      <w:pPr>
        <w:spacing w:line="276" w:lineRule="auto"/>
        <w:rPr>
          <w:rStyle w:val="IntenseReference"/>
          <w:b w:val="0"/>
          <w:bCs w:val="0"/>
          <w:i w:val="0"/>
          <w:smallCaps w:val="0"/>
          <w:color w:val="auto"/>
          <w:spacing w:val="0"/>
          <w:lang w:val="en-US"/>
        </w:rPr>
      </w:pPr>
      <w:r w:rsidRPr="0098427C">
        <w:rPr>
          <w:rStyle w:val="IntenseReference"/>
          <w:b w:val="0"/>
          <w:bCs w:val="0"/>
          <w:i w:val="0"/>
          <w:smallCaps w:val="0"/>
          <w:color w:val="auto"/>
          <w:spacing w:val="0"/>
          <w:lang w:val="en-US"/>
        </w:rPr>
        <w:t>02 9126 3600</w:t>
      </w:r>
    </w:p>
    <w:p w:rsidR="0098427C" w:rsidRDefault="004D2932" w:rsidP="005C2266">
      <w:pPr>
        <w:spacing w:line="276" w:lineRule="auto"/>
        <w:rPr>
          <w:rStyle w:val="IntenseReference"/>
          <w:b w:val="0"/>
          <w:bCs w:val="0"/>
          <w:i w:val="0"/>
          <w:smallCaps w:val="0"/>
          <w:color w:val="auto"/>
          <w:spacing w:val="0"/>
          <w:lang w:val="en-US"/>
        </w:rPr>
      </w:pPr>
      <w:hyperlink r:id="rId9" w:history="1">
        <w:r w:rsidR="0098427C" w:rsidRPr="00A82A7B">
          <w:rPr>
            <w:rStyle w:val="Hyperlink"/>
            <w:lang w:val="en-US"/>
          </w:rPr>
          <w:t>mail@safetyandquality.gov.au</w:t>
        </w:r>
      </w:hyperlink>
    </w:p>
    <w:p w:rsidR="0098427C" w:rsidRPr="0098427C" w:rsidRDefault="0098427C" w:rsidP="005C2266">
      <w:pPr>
        <w:spacing w:line="276" w:lineRule="auto"/>
        <w:rPr>
          <w:rStyle w:val="IntenseReference"/>
          <w:b w:val="0"/>
          <w:bCs w:val="0"/>
          <w:i w:val="0"/>
          <w:smallCaps w:val="0"/>
          <w:color w:val="auto"/>
          <w:spacing w:val="0"/>
          <w:lang w:val="en-US"/>
        </w:rPr>
      </w:pPr>
    </w:p>
    <w:p w:rsidR="0098427C" w:rsidRDefault="0098427C" w:rsidP="005C2266">
      <w:pPr>
        <w:spacing w:line="276" w:lineRule="auto"/>
        <w:rPr>
          <w:rStyle w:val="IntenseReference"/>
          <w:b w:val="0"/>
          <w:bCs w:val="0"/>
          <w:i w:val="0"/>
          <w:smallCaps w:val="0"/>
          <w:color w:val="auto"/>
          <w:spacing w:val="0"/>
          <w:lang w:val="en-US"/>
        </w:rPr>
      </w:pPr>
    </w:p>
    <w:p w:rsidR="0098427C" w:rsidRPr="004C29D5" w:rsidRDefault="0098427C" w:rsidP="005C2266">
      <w:pPr>
        <w:spacing w:line="276" w:lineRule="auto"/>
        <w:rPr>
          <w:rStyle w:val="IntenseReference"/>
          <w:bCs w:val="0"/>
          <w:i w:val="0"/>
          <w:smallCaps w:val="0"/>
          <w:color w:val="auto"/>
          <w:spacing w:val="0"/>
          <w:lang w:val="en-US"/>
        </w:rPr>
      </w:pPr>
      <w:r w:rsidRPr="0098427C">
        <w:rPr>
          <w:rStyle w:val="IntenseReference"/>
          <w:bCs w:val="0"/>
          <w:i w:val="0"/>
          <w:smallCaps w:val="0"/>
          <w:color w:val="auto"/>
          <w:spacing w:val="0"/>
          <w:lang w:val="en-US"/>
        </w:rPr>
        <w:t>About the RACGP</w:t>
      </w:r>
    </w:p>
    <w:p w:rsidR="0098427C" w:rsidRDefault="0098427C" w:rsidP="005C2266">
      <w:pPr>
        <w:spacing w:line="276" w:lineRule="auto"/>
        <w:rPr>
          <w:rStyle w:val="IntenseReference"/>
          <w:b w:val="0"/>
          <w:bCs w:val="0"/>
          <w:i w:val="0"/>
          <w:smallCaps w:val="0"/>
          <w:color w:val="auto"/>
          <w:spacing w:val="0"/>
          <w:lang w:val="en-US"/>
        </w:rPr>
      </w:pPr>
      <w:r w:rsidRPr="0098427C">
        <w:rPr>
          <w:rStyle w:val="IntenseReference"/>
          <w:b w:val="0"/>
          <w:bCs w:val="0"/>
          <w:i w:val="0"/>
          <w:smallCaps w:val="0"/>
          <w:color w:val="auto"/>
          <w:spacing w:val="0"/>
          <w:lang w:val="en-US"/>
        </w:rPr>
        <w:t xml:space="preserve">The Royal Australian College of General Practitioners (RACGP) is Australia’s largest professional general practice organisation and represents urban and rural general practitioners. We represent over 21,500 members working in or towards a career in general practice and are proud that over 19,300 Australian-registered general practitioners have chosen to be a member of the College. There are over 125 million general practice consultations taking place annually in Australia. Visit </w:t>
      </w:r>
      <w:hyperlink r:id="rId10" w:history="1">
        <w:r w:rsidRPr="00A82A7B">
          <w:rPr>
            <w:rStyle w:val="Hyperlink"/>
            <w:lang w:val="en-US"/>
          </w:rPr>
          <w:t>www.racgp.org.au</w:t>
        </w:r>
      </w:hyperlink>
      <w:r w:rsidRPr="0098427C">
        <w:rPr>
          <w:rStyle w:val="IntenseReference"/>
          <w:b w:val="0"/>
          <w:bCs w:val="0"/>
          <w:i w:val="0"/>
          <w:smallCaps w:val="0"/>
          <w:color w:val="auto"/>
          <w:spacing w:val="0"/>
          <w:lang w:val="en-US"/>
        </w:rPr>
        <w:t xml:space="preserve">. </w:t>
      </w:r>
    </w:p>
    <w:p w:rsidR="0098427C" w:rsidRDefault="0098427C" w:rsidP="005C2266">
      <w:pPr>
        <w:spacing w:line="276" w:lineRule="auto"/>
        <w:rPr>
          <w:rStyle w:val="IntenseReference"/>
          <w:b w:val="0"/>
          <w:bCs w:val="0"/>
          <w:i w:val="0"/>
          <w:smallCaps w:val="0"/>
          <w:color w:val="auto"/>
          <w:spacing w:val="0"/>
          <w:lang w:val="en-US"/>
        </w:rPr>
      </w:pPr>
    </w:p>
    <w:p w:rsidR="0098427C" w:rsidRPr="0098427C" w:rsidRDefault="0098427C" w:rsidP="005C2266">
      <w:pPr>
        <w:spacing w:line="276" w:lineRule="auto"/>
        <w:rPr>
          <w:rStyle w:val="IntenseReference"/>
          <w:b w:val="0"/>
          <w:bCs w:val="0"/>
          <w:i w:val="0"/>
          <w:smallCaps w:val="0"/>
          <w:color w:val="auto"/>
          <w:spacing w:val="0"/>
          <w:lang w:val="en-US"/>
        </w:rPr>
      </w:pPr>
      <w:r w:rsidRPr="0098427C">
        <w:rPr>
          <w:rStyle w:val="IntenseReference"/>
          <w:b w:val="0"/>
          <w:bCs w:val="0"/>
          <w:i w:val="0"/>
          <w:smallCaps w:val="0"/>
          <w:color w:val="auto"/>
          <w:spacing w:val="0"/>
          <w:lang w:val="en-US"/>
        </w:rPr>
        <w:t xml:space="preserve">The RACGP </w:t>
      </w:r>
      <w:proofErr w:type="spellStart"/>
      <w:r w:rsidRPr="0098427C">
        <w:rPr>
          <w:rStyle w:val="IntenseReference"/>
          <w:b w:val="0"/>
          <w:bCs w:val="0"/>
          <w:i w:val="0"/>
          <w:smallCaps w:val="0"/>
          <w:color w:val="auto"/>
          <w:spacing w:val="0"/>
          <w:lang w:val="en-US"/>
        </w:rPr>
        <w:t>recognises</w:t>
      </w:r>
      <w:proofErr w:type="spellEnd"/>
      <w:r w:rsidRPr="0098427C">
        <w:rPr>
          <w:rStyle w:val="IntenseReference"/>
          <w:b w:val="0"/>
          <w:bCs w:val="0"/>
          <w:i w:val="0"/>
          <w:smallCaps w:val="0"/>
          <w:color w:val="auto"/>
          <w:spacing w:val="0"/>
          <w:lang w:val="en-US"/>
        </w:rPr>
        <w:t xml:space="preserve"> the traditional custodians of land and sea, on whose lands we work and live. We wish to pay our respects to all Traditional Owners and Elders past, present and future.</w:t>
      </w:r>
    </w:p>
    <w:p w:rsidR="0098427C" w:rsidRDefault="0098427C" w:rsidP="005C2266">
      <w:pPr>
        <w:spacing w:line="276" w:lineRule="auto"/>
        <w:rPr>
          <w:rStyle w:val="IntenseReference"/>
          <w:b w:val="0"/>
          <w:bCs w:val="0"/>
          <w:i w:val="0"/>
          <w:smallCaps w:val="0"/>
          <w:color w:val="auto"/>
          <w:spacing w:val="0"/>
          <w:lang w:val="en-US"/>
        </w:rPr>
      </w:pPr>
    </w:p>
    <w:p w:rsidR="0098427C" w:rsidRPr="004C29D5" w:rsidRDefault="0098427C" w:rsidP="005C2266">
      <w:pPr>
        <w:spacing w:line="276" w:lineRule="auto"/>
        <w:rPr>
          <w:rStyle w:val="IntenseReference"/>
          <w:bCs w:val="0"/>
          <w:i w:val="0"/>
          <w:smallCaps w:val="0"/>
          <w:color w:val="auto"/>
          <w:spacing w:val="0"/>
          <w:lang w:val="en-US"/>
        </w:rPr>
      </w:pPr>
      <w:r w:rsidRPr="0098427C">
        <w:rPr>
          <w:rStyle w:val="IntenseReference"/>
          <w:bCs w:val="0"/>
          <w:i w:val="0"/>
          <w:smallCaps w:val="0"/>
          <w:color w:val="auto"/>
          <w:spacing w:val="0"/>
          <w:lang w:val="en-US"/>
        </w:rPr>
        <w:t>About the Australian Commission on Safety and Quality in Health Care</w:t>
      </w:r>
    </w:p>
    <w:p w:rsidR="0098427C" w:rsidRPr="0098427C" w:rsidRDefault="0098427C" w:rsidP="005C2266">
      <w:pPr>
        <w:spacing w:line="276" w:lineRule="auto"/>
        <w:rPr>
          <w:rStyle w:val="IntenseReference"/>
          <w:b w:val="0"/>
          <w:bCs w:val="0"/>
          <w:i w:val="0"/>
          <w:smallCaps w:val="0"/>
          <w:color w:val="auto"/>
          <w:spacing w:val="0"/>
          <w:lang w:val="en-US"/>
        </w:rPr>
      </w:pPr>
      <w:r w:rsidRPr="0098427C">
        <w:rPr>
          <w:rStyle w:val="IntenseReference"/>
          <w:b w:val="0"/>
          <w:bCs w:val="0"/>
          <w:i w:val="0"/>
          <w:smallCaps w:val="0"/>
          <w:color w:val="auto"/>
          <w:spacing w:val="0"/>
          <w:lang w:val="en-US"/>
        </w:rPr>
        <w:t xml:space="preserve">The Commission is a government agency that leads and coordinates national improvements in safety and quality in health care across Australia. The Commission aims to support health care professionals, organisations and policy makers who work with patients and </w:t>
      </w:r>
      <w:proofErr w:type="spellStart"/>
      <w:r w:rsidRPr="0098427C">
        <w:rPr>
          <w:rStyle w:val="IntenseReference"/>
          <w:b w:val="0"/>
          <w:bCs w:val="0"/>
          <w:i w:val="0"/>
          <w:smallCaps w:val="0"/>
          <w:color w:val="auto"/>
          <w:spacing w:val="0"/>
          <w:lang w:val="en-US"/>
        </w:rPr>
        <w:t>carers</w:t>
      </w:r>
      <w:proofErr w:type="spellEnd"/>
      <w:r w:rsidRPr="0098427C">
        <w:rPr>
          <w:rStyle w:val="IntenseReference"/>
          <w:b w:val="0"/>
          <w:bCs w:val="0"/>
          <w:i w:val="0"/>
          <w:smallCaps w:val="0"/>
          <w:color w:val="auto"/>
          <w:spacing w:val="0"/>
          <w:lang w:val="en-US"/>
        </w:rPr>
        <w:t>.</w:t>
      </w:r>
    </w:p>
    <w:p w:rsidR="0098427C" w:rsidRDefault="0098427C" w:rsidP="005C2266">
      <w:pPr>
        <w:spacing w:line="276" w:lineRule="auto"/>
        <w:rPr>
          <w:rStyle w:val="IntenseReference"/>
          <w:b w:val="0"/>
          <w:bCs w:val="0"/>
          <w:i w:val="0"/>
          <w:smallCaps w:val="0"/>
          <w:color w:val="auto"/>
          <w:spacing w:val="0"/>
          <w:lang w:val="en-US"/>
        </w:rPr>
      </w:pPr>
    </w:p>
    <w:p w:rsidR="0098427C" w:rsidRPr="0098427C" w:rsidRDefault="0098427C" w:rsidP="005C2266">
      <w:pPr>
        <w:spacing w:line="276" w:lineRule="auto"/>
        <w:rPr>
          <w:rStyle w:val="IntenseReference"/>
          <w:b w:val="0"/>
          <w:bCs w:val="0"/>
          <w:i w:val="0"/>
          <w:smallCaps w:val="0"/>
          <w:color w:val="auto"/>
          <w:spacing w:val="0"/>
          <w:lang w:val="en-US"/>
        </w:rPr>
      </w:pPr>
    </w:p>
    <w:sectPr w:rsidR="0098427C" w:rsidRPr="0098427C" w:rsidSect="005C2266">
      <w:head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3B1" w:rsidRDefault="003B63B1" w:rsidP="0098427C">
      <w:r>
        <w:separator/>
      </w:r>
    </w:p>
  </w:endnote>
  <w:endnote w:type="continuationSeparator" w:id="0">
    <w:p w:rsidR="003B63B1" w:rsidRDefault="003B63B1" w:rsidP="0098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3B1" w:rsidRDefault="003B63B1" w:rsidP="0098427C">
      <w:r>
        <w:separator/>
      </w:r>
    </w:p>
  </w:footnote>
  <w:footnote w:type="continuationSeparator" w:id="0">
    <w:p w:rsidR="003B63B1" w:rsidRDefault="003B63B1" w:rsidP="009842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27C" w:rsidRDefault="005C2266">
    <w:pPr>
      <w:pStyle w:val="Header"/>
    </w:pPr>
    <w:r>
      <w:rPr>
        <w:noProof/>
        <w:lang w:eastAsia="en-AU"/>
      </w:rPr>
      <w:drawing>
        <wp:anchor distT="0" distB="0" distL="114300" distR="114300" simplePos="0" relativeHeight="251659264" behindDoc="0" locked="0" layoutInCell="1" allowOverlap="1" wp14:anchorId="607004D0" wp14:editId="4475774E">
          <wp:simplePos x="0" y="0"/>
          <wp:positionH relativeFrom="column">
            <wp:posOffset>2689860</wp:posOffset>
          </wp:positionH>
          <wp:positionV relativeFrom="paragraph">
            <wp:posOffset>24130</wp:posOffset>
          </wp:positionV>
          <wp:extent cx="3467735" cy="481965"/>
          <wp:effectExtent l="0" t="0" r="0" b="0"/>
          <wp:wrapSquare wrapText="bothSides"/>
          <wp:docPr id="2" name="Picture 2" descr="Australian Commission on Safety and Quality in Health Care logo" title="Australian Commission on Safety and Quality in Health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735" cy="481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0" behindDoc="0" locked="0" layoutInCell="1" allowOverlap="1" wp14:anchorId="2DD01E18" wp14:editId="241F50EB">
          <wp:simplePos x="0" y="0"/>
          <wp:positionH relativeFrom="column">
            <wp:posOffset>-19050</wp:posOffset>
          </wp:positionH>
          <wp:positionV relativeFrom="paragraph">
            <wp:posOffset>-60960</wp:posOffset>
          </wp:positionV>
          <wp:extent cx="1951355" cy="587375"/>
          <wp:effectExtent l="0" t="0" r="0" b="3175"/>
          <wp:wrapSquare wrapText="bothSides"/>
          <wp:docPr id="1" name="Picture 1" descr="Royal Australian College of General Practitioners logo" title="Royal Australian College of General Practitio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1355" cy="587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E6801"/>
    <w:multiLevelType w:val="multilevel"/>
    <w:tmpl w:val="8E7E20F2"/>
    <w:lvl w:ilvl="0">
      <w:start w:val="1"/>
      <w:numFmt w:val="decimal"/>
      <w:pStyle w:val="CommissionHeading1"/>
      <w:lvlText w:val="%1."/>
      <w:lvlJc w:val="left"/>
      <w:pPr>
        <w:ind w:left="720" w:hanging="360"/>
      </w:pPr>
      <w:rPr>
        <w:rFonts w:hint="default"/>
      </w:rPr>
    </w:lvl>
    <w:lvl w:ilvl="1">
      <w:start w:val="1"/>
      <w:numFmt w:val="decimal"/>
      <w:pStyle w:val="CommissionHeading2"/>
      <w:isLgl/>
      <w:lvlText w:val="%1.%2."/>
      <w:lvlJc w:val="left"/>
      <w:pPr>
        <w:ind w:left="1080" w:hanging="720"/>
      </w:pPr>
      <w:rPr>
        <w:rFonts w:hint="default"/>
      </w:rPr>
    </w:lvl>
    <w:lvl w:ilvl="2">
      <w:start w:val="1"/>
      <w:numFmt w:val="lowerLetter"/>
      <w:pStyle w:val="CommissionHeading3"/>
      <w:isLgl/>
      <w:lvlText w:val="%1.%2.%3."/>
      <w:lvlJc w:val="left"/>
      <w:pPr>
        <w:ind w:left="1440" w:hanging="1080"/>
      </w:pPr>
      <w:rPr>
        <w:rFonts w:hint="default"/>
      </w:rPr>
    </w:lvl>
    <w:lvl w:ilvl="3">
      <w:start w:val="1"/>
      <w:numFmt w:val="decimal"/>
      <w:pStyle w:val="CommissionHeading4"/>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1">
    <w:nsid w:val="45477D35"/>
    <w:multiLevelType w:val="hybridMultilevel"/>
    <w:tmpl w:val="4FF85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7C"/>
    <w:rsid w:val="00003743"/>
    <w:rsid w:val="00067456"/>
    <w:rsid w:val="001561BB"/>
    <w:rsid w:val="001B3443"/>
    <w:rsid w:val="0030786C"/>
    <w:rsid w:val="003B63B1"/>
    <w:rsid w:val="003D17F9"/>
    <w:rsid w:val="004867E2"/>
    <w:rsid w:val="004C29D5"/>
    <w:rsid w:val="004D2932"/>
    <w:rsid w:val="005C2266"/>
    <w:rsid w:val="005F6C7F"/>
    <w:rsid w:val="00605533"/>
    <w:rsid w:val="006F0E57"/>
    <w:rsid w:val="00822A0B"/>
    <w:rsid w:val="008264EB"/>
    <w:rsid w:val="0098427C"/>
    <w:rsid w:val="009D2B45"/>
    <w:rsid w:val="00A4512D"/>
    <w:rsid w:val="00A705AF"/>
    <w:rsid w:val="00B42851"/>
    <w:rsid w:val="00CB5B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7F"/>
    <w:rPr>
      <w:rFonts w:ascii="Arial" w:hAnsi="Arial"/>
      <w:sz w:val="22"/>
      <w:szCs w:val="24"/>
      <w:lang w:eastAsia="en-US"/>
    </w:rPr>
  </w:style>
  <w:style w:type="paragraph" w:styleId="Heading1">
    <w:name w:val="heading 1"/>
    <w:basedOn w:val="Normal"/>
    <w:next w:val="Normal"/>
    <w:qFormat/>
    <w:rsid w:val="005F6C7F"/>
    <w:pPr>
      <w:keepNext/>
      <w:spacing w:before="240" w:after="60"/>
      <w:outlineLvl w:val="0"/>
    </w:pPr>
    <w:rPr>
      <w:rFonts w:cs="Arial"/>
      <w:b/>
      <w:bCs/>
      <w:color w:val="00799C"/>
      <w:kern w:val="28"/>
      <w:sz w:val="44"/>
      <w:szCs w:val="32"/>
    </w:rPr>
  </w:style>
  <w:style w:type="paragraph" w:styleId="Heading2">
    <w:name w:val="heading 2"/>
    <w:basedOn w:val="Normal"/>
    <w:next w:val="Normal"/>
    <w:qFormat/>
    <w:rsid w:val="005F6C7F"/>
    <w:pPr>
      <w:keepNext/>
      <w:spacing w:before="240" w:after="60"/>
      <w:outlineLvl w:val="1"/>
    </w:pPr>
    <w:rPr>
      <w:rFonts w:cs="Arial"/>
      <w:b/>
      <w:bCs/>
      <w:iCs/>
      <w:color w:val="00799C"/>
      <w:sz w:val="36"/>
      <w:szCs w:val="28"/>
    </w:rPr>
  </w:style>
  <w:style w:type="paragraph" w:styleId="Heading3">
    <w:name w:val="heading 3"/>
    <w:basedOn w:val="Normal"/>
    <w:next w:val="Normal"/>
    <w:qFormat/>
    <w:rsid w:val="00A705AF"/>
    <w:pPr>
      <w:keepNext/>
      <w:spacing w:before="240" w:after="60"/>
      <w:outlineLvl w:val="2"/>
    </w:pPr>
    <w:rPr>
      <w:rFonts w:cs="Arial"/>
      <w:bCs/>
      <w:szCs w:val="26"/>
    </w:rPr>
  </w:style>
  <w:style w:type="paragraph" w:styleId="Heading4">
    <w:name w:val="heading 4"/>
    <w:basedOn w:val="Normal"/>
    <w:next w:val="Normal"/>
    <w:qFormat/>
    <w:rsid w:val="00A705AF"/>
    <w:pPr>
      <w:keepNext/>
      <w:spacing w:before="240" w:after="60"/>
      <w:outlineLvl w:val="3"/>
    </w:pPr>
    <w:rPr>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CommissionHeading1">
    <w:name w:val="Commission Heading 1"/>
    <w:basedOn w:val="ListParagraph"/>
    <w:link w:val="CommissionHeading1Char"/>
    <w:qFormat/>
    <w:rsid w:val="005F6C7F"/>
    <w:pPr>
      <w:keepLines/>
      <w:pageBreakBefore/>
      <w:numPr>
        <w:numId w:val="6"/>
      </w:numPr>
      <w:pBdr>
        <w:bottom w:val="single" w:sz="12" w:space="2" w:color="336699"/>
      </w:pBdr>
      <w:spacing w:before="480" w:after="240"/>
      <w:outlineLvl w:val="0"/>
    </w:pPr>
    <w:rPr>
      <w:b/>
      <w:color w:val="00799C"/>
      <w:sz w:val="40"/>
    </w:rPr>
  </w:style>
  <w:style w:type="character" w:customStyle="1" w:styleId="CommissionHeading1Char">
    <w:name w:val="Commission Heading 1 Char"/>
    <w:basedOn w:val="DefaultParagraphFont"/>
    <w:link w:val="CommissionHeading1"/>
    <w:rsid w:val="00605533"/>
    <w:rPr>
      <w:rFonts w:ascii="Arial" w:hAnsi="Arial"/>
      <w:b/>
      <w:color w:val="00799C"/>
      <w:sz w:val="40"/>
      <w:szCs w:val="24"/>
      <w:lang w:eastAsia="en-US"/>
    </w:rPr>
  </w:style>
  <w:style w:type="paragraph" w:customStyle="1" w:styleId="CommissionHeading2">
    <w:name w:val="Commission Heading 2"/>
    <w:basedOn w:val="ListParagraph"/>
    <w:link w:val="CommissionHeading2Char"/>
    <w:qFormat/>
    <w:rsid w:val="005F6C7F"/>
    <w:pPr>
      <w:keepNext/>
      <w:numPr>
        <w:ilvl w:val="1"/>
        <w:numId w:val="5"/>
      </w:numPr>
      <w:spacing w:before="480" w:after="120"/>
      <w:outlineLvl w:val="1"/>
    </w:pPr>
    <w:rPr>
      <w:b/>
      <w:color w:val="00799C"/>
      <w:sz w:val="32"/>
    </w:rPr>
  </w:style>
  <w:style w:type="character" w:customStyle="1" w:styleId="CommissionHeading2Char">
    <w:name w:val="Commission Heading 2 Char"/>
    <w:basedOn w:val="DefaultParagraphFont"/>
    <w:link w:val="CommissionHeading2"/>
    <w:rsid w:val="005F6C7F"/>
    <w:rPr>
      <w:rFonts w:ascii="Arial" w:hAnsi="Arial"/>
      <w:b/>
      <w:color w:val="00799C"/>
      <w:sz w:val="32"/>
      <w:szCs w:val="24"/>
      <w:lang w:eastAsia="en-US"/>
    </w:rPr>
  </w:style>
  <w:style w:type="paragraph" w:customStyle="1" w:styleId="CommissionHeading3">
    <w:name w:val="Commission Heading 3"/>
    <w:basedOn w:val="ListParagraph"/>
    <w:link w:val="CommissionHeading3Char"/>
    <w:qFormat/>
    <w:rsid w:val="005F6C7F"/>
    <w:pPr>
      <w:keepNext/>
      <w:numPr>
        <w:ilvl w:val="2"/>
        <w:numId w:val="6"/>
      </w:numPr>
      <w:tabs>
        <w:tab w:val="left" w:pos="1701"/>
      </w:tabs>
      <w:spacing w:before="180" w:after="120"/>
      <w:outlineLvl w:val="2"/>
    </w:pPr>
    <w:rPr>
      <w:b/>
      <w:color w:val="00799C"/>
      <w:spacing w:val="20"/>
      <w:sz w:val="28"/>
      <w:szCs w:val="28"/>
    </w:rPr>
  </w:style>
  <w:style w:type="character" w:customStyle="1" w:styleId="CommissionHeading3Char">
    <w:name w:val="Commission Heading 3 Char"/>
    <w:basedOn w:val="DefaultParagraphFont"/>
    <w:link w:val="CommissionHeading3"/>
    <w:rsid w:val="00605533"/>
    <w:rPr>
      <w:rFonts w:ascii="Arial" w:hAnsi="Arial"/>
      <w:b/>
      <w:color w:val="00799C"/>
      <w:spacing w:val="20"/>
      <w:sz w:val="28"/>
      <w:szCs w:val="28"/>
      <w:lang w:eastAsia="en-US"/>
    </w:rPr>
  </w:style>
  <w:style w:type="paragraph" w:customStyle="1" w:styleId="CommissionHeading4">
    <w:name w:val="Commission Heading 4"/>
    <w:basedOn w:val="ListParagraph"/>
    <w:link w:val="CommissionHeading4Char"/>
    <w:qFormat/>
    <w:rsid w:val="005F6C7F"/>
    <w:pPr>
      <w:keepNext/>
      <w:numPr>
        <w:ilvl w:val="3"/>
        <w:numId w:val="6"/>
      </w:numPr>
      <w:tabs>
        <w:tab w:val="left" w:pos="1134"/>
        <w:tab w:val="left" w:pos="1800"/>
      </w:tabs>
      <w:spacing w:before="120" w:after="120"/>
      <w:outlineLvl w:val="3"/>
    </w:pPr>
    <w:rPr>
      <w:rFonts w:ascii="Calibri" w:hAnsi="Calibri"/>
      <w:b/>
      <w:bCs/>
      <w:sz w:val="28"/>
      <w:szCs w:val="28"/>
    </w:rPr>
  </w:style>
  <w:style w:type="character" w:customStyle="1" w:styleId="CommissionHeading4Char">
    <w:name w:val="Commission Heading 4 Char"/>
    <w:basedOn w:val="DefaultParagraphFont"/>
    <w:link w:val="CommissionHeading4"/>
    <w:rsid w:val="00605533"/>
    <w:rPr>
      <w:rFonts w:ascii="Calibri" w:hAnsi="Calibri"/>
      <w:b/>
      <w:bCs/>
      <w:sz w:val="28"/>
      <w:szCs w:val="28"/>
      <w:lang w:eastAsia="en-US"/>
    </w:rPr>
  </w:style>
  <w:style w:type="paragraph" w:styleId="Header">
    <w:name w:val="header"/>
    <w:basedOn w:val="Normal"/>
    <w:link w:val="HeaderChar"/>
    <w:rsid w:val="0098427C"/>
    <w:pPr>
      <w:tabs>
        <w:tab w:val="center" w:pos="4513"/>
        <w:tab w:val="right" w:pos="9026"/>
      </w:tabs>
    </w:pPr>
  </w:style>
  <w:style w:type="character" w:customStyle="1" w:styleId="HeaderChar">
    <w:name w:val="Header Char"/>
    <w:basedOn w:val="DefaultParagraphFont"/>
    <w:link w:val="Header"/>
    <w:rsid w:val="0098427C"/>
    <w:rPr>
      <w:rFonts w:ascii="Arial" w:hAnsi="Arial"/>
      <w:sz w:val="22"/>
      <w:szCs w:val="24"/>
      <w:lang w:eastAsia="en-US"/>
    </w:rPr>
  </w:style>
  <w:style w:type="paragraph" w:styleId="Footer">
    <w:name w:val="footer"/>
    <w:basedOn w:val="Normal"/>
    <w:link w:val="FooterChar"/>
    <w:rsid w:val="0098427C"/>
    <w:pPr>
      <w:tabs>
        <w:tab w:val="center" w:pos="4513"/>
        <w:tab w:val="right" w:pos="9026"/>
      </w:tabs>
    </w:pPr>
  </w:style>
  <w:style w:type="character" w:customStyle="1" w:styleId="FooterChar">
    <w:name w:val="Footer Char"/>
    <w:basedOn w:val="DefaultParagraphFont"/>
    <w:link w:val="Footer"/>
    <w:rsid w:val="0098427C"/>
    <w:rPr>
      <w:rFonts w:ascii="Arial" w:hAnsi="Arial"/>
      <w:sz w:val="22"/>
      <w:szCs w:val="24"/>
      <w:lang w:eastAsia="en-US"/>
    </w:rPr>
  </w:style>
  <w:style w:type="paragraph" w:styleId="BalloonText">
    <w:name w:val="Balloon Text"/>
    <w:basedOn w:val="Normal"/>
    <w:link w:val="BalloonTextChar"/>
    <w:rsid w:val="0098427C"/>
    <w:rPr>
      <w:rFonts w:ascii="Tahoma" w:hAnsi="Tahoma" w:cs="Tahoma"/>
      <w:sz w:val="16"/>
      <w:szCs w:val="16"/>
    </w:rPr>
  </w:style>
  <w:style w:type="character" w:customStyle="1" w:styleId="BalloonTextChar">
    <w:name w:val="Balloon Text Char"/>
    <w:basedOn w:val="DefaultParagraphFont"/>
    <w:link w:val="BalloonText"/>
    <w:rsid w:val="0098427C"/>
    <w:rPr>
      <w:rFonts w:ascii="Tahoma" w:hAnsi="Tahoma" w:cs="Tahoma"/>
      <w:sz w:val="16"/>
      <w:szCs w:val="16"/>
      <w:lang w:eastAsia="en-US"/>
    </w:rPr>
  </w:style>
  <w:style w:type="character" w:styleId="Hyperlink">
    <w:name w:val="Hyperlink"/>
    <w:basedOn w:val="DefaultParagraphFont"/>
    <w:rsid w:val="009842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7F"/>
    <w:rPr>
      <w:rFonts w:ascii="Arial" w:hAnsi="Arial"/>
      <w:sz w:val="22"/>
      <w:szCs w:val="24"/>
      <w:lang w:eastAsia="en-US"/>
    </w:rPr>
  </w:style>
  <w:style w:type="paragraph" w:styleId="Heading1">
    <w:name w:val="heading 1"/>
    <w:basedOn w:val="Normal"/>
    <w:next w:val="Normal"/>
    <w:qFormat/>
    <w:rsid w:val="005F6C7F"/>
    <w:pPr>
      <w:keepNext/>
      <w:spacing w:before="240" w:after="60"/>
      <w:outlineLvl w:val="0"/>
    </w:pPr>
    <w:rPr>
      <w:rFonts w:cs="Arial"/>
      <w:b/>
      <w:bCs/>
      <w:color w:val="00799C"/>
      <w:kern w:val="28"/>
      <w:sz w:val="44"/>
      <w:szCs w:val="32"/>
    </w:rPr>
  </w:style>
  <w:style w:type="paragraph" w:styleId="Heading2">
    <w:name w:val="heading 2"/>
    <w:basedOn w:val="Normal"/>
    <w:next w:val="Normal"/>
    <w:qFormat/>
    <w:rsid w:val="005F6C7F"/>
    <w:pPr>
      <w:keepNext/>
      <w:spacing w:before="240" w:after="60"/>
      <w:outlineLvl w:val="1"/>
    </w:pPr>
    <w:rPr>
      <w:rFonts w:cs="Arial"/>
      <w:b/>
      <w:bCs/>
      <w:iCs/>
      <w:color w:val="00799C"/>
      <w:sz w:val="36"/>
      <w:szCs w:val="28"/>
    </w:rPr>
  </w:style>
  <w:style w:type="paragraph" w:styleId="Heading3">
    <w:name w:val="heading 3"/>
    <w:basedOn w:val="Normal"/>
    <w:next w:val="Normal"/>
    <w:qFormat/>
    <w:rsid w:val="00A705AF"/>
    <w:pPr>
      <w:keepNext/>
      <w:spacing w:before="240" w:after="60"/>
      <w:outlineLvl w:val="2"/>
    </w:pPr>
    <w:rPr>
      <w:rFonts w:cs="Arial"/>
      <w:bCs/>
      <w:szCs w:val="26"/>
    </w:rPr>
  </w:style>
  <w:style w:type="paragraph" w:styleId="Heading4">
    <w:name w:val="heading 4"/>
    <w:basedOn w:val="Normal"/>
    <w:next w:val="Normal"/>
    <w:qFormat/>
    <w:rsid w:val="00A705AF"/>
    <w:pPr>
      <w:keepNext/>
      <w:spacing w:before="240" w:after="60"/>
      <w:outlineLvl w:val="3"/>
    </w:pPr>
    <w:rPr>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CommissionHeading1">
    <w:name w:val="Commission Heading 1"/>
    <w:basedOn w:val="ListParagraph"/>
    <w:link w:val="CommissionHeading1Char"/>
    <w:qFormat/>
    <w:rsid w:val="005F6C7F"/>
    <w:pPr>
      <w:keepLines/>
      <w:pageBreakBefore/>
      <w:numPr>
        <w:numId w:val="6"/>
      </w:numPr>
      <w:pBdr>
        <w:bottom w:val="single" w:sz="12" w:space="2" w:color="336699"/>
      </w:pBdr>
      <w:spacing w:before="480" w:after="240"/>
      <w:outlineLvl w:val="0"/>
    </w:pPr>
    <w:rPr>
      <w:b/>
      <w:color w:val="00799C"/>
      <w:sz w:val="40"/>
    </w:rPr>
  </w:style>
  <w:style w:type="character" w:customStyle="1" w:styleId="CommissionHeading1Char">
    <w:name w:val="Commission Heading 1 Char"/>
    <w:basedOn w:val="DefaultParagraphFont"/>
    <w:link w:val="CommissionHeading1"/>
    <w:rsid w:val="00605533"/>
    <w:rPr>
      <w:rFonts w:ascii="Arial" w:hAnsi="Arial"/>
      <w:b/>
      <w:color w:val="00799C"/>
      <w:sz w:val="40"/>
      <w:szCs w:val="24"/>
      <w:lang w:eastAsia="en-US"/>
    </w:rPr>
  </w:style>
  <w:style w:type="paragraph" w:customStyle="1" w:styleId="CommissionHeading2">
    <w:name w:val="Commission Heading 2"/>
    <w:basedOn w:val="ListParagraph"/>
    <w:link w:val="CommissionHeading2Char"/>
    <w:qFormat/>
    <w:rsid w:val="005F6C7F"/>
    <w:pPr>
      <w:keepNext/>
      <w:numPr>
        <w:ilvl w:val="1"/>
        <w:numId w:val="5"/>
      </w:numPr>
      <w:spacing w:before="480" w:after="120"/>
      <w:outlineLvl w:val="1"/>
    </w:pPr>
    <w:rPr>
      <w:b/>
      <w:color w:val="00799C"/>
      <w:sz w:val="32"/>
    </w:rPr>
  </w:style>
  <w:style w:type="character" w:customStyle="1" w:styleId="CommissionHeading2Char">
    <w:name w:val="Commission Heading 2 Char"/>
    <w:basedOn w:val="DefaultParagraphFont"/>
    <w:link w:val="CommissionHeading2"/>
    <w:rsid w:val="005F6C7F"/>
    <w:rPr>
      <w:rFonts w:ascii="Arial" w:hAnsi="Arial"/>
      <w:b/>
      <w:color w:val="00799C"/>
      <w:sz w:val="32"/>
      <w:szCs w:val="24"/>
      <w:lang w:eastAsia="en-US"/>
    </w:rPr>
  </w:style>
  <w:style w:type="paragraph" w:customStyle="1" w:styleId="CommissionHeading3">
    <w:name w:val="Commission Heading 3"/>
    <w:basedOn w:val="ListParagraph"/>
    <w:link w:val="CommissionHeading3Char"/>
    <w:qFormat/>
    <w:rsid w:val="005F6C7F"/>
    <w:pPr>
      <w:keepNext/>
      <w:numPr>
        <w:ilvl w:val="2"/>
        <w:numId w:val="6"/>
      </w:numPr>
      <w:tabs>
        <w:tab w:val="left" w:pos="1701"/>
      </w:tabs>
      <w:spacing w:before="180" w:after="120"/>
      <w:outlineLvl w:val="2"/>
    </w:pPr>
    <w:rPr>
      <w:b/>
      <w:color w:val="00799C"/>
      <w:spacing w:val="20"/>
      <w:sz w:val="28"/>
      <w:szCs w:val="28"/>
    </w:rPr>
  </w:style>
  <w:style w:type="character" w:customStyle="1" w:styleId="CommissionHeading3Char">
    <w:name w:val="Commission Heading 3 Char"/>
    <w:basedOn w:val="DefaultParagraphFont"/>
    <w:link w:val="CommissionHeading3"/>
    <w:rsid w:val="00605533"/>
    <w:rPr>
      <w:rFonts w:ascii="Arial" w:hAnsi="Arial"/>
      <w:b/>
      <w:color w:val="00799C"/>
      <w:spacing w:val="20"/>
      <w:sz w:val="28"/>
      <w:szCs w:val="28"/>
      <w:lang w:eastAsia="en-US"/>
    </w:rPr>
  </w:style>
  <w:style w:type="paragraph" w:customStyle="1" w:styleId="CommissionHeading4">
    <w:name w:val="Commission Heading 4"/>
    <w:basedOn w:val="ListParagraph"/>
    <w:link w:val="CommissionHeading4Char"/>
    <w:qFormat/>
    <w:rsid w:val="005F6C7F"/>
    <w:pPr>
      <w:keepNext/>
      <w:numPr>
        <w:ilvl w:val="3"/>
        <w:numId w:val="6"/>
      </w:numPr>
      <w:tabs>
        <w:tab w:val="left" w:pos="1134"/>
        <w:tab w:val="left" w:pos="1800"/>
      </w:tabs>
      <w:spacing w:before="120" w:after="120"/>
      <w:outlineLvl w:val="3"/>
    </w:pPr>
    <w:rPr>
      <w:rFonts w:ascii="Calibri" w:hAnsi="Calibri"/>
      <w:b/>
      <w:bCs/>
      <w:sz w:val="28"/>
      <w:szCs w:val="28"/>
    </w:rPr>
  </w:style>
  <w:style w:type="character" w:customStyle="1" w:styleId="CommissionHeading4Char">
    <w:name w:val="Commission Heading 4 Char"/>
    <w:basedOn w:val="DefaultParagraphFont"/>
    <w:link w:val="CommissionHeading4"/>
    <w:rsid w:val="00605533"/>
    <w:rPr>
      <w:rFonts w:ascii="Calibri" w:hAnsi="Calibri"/>
      <w:b/>
      <w:bCs/>
      <w:sz w:val="28"/>
      <w:szCs w:val="28"/>
      <w:lang w:eastAsia="en-US"/>
    </w:rPr>
  </w:style>
  <w:style w:type="paragraph" w:styleId="Header">
    <w:name w:val="header"/>
    <w:basedOn w:val="Normal"/>
    <w:link w:val="HeaderChar"/>
    <w:rsid w:val="0098427C"/>
    <w:pPr>
      <w:tabs>
        <w:tab w:val="center" w:pos="4513"/>
        <w:tab w:val="right" w:pos="9026"/>
      </w:tabs>
    </w:pPr>
  </w:style>
  <w:style w:type="character" w:customStyle="1" w:styleId="HeaderChar">
    <w:name w:val="Header Char"/>
    <w:basedOn w:val="DefaultParagraphFont"/>
    <w:link w:val="Header"/>
    <w:rsid w:val="0098427C"/>
    <w:rPr>
      <w:rFonts w:ascii="Arial" w:hAnsi="Arial"/>
      <w:sz w:val="22"/>
      <w:szCs w:val="24"/>
      <w:lang w:eastAsia="en-US"/>
    </w:rPr>
  </w:style>
  <w:style w:type="paragraph" w:styleId="Footer">
    <w:name w:val="footer"/>
    <w:basedOn w:val="Normal"/>
    <w:link w:val="FooterChar"/>
    <w:rsid w:val="0098427C"/>
    <w:pPr>
      <w:tabs>
        <w:tab w:val="center" w:pos="4513"/>
        <w:tab w:val="right" w:pos="9026"/>
      </w:tabs>
    </w:pPr>
  </w:style>
  <w:style w:type="character" w:customStyle="1" w:styleId="FooterChar">
    <w:name w:val="Footer Char"/>
    <w:basedOn w:val="DefaultParagraphFont"/>
    <w:link w:val="Footer"/>
    <w:rsid w:val="0098427C"/>
    <w:rPr>
      <w:rFonts w:ascii="Arial" w:hAnsi="Arial"/>
      <w:sz w:val="22"/>
      <w:szCs w:val="24"/>
      <w:lang w:eastAsia="en-US"/>
    </w:rPr>
  </w:style>
  <w:style w:type="paragraph" w:styleId="BalloonText">
    <w:name w:val="Balloon Text"/>
    <w:basedOn w:val="Normal"/>
    <w:link w:val="BalloonTextChar"/>
    <w:rsid w:val="0098427C"/>
    <w:rPr>
      <w:rFonts w:ascii="Tahoma" w:hAnsi="Tahoma" w:cs="Tahoma"/>
      <w:sz w:val="16"/>
      <w:szCs w:val="16"/>
    </w:rPr>
  </w:style>
  <w:style w:type="character" w:customStyle="1" w:styleId="BalloonTextChar">
    <w:name w:val="Balloon Text Char"/>
    <w:basedOn w:val="DefaultParagraphFont"/>
    <w:link w:val="BalloonText"/>
    <w:rsid w:val="0098427C"/>
    <w:rPr>
      <w:rFonts w:ascii="Tahoma" w:hAnsi="Tahoma" w:cs="Tahoma"/>
      <w:sz w:val="16"/>
      <w:szCs w:val="16"/>
      <w:lang w:eastAsia="en-US"/>
    </w:rPr>
  </w:style>
  <w:style w:type="character" w:styleId="Hyperlink">
    <w:name w:val="Hyperlink"/>
    <w:basedOn w:val="DefaultParagraphFont"/>
    <w:rsid w:val="009842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dia@racgp.org.a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acgp.org.au" TargetMode="External"/><Relationship Id="rId4" Type="http://schemas.openxmlformats.org/officeDocument/2006/relationships/settings" Target="settings.xml"/><Relationship Id="rId9" Type="http://schemas.openxmlformats.org/officeDocument/2006/relationships/hyperlink" Target="mailto:mail@safetyandquality.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Pilgrim Gabrielle</dc:creator>
  <cp:lastModifiedBy>Hall Erica</cp:lastModifiedBy>
  <cp:revision>2</cp:revision>
  <dcterms:created xsi:type="dcterms:W3CDTF">2014-04-11T00:05:00Z</dcterms:created>
  <dcterms:modified xsi:type="dcterms:W3CDTF">2014-04-11T00:05:00Z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