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bookmarkStart w:id="0" w:name="_GoBack"/>
      <w:bookmarkEnd w:id="0"/>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1A4F9E">
        <w:rPr>
          <w:color w:val="000000"/>
          <w:lang w:val="en-AU"/>
        </w:rPr>
        <w:t>24</w:t>
      </w:r>
    </w:p>
    <w:p w:rsidR="00755242" w:rsidRPr="00255EF8" w:rsidRDefault="001A4F9E" w:rsidP="00B160EF">
      <w:pPr>
        <w:rPr>
          <w:lang w:val="en-AU"/>
        </w:rPr>
      </w:pPr>
      <w:r>
        <w:rPr>
          <w:lang w:val="en-AU"/>
        </w:rPr>
        <w:t>25</w:t>
      </w:r>
      <w:r w:rsidR="00310728">
        <w:rPr>
          <w:lang w:val="en-AU"/>
        </w:rPr>
        <w:t xml:space="preserve"> May</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w:t>
      </w:r>
      <w:r w:rsidR="000025DB" w:rsidRPr="00255EF8">
        <w:rPr>
          <w:lang w:val="en-AU"/>
        </w:rPr>
        <w:t>the</w:t>
      </w:r>
      <w:r w:rsidRPr="00255EF8">
        <w:rPr>
          <w:lang w:val="en-AU"/>
        </w:rPr>
        <w:t xml:space="preserv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1"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Default="004554DB" w:rsidP="004554DB">
      <w:pPr>
        <w:autoSpaceDE w:val="0"/>
        <w:rPr>
          <w:lang w:val="en-AU"/>
        </w:rPr>
      </w:pPr>
      <w:r w:rsidRPr="00255EF8">
        <w:rPr>
          <w:lang w:val="en-AU"/>
        </w:rPr>
        <w:t>You can also follow us on Twitter @ACSQHC.</w:t>
      </w:r>
    </w:p>
    <w:p w:rsidR="0054703F" w:rsidRPr="00255EF8" w:rsidRDefault="0054703F" w:rsidP="004554DB">
      <w:pPr>
        <w:autoSpaceDE w:val="0"/>
        <w:rPr>
          <w:lang w:val="en-AU"/>
        </w:rPr>
      </w:pP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1"/>
    </w:p>
    <w:p w:rsidR="00F34D09" w:rsidRDefault="00F34D09" w:rsidP="00F34D09">
      <w:pPr>
        <w:rPr>
          <w:shd w:val="clear" w:color="auto" w:fill="FFFFFF"/>
          <w:lang w:val="en-AU"/>
        </w:rPr>
      </w:pPr>
    </w:p>
    <w:p w:rsidR="00310728" w:rsidRDefault="00310728" w:rsidP="00444396">
      <w:pPr>
        <w:keepLines/>
        <w:autoSpaceDE w:val="0"/>
        <w:autoSpaceDN w:val="0"/>
        <w:adjustRightInd w:val="0"/>
        <w:rPr>
          <w:lang w:val="en-AU"/>
        </w:rPr>
      </w:pPr>
    </w:p>
    <w:p w:rsidR="00444DD7" w:rsidRDefault="00444DD7" w:rsidP="001A4F9E">
      <w:pPr>
        <w:keepNext/>
        <w:autoSpaceDE w:val="0"/>
        <w:autoSpaceDN w:val="0"/>
        <w:adjustRightInd w:val="0"/>
        <w:rPr>
          <w:b/>
          <w:lang w:val="en-AU"/>
        </w:rPr>
      </w:pPr>
    </w:p>
    <w:p w:rsidR="001A4F9E" w:rsidRDefault="001A4F9E" w:rsidP="001A4F9E">
      <w:pPr>
        <w:keepNext/>
        <w:autoSpaceDE w:val="0"/>
        <w:autoSpaceDN w:val="0"/>
        <w:adjustRightInd w:val="0"/>
        <w:rPr>
          <w:b/>
          <w:lang w:val="en-AU"/>
        </w:rPr>
      </w:pPr>
      <w:r>
        <w:rPr>
          <w:b/>
          <w:lang w:val="en-AU"/>
        </w:rPr>
        <w:t>Reports</w:t>
      </w:r>
    </w:p>
    <w:p w:rsidR="001A4F9E" w:rsidRDefault="001A4F9E" w:rsidP="001A4F9E">
      <w:pPr>
        <w:keepNext/>
        <w:keepLines/>
        <w:autoSpaceDE w:val="0"/>
        <w:autoSpaceDN w:val="0"/>
        <w:adjustRightInd w:val="0"/>
        <w:rPr>
          <w:i/>
          <w:lang w:val="en-AU"/>
        </w:rPr>
      </w:pPr>
    </w:p>
    <w:p w:rsidR="001A4F9E" w:rsidRPr="00AD4E62" w:rsidRDefault="00AD4E62" w:rsidP="00AD4E62">
      <w:pPr>
        <w:keepNext/>
        <w:keepLines/>
        <w:autoSpaceDE w:val="0"/>
        <w:autoSpaceDN w:val="0"/>
        <w:adjustRightInd w:val="0"/>
        <w:rPr>
          <w:i/>
          <w:lang w:val="en-AU"/>
        </w:rPr>
      </w:pPr>
      <w:r w:rsidRPr="00AD4E62">
        <w:rPr>
          <w:i/>
          <w:lang w:val="en-AU"/>
        </w:rPr>
        <w:t>The practice of system leadership: Being comfortable with chaos</w:t>
      </w:r>
    </w:p>
    <w:p w:rsidR="00AD4E62" w:rsidRDefault="00AD4E62" w:rsidP="00AD4E62">
      <w:pPr>
        <w:keepNext/>
        <w:keepLines/>
        <w:autoSpaceDE w:val="0"/>
        <w:autoSpaceDN w:val="0"/>
        <w:adjustRightInd w:val="0"/>
        <w:rPr>
          <w:lang w:val="en-AU"/>
        </w:rPr>
      </w:pPr>
      <w:r w:rsidRPr="00AD4E62">
        <w:rPr>
          <w:lang w:val="en-AU"/>
        </w:rPr>
        <w:t>Timmins N</w:t>
      </w:r>
    </w:p>
    <w:p w:rsidR="00AD4E62" w:rsidRPr="00255EF8" w:rsidRDefault="00AD4E62" w:rsidP="00AD4E62">
      <w:pPr>
        <w:keepNext/>
        <w:keepLines/>
        <w:autoSpaceDE w:val="0"/>
        <w:autoSpaceDN w:val="0"/>
        <w:adjustRightInd w:val="0"/>
        <w:rPr>
          <w:lang w:val="en-AU"/>
        </w:rPr>
      </w:pPr>
      <w:r w:rsidRPr="00AD4E62">
        <w:rPr>
          <w:lang w:val="en-AU"/>
        </w:rPr>
        <w:t>London: The King's Fund, 2015.</w:t>
      </w:r>
    </w:p>
    <w:tbl>
      <w:tblPr>
        <w:tblStyle w:val="TableGrid"/>
        <w:tblW w:w="0" w:type="auto"/>
        <w:tblInd w:w="288" w:type="dxa"/>
        <w:tblLayout w:type="fixed"/>
        <w:tblLook w:val="01E0" w:firstRow="1" w:lastRow="1" w:firstColumn="1" w:lastColumn="1" w:noHBand="0" w:noVBand="0"/>
      </w:tblPr>
      <w:tblGrid>
        <w:gridCol w:w="1080"/>
        <w:gridCol w:w="8280"/>
      </w:tblGrid>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A4F9E" w:rsidRPr="00255EF8" w:rsidRDefault="00EA4F00" w:rsidP="00446650">
            <w:pPr>
              <w:rPr>
                <w:lang w:val="en-AU"/>
              </w:rPr>
            </w:pPr>
            <w:hyperlink r:id="rId16" w:history="1">
              <w:r w:rsidR="00AD4E62" w:rsidRPr="008B6632">
                <w:rPr>
                  <w:rStyle w:val="Hyperlink"/>
                  <w:lang w:val="en-AU"/>
                </w:rPr>
                <w:t>http://www.kingsfund.org.uk/publications/practice-system-leadership</w:t>
              </w:r>
            </w:hyperlink>
          </w:p>
        </w:tc>
      </w:tr>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4E62" w:rsidRPr="00AD4E62" w:rsidRDefault="00AD4E62" w:rsidP="00AD4E62">
            <w:pPr>
              <w:rPr>
                <w:color w:val="333333"/>
                <w:shd w:val="clear" w:color="auto" w:fill="FFFFFF"/>
                <w:lang w:val="en-AU"/>
              </w:rPr>
            </w:pPr>
            <w:r>
              <w:rPr>
                <w:color w:val="333333"/>
                <w:shd w:val="clear" w:color="auto" w:fill="FFFFFF"/>
                <w:lang w:val="en-AU"/>
              </w:rPr>
              <w:t xml:space="preserve">This report, published by the [UK] King’s Fund </w:t>
            </w:r>
            <w:r w:rsidRPr="00AD4E62">
              <w:rPr>
                <w:color w:val="333333"/>
                <w:shd w:val="clear" w:color="auto" w:fill="FFFFFF"/>
                <w:lang w:val="en-AU"/>
              </w:rPr>
              <w:t xml:space="preserve">draws on the experiences of </w:t>
            </w:r>
            <w:r>
              <w:rPr>
                <w:color w:val="333333"/>
                <w:shd w:val="clear" w:color="auto" w:fill="FFFFFF"/>
                <w:lang w:val="en-AU"/>
              </w:rPr>
              <w:t>ten</w:t>
            </w:r>
            <w:r w:rsidRPr="00AD4E62">
              <w:rPr>
                <w:color w:val="333333"/>
                <w:shd w:val="clear" w:color="auto" w:fill="FFFFFF"/>
                <w:lang w:val="en-AU"/>
              </w:rPr>
              <w:t xml:space="preserve"> </w:t>
            </w:r>
            <w:r>
              <w:rPr>
                <w:color w:val="333333"/>
                <w:shd w:val="clear" w:color="auto" w:fill="FFFFFF"/>
                <w:lang w:val="en-AU"/>
              </w:rPr>
              <w:t xml:space="preserve">UK </w:t>
            </w:r>
            <w:r w:rsidRPr="00AD4E62">
              <w:rPr>
                <w:color w:val="333333"/>
                <w:shd w:val="clear" w:color="auto" w:fill="FFFFFF"/>
                <w:lang w:val="en-AU"/>
              </w:rPr>
              <w:t xml:space="preserve">senior </w:t>
            </w:r>
            <w:r>
              <w:rPr>
                <w:color w:val="333333"/>
                <w:shd w:val="clear" w:color="auto" w:fill="FFFFFF"/>
                <w:lang w:val="en-AU"/>
              </w:rPr>
              <w:t xml:space="preserve">healthcare </w:t>
            </w:r>
            <w:r w:rsidRPr="00AD4E62">
              <w:rPr>
                <w:color w:val="333333"/>
                <w:shd w:val="clear" w:color="auto" w:fill="FFFFFF"/>
                <w:lang w:val="en-AU"/>
              </w:rPr>
              <w:t xml:space="preserve">leaders to look in depth at the skills needed to be a system leader. </w:t>
            </w:r>
            <w:r>
              <w:rPr>
                <w:color w:val="333333"/>
                <w:shd w:val="clear" w:color="auto" w:fill="FFFFFF"/>
                <w:lang w:val="en-AU"/>
              </w:rPr>
              <w:t xml:space="preserve">Despite their varying </w:t>
            </w:r>
            <w:r w:rsidRPr="00AD4E62">
              <w:rPr>
                <w:color w:val="333333"/>
                <w:shd w:val="clear" w:color="auto" w:fill="FFFFFF"/>
                <w:lang w:val="en-AU"/>
              </w:rPr>
              <w:t>backgrounds</w:t>
            </w:r>
            <w:r>
              <w:rPr>
                <w:color w:val="333333"/>
                <w:shd w:val="clear" w:color="auto" w:fill="FFFFFF"/>
                <w:lang w:val="en-AU"/>
              </w:rPr>
              <w:t xml:space="preserve">, work settings they all have a </w:t>
            </w:r>
            <w:r w:rsidRPr="00AD4E62">
              <w:rPr>
                <w:color w:val="333333"/>
                <w:shd w:val="clear" w:color="auto" w:fill="FFFFFF"/>
                <w:lang w:val="en-AU"/>
              </w:rPr>
              <w:t>track record of having tried to bring about change (not always successfully) through using ‘soft’ power, enabling others to see and deliver the changes that are needed.</w:t>
            </w:r>
          </w:p>
          <w:p w:rsidR="00AD4E62" w:rsidRDefault="00AD4E62" w:rsidP="00AD4E62">
            <w:pPr>
              <w:rPr>
                <w:color w:val="333333"/>
                <w:shd w:val="clear" w:color="auto" w:fill="FFFFFF"/>
                <w:lang w:val="en-AU"/>
              </w:rPr>
            </w:pPr>
            <w:r>
              <w:rPr>
                <w:color w:val="333333"/>
                <w:shd w:val="clear" w:color="auto" w:fill="FFFFFF"/>
                <w:lang w:val="en-AU"/>
              </w:rPr>
              <w:t>Some key approaches and strategies emerge, including:</w:t>
            </w:r>
          </w:p>
          <w:p w:rsidR="00AD4E62" w:rsidRPr="00AD4E62" w:rsidRDefault="00AD4E62" w:rsidP="00AD4E62">
            <w:pPr>
              <w:pStyle w:val="ListParagraph"/>
              <w:numPr>
                <w:ilvl w:val="0"/>
                <w:numId w:val="35"/>
              </w:numPr>
              <w:rPr>
                <w:color w:val="333333"/>
                <w:shd w:val="clear" w:color="auto" w:fill="FFFFFF"/>
                <w:lang w:val="en-AU"/>
              </w:rPr>
            </w:pPr>
            <w:r w:rsidRPr="00AD4E62">
              <w:rPr>
                <w:color w:val="333333"/>
                <w:shd w:val="clear" w:color="auto" w:fill="FFFFFF"/>
                <w:lang w:val="en-AU"/>
              </w:rPr>
              <w:t xml:space="preserve">Start with a </w:t>
            </w:r>
            <w:r w:rsidRPr="00AD4E62">
              <w:rPr>
                <w:b/>
                <w:color w:val="333333"/>
                <w:shd w:val="clear" w:color="auto" w:fill="FFFFFF"/>
                <w:lang w:val="en-AU"/>
              </w:rPr>
              <w:t>coalition</w:t>
            </w:r>
            <w:r w:rsidRPr="00AD4E62">
              <w:rPr>
                <w:color w:val="333333"/>
                <w:shd w:val="clear" w:color="auto" w:fill="FFFFFF"/>
                <w:lang w:val="en-AU"/>
              </w:rPr>
              <w:t xml:space="preserve"> of the willing, build an </w:t>
            </w:r>
            <w:r w:rsidRPr="00AD4E62">
              <w:rPr>
                <w:b/>
                <w:color w:val="333333"/>
                <w:shd w:val="clear" w:color="auto" w:fill="FFFFFF"/>
                <w:lang w:val="en-AU"/>
              </w:rPr>
              <w:t>evidence base</w:t>
            </w:r>
            <w:r w:rsidRPr="00AD4E62">
              <w:rPr>
                <w:color w:val="333333"/>
                <w:shd w:val="clear" w:color="auto" w:fill="FFFFFF"/>
                <w:lang w:val="en-AU"/>
              </w:rPr>
              <w:t xml:space="preserve">, and </w:t>
            </w:r>
            <w:r w:rsidRPr="00AD4E62">
              <w:rPr>
                <w:b/>
                <w:color w:val="333333"/>
                <w:shd w:val="clear" w:color="auto" w:fill="FFFFFF"/>
                <w:lang w:val="en-AU"/>
              </w:rPr>
              <w:t>build outwards</w:t>
            </w:r>
            <w:r w:rsidRPr="00AD4E62">
              <w:rPr>
                <w:color w:val="333333"/>
                <w:shd w:val="clear" w:color="auto" w:fill="FFFFFF"/>
                <w:lang w:val="en-AU"/>
              </w:rPr>
              <w:t xml:space="preserve">; it is vital to </w:t>
            </w:r>
            <w:r w:rsidRPr="00AD4E62">
              <w:rPr>
                <w:b/>
                <w:color w:val="333333"/>
                <w:shd w:val="clear" w:color="auto" w:fill="FFFFFF"/>
                <w:lang w:val="en-AU"/>
              </w:rPr>
              <w:t>engage clinicians</w:t>
            </w:r>
            <w:r w:rsidRPr="00AD4E62">
              <w:rPr>
                <w:color w:val="333333"/>
                <w:shd w:val="clear" w:color="auto" w:fill="FFFFFF"/>
                <w:lang w:val="en-AU"/>
              </w:rPr>
              <w:t xml:space="preserve"> in understanding the need for change and to lead efforts to achieve that change. </w:t>
            </w:r>
          </w:p>
          <w:p w:rsidR="00AD4E62" w:rsidRPr="00AD4E62" w:rsidRDefault="00AD4E62" w:rsidP="00AD4E62">
            <w:pPr>
              <w:pStyle w:val="ListParagraph"/>
              <w:numPr>
                <w:ilvl w:val="0"/>
                <w:numId w:val="35"/>
              </w:numPr>
              <w:rPr>
                <w:color w:val="333333"/>
                <w:shd w:val="clear" w:color="auto" w:fill="FFFFFF"/>
                <w:lang w:val="en-AU"/>
              </w:rPr>
            </w:pPr>
            <w:r w:rsidRPr="00AD4E62">
              <w:rPr>
                <w:b/>
                <w:color w:val="333333"/>
                <w:shd w:val="clear" w:color="auto" w:fill="FFFFFF"/>
                <w:lang w:val="en-AU"/>
              </w:rPr>
              <w:t>Involve patients, service users and carers</w:t>
            </w:r>
            <w:r w:rsidRPr="00AD4E62">
              <w:rPr>
                <w:color w:val="333333"/>
                <w:shd w:val="clear" w:color="auto" w:fill="FFFFFF"/>
                <w:lang w:val="en-AU"/>
              </w:rPr>
              <w:t xml:space="preserve"> because they have an invaluable role to play in helping to identify which services need to be redesigned. </w:t>
            </w:r>
          </w:p>
          <w:p w:rsidR="00AD4E62" w:rsidRPr="00AD4E62" w:rsidRDefault="00AD4E62" w:rsidP="00AD4E62">
            <w:pPr>
              <w:pStyle w:val="ListParagraph"/>
              <w:numPr>
                <w:ilvl w:val="0"/>
                <w:numId w:val="35"/>
              </w:numPr>
              <w:rPr>
                <w:color w:val="333333"/>
                <w:shd w:val="clear" w:color="auto" w:fill="FFFFFF"/>
                <w:lang w:val="en-AU"/>
              </w:rPr>
            </w:pPr>
            <w:r w:rsidRPr="00AD4E62">
              <w:rPr>
                <w:color w:val="333333"/>
                <w:shd w:val="clear" w:color="auto" w:fill="FFFFFF"/>
                <w:lang w:val="en-AU"/>
              </w:rPr>
              <w:lastRenderedPageBreak/>
              <w:t xml:space="preserve">Strike the right </w:t>
            </w:r>
            <w:r w:rsidRPr="00AD4E62">
              <w:rPr>
                <w:b/>
                <w:color w:val="333333"/>
                <w:shd w:val="clear" w:color="auto" w:fill="FFFFFF"/>
                <w:lang w:val="en-AU"/>
              </w:rPr>
              <w:t>balance</w:t>
            </w:r>
            <w:r w:rsidRPr="00AD4E62">
              <w:rPr>
                <w:color w:val="333333"/>
                <w:shd w:val="clear" w:color="auto" w:fill="FFFFFF"/>
                <w:lang w:val="en-AU"/>
              </w:rPr>
              <w:t xml:space="preserve"> between constancy of purpose and flexibility by facilitating conversations about what needs to change and how; being flexible about how that might be achieved; and ensuring the momentum is there to deliver change despite the inevitable opposition.</w:t>
            </w:r>
          </w:p>
          <w:p w:rsidR="001A4F9E" w:rsidRPr="00AD4E62" w:rsidRDefault="00AD4E62" w:rsidP="00AD4E62">
            <w:pPr>
              <w:pStyle w:val="ListParagraph"/>
              <w:numPr>
                <w:ilvl w:val="0"/>
                <w:numId w:val="35"/>
              </w:numPr>
              <w:rPr>
                <w:color w:val="333333"/>
                <w:shd w:val="clear" w:color="auto" w:fill="FFFFFF"/>
                <w:lang w:val="en-AU"/>
              </w:rPr>
            </w:pPr>
            <w:r w:rsidRPr="00AD4E62">
              <w:rPr>
                <w:color w:val="333333"/>
                <w:shd w:val="clear" w:color="auto" w:fill="FFFFFF"/>
                <w:lang w:val="en-AU"/>
              </w:rPr>
              <w:t xml:space="preserve">Pursue </w:t>
            </w:r>
            <w:r w:rsidRPr="00AD4E62">
              <w:rPr>
                <w:b/>
                <w:color w:val="333333"/>
                <w:shd w:val="clear" w:color="auto" w:fill="FFFFFF"/>
                <w:lang w:val="en-AU"/>
              </w:rPr>
              <w:t>stability of leadership</w:t>
            </w:r>
            <w:r w:rsidRPr="00AD4E62">
              <w:rPr>
                <w:color w:val="333333"/>
                <w:shd w:val="clear" w:color="auto" w:fill="FFFFFF"/>
                <w:lang w:val="en-AU"/>
              </w:rPr>
              <w:t>, something that has proved difficult in a context of frequent reorganisation of the provider and commissioning landscape.</w:t>
            </w:r>
          </w:p>
        </w:tc>
      </w:tr>
    </w:tbl>
    <w:p w:rsidR="001A4F9E" w:rsidRDefault="001A4F9E" w:rsidP="001A4F9E">
      <w:pPr>
        <w:keepLines/>
        <w:autoSpaceDE w:val="0"/>
        <w:autoSpaceDN w:val="0"/>
        <w:adjustRightInd w:val="0"/>
        <w:rPr>
          <w:lang w:val="en-AU"/>
        </w:rPr>
      </w:pPr>
    </w:p>
    <w:p w:rsidR="001A4F9E" w:rsidRDefault="001A4F9E" w:rsidP="001A4F9E">
      <w:pPr>
        <w:keepLines/>
        <w:autoSpaceDE w:val="0"/>
        <w:autoSpaceDN w:val="0"/>
        <w:adjustRightInd w:val="0"/>
        <w:rPr>
          <w:lang w:val="en-AU"/>
        </w:rPr>
      </w:pPr>
    </w:p>
    <w:p w:rsidR="00BF1006" w:rsidRPr="005F52C2" w:rsidRDefault="005F52C2" w:rsidP="00B673A5">
      <w:pPr>
        <w:keepNext/>
        <w:autoSpaceDE w:val="0"/>
        <w:autoSpaceDN w:val="0"/>
        <w:adjustRightInd w:val="0"/>
        <w:rPr>
          <w:b/>
          <w:lang w:val="en-AU"/>
        </w:rPr>
      </w:pPr>
      <w:r w:rsidRPr="005F52C2">
        <w:rPr>
          <w:b/>
          <w:lang w:val="en-AU"/>
        </w:rPr>
        <w:t>Journal articles</w:t>
      </w:r>
    </w:p>
    <w:p w:rsidR="008A69AE" w:rsidRDefault="008A69AE" w:rsidP="008A69AE">
      <w:pPr>
        <w:keepNext/>
        <w:keepLines/>
        <w:autoSpaceDE w:val="0"/>
        <w:autoSpaceDN w:val="0"/>
        <w:adjustRightInd w:val="0"/>
        <w:rPr>
          <w:i/>
          <w:lang w:val="en-AU"/>
        </w:rPr>
      </w:pPr>
    </w:p>
    <w:p w:rsidR="001A4F9E" w:rsidRPr="004D4CBF" w:rsidRDefault="001A4F9E" w:rsidP="001A4F9E">
      <w:pPr>
        <w:keepNext/>
        <w:keepLines/>
        <w:autoSpaceDE w:val="0"/>
        <w:autoSpaceDN w:val="0"/>
        <w:adjustRightInd w:val="0"/>
        <w:rPr>
          <w:i/>
          <w:lang w:val="en-AU"/>
        </w:rPr>
      </w:pPr>
      <w:r w:rsidRPr="004D4CBF">
        <w:rPr>
          <w:i/>
          <w:lang w:val="en-AU"/>
        </w:rPr>
        <w:t xml:space="preserve">Insensible Losses: When </w:t>
      </w:r>
      <w:proofErr w:type="gramStart"/>
      <w:r w:rsidRPr="004D4CBF">
        <w:rPr>
          <w:i/>
          <w:lang w:val="en-AU"/>
        </w:rPr>
        <w:t>The</w:t>
      </w:r>
      <w:proofErr w:type="gramEnd"/>
      <w:r w:rsidRPr="004D4CBF">
        <w:rPr>
          <w:i/>
          <w:lang w:val="en-AU"/>
        </w:rPr>
        <w:t xml:space="preserve"> Medical Community Forgets The Family</w:t>
      </w:r>
    </w:p>
    <w:p w:rsidR="001A4F9E" w:rsidRDefault="001A4F9E" w:rsidP="001A4F9E">
      <w:pPr>
        <w:keepNext/>
        <w:keepLines/>
        <w:autoSpaceDE w:val="0"/>
        <w:autoSpaceDN w:val="0"/>
        <w:adjustRightInd w:val="0"/>
        <w:rPr>
          <w:lang w:val="en-AU"/>
        </w:rPr>
      </w:pPr>
      <w:r w:rsidRPr="004D4CBF">
        <w:rPr>
          <w:lang w:val="en-AU"/>
        </w:rPr>
        <w:t>Elias P</w:t>
      </w:r>
    </w:p>
    <w:p w:rsidR="001A4F9E" w:rsidRPr="00255EF8" w:rsidRDefault="001A4F9E" w:rsidP="001A4F9E">
      <w:pPr>
        <w:keepNext/>
        <w:keepLines/>
        <w:autoSpaceDE w:val="0"/>
        <w:autoSpaceDN w:val="0"/>
        <w:adjustRightInd w:val="0"/>
        <w:rPr>
          <w:lang w:val="en-AU"/>
        </w:rPr>
      </w:pPr>
      <w:r w:rsidRPr="004D4CBF">
        <w:rPr>
          <w:lang w:val="en-AU"/>
        </w:rPr>
        <w:t>Health Affairs</w:t>
      </w:r>
      <w:r>
        <w:rPr>
          <w:lang w:val="en-AU"/>
        </w:rPr>
        <w:t xml:space="preserve"> </w:t>
      </w:r>
      <w:r w:rsidRPr="004D4CBF">
        <w:rPr>
          <w:lang w:val="en-AU"/>
        </w:rPr>
        <w:t>2015 April 1, 2015</w:t>
      </w:r>
      <w:proofErr w:type="gramStart"/>
      <w:r w:rsidRPr="004D4CBF">
        <w:rPr>
          <w:lang w:val="en-AU"/>
        </w:rPr>
        <w:t>;34</w:t>
      </w:r>
      <w:proofErr w:type="gramEnd"/>
      <w:r w:rsidRPr="004D4CBF">
        <w:rPr>
          <w:lang w:val="en-AU"/>
        </w:rPr>
        <w:t>(4):707-10.</w:t>
      </w:r>
    </w:p>
    <w:tbl>
      <w:tblPr>
        <w:tblStyle w:val="TableGrid"/>
        <w:tblW w:w="0" w:type="auto"/>
        <w:tblInd w:w="288" w:type="dxa"/>
        <w:tblLayout w:type="fixed"/>
        <w:tblLook w:val="01E0" w:firstRow="1" w:lastRow="1" w:firstColumn="1" w:lastColumn="1" w:noHBand="0" w:noVBand="0"/>
      </w:tblPr>
      <w:tblGrid>
        <w:gridCol w:w="1080"/>
        <w:gridCol w:w="8280"/>
      </w:tblGrid>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A4F9E" w:rsidRPr="00255EF8" w:rsidRDefault="00EA4F00" w:rsidP="00446650">
            <w:pPr>
              <w:rPr>
                <w:lang w:val="en-AU"/>
              </w:rPr>
            </w:pPr>
            <w:hyperlink r:id="rId17" w:history="1">
              <w:r w:rsidR="001A4F9E" w:rsidRPr="0080330B">
                <w:rPr>
                  <w:rStyle w:val="Hyperlink"/>
                  <w:lang w:val="en-AU"/>
                </w:rPr>
                <w:t>http://dx.doi.org/10.1377/hlthaff.2014.0536</w:t>
              </w:r>
            </w:hyperlink>
          </w:p>
        </w:tc>
      </w:tr>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A4F9E" w:rsidRPr="005833F4" w:rsidRDefault="001A4F9E" w:rsidP="00A52846">
            <w:pPr>
              <w:rPr>
                <w:color w:val="333333"/>
                <w:shd w:val="clear" w:color="auto" w:fill="FFFFFF"/>
                <w:lang w:val="en-AU"/>
              </w:rPr>
            </w:pPr>
            <w:r>
              <w:rPr>
                <w:color w:val="333333"/>
                <w:shd w:val="clear" w:color="auto" w:fill="FFFFFF"/>
                <w:lang w:val="en-AU"/>
              </w:rPr>
              <w:t xml:space="preserve">Narrative piece that focuses on a single patient to draw together issues of </w:t>
            </w:r>
            <w:r w:rsidRPr="00C04004">
              <w:rPr>
                <w:b/>
                <w:color w:val="333333"/>
                <w:shd w:val="clear" w:color="auto" w:fill="FFFFFF"/>
                <w:lang w:val="en-AU"/>
              </w:rPr>
              <w:t>clinical handover</w:t>
            </w:r>
            <w:r>
              <w:rPr>
                <w:color w:val="333333"/>
                <w:shd w:val="clear" w:color="auto" w:fill="FFFFFF"/>
                <w:lang w:val="en-AU"/>
              </w:rPr>
              <w:t xml:space="preserve">, </w:t>
            </w:r>
            <w:r w:rsidRPr="00C04004">
              <w:rPr>
                <w:b/>
                <w:color w:val="333333"/>
                <w:shd w:val="clear" w:color="auto" w:fill="FFFFFF"/>
                <w:lang w:val="en-AU"/>
              </w:rPr>
              <w:t>clinical deterioration</w:t>
            </w:r>
            <w:r>
              <w:rPr>
                <w:color w:val="333333"/>
                <w:shd w:val="clear" w:color="auto" w:fill="FFFFFF"/>
                <w:lang w:val="en-AU"/>
              </w:rPr>
              <w:t xml:space="preserve"> and – crucially – </w:t>
            </w:r>
            <w:r w:rsidRPr="00C04004">
              <w:rPr>
                <w:b/>
                <w:color w:val="333333"/>
                <w:shd w:val="clear" w:color="auto" w:fill="FFFFFF"/>
                <w:lang w:val="en-AU"/>
              </w:rPr>
              <w:t>patient-centred care</w:t>
            </w:r>
            <w:r>
              <w:rPr>
                <w:color w:val="333333"/>
                <w:shd w:val="clear" w:color="auto" w:fill="FFFFFF"/>
                <w:lang w:val="en-AU"/>
              </w:rPr>
              <w:t>. A more patient (and family) centred approach may have ameliorated some of the pain of a delay in recognising and responding to clinical deterioration that then led to a number of clinical handovers (in which the family were forgotten).</w:t>
            </w:r>
          </w:p>
        </w:tc>
      </w:tr>
    </w:tbl>
    <w:p w:rsidR="001A4F9E" w:rsidRDefault="001A4F9E" w:rsidP="001A4F9E">
      <w:pPr>
        <w:keepNext/>
        <w:keepLines/>
        <w:autoSpaceDE w:val="0"/>
        <w:autoSpaceDN w:val="0"/>
        <w:adjustRightInd w:val="0"/>
        <w:rPr>
          <w:i/>
          <w:lang w:val="en-AU"/>
        </w:rPr>
      </w:pPr>
    </w:p>
    <w:p w:rsidR="00444DD7" w:rsidRPr="00444DD7" w:rsidRDefault="00444DD7" w:rsidP="00444DD7">
      <w:pPr>
        <w:keepNext/>
        <w:keepLines/>
        <w:autoSpaceDE w:val="0"/>
        <w:autoSpaceDN w:val="0"/>
        <w:adjustRightInd w:val="0"/>
        <w:rPr>
          <w:i/>
          <w:lang w:val="en-AU"/>
        </w:rPr>
      </w:pPr>
      <w:r w:rsidRPr="00444DD7">
        <w:rPr>
          <w:i/>
          <w:lang w:val="en-AU"/>
        </w:rPr>
        <w:t>Does Employee Safety Matter for Patients Too? Employee Safety Climate and Patient Safety Culture in Health Care</w:t>
      </w:r>
    </w:p>
    <w:p w:rsidR="00444DD7" w:rsidRDefault="00444DD7" w:rsidP="00D31BCC">
      <w:pPr>
        <w:keepNext/>
        <w:keepLines/>
        <w:autoSpaceDE w:val="0"/>
        <w:autoSpaceDN w:val="0"/>
        <w:adjustRightInd w:val="0"/>
        <w:rPr>
          <w:lang w:val="en-AU"/>
        </w:rPr>
      </w:pPr>
      <w:r w:rsidRPr="00444DD7">
        <w:rPr>
          <w:lang w:val="en-AU"/>
        </w:rPr>
        <w:t>Mohr DC, Eaton JL, McPhaul KM, Hodgson MJ</w:t>
      </w:r>
    </w:p>
    <w:p w:rsidR="00562E6F" w:rsidRPr="00255EF8" w:rsidRDefault="00444DD7" w:rsidP="00D31BCC">
      <w:pPr>
        <w:keepNext/>
        <w:keepLines/>
        <w:autoSpaceDE w:val="0"/>
        <w:autoSpaceDN w:val="0"/>
        <w:adjustRightInd w:val="0"/>
        <w:rPr>
          <w:lang w:val="en-AU"/>
        </w:rPr>
      </w:pPr>
      <w:proofErr w:type="gramStart"/>
      <w:r w:rsidRPr="00444DD7">
        <w:rPr>
          <w:lang w:val="en-AU"/>
        </w:rPr>
        <w:t>Journal of Patient Safety 2015</w:t>
      </w:r>
      <w:r>
        <w:rPr>
          <w:lang w:val="en-AU"/>
        </w:rPr>
        <w:t xml:space="preserve"> [epub]</w:t>
      </w:r>
      <w:r w:rsidRPr="00444DD7">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31BCC" w:rsidRPr="00255EF8" w:rsidTr="00E75DF8">
        <w:tc>
          <w:tcPr>
            <w:tcW w:w="1080" w:type="dxa"/>
            <w:tcBorders>
              <w:top w:val="single" w:sz="4" w:space="0" w:color="auto"/>
              <w:left w:val="single" w:sz="4" w:space="0" w:color="auto"/>
              <w:bottom w:val="single" w:sz="4" w:space="0" w:color="auto"/>
              <w:right w:val="single" w:sz="4" w:space="0" w:color="auto"/>
            </w:tcBorders>
            <w:vAlign w:val="center"/>
          </w:tcPr>
          <w:p w:rsidR="00D31BCC" w:rsidRPr="00255EF8" w:rsidRDefault="00D31BCC" w:rsidP="00E75DF8">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62E6F" w:rsidRPr="00255EF8" w:rsidRDefault="00EA4F00" w:rsidP="00562E6F">
            <w:pPr>
              <w:rPr>
                <w:lang w:val="en-AU"/>
              </w:rPr>
            </w:pPr>
            <w:hyperlink r:id="rId18" w:history="1">
              <w:r w:rsidR="00444DD7" w:rsidRPr="001B37C0">
                <w:rPr>
                  <w:rStyle w:val="Hyperlink"/>
                  <w:lang w:val="en-AU"/>
                </w:rPr>
                <w:t>http://dx.doi.org/10.1097/PTS.0000000000000186</w:t>
              </w:r>
            </w:hyperlink>
          </w:p>
        </w:tc>
      </w:tr>
      <w:tr w:rsidR="00D31BCC" w:rsidRPr="00255EF8" w:rsidTr="00E75DF8">
        <w:tc>
          <w:tcPr>
            <w:tcW w:w="1080" w:type="dxa"/>
            <w:tcBorders>
              <w:top w:val="single" w:sz="4" w:space="0" w:color="auto"/>
              <w:left w:val="single" w:sz="4" w:space="0" w:color="auto"/>
              <w:bottom w:val="single" w:sz="4" w:space="0" w:color="auto"/>
              <w:right w:val="single" w:sz="4" w:space="0" w:color="auto"/>
            </w:tcBorders>
            <w:vAlign w:val="center"/>
          </w:tcPr>
          <w:p w:rsidR="00D31BCC" w:rsidRPr="00255EF8" w:rsidRDefault="00D31BCC" w:rsidP="00E75DF8">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0400" w:rsidRDefault="00444DD7" w:rsidP="00444DD7">
            <w:pPr>
              <w:rPr>
                <w:color w:val="333333"/>
                <w:shd w:val="clear" w:color="auto" w:fill="FFFFFF"/>
                <w:lang w:val="en-AU"/>
              </w:rPr>
            </w:pPr>
            <w:r>
              <w:rPr>
                <w:color w:val="333333"/>
                <w:shd w:val="clear" w:color="auto" w:fill="FFFFFF"/>
                <w:lang w:val="en-AU"/>
              </w:rPr>
              <w:t xml:space="preserve">That the culture of a health facility has implications for patient safety is generally accepted. This piece looks at how that culture also has implications for the well-being of those who work there. Using surveys of </w:t>
            </w:r>
            <w:r w:rsidRPr="00444DD7">
              <w:rPr>
                <w:color w:val="333333"/>
                <w:shd w:val="clear" w:color="auto" w:fill="FFFFFF"/>
                <w:lang w:val="en-AU"/>
              </w:rPr>
              <w:t xml:space="preserve">perceptions of employee safety and </w:t>
            </w:r>
            <w:r>
              <w:rPr>
                <w:color w:val="333333"/>
                <w:shd w:val="clear" w:color="auto" w:fill="FFFFFF"/>
                <w:lang w:val="en-AU"/>
              </w:rPr>
              <w:t xml:space="preserve">safety culture, the researchers report </w:t>
            </w:r>
            <w:r w:rsidRPr="00444DD7">
              <w:rPr>
                <w:color w:val="333333"/>
                <w:shd w:val="clear" w:color="auto" w:fill="FFFFFF"/>
                <w:lang w:val="en-AU"/>
              </w:rPr>
              <w:t>a consistent association between the safety climate for employees and the patient safety culture</w:t>
            </w:r>
            <w:r>
              <w:rPr>
                <w:color w:val="333333"/>
                <w:shd w:val="clear" w:color="auto" w:fill="FFFFFF"/>
                <w:lang w:val="en-AU"/>
              </w:rPr>
              <w:t xml:space="preserve">. </w:t>
            </w:r>
            <w:r w:rsidR="00880400">
              <w:rPr>
                <w:color w:val="333333"/>
                <w:shd w:val="clear" w:color="auto" w:fill="FFFFFF"/>
                <w:lang w:val="en-AU"/>
              </w:rPr>
              <w:t>The authors speculate that “</w:t>
            </w:r>
            <w:r w:rsidR="00880400" w:rsidRPr="00880400">
              <w:rPr>
                <w:color w:val="333333"/>
                <w:shd w:val="clear" w:color="auto" w:fill="FFFFFF"/>
                <w:lang w:val="en-AU"/>
              </w:rPr>
              <w:t>patient safety culture and employee safety climate could be mutually reinforcing, such that investments and improvements in one domain positively impacts the other.</w:t>
            </w:r>
            <w:r w:rsidR="00880400">
              <w:rPr>
                <w:color w:val="333333"/>
                <w:shd w:val="clear" w:color="auto" w:fill="FFFFFF"/>
                <w:lang w:val="en-AU"/>
              </w:rPr>
              <w:t>”</w:t>
            </w:r>
          </w:p>
          <w:p w:rsidR="00444DD7" w:rsidRPr="005833F4" w:rsidRDefault="00444DD7" w:rsidP="00444DD7">
            <w:pPr>
              <w:rPr>
                <w:color w:val="333333"/>
                <w:shd w:val="clear" w:color="auto" w:fill="FFFFFF"/>
                <w:lang w:val="en-AU"/>
              </w:rPr>
            </w:pPr>
            <w:r>
              <w:rPr>
                <w:color w:val="333333"/>
                <w:shd w:val="clear" w:color="auto" w:fill="FFFFFF"/>
                <w:lang w:val="en-AU"/>
              </w:rPr>
              <w:t>Perhaps it seems self-evident that a place that is good to be a patient in is also likely to be a positive working environment. But does it apply in both directions?</w:t>
            </w:r>
          </w:p>
        </w:tc>
      </w:tr>
    </w:tbl>
    <w:p w:rsidR="00D31BCC" w:rsidRDefault="00D31BCC" w:rsidP="00D31BCC">
      <w:pPr>
        <w:keepLines/>
        <w:autoSpaceDE w:val="0"/>
        <w:autoSpaceDN w:val="0"/>
        <w:adjustRightInd w:val="0"/>
        <w:rPr>
          <w:lang w:val="en-AU"/>
        </w:rPr>
      </w:pPr>
    </w:p>
    <w:p w:rsidR="00550786" w:rsidRPr="00550786" w:rsidRDefault="00550786" w:rsidP="00550786">
      <w:pPr>
        <w:keepNext/>
        <w:keepLines/>
        <w:autoSpaceDE w:val="0"/>
        <w:autoSpaceDN w:val="0"/>
        <w:adjustRightInd w:val="0"/>
        <w:rPr>
          <w:i/>
          <w:lang w:val="en-AU"/>
        </w:rPr>
      </w:pPr>
      <w:r w:rsidRPr="00550786">
        <w:rPr>
          <w:i/>
          <w:lang w:val="en-AU"/>
        </w:rPr>
        <w:t>Role of cognition in generating and mitigating clinical errors</w:t>
      </w:r>
    </w:p>
    <w:p w:rsidR="00550786" w:rsidRDefault="00550786" w:rsidP="001A4F9E">
      <w:pPr>
        <w:keepNext/>
        <w:keepLines/>
        <w:autoSpaceDE w:val="0"/>
        <w:autoSpaceDN w:val="0"/>
        <w:adjustRightInd w:val="0"/>
        <w:rPr>
          <w:lang w:val="en-AU"/>
        </w:rPr>
      </w:pPr>
      <w:r w:rsidRPr="00550786">
        <w:rPr>
          <w:lang w:val="en-AU"/>
        </w:rPr>
        <w:t>Patel VL, Kannampallil TG, Shortliffe EH</w:t>
      </w:r>
    </w:p>
    <w:p w:rsidR="001A4F9E" w:rsidRPr="00255EF8" w:rsidRDefault="00550786" w:rsidP="001A4F9E">
      <w:pPr>
        <w:keepNext/>
        <w:keepLines/>
        <w:autoSpaceDE w:val="0"/>
        <w:autoSpaceDN w:val="0"/>
        <w:adjustRightInd w:val="0"/>
        <w:rPr>
          <w:lang w:val="en-AU"/>
        </w:rPr>
      </w:pPr>
      <w:r w:rsidRPr="00550786">
        <w:rPr>
          <w:lang w:val="en-AU"/>
        </w:rPr>
        <w:t>BMJ Quality &amp; Safety 2015</w:t>
      </w:r>
      <w:r>
        <w:rPr>
          <w:lang w:val="en-AU"/>
        </w:rPr>
        <w:t xml:space="preserve"> [epub]</w:t>
      </w:r>
      <w:r w:rsidRPr="00550786">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A4F9E" w:rsidRPr="00255EF8" w:rsidRDefault="00EA4F00" w:rsidP="00446650">
            <w:pPr>
              <w:rPr>
                <w:lang w:val="en-AU"/>
              </w:rPr>
            </w:pPr>
            <w:hyperlink r:id="rId19" w:history="1">
              <w:r w:rsidR="00550786" w:rsidRPr="001B37C0">
                <w:rPr>
                  <w:rStyle w:val="Hyperlink"/>
                  <w:lang w:val="en-AU"/>
                </w:rPr>
                <w:t>http://dx.doi.org/10.1136/bmjqs-2014-003482</w:t>
              </w:r>
            </w:hyperlink>
          </w:p>
        </w:tc>
      </w:tr>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0786" w:rsidRPr="005833F4" w:rsidRDefault="00550786" w:rsidP="00550786">
            <w:pPr>
              <w:rPr>
                <w:color w:val="333333"/>
                <w:shd w:val="clear" w:color="auto" w:fill="FFFFFF"/>
                <w:lang w:val="en-AU"/>
              </w:rPr>
            </w:pPr>
            <w:r>
              <w:rPr>
                <w:color w:val="333333"/>
                <w:shd w:val="clear" w:color="auto" w:fill="FFFFFF"/>
                <w:lang w:val="en-AU"/>
              </w:rPr>
              <w:t xml:space="preserve">The role of cognition in clinical error –and how better understanding of cognitive </w:t>
            </w:r>
            <w:r w:rsidR="000806BD">
              <w:rPr>
                <w:color w:val="333333"/>
                <w:shd w:val="clear" w:color="auto" w:fill="FFFFFF"/>
                <w:lang w:val="en-AU"/>
              </w:rPr>
              <w:t xml:space="preserve">issues </w:t>
            </w:r>
            <w:r>
              <w:rPr>
                <w:color w:val="333333"/>
                <w:shd w:val="clear" w:color="auto" w:fill="FFFFFF"/>
                <w:lang w:val="en-AU"/>
              </w:rPr>
              <w:t xml:space="preserve">– may mitigate or ameliorate these errors has been a topic gathering some interest. This narrative review argues that </w:t>
            </w:r>
            <w:r w:rsidRPr="00550786">
              <w:rPr>
                <w:color w:val="333333"/>
                <w:shd w:val="clear" w:color="auto" w:fill="FFFFFF"/>
                <w:lang w:val="en-AU"/>
              </w:rPr>
              <w:t>enhancing error detection and improving error recovery are also important</w:t>
            </w:r>
            <w:r>
              <w:rPr>
                <w:color w:val="333333"/>
                <w:shd w:val="clear" w:color="auto" w:fill="FFFFFF"/>
                <w:lang w:val="en-AU"/>
              </w:rPr>
              <w:t>. Further, the authors suggest that “</w:t>
            </w:r>
            <w:r w:rsidRPr="00550786">
              <w:rPr>
                <w:color w:val="333333"/>
                <w:shd w:val="clear" w:color="auto" w:fill="FFFFFF"/>
                <w:lang w:val="en-AU"/>
              </w:rPr>
              <w:t>departures from clinical protocols or guidelines can yield innovative and appropriate solutions to unusual problems</w:t>
            </w:r>
            <w:r>
              <w:rPr>
                <w:color w:val="333333"/>
                <w:shd w:val="clear" w:color="auto" w:fill="FFFFFF"/>
                <w:lang w:val="en-AU"/>
              </w:rPr>
              <w:t>”</w:t>
            </w:r>
            <w:r w:rsidRPr="00550786">
              <w:rPr>
                <w:color w:val="333333"/>
                <w:shd w:val="clear" w:color="auto" w:fill="FFFFFF"/>
                <w:lang w:val="en-AU"/>
              </w:rPr>
              <w:t>. Th</w:t>
            </w:r>
            <w:r>
              <w:rPr>
                <w:color w:val="333333"/>
                <w:shd w:val="clear" w:color="auto" w:fill="FFFFFF"/>
                <w:lang w:val="en-AU"/>
              </w:rPr>
              <w:t>e</w:t>
            </w:r>
            <w:r w:rsidRPr="00550786">
              <w:rPr>
                <w:color w:val="333333"/>
                <w:shd w:val="clear" w:color="auto" w:fill="FFFFFF"/>
                <w:lang w:val="en-AU"/>
              </w:rPr>
              <w:t xml:space="preserve"> review </w:t>
            </w:r>
            <w:r>
              <w:rPr>
                <w:color w:val="333333"/>
                <w:shd w:val="clear" w:color="auto" w:fill="FFFFFF"/>
                <w:lang w:val="en-AU"/>
              </w:rPr>
              <w:t xml:space="preserve">looks at </w:t>
            </w:r>
            <w:r w:rsidRPr="00550786">
              <w:rPr>
                <w:color w:val="333333"/>
                <w:shd w:val="clear" w:color="auto" w:fill="FFFFFF"/>
                <w:lang w:val="en-AU"/>
              </w:rPr>
              <w:t xml:space="preserve">cognitive approaches to the study of human error and </w:t>
            </w:r>
            <w:r>
              <w:rPr>
                <w:color w:val="333333"/>
                <w:shd w:val="clear" w:color="auto" w:fill="FFFFFF"/>
                <w:lang w:val="en-AU"/>
              </w:rPr>
              <w:t xml:space="preserve">the </w:t>
            </w:r>
            <w:r w:rsidRPr="00550786">
              <w:rPr>
                <w:color w:val="333333"/>
                <w:shd w:val="clear" w:color="auto" w:fill="FFFFFF"/>
                <w:lang w:val="en-AU"/>
              </w:rPr>
              <w:t xml:space="preserve">recovery process, </w:t>
            </w:r>
            <w:r>
              <w:rPr>
                <w:color w:val="333333"/>
                <w:shd w:val="clear" w:color="auto" w:fill="FFFFFF"/>
                <w:lang w:val="en-AU"/>
              </w:rPr>
              <w:t xml:space="preserve">along with </w:t>
            </w:r>
            <w:r w:rsidRPr="00550786">
              <w:rPr>
                <w:color w:val="333333"/>
                <w:shd w:val="clear" w:color="auto" w:fill="FFFFFF"/>
                <w:lang w:val="en-AU"/>
              </w:rPr>
              <w:t>methods for enhancing error recognition, and promoting suitable responses, through external cognitive support and virtual reality simulations for the training of clinicians.</w:t>
            </w:r>
          </w:p>
        </w:tc>
      </w:tr>
    </w:tbl>
    <w:p w:rsidR="00550786" w:rsidRPr="00550786" w:rsidRDefault="00550786" w:rsidP="00550786">
      <w:pPr>
        <w:keepNext/>
        <w:keepLines/>
        <w:autoSpaceDE w:val="0"/>
        <w:autoSpaceDN w:val="0"/>
        <w:adjustRightInd w:val="0"/>
        <w:rPr>
          <w:i/>
          <w:lang w:val="en-AU"/>
        </w:rPr>
      </w:pPr>
      <w:r w:rsidRPr="00550786">
        <w:rPr>
          <w:i/>
          <w:lang w:val="en-AU"/>
        </w:rPr>
        <w:lastRenderedPageBreak/>
        <w:t>Human Factors Engineering: Its Place and Potential in OR Safety</w:t>
      </w:r>
    </w:p>
    <w:p w:rsidR="00550786" w:rsidRDefault="00550786" w:rsidP="00550786">
      <w:pPr>
        <w:keepNext/>
        <w:keepLines/>
        <w:autoSpaceDE w:val="0"/>
        <w:autoSpaceDN w:val="0"/>
        <w:adjustRightInd w:val="0"/>
        <w:rPr>
          <w:lang w:val="en-AU"/>
        </w:rPr>
      </w:pPr>
      <w:r w:rsidRPr="00550786">
        <w:rPr>
          <w:lang w:val="en-AU"/>
        </w:rPr>
        <w:t>Criscitelli T</w:t>
      </w:r>
    </w:p>
    <w:p w:rsidR="00550786" w:rsidRPr="00255EF8" w:rsidRDefault="00550786" w:rsidP="00550786">
      <w:pPr>
        <w:keepNext/>
        <w:keepLines/>
        <w:autoSpaceDE w:val="0"/>
        <w:autoSpaceDN w:val="0"/>
        <w:adjustRightInd w:val="0"/>
        <w:rPr>
          <w:lang w:val="en-AU"/>
        </w:rPr>
      </w:pPr>
      <w:r w:rsidRPr="00550786">
        <w:rPr>
          <w:lang w:val="en-AU"/>
        </w:rPr>
        <w:t>AORN Journal 2015</w:t>
      </w:r>
      <w:proofErr w:type="gramStart"/>
      <w:r w:rsidRPr="00550786">
        <w:rPr>
          <w:lang w:val="en-AU"/>
        </w:rPr>
        <w:t>;101</w:t>
      </w:r>
      <w:proofErr w:type="gramEnd"/>
      <w:r w:rsidRPr="00550786">
        <w:rPr>
          <w:lang w:val="en-AU"/>
        </w:rPr>
        <w:t>(5):571-73.</w:t>
      </w:r>
    </w:p>
    <w:tbl>
      <w:tblPr>
        <w:tblStyle w:val="TableGrid"/>
        <w:tblW w:w="0" w:type="auto"/>
        <w:tblInd w:w="288" w:type="dxa"/>
        <w:tblLayout w:type="fixed"/>
        <w:tblLook w:val="01E0" w:firstRow="1" w:lastRow="1" w:firstColumn="1" w:lastColumn="1" w:noHBand="0" w:noVBand="0"/>
      </w:tblPr>
      <w:tblGrid>
        <w:gridCol w:w="1080"/>
        <w:gridCol w:w="8280"/>
      </w:tblGrid>
      <w:tr w:rsidR="00550786" w:rsidRPr="00255EF8" w:rsidTr="00B075D6">
        <w:tc>
          <w:tcPr>
            <w:tcW w:w="1080" w:type="dxa"/>
            <w:tcBorders>
              <w:top w:val="single" w:sz="4" w:space="0" w:color="auto"/>
              <w:left w:val="single" w:sz="4" w:space="0" w:color="auto"/>
              <w:bottom w:val="single" w:sz="4" w:space="0" w:color="auto"/>
              <w:right w:val="single" w:sz="4" w:space="0" w:color="auto"/>
            </w:tcBorders>
            <w:vAlign w:val="center"/>
          </w:tcPr>
          <w:p w:rsidR="00550786" w:rsidRPr="00255EF8" w:rsidRDefault="00550786" w:rsidP="00B075D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50786" w:rsidRPr="00255EF8" w:rsidRDefault="00EA4F00" w:rsidP="00B075D6">
            <w:pPr>
              <w:rPr>
                <w:lang w:val="en-AU"/>
              </w:rPr>
            </w:pPr>
            <w:hyperlink r:id="rId20" w:history="1">
              <w:r w:rsidR="00550786" w:rsidRPr="001B37C0">
                <w:rPr>
                  <w:rStyle w:val="Hyperlink"/>
                  <w:lang w:val="en-AU"/>
                </w:rPr>
                <w:t>http://dx.doi.org/10.1016/j.aorn.2015.02.013</w:t>
              </w:r>
            </w:hyperlink>
          </w:p>
        </w:tc>
      </w:tr>
      <w:tr w:rsidR="00550786" w:rsidRPr="00255EF8" w:rsidTr="00B075D6">
        <w:tc>
          <w:tcPr>
            <w:tcW w:w="1080" w:type="dxa"/>
            <w:tcBorders>
              <w:top w:val="single" w:sz="4" w:space="0" w:color="auto"/>
              <w:left w:val="single" w:sz="4" w:space="0" w:color="auto"/>
              <w:bottom w:val="single" w:sz="4" w:space="0" w:color="auto"/>
              <w:right w:val="single" w:sz="4" w:space="0" w:color="auto"/>
            </w:tcBorders>
            <w:vAlign w:val="center"/>
          </w:tcPr>
          <w:p w:rsidR="00550786" w:rsidRPr="00255EF8" w:rsidRDefault="00550786" w:rsidP="00B075D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0786" w:rsidRPr="005833F4" w:rsidRDefault="00550786" w:rsidP="00B075D6">
            <w:pPr>
              <w:rPr>
                <w:color w:val="333333"/>
                <w:shd w:val="clear" w:color="auto" w:fill="FFFFFF"/>
                <w:lang w:val="en-AU"/>
              </w:rPr>
            </w:pPr>
            <w:r>
              <w:rPr>
                <w:color w:val="333333"/>
                <w:shd w:val="clear" w:color="auto" w:fill="FFFFFF"/>
                <w:lang w:val="en-AU"/>
              </w:rPr>
              <w:t>In the last few years the possibility that human factors engineering can help in producing safer healthcare has been raised more than once. This review piece rehearses some of these arguments in the context of the operating theatre,</w:t>
            </w:r>
          </w:p>
        </w:tc>
      </w:tr>
    </w:tbl>
    <w:p w:rsidR="00550786" w:rsidRDefault="00550786" w:rsidP="00550786">
      <w:pPr>
        <w:keepLines/>
        <w:autoSpaceDE w:val="0"/>
        <w:autoSpaceDN w:val="0"/>
        <w:adjustRightInd w:val="0"/>
        <w:rPr>
          <w:lang w:val="en-AU"/>
        </w:rPr>
      </w:pPr>
    </w:p>
    <w:p w:rsidR="00AF0120" w:rsidRPr="0091691E" w:rsidRDefault="00AF0120" w:rsidP="00AF0120">
      <w:pPr>
        <w:keepNext/>
        <w:rPr>
          <w:i/>
          <w:lang w:val="en-AU"/>
        </w:rPr>
      </w:pPr>
      <w:r w:rsidRPr="0091691E">
        <w:rPr>
          <w:i/>
          <w:lang w:val="en-AU"/>
        </w:rPr>
        <w:t>BMJ Quality and Safety</w:t>
      </w:r>
    </w:p>
    <w:p w:rsidR="00AF0120" w:rsidRPr="0091691E" w:rsidRDefault="00AF0120" w:rsidP="00AF0120">
      <w:pPr>
        <w:keepNext/>
        <w:rPr>
          <w:lang w:val="en-AU"/>
        </w:rPr>
      </w:pPr>
      <w:r>
        <w:rPr>
          <w:lang w:val="en-AU"/>
        </w:rPr>
        <w:t>June 2015, Vol. 24, Issue 6</w:t>
      </w:r>
    </w:p>
    <w:tbl>
      <w:tblPr>
        <w:tblStyle w:val="TableGrid"/>
        <w:tblW w:w="9360" w:type="dxa"/>
        <w:tblInd w:w="288" w:type="dxa"/>
        <w:tblLayout w:type="fixed"/>
        <w:tblLook w:val="04A0" w:firstRow="1" w:lastRow="0" w:firstColumn="1" w:lastColumn="0" w:noHBand="0" w:noVBand="1"/>
      </w:tblPr>
      <w:tblGrid>
        <w:gridCol w:w="1080"/>
        <w:gridCol w:w="8280"/>
      </w:tblGrid>
      <w:tr w:rsidR="00AF0120" w:rsidRPr="0091691E" w:rsidTr="00C03AB6">
        <w:tc>
          <w:tcPr>
            <w:tcW w:w="1080" w:type="dxa"/>
          </w:tcPr>
          <w:p w:rsidR="00AF0120" w:rsidRPr="0091691E" w:rsidRDefault="00AF0120" w:rsidP="00C03AB6">
            <w:pPr>
              <w:rPr>
                <w:lang w:val="en-AU"/>
              </w:rPr>
            </w:pPr>
            <w:r w:rsidRPr="0091691E">
              <w:rPr>
                <w:lang w:val="en-AU"/>
              </w:rPr>
              <w:t>URL</w:t>
            </w:r>
          </w:p>
        </w:tc>
        <w:tc>
          <w:tcPr>
            <w:tcW w:w="8280" w:type="dxa"/>
          </w:tcPr>
          <w:p w:rsidR="00AF0120" w:rsidRPr="0091691E" w:rsidRDefault="00EA4F00" w:rsidP="00AF0120">
            <w:pPr>
              <w:keepNext/>
              <w:rPr>
                <w:lang w:val="en-AU"/>
              </w:rPr>
            </w:pPr>
            <w:hyperlink r:id="rId21" w:history="1">
              <w:r w:rsidR="00AF0120" w:rsidRPr="00B22348">
                <w:rPr>
                  <w:rStyle w:val="Hyperlink"/>
                  <w:lang w:val="en-AU"/>
                </w:rPr>
                <w:t>http://qualitysafety.bmj.com/content/24/6</w:t>
              </w:r>
            </w:hyperlink>
          </w:p>
        </w:tc>
      </w:tr>
      <w:tr w:rsidR="00AF0120" w:rsidRPr="0091691E" w:rsidTr="00C03AB6">
        <w:tblPrEx>
          <w:tblLook w:val="01E0" w:firstRow="1" w:lastRow="1" w:firstColumn="1" w:lastColumn="1" w:noHBand="0" w:noVBand="0"/>
        </w:tblPrEx>
        <w:tc>
          <w:tcPr>
            <w:tcW w:w="1080" w:type="dxa"/>
            <w:vAlign w:val="center"/>
          </w:tcPr>
          <w:p w:rsidR="00AF0120" w:rsidRPr="0091691E" w:rsidRDefault="00AF0120" w:rsidP="00C03AB6">
            <w:pPr>
              <w:rPr>
                <w:lang w:val="en-AU"/>
              </w:rPr>
            </w:pPr>
            <w:r w:rsidRPr="0091691E">
              <w:rPr>
                <w:lang w:val="en-AU"/>
              </w:rPr>
              <w:t>Notes</w:t>
            </w:r>
          </w:p>
        </w:tc>
        <w:tc>
          <w:tcPr>
            <w:tcW w:w="8280" w:type="dxa"/>
            <w:vAlign w:val="center"/>
          </w:tcPr>
          <w:p w:rsidR="00AF0120" w:rsidRPr="0091691E" w:rsidRDefault="00AF0120" w:rsidP="00C03AB6">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4D4096" w:rsidRPr="004D4096" w:rsidRDefault="00AF0120" w:rsidP="004D4096">
            <w:pPr>
              <w:numPr>
                <w:ilvl w:val="0"/>
                <w:numId w:val="25"/>
              </w:numPr>
              <w:rPr>
                <w:lang w:val="en-AU"/>
              </w:rPr>
            </w:pPr>
            <w:r w:rsidRPr="004D4096">
              <w:rPr>
                <w:lang w:val="en-AU"/>
              </w:rPr>
              <w:t xml:space="preserve">Editorial: </w:t>
            </w:r>
            <w:r w:rsidR="004D4096" w:rsidRPr="004D4096">
              <w:rPr>
                <w:b/>
                <w:lang w:val="en-AU"/>
              </w:rPr>
              <w:t>SQUIRE and the evolving science of healthcare improvement</w:t>
            </w:r>
            <w:r w:rsidR="004D4096" w:rsidRPr="004D4096">
              <w:rPr>
                <w:lang w:val="en-AU"/>
              </w:rPr>
              <w:t xml:space="preserve"> (David P Stevens</w:t>
            </w:r>
            <w:r w:rsidR="004D4096">
              <w:rPr>
                <w:lang w:val="en-AU"/>
              </w:rPr>
              <w:t>)</w:t>
            </w:r>
          </w:p>
          <w:p w:rsidR="004D4096" w:rsidRPr="004D4096" w:rsidRDefault="004D4096" w:rsidP="004D4096">
            <w:pPr>
              <w:numPr>
                <w:ilvl w:val="0"/>
                <w:numId w:val="25"/>
              </w:numPr>
              <w:rPr>
                <w:lang w:val="en-AU"/>
              </w:rPr>
            </w:pPr>
            <w:r w:rsidRPr="004D4096">
              <w:rPr>
                <w:lang w:val="en-AU"/>
              </w:rPr>
              <w:t xml:space="preserve">Editorial: </w:t>
            </w:r>
            <w:r w:rsidRPr="004D4096">
              <w:rPr>
                <w:b/>
                <w:lang w:val="en-AU"/>
              </w:rPr>
              <w:t>Taking complaints seriously</w:t>
            </w:r>
            <w:r w:rsidRPr="004D4096">
              <w:rPr>
                <w:lang w:val="en-AU"/>
              </w:rPr>
              <w:t>: using the patient safety lens (Thomas H Gallagher, Kathleen M Mazor</w:t>
            </w:r>
            <w:r>
              <w:rPr>
                <w:lang w:val="en-AU"/>
              </w:rPr>
              <w:t>)</w:t>
            </w:r>
          </w:p>
          <w:p w:rsidR="004D4096" w:rsidRPr="004D4096" w:rsidRDefault="004D4096" w:rsidP="004D4096">
            <w:pPr>
              <w:numPr>
                <w:ilvl w:val="0"/>
                <w:numId w:val="25"/>
              </w:numPr>
              <w:rPr>
                <w:lang w:val="en-AU"/>
              </w:rPr>
            </w:pPr>
            <w:r w:rsidRPr="004D4096">
              <w:rPr>
                <w:lang w:val="en-AU"/>
              </w:rPr>
              <w:t xml:space="preserve">Editorial: What are </w:t>
            </w:r>
            <w:r w:rsidRPr="004D4096">
              <w:rPr>
                <w:b/>
                <w:lang w:val="en-AU"/>
              </w:rPr>
              <w:t>patients’ care experience priorities</w:t>
            </w:r>
            <w:r w:rsidRPr="004D4096">
              <w:rPr>
                <w:lang w:val="en-AU"/>
              </w:rPr>
              <w:t>? (Rick A Iedema, Blake Angell</w:t>
            </w:r>
            <w:r>
              <w:rPr>
                <w:lang w:val="en-AU"/>
              </w:rPr>
              <w:t>)</w:t>
            </w:r>
          </w:p>
          <w:p w:rsidR="004D4096" w:rsidRPr="004D4096" w:rsidRDefault="004D4096" w:rsidP="004D4096">
            <w:pPr>
              <w:numPr>
                <w:ilvl w:val="0"/>
                <w:numId w:val="25"/>
              </w:numPr>
              <w:rPr>
                <w:lang w:val="en-AU"/>
              </w:rPr>
            </w:pPr>
            <w:r w:rsidRPr="004D4096">
              <w:rPr>
                <w:lang w:val="en-AU"/>
              </w:rPr>
              <w:t xml:space="preserve">The </w:t>
            </w:r>
            <w:r w:rsidRPr="004D4096">
              <w:rPr>
                <w:b/>
                <w:lang w:val="en-AU"/>
              </w:rPr>
              <w:t>PRONE score</w:t>
            </w:r>
            <w:r w:rsidRPr="004D4096">
              <w:rPr>
                <w:lang w:val="en-AU"/>
              </w:rPr>
              <w:t xml:space="preserve">: an algorithm for predicting </w:t>
            </w:r>
            <w:r w:rsidRPr="004D4096">
              <w:rPr>
                <w:b/>
                <w:lang w:val="en-AU"/>
              </w:rPr>
              <w:t>doctors’ risks of formal patient complaints</w:t>
            </w:r>
            <w:r w:rsidRPr="004D4096">
              <w:rPr>
                <w:lang w:val="en-AU"/>
              </w:rPr>
              <w:t xml:space="preserve"> using routinely collected administrative data (Matthew J Spittal, Marie M Bismark, David M Studdert</w:t>
            </w:r>
            <w:r>
              <w:rPr>
                <w:lang w:val="en-AU"/>
              </w:rPr>
              <w:t>)</w:t>
            </w:r>
          </w:p>
          <w:p w:rsidR="004D4096" w:rsidRPr="004D4096" w:rsidRDefault="004D4096" w:rsidP="004D4096">
            <w:pPr>
              <w:numPr>
                <w:ilvl w:val="0"/>
                <w:numId w:val="25"/>
              </w:numPr>
              <w:rPr>
                <w:lang w:val="en-AU"/>
              </w:rPr>
            </w:pPr>
            <w:r w:rsidRPr="004D4096">
              <w:rPr>
                <w:lang w:val="en-AU"/>
              </w:rPr>
              <w:t xml:space="preserve">Can </w:t>
            </w:r>
            <w:r w:rsidRPr="004D4096">
              <w:rPr>
                <w:b/>
                <w:lang w:val="en-AU"/>
              </w:rPr>
              <w:t>staff and patient perspectives on hospital safety</w:t>
            </w:r>
            <w:r w:rsidRPr="004D4096">
              <w:rPr>
                <w:lang w:val="en-AU"/>
              </w:rPr>
              <w:t xml:space="preserve"> predict harm-free care? An analysis of staff and patient survey data and routinely collected outcomes (Rebecca Lawton, Jane Kathryn O'Hara, Laura Sheard, Caroline Reynolds, Kim Cocks, Gerry Armitage, John Wright</w:t>
            </w:r>
            <w:r>
              <w:rPr>
                <w:lang w:val="en-AU"/>
              </w:rPr>
              <w:t>)</w:t>
            </w:r>
          </w:p>
          <w:p w:rsidR="004D4096" w:rsidRPr="004D4096" w:rsidRDefault="004D4096" w:rsidP="004D4096">
            <w:pPr>
              <w:numPr>
                <w:ilvl w:val="0"/>
                <w:numId w:val="25"/>
              </w:numPr>
              <w:rPr>
                <w:lang w:val="en-AU"/>
              </w:rPr>
            </w:pPr>
            <w:r w:rsidRPr="004D4096">
              <w:rPr>
                <w:lang w:val="en-AU"/>
              </w:rPr>
              <w:t xml:space="preserve">Introducing </w:t>
            </w:r>
            <w:r w:rsidRPr="004D4096">
              <w:rPr>
                <w:b/>
                <w:lang w:val="en-AU"/>
              </w:rPr>
              <w:t>consultant outpatient clinics</w:t>
            </w:r>
            <w:r w:rsidRPr="004D4096">
              <w:rPr>
                <w:lang w:val="en-AU"/>
              </w:rPr>
              <w:t xml:space="preserve"> to community settings to improve access to paediatrics: an observational impact study (Hugh McLeod, Gemma Heath, Elaine Cameron, Geoff Debelle, Carole Cummins</w:t>
            </w:r>
            <w:r>
              <w:rPr>
                <w:lang w:val="en-AU"/>
              </w:rPr>
              <w:t>)</w:t>
            </w:r>
          </w:p>
          <w:p w:rsidR="004D4096" w:rsidRPr="004D4096" w:rsidRDefault="004D4096" w:rsidP="004D4096">
            <w:pPr>
              <w:numPr>
                <w:ilvl w:val="0"/>
                <w:numId w:val="25"/>
              </w:numPr>
              <w:rPr>
                <w:lang w:val="en-AU"/>
              </w:rPr>
            </w:pPr>
            <w:r w:rsidRPr="004D4096">
              <w:rPr>
                <w:lang w:val="en-AU"/>
              </w:rPr>
              <w:t xml:space="preserve">Preventing </w:t>
            </w:r>
            <w:r w:rsidRPr="004D4096">
              <w:rPr>
                <w:b/>
                <w:lang w:val="en-AU"/>
              </w:rPr>
              <w:t>device-associated infections</w:t>
            </w:r>
            <w:r w:rsidRPr="004D4096">
              <w:rPr>
                <w:lang w:val="en-AU"/>
              </w:rPr>
              <w:t xml:space="preserve"> in US hospitals: national surveys from 2005 to 2013 (Sarah L Krein, Karen E Fowler, David Ratz, Jennifer Meddings, Sanjay Saint</w:t>
            </w:r>
            <w:r>
              <w:rPr>
                <w:lang w:val="en-AU"/>
              </w:rPr>
              <w:t>)</w:t>
            </w:r>
          </w:p>
          <w:p w:rsidR="004D4096" w:rsidRPr="004D4096" w:rsidRDefault="004D4096" w:rsidP="004D4096">
            <w:pPr>
              <w:numPr>
                <w:ilvl w:val="0"/>
                <w:numId w:val="25"/>
              </w:numPr>
              <w:rPr>
                <w:lang w:val="en-AU"/>
              </w:rPr>
            </w:pPr>
            <w:r w:rsidRPr="004D4096">
              <w:rPr>
                <w:lang w:val="en-AU"/>
              </w:rPr>
              <w:t xml:space="preserve">A qualitative study of the variable effects of </w:t>
            </w:r>
            <w:r w:rsidRPr="004D4096">
              <w:rPr>
                <w:b/>
                <w:lang w:val="en-AU"/>
              </w:rPr>
              <w:t>audit and feedback in the ICU</w:t>
            </w:r>
            <w:r w:rsidRPr="004D4096">
              <w:rPr>
                <w:lang w:val="en-AU"/>
              </w:rPr>
              <w:t xml:space="preserve"> (Tasnim Sinuff, John Muscedere, Linda Rozmovits, Craig M Dale, Damon C Scales</w:t>
            </w:r>
            <w:r>
              <w:rPr>
                <w:lang w:val="en-AU"/>
              </w:rPr>
              <w:t>)</w:t>
            </w:r>
          </w:p>
          <w:p w:rsidR="00AF0120" w:rsidRPr="0091691E" w:rsidRDefault="004D4096" w:rsidP="004D4096">
            <w:pPr>
              <w:numPr>
                <w:ilvl w:val="0"/>
                <w:numId w:val="25"/>
              </w:numPr>
              <w:rPr>
                <w:lang w:val="en-AU"/>
              </w:rPr>
            </w:pPr>
            <w:r w:rsidRPr="004D4096">
              <w:rPr>
                <w:lang w:val="en-AU"/>
              </w:rPr>
              <w:t xml:space="preserve">The effect of the </w:t>
            </w:r>
            <w:r w:rsidRPr="004D4096">
              <w:rPr>
                <w:b/>
                <w:lang w:val="en-AU"/>
              </w:rPr>
              <w:t>SQUIRE (Standards of QUality Improvement Reporting Excellence) guidelines</w:t>
            </w:r>
            <w:r w:rsidRPr="004D4096">
              <w:rPr>
                <w:lang w:val="en-AU"/>
              </w:rPr>
              <w:t xml:space="preserve"> on reporting standards in the quality improvement literature: a before-and-after study </w:t>
            </w:r>
            <w:r>
              <w:rPr>
                <w:lang w:val="en-AU"/>
              </w:rPr>
              <w:t>(</w:t>
            </w:r>
            <w:r w:rsidRPr="004D4096">
              <w:rPr>
                <w:lang w:val="en-AU"/>
              </w:rPr>
              <w:t>Victoria Howell, Amanda Eva Schwartz, James Daniel O'Leary, Conor Mc Donnell</w:t>
            </w:r>
            <w:r>
              <w:rPr>
                <w:lang w:val="en-AU"/>
              </w:rPr>
              <w:t>)</w:t>
            </w:r>
          </w:p>
        </w:tc>
      </w:tr>
    </w:tbl>
    <w:p w:rsidR="00CC1FFE" w:rsidRDefault="00CC1FFE" w:rsidP="00CC1FFE">
      <w:pPr>
        <w:keepNext/>
        <w:keepLines/>
        <w:autoSpaceDE w:val="0"/>
        <w:autoSpaceDN w:val="0"/>
        <w:adjustRightInd w:val="0"/>
        <w:rPr>
          <w:lang w:val="en-AU"/>
        </w:rPr>
      </w:pPr>
    </w:p>
    <w:p w:rsidR="000025DB" w:rsidRDefault="000025DB" w:rsidP="00CC1FFE">
      <w:pPr>
        <w:keepNext/>
        <w:keepLines/>
        <w:autoSpaceDE w:val="0"/>
        <w:autoSpaceDN w:val="0"/>
        <w:adjustRightInd w:val="0"/>
        <w:rPr>
          <w:lang w:val="en-AU"/>
        </w:rPr>
      </w:pPr>
    </w:p>
    <w:p w:rsidR="005833F4" w:rsidRPr="00255EF8" w:rsidRDefault="005833F4" w:rsidP="005833F4">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EA4F00" w:rsidP="00AF05F3">
            <w:pPr>
              <w:rPr>
                <w:lang w:val="en-AU"/>
              </w:rPr>
            </w:pPr>
            <w:hyperlink r:id="rId22" w:history="1">
              <w:r w:rsidR="005833F4" w:rsidRPr="00255EF8">
                <w:rPr>
                  <w:rStyle w:val="Hyperlink"/>
                  <w:lang w:val="en-AU"/>
                </w:rPr>
                <w:t>http://qualitysafety.bmj.com/content/early/recent</w:t>
              </w:r>
            </w:hyperlink>
          </w:p>
        </w:tc>
      </w:tr>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i/>
                <w:lang w:val="en-AU"/>
              </w:rPr>
              <w:t>BMJ Quality and Safety</w:t>
            </w:r>
            <w:r w:rsidRPr="00255EF8">
              <w:rPr>
                <w:lang w:val="en-AU"/>
              </w:rPr>
              <w:t xml:space="preserve"> has published a number of ‘online first’ articles, including:</w:t>
            </w:r>
          </w:p>
          <w:p w:rsidR="005849A6" w:rsidRDefault="002F52CF" w:rsidP="002F52CF">
            <w:pPr>
              <w:pStyle w:val="ListParagraph"/>
              <w:numPr>
                <w:ilvl w:val="0"/>
                <w:numId w:val="14"/>
              </w:numPr>
              <w:rPr>
                <w:lang w:val="en-AU"/>
              </w:rPr>
            </w:pPr>
            <w:r w:rsidRPr="002F52CF">
              <w:rPr>
                <w:lang w:val="en-AU"/>
              </w:rPr>
              <w:t xml:space="preserve">Exploring demographic and lifestyle associations with </w:t>
            </w:r>
            <w:r w:rsidRPr="002F52CF">
              <w:rPr>
                <w:b/>
                <w:lang w:val="en-AU"/>
              </w:rPr>
              <w:t>patient experience</w:t>
            </w:r>
            <w:r w:rsidRPr="002F52CF">
              <w:rPr>
                <w:lang w:val="en-AU"/>
              </w:rPr>
              <w:t xml:space="preserve"> following telephone triage by a primary care doctor or nurse: secondary analyses from a clust</w:t>
            </w:r>
            <w:r>
              <w:rPr>
                <w:lang w:val="en-AU"/>
              </w:rPr>
              <w:t>er randomised controlled trial (</w:t>
            </w:r>
            <w:r w:rsidRPr="002F52CF">
              <w:rPr>
                <w:lang w:val="en-AU"/>
              </w:rPr>
              <w:t>Fiona C Warren, Raff Calitri, Emily Fletcher, Anna Varley, Tim A Holt, Valerie Lattimer, David Richards, Suzanne Richards, Chris Salisbury, Rod S Taylor, J L Campbell</w:t>
            </w:r>
            <w:r>
              <w:rPr>
                <w:lang w:val="en-AU"/>
              </w:rPr>
              <w:t>)</w:t>
            </w:r>
          </w:p>
          <w:p w:rsidR="00DE61CB" w:rsidRPr="00DE61CB" w:rsidRDefault="00DE61CB" w:rsidP="00DE61CB">
            <w:pPr>
              <w:pStyle w:val="ListParagraph"/>
              <w:numPr>
                <w:ilvl w:val="0"/>
                <w:numId w:val="14"/>
              </w:numPr>
              <w:rPr>
                <w:lang w:val="en-AU"/>
              </w:rPr>
            </w:pPr>
            <w:r w:rsidRPr="00DE61CB">
              <w:rPr>
                <w:lang w:val="en-AU"/>
              </w:rPr>
              <w:lastRenderedPageBreak/>
              <w:t xml:space="preserve">Are we </w:t>
            </w:r>
            <w:r w:rsidRPr="00DE61CB">
              <w:rPr>
                <w:b/>
                <w:lang w:val="en-AU"/>
              </w:rPr>
              <w:t>recording postoperative complications</w:t>
            </w:r>
            <w:r w:rsidRPr="00DE61CB">
              <w:rPr>
                <w:lang w:val="en-AU"/>
              </w:rPr>
              <w:t xml:space="preserve"> correctly? Comparison of NHS Hospital Episode Statistics with the American College of Surgeons National Surgical Quality Improvement Program (Muralidharan Parthasarathy, Vicki Reid, Laura Pyne, Thomas Groot-Wassink</w:t>
            </w:r>
            <w:r>
              <w:rPr>
                <w:lang w:val="en-AU"/>
              </w:rPr>
              <w:t>)</w:t>
            </w:r>
          </w:p>
          <w:p w:rsidR="00DE61CB" w:rsidRPr="00DE61CB" w:rsidRDefault="00DE61CB" w:rsidP="00DE61CB">
            <w:pPr>
              <w:pStyle w:val="ListParagraph"/>
              <w:numPr>
                <w:ilvl w:val="0"/>
                <w:numId w:val="14"/>
              </w:numPr>
              <w:rPr>
                <w:lang w:val="en-AU"/>
              </w:rPr>
            </w:pPr>
            <w:r w:rsidRPr="00DE61CB">
              <w:rPr>
                <w:b/>
                <w:lang w:val="en-AU"/>
              </w:rPr>
              <w:t>A ‘Just Culture’ for performance measures</w:t>
            </w:r>
            <w:r w:rsidRPr="00DE61CB">
              <w:rPr>
                <w:lang w:val="en-AU"/>
              </w:rPr>
              <w:t xml:space="preserve"> (Molly J Horstman, Aanand D Naik</w:t>
            </w:r>
            <w:r>
              <w:rPr>
                <w:lang w:val="en-AU"/>
              </w:rPr>
              <w:t>)</w:t>
            </w:r>
          </w:p>
          <w:p w:rsidR="00DE61CB" w:rsidRDefault="00DE61CB" w:rsidP="00DE61CB">
            <w:pPr>
              <w:pStyle w:val="ListParagraph"/>
              <w:numPr>
                <w:ilvl w:val="0"/>
                <w:numId w:val="14"/>
              </w:numPr>
              <w:rPr>
                <w:lang w:val="en-AU"/>
              </w:rPr>
            </w:pPr>
            <w:r w:rsidRPr="00DE61CB">
              <w:rPr>
                <w:b/>
                <w:lang w:val="en-AU"/>
              </w:rPr>
              <w:t>Quality improvement in academic medical centres</w:t>
            </w:r>
            <w:r w:rsidRPr="00DE61CB">
              <w:rPr>
                <w:lang w:val="en-AU"/>
              </w:rPr>
              <w:t xml:space="preserve">: a resident perspective </w:t>
            </w:r>
            <w:r>
              <w:rPr>
                <w:lang w:val="en-AU"/>
              </w:rPr>
              <w:t>(</w:t>
            </w:r>
            <w:r w:rsidRPr="00DE61CB">
              <w:rPr>
                <w:lang w:val="en-AU"/>
              </w:rPr>
              <w:t>Daniel Z Fang, Molly A Kantor, Paul Helgerson</w:t>
            </w:r>
            <w:r>
              <w:rPr>
                <w:lang w:val="en-AU"/>
              </w:rPr>
              <w:t>)</w:t>
            </w:r>
          </w:p>
          <w:p w:rsidR="000C56F7" w:rsidRPr="00255EF8" w:rsidRDefault="000C56F7" w:rsidP="000C56F7">
            <w:pPr>
              <w:pStyle w:val="ListParagraph"/>
              <w:numPr>
                <w:ilvl w:val="0"/>
                <w:numId w:val="14"/>
              </w:numPr>
              <w:rPr>
                <w:lang w:val="en-AU"/>
              </w:rPr>
            </w:pPr>
            <w:r w:rsidRPr="000C56F7">
              <w:rPr>
                <w:lang w:val="en-AU"/>
              </w:rPr>
              <w:t xml:space="preserve">Is </w:t>
            </w:r>
            <w:r w:rsidRPr="000C56F7">
              <w:rPr>
                <w:b/>
                <w:lang w:val="en-AU"/>
              </w:rPr>
              <w:t>safe surgery</w:t>
            </w:r>
            <w:r w:rsidRPr="000C56F7">
              <w:rPr>
                <w:lang w:val="en-AU"/>
              </w:rPr>
              <w:t xml:space="preserve"> possible when resources are scarce? </w:t>
            </w:r>
            <w:r>
              <w:rPr>
                <w:lang w:val="en-AU"/>
              </w:rPr>
              <w:t>(</w:t>
            </w:r>
            <w:r w:rsidRPr="000C56F7">
              <w:rPr>
                <w:lang w:val="en-AU"/>
              </w:rPr>
              <w:t>Nathan N O'Hara</w:t>
            </w:r>
            <w:r>
              <w:rPr>
                <w:lang w:val="en-AU"/>
              </w:rPr>
              <w:t>)</w:t>
            </w:r>
          </w:p>
        </w:tc>
      </w:tr>
    </w:tbl>
    <w:p w:rsidR="00D31BCC" w:rsidRDefault="00D31BCC" w:rsidP="00D31BCC">
      <w:pPr>
        <w:keepLines/>
        <w:autoSpaceDE w:val="0"/>
        <w:autoSpaceDN w:val="0"/>
        <w:adjustRightInd w:val="0"/>
        <w:rPr>
          <w:lang w:val="en-AU"/>
        </w:rPr>
      </w:pPr>
    </w:p>
    <w:p w:rsidR="000025DB" w:rsidRPr="00255EF8" w:rsidRDefault="000025DB" w:rsidP="00D31BCC">
      <w:pPr>
        <w:keepLines/>
        <w:autoSpaceDE w:val="0"/>
        <w:autoSpaceDN w:val="0"/>
        <w:adjustRightInd w:val="0"/>
        <w:rPr>
          <w:lang w:val="en-AU"/>
        </w:rPr>
      </w:pPr>
    </w:p>
    <w:p w:rsidR="001A4F9E" w:rsidRPr="001A4F9E" w:rsidRDefault="001A4F9E" w:rsidP="0029518F">
      <w:pPr>
        <w:rPr>
          <w:b/>
          <w:lang w:val="en-AU"/>
        </w:rPr>
      </w:pPr>
      <w:r w:rsidRPr="001A4F9E">
        <w:rPr>
          <w:b/>
          <w:lang w:val="en-AU"/>
        </w:rPr>
        <w:t>Onlin</w:t>
      </w:r>
      <w:r>
        <w:rPr>
          <w:b/>
          <w:lang w:val="en-AU"/>
        </w:rPr>
        <w:t>e</w:t>
      </w:r>
      <w:r w:rsidRPr="001A4F9E">
        <w:rPr>
          <w:b/>
          <w:lang w:val="en-AU"/>
        </w:rPr>
        <w:t xml:space="preserve"> resources</w:t>
      </w:r>
    </w:p>
    <w:p w:rsidR="007D571A" w:rsidRDefault="007D571A" w:rsidP="00EE6723">
      <w:pPr>
        <w:rPr>
          <w:lang w:val="en-AU"/>
        </w:rPr>
      </w:pPr>
    </w:p>
    <w:p w:rsidR="00C84E0B" w:rsidRPr="00C84E0B" w:rsidRDefault="00C84E0B" w:rsidP="00C84E0B">
      <w:pPr>
        <w:rPr>
          <w:i/>
          <w:lang w:val="en-AU"/>
        </w:rPr>
      </w:pPr>
      <w:r w:rsidRPr="00C84E0B">
        <w:rPr>
          <w:i/>
          <w:lang w:val="en-AU"/>
        </w:rPr>
        <w:t>Have your say about research in health communication and participation</w:t>
      </w:r>
    </w:p>
    <w:p w:rsidR="00C84E0B" w:rsidRPr="00C84E0B" w:rsidRDefault="00C84E0B" w:rsidP="00C84E0B">
      <w:pPr>
        <w:rPr>
          <w:lang w:val="en-AU"/>
        </w:rPr>
      </w:pPr>
      <w:r w:rsidRPr="00C84E0B">
        <w:rPr>
          <w:lang w:val="en-AU"/>
        </w:rPr>
        <w:t xml:space="preserve">The </w:t>
      </w:r>
      <w:hyperlink r:id="rId23" w:history="1">
        <w:r w:rsidRPr="00C84E0B">
          <w:rPr>
            <w:rStyle w:val="Hyperlink"/>
            <w:lang w:val="en-AU"/>
          </w:rPr>
          <w:t>Cochrane Consumers and Communication Review Group</w:t>
        </w:r>
      </w:hyperlink>
      <w:r w:rsidRPr="00C84E0B">
        <w:rPr>
          <w:lang w:val="en-AU"/>
        </w:rPr>
        <w:t xml:space="preserve"> would like to hear from patients, consumers, carers, and their advocates, health professionals, policy makers, researchers and funders about their ideas for future research topics in the area of health communication and participation.</w:t>
      </w:r>
    </w:p>
    <w:p w:rsidR="00C84E0B" w:rsidRPr="00C84E0B" w:rsidRDefault="00C84E0B" w:rsidP="00C84E0B">
      <w:pPr>
        <w:rPr>
          <w:lang w:val="en-AU"/>
        </w:rPr>
      </w:pPr>
      <w:r w:rsidRPr="00C84E0B">
        <w:rPr>
          <w:lang w:val="en-AU"/>
        </w:rPr>
        <w:t>The Group publish reviews of the latest evidence in health communication and participation research. The ideas generated will be used to inform the selection of their next round of reviews.</w:t>
      </w:r>
    </w:p>
    <w:p w:rsidR="00C84E0B" w:rsidRDefault="00C84E0B" w:rsidP="00C84E0B">
      <w:pPr>
        <w:rPr>
          <w:lang w:val="en-AU"/>
        </w:rPr>
      </w:pPr>
      <w:r w:rsidRPr="00C84E0B">
        <w:rPr>
          <w:lang w:val="en-AU"/>
        </w:rPr>
        <w:t xml:space="preserve">To find out more or take the brief survey </w:t>
      </w:r>
      <w:r w:rsidR="00C04004">
        <w:rPr>
          <w:lang w:val="en-AU"/>
        </w:rPr>
        <w:t>visit the</w:t>
      </w:r>
      <w:r w:rsidRPr="00C84E0B">
        <w:rPr>
          <w:lang w:val="en-AU"/>
        </w:rPr>
        <w:t xml:space="preserve"> project page</w:t>
      </w:r>
      <w:r>
        <w:rPr>
          <w:lang w:val="en-AU"/>
        </w:rPr>
        <w:t xml:space="preserve"> at </w:t>
      </w:r>
      <w:hyperlink r:id="rId24" w:history="1">
        <w:r w:rsidRPr="001B37C0">
          <w:rPr>
            <w:rStyle w:val="Hyperlink"/>
            <w:lang w:val="en-AU"/>
          </w:rPr>
          <w:t>http://www.latrobe.edu.au/chcp/projects/research-priority-setting/survey/</w:t>
        </w:r>
      </w:hyperlink>
    </w:p>
    <w:p w:rsidR="00C84E0B" w:rsidRDefault="00C84E0B" w:rsidP="00C84E0B">
      <w:pPr>
        <w:rPr>
          <w:lang w:val="en-AU"/>
        </w:rPr>
      </w:pPr>
    </w:p>
    <w:p w:rsidR="004023F7" w:rsidRDefault="004023F7" w:rsidP="004023F7">
      <w:pPr>
        <w:keepNext/>
        <w:rPr>
          <w:i/>
          <w:lang w:val="en-AU"/>
        </w:rPr>
      </w:pPr>
      <w:r>
        <w:rPr>
          <w:i/>
          <w:lang w:val="en-AU"/>
        </w:rPr>
        <w:t>[USA] Patient Safety Primers</w:t>
      </w:r>
    </w:p>
    <w:p w:rsidR="004023F7" w:rsidRPr="0049081E" w:rsidRDefault="00EA4F00" w:rsidP="004023F7">
      <w:pPr>
        <w:keepNext/>
        <w:rPr>
          <w:lang w:val="en-AU"/>
        </w:rPr>
      </w:pPr>
      <w:hyperlink r:id="rId25" w:history="1">
        <w:r w:rsidR="004023F7" w:rsidRPr="0049081E">
          <w:rPr>
            <w:rStyle w:val="Hyperlink"/>
            <w:lang w:val="en-AU"/>
          </w:rPr>
          <w:t>http://psnet.ahrq.gov/primerHome.aspx</w:t>
        </w:r>
      </w:hyperlink>
    </w:p>
    <w:p w:rsidR="004023F7" w:rsidRDefault="004023F7" w:rsidP="004023F7">
      <w:pPr>
        <w:keepNext/>
        <w:rPr>
          <w:lang w:val="en-AU"/>
        </w:rPr>
      </w:pPr>
      <w:r w:rsidRPr="0049081E">
        <w:rPr>
          <w:lang w:val="en-AU"/>
        </w:rPr>
        <w:t xml:space="preserve">The Patient Safety Primers from the </w:t>
      </w:r>
      <w:r>
        <w:rPr>
          <w:lang w:val="en-AU"/>
        </w:rPr>
        <w:t>(</w:t>
      </w:r>
      <w:r w:rsidRPr="0049081E">
        <w:rPr>
          <w:lang w:val="en-AU"/>
        </w:rPr>
        <w:t>US</w:t>
      </w:r>
      <w:r>
        <w:rPr>
          <w:lang w:val="en-AU"/>
        </w:rPr>
        <w:t>)</w:t>
      </w:r>
      <w:r w:rsidRPr="0049081E">
        <w:rPr>
          <w:lang w:val="en-AU"/>
        </w:rPr>
        <w:t xml:space="preserve"> Agency for Healthcare Resea</w:t>
      </w:r>
      <w:r>
        <w:rPr>
          <w:lang w:val="en-AU"/>
        </w:rPr>
        <w:t>r</w:t>
      </w:r>
      <w:r w:rsidRPr="0049081E">
        <w:rPr>
          <w:lang w:val="en-AU"/>
        </w:rPr>
        <w:t xml:space="preserve">ch and Quality (AHRQ) </w:t>
      </w:r>
      <w:r>
        <w:rPr>
          <w:lang w:val="en-AU"/>
        </w:rPr>
        <w:t xml:space="preserve">discuss </w:t>
      </w:r>
      <w:r w:rsidRPr="0049081E">
        <w:rPr>
          <w:lang w:val="en-AU"/>
        </w:rPr>
        <w:t xml:space="preserve">key concepts in patient safety. Each primer defines a topic, offers background information on its epidemiology and context, and </w:t>
      </w:r>
      <w:r>
        <w:rPr>
          <w:lang w:val="en-AU"/>
        </w:rPr>
        <w:t>provides links to relevant materials. AHRQ have released a new primer:</w:t>
      </w:r>
    </w:p>
    <w:p w:rsidR="004023F7" w:rsidRPr="004023F7" w:rsidRDefault="004023F7" w:rsidP="004023F7">
      <w:pPr>
        <w:pStyle w:val="ListParagraph"/>
        <w:keepNext/>
        <w:numPr>
          <w:ilvl w:val="0"/>
          <w:numId w:val="34"/>
        </w:numPr>
        <w:rPr>
          <w:lang w:val="en-AU"/>
        </w:rPr>
      </w:pPr>
      <w:r w:rsidRPr="004023F7">
        <w:rPr>
          <w:i/>
          <w:lang w:val="en-AU"/>
        </w:rPr>
        <w:t xml:space="preserve">Alert Fatigue </w:t>
      </w:r>
      <w:r>
        <w:rPr>
          <w:i/>
          <w:lang w:val="en-AU"/>
        </w:rPr>
        <w:t xml:space="preserve">– </w:t>
      </w:r>
      <w:r>
        <w:rPr>
          <w:lang w:val="en-AU"/>
        </w:rPr>
        <w:t>Computerise</w:t>
      </w:r>
      <w:r w:rsidRPr="004023F7">
        <w:rPr>
          <w:lang w:val="en-AU"/>
        </w:rPr>
        <w:t xml:space="preserve">d warnings and alarms are used to improve safety by alerting clinicians of potentially unsafe situations. However, this proliferation of alerts may </w:t>
      </w:r>
      <w:r>
        <w:rPr>
          <w:lang w:val="en-AU"/>
        </w:rPr>
        <w:t xml:space="preserve">also </w:t>
      </w:r>
      <w:r w:rsidRPr="004023F7">
        <w:rPr>
          <w:lang w:val="en-AU"/>
        </w:rPr>
        <w:t>have implications for patient safety.</w:t>
      </w:r>
      <w:r>
        <w:rPr>
          <w:lang w:val="en-AU"/>
        </w:rPr>
        <w:t xml:space="preserve"> </w:t>
      </w:r>
      <w:hyperlink r:id="rId26" w:history="1">
        <w:r w:rsidRPr="00B22348">
          <w:rPr>
            <w:rStyle w:val="Hyperlink"/>
            <w:lang w:val="en-AU"/>
          </w:rPr>
          <w:t>http://psnet.ahrq.gov/primer.aspx?primerID=28</w:t>
        </w:r>
      </w:hyperlink>
    </w:p>
    <w:p w:rsidR="00F925F2" w:rsidRDefault="00F925F2" w:rsidP="00EE6723">
      <w:pPr>
        <w:rPr>
          <w:lang w:val="en-AU"/>
        </w:rPr>
      </w:pPr>
    </w:p>
    <w:p w:rsidR="00C84E0B" w:rsidRPr="00255EF8" w:rsidRDefault="00C84E0B" w:rsidP="00C84E0B">
      <w:pPr>
        <w:rPr>
          <w:i/>
          <w:lang w:val="en-AU"/>
        </w:rPr>
      </w:pPr>
      <w:r w:rsidRPr="00255EF8">
        <w:rPr>
          <w:i/>
          <w:lang w:val="en-AU"/>
        </w:rPr>
        <w:t>[USA] Effective Health Care Program reports</w:t>
      </w:r>
    </w:p>
    <w:p w:rsidR="00C84E0B" w:rsidRPr="00255EF8" w:rsidRDefault="00EA4F00" w:rsidP="00C84E0B">
      <w:pPr>
        <w:rPr>
          <w:lang w:val="en-AU"/>
        </w:rPr>
      </w:pPr>
      <w:hyperlink r:id="rId27" w:history="1">
        <w:r w:rsidR="00C84E0B" w:rsidRPr="00255EF8">
          <w:rPr>
            <w:rStyle w:val="Hyperlink"/>
            <w:lang w:val="en-AU"/>
          </w:rPr>
          <w:t>http://effectivehealthcare.ahrq.gov/</w:t>
        </w:r>
      </w:hyperlink>
    </w:p>
    <w:p w:rsidR="00C84E0B" w:rsidRPr="00255EF8" w:rsidRDefault="00C84E0B" w:rsidP="00C84E0B">
      <w:pPr>
        <w:rPr>
          <w:lang w:val="en-AU"/>
        </w:rPr>
      </w:pPr>
      <w:r w:rsidRPr="00255EF8">
        <w:rPr>
          <w:lang w:val="en-AU"/>
        </w:rPr>
        <w:t>The US Agency for Healthcare Research and Quality (AHRQ) has an Effective Health Care (EHC) Program. The EHC has released the following final reports and updates:</w:t>
      </w:r>
    </w:p>
    <w:p w:rsidR="00C84E0B" w:rsidRPr="00C84E0B" w:rsidRDefault="00D14CAF" w:rsidP="00D14CAF">
      <w:pPr>
        <w:pStyle w:val="ListParagraph"/>
        <w:numPr>
          <w:ilvl w:val="0"/>
          <w:numId w:val="32"/>
        </w:numPr>
        <w:rPr>
          <w:lang w:val="en-AU"/>
        </w:rPr>
      </w:pPr>
      <w:r w:rsidRPr="00D14CAF">
        <w:rPr>
          <w:i/>
          <w:lang w:val="en-AU"/>
        </w:rPr>
        <w:t>Management Strategies to Reduce Psychiatric Readmissions</w:t>
      </w:r>
      <w:r w:rsidRPr="00D14CAF">
        <w:rPr>
          <w:lang w:val="en-AU"/>
        </w:rPr>
        <w:t xml:space="preserve"> </w:t>
      </w:r>
      <w:hyperlink r:id="rId28" w:history="1">
        <w:r w:rsidRPr="001B37C0">
          <w:rPr>
            <w:rStyle w:val="Hyperlink"/>
            <w:lang w:val="en-AU"/>
          </w:rPr>
          <w:t>http://www.effectivehealthcare.ahrq.gov/search-for-guides-reviews-and-reports/?pageaction=displayproduct&amp;productID=2082</w:t>
        </w:r>
      </w:hyperlink>
    </w:p>
    <w:p w:rsidR="00C84E0B" w:rsidRDefault="00C84E0B" w:rsidP="00EE6723">
      <w:pPr>
        <w:rPr>
          <w:lang w:val="en-AU"/>
        </w:rPr>
      </w:pPr>
    </w:p>
    <w:p w:rsidR="00F925F2" w:rsidRPr="00255EF8" w:rsidRDefault="00F925F2" w:rsidP="00EE6723">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Pr>
          <w:lang w:val="en-AU"/>
        </w:rPr>
        <w:fldChar w:fldCharType="begin"/>
      </w:r>
      <w:r w:rsidR="000B7296">
        <w:rPr>
          <w:lang w:val="en-AU"/>
        </w:rPr>
        <w:instrText xml:space="preserve"> ADDIN </w:instrText>
      </w:r>
      <w:r w:rsidR="000B7296">
        <w:rPr>
          <w:lang w:val="en-AU"/>
        </w:rPr>
        <w:fldChar w:fldCharType="end"/>
      </w:r>
    </w:p>
    <w:sectPr w:rsidR="00E41D2F" w:rsidRPr="00255EF8" w:rsidSect="005C5ABC">
      <w:footerReference w:type="even" r:id="rId29"/>
      <w:footerReference w:type="default" r:id="rId3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00" w:rsidRDefault="00EA4F00">
      <w:r>
        <w:separator/>
      </w:r>
    </w:p>
  </w:endnote>
  <w:endnote w:type="continuationSeparator" w:id="0">
    <w:p w:rsidR="00EA4F00" w:rsidRDefault="00EA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025DB">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06625">
      <w:t>2</w:t>
    </w:r>
    <w:r w:rsidR="001A4F9E">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5DB">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1A4F9E">
      <w:t xml:space="preserve"> Issue 224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00" w:rsidRDefault="00EA4F00">
      <w:r>
        <w:separator/>
      </w:r>
    </w:p>
  </w:footnote>
  <w:footnote w:type="continuationSeparator" w:id="0">
    <w:p w:rsidR="00EA4F00" w:rsidRDefault="00EA4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9"/>
  </w:num>
  <w:num w:numId="15">
    <w:abstractNumId w:val="29"/>
  </w:num>
  <w:num w:numId="16">
    <w:abstractNumId w:val="31"/>
  </w:num>
  <w:num w:numId="17">
    <w:abstractNumId w:val="12"/>
  </w:num>
  <w:num w:numId="18">
    <w:abstractNumId w:val="25"/>
  </w:num>
  <w:num w:numId="19">
    <w:abstractNumId w:val="16"/>
  </w:num>
  <w:num w:numId="20">
    <w:abstractNumId w:val="13"/>
  </w:num>
  <w:num w:numId="21">
    <w:abstractNumId w:val="21"/>
  </w:num>
  <w:num w:numId="22">
    <w:abstractNumId w:val="11"/>
  </w:num>
  <w:num w:numId="23">
    <w:abstractNumId w:val="20"/>
  </w:num>
  <w:num w:numId="24">
    <w:abstractNumId w:val="17"/>
  </w:num>
  <w:num w:numId="25">
    <w:abstractNumId w:val="27"/>
  </w:num>
  <w:num w:numId="26">
    <w:abstractNumId w:val="32"/>
  </w:num>
  <w:num w:numId="27">
    <w:abstractNumId w:val="10"/>
  </w:num>
  <w:num w:numId="28">
    <w:abstractNumId w:val="34"/>
  </w:num>
  <w:num w:numId="29">
    <w:abstractNumId w:val="33"/>
  </w:num>
  <w:num w:numId="30">
    <w:abstractNumId w:val="23"/>
  </w:num>
  <w:num w:numId="31">
    <w:abstractNumId w:val="30"/>
  </w:num>
  <w:num w:numId="32">
    <w:abstractNumId w:val="22"/>
  </w:num>
  <w:num w:numId="33">
    <w:abstractNumId w:val="14"/>
  </w:num>
  <w:num w:numId="34">
    <w:abstractNumId w:val="15"/>
  </w:num>
  <w:num w:numId="3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565"/>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3E77"/>
    <w:rsid w:val="00054156"/>
    <w:rsid w:val="000546A8"/>
    <w:rsid w:val="00054D03"/>
    <w:rsid w:val="00054E6A"/>
    <w:rsid w:val="000550C2"/>
    <w:rsid w:val="00055D60"/>
    <w:rsid w:val="00056053"/>
    <w:rsid w:val="00056297"/>
    <w:rsid w:val="0005635D"/>
    <w:rsid w:val="0005647A"/>
    <w:rsid w:val="000564BE"/>
    <w:rsid w:val="0005655A"/>
    <w:rsid w:val="00056562"/>
    <w:rsid w:val="00056FAD"/>
    <w:rsid w:val="00057DD4"/>
    <w:rsid w:val="000606EF"/>
    <w:rsid w:val="0006079C"/>
    <w:rsid w:val="00060926"/>
    <w:rsid w:val="00061609"/>
    <w:rsid w:val="000618E2"/>
    <w:rsid w:val="00061B9C"/>
    <w:rsid w:val="00061C52"/>
    <w:rsid w:val="00061D38"/>
    <w:rsid w:val="0006203E"/>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2CF"/>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1268"/>
    <w:rsid w:val="003A1813"/>
    <w:rsid w:val="003A18E5"/>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F3"/>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096"/>
    <w:rsid w:val="004D414D"/>
    <w:rsid w:val="004D4CBF"/>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17D32"/>
    <w:rsid w:val="00920169"/>
    <w:rsid w:val="009207D6"/>
    <w:rsid w:val="00920892"/>
    <w:rsid w:val="00921303"/>
    <w:rsid w:val="00921375"/>
    <w:rsid w:val="00921740"/>
    <w:rsid w:val="00921EB3"/>
    <w:rsid w:val="00921F29"/>
    <w:rsid w:val="00922407"/>
    <w:rsid w:val="00922AD6"/>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120"/>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220"/>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266"/>
    <w:rsid w:val="00D553FB"/>
    <w:rsid w:val="00D55905"/>
    <w:rsid w:val="00D56134"/>
    <w:rsid w:val="00D566A3"/>
    <w:rsid w:val="00D56931"/>
    <w:rsid w:val="00D56A75"/>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B49"/>
    <w:rsid w:val="00E2132F"/>
    <w:rsid w:val="00E2135D"/>
    <w:rsid w:val="00E216CC"/>
    <w:rsid w:val="00E2173C"/>
    <w:rsid w:val="00E22A74"/>
    <w:rsid w:val="00E22B53"/>
    <w:rsid w:val="00E23946"/>
    <w:rsid w:val="00E239D3"/>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97/PTS.0000000000000186" TargetMode="External"/><Relationship Id="rId26" Type="http://schemas.openxmlformats.org/officeDocument/2006/relationships/hyperlink" Target="http://psnet.ahrq.gov/primer.aspx?primerID=28" TargetMode="External"/><Relationship Id="rId3" Type="http://schemas.openxmlformats.org/officeDocument/2006/relationships/styles" Target="styles.xml"/><Relationship Id="rId21" Type="http://schemas.openxmlformats.org/officeDocument/2006/relationships/hyperlink" Target="http://qualitysafety.bmj.com/content/24/6"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377/hlthaff.2014.0536" TargetMode="External"/><Relationship Id="rId25" Type="http://schemas.openxmlformats.org/officeDocument/2006/relationships/hyperlink" Target="http://psnet.ahrq.gov/primerHome.aspx" TargetMode="External"/><Relationship Id="rId2" Type="http://schemas.openxmlformats.org/officeDocument/2006/relationships/numbering" Target="numbering.xml"/><Relationship Id="rId16" Type="http://schemas.openxmlformats.org/officeDocument/2006/relationships/hyperlink" Target="http://www.kingsfund.org.uk/publications/practice-system-leadership" TargetMode="External"/><Relationship Id="rId20" Type="http://schemas.openxmlformats.org/officeDocument/2006/relationships/hyperlink" Target="http://dx.doi.org/10.1016/j.aorn.2015.02.0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latrobe.edu.au/chcp/projects/research-priority-setting/surve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cccrg.cochrane.org/" TargetMode="External"/><Relationship Id="rId28" Type="http://schemas.openxmlformats.org/officeDocument/2006/relationships/hyperlink" Target="http://www.effectivehealthcare.ahrq.gov/search-for-guides-reviews-and-reports/?pageaction=displayproduct&amp;productID=2082"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qs-2014-00348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qualitysafety.bmj.com/content/early/recent" TargetMode="External"/><Relationship Id="rId27" Type="http://schemas.openxmlformats.org/officeDocument/2006/relationships/hyperlink" Target="http://effectivehealthcare.ahrq.gov/"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7115-221B-495F-ABAD-B3B3AD32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1821</Words>
  <Characters>10240</Characters>
  <Application>Microsoft Office Word</Application>
  <DocSecurity>0</DocSecurity>
  <Lines>341</Lines>
  <Paragraphs>141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11920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2013-06-06T03:47:00Z</cp:lastPrinted>
  <dcterms:created xsi:type="dcterms:W3CDTF">2015-05-17T21:01:00Z</dcterms:created>
  <dcterms:modified xsi:type="dcterms:W3CDTF">2015-05-23T00:58:00Z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