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60766F">
        <w:rPr>
          <w:color w:val="000000"/>
          <w:lang w:val="en-AU"/>
        </w:rPr>
        <w:t>33</w:t>
      </w:r>
    </w:p>
    <w:p w:rsidR="00755242" w:rsidRPr="002302EF" w:rsidRDefault="007C0C17" w:rsidP="00B160EF">
      <w:pPr>
        <w:rPr>
          <w:lang w:val="en-AU"/>
        </w:rPr>
      </w:pPr>
      <w:r>
        <w:rPr>
          <w:lang w:val="en-AU"/>
        </w:rPr>
        <w:t>2</w:t>
      </w:r>
      <w:r w:rsidR="0060766F">
        <w:rPr>
          <w:lang w:val="en-AU"/>
        </w:rPr>
        <w:t>7</w:t>
      </w:r>
      <w:r w:rsidR="000F1551">
        <w:rPr>
          <w:lang w:val="en-AU"/>
        </w:rPr>
        <w:t xml:space="preserve"> July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AE47A6">
        <w:rPr>
          <w:bCs/>
          <w:lang w:val="en-AU"/>
        </w:rPr>
        <w:t>, Stan Ahn</w:t>
      </w:r>
    </w:p>
    <w:p w:rsidR="0090716B" w:rsidRDefault="0090716B">
      <w:pPr>
        <w:rPr>
          <w:b/>
          <w:shd w:val="clear" w:color="auto" w:fill="FFFFFF"/>
          <w:lang w:val="en-AU"/>
        </w:rPr>
      </w:pPr>
    </w:p>
    <w:p w:rsidR="00104C1A" w:rsidRPr="00104C1A" w:rsidRDefault="00104C1A" w:rsidP="00104C1A">
      <w:pPr>
        <w:keepNext/>
        <w:keepLines/>
        <w:autoSpaceDE w:val="0"/>
        <w:autoSpaceDN w:val="0"/>
        <w:adjustRightInd w:val="0"/>
        <w:rPr>
          <w:i/>
          <w:lang w:val="en-AU"/>
        </w:rPr>
      </w:pPr>
      <w:r w:rsidRPr="00104C1A">
        <w:rPr>
          <w:i/>
          <w:lang w:val="en-AU"/>
        </w:rPr>
        <w:t>Antimicrobial prescribing practice in Australian hospitals: results of the 2014 National Antimicrobial Prescribing Survey</w:t>
      </w:r>
    </w:p>
    <w:p w:rsidR="00104C1A" w:rsidRDefault="00104C1A" w:rsidP="0060766F">
      <w:pPr>
        <w:keepNext/>
        <w:keepLines/>
        <w:autoSpaceDE w:val="0"/>
        <w:autoSpaceDN w:val="0"/>
        <w:adjustRightInd w:val="0"/>
        <w:rPr>
          <w:lang w:val="en-AU"/>
        </w:rPr>
      </w:pPr>
      <w:r w:rsidRPr="00104C1A">
        <w:rPr>
          <w:lang w:val="en-AU"/>
        </w:rPr>
        <w:t>Australian Commission on Safety and Quality in Health Care</w:t>
      </w:r>
    </w:p>
    <w:p w:rsidR="00104C1A" w:rsidRPr="002302EF" w:rsidRDefault="00104C1A" w:rsidP="0060766F">
      <w:pPr>
        <w:keepNext/>
        <w:keepLines/>
        <w:autoSpaceDE w:val="0"/>
        <w:autoSpaceDN w:val="0"/>
        <w:adjustRightInd w:val="0"/>
        <w:rPr>
          <w:lang w:val="en-AU"/>
        </w:rPr>
      </w:pPr>
      <w:r w:rsidRPr="00104C1A">
        <w:rPr>
          <w:lang w:val="en-AU"/>
        </w:rPr>
        <w:t>Sydney: ACSQHC; 2015.</w:t>
      </w:r>
    </w:p>
    <w:tbl>
      <w:tblPr>
        <w:tblStyle w:val="TableGrid"/>
        <w:tblW w:w="0" w:type="auto"/>
        <w:tblInd w:w="288" w:type="dxa"/>
        <w:tblLayout w:type="fixed"/>
        <w:tblLook w:val="01E0" w:firstRow="1" w:lastRow="1" w:firstColumn="1" w:lastColumn="1" w:noHBand="0" w:noVBand="0"/>
      </w:tblPr>
      <w:tblGrid>
        <w:gridCol w:w="1080"/>
        <w:gridCol w:w="8280"/>
      </w:tblGrid>
      <w:tr w:rsidR="0060766F"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60766F" w:rsidRPr="002302EF" w:rsidRDefault="0060766F"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0766F" w:rsidRPr="002302EF" w:rsidRDefault="00D63A0D" w:rsidP="00CA5B00">
            <w:pPr>
              <w:rPr>
                <w:lang w:val="en-AU"/>
              </w:rPr>
            </w:pPr>
            <w:hyperlink r:id="rId16" w:history="1">
              <w:r w:rsidR="00104C1A" w:rsidRPr="00753048">
                <w:rPr>
                  <w:rStyle w:val="Hyperlink"/>
                  <w:lang w:val="en-AU"/>
                </w:rPr>
                <w:t>http://www.safetyandquality.gov.au/publications/antimicrobial-prescribing-practice-in-australian-hospitals-results-of-the-2014-national-antimicrobial-prescribing-survey/</w:t>
              </w:r>
            </w:hyperlink>
            <w:r w:rsidR="00104C1A">
              <w:rPr>
                <w:lang w:val="en-AU"/>
              </w:rPr>
              <w:t xml:space="preserve"> </w:t>
            </w:r>
          </w:p>
        </w:tc>
      </w:tr>
      <w:tr w:rsidR="0060766F"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60766F" w:rsidRPr="002302EF" w:rsidRDefault="0060766F"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4C1A" w:rsidRDefault="00104C1A" w:rsidP="00104C1A">
            <w:pPr>
              <w:keepNext/>
              <w:keepLines/>
              <w:autoSpaceDE w:val="0"/>
              <w:autoSpaceDN w:val="0"/>
              <w:adjustRightInd w:val="0"/>
              <w:rPr>
                <w:lang w:val="en-AU"/>
              </w:rPr>
            </w:pPr>
            <w:r>
              <w:rPr>
                <w:lang w:val="en-AU"/>
              </w:rPr>
              <w:t>T</w:t>
            </w:r>
            <w:r w:rsidRPr="00104C1A">
              <w:rPr>
                <w:lang w:val="en-AU"/>
              </w:rPr>
              <w:t xml:space="preserve">he </w:t>
            </w:r>
            <w:r w:rsidRPr="00104C1A">
              <w:rPr>
                <w:i/>
                <w:lang w:val="en-AU"/>
              </w:rPr>
              <w:t>National Antimicrobial Prescribing Practice: results of the 2014 National Antimicrobial Prescribing Survey</w:t>
            </w:r>
            <w:r w:rsidRPr="00104C1A">
              <w:rPr>
                <w:lang w:val="en-AU"/>
              </w:rPr>
              <w:t xml:space="preserve"> </w:t>
            </w:r>
            <w:r>
              <w:rPr>
                <w:lang w:val="en-AU"/>
              </w:rPr>
              <w:t xml:space="preserve">report was released by </w:t>
            </w:r>
            <w:r w:rsidRPr="00104C1A">
              <w:rPr>
                <w:lang w:val="en-AU"/>
              </w:rPr>
              <w:t xml:space="preserve">the Australian Commission on Safety and Quality in Health Care and the National Centre for Antimicrobial Stewardship in Victoria </w:t>
            </w:r>
          </w:p>
          <w:p w:rsidR="00104C1A" w:rsidRPr="00104C1A" w:rsidRDefault="00104C1A" w:rsidP="00104C1A">
            <w:pPr>
              <w:keepNext/>
              <w:keepLines/>
              <w:autoSpaceDE w:val="0"/>
              <w:autoSpaceDN w:val="0"/>
              <w:adjustRightInd w:val="0"/>
              <w:rPr>
                <w:lang w:val="en-AU"/>
              </w:rPr>
            </w:pPr>
            <w:r w:rsidRPr="00104C1A">
              <w:rPr>
                <w:lang w:val="en-AU"/>
              </w:rPr>
              <w:t xml:space="preserve">This report summarises a voluntary annual audit </w:t>
            </w:r>
            <w:r>
              <w:rPr>
                <w:lang w:val="en-AU"/>
              </w:rPr>
              <w:t xml:space="preserve">of </w:t>
            </w:r>
            <w:r w:rsidRPr="00104C1A">
              <w:rPr>
                <w:lang w:val="en-AU"/>
              </w:rPr>
              <w:t xml:space="preserve">medication charts and patients records of 248 hospitals (197 public and 51 private) from across Australia and includes a data set </w:t>
            </w:r>
            <w:r>
              <w:rPr>
                <w:lang w:val="en-AU"/>
              </w:rPr>
              <w:t xml:space="preserve">covering </w:t>
            </w:r>
            <w:r w:rsidRPr="00104C1A">
              <w:rPr>
                <w:lang w:val="en-AU"/>
              </w:rPr>
              <w:t>almost 20,000 prescriptions.</w:t>
            </w:r>
          </w:p>
          <w:p w:rsidR="0060766F" w:rsidRPr="002302EF" w:rsidRDefault="00104C1A" w:rsidP="00104C1A">
            <w:pPr>
              <w:keepNext/>
              <w:keepLines/>
              <w:autoSpaceDE w:val="0"/>
              <w:autoSpaceDN w:val="0"/>
              <w:adjustRightInd w:val="0"/>
              <w:rPr>
                <w:color w:val="333333"/>
                <w:shd w:val="clear" w:color="auto" w:fill="FFFFFF"/>
                <w:lang w:val="en-AU"/>
              </w:rPr>
            </w:pPr>
            <w:r w:rsidRPr="00104C1A">
              <w:rPr>
                <w:lang w:val="en-AU"/>
              </w:rPr>
              <w:t>The results of the report demonstrate a number of areas where significant improvements can be made at the hospital level, as well as at the jurisdictional and national levels. The report shows almost one-quarter (24.3 per cent) of the 19,944 prescriptions surveyed were non-compliant with guidelines, and 23 per cent were deemed to be inappropriate. Surgical prophylaxis continues to be an area for action, with almost 36 per cent of prescriptions continuing beyond 24 hours – when less than 5 per cent is considered best practice.</w:t>
            </w:r>
          </w:p>
        </w:tc>
      </w:tr>
    </w:tbl>
    <w:p w:rsidR="00104C1A" w:rsidRDefault="00104C1A" w:rsidP="00104C1A">
      <w:pPr>
        <w:keepNext/>
        <w:keepLines/>
        <w:autoSpaceDE w:val="0"/>
        <w:autoSpaceDN w:val="0"/>
        <w:adjustRightInd w:val="0"/>
        <w:rPr>
          <w:lang w:val="en-AU"/>
        </w:rPr>
      </w:pPr>
      <w:r w:rsidRPr="00104C1A">
        <w:rPr>
          <w:lang w:val="en-AU"/>
        </w:rPr>
        <w:lastRenderedPageBreak/>
        <w:t xml:space="preserve">For information on </w:t>
      </w:r>
      <w:r>
        <w:rPr>
          <w:lang w:val="en-AU"/>
        </w:rPr>
        <w:t xml:space="preserve">the </w:t>
      </w:r>
      <w:r w:rsidRPr="00104C1A">
        <w:rPr>
          <w:lang w:val="en-AU"/>
        </w:rPr>
        <w:t>National Antimicr</w:t>
      </w:r>
      <w:r>
        <w:rPr>
          <w:lang w:val="en-AU"/>
        </w:rPr>
        <w:t>obial Prescribing Survey</w:t>
      </w:r>
      <w:r w:rsidRPr="00104C1A">
        <w:rPr>
          <w:lang w:val="en-AU"/>
        </w:rPr>
        <w:t xml:space="preserve">, </w:t>
      </w:r>
      <w:r>
        <w:rPr>
          <w:lang w:val="en-AU"/>
        </w:rPr>
        <w:t xml:space="preserve">see </w:t>
      </w:r>
      <w:hyperlink r:id="rId17" w:history="1">
        <w:r w:rsidRPr="00753048">
          <w:rPr>
            <w:rStyle w:val="Hyperlink"/>
            <w:lang w:val="en-AU"/>
          </w:rPr>
          <w:t>https://naps.org.au/</w:t>
        </w:r>
      </w:hyperlink>
      <w:r>
        <w:rPr>
          <w:lang w:val="en-AU"/>
        </w:rPr>
        <w:t xml:space="preserve"> </w:t>
      </w:r>
    </w:p>
    <w:p w:rsidR="00104C1A" w:rsidRDefault="00104C1A" w:rsidP="00104C1A">
      <w:pPr>
        <w:keepNext/>
        <w:keepLines/>
        <w:autoSpaceDE w:val="0"/>
        <w:autoSpaceDN w:val="0"/>
        <w:adjustRightInd w:val="0"/>
        <w:rPr>
          <w:lang w:val="en-AU"/>
        </w:rPr>
      </w:pPr>
      <w:r w:rsidRPr="00104C1A">
        <w:rPr>
          <w:lang w:val="en-AU"/>
        </w:rPr>
        <w:t xml:space="preserve">For information on the Commission’s work on the antimicrobial resistance and antibiotic usage, please visit </w:t>
      </w:r>
      <w:hyperlink r:id="rId18" w:history="1">
        <w:r w:rsidRPr="00753048">
          <w:rPr>
            <w:rStyle w:val="Hyperlink"/>
            <w:lang w:val="en-AU"/>
          </w:rPr>
          <w:t>http://www.safetyandquality.gov.au/national-priorities/amr-and-au-surveillance-project/</w:t>
        </w:r>
      </w:hyperlink>
    </w:p>
    <w:p w:rsidR="00104C1A" w:rsidRPr="002302EF" w:rsidRDefault="00104C1A" w:rsidP="003E6EE1">
      <w:pPr>
        <w:keepLines/>
        <w:autoSpaceDE w:val="0"/>
        <w:autoSpaceDN w:val="0"/>
        <w:adjustRightInd w:val="0"/>
        <w:rPr>
          <w:lang w:val="en-AU"/>
        </w:rPr>
      </w:pPr>
    </w:p>
    <w:p w:rsidR="00104C1A" w:rsidRPr="0071328B" w:rsidRDefault="00104C1A" w:rsidP="00104C1A">
      <w:pPr>
        <w:rPr>
          <w:b/>
          <w:shd w:val="clear" w:color="auto" w:fill="FFFFFF"/>
          <w:lang w:val="en-AU"/>
        </w:rPr>
      </w:pPr>
      <w:r>
        <w:rPr>
          <w:b/>
          <w:shd w:val="clear" w:color="auto" w:fill="FFFFFF"/>
          <w:lang w:val="en-AU"/>
        </w:rPr>
        <w:t>Reports</w:t>
      </w:r>
    </w:p>
    <w:p w:rsidR="00104C1A" w:rsidRDefault="00104C1A" w:rsidP="00104C1A">
      <w:pPr>
        <w:keepNext/>
        <w:keepLines/>
        <w:autoSpaceDE w:val="0"/>
        <w:autoSpaceDN w:val="0"/>
        <w:adjustRightInd w:val="0"/>
        <w:rPr>
          <w:lang w:val="en-AU"/>
        </w:rPr>
      </w:pPr>
    </w:p>
    <w:p w:rsidR="00694930" w:rsidRPr="00694930" w:rsidRDefault="00694930" w:rsidP="00694930">
      <w:pPr>
        <w:keepNext/>
        <w:keepLines/>
        <w:autoSpaceDE w:val="0"/>
        <w:autoSpaceDN w:val="0"/>
        <w:adjustRightInd w:val="0"/>
        <w:rPr>
          <w:i/>
          <w:lang w:val="en-AU"/>
        </w:rPr>
      </w:pPr>
      <w:r w:rsidRPr="00694930">
        <w:rPr>
          <w:i/>
          <w:lang w:val="en-AU"/>
        </w:rPr>
        <w:t>Safely home: What happens when people leave hospital and care settings? Special inquiry findings</w:t>
      </w:r>
    </w:p>
    <w:p w:rsidR="00694930" w:rsidRDefault="00694930" w:rsidP="00104C1A">
      <w:pPr>
        <w:keepNext/>
        <w:keepLines/>
        <w:autoSpaceDE w:val="0"/>
        <w:autoSpaceDN w:val="0"/>
        <w:adjustRightInd w:val="0"/>
        <w:rPr>
          <w:lang w:val="en-AU"/>
        </w:rPr>
      </w:pPr>
      <w:r w:rsidRPr="00694930">
        <w:rPr>
          <w:lang w:val="en-AU"/>
        </w:rPr>
        <w:t>Healthwatch England</w:t>
      </w:r>
    </w:p>
    <w:p w:rsidR="00104C1A" w:rsidRPr="002302EF" w:rsidRDefault="00694930" w:rsidP="00104C1A">
      <w:pPr>
        <w:keepNext/>
        <w:keepLines/>
        <w:autoSpaceDE w:val="0"/>
        <w:autoSpaceDN w:val="0"/>
        <w:adjustRightInd w:val="0"/>
        <w:rPr>
          <w:lang w:val="en-AU"/>
        </w:rPr>
      </w:pPr>
      <w:r w:rsidRPr="00694930">
        <w:rPr>
          <w:lang w:val="en-AU"/>
        </w:rPr>
        <w:t xml:space="preserve">London: Healthwatch England; 2015. </w:t>
      </w:r>
      <w:proofErr w:type="gramStart"/>
      <w:r w:rsidRPr="00694930">
        <w:rPr>
          <w:lang w:val="en-AU"/>
        </w:rPr>
        <w:t>p. 60.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04C1A" w:rsidRPr="002302EF" w:rsidTr="009726C9">
        <w:tc>
          <w:tcPr>
            <w:tcW w:w="1080" w:type="dxa"/>
            <w:tcBorders>
              <w:top w:val="single" w:sz="4" w:space="0" w:color="auto"/>
              <w:left w:val="single" w:sz="4" w:space="0" w:color="auto"/>
              <w:bottom w:val="single" w:sz="4" w:space="0" w:color="auto"/>
              <w:right w:val="single" w:sz="4" w:space="0" w:color="auto"/>
            </w:tcBorders>
            <w:vAlign w:val="center"/>
          </w:tcPr>
          <w:p w:rsidR="00104C1A" w:rsidRPr="002302EF" w:rsidRDefault="00104C1A" w:rsidP="009726C9">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4C1A" w:rsidRPr="002302EF" w:rsidRDefault="00D63A0D" w:rsidP="009726C9">
            <w:pPr>
              <w:rPr>
                <w:lang w:val="en-AU"/>
              </w:rPr>
            </w:pPr>
            <w:hyperlink r:id="rId19" w:history="1">
              <w:r w:rsidR="00694930" w:rsidRPr="00753048">
                <w:rPr>
                  <w:rStyle w:val="Hyperlink"/>
                  <w:lang w:val="en-AU"/>
                </w:rPr>
                <w:t>http://www.healthwatch.co.uk/safely-home</w:t>
              </w:r>
            </w:hyperlink>
          </w:p>
        </w:tc>
      </w:tr>
      <w:tr w:rsidR="00104C1A" w:rsidRPr="002302EF" w:rsidTr="009726C9">
        <w:tc>
          <w:tcPr>
            <w:tcW w:w="1080" w:type="dxa"/>
            <w:tcBorders>
              <w:top w:val="single" w:sz="4" w:space="0" w:color="auto"/>
              <w:left w:val="single" w:sz="4" w:space="0" w:color="auto"/>
              <w:bottom w:val="single" w:sz="4" w:space="0" w:color="auto"/>
              <w:right w:val="single" w:sz="4" w:space="0" w:color="auto"/>
            </w:tcBorders>
            <w:vAlign w:val="center"/>
          </w:tcPr>
          <w:p w:rsidR="00104C1A" w:rsidRPr="002302EF" w:rsidRDefault="00104C1A" w:rsidP="009726C9">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4C1A" w:rsidRPr="002302EF" w:rsidRDefault="00694930" w:rsidP="00694930">
            <w:pPr>
              <w:rPr>
                <w:color w:val="333333"/>
                <w:shd w:val="clear" w:color="auto" w:fill="FFFFFF"/>
                <w:lang w:val="en-AU"/>
              </w:rPr>
            </w:pPr>
            <w:r>
              <w:rPr>
                <w:color w:val="333333"/>
                <w:shd w:val="clear" w:color="auto" w:fill="FFFFFF"/>
                <w:lang w:val="en-AU"/>
              </w:rPr>
              <w:t xml:space="preserve">Transitions in care can be risky. One of those transitions is that out of the care environment – usually to return home. Discharge is recognised as a period where issues can arise. Indeed, in many settings return to the care setting after discharge is a measured as an indicator of lapses. HealthWatch in the UK has produced this examination of the discharge process, based on conversations with more than 3,000 patients. This has focused on </w:t>
            </w:r>
            <w:r w:rsidRPr="00694930">
              <w:rPr>
                <w:color w:val="333333"/>
                <w:shd w:val="clear" w:color="auto" w:fill="FFFFFF"/>
                <w:lang w:val="en-AU"/>
              </w:rPr>
              <w:t>the human cost</w:t>
            </w:r>
            <w:r>
              <w:rPr>
                <w:color w:val="333333"/>
                <w:shd w:val="clear" w:color="auto" w:fill="FFFFFF"/>
                <w:lang w:val="en-AU"/>
              </w:rPr>
              <w:t xml:space="preserve"> </w:t>
            </w:r>
            <w:r w:rsidRPr="00694930">
              <w:rPr>
                <w:color w:val="333333"/>
                <w:shd w:val="clear" w:color="auto" w:fill="FFFFFF"/>
                <w:lang w:val="en-AU"/>
              </w:rPr>
              <w:t>of poor experiences of the discharge process</w:t>
            </w:r>
            <w:r>
              <w:rPr>
                <w:color w:val="333333"/>
                <w:shd w:val="clear" w:color="auto" w:fill="FFFFFF"/>
                <w:lang w:val="en-AU"/>
              </w:rPr>
              <w:t xml:space="preserve">, particular for </w:t>
            </w:r>
            <w:r w:rsidRPr="00694930">
              <w:rPr>
                <w:color w:val="333333"/>
                <w:shd w:val="clear" w:color="auto" w:fill="FFFFFF"/>
                <w:lang w:val="en-AU"/>
              </w:rPr>
              <w:t>older people, homeless people, and people with mental health conditions</w:t>
            </w:r>
            <w:r>
              <w:rPr>
                <w:color w:val="333333"/>
                <w:shd w:val="clear" w:color="auto" w:fill="FFFFFF"/>
                <w:lang w:val="en-AU"/>
              </w:rPr>
              <w:t xml:space="preserve">. These </w:t>
            </w:r>
            <w:r w:rsidRPr="00694930">
              <w:rPr>
                <w:color w:val="333333"/>
                <w:shd w:val="clear" w:color="auto" w:fill="FFFFFF"/>
                <w:lang w:val="en-AU"/>
              </w:rPr>
              <w:t xml:space="preserve">three groups </w:t>
            </w:r>
            <w:r>
              <w:rPr>
                <w:color w:val="333333"/>
                <w:shd w:val="clear" w:color="auto" w:fill="FFFFFF"/>
                <w:lang w:val="en-AU"/>
              </w:rPr>
              <w:t xml:space="preserve">can be at particular risk </w:t>
            </w:r>
            <w:r w:rsidRPr="00694930">
              <w:rPr>
                <w:color w:val="333333"/>
                <w:shd w:val="clear" w:color="auto" w:fill="FFFFFF"/>
                <w:lang w:val="en-AU"/>
              </w:rPr>
              <w:t xml:space="preserve">of a failed discharge process. Five key reasons for poor discharge planning </w:t>
            </w:r>
            <w:proofErr w:type="gramStart"/>
            <w:r w:rsidRPr="00694930">
              <w:rPr>
                <w:color w:val="333333"/>
                <w:shd w:val="clear" w:color="auto" w:fill="FFFFFF"/>
                <w:lang w:val="en-AU"/>
              </w:rPr>
              <w:t>were</w:t>
            </w:r>
            <w:proofErr w:type="gramEnd"/>
            <w:r w:rsidRPr="00694930">
              <w:rPr>
                <w:color w:val="333333"/>
                <w:shd w:val="clear" w:color="auto" w:fill="FFFFFF"/>
                <w:lang w:val="en-AU"/>
              </w:rPr>
              <w:t xml:space="preserve"> identified: </w:t>
            </w:r>
            <w:r w:rsidRPr="00694930">
              <w:rPr>
                <w:b/>
                <w:color w:val="333333"/>
                <w:shd w:val="clear" w:color="auto" w:fill="FFFFFF"/>
                <w:lang w:val="en-AU"/>
              </w:rPr>
              <w:t>lack of co-ordination</w:t>
            </w:r>
            <w:r w:rsidRPr="00694930">
              <w:rPr>
                <w:color w:val="333333"/>
                <w:shd w:val="clear" w:color="auto" w:fill="FFFFFF"/>
                <w:lang w:val="en-AU"/>
              </w:rPr>
              <w:t xml:space="preserve"> between services; patients feeling </w:t>
            </w:r>
            <w:r w:rsidRPr="00694930">
              <w:rPr>
                <w:b/>
                <w:color w:val="333333"/>
                <w:shd w:val="clear" w:color="auto" w:fill="FFFFFF"/>
                <w:lang w:val="en-AU"/>
              </w:rPr>
              <w:t>stigmatised</w:t>
            </w:r>
            <w:r w:rsidRPr="00694930">
              <w:rPr>
                <w:color w:val="333333"/>
                <w:shd w:val="clear" w:color="auto" w:fill="FFFFFF"/>
                <w:lang w:val="en-AU"/>
              </w:rPr>
              <w:t xml:space="preserve">; patients feeling </w:t>
            </w:r>
            <w:r w:rsidRPr="00B1614E">
              <w:rPr>
                <w:b/>
                <w:color w:val="333333"/>
                <w:shd w:val="clear" w:color="auto" w:fill="FFFFFF"/>
                <w:lang w:val="en-AU"/>
              </w:rPr>
              <w:t>unsupported after discharge</w:t>
            </w:r>
            <w:r w:rsidRPr="00694930">
              <w:rPr>
                <w:color w:val="333333"/>
                <w:shd w:val="clear" w:color="auto" w:fill="FFFFFF"/>
                <w:lang w:val="en-AU"/>
              </w:rPr>
              <w:t xml:space="preserve">; </w:t>
            </w:r>
            <w:r w:rsidRPr="00B1614E">
              <w:rPr>
                <w:b/>
                <w:color w:val="333333"/>
                <w:shd w:val="clear" w:color="auto" w:fill="FFFFFF"/>
                <w:lang w:val="en-AU"/>
              </w:rPr>
              <w:t>lack of patient involvement</w:t>
            </w:r>
            <w:r w:rsidRPr="00694930">
              <w:rPr>
                <w:color w:val="333333"/>
                <w:shd w:val="clear" w:color="auto" w:fill="FFFFFF"/>
                <w:lang w:val="en-AU"/>
              </w:rPr>
              <w:t xml:space="preserve">; and </w:t>
            </w:r>
            <w:r w:rsidRPr="00B1614E">
              <w:rPr>
                <w:b/>
                <w:color w:val="333333"/>
                <w:shd w:val="clear" w:color="auto" w:fill="FFFFFF"/>
                <w:lang w:val="en-AU"/>
              </w:rPr>
              <w:t>lack of understanding of individual needs</w:t>
            </w:r>
            <w:r w:rsidRPr="00694930">
              <w:rPr>
                <w:color w:val="333333"/>
                <w:shd w:val="clear" w:color="auto" w:fill="FFFFFF"/>
                <w:lang w:val="en-AU"/>
              </w:rPr>
              <w:t>.</w:t>
            </w:r>
          </w:p>
        </w:tc>
      </w:tr>
    </w:tbl>
    <w:p w:rsidR="00104C1A" w:rsidRDefault="00104C1A" w:rsidP="00104C1A">
      <w:pPr>
        <w:keepLines/>
        <w:autoSpaceDE w:val="0"/>
        <w:autoSpaceDN w:val="0"/>
        <w:adjustRightInd w:val="0"/>
        <w:rPr>
          <w:lang w:val="en-AU"/>
        </w:rPr>
      </w:pPr>
    </w:p>
    <w:p w:rsidR="00057ABB" w:rsidRPr="0091691E" w:rsidRDefault="00057ABB" w:rsidP="00057ABB">
      <w:pPr>
        <w:keepNext/>
        <w:rPr>
          <w:i/>
          <w:lang w:val="en-AU"/>
        </w:rPr>
      </w:pPr>
      <w:r w:rsidRPr="0091691E">
        <w:rPr>
          <w:i/>
          <w:lang w:val="en-AU"/>
        </w:rPr>
        <w:t>BMJ Quality and Safety</w:t>
      </w:r>
    </w:p>
    <w:p w:rsidR="00057ABB" w:rsidRPr="0091691E" w:rsidRDefault="00057ABB" w:rsidP="00057ABB">
      <w:pPr>
        <w:keepNext/>
        <w:rPr>
          <w:lang w:val="en-AU"/>
        </w:rPr>
      </w:pPr>
      <w:r>
        <w:rPr>
          <w:lang w:val="en-AU"/>
        </w:rPr>
        <w:t>August 2015, Vol. 24, Issue 8</w:t>
      </w:r>
    </w:p>
    <w:tbl>
      <w:tblPr>
        <w:tblStyle w:val="TableGrid"/>
        <w:tblW w:w="9360" w:type="dxa"/>
        <w:tblInd w:w="288" w:type="dxa"/>
        <w:tblLayout w:type="fixed"/>
        <w:tblLook w:val="04A0" w:firstRow="1" w:lastRow="0" w:firstColumn="1" w:lastColumn="0" w:noHBand="0" w:noVBand="1"/>
      </w:tblPr>
      <w:tblGrid>
        <w:gridCol w:w="1080"/>
        <w:gridCol w:w="8280"/>
      </w:tblGrid>
      <w:tr w:rsidR="00057ABB" w:rsidRPr="0091691E" w:rsidTr="00CA5B00">
        <w:tc>
          <w:tcPr>
            <w:tcW w:w="1080" w:type="dxa"/>
          </w:tcPr>
          <w:p w:rsidR="00057ABB" w:rsidRPr="0091691E" w:rsidRDefault="00057ABB" w:rsidP="00CA5B00">
            <w:pPr>
              <w:rPr>
                <w:lang w:val="en-AU"/>
              </w:rPr>
            </w:pPr>
            <w:r w:rsidRPr="0091691E">
              <w:rPr>
                <w:lang w:val="en-AU"/>
              </w:rPr>
              <w:t>URL</w:t>
            </w:r>
          </w:p>
        </w:tc>
        <w:tc>
          <w:tcPr>
            <w:tcW w:w="8280" w:type="dxa"/>
          </w:tcPr>
          <w:p w:rsidR="00057ABB" w:rsidRPr="0091691E" w:rsidRDefault="00D63A0D" w:rsidP="00057ABB">
            <w:pPr>
              <w:keepNext/>
              <w:rPr>
                <w:lang w:val="en-AU"/>
              </w:rPr>
            </w:pPr>
            <w:hyperlink r:id="rId20" w:history="1">
              <w:r w:rsidR="00057ABB" w:rsidRPr="00753048">
                <w:rPr>
                  <w:rStyle w:val="Hyperlink"/>
                  <w:lang w:val="en-AU"/>
                </w:rPr>
                <w:t>http://qualitysafety.bmj.com/content/24/8</w:t>
              </w:r>
            </w:hyperlink>
          </w:p>
        </w:tc>
      </w:tr>
      <w:tr w:rsidR="00057ABB" w:rsidRPr="0091691E" w:rsidTr="00CA5B00">
        <w:tblPrEx>
          <w:tblLook w:val="01E0" w:firstRow="1" w:lastRow="1" w:firstColumn="1" w:lastColumn="1" w:noHBand="0" w:noVBand="0"/>
        </w:tblPrEx>
        <w:tc>
          <w:tcPr>
            <w:tcW w:w="1080" w:type="dxa"/>
            <w:vAlign w:val="center"/>
          </w:tcPr>
          <w:p w:rsidR="00057ABB" w:rsidRPr="0091691E" w:rsidRDefault="00057ABB" w:rsidP="00CA5B00">
            <w:pPr>
              <w:rPr>
                <w:lang w:val="en-AU"/>
              </w:rPr>
            </w:pPr>
            <w:r w:rsidRPr="0091691E">
              <w:rPr>
                <w:lang w:val="en-AU"/>
              </w:rPr>
              <w:t>Notes</w:t>
            </w:r>
          </w:p>
        </w:tc>
        <w:tc>
          <w:tcPr>
            <w:tcW w:w="8280" w:type="dxa"/>
            <w:vAlign w:val="center"/>
          </w:tcPr>
          <w:p w:rsidR="00057ABB" w:rsidRPr="0091691E" w:rsidRDefault="00057ABB" w:rsidP="00CA5B00">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6D59DF" w:rsidRPr="006D59DF" w:rsidRDefault="006D59DF" w:rsidP="006D59DF">
            <w:pPr>
              <w:numPr>
                <w:ilvl w:val="0"/>
                <w:numId w:val="25"/>
              </w:numPr>
              <w:rPr>
                <w:lang w:val="en-AU"/>
              </w:rPr>
            </w:pPr>
            <w:r w:rsidRPr="006D59DF">
              <w:rPr>
                <w:lang w:val="en-AU"/>
              </w:rPr>
              <w:t xml:space="preserve">Editorial: </w:t>
            </w:r>
            <w:r w:rsidRPr="006D59DF">
              <w:rPr>
                <w:b/>
                <w:lang w:val="en-AU"/>
              </w:rPr>
              <w:t>Quality improvement, quality measurement and medical education</w:t>
            </w:r>
            <w:r w:rsidRPr="006D59DF">
              <w:rPr>
                <w:lang w:val="en-AU"/>
              </w:rPr>
              <w:t>: a brewing culture clash? (David Margolius, Sumant R R</w:t>
            </w:r>
            <w:r>
              <w:rPr>
                <w:lang w:val="en-AU"/>
              </w:rPr>
              <w:t>anji)</w:t>
            </w:r>
          </w:p>
          <w:p w:rsidR="006D59DF" w:rsidRPr="006D59DF" w:rsidRDefault="006D59DF" w:rsidP="006D59DF">
            <w:pPr>
              <w:numPr>
                <w:ilvl w:val="0"/>
                <w:numId w:val="25"/>
              </w:numPr>
              <w:rPr>
                <w:lang w:val="en-AU"/>
              </w:rPr>
            </w:pPr>
            <w:r w:rsidRPr="006D59DF">
              <w:rPr>
                <w:lang w:val="en-AU"/>
              </w:rPr>
              <w:t xml:space="preserve">Editorial: The ubiquitous </w:t>
            </w:r>
            <w:r w:rsidRPr="006D59DF">
              <w:rPr>
                <w:b/>
                <w:lang w:val="en-AU"/>
              </w:rPr>
              <w:t>weekend effect</w:t>
            </w:r>
            <w:r w:rsidRPr="006D59DF">
              <w:rPr>
                <w:lang w:val="en-AU"/>
              </w:rPr>
              <w:t>: moving past proving it exists to clarifying what causes it (</w:t>
            </w:r>
            <w:r>
              <w:rPr>
                <w:lang w:val="en-AU"/>
              </w:rPr>
              <w:t>Richard J Lilford, Yen-Fu Chen)</w:t>
            </w:r>
          </w:p>
          <w:p w:rsidR="006D59DF" w:rsidRPr="006D59DF" w:rsidRDefault="006D59DF" w:rsidP="006D59DF">
            <w:pPr>
              <w:numPr>
                <w:ilvl w:val="0"/>
                <w:numId w:val="25"/>
              </w:numPr>
              <w:rPr>
                <w:lang w:val="en-AU"/>
              </w:rPr>
            </w:pPr>
            <w:r w:rsidRPr="006D59DF">
              <w:rPr>
                <w:b/>
                <w:lang w:val="en-AU"/>
              </w:rPr>
              <w:t xml:space="preserve">Quality improvement </w:t>
            </w:r>
            <w:r w:rsidRPr="006D59DF">
              <w:rPr>
                <w:lang w:val="en-AU"/>
              </w:rPr>
              <w:t>in</w:t>
            </w:r>
            <w:r w:rsidRPr="006D59DF">
              <w:rPr>
                <w:b/>
                <w:lang w:val="en-AU"/>
              </w:rPr>
              <w:t xml:space="preserve"> academic medical centres</w:t>
            </w:r>
            <w:r w:rsidRPr="006D59DF">
              <w:rPr>
                <w:lang w:val="en-AU"/>
              </w:rPr>
              <w:t>: a resident perspective (Daniel Z Fang, Molly A Kantor, Paul Helger</w:t>
            </w:r>
            <w:r>
              <w:rPr>
                <w:lang w:val="en-AU"/>
              </w:rPr>
              <w:t>son)</w:t>
            </w:r>
          </w:p>
          <w:p w:rsidR="006D59DF" w:rsidRPr="006D59DF" w:rsidRDefault="006D59DF" w:rsidP="006D59DF">
            <w:pPr>
              <w:numPr>
                <w:ilvl w:val="0"/>
                <w:numId w:val="25"/>
              </w:numPr>
              <w:rPr>
                <w:lang w:val="en-AU"/>
              </w:rPr>
            </w:pPr>
            <w:r w:rsidRPr="006D59DF">
              <w:rPr>
                <w:lang w:val="en-AU"/>
              </w:rPr>
              <w:t xml:space="preserve">A </w:t>
            </w:r>
            <w:r w:rsidRPr="006D59DF">
              <w:rPr>
                <w:b/>
                <w:lang w:val="en-AU"/>
              </w:rPr>
              <w:t>‘Just Culture’ for performance measures</w:t>
            </w:r>
            <w:r w:rsidRPr="006D59DF">
              <w:rPr>
                <w:lang w:val="en-AU"/>
              </w:rPr>
              <w:t xml:space="preserve"> (</w:t>
            </w:r>
            <w:r>
              <w:rPr>
                <w:lang w:val="en-AU"/>
              </w:rPr>
              <w:t>Molly J Horstman, Aanand D Naik)</w:t>
            </w:r>
          </w:p>
          <w:p w:rsidR="006D59DF" w:rsidRPr="006D59DF" w:rsidRDefault="006D59DF" w:rsidP="006D59DF">
            <w:pPr>
              <w:numPr>
                <w:ilvl w:val="0"/>
                <w:numId w:val="25"/>
              </w:numPr>
              <w:rPr>
                <w:lang w:val="en-AU"/>
              </w:rPr>
            </w:pPr>
            <w:r w:rsidRPr="006D59DF">
              <w:rPr>
                <w:b/>
                <w:lang w:val="en-AU"/>
              </w:rPr>
              <w:t>Surgical video analysis</w:t>
            </w:r>
            <w:r w:rsidRPr="006D59DF">
              <w:rPr>
                <w:lang w:val="en-AU"/>
              </w:rPr>
              <w:t>: an emerging tool for improving surgeon performance (J</w:t>
            </w:r>
            <w:r>
              <w:rPr>
                <w:lang w:val="en-AU"/>
              </w:rPr>
              <w:t>ustin B Dimick, Oliver A Varban)</w:t>
            </w:r>
          </w:p>
          <w:p w:rsidR="006D59DF" w:rsidRPr="006D59DF" w:rsidRDefault="006D59DF" w:rsidP="006D59DF">
            <w:pPr>
              <w:numPr>
                <w:ilvl w:val="0"/>
                <w:numId w:val="25"/>
              </w:numPr>
              <w:rPr>
                <w:lang w:val="en-AU"/>
              </w:rPr>
            </w:pPr>
            <w:r w:rsidRPr="006D59DF">
              <w:rPr>
                <w:lang w:val="en-AU"/>
              </w:rPr>
              <w:t xml:space="preserve">The Global Comparators project: international comparison of </w:t>
            </w:r>
            <w:r w:rsidRPr="006D59DF">
              <w:rPr>
                <w:b/>
                <w:lang w:val="en-AU"/>
              </w:rPr>
              <w:t>30-day in-hospital mortality by day of the week</w:t>
            </w:r>
            <w:r w:rsidRPr="006D59DF">
              <w:rPr>
                <w:lang w:val="en-AU"/>
              </w:rPr>
              <w:t xml:space="preserve"> (Milagros </w:t>
            </w:r>
            <w:r>
              <w:rPr>
                <w:lang w:val="en-AU"/>
              </w:rPr>
              <w:t>Ruiz, Alex Bottle, Paul P Aylin)</w:t>
            </w:r>
          </w:p>
          <w:p w:rsidR="006D59DF" w:rsidRPr="006D59DF" w:rsidRDefault="006D59DF" w:rsidP="006D59DF">
            <w:pPr>
              <w:numPr>
                <w:ilvl w:val="0"/>
                <w:numId w:val="25"/>
              </w:numPr>
              <w:rPr>
                <w:lang w:val="en-AU"/>
              </w:rPr>
            </w:pPr>
            <w:r w:rsidRPr="006D59DF">
              <w:rPr>
                <w:lang w:val="en-AU"/>
              </w:rPr>
              <w:t xml:space="preserve">Making sense of the shadows: priorities for creating a </w:t>
            </w:r>
            <w:r w:rsidRPr="006D59DF">
              <w:rPr>
                <w:b/>
                <w:lang w:val="en-AU"/>
              </w:rPr>
              <w:t>learning healthcare system</w:t>
            </w:r>
            <w:r w:rsidRPr="006D59DF">
              <w:rPr>
                <w:lang w:val="en-AU"/>
              </w:rPr>
              <w:t xml:space="preserve"> based on routinely collected data (</w:t>
            </w:r>
            <w:r>
              <w:rPr>
                <w:lang w:val="en-AU"/>
              </w:rPr>
              <w:t>Sarah R Deeny, Adam Steventon)</w:t>
            </w:r>
          </w:p>
          <w:p w:rsidR="006D59DF" w:rsidRPr="006D59DF" w:rsidRDefault="006D59DF" w:rsidP="006D59DF">
            <w:pPr>
              <w:numPr>
                <w:ilvl w:val="0"/>
                <w:numId w:val="25"/>
              </w:numPr>
              <w:rPr>
                <w:lang w:val="en-AU"/>
              </w:rPr>
            </w:pPr>
            <w:r w:rsidRPr="006D59DF">
              <w:rPr>
                <w:lang w:val="en-AU"/>
              </w:rPr>
              <w:t xml:space="preserve">Characterising ‘near miss’ events in complex laparoscopic surgery through </w:t>
            </w:r>
            <w:r w:rsidRPr="006D59DF">
              <w:rPr>
                <w:b/>
                <w:lang w:val="en-AU"/>
              </w:rPr>
              <w:t>video analysis</w:t>
            </w:r>
            <w:r w:rsidRPr="006D59DF">
              <w:rPr>
                <w:lang w:val="en-AU"/>
              </w:rPr>
              <w:t xml:space="preserve"> (Esther M Bonrath, Lauren</w:t>
            </w:r>
            <w:r>
              <w:rPr>
                <w:lang w:val="en-AU"/>
              </w:rPr>
              <w:t xml:space="preserve"> E Gordon, T P Grantcharov)</w:t>
            </w:r>
          </w:p>
          <w:p w:rsidR="006D59DF" w:rsidRPr="006D59DF" w:rsidRDefault="006D59DF" w:rsidP="006D59DF">
            <w:pPr>
              <w:numPr>
                <w:ilvl w:val="0"/>
                <w:numId w:val="25"/>
              </w:numPr>
              <w:rPr>
                <w:lang w:val="en-AU"/>
              </w:rPr>
            </w:pPr>
            <w:r w:rsidRPr="006D59DF">
              <w:rPr>
                <w:lang w:val="en-AU"/>
              </w:rPr>
              <w:t xml:space="preserve">Measuring the effect of </w:t>
            </w:r>
            <w:r w:rsidRPr="006D59DF">
              <w:rPr>
                <w:b/>
                <w:lang w:val="en-AU"/>
              </w:rPr>
              <w:t>Choosing Wisely</w:t>
            </w:r>
            <w:r w:rsidRPr="006D59DF">
              <w:rPr>
                <w:lang w:val="en-AU"/>
              </w:rPr>
              <w:t>: an integrated framework to assess campaign impact on low-value care (R Sacha Bhatia, Wendy Levinson, Samuel Shortt, Ciara Pendrith, Elana Fric-Shamji, Marjon Kallewaard, Wilco Peul, Jeremy Veillard, A</w:t>
            </w:r>
            <w:r>
              <w:rPr>
                <w:lang w:val="en-AU"/>
              </w:rPr>
              <w:t xml:space="preserve"> Elshaug, I Forde, E A Kerr)</w:t>
            </w:r>
          </w:p>
          <w:p w:rsidR="00057ABB" w:rsidRPr="0091691E" w:rsidRDefault="006D59DF" w:rsidP="006D59DF">
            <w:pPr>
              <w:numPr>
                <w:ilvl w:val="0"/>
                <w:numId w:val="25"/>
              </w:numPr>
              <w:rPr>
                <w:lang w:val="en-AU"/>
              </w:rPr>
            </w:pPr>
            <w:r w:rsidRPr="006D59DF">
              <w:rPr>
                <w:lang w:val="en-AU"/>
              </w:rPr>
              <w:lastRenderedPageBreak/>
              <w:t xml:space="preserve">Improving the </w:t>
            </w:r>
            <w:r w:rsidRPr="006D59DF">
              <w:rPr>
                <w:b/>
                <w:lang w:val="en-AU"/>
              </w:rPr>
              <w:t xml:space="preserve">care of patients </w:t>
            </w:r>
            <w:r w:rsidRPr="006D59DF">
              <w:rPr>
                <w:lang w:val="en-AU"/>
              </w:rPr>
              <w:t>with a</w:t>
            </w:r>
            <w:r w:rsidRPr="006D59DF">
              <w:rPr>
                <w:b/>
                <w:lang w:val="en-AU"/>
              </w:rPr>
              <w:t xml:space="preserve"> hip fracture</w:t>
            </w:r>
            <w:r w:rsidRPr="006D59DF">
              <w:rPr>
                <w:lang w:val="en-AU"/>
              </w:rPr>
              <w:t xml:space="preserve">: a quality improvement report </w:t>
            </w:r>
            <w:r>
              <w:rPr>
                <w:lang w:val="en-AU"/>
              </w:rPr>
              <w:t>(</w:t>
            </w:r>
            <w:r w:rsidRPr="006D59DF">
              <w:rPr>
                <w:lang w:val="en-AU"/>
              </w:rPr>
              <w:t>David Hawkes, Jonathan Baxter, Claire Bailey, Gemma Holland, Jennifer Ruddlesdin, Alun Wall, Philip Wykes</w:t>
            </w:r>
            <w:r>
              <w:rPr>
                <w:lang w:val="en-AU"/>
              </w:rPr>
              <w:t>)</w:t>
            </w:r>
          </w:p>
        </w:tc>
      </w:tr>
    </w:tbl>
    <w:p w:rsidR="00D5601E" w:rsidRDefault="00D5601E" w:rsidP="003E6EE1">
      <w:pPr>
        <w:keepNext/>
        <w:rPr>
          <w:lang w:val="en-AU"/>
        </w:rPr>
      </w:pPr>
    </w:p>
    <w:p w:rsidR="00CA5B00" w:rsidRPr="00415487" w:rsidRDefault="00CA5B00" w:rsidP="00CA5B00">
      <w:pPr>
        <w:keepNext/>
        <w:keepLines/>
        <w:autoSpaceDE w:val="0"/>
        <w:autoSpaceDN w:val="0"/>
        <w:adjustRightInd w:val="0"/>
        <w:rPr>
          <w:i/>
          <w:lang w:val="en-AU"/>
        </w:rPr>
      </w:pPr>
      <w:r>
        <w:rPr>
          <w:i/>
          <w:lang w:val="en-AU"/>
        </w:rPr>
        <w:t xml:space="preserve">Public </w:t>
      </w:r>
      <w:r w:rsidRPr="00415487">
        <w:rPr>
          <w:i/>
          <w:lang w:val="en-AU"/>
        </w:rPr>
        <w:t xml:space="preserve">Health </w:t>
      </w:r>
      <w:r>
        <w:rPr>
          <w:i/>
          <w:lang w:val="en-AU"/>
        </w:rPr>
        <w:t>Research &amp; Practice</w:t>
      </w:r>
    </w:p>
    <w:p w:rsidR="00CA5B00" w:rsidRPr="0095520C" w:rsidRDefault="00EA3832" w:rsidP="00CA5B00">
      <w:pPr>
        <w:keepNext/>
        <w:keepLines/>
        <w:autoSpaceDE w:val="0"/>
        <w:autoSpaceDN w:val="0"/>
        <w:adjustRightInd w:val="0"/>
        <w:rPr>
          <w:lang w:val="en-AU"/>
        </w:rPr>
      </w:pPr>
      <w:r>
        <w:rPr>
          <w:lang w:val="en-AU"/>
        </w:rPr>
        <w:t>July</w:t>
      </w:r>
      <w:r w:rsidR="00CA5B00">
        <w:rPr>
          <w:lang w:val="en-AU"/>
        </w:rPr>
        <w:t xml:space="preserve"> 2015, Volume 25, Issue 3</w:t>
      </w:r>
    </w:p>
    <w:tbl>
      <w:tblPr>
        <w:tblStyle w:val="TableGrid"/>
        <w:tblW w:w="0" w:type="auto"/>
        <w:tblInd w:w="288" w:type="dxa"/>
        <w:tblLayout w:type="fixed"/>
        <w:tblLook w:val="01E0" w:firstRow="1" w:lastRow="1" w:firstColumn="1" w:lastColumn="1" w:noHBand="0" w:noVBand="0"/>
      </w:tblPr>
      <w:tblGrid>
        <w:gridCol w:w="1080"/>
        <w:gridCol w:w="8280"/>
      </w:tblGrid>
      <w:tr w:rsidR="00CA5B00" w:rsidRPr="0095520C" w:rsidTr="00CA5B00">
        <w:tc>
          <w:tcPr>
            <w:tcW w:w="1080" w:type="dxa"/>
            <w:tcBorders>
              <w:top w:val="single" w:sz="4" w:space="0" w:color="auto"/>
              <w:left w:val="single" w:sz="4" w:space="0" w:color="auto"/>
              <w:bottom w:val="single" w:sz="4" w:space="0" w:color="auto"/>
              <w:right w:val="single" w:sz="4" w:space="0" w:color="auto"/>
            </w:tcBorders>
            <w:vAlign w:val="center"/>
          </w:tcPr>
          <w:p w:rsidR="00CA5B00" w:rsidRPr="0095520C" w:rsidRDefault="00CA5B00" w:rsidP="00CA5B00">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A5B00" w:rsidRPr="0095520C" w:rsidRDefault="00D63A0D" w:rsidP="00CA5B00">
            <w:pPr>
              <w:rPr>
                <w:lang w:val="en-AU"/>
              </w:rPr>
            </w:pPr>
            <w:hyperlink r:id="rId21" w:history="1">
              <w:r w:rsidR="00CA5B00" w:rsidRPr="00753048">
                <w:rPr>
                  <w:rStyle w:val="Hyperlink"/>
                  <w:lang w:val="en-AU"/>
                </w:rPr>
                <w:t>http://www.phrp.com.au/issues/july-2015-volume-25-issue-3/</w:t>
              </w:r>
            </w:hyperlink>
          </w:p>
        </w:tc>
      </w:tr>
      <w:tr w:rsidR="00CA5B00" w:rsidRPr="00415487" w:rsidTr="00CA5B00">
        <w:tc>
          <w:tcPr>
            <w:tcW w:w="1080" w:type="dxa"/>
            <w:tcBorders>
              <w:top w:val="single" w:sz="4" w:space="0" w:color="auto"/>
              <w:left w:val="single" w:sz="4" w:space="0" w:color="auto"/>
              <w:bottom w:val="single" w:sz="4" w:space="0" w:color="auto"/>
              <w:right w:val="single" w:sz="4" w:space="0" w:color="auto"/>
            </w:tcBorders>
            <w:vAlign w:val="center"/>
          </w:tcPr>
          <w:p w:rsidR="00CA5B00" w:rsidRPr="0095520C" w:rsidRDefault="00CA5B00" w:rsidP="00CA5B00">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A5B00" w:rsidRDefault="00CA5B00" w:rsidP="00CA5B00">
            <w:pPr>
              <w:rPr>
                <w:lang w:val="en-AU" w:eastAsia="en-AU"/>
              </w:rPr>
            </w:pPr>
            <w:r>
              <w:rPr>
                <w:lang w:val="en-AU" w:eastAsia="en-AU"/>
              </w:rPr>
              <w:t xml:space="preserve">A new issue of </w:t>
            </w:r>
            <w:r>
              <w:rPr>
                <w:i/>
                <w:lang w:val="en-AU"/>
              </w:rPr>
              <w:t xml:space="preserve">Public </w:t>
            </w:r>
            <w:r w:rsidRPr="00415487">
              <w:rPr>
                <w:i/>
                <w:lang w:val="en-AU"/>
              </w:rPr>
              <w:t xml:space="preserve">Health </w:t>
            </w:r>
            <w:r>
              <w:rPr>
                <w:i/>
                <w:lang w:val="en-AU"/>
              </w:rPr>
              <w:t>Research &amp; Practice</w:t>
            </w:r>
            <w:r w:rsidRPr="00415487">
              <w:rPr>
                <w:i/>
                <w:lang w:val="en-AU" w:eastAsia="en-AU"/>
              </w:rPr>
              <w:t xml:space="preserve"> </w:t>
            </w:r>
            <w:r>
              <w:rPr>
                <w:lang w:val="en-AU" w:eastAsia="en-AU"/>
              </w:rPr>
              <w:t xml:space="preserve">has been published with </w:t>
            </w:r>
            <w:r w:rsidRPr="008D4383">
              <w:rPr>
                <w:lang w:val="en-AU" w:eastAsia="en-AU"/>
              </w:rPr>
              <w:t xml:space="preserve">a </w:t>
            </w:r>
            <w:r>
              <w:rPr>
                <w:lang w:val="en-AU" w:eastAsia="en-AU"/>
              </w:rPr>
              <w:t xml:space="preserve">theme </w:t>
            </w:r>
            <w:r w:rsidRPr="00CA5B00">
              <w:rPr>
                <w:lang w:val="en-AU" w:eastAsia="en-AU"/>
              </w:rPr>
              <w:t>on tobacco regulation, ways to help reduce smoking in Indigenous communities, making healthcare facilities smoke-free, and on how our history of tobacco consumption is still affecting mortality rates from cancer.</w:t>
            </w:r>
          </w:p>
          <w:p w:rsidR="00CA5B00" w:rsidRDefault="00CA5B00" w:rsidP="00CA5B00">
            <w:pPr>
              <w:rPr>
                <w:lang w:val="en-AU" w:eastAsia="en-AU"/>
              </w:rPr>
            </w:pPr>
            <w:r>
              <w:rPr>
                <w:lang w:val="en-AU" w:eastAsia="en-AU"/>
              </w:rPr>
              <w:t xml:space="preserve">Articles in this issue of </w:t>
            </w:r>
            <w:r>
              <w:rPr>
                <w:i/>
                <w:lang w:val="en-AU"/>
              </w:rPr>
              <w:t xml:space="preserve">Public </w:t>
            </w:r>
            <w:r w:rsidRPr="00415487">
              <w:rPr>
                <w:i/>
                <w:lang w:val="en-AU"/>
              </w:rPr>
              <w:t xml:space="preserve">Health </w:t>
            </w:r>
            <w:r>
              <w:rPr>
                <w:i/>
                <w:lang w:val="en-AU"/>
              </w:rPr>
              <w:t>Research &amp; Practice</w:t>
            </w:r>
            <w:r>
              <w:rPr>
                <w:lang w:val="en-AU" w:eastAsia="en-AU"/>
              </w:rPr>
              <w:t xml:space="preserve"> include:</w:t>
            </w:r>
          </w:p>
          <w:p w:rsidR="00CA5B00" w:rsidRPr="00CA5B00" w:rsidRDefault="00CA5B00" w:rsidP="00CA5B00">
            <w:pPr>
              <w:pStyle w:val="ListParagraph"/>
              <w:numPr>
                <w:ilvl w:val="0"/>
                <w:numId w:val="33"/>
              </w:numPr>
              <w:rPr>
                <w:lang w:val="en-AU" w:eastAsia="en-AU"/>
              </w:rPr>
            </w:pPr>
            <w:r w:rsidRPr="00CA5B00">
              <w:rPr>
                <w:lang w:val="en-AU" w:eastAsia="en-AU"/>
              </w:rPr>
              <w:t xml:space="preserve">Editorial: New developments in </w:t>
            </w:r>
            <w:r w:rsidRPr="00CA5B00">
              <w:rPr>
                <w:b/>
                <w:lang w:val="en-AU" w:eastAsia="en-AU"/>
              </w:rPr>
              <w:t>tobacco control</w:t>
            </w:r>
            <w:r w:rsidRPr="00CA5B00">
              <w:rPr>
                <w:lang w:val="en-AU" w:eastAsia="en-AU"/>
              </w:rPr>
              <w:t xml:space="preserve"> (Jo Mitchell</w:t>
            </w:r>
            <w:r>
              <w:rPr>
                <w:lang w:val="en-AU" w:eastAsia="en-AU"/>
              </w:rPr>
              <w:t>)</w:t>
            </w:r>
          </w:p>
          <w:p w:rsidR="00CA5B00" w:rsidRPr="00CA5B00" w:rsidRDefault="00CA5B00" w:rsidP="00CA5B00">
            <w:pPr>
              <w:pStyle w:val="ListParagraph"/>
              <w:numPr>
                <w:ilvl w:val="0"/>
                <w:numId w:val="33"/>
              </w:numPr>
              <w:rPr>
                <w:lang w:val="en-AU" w:eastAsia="en-AU"/>
              </w:rPr>
            </w:pPr>
            <w:r w:rsidRPr="00CA5B00">
              <w:rPr>
                <w:lang w:val="en-AU" w:eastAsia="en-AU"/>
              </w:rPr>
              <w:t xml:space="preserve">Lifting the burden: a coordinated approach to action on </w:t>
            </w:r>
            <w:r w:rsidRPr="00CA5B00">
              <w:rPr>
                <w:b/>
                <w:lang w:val="en-AU" w:eastAsia="en-AU"/>
              </w:rPr>
              <w:t>Aboriginal tobacco resistance and control</w:t>
            </w:r>
            <w:r w:rsidRPr="00CA5B00">
              <w:rPr>
                <w:lang w:val="en-AU" w:eastAsia="en-AU"/>
              </w:rPr>
              <w:t xml:space="preserve"> in NSW (Jasmine Sarin, Jennifer Hunt, Rowena Ivers, Colleen Smyth</w:t>
            </w:r>
            <w:r>
              <w:rPr>
                <w:lang w:val="en-AU" w:eastAsia="en-AU"/>
              </w:rPr>
              <w:t>)</w:t>
            </w:r>
          </w:p>
          <w:p w:rsidR="00CA5B00" w:rsidRPr="00CA5B00" w:rsidRDefault="00CA5B00" w:rsidP="00CA5B00">
            <w:pPr>
              <w:pStyle w:val="ListParagraph"/>
              <w:numPr>
                <w:ilvl w:val="0"/>
                <w:numId w:val="33"/>
              </w:numPr>
              <w:rPr>
                <w:lang w:val="en-AU" w:eastAsia="en-AU"/>
              </w:rPr>
            </w:pPr>
            <w:r w:rsidRPr="00CA5B00">
              <w:rPr>
                <w:lang w:val="en-AU" w:eastAsia="en-AU"/>
              </w:rPr>
              <w:t xml:space="preserve">Applications of </w:t>
            </w:r>
            <w:r w:rsidRPr="00CA5B00">
              <w:rPr>
                <w:b/>
                <w:lang w:val="en-AU" w:eastAsia="en-AU"/>
              </w:rPr>
              <w:t>system dynamics modelling</w:t>
            </w:r>
            <w:r w:rsidRPr="00CA5B00">
              <w:rPr>
                <w:lang w:val="en-AU" w:eastAsia="en-AU"/>
              </w:rPr>
              <w:t xml:space="preserve"> to support </w:t>
            </w:r>
            <w:r w:rsidRPr="00CA5B00">
              <w:rPr>
                <w:b/>
                <w:lang w:val="en-AU" w:eastAsia="en-AU"/>
              </w:rPr>
              <w:t>health policy</w:t>
            </w:r>
            <w:r w:rsidRPr="00CA5B00">
              <w:rPr>
                <w:lang w:val="en-AU" w:eastAsia="en-AU"/>
              </w:rPr>
              <w:t xml:space="preserve"> (Jo-An M Atkinson, Robert Wells, Andrew Page, Amanda Dominello, Mary Haines, Andrew Wilson</w:t>
            </w:r>
            <w:r>
              <w:rPr>
                <w:lang w:val="en-AU" w:eastAsia="en-AU"/>
              </w:rPr>
              <w:t>)</w:t>
            </w:r>
          </w:p>
          <w:p w:rsidR="00CA5B00" w:rsidRPr="00CA5B00" w:rsidRDefault="00CA5B00" w:rsidP="00CA5B00">
            <w:pPr>
              <w:pStyle w:val="ListParagraph"/>
              <w:numPr>
                <w:ilvl w:val="0"/>
                <w:numId w:val="33"/>
              </w:numPr>
              <w:rPr>
                <w:lang w:val="en-AU" w:eastAsia="en-AU"/>
              </w:rPr>
            </w:pPr>
            <w:r w:rsidRPr="00694930">
              <w:rPr>
                <w:b/>
                <w:lang w:val="en-AU" w:eastAsia="en-AU"/>
              </w:rPr>
              <w:t>Categorising major cardiovascular disease hospitalisations</w:t>
            </w:r>
            <w:r w:rsidRPr="00CA5B00">
              <w:rPr>
                <w:lang w:val="en-AU" w:eastAsia="en-AU"/>
              </w:rPr>
              <w:t xml:space="preserve"> from routinely collected data (Grace Joshy, Rosemary J Korda, Walter P Abhayaratna, Kay Soga, Emily Banks</w:t>
            </w:r>
            <w:r>
              <w:rPr>
                <w:lang w:val="en-AU" w:eastAsia="en-AU"/>
              </w:rPr>
              <w:t>)</w:t>
            </w:r>
          </w:p>
          <w:p w:rsidR="00CA5B00" w:rsidRPr="00CA5B00" w:rsidRDefault="00CA5B00" w:rsidP="00CA5B00">
            <w:pPr>
              <w:pStyle w:val="ListParagraph"/>
              <w:numPr>
                <w:ilvl w:val="0"/>
                <w:numId w:val="33"/>
              </w:numPr>
              <w:rPr>
                <w:lang w:val="en-AU" w:eastAsia="en-AU"/>
              </w:rPr>
            </w:pPr>
            <w:r w:rsidRPr="00CA5B00">
              <w:rPr>
                <w:lang w:val="en-AU" w:eastAsia="en-AU"/>
              </w:rPr>
              <w:t xml:space="preserve">Managing </w:t>
            </w:r>
            <w:r w:rsidRPr="00CA5B00">
              <w:rPr>
                <w:b/>
                <w:lang w:val="en-AU" w:eastAsia="en-AU"/>
              </w:rPr>
              <w:t>nicotine dependence</w:t>
            </w:r>
            <w:r w:rsidRPr="00CA5B00">
              <w:rPr>
                <w:lang w:val="en-AU" w:eastAsia="en-AU"/>
              </w:rPr>
              <w:t xml:space="preserve"> in NSW </w:t>
            </w:r>
            <w:r w:rsidRPr="00CA5B00">
              <w:rPr>
                <w:b/>
                <w:lang w:val="en-AU" w:eastAsia="en-AU"/>
              </w:rPr>
              <w:t>hospitals</w:t>
            </w:r>
            <w:r w:rsidRPr="00CA5B00">
              <w:rPr>
                <w:lang w:val="en-AU" w:eastAsia="en-AU"/>
              </w:rPr>
              <w:t xml:space="preserve"> under the Smoke-free </w:t>
            </w:r>
          </w:p>
          <w:p w:rsidR="00CA5B00" w:rsidRPr="00CA5B00" w:rsidRDefault="00CA5B00" w:rsidP="00CA5B00">
            <w:pPr>
              <w:pStyle w:val="ListParagraph"/>
              <w:numPr>
                <w:ilvl w:val="0"/>
                <w:numId w:val="33"/>
              </w:numPr>
              <w:rPr>
                <w:lang w:val="en-AU" w:eastAsia="en-AU"/>
              </w:rPr>
            </w:pPr>
            <w:r w:rsidRPr="00CA5B00">
              <w:rPr>
                <w:lang w:val="en-AU" w:eastAsia="en-AU"/>
              </w:rPr>
              <w:t xml:space="preserve">Who has Australia’s </w:t>
            </w:r>
            <w:r w:rsidRPr="00603349">
              <w:rPr>
                <w:b/>
                <w:lang w:val="en-AU" w:eastAsia="en-AU"/>
              </w:rPr>
              <w:t>most-followed Twitter accounts</w:t>
            </w:r>
            <w:r w:rsidRPr="00CA5B00">
              <w:rPr>
                <w:lang w:val="en-AU" w:eastAsia="en-AU"/>
              </w:rPr>
              <w:t xml:space="preserve"> in health and medicine? (Simon Chapman, Becky Freeman</w:t>
            </w:r>
            <w:r>
              <w:rPr>
                <w:lang w:val="en-AU" w:eastAsia="en-AU"/>
              </w:rPr>
              <w:t>)</w:t>
            </w:r>
          </w:p>
          <w:p w:rsidR="00CA5B00" w:rsidRPr="00603349" w:rsidRDefault="00CA5B00" w:rsidP="00603349">
            <w:pPr>
              <w:pStyle w:val="ListParagraph"/>
              <w:numPr>
                <w:ilvl w:val="0"/>
                <w:numId w:val="33"/>
              </w:numPr>
              <w:rPr>
                <w:lang w:val="en-AU" w:eastAsia="en-AU"/>
              </w:rPr>
            </w:pPr>
            <w:r w:rsidRPr="00603349">
              <w:rPr>
                <w:b/>
                <w:lang w:val="en-AU" w:eastAsia="en-AU"/>
              </w:rPr>
              <w:t>Aboriginal quit project</w:t>
            </w:r>
            <w:r w:rsidRPr="00603349">
              <w:rPr>
                <w:lang w:val="en-AU" w:eastAsia="en-AU"/>
              </w:rPr>
              <w:t xml:space="preserve"> gets results</w:t>
            </w:r>
            <w:r w:rsidR="00603349" w:rsidRPr="00603349">
              <w:rPr>
                <w:lang w:val="en-AU" w:eastAsia="en-AU"/>
              </w:rPr>
              <w:t xml:space="preserve"> (</w:t>
            </w:r>
            <w:r w:rsidRPr="00603349">
              <w:rPr>
                <w:lang w:val="en-AU" w:eastAsia="en-AU"/>
              </w:rPr>
              <w:t>Anne Messenger</w:t>
            </w:r>
            <w:r w:rsidR="00603349">
              <w:rPr>
                <w:lang w:val="en-AU" w:eastAsia="en-AU"/>
              </w:rPr>
              <w:t>)</w:t>
            </w:r>
          </w:p>
        </w:tc>
      </w:tr>
    </w:tbl>
    <w:p w:rsidR="00CA5B00" w:rsidRPr="002637F5" w:rsidRDefault="00CA5B00" w:rsidP="003E6EE1">
      <w:pPr>
        <w:keepNext/>
        <w:rPr>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D63A0D" w:rsidP="00CA5B00">
            <w:pPr>
              <w:rPr>
                <w:lang w:val="en-AU"/>
              </w:rPr>
            </w:pPr>
            <w:hyperlink r:id="rId22"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60766F" w:rsidRPr="0060766F" w:rsidRDefault="0060766F" w:rsidP="0060766F">
            <w:pPr>
              <w:pStyle w:val="ListParagraph"/>
              <w:numPr>
                <w:ilvl w:val="0"/>
                <w:numId w:val="14"/>
              </w:numPr>
              <w:rPr>
                <w:lang w:val="en-AU"/>
              </w:rPr>
            </w:pPr>
            <w:r w:rsidRPr="0060766F">
              <w:rPr>
                <w:lang w:val="en-AU"/>
              </w:rPr>
              <w:t xml:space="preserve">Barriers and facilitators related to the implementation of </w:t>
            </w:r>
            <w:r w:rsidRPr="00A17BAC">
              <w:rPr>
                <w:b/>
                <w:lang w:val="en-AU"/>
              </w:rPr>
              <w:t>surgical safety checklists</w:t>
            </w:r>
            <w:r w:rsidRPr="0060766F">
              <w:rPr>
                <w:lang w:val="en-AU"/>
              </w:rPr>
              <w:t>: a systematic review of the qualitative evidence (Jochen Bergs, Frank Lambrechts, Pascale Simons, Annemie Vlayen, Wim Marneffe, Johan Hellings, Iri</w:t>
            </w:r>
            <w:r>
              <w:rPr>
                <w:lang w:val="en-AU"/>
              </w:rPr>
              <w:t>na Cleemput, Dominique Vandijck)</w:t>
            </w:r>
          </w:p>
          <w:p w:rsidR="008A742A" w:rsidRDefault="0060766F" w:rsidP="0060766F">
            <w:pPr>
              <w:pStyle w:val="ListParagraph"/>
              <w:numPr>
                <w:ilvl w:val="0"/>
                <w:numId w:val="14"/>
              </w:numPr>
              <w:rPr>
                <w:lang w:val="en-AU"/>
              </w:rPr>
            </w:pPr>
            <w:r w:rsidRPr="0060766F">
              <w:rPr>
                <w:lang w:val="en-AU"/>
              </w:rPr>
              <w:t xml:space="preserve"> ‘Speaking up’ about </w:t>
            </w:r>
            <w:r w:rsidRPr="00A17BAC">
              <w:rPr>
                <w:b/>
                <w:lang w:val="en-AU"/>
              </w:rPr>
              <w:t xml:space="preserve">patient safety concerns </w:t>
            </w:r>
            <w:r w:rsidRPr="00A17BAC">
              <w:rPr>
                <w:lang w:val="en-AU"/>
              </w:rPr>
              <w:t>and</w:t>
            </w:r>
            <w:r w:rsidRPr="00A17BAC">
              <w:rPr>
                <w:b/>
                <w:lang w:val="en-AU"/>
              </w:rPr>
              <w:t xml:space="preserve"> unprofessional behaviour </w:t>
            </w:r>
            <w:r w:rsidRPr="00A17BAC">
              <w:rPr>
                <w:lang w:val="en-AU"/>
              </w:rPr>
              <w:t>among</w:t>
            </w:r>
            <w:r w:rsidRPr="00A17BAC">
              <w:rPr>
                <w:b/>
                <w:lang w:val="en-AU"/>
              </w:rPr>
              <w:t xml:space="preserve"> residents</w:t>
            </w:r>
            <w:r w:rsidRPr="0060766F">
              <w:rPr>
                <w:lang w:val="en-AU"/>
              </w:rPr>
              <w:t xml:space="preserve">: validation of two scales </w:t>
            </w:r>
            <w:r>
              <w:rPr>
                <w:lang w:val="en-AU"/>
              </w:rPr>
              <w:t>(</w:t>
            </w:r>
            <w:r w:rsidRPr="0060766F">
              <w:rPr>
                <w:lang w:val="en-AU"/>
              </w:rPr>
              <w:t>William Martinez, Jason M Etchegaray, Eric J Thomas, Gerald B Hickson, Lisa Soleymani Lehmann, A M Schleyer, J A Best, J T Shelburne, N B May, S K Bell</w:t>
            </w:r>
            <w:r>
              <w:rPr>
                <w:lang w:val="en-AU"/>
              </w:rPr>
              <w:t>)</w:t>
            </w:r>
          </w:p>
          <w:p w:rsidR="008F478C" w:rsidRPr="008F478C" w:rsidRDefault="008F478C" w:rsidP="008F478C">
            <w:pPr>
              <w:pStyle w:val="ListParagraph"/>
              <w:numPr>
                <w:ilvl w:val="0"/>
                <w:numId w:val="14"/>
              </w:numPr>
              <w:rPr>
                <w:lang w:val="en-AU"/>
              </w:rPr>
            </w:pPr>
            <w:r w:rsidRPr="008F478C">
              <w:rPr>
                <w:lang w:val="en-AU"/>
              </w:rPr>
              <w:t xml:space="preserve">Editorial: The </w:t>
            </w:r>
            <w:r w:rsidRPr="008F478C">
              <w:rPr>
                <w:b/>
                <w:lang w:val="en-AU"/>
              </w:rPr>
              <w:t>wisdom of patients and families</w:t>
            </w:r>
            <w:r w:rsidRPr="008F478C">
              <w:rPr>
                <w:lang w:val="en-AU"/>
              </w:rPr>
              <w:t>: ignore it at our peril (</w:t>
            </w:r>
            <w:r>
              <w:rPr>
                <w:lang w:val="en-AU"/>
              </w:rPr>
              <w:t>Liam J Donaldson)</w:t>
            </w:r>
          </w:p>
          <w:p w:rsidR="008F478C" w:rsidRPr="008F478C" w:rsidRDefault="008F478C" w:rsidP="008F478C">
            <w:pPr>
              <w:pStyle w:val="ListParagraph"/>
              <w:numPr>
                <w:ilvl w:val="0"/>
                <w:numId w:val="14"/>
              </w:numPr>
              <w:rPr>
                <w:lang w:val="en-AU"/>
              </w:rPr>
            </w:pPr>
            <w:r w:rsidRPr="008F478C">
              <w:rPr>
                <w:lang w:val="en-AU"/>
              </w:rPr>
              <w:t xml:space="preserve">Exploring the impact of </w:t>
            </w:r>
            <w:r w:rsidRPr="008F478C">
              <w:rPr>
                <w:b/>
                <w:lang w:val="en-AU"/>
              </w:rPr>
              <w:t xml:space="preserve">consultants’ experience </w:t>
            </w:r>
            <w:r w:rsidRPr="008F478C">
              <w:rPr>
                <w:lang w:val="en-AU"/>
              </w:rPr>
              <w:t>on</w:t>
            </w:r>
            <w:r w:rsidRPr="008F478C">
              <w:rPr>
                <w:b/>
                <w:lang w:val="en-AU"/>
              </w:rPr>
              <w:t xml:space="preserve"> hospital mortality </w:t>
            </w:r>
            <w:r w:rsidRPr="008F478C">
              <w:rPr>
                <w:lang w:val="en-AU"/>
              </w:rPr>
              <w:t>by</w:t>
            </w:r>
            <w:r w:rsidRPr="008F478C">
              <w:rPr>
                <w:b/>
                <w:lang w:val="en-AU"/>
              </w:rPr>
              <w:t xml:space="preserve"> day of the week</w:t>
            </w:r>
            <w:r w:rsidRPr="008F478C">
              <w:rPr>
                <w:lang w:val="en-AU"/>
              </w:rPr>
              <w:t xml:space="preserve">: a retrospective analysis of hospital episode statistics (Milagros </w:t>
            </w:r>
            <w:r>
              <w:rPr>
                <w:lang w:val="en-AU"/>
              </w:rPr>
              <w:t>Ruiz, Alex Bottle, Paul P Aylin)</w:t>
            </w:r>
          </w:p>
          <w:p w:rsidR="0060766F" w:rsidRDefault="008F478C" w:rsidP="008F478C">
            <w:pPr>
              <w:pStyle w:val="ListParagraph"/>
              <w:numPr>
                <w:ilvl w:val="0"/>
                <w:numId w:val="14"/>
              </w:numPr>
              <w:rPr>
                <w:lang w:val="en-AU"/>
              </w:rPr>
            </w:pPr>
            <w:r w:rsidRPr="008F478C">
              <w:rPr>
                <w:lang w:val="en-AU"/>
              </w:rPr>
              <w:t xml:space="preserve">Providers </w:t>
            </w:r>
            <w:r w:rsidRPr="008F478C">
              <w:rPr>
                <w:b/>
                <w:lang w:val="en-AU"/>
              </w:rPr>
              <w:t>contextualise care</w:t>
            </w:r>
            <w:r w:rsidRPr="008F478C">
              <w:rPr>
                <w:lang w:val="en-AU"/>
              </w:rPr>
              <w:t xml:space="preserve"> more often when they discover </w:t>
            </w:r>
            <w:r w:rsidRPr="008F478C">
              <w:rPr>
                <w:b/>
                <w:lang w:val="en-AU"/>
              </w:rPr>
              <w:t>patient context</w:t>
            </w:r>
            <w:r w:rsidRPr="008F478C">
              <w:rPr>
                <w:lang w:val="en-AU"/>
              </w:rPr>
              <w:t xml:space="preserve"> by asking: meta-analysis of three primary data sets </w:t>
            </w:r>
            <w:r>
              <w:rPr>
                <w:lang w:val="en-AU"/>
              </w:rPr>
              <w:t>(</w:t>
            </w:r>
            <w:r w:rsidRPr="008F478C">
              <w:rPr>
                <w:lang w:val="en-AU"/>
              </w:rPr>
              <w:t>Alan Schwartz, Saul J Weiner, Amy Binns-Calvey, Frances M Weaver</w:t>
            </w:r>
            <w:r>
              <w:rPr>
                <w:lang w:val="en-AU"/>
              </w:rPr>
              <w:t>)</w:t>
            </w:r>
          </w:p>
          <w:p w:rsidR="009E3129" w:rsidRPr="009E3129" w:rsidRDefault="009E3129" w:rsidP="009E3129">
            <w:pPr>
              <w:pStyle w:val="ListParagraph"/>
              <w:numPr>
                <w:ilvl w:val="0"/>
                <w:numId w:val="14"/>
              </w:numPr>
              <w:rPr>
                <w:lang w:val="en-AU"/>
              </w:rPr>
            </w:pPr>
            <w:r w:rsidRPr="009E3129">
              <w:rPr>
                <w:lang w:val="en-AU"/>
              </w:rPr>
              <w:t xml:space="preserve">What do patients say about </w:t>
            </w:r>
            <w:r w:rsidRPr="009E3129">
              <w:rPr>
                <w:b/>
                <w:lang w:val="en-AU"/>
              </w:rPr>
              <w:t>emergency departments</w:t>
            </w:r>
            <w:r w:rsidRPr="009E3129">
              <w:rPr>
                <w:lang w:val="en-AU"/>
              </w:rPr>
              <w:t xml:space="preserve"> in online reviews? A qualitative study </w:t>
            </w:r>
            <w:r w:rsidRPr="009E3129">
              <w:rPr>
                <w:lang w:val="en-AU"/>
              </w:rPr>
              <w:t>(</w:t>
            </w:r>
            <w:r w:rsidRPr="009E3129">
              <w:rPr>
                <w:lang w:val="en-AU"/>
              </w:rPr>
              <w:t>Austin S Kilaru, Zachary F Meisel, Breah Paciotti, Yoonhee P Ha, Robert J Smith, Benj</w:t>
            </w:r>
            <w:r w:rsidR="004C67A4">
              <w:rPr>
                <w:lang w:val="en-AU"/>
              </w:rPr>
              <w:t>amin L Ranard, Raina M Merchant)</w:t>
            </w:r>
          </w:p>
          <w:p w:rsidR="009E3129" w:rsidRPr="004C67A4" w:rsidRDefault="009E3129" w:rsidP="009E3129">
            <w:pPr>
              <w:pStyle w:val="ListParagraph"/>
              <w:numPr>
                <w:ilvl w:val="0"/>
                <w:numId w:val="14"/>
              </w:numPr>
              <w:rPr>
                <w:lang w:val="en-AU"/>
              </w:rPr>
            </w:pPr>
            <w:r w:rsidRPr="004C67A4">
              <w:rPr>
                <w:lang w:val="en-AU"/>
              </w:rPr>
              <w:t xml:space="preserve">Psychometric properties of the </w:t>
            </w:r>
            <w:r w:rsidRPr="004C67A4">
              <w:rPr>
                <w:b/>
                <w:lang w:val="en-AU"/>
              </w:rPr>
              <w:t xml:space="preserve">AHRQ Community Pharmacy Survey on </w:t>
            </w:r>
            <w:r w:rsidRPr="004C67A4">
              <w:rPr>
                <w:b/>
                <w:lang w:val="en-AU"/>
              </w:rPr>
              <w:lastRenderedPageBreak/>
              <w:t>Patient Safety Culture</w:t>
            </w:r>
            <w:r w:rsidRPr="004C67A4">
              <w:rPr>
                <w:lang w:val="en-AU"/>
              </w:rPr>
              <w:t xml:space="preserve">: a factor analysis </w:t>
            </w:r>
            <w:r w:rsidR="004C67A4" w:rsidRPr="004C67A4">
              <w:rPr>
                <w:lang w:val="en-AU"/>
              </w:rPr>
              <w:t>(</w:t>
            </w:r>
            <w:r w:rsidRPr="004C67A4">
              <w:rPr>
                <w:lang w:val="en-AU"/>
              </w:rPr>
              <w:t xml:space="preserve">Ephrem A Aboneh, Kevin A Look, Jamie A Stone, </w:t>
            </w:r>
            <w:r w:rsidR="004C67A4">
              <w:rPr>
                <w:lang w:val="en-AU"/>
              </w:rPr>
              <w:t>Corey A Lester, Michelle A Chui)</w:t>
            </w:r>
          </w:p>
          <w:p w:rsidR="009E3129" w:rsidRPr="004C67A4" w:rsidRDefault="009E3129" w:rsidP="009E3129">
            <w:pPr>
              <w:pStyle w:val="ListParagraph"/>
              <w:numPr>
                <w:ilvl w:val="0"/>
                <w:numId w:val="14"/>
              </w:numPr>
              <w:rPr>
                <w:lang w:val="en-AU"/>
              </w:rPr>
            </w:pPr>
            <w:r w:rsidRPr="004C67A4">
              <w:rPr>
                <w:b/>
                <w:lang w:val="en-AU"/>
              </w:rPr>
              <w:t>Safety culture in long-term care</w:t>
            </w:r>
            <w:r w:rsidRPr="004C67A4">
              <w:rPr>
                <w:lang w:val="en-AU"/>
              </w:rPr>
              <w:t>: a cross-sectional analysis of the Safety Attitudes Questionnaire in nursing and reside</w:t>
            </w:r>
            <w:r w:rsidR="004C67A4" w:rsidRPr="004C67A4">
              <w:rPr>
                <w:lang w:val="en-AU"/>
              </w:rPr>
              <w:t>ntial homes in the Netherlands (</w:t>
            </w:r>
            <w:r w:rsidRPr="004C67A4">
              <w:rPr>
                <w:lang w:val="en-AU"/>
              </w:rPr>
              <w:t>Martina Buljac-Samardzic, Jeroen DH van Wijngaa</w:t>
            </w:r>
            <w:r w:rsidR="004C67A4">
              <w:rPr>
                <w:lang w:val="en-AU"/>
              </w:rPr>
              <w:t>rden, Connie M Dekker–van Doorn)</w:t>
            </w:r>
          </w:p>
          <w:p w:rsidR="009E3129" w:rsidRPr="004C67A4" w:rsidRDefault="009E3129" w:rsidP="009E3129">
            <w:pPr>
              <w:pStyle w:val="ListParagraph"/>
              <w:numPr>
                <w:ilvl w:val="0"/>
                <w:numId w:val="14"/>
              </w:numPr>
              <w:rPr>
                <w:lang w:val="en-AU"/>
              </w:rPr>
            </w:pPr>
            <w:r w:rsidRPr="004C67A4">
              <w:rPr>
                <w:lang w:val="en-AU"/>
              </w:rPr>
              <w:t xml:space="preserve">Implementation of </w:t>
            </w:r>
            <w:r w:rsidRPr="004C67A4">
              <w:rPr>
                <w:b/>
                <w:lang w:val="en-AU"/>
              </w:rPr>
              <w:t>HIV treatment as prevention strategy</w:t>
            </w:r>
            <w:r w:rsidRPr="004C67A4">
              <w:rPr>
                <w:lang w:val="en-AU"/>
              </w:rPr>
              <w:t xml:space="preserve"> in 17 Canadian sites: immediate and sustained outcomes from a 35-month Quality Improvement Collaborative </w:t>
            </w:r>
            <w:r w:rsidR="004C67A4" w:rsidRPr="004C67A4">
              <w:rPr>
                <w:lang w:val="en-AU"/>
              </w:rPr>
              <w:t>(</w:t>
            </w:r>
            <w:r w:rsidRPr="004C67A4">
              <w:rPr>
                <w:lang w:val="en-AU"/>
              </w:rPr>
              <w:t>Christina M Clarke, Tessa Cheng, Kathleen G Reims, Clemens M Steinbock, Meaghan Thumath, R</w:t>
            </w:r>
            <w:r w:rsidR="004C67A4">
              <w:rPr>
                <w:lang w:val="en-AU"/>
              </w:rPr>
              <w:t xml:space="preserve"> S Milligan, R Barrios)</w:t>
            </w:r>
          </w:p>
          <w:p w:rsidR="009E3129" w:rsidRPr="002302EF" w:rsidRDefault="009E3129" w:rsidP="004C67A4">
            <w:pPr>
              <w:pStyle w:val="ListParagraph"/>
              <w:numPr>
                <w:ilvl w:val="0"/>
                <w:numId w:val="14"/>
              </w:numPr>
              <w:rPr>
                <w:lang w:val="en-AU"/>
              </w:rPr>
            </w:pPr>
            <w:r w:rsidRPr="004C67A4">
              <w:rPr>
                <w:b/>
                <w:lang w:val="en-AU"/>
              </w:rPr>
              <w:t>Reducing hospital noise</w:t>
            </w:r>
            <w:r w:rsidRPr="009E3129">
              <w:rPr>
                <w:lang w:val="en-AU"/>
              </w:rPr>
              <w:t xml:space="preserve"> with sound acoustic panels and diffusion: a controlled study </w:t>
            </w:r>
            <w:r w:rsidR="004C67A4">
              <w:rPr>
                <w:lang w:val="en-AU"/>
              </w:rPr>
              <w:t>(</w:t>
            </w:r>
            <w:r w:rsidRPr="009E3129">
              <w:rPr>
                <w:lang w:val="en-AU"/>
              </w:rPr>
              <w:t>Peter M Farrehi, Brahmajee K Nallamothu, M Navvab</w:t>
            </w:r>
            <w:r w:rsidR="004C67A4">
              <w:rPr>
                <w:lang w:val="en-AU"/>
              </w:rPr>
              <w:t>)</w:t>
            </w:r>
          </w:p>
        </w:tc>
      </w:tr>
    </w:tbl>
    <w:p w:rsidR="00D31BCC" w:rsidRDefault="00D31BCC" w:rsidP="00D31BCC">
      <w:pPr>
        <w:keepLines/>
        <w:autoSpaceDE w:val="0"/>
        <w:autoSpaceDN w:val="0"/>
        <w:adjustRightInd w:val="0"/>
        <w:rPr>
          <w:lang w:val="en-AU"/>
        </w:rPr>
      </w:pPr>
    </w:p>
    <w:p w:rsidR="00F97D61" w:rsidRDefault="00F97D61">
      <w:pPr>
        <w:rPr>
          <w:b/>
          <w:lang w:val="en-AU"/>
        </w:rPr>
      </w:pPr>
    </w:p>
    <w:p w:rsidR="001A4F9E" w:rsidRPr="002302EF" w:rsidRDefault="001A4F9E" w:rsidP="0029518F">
      <w:pPr>
        <w:rPr>
          <w:b/>
          <w:lang w:val="en-AU"/>
        </w:rPr>
      </w:pPr>
      <w:r w:rsidRPr="002302EF">
        <w:rPr>
          <w:b/>
          <w:lang w:val="en-AU"/>
        </w:rPr>
        <w:t>Online resources</w:t>
      </w:r>
    </w:p>
    <w:p w:rsidR="007D571A" w:rsidRDefault="007D571A" w:rsidP="00EE6723">
      <w:pPr>
        <w:rPr>
          <w:lang w:val="en-AU"/>
        </w:rPr>
      </w:pPr>
    </w:p>
    <w:p w:rsidR="00E84D2E" w:rsidRPr="00D33A54" w:rsidRDefault="00E84D2E" w:rsidP="00E84D2E">
      <w:pPr>
        <w:keepNext/>
        <w:rPr>
          <w:i/>
          <w:lang w:val="en-AU"/>
        </w:rPr>
      </w:pPr>
      <w:r w:rsidRPr="00D33A54">
        <w:rPr>
          <w:i/>
          <w:lang w:val="en-AU"/>
        </w:rPr>
        <w:t>[UK] NICE Guidelines and Quality Standards</w:t>
      </w:r>
    </w:p>
    <w:p w:rsidR="00E84D2E" w:rsidRPr="00D33A54" w:rsidRDefault="00D63A0D" w:rsidP="00E84D2E">
      <w:pPr>
        <w:keepNext/>
        <w:rPr>
          <w:lang w:val="en-AU"/>
        </w:rPr>
      </w:pPr>
      <w:hyperlink r:id="rId23" w:history="1">
        <w:r w:rsidR="00E84D2E" w:rsidRPr="00D33A54">
          <w:rPr>
            <w:rStyle w:val="Hyperlink"/>
            <w:lang w:val="en-AU"/>
          </w:rPr>
          <w:t>http://www.nice.org.uk</w:t>
        </w:r>
      </w:hyperlink>
    </w:p>
    <w:p w:rsidR="00E84D2E" w:rsidRPr="00D33A54" w:rsidRDefault="00E84D2E" w:rsidP="00E84D2E">
      <w:pPr>
        <w:rPr>
          <w:lang w:val="en-AU"/>
        </w:rPr>
      </w:pPr>
      <w:r w:rsidRPr="00D33A54">
        <w:rPr>
          <w:lang w:val="en-AU"/>
        </w:rPr>
        <w:t>The UK’s National Institute for Health and Care Excellence (NICE) has published new (or updated) guidelines and quality standards. The latest updates are:</w:t>
      </w:r>
    </w:p>
    <w:p w:rsidR="00E84D2E" w:rsidRDefault="00E84D2E" w:rsidP="00E84D2E">
      <w:pPr>
        <w:pStyle w:val="ListParagraph"/>
        <w:numPr>
          <w:ilvl w:val="0"/>
          <w:numId w:val="14"/>
        </w:numPr>
        <w:rPr>
          <w:lang w:val="en-AU"/>
        </w:rPr>
      </w:pPr>
      <w:r>
        <w:rPr>
          <w:lang w:val="en-AU"/>
        </w:rPr>
        <w:t xml:space="preserve">NICE quality standard QS92 </w:t>
      </w:r>
      <w:r w:rsidRPr="00E84D2E">
        <w:rPr>
          <w:b/>
          <w:lang w:val="en-AU"/>
        </w:rPr>
        <w:t>Smoking</w:t>
      </w:r>
      <w:r w:rsidRPr="00E84D2E">
        <w:rPr>
          <w:lang w:val="en-AU"/>
        </w:rPr>
        <w:t>: harm reduction</w:t>
      </w:r>
      <w:r>
        <w:rPr>
          <w:lang w:val="en-AU"/>
        </w:rPr>
        <w:t xml:space="preserve"> </w:t>
      </w:r>
      <w:hyperlink r:id="rId24" w:history="1">
        <w:r w:rsidRPr="00753048">
          <w:rPr>
            <w:rStyle w:val="Hyperlink"/>
            <w:lang w:val="en-AU"/>
          </w:rPr>
          <w:t>http://www.nice.org.uk/guidance/qs92</w:t>
        </w:r>
      </w:hyperlink>
    </w:p>
    <w:p w:rsidR="00E84D2E" w:rsidRDefault="00E84D2E" w:rsidP="00E84D2E">
      <w:pPr>
        <w:pStyle w:val="ListParagraph"/>
        <w:numPr>
          <w:ilvl w:val="0"/>
          <w:numId w:val="14"/>
        </w:numPr>
        <w:rPr>
          <w:lang w:val="en-AU"/>
        </w:rPr>
      </w:pPr>
      <w:r>
        <w:rPr>
          <w:lang w:val="en-AU"/>
        </w:rPr>
        <w:t xml:space="preserve">NICE quality standard QS93 </w:t>
      </w:r>
      <w:r w:rsidRPr="00E84D2E">
        <w:rPr>
          <w:b/>
          <w:lang w:val="en-AU"/>
        </w:rPr>
        <w:t>Atrial fibrillation</w:t>
      </w:r>
      <w:r w:rsidRPr="00E84D2E">
        <w:rPr>
          <w:lang w:val="en-AU"/>
        </w:rPr>
        <w:t>: treatment and management</w:t>
      </w:r>
      <w:r>
        <w:rPr>
          <w:lang w:val="en-AU"/>
        </w:rPr>
        <w:t xml:space="preserve"> </w:t>
      </w:r>
      <w:hyperlink r:id="rId25" w:history="1">
        <w:r w:rsidRPr="00753048">
          <w:rPr>
            <w:rStyle w:val="Hyperlink"/>
            <w:lang w:val="en-AU"/>
          </w:rPr>
          <w:t>http://www.nice.org.uk/guidance/qs93</w:t>
        </w:r>
      </w:hyperlink>
    </w:p>
    <w:p w:rsidR="00E84D2E" w:rsidRDefault="00E84D2E" w:rsidP="00E84D2E">
      <w:pPr>
        <w:pStyle w:val="ListParagraph"/>
        <w:numPr>
          <w:ilvl w:val="0"/>
          <w:numId w:val="14"/>
        </w:numPr>
        <w:rPr>
          <w:lang w:val="en-AU"/>
        </w:rPr>
      </w:pPr>
      <w:r>
        <w:rPr>
          <w:lang w:val="en-AU"/>
        </w:rPr>
        <w:t xml:space="preserve">NICE quality standard QS94 </w:t>
      </w:r>
      <w:r w:rsidRPr="00E84D2E">
        <w:rPr>
          <w:b/>
          <w:lang w:val="en-AU"/>
        </w:rPr>
        <w:t>Obesity</w:t>
      </w:r>
      <w:r w:rsidRPr="00E84D2E">
        <w:rPr>
          <w:lang w:val="en-AU"/>
        </w:rPr>
        <w:t>: prevention and lifestyle weight management in children and young people</w:t>
      </w:r>
      <w:r>
        <w:rPr>
          <w:lang w:val="en-AU"/>
        </w:rPr>
        <w:t xml:space="preserve"> </w:t>
      </w:r>
      <w:hyperlink r:id="rId26" w:history="1">
        <w:r w:rsidRPr="00753048">
          <w:rPr>
            <w:rStyle w:val="Hyperlink"/>
            <w:lang w:val="en-AU"/>
          </w:rPr>
          <w:t>http://www.nice.org.uk/guidance/qs94</w:t>
        </w:r>
      </w:hyperlink>
    </w:p>
    <w:p w:rsidR="00E84D2E" w:rsidRDefault="00E84D2E" w:rsidP="00E84D2E">
      <w:pPr>
        <w:pStyle w:val="ListParagraph"/>
        <w:numPr>
          <w:ilvl w:val="0"/>
          <w:numId w:val="14"/>
        </w:numPr>
        <w:rPr>
          <w:lang w:val="en-AU"/>
        </w:rPr>
      </w:pPr>
      <w:r>
        <w:rPr>
          <w:lang w:val="en-AU"/>
        </w:rPr>
        <w:t xml:space="preserve">NICE quality standard QS95 </w:t>
      </w:r>
      <w:r w:rsidRPr="00E84D2E">
        <w:rPr>
          <w:b/>
          <w:lang w:val="en-AU"/>
        </w:rPr>
        <w:t>Bipolar disorder</w:t>
      </w:r>
      <w:r w:rsidRPr="00E84D2E">
        <w:rPr>
          <w:lang w:val="en-AU"/>
        </w:rPr>
        <w:t xml:space="preserve"> in adults</w:t>
      </w:r>
      <w:r>
        <w:rPr>
          <w:lang w:val="en-AU"/>
        </w:rPr>
        <w:t xml:space="preserve"> </w:t>
      </w:r>
      <w:hyperlink r:id="rId27" w:history="1">
        <w:r w:rsidRPr="00753048">
          <w:rPr>
            <w:rStyle w:val="Hyperlink"/>
            <w:lang w:val="en-AU"/>
          </w:rPr>
          <w:t>http://www.nice.org.uk/guidance/qs95</w:t>
        </w:r>
      </w:hyperlink>
    </w:p>
    <w:p w:rsidR="00E84D2E" w:rsidRDefault="00E84D2E" w:rsidP="00E84D2E">
      <w:pPr>
        <w:pStyle w:val="ListParagraph"/>
        <w:numPr>
          <w:ilvl w:val="0"/>
          <w:numId w:val="14"/>
        </w:numPr>
        <w:rPr>
          <w:lang w:val="en-AU"/>
        </w:rPr>
      </w:pPr>
      <w:r>
        <w:rPr>
          <w:lang w:val="en-AU"/>
        </w:rPr>
        <w:t xml:space="preserve">NICE quality standard QS96 </w:t>
      </w:r>
      <w:r w:rsidRPr="00E84D2E">
        <w:rPr>
          <w:b/>
          <w:lang w:val="en-AU"/>
        </w:rPr>
        <w:t xml:space="preserve">Dyspepsia </w:t>
      </w:r>
      <w:r w:rsidRPr="00E84D2E">
        <w:rPr>
          <w:lang w:val="en-AU"/>
        </w:rPr>
        <w:t>and</w:t>
      </w:r>
      <w:r w:rsidRPr="00E84D2E">
        <w:rPr>
          <w:b/>
          <w:lang w:val="en-AU"/>
        </w:rPr>
        <w:t xml:space="preserve"> gastro</w:t>
      </w:r>
      <w:r w:rsidRPr="00E84D2E">
        <w:rPr>
          <w:rFonts w:ascii="MS Mincho" w:eastAsia="MS Mincho" w:hAnsi="MS Mincho" w:cs="MS Mincho" w:hint="eastAsia"/>
          <w:b/>
          <w:lang w:val="en-AU"/>
        </w:rPr>
        <w:t>‑</w:t>
      </w:r>
      <w:r w:rsidRPr="00E84D2E">
        <w:rPr>
          <w:b/>
          <w:lang w:val="en-AU"/>
        </w:rPr>
        <w:t>oesophageal reflux disease</w:t>
      </w:r>
      <w:r w:rsidRPr="00E84D2E">
        <w:rPr>
          <w:lang w:val="en-AU"/>
        </w:rPr>
        <w:t xml:space="preserve"> in adults: investigation and management </w:t>
      </w:r>
      <w:r>
        <w:rPr>
          <w:lang w:val="en-AU"/>
        </w:rPr>
        <w:t xml:space="preserve"> </w:t>
      </w:r>
      <w:hyperlink r:id="rId28" w:history="1">
        <w:r w:rsidRPr="00753048">
          <w:rPr>
            <w:rStyle w:val="Hyperlink"/>
            <w:lang w:val="en-AU"/>
          </w:rPr>
          <w:t>http://www.nice.org.uk/guidance/qs96</w:t>
        </w:r>
      </w:hyperlink>
    </w:p>
    <w:p w:rsidR="00887B15" w:rsidRDefault="00887B15" w:rsidP="00304E7A">
      <w:pPr>
        <w:rPr>
          <w:lang w:val="en-AU"/>
        </w:rPr>
      </w:pPr>
    </w:p>
    <w:p w:rsidR="004415B7" w:rsidRPr="004415B7" w:rsidRDefault="004415B7" w:rsidP="00304E7A">
      <w:pPr>
        <w:rPr>
          <w:i/>
          <w:lang w:val="en-AU"/>
        </w:rPr>
      </w:pPr>
      <w:r w:rsidRPr="004415B7">
        <w:rPr>
          <w:i/>
          <w:lang w:val="en-AU"/>
        </w:rPr>
        <w:t>[UK] Patient safety resource centre</w:t>
      </w:r>
    </w:p>
    <w:p w:rsidR="004415B7" w:rsidRDefault="00D63A0D" w:rsidP="00304E7A">
      <w:pPr>
        <w:rPr>
          <w:lang w:val="en-AU"/>
        </w:rPr>
      </w:pPr>
      <w:hyperlink r:id="rId29" w:history="1">
        <w:r w:rsidR="004415B7" w:rsidRPr="00753048">
          <w:rPr>
            <w:rStyle w:val="Hyperlink"/>
            <w:lang w:val="en-AU"/>
          </w:rPr>
          <w:t>http://patientsafety.health.org.uk/</w:t>
        </w:r>
      </w:hyperlink>
    </w:p>
    <w:p w:rsidR="004415B7" w:rsidRDefault="004415B7" w:rsidP="00304E7A">
      <w:pPr>
        <w:rPr>
          <w:lang w:val="en-AU"/>
        </w:rPr>
      </w:pPr>
      <w:r>
        <w:rPr>
          <w:lang w:val="en-AU"/>
        </w:rPr>
        <w:t xml:space="preserve">The (UK) Health Foundation has developed this provides tools, references and other materials to aid in </w:t>
      </w:r>
      <w:r w:rsidRPr="004415B7">
        <w:rPr>
          <w:lang w:val="en-AU"/>
        </w:rPr>
        <w:t xml:space="preserve">the delivery of safe and reliable care. </w:t>
      </w:r>
      <w:r>
        <w:rPr>
          <w:lang w:val="en-AU"/>
        </w:rPr>
        <w:t>Visitors can a</w:t>
      </w:r>
      <w:r w:rsidRPr="004415B7">
        <w:rPr>
          <w:lang w:val="en-AU"/>
        </w:rPr>
        <w:t>ccess a wealth of information and practical resources on patient safety, for use at all levels of practice and management.</w:t>
      </w:r>
    </w:p>
    <w:p w:rsidR="000625FA" w:rsidRDefault="000625FA" w:rsidP="00EE6723">
      <w:pPr>
        <w:rPr>
          <w:lang w:val="en-AU"/>
        </w:rPr>
      </w:pPr>
    </w:p>
    <w:p w:rsidR="00513465" w:rsidRDefault="00513465"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41D2F"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41D2F" w:rsidRPr="002302EF" w:rsidSect="005C5ABC">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0D" w:rsidRDefault="00D63A0D">
      <w:r>
        <w:separator/>
      </w:r>
    </w:p>
  </w:endnote>
  <w:endnote w:type="continuationSeparator" w:id="0">
    <w:p w:rsidR="00D63A0D" w:rsidRDefault="00D6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C67A4">
      <w:rPr>
        <w:rStyle w:val="PageNumber"/>
        <w:noProof/>
      </w:rPr>
      <w:t>2</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t xml:space="preserve"> Issue 233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67A4">
      <w:rPr>
        <w:rStyle w:val="PageNumber"/>
        <w:noProof/>
      </w:rPr>
      <w:t>1</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t xml:space="preserve"> Issue 233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0D" w:rsidRDefault="00D63A0D">
      <w:r>
        <w:separator/>
      </w:r>
    </w:p>
  </w:footnote>
  <w:footnote w:type="continuationSeparator" w:id="0">
    <w:p w:rsidR="00D63A0D" w:rsidRDefault="00D63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4B37098"/>
    <w:multiLevelType w:val="hybridMultilevel"/>
    <w:tmpl w:val="9E44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2B4E5D"/>
    <w:multiLevelType w:val="hybridMultilevel"/>
    <w:tmpl w:val="0C18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04512"/>
    <w:multiLevelType w:val="hybridMultilevel"/>
    <w:tmpl w:val="19B0BA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C1B38A6"/>
    <w:multiLevelType w:val="hybridMultilevel"/>
    <w:tmpl w:val="130A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575EFB"/>
    <w:multiLevelType w:val="hybridMultilevel"/>
    <w:tmpl w:val="2DC2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046C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FF0C51"/>
    <w:multiLevelType w:val="hybridMultilevel"/>
    <w:tmpl w:val="5A60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5"/>
  </w:num>
  <w:num w:numId="15">
    <w:abstractNumId w:val="36"/>
  </w:num>
  <w:num w:numId="16">
    <w:abstractNumId w:val="38"/>
  </w:num>
  <w:num w:numId="17">
    <w:abstractNumId w:val="14"/>
  </w:num>
  <w:num w:numId="18">
    <w:abstractNumId w:val="31"/>
  </w:num>
  <w:num w:numId="19">
    <w:abstractNumId w:val="22"/>
  </w:num>
  <w:num w:numId="20">
    <w:abstractNumId w:val="15"/>
  </w:num>
  <w:num w:numId="21">
    <w:abstractNumId w:val="27"/>
  </w:num>
  <w:num w:numId="22">
    <w:abstractNumId w:val="11"/>
  </w:num>
  <w:num w:numId="23">
    <w:abstractNumId w:val="26"/>
  </w:num>
  <w:num w:numId="24">
    <w:abstractNumId w:val="23"/>
  </w:num>
  <w:num w:numId="25">
    <w:abstractNumId w:val="33"/>
  </w:num>
  <w:num w:numId="26">
    <w:abstractNumId w:val="39"/>
  </w:num>
  <w:num w:numId="27">
    <w:abstractNumId w:val="10"/>
  </w:num>
  <w:num w:numId="28">
    <w:abstractNumId w:val="41"/>
  </w:num>
  <w:num w:numId="29">
    <w:abstractNumId w:val="40"/>
  </w:num>
  <w:num w:numId="30">
    <w:abstractNumId w:val="29"/>
  </w:num>
  <w:num w:numId="31">
    <w:abstractNumId w:val="37"/>
  </w:num>
  <w:num w:numId="32">
    <w:abstractNumId w:val="28"/>
  </w:num>
  <w:num w:numId="33">
    <w:abstractNumId w:val="16"/>
  </w:num>
  <w:num w:numId="34">
    <w:abstractNumId w:val="17"/>
  </w:num>
  <w:num w:numId="35">
    <w:abstractNumId w:val="30"/>
  </w:num>
  <w:num w:numId="36">
    <w:abstractNumId w:val="18"/>
  </w:num>
  <w:num w:numId="37">
    <w:abstractNumId w:val="42"/>
  </w:num>
  <w:num w:numId="38">
    <w:abstractNumId w:val="21"/>
  </w:num>
  <w:num w:numId="39">
    <w:abstractNumId w:val="34"/>
  </w:num>
  <w:num w:numId="40">
    <w:abstractNumId w:val="12"/>
  </w:num>
  <w:num w:numId="41">
    <w:abstractNumId w:val="19"/>
  </w:num>
  <w:num w:numId="42">
    <w:abstractNumId w:val="13"/>
  </w:num>
  <w:num w:numId="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05F"/>
    <w:rsid w:val="002B65E1"/>
    <w:rsid w:val="002B694F"/>
    <w:rsid w:val="002B6C14"/>
    <w:rsid w:val="002B6D21"/>
    <w:rsid w:val="002B713D"/>
    <w:rsid w:val="002B714E"/>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B65"/>
    <w:rsid w:val="004B3D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7A4"/>
    <w:rsid w:val="004C6933"/>
    <w:rsid w:val="004C6A00"/>
    <w:rsid w:val="004C78CF"/>
    <w:rsid w:val="004C7A99"/>
    <w:rsid w:val="004D02FF"/>
    <w:rsid w:val="004D07A8"/>
    <w:rsid w:val="004D097D"/>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7B2C"/>
    <w:rsid w:val="00580314"/>
    <w:rsid w:val="00580378"/>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349"/>
    <w:rsid w:val="00603501"/>
    <w:rsid w:val="00603669"/>
    <w:rsid w:val="00603868"/>
    <w:rsid w:val="00603B29"/>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9DF"/>
    <w:rsid w:val="006D5D72"/>
    <w:rsid w:val="006D5EDF"/>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C5C"/>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129"/>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600"/>
    <w:rsid w:val="00B15D05"/>
    <w:rsid w:val="00B1605D"/>
    <w:rsid w:val="00B160EF"/>
    <w:rsid w:val="00B1614E"/>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308"/>
    <w:rsid w:val="00B235B5"/>
    <w:rsid w:val="00B238B5"/>
    <w:rsid w:val="00B23C20"/>
    <w:rsid w:val="00B23E76"/>
    <w:rsid w:val="00B241F2"/>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A0D"/>
    <w:rsid w:val="00D63CCB"/>
    <w:rsid w:val="00D64254"/>
    <w:rsid w:val="00D6453B"/>
    <w:rsid w:val="00D64565"/>
    <w:rsid w:val="00D64608"/>
    <w:rsid w:val="00D6461D"/>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CB5"/>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national-priorities/amr-and-au-surveillance-project/" TargetMode="External"/><Relationship Id="rId26" Type="http://schemas.openxmlformats.org/officeDocument/2006/relationships/hyperlink" Target="http://www.nice.org.uk/guidance/qs94" TargetMode="External"/><Relationship Id="rId3" Type="http://schemas.openxmlformats.org/officeDocument/2006/relationships/styles" Target="styles.xml"/><Relationship Id="rId21" Type="http://schemas.openxmlformats.org/officeDocument/2006/relationships/hyperlink" Target="http://www.phrp.com.au/issues/july-2015-volume-25-issue-3/"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naps.org.au/" TargetMode="External"/><Relationship Id="rId25" Type="http://schemas.openxmlformats.org/officeDocument/2006/relationships/hyperlink" Target="http://www.nice.org.uk/guidance/qs9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afetyandquality.gov.au/publications/antimicrobial-prescribing-practice-in-australian-hospitals-results-of-the-2014-national-antimicrobial-prescribing-survey/" TargetMode="External"/><Relationship Id="rId20" Type="http://schemas.openxmlformats.org/officeDocument/2006/relationships/hyperlink" Target="http://qualitysafety.bmj.com/content/24/8" TargetMode="External"/><Relationship Id="rId29" Type="http://schemas.openxmlformats.org/officeDocument/2006/relationships/hyperlink" Target="http://patientsafety.health.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nice.org.uk/guidance/qs92"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nice.org.uk" TargetMode="External"/><Relationship Id="rId28" Type="http://schemas.openxmlformats.org/officeDocument/2006/relationships/hyperlink" Target="http://www.nice.org.uk/guidance/qs96" TargetMode="External"/><Relationship Id="rId36"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healthwatch.co.uk/safely-home"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qualitysafety.bmj.com/content/early/recent" TargetMode="External"/><Relationship Id="rId27" Type="http://schemas.openxmlformats.org/officeDocument/2006/relationships/hyperlink" Target="http://www.nice.org.uk/guidance/qs95"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ABF3-7979-4EA3-95E3-DF9A6DC2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12404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11</cp:revision>
  <cp:lastPrinted>2013-06-06T03:47:00Z</cp:lastPrinted>
  <dcterms:created xsi:type="dcterms:W3CDTF">2015-07-22T07:06:00Z</dcterms:created>
  <dcterms:modified xsi:type="dcterms:W3CDTF">2015-07-26T01:13:00Z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