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C710B">
        <w:rPr>
          <w:color w:val="000000"/>
          <w:lang w:val="en-AU"/>
        </w:rPr>
        <w:t>37</w:t>
      </w:r>
    </w:p>
    <w:p w:rsidR="00755242" w:rsidRPr="002302EF" w:rsidRDefault="001C710B" w:rsidP="00B160EF">
      <w:pPr>
        <w:rPr>
          <w:lang w:val="en-AU"/>
        </w:rPr>
      </w:pPr>
      <w:r>
        <w:rPr>
          <w:lang w:val="en-AU"/>
        </w:rPr>
        <w:t>24</w:t>
      </w:r>
      <w:r w:rsidR="00E3354F">
        <w:rPr>
          <w:lang w:val="en-AU"/>
        </w:rPr>
        <w:t xml:space="preserve"> August</w:t>
      </w:r>
      <w:r w:rsidR="000F1551">
        <w:rPr>
          <w:lang w:val="en-AU"/>
        </w:rPr>
        <w:t xml:space="preserve">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121C47" w:rsidRDefault="00121C47" w:rsidP="00121C47">
      <w:pPr>
        <w:keepNext/>
        <w:keepLines/>
        <w:autoSpaceDE w:val="0"/>
        <w:autoSpaceDN w:val="0"/>
        <w:adjustRightInd w:val="0"/>
        <w:rPr>
          <w:i/>
          <w:lang w:val="en-AU"/>
        </w:rPr>
      </w:pPr>
    </w:p>
    <w:p w:rsidR="00B438F0" w:rsidRDefault="00B438F0" w:rsidP="00101BA8">
      <w:pPr>
        <w:keepNext/>
        <w:autoSpaceDE w:val="0"/>
        <w:autoSpaceDN w:val="0"/>
        <w:adjustRightInd w:val="0"/>
        <w:rPr>
          <w:b/>
          <w:lang w:val="en-AU"/>
        </w:rPr>
      </w:pPr>
      <w:r>
        <w:rPr>
          <w:b/>
          <w:lang w:val="en-AU"/>
        </w:rPr>
        <w:t>Consultation on the future of clinical practice guidelines</w:t>
      </w:r>
    </w:p>
    <w:p w:rsidR="00B438F0" w:rsidRDefault="00B438F0" w:rsidP="00B438F0">
      <w:pPr>
        <w:keepNext/>
        <w:autoSpaceDE w:val="0"/>
        <w:autoSpaceDN w:val="0"/>
        <w:adjustRightInd w:val="0"/>
        <w:rPr>
          <w:lang w:val="en-AU"/>
        </w:rPr>
      </w:pPr>
      <w:r w:rsidRPr="00B438F0">
        <w:rPr>
          <w:lang w:val="en-AU"/>
        </w:rPr>
        <w:t>The Commission and the National Health and Medical Research Council (NHMRC) are seeking to develop a coherent national approach to the selection and development of clinical practice guidelines in Australia.</w:t>
      </w:r>
      <w:r>
        <w:rPr>
          <w:lang w:val="en-AU"/>
        </w:rPr>
        <w:t xml:space="preserve"> </w:t>
      </w:r>
      <w:r w:rsidRPr="00B438F0">
        <w:rPr>
          <w:lang w:val="en-AU"/>
        </w:rPr>
        <w:t>As part of this joint work, the Commission has undertaken to develop a prioritised list of topics for clinical practice guideline development.</w:t>
      </w:r>
    </w:p>
    <w:p w:rsidR="00B438F0" w:rsidRPr="00B438F0" w:rsidRDefault="00B438F0" w:rsidP="00B438F0">
      <w:pPr>
        <w:keepNext/>
        <w:autoSpaceDE w:val="0"/>
        <w:autoSpaceDN w:val="0"/>
        <w:adjustRightInd w:val="0"/>
        <w:rPr>
          <w:lang w:val="en-AU"/>
        </w:rPr>
      </w:pPr>
      <w:r w:rsidRPr="00B438F0">
        <w:rPr>
          <w:lang w:val="en-AU"/>
        </w:rPr>
        <w:t xml:space="preserve">A Discussion Paper setting out </w:t>
      </w:r>
      <w:r w:rsidR="00BD2BC0" w:rsidRPr="00BD2BC0">
        <w:rPr>
          <w:lang w:val="en-AU"/>
        </w:rPr>
        <w:t xml:space="preserve">an initial list of topics and a </w:t>
      </w:r>
      <w:r w:rsidRPr="00B438F0">
        <w:rPr>
          <w:lang w:val="en-AU"/>
        </w:rPr>
        <w:t>possible model for the nomination and assessment of topics for clinical practice guideline development has been developed for the Commission.</w:t>
      </w:r>
    </w:p>
    <w:p w:rsidR="00B438F0" w:rsidRDefault="00B438F0" w:rsidP="00B438F0">
      <w:pPr>
        <w:keepNext/>
        <w:autoSpaceDE w:val="0"/>
        <w:autoSpaceDN w:val="0"/>
        <w:adjustRightInd w:val="0"/>
        <w:rPr>
          <w:lang w:val="en-AU"/>
        </w:rPr>
      </w:pPr>
      <w:r w:rsidRPr="00B438F0">
        <w:rPr>
          <w:lang w:val="en-AU"/>
        </w:rPr>
        <w:t xml:space="preserve">An online survey has been developed specifically to gather your feedback, comments and other input regarding this work. Please visit </w:t>
      </w:r>
      <w:hyperlink r:id="rId16" w:history="1">
        <w:r w:rsidRPr="00E8133B">
          <w:rPr>
            <w:rStyle w:val="Hyperlink"/>
            <w:lang w:val="en-AU"/>
          </w:rPr>
          <w:t>https://www.surveymonkey.com/r/KHL6QC3</w:t>
        </w:r>
      </w:hyperlink>
      <w:r>
        <w:rPr>
          <w:lang w:val="en-AU"/>
        </w:rPr>
        <w:t xml:space="preserve"> </w:t>
      </w:r>
      <w:r w:rsidRPr="00B438F0">
        <w:rPr>
          <w:lang w:val="en-AU"/>
        </w:rPr>
        <w:t>to provide your feedback. This survey will be available until 7 September 2015.</w:t>
      </w:r>
    </w:p>
    <w:p w:rsidR="00B438F0" w:rsidRDefault="00B438F0" w:rsidP="00B438F0">
      <w:pPr>
        <w:keepNext/>
        <w:autoSpaceDE w:val="0"/>
        <w:autoSpaceDN w:val="0"/>
        <w:adjustRightInd w:val="0"/>
        <w:rPr>
          <w:lang w:val="en-AU"/>
        </w:rPr>
      </w:pPr>
      <w:r w:rsidRPr="00B438F0">
        <w:rPr>
          <w:lang w:val="en-AU"/>
        </w:rPr>
        <w:t>The Commission is hosting a series of consultation events on the initial list and the possible model for the nomination and assessment of topics for clinical practice guideline development.</w:t>
      </w:r>
    </w:p>
    <w:p w:rsidR="00B438F0" w:rsidRDefault="00B438F0" w:rsidP="00B438F0">
      <w:pPr>
        <w:keepNext/>
        <w:autoSpaceDE w:val="0"/>
        <w:autoSpaceDN w:val="0"/>
        <w:adjustRightInd w:val="0"/>
        <w:rPr>
          <w:lang w:val="en-AU"/>
        </w:rPr>
      </w:pPr>
      <w:r>
        <w:rPr>
          <w:lang w:val="en-AU"/>
        </w:rPr>
        <w:t xml:space="preserve">For further information, including the downloadable Discussion Paper, see </w:t>
      </w:r>
      <w:hyperlink r:id="rId17" w:history="1">
        <w:r w:rsidRPr="00E8133B">
          <w:rPr>
            <w:rStyle w:val="Hyperlink"/>
            <w:lang w:val="en-AU"/>
          </w:rPr>
          <w:t>http://www.safetyandquality.gov.au/our-work/prioritising-clinical-practice-guideline-development/</w:t>
        </w:r>
      </w:hyperlink>
    </w:p>
    <w:p w:rsidR="00BE0F6A" w:rsidRDefault="00BE0F6A" w:rsidP="003F6423">
      <w:pPr>
        <w:autoSpaceDE w:val="0"/>
        <w:autoSpaceDN w:val="0"/>
        <w:adjustRightInd w:val="0"/>
        <w:rPr>
          <w:i/>
          <w:lang w:val="en-AU"/>
        </w:rPr>
      </w:pPr>
    </w:p>
    <w:p w:rsidR="00CB0759" w:rsidRPr="00776A91" w:rsidRDefault="00CB0759" w:rsidP="003F6423">
      <w:pPr>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lastRenderedPageBreak/>
        <w:t>Journal articles</w:t>
      </w:r>
    </w:p>
    <w:p w:rsidR="007C5C5C" w:rsidRDefault="007C5C5C" w:rsidP="007C5C5C">
      <w:pPr>
        <w:keepNext/>
        <w:keepLines/>
        <w:autoSpaceDE w:val="0"/>
        <w:autoSpaceDN w:val="0"/>
        <w:adjustRightInd w:val="0"/>
        <w:rPr>
          <w:i/>
          <w:lang w:val="en-AU"/>
        </w:rPr>
      </w:pPr>
    </w:p>
    <w:p w:rsidR="00C65290" w:rsidRPr="00C65290" w:rsidRDefault="00C65290" w:rsidP="00C65290">
      <w:pPr>
        <w:keepNext/>
        <w:keepLines/>
        <w:autoSpaceDE w:val="0"/>
        <w:autoSpaceDN w:val="0"/>
        <w:adjustRightInd w:val="0"/>
        <w:rPr>
          <w:i/>
          <w:lang w:val="en-AU"/>
        </w:rPr>
      </w:pPr>
      <w:r w:rsidRPr="00C65290">
        <w:rPr>
          <w:i/>
          <w:lang w:val="en-AU"/>
        </w:rPr>
        <w:t>Hospital Board And Management Practices Are Strongly Related To Hospital Performance On Clinical Quality Metrics</w:t>
      </w:r>
    </w:p>
    <w:p w:rsidR="00C65290" w:rsidRDefault="00C65290" w:rsidP="001C710B">
      <w:pPr>
        <w:keepNext/>
        <w:keepLines/>
        <w:autoSpaceDE w:val="0"/>
        <w:autoSpaceDN w:val="0"/>
        <w:adjustRightInd w:val="0"/>
        <w:rPr>
          <w:lang w:val="en-AU"/>
        </w:rPr>
      </w:pPr>
      <w:r w:rsidRPr="00C65290">
        <w:rPr>
          <w:lang w:val="en-AU"/>
        </w:rPr>
        <w:t>Tsai TC, Jha AK, Gawande AA, Huckman RS, Bloom N, Sadun R</w:t>
      </w:r>
    </w:p>
    <w:p w:rsidR="001C710B" w:rsidRPr="002302EF" w:rsidRDefault="00C65290" w:rsidP="001C710B">
      <w:pPr>
        <w:keepNext/>
        <w:keepLines/>
        <w:autoSpaceDE w:val="0"/>
        <w:autoSpaceDN w:val="0"/>
        <w:adjustRightInd w:val="0"/>
        <w:rPr>
          <w:lang w:val="en-AU"/>
        </w:rPr>
      </w:pPr>
      <w:r w:rsidRPr="00C65290">
        <w:rPr>
          <w:lang w:val="en-AU"/>
        </w:rPr>
        <w:t>Health Affairs. 2015;34(8):1304-11.</w:t>
      </w:r>
    </w:p>
    <w:tbl>
      <w:tblPr>
        <w:tblStyle w:val="TableGrid"/>
        <w:tblW w:w="0" w:type="auto"/>
        <w:tblInd w:w="288" w:type="dxa"/>
        <w:tblLayout w:type="fixed"/>
        <w:tblLook w:val="01E0" w:firstRow="1" w:lastRow="1" w:firstColumn="1" w:lastColumn="1" w:noHBand="0" w:noVBand="0"/>
      </w:tblPr>
      <w:tblGrid>
        <w:gridCol w:w="1080"/>
        <w:gridCol w:w="8280"/>
      </w:tblGrid>
      <w:tr w:rsidR="001C710B" w:rsidRPr="002302EF" w:rsidTr="005942C8">
        <w:tc>
          <w:tcPr>
            <w:tcW w:w="1080" w:type="dxa"/>
            <w:tcBorders>
              <w:top w:val="single" w:sz="4" w:space="0" w:color="auto"/>
              <w:left w:val="single" w:sz="4" w:space="0" w:color="auto"/>
              <w:bottom w:val="single" w:sz="4" w:space="0" w:color="auto"/>
              <w:right w:val="single" w:sz="4" w:space="0" w:color="auto"/>
            </w:tcBorders>
            <w:vAlign w:val="center"/>
          </w:tcPr>
          <w:p w:rsidR="001C710B" w:rsidRPr="002302EF" w:rsidRDefault="001C710B" w:rsidP="005942C8">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710B" w:rsidRPr="002302EF" w:rsidRDefault="00172601" w:rsidP="005942C8">
            <w:pPr>
              <w:rPr>
                <w:lang w:val="en-AU"/>
              </w:rPr>
            </w:pPr>
            <w:hyperlink r:id="rId18" w:history="1">
              <w:r w:rsidR="00C65290" w:rsidRPr="00000A91">
                <w:rPr>
                  <w:rStyle w:val="Hyperlink"/>
                  <w:lang w:val="en-AU"/>
                </w:rPr>
                <w:t>http://dx.doi.org/10.1377/hlthaff.2014.1282</w:t>
              </w:r>
            </w:hyperlink>
          </w:p>
        </w:tc>
      </w:tr>
      <w:tr w:rsidR="001C710B" w:rsidRPr="002302EF" w:rsidTr="005942C8">
        <w:tc>
          <w:tcPr>
            <w:tcW w:w="1080" w:type="dxa"/>
            <w:tcBorders>
              <w:top w:val="single" w:sz="4" w:space="0" w:color="auto"/>
              <w:left w:val="single" w:sz="4" w:space="0" w:color="auto"/>
              <w:bottom w:val="single" w:sz="4" w:space="0" w:color="auto"/>
              <w:right w:val="single" w:sz="4" w:space="0" w:color="auto"/>
            </w:tcBorders>
            <w:vAlign w:val="center"/>
          </w:tcPr>
          <w:p w:rsidR="001C710B" w:rsidRPr="002302EF" w:rsidRDefault="001C710B" w:rsidP="005942C8">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710B" w:rsidRDefault="00C65290" w:rsidP="00C65290">
            <w:pPr>
              <w:rPr>
                <w:lang w:val="en-AU"/>
              </w:rPr>
            </w:pPr>
            <w:r>
              <w:rPr>
                <w:lang w:val="en-AU"/>
              </w:rPr>
              <w:t xml:space="preserve">The role and relation of hospital board and management practice to the safety and quality of care is not always clear. There have been moves to safety and quality to be key aspects of governance and management in health facilities and services. This study used surveys of hospitals in the USA and England and suggests that those hospitals where </w:t>
            </w:r>
            <w:r w:rsidRPr="00C65290">
              <w:rPr>
                <w:lang w:val="en-AU"/>
              </w:rPr>
              <w:t xml:space="preserve">boards </w:t>
            </w:r>
            <w:r>
              <w:rPr>
                <w:lang w:val="en-AU"/>
              </w:rPr>
              <w:t>“</w:t>
            </w:r>
            <w:r w:rsidRPr="00C65290">
              <w:rPr>
                <w:lang w:val="en-AU"/>
              </w:rPr>
              <w:t>paid greater attention to clinical quality had management that better monitored quality performance</w:t>
            </w:r>
            <w:r>
              <w:rPr>
                <w:lang w:val="en-AU"/>
              </w:rPr>
              <w:t>” and where board “</w:t>
            </w:r>
            <w:r w:rsidRPr="00C65290">
              <w:rPr>
                <w:lang w:val="en-AU"/>
              </w:rPr>
              <w:t>used clinical quality metrics more effectively had higher performance by hospital management staff on target setting and operations</w:t>
            </w:r>
            <w:r>
              <w:rPr>
                <w:lang w:val="en-AU"/>
              </w:rPr>
              <w:t>.”</w:t>
            </w:r>
          </w:p>
          <w:p w:rsidR="00C65290" w:rsidRPr="002302EF" w:rsidRDefault="00C65290" w:rsidP="00C65290">
            <w:pPr>
              <w:rPr>
                <w:lang w:val="en-AU"/>
              </w:rPr>
            </w:pPr>
            <w:r>
              <w:rPr>
                <w:lang w:val="en-AU"/>
              </w:rPr>
              <w:t xml:space="preserve">Reflecting the significance of governance in driving safety and quality, Standard 1 of the </w:t>
            </w:r>
            <w:r w:rsidRPr="00C65290">
              <w:rPr>
                <w:i/>
                <w:lang w:val="en-AU"/>
              </w:rPr>
              <w:t>National Safety and Quality Health Service (NSQHS) Standards</w:t>
            </w:r>
            <w:r>
              <w:rPr>
                <w:lang w:val="en-AU"/>
              </w:rPr>
              <w:t xml:space="preserve"> is </w:t>
            </w:r>
            <w:r w:rsidR="004F0848">
              <w:rPr>
                <w:lang w:val="en-AU"/>
              </w:rPr>
              <w:t xml:space="preserve">the </w:t>
            </w:r>
            <w:r w:rsidRPr="00C65290">
              <w:rPr>
                <w:lang w:val="en-AU"/>
              </w:rPr>
              <w:t>Governance for Safety and Quality in Health Service Organisations</w:t>
            </w:r>
            <w:r w:rsidR="004F0848">
              <w:rPr>
                <w:lang w:val="en-AU"/>
              </w:rPr>
              <w:t xml:space="preserve"> standard.</w:t>
            </w:r>
          </w:p>
        </w:tc>
      </w:tr>
    </w:tbl>
    <w:p w:rsidR="001C710B" w:rsidRDefault="001C710B" w:rsidP="001C710B">
      <w:pPr>
        <w:rPr>
          <w:lang w:val="en-AU"/>
        </w:rPr>
      </w:pPr>
    </w:p>
    <w:p w:rsidR="004F0848" w:rsidRDefault="004F0848" w:rsidP="001C710B">
      <w:pPr>
        <w:rPr>
          <w:lang w:val="en-AU"/>
        </w:rPr>
      </w:pPr>
      <w:r w:rsidRPr="008A4F3D">
        <w:rPr>
          <w:lang w:val="en-AU"/>
        </w:rPr>
        <w:t>For information on the</w:t>
      </w:r>
      <w:r>
        <w:rPr>
          <w:lang w:val="en-AU"/>
        </w:rPr>
        <w:t xml:space="preserve"> </w:t>
      </w:r>
      <w:r w:rsidRPr="004F0848">
        <w:rPr>
          <w:i/>
          <w:lang w:val="en-AU"/>
        </w:rPr>
        <w:t>National Safety and Quality Health Service (NSQHS) Standards</w:t>
      </w:r>
      <w:r>
        <w:rPr>
          <w:lang w:val="en-AU"/>
        </w:rPr>
        <w:t xml:space="preserve">, see </w:t>
      </w:r>
      <w:hyperlink r:id="rId19" w:history="1">
        <w:r w:rsidRPr="00000A91">
          <w:rPr>
            <w:rStyle w:val="Hyperlink"/>
            <w:lang w:val="en-AU"/>
          </w:rPr>
          <w:t>http://www.safetyandquality.gov.au/our-work/accreditation-and-the-nsqhs-standards/</w:t>
        </w:r>
      </w:hyperlink>
      <w:r>
        <w:rPr>
          <w:lang w:val="en-AU"/>
        </w:rPr>
        <w:t xml:space="preserve"> </w:t>
      </w:r>
    </w:p>
    <w:p w:rsidR="001C710B" w:rsidRDefault="001C710B" w:rsidP="001C710B">
      <w:pPr>
        <w:keepNext/>
        <w:keepLines/>
        <w:autoSpaceDE w:val="0"/>
        <w:autoSpaceDN w:val="0"/>
        <w:adjustRightInd w:val="0"/>
        <w:rPr>
          <w:lang w:val="en-AU"/>
        </w:rPr>
      </w:pPr>
    </w:p>
    <w:p w:rsidR="00AE3833" w:rsidRPr="00AE3833" w:rsidRDefault="00AE3833" w:rsidP="00AE3833">
      <w:pPr>
        <w:keepNext/>
        <w:keepLines/>
        <w:autoSpaceDE w:val="0"/>
        <w:autoSpaceDN w:val="0"/>
        <w:adjustRightInd w:val="0"/>
        <w:rPr>
          <w:i/>
          <w:lang w:val="en-AU"/>
        </w:rPr>
      </w:pPr>
      <w:r w:rsidRPr="00AE3833">
        <w:rPr>
          <w:i/>
          <w:lang w:val="en-AU"/>
        </w:rPr>
        <w:t>For Many Patients Who Use Large Amounts Of Health Care Services, The Need Is Intense Yet Temporary</w:t>
      </w:r>
    </w:p>
    <w:p w:rsidR="00AE3833" w:rsidRDefault="00AE3833" w:rsidP="001C710B">
      <w:pPr>
        <w:keepNext/>
        <w:keepLines/>
        <w:autoSpaceDE w:val="0"/>
        <w:autoSpaceDN w:val="0"/>
        <w:adjustRightInd w:val="0"/>
        <w:rPr>
          <w:lang w:val="en-AU"/>
        </w:rPr>
      </w:pPr>
      <w:r w:rsidRPr="00AE3833">
        <w:rPr>
          <w:lang w:val="en-AU"/>
        </w:rPr>
        <w:t>Johnson TL, Rinehart DJ, Durfee J, Brewer D, Batal H, Blum J, et al</w:t>
      </w:r>
    </w:p>
    <w:p w:rsidR="004F0848" w:rsidRPr="002302EF" w:rsidRDefault="00AE3833" w:rsidP="001C710B">
      <w:pPr>
        <w:keepNext/>
        <w:keepLines/>
        <w:autoSpaceDE w:val="0"/>
        <w:autoSpaceDN w:val="0"/>
        <w:adjustRightInd w:val="0"/>
        <w:rPr>
          <w:lang w:val="en-AU"/>
        </w:rPr>
      </w:pPr>
      <w:r w:rsidRPr="00AE3833">
        <w:rPr>
          <w:lang w:val="en-AU"/>
        </w:rPr>
        <w:t>Health Affairs. 2015;34(8):1312-9.</w:t>
      </w:r>
    </w:p>
    <w:tbl>
      <w:tblPr>
        <w:tblStyle w:val="TableGrid"/>
        <w:tblW w:w="0" w:type="auto"/>
        <w:tblInd w:w="288" w:type="dxa"/>
        <w:tblLayout w:type="fixed"/>
        <w:tblLook w:val="01E0" w:firstRow="1" w:lastRow="1" w:firstColumn="1" w:lastColumn="1" w:noHBand="0" w:noVBand="0"/>
      </w:tblPr>
      <w:tblGrid>
        <w:gridCol w:w="1080"/>
        <w:gridCol w:w="8280"/>
      </w:tblGrid>
      <w:tr w:rsidR="001C710B" w:rsidRPr="002302EF" w:rsidTr="005942C8">
        <w:tc>
          <w:tcPr>
            <w:tcW w:w="1080" w:type="dxa"/>
            <w:tcBorders>
              <w:top w:val="single" w:sz="4" w:space="0" w:color="auto"/>
              <w:left w:val="single" w:sz="4" w:space="0" w:color="auto"/>
              <w:bottom w:val="single" w:sz="4" w:space="0" w:color="auto"/>
              <w:right w:val="single" w:sz="4" w:space="0" w:color="auto"/>
            </w:tcBorders>
            <w:vAlign w:val="center"/>
          </w:tcPr>
          <w:p w:rsidR="001C710B" w:rsidRPr="002302EF" w:rsidRDefault="001C710B" w:rsidP="005942C8">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710B" w:rsidRPr="002302EF" w:rsidRDefault="00172601" w:rsidP="00AE3833">
            <w:pPr>
              <w:rPr>
                <w:lang w:val="en-AU"/>
              </w:rPr>
            </w:pPr>
            <w:hyperlink r:id="rId20" w:history="1">
              <w:r w:rsidR="00AE3833" w:rsidRPr="00000A91">
                <w:rPr>
                  <w:rStyle w:val="Hyperlink"/>
                  <w:lang w:val="en-AU"/>
                </w:rPr>
                <w:t>http://dx.doi.org/10.1377/hlthaff.2014.1186</w:t>
              </w:r>
            </w:hyperlink>
          </w:p>
        </w:tc>
      </w:tr>
      <w:tr w:rsidR="001C710B" w:rsidRPr="002302EF" w:rsidTr="005942C8">
        <w:tc>
          <w:tcPr>
            <w:tcW w:w="1080" w:type="dxa"/>
            <w:tcBorders>
              <w:top w:val="single" w:sz="4" w:space="0" w:color="auto"/>
              <w:left w:val="single" w:sz="4" w:space="0" w:color="auto"/>
              <w:bottom w:val="single" w:sz="4" w:space="0" w:color="auto"/>
              <w:right w:val="single" w:sz="4" w:space="0" w:color="auto"/>
            </w:tcBorders>
            <w:vAlign w:val="center"/>
          </w:tcPr>
          <w:p w:rsidR="001C710B" w:rsidRPr="002302EF" w:rsidRDefault="001C710B" w:rsidP="005942C8">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E3833" w:rsidRDefault="00AE3833" w:rsidP="00AE3833">
            <w:pPr>
              <w:rPr>
                <w:lang w:val="en-AU"/>
              </w:rPr>
            </w:pPr>
            <w:r>
              <w:rPr>
                <w:lang w:val="en-AU"/>
              </w:rPr>
              <w:t xml:space="preserve">The belief that a small proportion of patients ‘consume’ a large proportion of health resources/expenditure is quite widespread. The belief is that this is particularly true of those </w:t>
            </w:r>
            <w:r w:rsidR="00173237">
              <w:rPr>
                <w:lang w:val="en-AU"/>
              </w:rPr>
              <w:t xml:space="preserve">with co-morbid conditions and/or </w:t>
            </w:r>
            <w:r>
              <w:rPr>
                <w:lang w:val="en-AU"/>
              </w:rPr>
              <w:t>at the end of life and that the final year of life sees high levels of ‘health care usage’.</w:t>
            </w:r>
            <w:r w:rsidR="00173237">
              <w:rPr>
                <w:lang w:val="en-AU"/>
              </w:rPr>
              <w:t xml:space="preserve"> It is also often seen that many of these patients have various social or socio-economic risk factors.</w:t>
            </w:r>
          </w:p>
          <w:p w:rsidR="001C710B" w:rsidRPr="002302EF" w:rsidRDefault="00AE3833" w:rsidP="00293EF3">
            <w:pPr>
              <w:rPr>
                <w:lang w:val="en-AU"/>
              </w:rPr>
            </w:pPr>
            <w:r>
              <w:rPr>
                <w:lang w:val="en-AU"/>
              </w:rPr>
              <w:t>This examination of 4,774 ‘super-utilizers’</w:t>
            </w:r>
            <w:r w:rsidR="00173237">
              <w:rPr>
                <w:lang w:val="en-AU"/>
              </w:rPr>
              <w:t xml:space="preserve"> or ‘frequent flyers’</w:t>
            </w:r>
            <w:r>
              <w:rPr>
                <w:lang w:val="en-AU"/>
              </w:rPr>
              <w:t xml:space="preserve"> (p</w:t>
            </w:r>
            <w:r w:rsidRPr="00AE3833">
              <w:rPr>
                <w:lang w:val="en-AU"/>
              </w:rPr>
              <w:t>atients who accumulate multiple emergency department visits and hospital admission</w:t>
            </w:r>
            <w:r>
              <w:rPr>
                <w:lang w:val="en-AU"/>
              </w:rPr>
              <w:t>s) in a “</w:t>
            </w:r>
            <w:r w:rsidRPr="00AE3833">
              <w:rPr>
                <w:lang w:val="en-AU"/>
              </w:rPr>
              <w:t>urban safety-net integrated delivery system for the period May 1, 2011–April 30, 2013</w:t>
            </w:r>
            <w:r>
              <w:rPr>
                <w:lang w:val="en-AU"/>
              </w:rPr>
              <w:t xml:space="preserve">” </w:t>
            </w:r>
            <w:r w:rsidR="00173237">
              <w:rPr>
                <w:lang w:val="en-AU"/>
              </w:rPr>
              <w:t xml:space="preserve">in the US state of Colorado </w:t>
            </w:r>
            <w:r>
              <w:rPr>
                <w:lang w:val="en-AU"/>
              </w:rPr>
              <w:t>found that “</w:t>
            </w:r>
            <w:r w:rsidRPr="00AE3833">
              <w:rPr>
                <w:lang w:val="en-AU"/>
              </w:rPr>
              <w:t xml:space="preserve">consistently </w:t>
            </w:r>
            <w:r w:rsidRPr="00AE3833">
              <w:rPr>
                <w:b/>
                <w:lang w:val="en-AU"/>
              </w:rPr>
              <w:t>3 percent</w:t>
            </w:r>
            <w:r w:rsidRPr="00AE3833">
              <w:rPr>
                <w:lang w:val="en-AU"/>
              </w:rPr>
              <w:t xml:space="preserve"> of adult patients met super-utilizer criteria and </w:t>
            </w:r>
            <w:r w:rsidRPr="00AE3833">
              <w:rPr>
                <w:b/>
                <w:lang w:val="en-AU"/>
              </w:rPr>
              <w:t xml:space="preserve">accounted for 30 percent of </w:t>
            </w:r>
            <w:r w:rsidRPr="00AE3833">
              <w:rPr>
                <w:lang w:val="en-AU"/>
              </w:rPr>
              <w:t>adult</w:t>
            </w:r>
            <w:r w:rsidRPr="00AE3833">
              <w:rPr>
                <w:b/>
                <w:lang w:val="en-AU"/>
              </w:rPr>
              <w:t xml:space="preserve"> charges</w:t>
            </w:r>
            <w:r w:rsidRPr="00AE3833">
              <w:rPr>
                <w:lang w:val="en-AU"/>
              </w:rPr>
              <w:t>.</w:t>
            </w:r>
            <w:r>
              <w:rPr>
                <w:lang w:val="en-AU"/>
              </w:rPr>
              <w:t xml:space="preserve">” However, they also report finding that of those identified as ‘super-utilizers’ on 1 May 2011 less than half them were still classified as such after 6 months and less than a third (28 per cent) were after a year. </w:t>
            </w:r>
            <w:r w:rsidR="00173237">
              <w:rPr>
                <w:lang w:val="en-AU"/>
              </w:rPr>
              <w:t xml:space="preserve">Small numbers of the cohort either remained, died or cycled in and out; the majority left the cohort and did not return. The authors report that while there is a small “consistent percentage of the adult population …qualified as super-utilizers at any given time, with relatively stable population-level demographic profiles, health status… and spending” this obscures “significant instability at the individual level, which may have led to oversimplification of the problem”. Clearly this has implications for programs aimed at reducing the </w:t>
            </w:r>
            <w:r w:rsidR="00030EF5">
              <w:rPr>
                <w:lang w:val="en-AU"/>
              </w:rPr>
              <w:t>health utilisation.</w:t>
            </w:r>
          </w:p>
        </w:tc>
      </w:tr>
    </w:tbl>
    <w:p w:rsidR="001C710B" w:rsidRDefault="001C710B" w:rsidP="001C710B">
      <w:pPr>
        <w:rPr>
          <w:lang w:val="en-AU"/>
        </w:rPr>
      </w:pPr>
    </w:p>
    <w:p w:rsidR="00A77146" w:rsidRPr="007C6C34" w:rsidRDefault="00A77146" w:rsidP="00A77146">
      <w:pPr>
        <w:keepNext/>
        <w:keepLines/>
        <w:autoSpaceDE w:val="0"/>
        <w:autoSpaceDN w:val="0"/>
        <w:adjustRightInd w:val="0"/>
        <w:rPr>
          <w:i/>
          <w:lang w:val="en-AU"/>
        </w:rPr>
      </w:pPr>
      <w:r w:rsidRPr="007C6C34">
        <w:rPr>
          <w:i/>
          <w:lang w:val="en-AU"/>
        </w:rPr>
        <w:lastRenderedPageBreak/>
        <w:t>Ambulance Diversion Associated With Reduced Access To Cardiac Technology And Increased One-Year Mortality</w:t>
      </w:r>
    </w:p>
    <w:p w:rsidR="00A77146" w:rsidRDefault="00A77146" w:rsidP="00A77146">
      <w:pPr>
        <w:keepNext/>
        <w:keepLines/>
        <w:autoSpaceDE w:val="0"/>
        <w:autoSpaceDN w:val="0"/>
        <w:adjustRightInd w:val="0"/>
        <w:rPr>
          <w:lang w:val="en-AU"/>
        </w:rPr>
      </w:pPr>
      <w:r w:rsidRPr="007C6C34">
        <w:rPr>
          <w:lang w:val="en-AU"/>
        </w:rPr>
        <w:t>Shen Y-C, Hsia RY</w:t>
      </w:r>
    </w:p>
    <w:p w:rsidR="00A77146" w:rsidRPr="002302EF" w:rsidRDefault="00A77146" w:rsidP="00A77146">
      <w:pPr>
        <w:keepNext/>
        <w:keepLines/>
        <w:autoSpaceDE w:val="0"/>
        <w:autoSpaceDN w:val="0"/>
        <w:adjustRightInd w:val="0"/>
        <w:rPr>
          <w:lang w:val="en-AU"/>
        </w:rPr>
      </w:pPr>
      <w:r w:rsidRPr="007C6C34">
        <w:rPr>
          <w:lang w:val="en-AU"/>
        </w:rPr>
        <w:t>Health Affairs. 2015;34(8):1273-80.</w:t>
      </w:r>
    </w:p>
    <w:tbl>
      <w:tblPr>
        <w:tblStyle w:val="TableGrid"/>
        <w:tblW w:w="0" w:type="auto"/>
        <w:tblInd w:w="288" w:type="dxa"/>
        <w:tblLayout w:type="fixed"/>
        <w:tblLook w:val="01E0" w:firstRow="1" w:lastRow="1" w:firstColumn="1" w:lastColumn="1" w:noHBand="0" w:noVBand="0"/>
      </w:tblPr>
      <w:tblGrid>
        <w:gridCol w:w="1080"/>
        <w:gridCol w:w="8280"/>
      </w:tblGrid>
      <w:tr w:rsidR="00A77146" w:rsidRPr="002302EF" w:rsidTr="00F34FDD">
        <w:tc>
          <w:tcPr>
            <w:tcW w:w="1080" w:type="dxa"/>
            <w:tcBorders>
              <w:top w:val="single" w:sz="4" w:space="0" w:color="auto"/>
              <w:left w:val="single" w:sz="4" w:space="0" w:color="auto"/>
              <w:bottom w:val="single" w:sz="4" w:space="0" w:color="auto"/>
              <w:right w:val="single" w:sz="4" w:space="0" w:color="auto"/>
            </w:tcBorders>
            <w:vAlign w:val="center"/>
          </w:tcPr>
          <w:p w:rsidR="00A77146" w:rsidRPr="002302EF" w:rsidRDefault="00A77146" w:rsidP="00F34FDD">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77146" w:rsidRPr="002302EF" w:rsidRDefault="00A77146" w:rsidP="00F34FDD">
            <w:pPr>
              <w:rPr>
                <w:lang w:val="en-AU"/>
              </w:rPr>
            </w:pPr>
            <w:hyperlink r:id="rId21" w:history="1">
              <w:r w:rsidRPr="00000A91">
                <w:rPr>
                  <w:rStyle w:val="Hyperlink"/>
                  <w:lang w:val="en-AU"/>
                </w:rPr>
                <w:t>http://dx.doi.org/10.1377/hlthaff.2014.1462</w:t>
              </w:r>
            </w:hyperlink>
          </w:p>
        </w:tc>
      </w:tr>
      <w:tr w:rsidR="00A77146" w:rsidRPr="002302EF" w:rsidTr="00F34FDD">
        <w:tc>
          <w:tcPr>
            <w:tcW w:w="1080" w:type="dxa"/>
            <w:tcBorders>
              <w:top w:val="single" w:sz="4" w:space="0" w:color="auto"/>
              <w:left w:val="single" w:sz="4" w:space="0" w:color="auto"/>
              <w:bottom w:val="single" w:sz="4" w:space="0" w:color="auto"/>
              <w:right w:val="single" w:sz="4" w:space="0" w:color="auto"/>
            </w:tcBorders>
            <w:vAlign w:val="center"/>
          </w:tcPr>
          <w:p w:rsidR="00A77146" w:rsidRPr="002302EF" w:rsidRDefault="00A77146" w:rsidP="00F34FDD">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77146" w:rsidRPr="002302EF" w:rsidRDefault="00A77146" w:rsidP="00F34FDD">
            <w:pPr>
              <w:rPr>
                <w:lang w:val="en-AU"/>
              </w:rPr>
            </w:pPr>
            <w:r>
              <w:rPr>
                <w:lang w:val="en-AU"/>
              </w:rPr>
              <w:t xml:space="preserve">This paper examines what </w:t>
            </w:r>
            <w:r w:rsidRPr="007C6C34">
              <w:rPr>
                <w:lang w:val="en-AU"/>
              </w:rPr>
              <w:t xml:space="preserve">affects </w:t>
            </w:r>
            <w:r>
              <w:rPr>
                <w:lang w:val="en-AU"/>
              </w:rPr>
              <w:t>ambulance diversion or bypass (</w:t>
            </w:r>
            <w:r w:rsidRPr="007C6C34">
              <w:rPr>
                <w:lang w:val="en-AU"/>
              </w:rPr>
              <w:t>when a hospital emergency department (ED) is temporarily closed to incoming ambulance traffic</w:t>
            </w:r>
            <w:r>
              <w:rPr>
                <w:lang w:val="en-AU"/>
              </w:rPr>
              <w:t xml:space="preserve">) has on </w:t>
            </w:r>
            <w:r w:rsidRPr="007C6C34">
              <w:rPr>
                <w:lang w:val="en-AU"/>
              </w:rPr>
              <w:t xml:space="preserve">access to technology, likelihood of treatment, and ultimately health outcomes for Medicare patients with acute myocardial infarction in </w:t>
            </w:r>
            <w:r>
              <w:rPr>
                <w:lang w:val="en-AU"/>
              </w:rPr>
              <w:t xml:space="preserve">26 counties in </w:t>
            </w:r>
            <w:r w:rsidRPr="007C6C34">
              <w:rPr>
                <w:lang w:val="en-AU"/>
              </w:rPr>
              <w:t>California.</w:t>
            </w:r>
            <w:r>
              <w:rPr>
                <w:lang w:val="en-AU"/>
              </w:rPr>
              <w:t xml:space="preserve"> The results led to the perhaps unsurprising conclusion that ambulance bypass or diversion has effects for patients. The authors report that “</w:t>
            </w:r>
            <w:r w:rsidRPr="00AA7678">
              <w:rPr>
                <w:lang w:val="en-AU"/>
              </w:rPr>
              <w:t>patients whose nearest hospital ED had significant ambulance diversions experienced reduced access to hospitals with cardiac technology. This led</w:t>
            </w:r>
            <w:r>
              <w:rPr>
                <w:lang w:val="en-AU"/>
              </w:rPr>
              <w:t xml:space="preserve"> </w:t>
            </w:r>
            <w:r w:rsidRPr="00AA7678">
              <w:rPr>
                <w:lang w:val="en-AU"/>
              </w:rPr>
              <w:t xml:space="preserve">to a 4.6 percent decreased likelihood of revascularization and a </w:t>
            </w:r>
            <w:r w:rsidRPr="00AA7678">
              <w:rPr>
                <w:b/>
                <w:lang w:val="en-AU"/>
              </w:rPr>
              <w:t>9.8 percent increase in one-year mortality</w:t>
            </w:r>
            <w:r w:rsidRPr="00AA7678">
              <w:rPr>
                <w:lang w:val="en-AU"/>
              </w:rPr>
              <w:t xml:space="preserve"> compared to patients who did not experience diversion.</w:t>
            </w:r>
            <w:r>
              <w:rPr>
                <w:lang w:val="en-AU"/>
              </w:rPr>
              <w:t>”</w:t>
            </w:r>
          </w:p>
        </w:tc>
      </w:tr>
    </w:tbl>
    <w:p w:rsidR="00A77146" w:rsidRDefault="00A77146" w:rsidP="00A77146">
      <w:pPr>
        <w:rPr>
          <w:lang w:val="en-AU"/>
        </w:rPr>
      </w:pPr>
    </w:p>
    <w:p w:rsidR="00A77146" w:rsidRDefault="00A77146" w:rsidP="00E34CD6">
      <w:pPr>
        <w:keepNext/>
        <w:keepLines/>
        <w:autoSpaceDE w:val="0"/>
        <w:autoSpaceDN w:val="0"/>
        <w:adjustRightInd w:val="0"/>
        <w:rPr>
          <w:i/>
          <w:lang w:val="en-AU"/>
        </w:rPr>
      </w:pPr>
    </w:p>
    <w:p w:rsidR="00E34CD6" w:rsidRPr="00E34CD6" w:rsidRDefault="00E34CD6" w:rsidP="00E34CD6">
      <w:pPr>
        <w:keepNext/>
        <w:keepLines/>
        <w:autoSpaceDE w:val="0"/>
        <w:autoSpaceDN w:val="0"/>
        <w:adjustRightInd w:val="0"/>
        <w:rPr>
          <w:i/>
          <w:lang w:val="en-AU"/>
        </w:rPr>
      </w:pPr>
      <w:r w:rsidRPr="00E34CD6">
        <w:rPr>
          <w:i/>
          <w:lang w:val="en-AU"/>
        </w:rPr>
        <w:t>Test result communication in primary care: a survey of current practice</w:t>
      </w:r>
    </w:p>
    <w:p w:rsidR="00E34CD6" w:rsidRDefault="00E34CD6" w:rsidP="001C710B">
      <w:pPr>
        <w:keepNext/>
        <w:keepLines/>
        <w:autoSpaceDE w:val="0"/>
        <w:autoSpaceDN w:val="0"/>
        <w:adjustRightInd w:val="0"/>
        <w:rPr>
          <w:lang w:val="en-AU"/>
        </w:rPr>
      </w:pPr>
      <w:r w:rsidRPr="00E34CD6">
        <w:rPr>
          <w:lang w:val="en-AU"/>
        </w:rPr>
        <w:t xml:space="preserve">Litchfield I, Bentham L, Lilford R, McManus RJ, Hill A, Greenfield S. </w:t>
      </w:r>
    </w:p>
    <w:p w:rsidR="001C710B" w:rsidRDefault="00E34CD6" w:rsidP="001C710B">
      <w:pPr>
        <w:keepNext/>
        <w:keepLines/>
        <w:autoSpaceDE w:val="0"/>
        <w:autoSpaceDN w:val="0"/>
        <w:adjustRightInd w:val="0"/>
        <w:rPr>
          <w:lang w:val="en-AU"/>
        </w:rPr>
      </w:pPr>
      <w:r w:rsidRPr="00E34CD6">
        <w:rPr>
          <w:lang w:val="en-AU"/>
        </w:rPr>
        <w:t xml:space="preserve">BMJ Quality &amp; Safety. 2015 </w:t>
      </w:r>
      <w:r>
        <w:rPr>
          <w:lang w:val="en-AU"/>
        </w:rPr>
        <w:t>[epub]</w:t>
      </w:r>
      <w:r w:rsidRPr="00E34CD6">
        <w:rPr>
          <w:lang w:val="en-AU"/>
        </w:rPr>
        <w:t>.</w:t>
      </w:r>
    </w:p>
    <w:p w:rsidR="00E34CD6" w:rsidRDefault="00E34CD6" w:rsidP="001C710B">
      <w:pPr>
        <w:keepNext/>
        <w:keepLines/>
        <w:autoSpaceDE w:val="0"/>
        <w:autoSpaceDN w:val="0"/>
        <w:adjustRightInd w:val="0"/>
        <w:rPr>
          <w:lang w:val="en-AU"/>
        </w:rPr>
      </w:pPr>
    </w:p>
    <w:p w:rsidR="00E34CD6" w:rsidRPr="00E34CD6" w:rsidRDefault="00E34CD6" w:rsidP="00E34CD6">
      <w:pPr>
        <w:keepNext/>
        <w:keepLines/>
        <w:autoSpaceDE w:val="0"/>
        <w:autoSpaceDN w:val="0"/>
        <w:adjustRightInd w:val="0"/>
        <w:rPr>
          <w:i/>
          <w:lang w:val="en-AU"/>
        </w:rPr>
      </w:pPr>
      <w:r w:rsidRPr="00E34CD6">
        <w:rPr>
          <w:i/>
          <w:lang w:val="en-AU"/>
        </w:rPr>
        <w:t>Laboratory testing in general practice: a patient safety blind spot</w:t>
      </w:r>
    </w:p>
    <w:p w:rsidR="00E34CD6" w:rsidRDefault="00E34CD6" w:rsidP="001C710B">
      <w:pPr>
        <w:keepNext/>
        <w:keepLines/>
        <w:autoSpaceDE w:val="0"/>
        <w:autoSpaceDN w:val="0"/>
        <w:adjustRightInd w:val="0"/>
        <w:rPr>
          <w:lang w:val="en-AU"/>
        </w:rPr>
      </w:pPr>
      <w:r w:rsidRPr="00E34CD6">
        <w:rPr>
          <w:lang w:val="en-AU"/>
        </w:rPr>
        <w:t>Elder NC</w:t>
      </w:r>
    </w:p>
    <w:p w:rsidR="00E34CD6" w:rsidRDefault="00E34CD6" w:rsidP="001C710B">
      <w:pPr>
        <w:keepNext/>
        <w:keepLines/>
        <w:autoSpaceDE w:val="0"/>
        <w:autoSpaceDN w:val="0"/>
        <w:adjustRightInd w:val="0"/>
        <w:rPr>
          <w:lang w:val="en-AU"/>
        </w:rPr>
      </w:pPr>
      <w:r w:rsidRPr="00E34CD6">
        <w:rPr>
          <w:lang w:val="en-AU"/>
        </w:rPr>
        <w:t xml:space="preserve">BMJ Quality &amp; Safety. 2015 </w:t>
      </w:r>
      <w:r>
        <w:rPr>
          <w:lang w:val="en-AU"/>
        </w:rPr>
        <w:t>[epub]</w:t>
      </w:r>
      <w:r w:rsidRPr="00E34CD6">
        <w:rPr>
          <w:lang w:val="en-AU"/>
        </w:rPr>
        <w:t>.</w:t>
      </w:r>
    </w:p>
    <w:p w:rsidR="00E34CD6" w:rsidRDefault="00E34CD6" w:rsidP="001C710B">
      <w:pPr>
        <w:keepNext/>
        <w:keepLines/>
        <w:autoSpaceDE w:val="0"/>
        <w:autoSpaceDN w:val="0"/>
        <w:adjustRightInd w:val="0"/>
        <w:rPr>
          <w:lang w:val="en-AU"/>
        </w:rPr>
      </w:pPr>
    </w:p>
    <w:p w:rsidR="00E34CD6" w:rsidRPr="00E34CD6" w:rsidRDefault="00E34CD6" w:rsidP="00E34CD6">
      <w:pPr>
        <w:keepNext/>
        <w:keepLines/>
        <w:autoSpaceDE w:val="0"/>
        <w:autoSpaceDN w:val="0"/>
        <w:adjustRightInd w:val="0"/>
        <w:rPr>
          <w:i/>
          <w:lang w:val="en-AU"/>
        </w:rPr>
      </w:pPr>
      <w:r w:rsidRPr="00E34CD6">
        <w:rPr>
          <w:i/>
          <w:lang w:val="en-AU"/>
        </w:rPr>
        <w:t>Do not assume that no news is good news: test result management and communication in primary care</w:t>
      </w:r>
    </w:p>
    <w:p w:rsidR="00E34CD6" w:rsidRDefault="00E34CD6" w:rsidP="001C710B">
      <w:pPr>
        <w:keepNext/>
        <w:keepLines/>
        <w:autoSpaceDE w:val="0"/>
        <w:autoSpaceDN w:val="0"/>
        <w:adjustRightInd w:val="0"/>
        <w:rPr>
          <w:lang w:val="en-AU"/>
        </w:rPr>
      </w:pPr>
      <w:r w:rsidRPr="00E34CD6">
        <w:rPr>
          <w:lang w:val="en-AU"/>
        </w:rPr>
        <w:t>Kwan JL, Cram P</w:t>
      </w:r>
    </w:p>
    <w:p w:rsidR="00E34CD6" w:rsidRDefault="00E34CD6" w:rsidP="001C710B">
      <w:pPr>
        <w:keepNext/>
        <w:keepLines/>
        <w:autoSpaceDE w:val="0"/>
        <w:autoSpaceDN w:val="0"/>
        <w:adjustRightInd w:val="0"/>
        <w:rPr>
          <w:lang w:val="en-AU"/>
        </w:rPr>
      </w:pPr>
      <w:r w:rsidRPr="00E34CD6">
        <w:rPr>
          <w:lang w:val="en-AU"/>
        </w:rPr>
        <w:t xml:space="preserve">BMJ Quality &amp; Safety. 2015 </w:t>
      </w:r>
      <w:r>
        <w:rPr>
          <w:lang w:val="en-AU"/>
        </w:rPr>
        <w:t>[epub]</w:t>
      </w:r>
      <w:r w:rsidRPr="00E34CD6">
        <w:rPr>
          <w:lang w:val="en-AU"/>
        </w:rPr>
        <w:t>.</w:t>
      </w:r>
    </w:p>
    <w:p w:rsidR="00E34CD6" w:rsidRDefault="00E34CD6" w:rsidP="001C710B">
      <w:pPr>
        <w:keepNext/>
        <w:keepLines/>
        <w:autoSpaceDE w:val="0"/>
        <w:autoSpaceDN w:val="0"/>
        <w:adjustRightInd w:val="0"/>
        <w:rPr>
          <w:lang w:val="en-AU"/>
        </w:rPr>
      </w:pPr>
    </w:p>
    <w:p w:rsidR="00E34CD6" w:rsidRPr="00E34CD6" w:rsidRDefault="00E34CD6" w:rsidP="00E34CD6">
      <w:pPr>
        <w:keepNext/>
        <w:keepLines/>
        <w:autoSpaceDE w:val="0"/>
        <w:autoSpaceDN w:val="0"/>
        <w:adjustRightInd w:val="0"/>
        <w:rPr>
          <w:i/>
          <w:lang w:val="en-AU"/>
        </w:rPr>
      </w:pPr>
      <w:r w:rsidRPr="00E34CD6">
        <w:rPr>
          <w:i/>
          <w:lang w:val="en-AU"/>
        </w:rPr>
        <w:t>How well do health professionals interpret diagnostic information? A systematic review</w:t>
      </w:r>
    </w:p>
    <w:p w:rsidR="00E34CD6" w:rsidRDefault="00E34CD6" w:rsidP="001C710B">
      <w:pPr>
        <w:keepNext/>
        <w:keepLines/>
        <w:autoSpaceDE w:val="0"/>
        <w:autoSpaceDN w:val="0"/>
        <w:adjustRightInd w:val="0"/>
        <w:rPr>
          <w:lang w:val="en-AU"/>
        </w:rPr>
      </w:pPr>
      <w:r w:rsidRPr="00E34CD6">
        <w:rPr>
          <w:lang w:val="en-AU"/>
        </w:rPr>
        <w:t>Whiting PF, Davenport C, Jameson C, Burk</w:t>
      </w:r>
      <w:r>
        <w:rPr>
          <w:lang w:val="en-AU"/>
        </w:rPr>
        <w:t>e M, Sterne JAC, Hyde C, et al</w:t>
      </w:r>
    </w:p>
    <w:p w:rsidR="00E34CD6" w:rsidRDefault="00E34CD6" w:rsidP="001C710B">
      <w:pPr>
        <w:keepNext/>
        <w:keepLines/>
        <w:autoSpaceDE w:val="0"/>
        <w:autoSpaceDN w:val="0"/>
        <w:adjustRightInd w:val="0"/>
        <w:rPr>
          <w:lang w:val="en-AU"/>
        </w:rPr>
      </w:pPr>
      <w:r w:rsidRPr="00E34CD6">
        <w:rPr>
          <w:lang w:val="en-AU"/>
        </w:rPr>
        <w:t xml:space="preserve">BMJ Open. 2015 </w:t>
      </w:r>
      <w:r>
        <w:rPr>
          <w:lang w:val="en-AU"/>
        </w:rPr>
        <w:t>[epub]</w:t>
      </w:r>
      <w:r w:rsidRPr="00E34CD6">
        <w:rPr>
          <w:lang w:val="en-AU"/>
        </w:rPr>
        <w:t>.</w:t>
      </w:r>
    </w:p>
    <w:p w:rsidR="00A77146" w:rsidRPr="002302EF" w:rsidRDefault="00A77146" w:rsidP="001C710B">
      <w:pPr>
        <w:keepNext/>
        <w:keepLines/>
        <w:autoSpaceDE w:val="0"/>
        <w:autoSpaceDN w:val="0"/>
        <w:adjustRightInd w:val="0"/>
        <w:rPr>
          <w:lang w:val="en-AU"/>
        </w:rPr>
      </w:pPr>
    </w:p>
    <w:tbl>
      <w:tblPr>
        <w:tblStyle w:val="TableGrid"/>
        <w:tblW w:w="0" w:type="auto"/>
        <w:tblInd w:w="288" w:type="dxa"/>
        <w:tblLayout w:type="fixed"/>
        <w:tblLook w:val="01E0" w:firstRow="1" w:lastRow="1" w:firstColumn="1" w:lastColumn="1" w:noHBand="0" w:noVBand="0"/>
      </w:tblPr>
      <w:tblGrid>
        <w:gridCol w:w="1080"/>
        <w:gridCol w:w="8280"/>
      </w:tblGrid>
      <w:tr w:rsidR="001C710B" w:rsidRPr="002302EF" w:rsidTr="005942C8">
        <w:tc>
          <w:tcPr>
            <w:tcW w:w="1080" w:type="dxa"/>
            <w:tcBorders>
              <w:top w:val="single" w:sz="4" w:space="0" w:color="auto"/>
              <w:left w:val="single" w:sz="4" w:space="0" w:color="auto"/>
              <w:bottom w:val="single" w:sz="4" w:space="0" w:color="auto"/>
              <w:right w:val="single" w:sz="4" w:space="0" w:color="auto"/>
            </w:tcBorders>
            <w:vAlign w:val="center"/>
          </w:tcPr>
          <w:p w:rsidR="001C710B" w:rsidRPr="002302EF" w:rsidRDefault="001C710B" w:rsidP="005942C8">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710B" w:rsidRDefault="004C64A1" w:rsidP="005942C8">
            <w:pPr>
              <w:rPr>
                <w:lang w:val="en-AU"/>
              </w:rPr>
            </w:pPr>
            <w:r>
              <w:rPr>
                <w:lang w:val="en-AU"/>
              </w:rPr>
              <w:t xml:space="preserve">Litchfield et al </w:t>
            </w:r>
            <w:hyperlink r:id="rId22" w:history="1">
              <w:r w:rsidRPr="00E8133B">
                <w:rPr>
                  <w:rStyle w:val="Hyperlink"/>
                  <w:lang w:val="en-AU"/>
                </w:rPr>
                <w:t>http://dx.doi.org/10.1136/bmjqs-2014-003712</w:t>
              </w:r>
            </w:hyperlink>
          </w:p>
          <w:p w:rsidR="004C64A1" w:rsidRDefault="004C64A1" w:rsidP="005942C8">
            <w:pPr>
              <w:rPr>
                <w:lang w:val="en-AU"/>
              </w:rPr>
            </w:pPr>
            <w:r>
              <w:rPr>
                <w:lang w:val="en-AU"/>
              </w:rPr>
              <w:t xml:space="preserve">Elder </w:t>
            </w:r>
            <w:hyperlink r:id="rId23" w:history="1">
              <w:r w:rsidRPr="00E8133B">
                <w:rPr>
                  <w:rStyle w:val="Hyperlink"/>
                  <w:lang w:val="en-AU"/>
                </w:rPr>
                <w:t>http://dx.doi.org/10.1136/bmjqs-2015-004644</w:t>
              </w:r>
            </w:hyperlink>
          </w:p>
          <w:p w:rsidR="004C64A1" w:rsidRDefault="004C64A1" w:rsidP="004C64A1">
            <w:pPr>
              <w:rPr>
                <w:lang w:val="en-AU"/>
              </w:rPr>
            </w:pPr>
            <w:r>
              <w:rPr>
                <w:lang w:val="en-AU"/>
              </w:rPr>
              <w:t xml:space="preserve">Kwan and Cram </w:t>
            </w:r>
            <w:hyperlink r:id="rId24" w:history="1">
              <w:r w:rsidRPr="00E8133B">
                <w:rPr>
                  <w:rStyle w:val="Hyperlink"/>
                  <w:lang w:val="en-AU"/>
                </w:rPr>
                <w:t>http://dx.doi.org/10.1136/bmjqs-2015-004645</w:t>
              </w:r>
            </w:hyperlink>
          </w:p>
          <w:p w:rsidR="004C64A1" w:rsidRPr="002302EF" w:rsidRDefault="004C64A1" w:rsidP="004C64A1">
            <w:pPr>
              <w:rPr>
                <w:lang w:val="en-AU"/>
              </w:rPr>
            </w:pPr>
            <w:r>
              <w:rPr>
                <w:lang w:val="en-AU"/>
              </w:rPr>
              <w:t xml:space="preserve">Whiting et al </w:t>
            </w:r>
            <w:hyperlink r:id="rId25" w:history="1">
              <w:r w:rsidRPr="00E8133B">
                <w:rPr>
                  <w:rStyle w:val="Hyperlink"/>
                  <w:lang w:val="en-AU"/>
                </w:rPr>
                <w:t>http://dx.doi.org/10.1136/bmjopen-2015-008155</w:t>
              </w:r>
            </w:hyperlink>
          </w:p>
        </w:tc>
      </w:tr>
      <w:tr w:rsidR="001C710B" w:rsidRPr="002302EF" w:rsidTr="005942C8">
        <w:tc>
          <w:tcPr>
            <w:tcW w:w="1080" w:type="dxa"/>
            <w:tcBorders>
              <w:top w:val="single" w:sz="4" w:space="0" w:color="auto"/>
              <w:left w:val="single" w:sz="4" w:space="0" w:color="auto"/>
              <w:bottom w:val="single" w:sz="4" w:space="0" w:color="auto"/>
              <w:right w:val="single" w:sz="4" w:space="0" w:color="auto"/>
            </w:tcBorders>
            <w:vAlign w:val="center"/>
          </w:tcPr>
          <w:p w:rsidR="001C710B" w:rsidRPr="002302EF" w:rsidRDefault="001C710B" w:rsidP="005942C8">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710B" w:rsidRDefault="007F51C0" w:rsidP="00C66721">
            <w:pPr>
              <w:rPr>
                <w:lang w:val="en-AU"/>
              </w:rPr>
            </w:pPr>
            <w:r>
              <w:rPr>
                <w:lang w:val="en-AU"/>
              </w:rPr>
              <w:t xml:space="preserve">A number of items looking at diagnostic testing, particularly as used in primary care. </w:t>
            </w:r>
            <w:r w:rsidR="00E34CD6">
              <w:rPr>
                <w:lang w:val="en-AU"/>
              </w:rPr>
              <w:t>The pieces by Elder and Kwan and Cram are both editorials responding to Litchfield et al</w:t>
            </w:r>
            <w:r w:rsidR="00C66721">
              <w:rPr>
                <w:lang w:val="en-AU"/>
              </w:rPr>
              <w:t xml:space="preserve"> who surveyed staff and patients of 50 general practices across the UK to determine </w:t>
            </w:r>
            <w:r w:rsidR="00C66721" w:rsidRPr="00C66721">
              <w:rPr>
                <w:lang w:val="en-AU"/>
              </w:rPr>
              <w:t>the</w:t>
            </w:r>
            <w:r w:rsidR="00C66721">
              <w:rPr>
                <w:lang w:val="en-AU"/>
              </w:rPr>
              <w:t xml:space="preserve"> </w:t>
            </w:r>
            <w:r w:rsidR="00C66721" w:rsidRPr="00C66721">
              <w:rPr>
                <w:lang w:val="en-AU"/>
              </w:rPr>
              <w:t>methods of managing the testing and result</w:t>
            </w:r>
            <w:r w:rsidR="00C66721">
              <w:rPr>
                <w:lang w:val="en-AU"/>
              </w:rPr>
              <w:t xml:space="preserve"> </w:t>
            </w:r>
            <w:r w:rsidR="00C66721" w:rsidRPr="00C66721">
              <w:rPr>
                <w:lang w:val="en-AU"/>
              </w:rPr>
              <w:t>communication process</w:t>
            </w:r>
            <w:r w:rsidR="00C66721">
              <w:rPr>
                <w:lang w:val="en-AU"/>
              </w:rPr>
              <w:t>. This information was augmented by interviews with lab staff. The vast majority “</w:t>
            </w:r>
            <w:r w:rsidR="00C66721" w:rsidRPr="00C66721">
              <w:rPr>
                <w:lang w:val="en-AU"/>
              </w:rPr>
              <w:t>reported that</w:t>
            </w:r>
            <w:r w:rsidR="00C66721">
              <w:rPr>
                <w:lang w:val="en-AU"/>
              </w:rPr>
              <w:t xml:space="preserve"> </w:t>
            </w:r>
            <w:r w:rsidR="00C66721" w:rsidRPr="00C66721">
              <w:rPr>
                <w:lang w:val="en-AU"/>
              </w:rPr>
              <w:t xml:space="preserve">the </w:t>
            </w:r>
            <w:r w:rsidR="00C66721" w:rsidRPr="00C66721">
              <w:rPr>
                <w:b/>
                <w:lang w:val="en-AU"/>
              </w:rPr>
              <w:t>default method</w:t>
            </w:r>
            <w:r w:rsidR="00C66721" w:rsidRPr="00C66721">
              <w:rPr>
                <w:lang w:val="en-AU"/>
              </w:rPr>
              <w:t xml:space="preserve"> for communicating normal</w:t>
            </w:r>
            <w:r w:rsidR="00C66721">
              <w:rPr>
                <w:lang w:val="en-AU"/>
              </w:rPr>
              <w:t xml:space="preserve"> </w:t>
            </w:r>
            <w:r w:rsidR="00C66721" w:rsidRPr="00C66721">
              <w:rPr>
                <w:lang w:val="en-AU"/>
              </w:rPr>
              <w:t xml:space="preserve">results </w:t>
            </w:r>
            <w:r w:rsidR="00C66721" w:rsidRPr="00C66721">
              <w:rPr>
                <w:b/>
                <w:lang w:val="en-AU"/>
              </w:rPr>
              <w:t>required patients to telephone</w:t>
            </w:r>
            <w:r w:rsidR="00C66721" w:rsidRPr="00C66721">
              <w:rPr>
                <w:lang w:val="en-AU"/>
              </w:rPr>
              <w:t xml:space="preserve"> </w:t>
            </w:r>
            <w:r w:rsidR="00C66721" w:rsidRPr="00293EF3">
              <w:rPr>
                <w:b/>
                <w:lang w:val="en-AU"/>
              </w:rPr>
              <w:t>the practice</w:t>
            </w:r>
            <w:r w:rsidR="00C66721" w:rsidRPr="00C66721">
              <w:rPr>
                <w:lang w:val="en-AU"/>
              </w:rPr>
              <w:t xml:space="preserve"> and 40% of practices required that</w:t>
            </w:r>
            <w:r w:rsidR="00C66721">
              <w:rPr>
                <w:lang w:val="en-AU"/>
              </w:rPr>
              <w:t xml:space="preserve"> </w:t>
            </w:r>
            <w:r w:rsidR="00C66721" w:rsidRPr="00C66721">
              <w:rPr>
                <w:lang w:val="en-AU"/>
              </w:rPr>
              <w:t>patients also call for abnormal results</w:t>
            </w:r>
            <w:r w:rsidR="00C66721">
              <w:rPr>
                <w:lang w:val="en-AU"/>
              </w:rPr>
              <w:t>”. Further, “</w:t>
            </w:r>
            <w:r w:rsidR="00C66721" w:rsidRPr="00293EF3">
              <w:rPr>
                <w:b/>
                <w:lang w:val="en-AU"/>
              </w:rPr>
              <w:t>over</w:t>
            </w:r>
            <w:r w:rsidR="00C66721" w:rsidRPr="00C66721">
              <w:rPr>
                <w:lang w:val="en-AU"/>
              </w:rPr>
              <w:t xml:space="preserve"> </w:t>
            </w:r>
            <w:r w:rsidR="00C66721" w:rsidRPr="00C66721">
              <w:rPr>
                <w:b/>
                <w:lang w:val="en-AU"/>
              </w:rPr>
              <w:t>80% had no fail-safe system</w:t>
            </w:r>
            <w:r w:rsidR="00C66721" w:rsidRPr="00C66721">
              <w:rPr>
                <w:lang w:val="en-AU"/>
              </w:rPr>
              <w:t xml:space="preserve"> for ensuring that results</w:t>
            </w:r>
            <w:r w:rsidR="00C66721">
              <w:rPr>
                <w:lang w:val="en-AU"/>
              </w:rPr>
              <w:t xml:space="preserve"> </w:t>
            </w:r>
            <w:r w:rsidR="00C66721" w:rsidRPr="00C66721">
              <w:rPr>
                <w:lang w:val="en-AU"/>
              </w:rPr>
              <w:t>had been returned to the practice from</w:t>
            </w:r>
            <w:r w:rsidR="00C66721">
              <w:rPr>
                <w:lang w:val="en-AU"/>
              </w:rPr>
              <w:t xml:space="preserve"> </w:t>
            </w:r>
            <w:r w:rsidR="00C66721" w:rsidRPr="00C66721">
              <w:rPr>
                <w:lang w:val="en-AU"/>
              </w:rPr>
              <w:t>laboratories</w:t>
            </w:r>
            <w:r w:rsidR="00C66721">
              <w:rPr>
                <w:lang w:val="en-AU"/>
              </w:rPr>
              <w:t>” and that it was only when patients called that the absence of results was known. Laboratory staff identified the most persistent sources for missing results “</w:t>
            </w:r>
            <w:r w:rsidR="00C66721" w:rsidRPr="00C66721">
              <w:rPr>
                <w:lang w:val="en-AU"/>
              </w:rPr>
              <w:t>included sample handling, misidentification</w:t>
            </w:r>
            <w:r w:rsidR="00C66721">
              <w:rPr>
                <w:lang w:val="en-AU"/>
              </w:rPr>
              <w:t xml:space="preserve"> </w:t>
            </w:r>
            <w:r w:rsidR="00C66721" w:rsidRPr="00C66721">
              <w:rPr>
                <w:lang w:val="en-AU"/>
              </w:rPr>
              <w:t>of samples and the inefficient system for</w:t>
            </w:r>
            <w:r w:rsidR="00C66721">
              <w:rPr>
                <w:lang w:val="en-AU"/>
              </w:rPr>
              <w:t xml:space="preserve"> </w:t>
            </w:r>
            <w:r w:rsidR="00C66721" w:rsidRPr="00C66721">
              <w:rPr>
                <w:lang w:val="en-AU"/>
              </w:rPr>
              <w:t>collating and resending misdirected results</w:t>
            </w:r>
            <w:r w:rsidR="00C66721">
              <w:rPr>
                <w:lang w:val="en-AU"/>
              </w:rPr>
              <w:t>”</w:t>
            </w:r>
          </w:p>
          <w:p w:rsidR="00E34CD6" w:rsidRDefault="00C66721" w:rsidP="00C66721">
            <w:pPr>
              <w:rPr>
                <w:lang w:val="en-AU"/>
              </w:rPr>
            </w:pPr>
            <w:r>
              <w:rPr>
                <w:lang w:val="en-AU"/>
              </w:rPr>
              <w:lastRenderedPageBreak/>
              <w:t>Kwan and Cram note that clinicians “</w:t>
            </w:r>
            <w:r w:rsidRPr="00C66721">
              <w:rPr>
                <w:lang w:val="en-AU"/>
              </w:rPr>
              <w:t>quickly learn that</w:t>
            </w:r>
            <w:r>
              <w:rPr>
                <w:lang w:val="en-AU"/>
              </w:rPr>
              <w:t xml:space="preserve"> </w:t>
            </w:r>
            <w:r w:rsidRPr="00C66721">
              <w:rPr>
                <w:b/>
                <w:lang w:val="en-AU"/>
              </w:rPr>
              <w:t>ordering tests is the easy part</w:t>
            </w:r>
            <w:r w:rsidRPr="00C66721">
              <w:rPr>
                <w:lang w:val="en-AU"/>
              </w:rPr>
              <w:t>; managing</w:t>
            </w:r>
            <w:r>
              <w:rPr>
                <w:lang w:val="en-AU"/>
              </w:rPr>
              <w:t xml:space="preserve"> </w:t>
            </w:r>
            <w:r w:rsidRPr="00C66721">
              <w:rPr>
                <w:lang w:val="en-AU"/>
              </w:rPr>
              <w:t>the resulting data becomes the far more</w:t>
            </w:r>
            <w:r>
              <w:rPr>
                <w:lang w:val="en-AU"/>
              </w:rPr>
              <w:t xml:space="preserve"> </w:t>
            </w:r>
            <w:r w:rsidRPr="00C66721">
              <w:rPr>
                <w:lang w:val="en-AU"/>
              </w:rPr>
              <w:t>challenging task</w:t>
            </w:r>
            <w:r>
              <w:rPr>
                <w:lang w:val="en-AU"/>
              </w:rPr>
              <w:t>” and that it is obvious that “the test result management and communication process is in urgent need of improvement”. They note that solutions suggested have focussed on:</w:t>
            </w:r>
          </w:p>
          <w:p w:rsidR="00C66721" w:rsidRPr="00C66721" w:rsidRDefault="00C66721" w:rsidP="00C66721">
            <w:pPr>
              <w:pStyle w:val="ListParagraph"/>
              <w:numPr>
                <w:ilvl w:val="0"/>
                <w:numId w:val="19"/>
              </w:numPr>
              <w:rPr>
                <w:lang w:val="en-AU"/>
              </w:rPr>
            </w:pPr>
            <w:r w:rsidRPr="004C64A1">
              <w:rPr>
                <w:b/>
                <w:lang w:val="en-AU"/>
              </w:rPr>
              <w:t>process standardisation</w:t>
            </w:r>
            <w:r w:rsidRPr="00C66721">
              <w:rPr>
                <w:lang w:val="en-AU"/>
              </w:rPr>
              <w:t xml:space="preserve"> with clear assignment of responsibility and accountability for each step across the multidisciplinary team</w:t>
            </w:r>
          </w:p>
          <w:p w:rsidR="00C66721" w:rsidRPr="00C66721" w:rsidRDefault="00C66721" w:rsidP="00C66721">
            <w:pPr>
              <w:pStyle w:val="ListParagraph"/>
              <w:numPr>
                <w:ilvl w:val="0"/>
                <w:numId w:val="19"/>
              </w:numPr>
              <w:rPr>
                <w:lang w:val="en-AU"/>
              </w:rPr>
            </w:pPr>
            <w:r w:rsidRPr="00C66721">
              <w:rPr>
                <w:lang w:val="en-AU"/>
              </w:rPr>
              <w:t xml:space="preserve">management </w:t>
            </w:r>
            <w:r w:rsidRPr="004C64A1">
              <w:rPr>
                <w:b/>
                <w:lang w:val="en-AU"/>
              </w:rPr>
              <w:t>tools</w:t>
            </w:r>
            <w:r w:rsidRPr="00C66721">
              <w:rPr>
                <w:lang w:val="en-AU"/>
              </w:rPr>
              <w:t xml:space="preserve"> embedded in the </w:t>
            </w:r>
            <w:r w:rsidRPr="004C64A1">
              <w:rPr>
                <w:b/>
                <w:lang w:val="en-AU"/>
              </w:rPr>
              <w:t>electronic health record</w:t>
            </w:r>
            <w:r w:rsidRPr="00C66721">
              <w:rPr>
                <w:lang w:val="en-AU"/>
              </w:rPr>
              <w:t xml:space="preserve"> (EHR) and </w:t>
            </w:r>
          </w:p>
          <w:p w:rsidR="00C66721" w:rsidRDefault="00C66721" w:rsidP="00C66721">
            <w:pPr>
              <w:pStyle w:val="ListParagraph"/>
              <w:numPr>
                <w:ilvl w:val="0"/>
                <w:numId w:val="19"/>
              </w:numPr>
              <w:rPr>
                <w:lang w:val="en-AU"/>
              </w:rPr>
            </w:pPr>
            <w:r w:rsidRPr="00C66721">
              <w:rPr>
                <w:lang w:val="en-AU"/>
              </w:rPr>
              <w:t xml:space="preserve">improved </w:t>
            </w:r>
            <w:r w:rsidRPr="004C64A1">
              <w:rPr>
                <w:b/>
                <w:lang w:val="en-AU"/>
              </w:rPr>
              <w:t>patient engagement</w:t>
            </w:r>
            <w:r w:rsidRPr="00C66721">
              <w:rPr>
                <w:lang w:val="en-AU"/>
              </w:rPr>
              <w:t xml:space="preserve"> in the process.</w:t>
            </w:r>
          </w:p>
          <w:p w:rsidR="00C66721" w:rsidRDefault="00894D76" w:rsidP="00C66721">
            <w:pPr>
              <w:rPr>
                <w:lang w:val="en-AU"/>
              </w:rPr>
            </w:pPr>
            <w:r>
              <w:rPr>
                <w:lang w:val="en-AU"/>
              </w:rPr>
              <w:t>Elder also reflects on the how such approaches may advance solutions. However, she also notes that “</w:t>
            </w:r>
            <w:r w:rsidRPr="00894D76">
              <w:rPr>
                <w:lang w:val="en-AU"/>
              </w:rPr>
              <w:t xml:space="preserve">Although missing or delayed test results have traditionally been seen by researchers as medical errors, they are not necessarily perceived that way by practicing physicians. Because these events rarely lead to significant patient harm, occur commonly and are part of a complex system, </w:t>
            </w:r>
            <w:r w:rsidRPr="004C64A1">
              <w:rPr>
                <w:b/>
                <w:lang w:val="en-AU"/>
              </w:rPr>
              <w:t>practicing physicians are much less likely to consider them medical errors</w:t>
            </w:r>
            <w:r w:rsidRPr="00894D76">
              <w:rPr>
                <w:lang w:val="en-AU"/>
              </w:rPr>
              <w:t xml:space="preserve"> at all, and thus tolerate the frequent problems in their practices.</w:t>
            </w:r>
            <w:r>
              <w:rPr>
                <w:lang w:val="en-AU"/>
              </w:rPr>
              <w:t>”</w:t>
            </w:r>
          </w:p>
          <w:p w:rsidR="00894D76" w:rsidRDefault="00894D76" w:rsidP="00894D76">
            <w:pPr>
              <w:rPr>
                <w:lang w:val="en-AU"/>
              </w:rPr>
            </w:pPr>
            <w:r>
              <w:rPr>
                <w:lang w:val="en-AU"/>
              </w:rPr>
              <w:t>One tension lies in whose responsibility this is. As Elder notes, there is some hope that the patient can help. “</w:t>
            </w:r>
            <w:r w:rsidRPr="00894D76">
              <w:rPr>
                <w:lang w:val="en-AU"/>
              </w:rPr>
              <w:t>Empowering patients to know what tests are being recommended and how the results will inform care, with shared decision making about test ordering may make patients more likely to complete the test, and to better understand the results they receive.</w:t>
            </w:r>
            <w:r>
              <w:rPr>
                <w:lang w:val="en-AU"/>
              </w:rPr>
              <w:t>”</w:t>
            </w:r>
          </w:p>
          <w:p w:rsidR="00C66721" w:rsidRDefault="00C66721" w:rsidP="00C66721">
            <w:pPr>
              <w:rPr>
                <w:lang w:val="en-AU"/>
              </w:rPr>
            </w:pPr>
            <w:r>
              <w:rPr>
                <w:lang w:val="en-AU"/>
              </w:rPr>
              <w:t xml:space="preserve">As Kwan and Cram note, </w:t>
            </w:r>
            <w:r w:rsidR="00894D76">
              <w:rPr>
                <w:lang w:val="en-AU"/>
              </w:rPr>
              <w:t>“</w:t>
            </w:r>
            <w:r w:rsidR="00894D76" w:rsidRPr="00894D76">
              <w:rPr>
                <w:lang w:val="en-AU"/>
              </w:rPr>
              <w:t>In a perfect world, all tests would be appropriately ordered, processed and reported in a manner tailored to the individual preference of each patient.</w:t>
            </w:r>
            <w:r w:rsidR="00894D76">
              <w:rPr>
                <w:lang w:val="en-AU"/>
              </w:rPr>
              <w:t>”</w:t>
            </w:r>
            <w:r w:rsidR="00894D76" w:rsidRPr="00894D76">
              <w:rPr>
                <w:lang w:val="en-AU"/>
              </w:rPr>
              <w:t xml:space="preserve"> </w:t>
            </w:r>
            <w:r w:rsidR="00894D76">
              <w:rPr>
                <w:lang w:val="en-AU"/>
              </w:rPr>
              <w:t xml:space="preserve">Until such time, then they suggest patients heed the US </w:t>
            </w:r>
            <w:r w:rsidR="00894D76" w:rsidRPr="00894D76">
              <w:rPr>
                <w:lang w:val="en-AU"/>
              </w:rPr>
              <w:t>Agency for Healthcare Research and Quality</w:t>
            </w:r>
            <w:r w:rsidR="00894D76">
              <w:rPr>
                <w:lang w:val="en-AU"/>
              </w:rPr>
              <w:t xml:space="preserve">’s advice </w:t>
            </w:r>
            <w:r w:rsidR="00894D76" w:rsidRPr="00894D76">
              <w:rPr>
                <w:lang w:val="en-AU"/>
              </w:rPr>
              <w:t>‘</w:t>
            </w:r>
            <w:r w:rsidR="00894D76" w:rsidRPr="004C64A1">
              <w:rPr>
                <w:b/>
                <w:lang w:val="en-AU"/>
              </w:rPr>
              <w:t>If you have a test, do not assume that no news is good news</w:t>
            </w:r>
            <w:r w:rsidR="00894D76" w:rsidRPr="00894D76">
              <w:rPr>
                <w:lang w:val="en-AU"/>
              </w:rPr>
              <w:t>. Ask how and w</w:t>
            </w:r>
            <w:r w:rsidR="00894D76">
              <w:rPr>
                <w:lang w:val="en-AU"/>
              </w:rPr>
              <w:t>hen you will get the results’.</w:t>
            </w:r>
          </w:p>
          <w:p w:rsidR="00E34CD6" w:rsidRPr="002302EF" w:rsidRDefault="00E34CD6" w:rsidP="004C64A1">
            <w:pPr>
              <w:rPr>
                <w:lang w:val="en-AU"/>
              </w:rPr>
            </w:pPr>
            <w:r>
              <w:rPr>
                <w:lang w:val="en-AU"/>
              </w:rPr>
              <w:t>Whiting et al used a systematic review to examine how well clinicians interpret and understand the results of diagnostics</w:t>
            </w:r>
            <w:r w:rsidR="004C64A1">
              <w:rPr>
                <w:lang w:val="en-AU"/>
              </w:rPr>
              <w:t xml:space="preserve">. From the 24 studies identified and included in their review, </w:t>
            </w:r>
            <w:r w:rsidR="004C64A1" w:rsidRPr="004C64A1">
              <w:rPr>
                <w:lang w:val="en-AU"/>
              </w:rPr>
              <w:t xml:space="preserve">common measures of test accuracy </w:t>
            </w:r>
            <w:r w:rsidR="004C64A1">
              <w:rPr>
                <w:lang w:val="en-AU"/>
              </w:rPr>
              <w:t>are not well understood by clinicians</w:t>
            </w:r>
            <w:r>
              <w:rPr>
                <w:lang w:val="en-AU"/>
              </w:rPr>
              <w:t xml:space="preserve"> (this also brings to mind a recent Australian study looking at how well GPs understood the terminology used in hospital discharge letters – not as well as they might).</w:t>
            </w:r>
          </w:p>
        </w:tc>
      </w:tr>
    </w:tbl>
    <w:p w:rsidR="001C710B" w:rsidRDefault="001C710B" w:rsidP="001C710B">
      <w:pPr>
        <w:rPr>
          <w:lang w:val="en-AU"/>
        </w:rPr>
      </w:pPr>
    </w:p>
    <w:p w:rsidR="00CB0759" w:rsidRDefault="00CB0759" w:rsidP="00CB0759">
      <w:pPr>
        <w:rPr>
          <w:rStyle w:val="Hyperlink"/>
          <w:lang w:val="en-AU"/>
        </w:rPr>
      </w:pPr>
      <w:r w:rsidRPr="008A4F3D">
        <w:rPr>
          <w:lang w:val="en-AU"/>
        </w:rPr>
        <w:t>For information on the Commission’s work on</w:t>
      </w:r>
      <w:r>
        <w:rPr>
          <w:lang w:val="en-AU"/>
        </w:rPr>
        <w:t xml:space="preserve"> patient and consumer centred care, see </w:t>
      </w:r>
      <w:hyperlink r:id="rId26" w:history="1">
        <w:r w:rsidRPr="00D05FF9">
          <w:rPr>
            <w:rStyle w:val="Hyperlink"/>
            <w:lang w:val="en-AU"/>
          </w:rPr>
          <w:t>www.safetyandquality.gov.au/our-work/patient-and-consumer-centred-care/</w:t>
        </w:r>
      </w:hyperlink>
    </w:p>
    <w:p w:rsidR="00CB0759" w:rsidRDefault="00CB0759" w:rsidP="00CB0759">
      <w:pPr>
        <w:rPr>
          <w:i/>
          <w:lang w:val="en-AU"/>
        </w:rPr>
      </w:pPr>
    </w:p>
    <w:p w:rsidR="001C710B" w:rsidRDefault="001C710B" w:rsidP="001C710B">
      <w:pPr>
        <w:keepNext/>
        <w:keepLines/>
        <w:autoSpaceDE w:val="0"/>
        <w:autoSpaceDN w:val="0"/>
        <w:adjustRightInd w:val="0"/>
        <w:rPr>
          <w:i/>
          <w:lang w:val="en-AU"/>
        </w:rPr>
      </w:pPr>
    </w:p>
    <w:p w:rsidR="00B2497A" w:rsidRPr="0091691E" w:rsidRDefault="00B2497A" w:rsidP="00B2497A">
      <w:pPr>
        <w:keepNext/>
        <w:rPr>
          <w:i/>
          <w:lang w:val="en-AU"/>
        </w:rPr>
      </w:pPr>
      <w:r w:rsidRPr="0091691E">
        <w:rPr>
          <w:i/>
          <w:lang w:val="en-AU"/>
        </w:rPr>
        <w:t>BMJ Quality and Safety</w:t>
      </w:r>
    </w:p>
    <w:p w:rsidR="00B2497A" w:rsidRPr="0091691E" w:rsidRDefault="00B2497A" w:rsidP="00B2497A">
      <w:pPr>
        <w:keepNext/>
        <w:rPr>
          <w:lang w:val="en-AU"/>
        </w:rPr>
      </w:pPr>
      <w:r>
        <w:rPr>
          <w:lang w:val="en-AU"/>
        </w:rPr>
        <w:t>September 2015, Vol. 24, Issue 9</w:t>
      </w:r>
    </w:p>
    <w:tbl>
      <w:tblPr>
        <w:tblStyle w:val="TableGrid"/>
        <w:tblW w:w="9360" w:type="dxa"/>
        <w:tblInd w:w="288" w:type="dxa"/>
        <w:tblLayout w:type="fixed"/>
        <w:tblLook w:val="04A0" w:firstRow="1" w:lastRow="0" w:firstColumn="1" w:lastColumn="0" w:noHBand="0" w:noVBand="1"/>
      </w:tblPr>
      <w:tblGrid>
        <w:gridCol w:w="1080"/>
        <w:gridCol w:w="8280"/>
      </w:tblGrid>
      <w:tr w:rsidR="00B2497A" w:rsidRPr="0091691E" w:rsidTr="00863856">
        <w:tc>
          <w:tcPr>
            <w:tcW w:w="1080" w:type="dxa"/>
          </w:tcPr>
          <w:p w:rsidR="00B2497A" w:rsidRPr="0091691E" w:rsidRDefault="00B2497A" w:rsidP="00863856">
            <w:pPr>
              <w:rPr>
                <w:lang w:val="en-AU"/>
              </w:rPr>
            </w:pPr>
            <w:r w:rsidRPr="0091691E">
              <w:rPr>
                <w:lang w:val="en-AU"/>
              </w:rPr>
              <w:t>URL</w:t>
            </w:r>
          </w:p>
        </w:tc>
        <w:tc>
          <w:tcPr>
            <w:tcW w:w="8280" w:type="dxa"/>
          </w:tcPr>
          <w:p w:rsidR="00B2497A" w:rsidRPr="0091691E" w:rsidRDefault="00172601" w:rsidP="00B2497A">
            <w:pPr>
              <w:keepNext/>
              <w:rPr>
                <w:lang w:val="en-AU"/>
              </w:rPr>
            </w:pPr>
            <w:hyperlink r:id="rId27" w:history="1">
              <w:r w:rsidR="00B2497A" w:rsidRPr="00F53922">
                <w:rPr>
                  <w:rStyle w:val="Hyperlink"/>
                  <w:lang w:val="en-AU"/>
                </w:rPr>
                <w:t>http://qualitysafety.bmj.com/content/24/9</w:t>
              </w:r>
            </w:hyperlink>
          </w:p>
        </w:tc>
      </w:tr>
      <w:tr w:rsidR="00B2497A" w:rsidRPr="0091691E" w:rsidTr="00863856">
        <w:tblPrEx>
          <w:tblLook w:val="01E0" w:firstRow="1" w:lastRow="1" w:firstColumn="1" w:lastColumn="1" w:noHBand="0" w:noVBand="0"/>
        </w:tblPrEx>
        <w:tc>
          <w:tcPr>
            <w:tcW w:w="1080" w:type="dxa"/>
            <w:vAlign w:val="center"/>
          </w:tcPr>
          <w:p w:rsidR="00B2497A" w:rsidRPr="0091691E" w:rsidRDefault="00B2497A" w:rsidP="00863856">
            <w:pPr>
              <w:rPr>
                <w:lang w:val="en-AU"/>
              </w:rPr>
            </w:pPr>
            <w:r w:rsidRPr="0091691E">
              <w:rPr>
                <w:lang w:val="en-AU"/>
              </w:rPr>
              <w:t>Notes</w:t>
            </w:r>
          </w:p>
        </w:tc>
        <w:tc>
          <w:tcPr>
            <w:tcW w:w="8280" w:type="dxa"/>
            <w:vAlign w:val="center"/>
          </w:tcPr>
          <w:p w:rsidR="00B2497A" w:rsidRPr="0091691E" w:rsidRDefault="00B2497A" w:rsidP="00863856">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B2497A" w:rsidRPr="00B2497A" w:rsidRDefault="00B2497A" w:rsidP="00B2497A">
            <w:pPr>
              <w:numPr>
                <w:ilvl w:val="0"/>
                <w:numId w:val="18"/>
              </w:numPr>
              <w:rPr>
                <w:lang w:val="en-AU"/>
              </w:rPr>
            </w:pPr>
            <w:r w:rsidRPr="00B2497A">
              <w:rPr>
                <w:lang w:val="en-AU"/>
              </w:rPr>
              <w:t xml:space="preserve">Editorial: </w:t>
            </w:r>
            <w:r w:rsidRPr="00B2497A">
              <w:rPr>
                <w:b/>
                <w:lang w:val="en-AU"/>
              </w:rPr>
              <w:t>Safety in healthcare</w:t>
            </w:r>
            <w:r w:rsidRPr="00B2497A">
              <w:rPr>
                <w:lang w:val="en-AU"/>
              </w:rPr>
              <w:t xml:space="preserve"> is a moving target (</w:t>
            </w:r>
            <w:r>
              <w:rPr>
                <w:lang w:val="en-AU"/>
              </w:rPr>
              <w:t>Charles Vincent, Rene Amalberti)</w:t>
            </w:r>
          </w:p>
          <w:p w:rsidR="00B2497A" w:rsidRPr="00B2497A" w:rsidRDefault="00B2497A" w:rsidP="00B2497A">
            <w:pPr>
              <w:numPr>
                <w:ilvl w:val="0"/>
                <w:numId w:val="18"/>
              </w:numPr>
              <w:rPr>
                <w:lang w:val="en-AU"/>
              </w:rPr>
            </w:pPr>
            <w:r w:rsidRPr="00B2497A">
              <w:rPr>
                <w:lang w:val="en-AU"/>
              </w:rPr>
              <w:t xml:space="preserve">Editorial: Temporal </w:t>
            </w:r>
            <w:r w:rsidRPr="00B2497A">
              <w:rPr>
                <w:b/>
                <w:lang w:val="en-AU"/>
              </w:rPr>
              <w:t>trends in patient safety</w:t>
            </w:r>
            <w:r w:rsidRPr="00B2497A">
              <w:rPr>
                <w:lang w:val="en-AU"/>
              </w:rPr>
              <w:t xml:space="preserve"> in the Netherlands: reductions in preventable adverse events or the end of adverse events as a useful metric? (Kaveh G Shojania, Perl</w:t>
            </w:r>
            <w:r>
              <w:rPr>
                <w:lang w:val="en-AU"/>
              </w:rPr>
              <w:t>a J Marang-van de Mheen)</w:t>
            </w:r>
          </w:p>
          <w:p w:rsidR="00B2497A" w:rsidRPr="00B2497A" w:rsidRDefault="00B2497A" w:rsidP="00B2497A">
            <w:pPr>
              <w:numPr>
                <w:ilvl w:val="0"/>
                <w:numId w:val="18"/>
              </w:numPr>
              <w:rPr>
                <w:lang w:val="en-AU"/>
              </w:rPr>
            </w:pPr>
            <w:r w:rsidRPr="00B2497A">
              <w:rPr>
                <w:lang w:val="en-AU"/>
              </w:rPr>
              <w:t xml:space="preserve">The </w:t>
            </w:r>
            <w:r w:rsidRPr="00B2497A">
              <w:rPr>
                <w:b/>
                <w:lang w:val="en-AU"/>
              </w:rPr>
              <w:t>problem with checklists</w:t>
            </w:r>
            <w:r w:rsidRPr="00B2497A">
              <w:rPr>
                <w:lang w:val="en-AU"/>
              </w:rPr>
              <w:t xml:space="preserve"> (</w:t>
            </w:r>
            <w:r>
              <w:rPr>
                <w:lang w:val="en-AU"/>
              </w:rPr>
              <w:t>Ken Catchpole, Stephanie Russ)</w:t>
            </w:r>
          </w:p>
          <w:p w:rsidR="00B2497A" w:rsidRPr="00B2497A" w:rsidRDefault="00B2497A" w:rsidP="00B2497A">
            <w:pPr>
              <w:numPr>
                <w:ilvl w:val="0"/>
                <w:numId w:val="18"/>
              </w:numPr>
              <w:rPr>
                <w:lang w:val="en-AU"/>
              </w:rPr>
            </w:pPr>
            <w:r w:rsidRPr="00B2497A">
              <w:rPr>
                <w:b/>
                <w:lang w:val="en-AU"/>
              </w:rPr>
              <w:t>Emotional harm</w:t>
            </w:r>
            <w:r w:rsidRPr="00B2497A">
              <w:rPr>
                <w:lang w:val="en-AU"/>
              </w:rPr>
              <w:t xml:space="preserve"> from disrespect: the neglected preventable harm (Lauge Sokol-Hessner, Patricia Henr</w:t>
            </w:r>
            <w:r>
              <w:rPr>
                <w:lang w:val="en-AU"/>
              </w:rPr>
              <w:t>y Folcarelli, Kenneth E F Sands)</w:t>
            </w:r>
          </w:p>
          <w:p w:rsidR="00B2497A" w:rsidRPr="00B2497A" w:rsidRDefault="00B2497A" w:rsidP="00B2497A">
            <w:pPr>
              <w:numPr>
                <w:ilvl w:val="0"/>
                <w:numId w:val="18"/>
              </w:numPr>
              <w:rPr>
                <w:lang w:val="en-AU"/>
              </w:rPr>
            </w:pPr>
            <w:r w:rsidRPr="00B2497A">
              <w:rPr>
                <w:b/>
                <w:lang w:val="en-AU"/>
              </w:rPr>
              <w:lastRenderedPageBreak/>
              <w:t>Ranking hospitals</w:t>
            </w:r>
            <w:r w:rsidRPr="00B2497A">
              <w:rPr>
                <w:lang w:val="en-AU"/>
              </w:rPr>
              <w:t xml:space="preserve"> on </w:t>
            </w:r>
            <w:r w:rsidRPr="00B2497A">
              <w:rPr>
                <w:b/>
                <w:lang w:val="en-AU"/>
              </w:rPr>
              <w:t>avoidable death rates</w:t>
            </w:r>
            <w:r w:rsidRPr="00B2497A">
              <w:rPr>
                <w:lang w:val="en-AU"/>
              </w:rPr>
              <w:t xml:space="preserve"> derived from retrospective case record review: methodological observations and limitations (Ga</w:t>
            </w:r>
            <w:r>
              <w:rPr>
                <w:lang w:val="en-AU"/>
              </w:rPr>
              <w:t>ry Abel, Georgios Lyratzopoulos)</w:t>
            </w:r>
          </w:p>
          <w:p w:rsidR="00B2497A" w:rsidRPr="00B2497A" w:rsidRDefault="00B2497A" w:rsidP="00B2497A">
            <w:pPr>
              <w:numPr>
                <w:ilvl w:val="0"/>
                <w:numId w:val="18"/>
              </w:numPr>
              <w:rPr>
                <w:lang w:val="en-AU"/>
              </w:rPr>
            </w:pPr>
            <w:r w:rsidRPr="00B2497A">
              <w:rPr>
                <w:lang w:val="en-AU"/>
              </w:rPr>
              <w:t xml:space="preserve">Lack of standardisation between specialties for </w:t>
            </w:r>
            <w:r w:rsidRPr="00B2497A">
              <w:rPr>
                <w:b/>
                <w:lang w:val="en-AU"/>
              </w:rPr>
              <w:t>human factors</w:t>
            </w:r>
            <w:r w:rsidRPr="00B2497A">
              <w:rPr>
                <w:lang w:val="en-AU"/>
              </w:rPr>
              <w:t xml:space="preserve"> content in postgraduate training: an analysis of specialty curricula in the UK (Paul R Greig, Helen Higham, Emma Vaux </w:t>
            </w:r>
            <w:r>
              <w:rPr>
                <w:lang w:val="en-AU"/>
              </w:rPr>
              <w:t>)</w:t>
            </w:r>
          </w:p>
          <w:p w:rsidR="00B2497A" w:rsidRPr="00B2497A" w:rsidRDefault="00B2497A" w:rsidP="00B2497A">
            <w:pPr>
              <w:numPr>
                <w:ilvl w:val="0"/>
                <w:numId w:val="18"/>
              </w:numPr>
              <w:rPr>
                <w:lang w:val="en-AU"/>
              </w:rPr>
            </w:pPr>
            <w:r w:rsidRPr="00B2497A">
              <w:rPr>
                <w:lang w:val="en-AU"/>
              </w:rPr>
              <w:t xml:space="preserve">How effective are </w:t>
            </w:r>
            <w:r w:rsidRPr="00B2497A">
              <w:rPr>
                <w:b/>
                <w:lang w:val="en-AU"/>
              </w:rPr>
              <w:t>patient safety initiatives</w:t>
            </w:r>
            <w:r w:rsidRPr="00B2497A">
              <w:rPr>
                <w:lang w:val="en-AU"/>
              </w:rPr>
              <w:t>? A retrospective patient record review study of changes to patient safety over time (Rebecca Baines, Maaike Langelaan, Martine de Bruijne, Pete</w:t>
            </w:r>
            <w:r>
              <w:rPr>
                <w:lang w:val="en-AU"/>
              </w:rPr>
              <w:t>r Spreeuwenberg, C Wagner)</w:t>
            </w:r>
          </w:p>
          <w:p w:rsidR="00B2497A" w:rsidRPr="00B2497A" w:rsidRDefault="00B2497A" w:rsidP="00B2497A">
            <w:pPr>
              <w:numPr>
                <w:ilvl w:val="0"/>
                <w:numId w:val="18"/>
              </w:numPr>
              <w:rPr>
                <w:lang w:val="en-AU"/>
              </w:rPr>
            </w:pPr>
            <w:r w:rsidRPr="00B2497A">
              <w:rPr>
                <w:lang w:val="en-AU"/>
              </w:rPr>
              <w:t xml:space="preserve">Exploring demographic and lifestyle associations with </w:t>
            </w:r>
            <w:r w:rsidRPr="00B2497A">
              <w:rPr>
                <w:b/>
                <w:lang w:val="en-AU"/>
              </w:rPr>
              <w:t>patient experience</w:t>
            </w:r>
            <w:r w:rsidRPr="00B2497A">
              <w:rPr>
                <w:lang w:val="en-AU"/>
              </w:rPr>
              <w:t xml:space="preserve"> following telephone triage by a primary care doctor or nurse: secondary analyses from a cluster randomised controlled trial (Fiona C Warren, Raff Calitri, Emily Fletcher, Anna Varley, Tim A Holt, Valerie Lattimer, David Richards, Suzanne Richards, Chris Salisbury</w:t>
            </w:r>
            <w:r>
              <w:rPr>
                <w:lang w:val="en-AU"/>
              </w:rPr>
              <w:t>, Rod S Taylor, J L Campbell)</w:t>
            </w:r>
          </w:p>
          <w:p w:rsidR="00B2497A" w:rsidRPr="00B2497A" w:rsidRDefault="00B2497A" w:rsidP="00B2497A">
            <w:pPr>
              <w:numPr>
                <w:ilvl w:val="0"/>
                <w:numId w:val="18"/>
              </w:numPr>
              <w:rPr>
                <w:lang w:val="en-AU"/>
              </w:rPr>
            </w:pPr>
            <w:r w:rsidRPr="00B2497A">
              <w:rPr>
                <w:b/>
                <w:lang w:val="en-AU"/>
              </w:rPr>
              <w:t>Patient and carer identified factors</w:t>
            </w:r>
            <w:r w:rsidRPr="00B2497A">
              <w:rPr>
                <w:lang w:val="en-AU"/>
              </w:rPr>
              <w:t xml:space="preserve"> which contribute to </w:t>
            </w:r>
            <w:r w:rsidRPr="00B2497A">
              <w:rPr>
                <w:b/>
                <w:lang w:val="en-AU"/>
              </w:rPr>
              <w:t>safety incidents</w:t>
            </w:r>
            <w:r w:rsidRPr="00B2497A">
              <w:rPr>
                <w:lang w:val="en-AU"/>
              </w:rPr>
              <w:t xml:space="preserve"> in primary care: a qualitative study (Andrea L Hernan, Sally J Giles, Jeffrey Fuller, Julie K Johnson, C</w:t>
            </w:r>
            <w:r>
              <w:rPr>
                <w:lang w:val="en-AU"/>
              </w:rPr>
              <w:t>hristine Walker, James A Dunbar)</w:t>
            </w:r>
          </w:p>
          <w:p w:rsidR="00B2497A" w:rsidRPr="0091691E" w:rsidRDefault="00B2497A" w:rsidP="00B2497A">
            <w:pPr>
              <w:numPr>
                <w:ilvl w:val="0"/>
                <w:numId w:val="18"/>
              </w:numPr>
              <w:rPr>
                <w:lang w:val="en-AU"/>
              </w:rPr>
            </w:pPr>
            <w:r w:rsidRPr="00B2497A">
              <w:rPr>
                <w:lang w:val="en-AU"/>
              </w:rPr>
              <w:t xml:space="preserve">Are we recording </w:t>
            </w:r>
            <w:r w:rsidRPr="00B2497A">
              <w:rPr>
                <w:b/>
                <w:lang w:val="en-AU"/>
              </w:rPr>
              <w:t>postoperative complications</w:t>
            </w:r>
            <w:r w:rsidRPr="00B2497A">
              <w:rPr>
                <w:lang w:val="en-AU"/>
              </w:rPr>
              <w:t xml:space="preserve"> correctly? Comparison of NHS Hospital Episode Statistics with the American College of Surgeons National Surgical Quality Improvement Program (Muralidharan Parthasarathy, Vicki Reid, Laura Pyne, Thomas Groot-Wassink</w:t>
            </w:r>
            <w:r>
              <w:rPr>
                <w:lang w:val="en-AU"/>
              </w:rPr>
              <w:t>)</w:t>
            </w:r>
          </w:p>
        </w:tc>
      </w:tr>
    </w:tbl>
    <w:p w:rsidR="001C710B" w:rsidRDefault="001C710B" w:rsidP="00CB0759">
      <w:pPr>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172601" w:rsidP="00CA5B00">
            <w:pPr>
              <w:rPr>
                <w:lang w:val="en-AU"/>
              </w:rPr>
            </w:pPr>
            <w:hyperlink r:id="rId28"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6D4443" w:rsidRDefault="001B38EF" w:rsidP="001B38EF">
            <w:pPr>
              <w:pStyle w:val="ListParagraph"/>
              <w:numPr>
                <w:ilvl w:val="0"/>
                <w:numId w:val="14"/>
              </w:numPr>
              <w:rPr>
                <w:lang w:val="en-AU"/>
              </w:rPr>
            </w:pPr>
            <w:r w:rsidRPr="001B38EF">
              <w:rPr>
                <w:lang w:val="en-AU"/>
              </w:rPr>
              <w:t xml:space="preserve">Do </w:t>
            </w:r>
            <w:r w:rsidRPr="001B38EF">
              <w:rPr>
                <w:b/>
                <w:lang w:val="en-AU"/>
              </w:rPr>
              <w:t>pneumonia readmissions</w:t>
            </w:r>
            <w:r w:rsidRPr="001B38EF">
              <w:rPr>
                <w:lang w:val="en-AU"/>
              </w:rPr>
              <w:t xml:space="preserve"> flagged as </w:t>
            </w:r>
            <w:r w:rsidRPr="001B38EF">
              <w:rPr>
                <w:b/>
                <w:lang w:val="en-AU"/>
              </w:rPr>
              <w:t>potentially preventable</w:t>
            </w:r>
            <w:r w:rsidRPr="001B38EF">
              <w:rPr>
                <w:lang w:val="en-AU"/>
              </w:rPr>
              <w:t xml:space="preserve"> by the 3M PPR software have more process of care problems? A cross-sectional observational study </w:t>
            </w:r>
            <w:r>
              <w:rPr>
                <w:lang w:val="en-AU"/>
              </w:rPr>
              <w:t>(</w:t>
            </w:r>
            <w:r w:rsidRPr="001B38EF">
              <w:rPr>
                <w:lang w:val="en-AU"/>
              </w:rPr>
              <w:t>Ann M Borzecki, Qi Chen, Joseph Restuccia, Hillary J Mull, Michael Shwartz, Kalpana Gupta, A Hanchate, J Strymish, A Rosen</w:t>
            </w:r>
            <w:r>
              <w:rPr>
                <w:lang w:val="en-AU"/>
              </w:rPr>
              <w:t>)</w:t>
            </w:r>
          </w:p>
          <w:p w:rsidR="00FD1315" w:rsidRPr="00FD1315" w:rsidRDefault="00FD1315" w:rsidP="00FD1315">
            <w:pPr>
              <w:pStyle w:val="ListParagraph"/>
              <w:numPr>
                <w:ilvl w:val="0"/>
                <w:numId w:val="14"/>
              </w:numPr>
              <w:rPr>
                <w:lang w:val="en-AU"/>
              </w:rPr>
            </w:pPr>
            <w:r w:rsidRPr="00FD1315">
              <w:rPr>
                <w:lang w:val="en-AU"/>
              </w:rPr>
              <w:t xml:space="preserve">Do not assume that no news is good news: </w:t>
            </w:r>
            <w:r w:rsidRPr="00FD1315">
              <w:rPr>
                <w:b/>
                <w:lang w:val="en-AU"/>
              </w:rPr>
              <w:t>test result management and communication in primary care</w:t>
            </w:r>
            <w:r w:rsidRPr="00FD1315">
              <w:rPr>
                <w:lang w:val="en-AU"/>
              </w:rPr>
              <w:t xml:space="preserve"> (</w:t>
            </w:r>
            <w:r>
              <w:rPr>
                <w:lang w:val="en-AU"/>
              </w:rPr>
              <w:t>Janice L Kwan, Peter Cram)</w:t>
            </w:r>
          </w:p>
          <w:p w:rsidR="00FD1315" w:rsidRDefault="00FD1315" w:rsidP="00FD1315">
            <w:pPr>
              <w:pStyle w:val="ListParagraph"/>
              <w:numPr>
                <w:ilvl w:val="0"/>
                <w:numId w:val="14"/>
              </w:numPr>
              <w:rPr>
                <w:lang w:val="en-AU"/>
              </w:rPr>
            </w:pPr>
            <w:r w:rsidRPr="00FD1315">
              <w:rPr>
                <w:b/>
                <w:lang w:val="en-AU"/>
              </w:rPr>
              <w:t>Laboratory testing in general practice</w:t>
            </w:r>
            <w:r w:rsidRPr="00FD1315">
              <w:rPr>
                <w:lang w:val="en-AU"/>
              </w:rPr>
              <w:t xml:space="preserve">: a patient safety blind spot </w:t>
            </w:r>
            <w:r>
              <w:rPr>
                <w:lang w:val="en-AU"/>
              </w:rPr>
              <w:t>(</w:t>
            </w:r>
            <w:r w:rsidRPr="00FD1315">
              <w:rPr>
                <w:lang w:val="en-AU"/>
              </w:rPr>
              <w:t>Nancy C Elder</w:t>
            </w:r>
            <w:r>
              <w:rPr>
                <w:lang w:val="en-AU"/>
              </w:rPr>
              <w:t>)</w:t>
            </w:r>
          </w:p>
          <w:p w:rsidR="00EA52BD" w:rsidRPr="00D755FC" w:rsidRDefault="00EA52BD" w:rsidP="00EA52BD">
            <w:pPr>
              <w:pStyle w:val="ListParagraph"/>
              <w:numPr>
                <w:ilvl w:val="0"/>
                <w:numId w:val="14"/>
              </w:numPr>
              <w:rPr>
                <w:lang w:val="en-AU"/>
              </w:rPr>
            </w:pPr>
            <w:r w:rsidRPr="00EA52BD">
              <w:rPr>
                <w:lang w:val="en-AU"/>
              </w:rPr>
              <w:t xml:space="preserve">The impact of </w:t>
            </w:r>
            <w:r w:rsidRPr="00EA52BD">
              <w:rPr>
                <w:b/>
                <w:lang w:val="en-AU"/>
              </w:rPr>
              <w:t>interruptions</w:t>
            </w:r>
            <w:r w:rsidRPr="00EA52BD">
              <w:rPr>
                <w:lang w:val="en-AU"/>
              </w:rPr>
              <w:t xml:space="preserve"> on the duration of </w:t>
            </w:r>
            <w:r w:rsidRPr="00EA52BD">
              <w:rPr>
                <w:b/>
                <w:lang w:val="en-AU"/>
              </w:rPr>
              <w:t>nursing interventions</w:t>
            </w:r>
            <w:r w:rsidRPr="00EA52BD">
              <w:rPr>
                <w:lang w:val="en-AU"/>
              </w:rPr>
              <w:t xml:space="preserve">: a direct observation study in an academic emergency department </w:t>
            </w:r>
            <w:r>
              <w:rPr>
                <w:lang w:val="en-AU"/>
              </w:rPr>
              <w:t>(</w:t>
            </w:r>
            <w:r w:rsidRPr="00EA52BD">
              <w:rPr>
                <w:lang w:val="en-AU"/>
              </w:rPr>
              <w:t>Gai Cole, Dicky Stefanus, Heather Gardner, Matthew J Levy, Eili Y Klein</w:t>
            </w:r>
            <w:r>
              <w:rPr>
                <w:lang w:val="en-AU"/>
              </w:rPr>
              <w:t>)</w:t>
            </w:r>
          </w:p>
        </w:tc>
      </w:tr>
    </w:tbl>
    <w:p w:rsidR="00D31BCC" w:rsidRDefault="00D31BCC" w:rsidP="00D31BCC">
      <w:pPr>
        <w:keepLines/>
        <w:autoSpaceDE w:val="0"/>
        <w:autoSpaceDN w:val="0"/>
        <w:adjustRightInd w:val="0"/>
        <w:rPr>
          <w:lang w:val="en-AU"/>
        </w:rPr>
      </w:pPr>
    </w:p>
    <w:p w:rsidR="002A5A65" w:rsidRDefault="002A5A65" w:rsidP="00D31BCC">
      <w:pPr>
        <w:keepLines/>
        <w:autoSpaceDE w:val="0"/>
        <w:autoSpaceDN w:val="0"/>
        <w:adjustRightInd w:val="0"/>
        <w:rPr>
          <w:lang w:val="en-AU"/>
        </w:rPr>
      </w:pPr>
      <w:bookmarkStart w:id="1" w:name="_GoBack"/>
      <w:bookmarkEnd w:id="1"/>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172601" w:rsidP="00CA5B00">
            <w:pPr>
              <w:rPr>
                <w:lang w:val="en-AU"/>
              </w:rPr>
            </w:pPr>
            <w:hyperlink r:id="rId29"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552CF7" w:rsidRPr="00552CF7" w:rsidRDefault="00552CF7" w:rsidP="00552CF7">
            <w:pPr>
              <w:pStyle w:val="ListParagraph"/>
              <w:numPr>
                <w:ilvl w:val="0"/>
                <w:numId w:val="14"/>
              </w:numPr>
              <w:rPr>
                <w:lang w:val="en-AU"/>
              </w:rPr>
            </w:pPr>
            <w:r w:rsidRPr="00552CF7">
              <w:rPr>
                <w:lang w:val="en-AU"/>
              </w:rPr>
              <w:t xml:space="preserve">Differences between nurse- and physician-assessed </w:t>
            </w:r>
            <w:r w:rsidRPr="00552CF7">
              <w:rPr>
                <w:b/>
                <w:lang w:val="en-AU"/>
              </w:rPr>
              <w:t>ICU characteristics</w:t>
            </w:r>
            <w:r w:rsidRPr="00552CF7">
              <w:rPr>
                <w:lang w:val="en-AU"/>
              </w:rPr>
              <w:t xml:space="preserve"> using a standardized survey (Deena Kelly Costa, Courtney Colonna Kuza, and Jeremy M. Kahn</w:t>
            </w:r>
            <w:r>
              <w:rPr>
                <w:lang w:val="en-AU"/>
              </w:rPr>
              <w:t>)</w:t>
            </w:r>
          </w:p>
          <w:p w:rsidR="00552CF7" w:rsidRPr="00552CF7" w:rsidRDefault="00552CF7" w:rsidP="00552CF7">
            <w:pPr>
              <w:pStyle w:val="ListParagraph"/>
              <w:numPr>
                <w:ilvl w:val="0"/>
                <w:numId w:val="14"/>
              </w:numPr>
              <w:rPr>
                <w:lang w:val="en-AU"/>
              </w:rPr>
            </w:pPr>
            <w:r w:rsidRPr="00552CF7">
              <w:rPr>
                <w:lang w:val="en-AU"/>
              </w:rPr>
              <w:t xml:space="preserve">The burden of </w:t>
            </w:r>
            <w:r w:rsidRPr="00552CF7">
              <w:rPr>
                <w:b/>
                <w:lang w:val="en-AU"/>
              </w:rPr>
              <w:t>acute myocardial infarction</w:t>
            </w:r>
            <w:r w:rsidRPr="00552CF7">
              <w:rPr>
                <w:lang w:val="en-AU"/>
              </w:rPr>
              <w:t xml:space="preserve"> after a regional cardiovascular center project in Korea (Arim Kim, Seok-Jun Yoon, Young-Ae Kim, and Eun Jung Kim</w:t>
            </w:r>
            <w:r>
              <w:rPr>
                <w:lang w:val="en-AU"/>
              </w:rPr>
              <w:t>)</w:t>
            </w:r>
          </w:p>
          <w:p w:rsidR="00552CF7" w:rsidRPr="00552CF7" w:rsidRDefault="00552CF7" w:rsidP="00552CF7">
            <w:pPr>
              <w:pStyle w:val="ListParagraph"/>
              <w:numPr>
                <w:ilvl w:val="0"/>
                <w:numId w:val="14"/>
              </w:numPr>
              <w:rPr>
                <w:lang w:val="en-AU"/>
              </w:rPr>
            </w:pPr>
            <w:r w:rsidRPr="00552CF7">
              <w:rPr>
                <w:lang w:val="en-AU"/>
              </w:rPr>
              <w:t xml:space="preserve">Development and validation of </w:t>
            </w:r>
            <w:r w:rsidRPr="00552CF7">
              <w:rPr>
                <w:b/>
                <w:lang w:val="en-AU"/>
              </w:rPr>
              <w:t>patient-reported outcomes scale for hypertension</w:t>
            </w:r>
            <w:r w:rsidRPr="00552CF7">
              <w:rPr>
                <w:lang w:val="en-AU"/>
              </w:rPr>
              <w:t xml:space="preserve"> (Li Zhi, Liu Qiaojun, and Zhang Yanbo</w:t>
            </w:r>
            <w:r>
              <w:rPr>
                <w:lang w:val="en-AU"/>
              </w:rPr>
              <w:t>)</w:t>
            </w:r>
          </w:p>
          <w:p w:rsidR="00650F20" w:rsidRPr="002302EF" w:rsidRDefault="00552CF7" w:rsidP="00552CF7">
            <w:pPr>
              <w:pStyle w:val="ListParagraph"/>
              <w:numPr>
                <w:ilvl w:val="0"/>
                <w:numId w:val="14"/>
              </w:numPr>
              <w:rPr>
                <w:lang w:val="en-AU"/>
              </w:rPr>
            </w:pPr>
            <w:r w:rsidRPr="00552CF7">
              <w:rPr>
                <w:b/>
                <w:lang w:val="en-AU"/>
              </w:rPr>
              <w:lastRenderedPageBreak/>
              <w:t>Resilient health care</w:t>
            </w:r>
            <w:r w:rsidRPr="00552CF7">
              <w:rPr>
                <w:lang w:val="en-AU"/>
              </w:rPr>
              <w:t>: turning patient safety on its head</w:t>
            </w:r>
            <w:r>
              <w:rPr>
                <w:lang w:val="en-AU"/>
              </w:rPr>
              <w:t xml:space="preserve"> (</w:t>
            </w:r>
            <w:r w:rsidRPr="00552CF7">
              <w:rPr>
                <w:lang w:val="en-AU"/>
              </w:rPr>
              <w:t>Jeffrey Braithwaite, Robert L. Wears, and Erik Hollnagel</w:t>
            </w:r>
            <w:r>
              <w:rPr>
                <w:lang w:val="en-AU"/>
              </w:rPr>
              <w:t>)</w:t>
            </w:r>
          </w:p>
        </w:tc>
      </w:tr>
    </w:tbl>
    <w:p w:rsidR="00AF6568" w:rsidRDefault="00AF6568" w:rsidP="00AF6568">
      <w:pPr>
        <w:rPr>
          <w:lang w:val="en-AU"/>
        </w:rPr>
      </w:pPr>
    </w:p>
    <w:p w:rsidR="003324A6" w:rsidRPr="002302EF" w:rsidRDefault="003324A6" w:rsidP="00AF6568">
      <w:pPr>
        <w:rPr>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1B38EF" w:rsidRPr="00D33A54" w:rsidRDefault="001B38EF" w:rsidP="001B38EF">
      <w:pPr>
        <w:keepNext/>
        <w:rPr>
          <w:i/>
          <w:lang w:val="en-AU"/>
        </w:rPr>
      </w:pPr>
      <w:r w:rsidRPr="00D33A54">
        <w:rPr>
          <w:i/>
          <w:lang w:val="en-AU"/>
        </w:rPr>
        <w:t>[UK] NICE Guidelines and Quality Standards</w:t>
      </w:r>
    </w:p>
    <w:p w:rsidR="001B38EF" w:rsidRPr="00D33A54" w:rsidRDefault="00172601" w:rsidP="001B38EF">
      <w:pPr>
        <w:keepNext/>
        <w:rPr>
          <w:lang w:val="en-AU"/>
        </w:rPr>
      </w:pPr>
      <w:hyperlink r:id="rId30" w:history="1">
        <w:r w:rsidR="001B38EF" w:rsidRPr="00D33A54">
          <w:rPr>
            <w:rStyle w:val="Hyperlink"/>
            <w:lang w:val="en-AU"/>
          </w:rPr>
          <w:t>http://www.nice.org.uk</w:t>
        </w:r>
      </w:hyperlink>
    </w:p>
    <w:p w:rsidR="001B38EF" w:rsidRPr="00D33A54" w:rsidRDefault="001B38EF" w:rsidP="001B38EF">
      <w:pPr>
        <w:rPr>
          <w:lang w:val="en-AU"/>
        </w:rPr>
      </w:pPr>
      <w:r w:rsidRPr="00D33A54">
        <w:rPr>
          <w:lang w:val="en-AU"/>
        </w:rPr>
        <w:t>The UK’s National Institute for Health and Care Excellence (NICE) has published new (or updated) guidelines and quality standards. The latest updates are:</w:t>
      </w:r>
    </w:p>
    <w:p w:rsidR="001B38EF" w:rsidRDefault="001B38EF" w:rsidP="001B38EF">
      <w:pPr>
        <w:pStyle w:val="ListParagraph"/>
        <w:numPr>
          <w:ilvl w:val="0"/>
          <w:numId w:val="14"/>
        </w:numPr>
        <w:rPr>
          <w:lang w:val="en-AU"/>
        </w:rPr>
      </w:pPr>
      <w:r w:rsidRPr="00D33A54">
        <w:rPr>
          <w:lang w:val="en-AU"/>
        </w:rPr>
        <w:t>NICE Guideline NG</w:t>
      </w:r>
      <w:r>
        <w:rPr>
          <w:lang w:val="en-AU"/>
        </w:rPr>
        <w:t xml:space="preserve">14 </w:t>
      </w:r>
      <w:r w:rsidRPr="001B38EF">
        <w:rPr>
          <w:b/>
          <w:lang w:val="en-AU"/>
        </w:rPr>
        <w:t>Melanoma</w:t>
      </w:r>
      <w:r w:rsidRPr="001B38EF">
        <w:rPr>
          <w:lang w:val="en-AU"/>
        </w:rPr>
        <w:t xml:space="preserve">: assessment and management </w:t>
      </w:r>
      <w:hyperlink r:id="rId31" w:history="1">
        <w:r w:rsidRPr="00000A91">
          <w:rPr>
            <w:rStyle w:val="Hyperlink"/>
            <w:lang w:val="en-AU"/>
          </w:rPr>
          <w:t>http://www.nice.org.uk/guidance/ng14</w:t>
        </w:r>
      </w:hyperlink>
    </w:p>
    <w:p w:rsidR="001B38EF" w:rsidRDefault="001B38EF" w:rsidP="001B38EF">
      <w:pPr>
        <w:pStyle w:val="ListParagraph"/>
        <w:numPr>
          <w:ilvl w:val="0"/>
          <w:numId w:val="14"/>
        </w:numPr>
        <w:rPr>
          <w:lang w:val="en-AU"/>
        </w:rPr>
      </w:pPr>
      <w:r w:rsidRPr="00D33A54">
        <w:rPr>
          <w:lang w:val="en-AU"/>
        </w:rPr>
        <w:t>NICE Guideline NG</w:t>
      </w:r>
      <w:r>
        <w:rPr>
          <w:lang w:val="en-AU"/>
        </w:rPr>
        <w:t xml:space="preserve">15 </w:t>
      </w:r>
      <w:r w:rsidRPr="001B38EF">
        <w:rPr>
          <w:b/>
          <w:lang w:val="en-AU"/>
        </w:rPr>
        <w:t>Antimicrobial stewardship</w:t>
      </w:r>
      <w:r w:rsidRPr="001B38EF">
        <w:rPr>
          <w:lang w:val="en-AU"/>
        </w:rPr>
        <w:t>: systems and processes for effect</w:t>
      </w:r>
      <w:r>
        <w:rPr>
          <w:lang w:val="en-AU"/>
        </w:rPr>
        <w:t xml:space="preserve">ive antimicrobial medicine use </w:t>
      </w:r>
      <w:hyperlink r:id="rId32" w:history="1">
        <w:r w:rsidRPr="00000A91">
          <w:rPr>
            <w:rStyle w:val="Hyperlink"/>
            <w:lang w:val="en-AU"/>
          </w:rPr>
          <w:t>http://www.nice.org.uk/guidance/ng15</w:t>
        </w:r>
      </w:hyperlink>
    </w:p>
    <w:p w:rsidR="001B38EF" w:rsidRDefault="001B38EF" w:rsidP="001B38EF">
      <w:pPr>
        <w:pStyle w:val="ListParagraph"/>
        <w:numPr>
          <w:ilvl w:val="0"/>
          <w:numId w:val="14"/>
        </w:numPr>
        <w:rPr>
          <w:lang w:val="en-AU"/>
        </w:rPr>
      </w:pPr>
      <w:r>
        <w:rPr>
          <w:lang w:val="en-AU"/>
        </w:rPr>
        <w:t xml:space="preserve">NICE Quality Standard QS97 </w:t>
      </w:r>
      <w:r w:rsidRPr="001B38EF">
        <w:rPr>
          <w:b/>
          <w:lang w:val="en-AU"/>
        </w:rPr>
        <w:t>Drug allergy</w:t>
      </w:r>
      <w:r w:rsidRPr="001B38EF">
        <w:rPr>
          <w:lang w:val="en-AU"/>
        </w:rPr>
        <w:t xml:space="preserve">: diagnosis and management </w:t>
      </w:r>
      <w:hyperlink r:id="rId33" w:history="1">
        <w:r w:rsidRPr="00000A91">
          <w:rPr>
            <w:rStyle w:val="Hyperlink"/>
            <w:lang w:val="en-AU"/>
          </w:rPr>
          <w:t>http://www.nice.org.uk/guidance/qs97</w:t>
        </w:r>
      </w:hyperlink>
    </w:p>
    <w:p w:rsidR="001B38EF" w:rsidRDefault="001B38EF" w:rsidP="001B38EF">
      <w:pPr>
        <w:pStyle w:val="ListParagraph"/>
        <w:numPr>
          <w:ilvl w:val="0"/>
          <w:numId w:val="14"/>
        </w:numPr>
        <w:rPr>
          <w:lang w:val="en-AU"/>
        </w:rPr>
      </w:pPr>
      <w:r>
        <w:rPr>
          <w:lang w:val="en-AU"/>
        </w:rPr>
        <w:t xml:space="preserve">NICE Quality Standard QS98 </w:t>
      </w:r>
      <w:r w:rsidRPr="001B38EF">
        <w:rPr>
          <w:b/>
          <w:lang w:val="en-AU"/>
        </w:rPr>
        <w:t>Nutrition</w:t>
      </w:r>
      <w:r w:rsidRPr="001B38EF">
        <w:rPr>
          <w:lang w:val="en-AU"/>
        </w:rPr>
        <w:t xml:space="preserve">: improving maternal and child nutrition </w:t>
      </w:r>
      <w:hyperlink r:id="rId34" w:history="1">
        <w:r w:rsidRPr="00000A91">
          <w:rPr>
            <w:rStyle w:val="Hyperlink"/>
            <w:lang w:val="en-AU"/>
          </w:rPr>
          <w:t>http://www.nice.org.uk/guidance/qs98</w:t>
        </w:r>
      </w:hyperlink>
    </w:p>
    <w:p w:rsidR="00101BA8" w:rsidRDefault="00101BA8" w:rsidP="00EE6723">
      <w:pPr>
        <w:rPr>
          <w:lang w:val="en-AU"/>
        </w:rPr>
      </w:pPr>
    </w:p>
    <w:p w:rsidR="00101BA8" w:rsidRDefault="00101BA8" w:rsidP="00EE6723">
      <w:pPr>
        <w:rPr>
          <w:lang w:val="en-AU"/>
        </w:rPr>
      </w:pPr>
    </w:p>
    <w:p w:rsidR="00EF2D1B" w:rsidRDefault="00EF2D1B" w:rsidP="00EF2D1B">
      <w:pPr>
        <w:keepNext/>
        <w:keepLines/>
        <w:autoSpaceDE w:val="0"/>
        <w:autoSpaceDN w:val="0"/>
        <w:adjustRightInd w:val="0"/>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01" w:rsidRDefault="00172601">
      <w:r>
        <w:separator/>
      </w:r>
    </w:p>
  </w:endnote>
  <w:endnote w:type="continuationSeparator" w:id="0">
    <w:p w:rsidR="00172601" w:rsidRDefault="0017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A5A65">
      <w:rPr>
        <w:rStyle w:val="PageNumber"/>
        <w:noProof/>
      </w:rPr>
      <w:t>6</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w:t>
    </w:r>
    <w:r w:rsidR="001C710B">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A65">
      <w:rPr>
        <w:rStyle w:val="PageNumber"/>
        <w:noProof/>
      </w:rPr>
      <w:t>5</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1C710B">
      <w:t xml:space="preserve"> Issue 237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01" w:rsidRDefault="00172601">
      <w:r>
        <w:separator/>
      </w:r>
    </w:p>
  </w:footnote>
  <w:footnote w:type="continuationSeparator" w:id="0">
    <w:p w:rsidR="00172601" w:rsidRDefault="00172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0"/>
  </w:num>
  <w:num w:numId="16">
    <w:abstractNumId w:val="15"/>
  </w:num>
  <w:num w:numId="17">
    <w:abstractNumId w:val="11"/>
  </w:num>
  <w:num w:numId="18">
    <w:abstractNumId w:val="17"/>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601"/>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5A65"/>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4ABC"/>
    <w:rsid w:val="00475124"/>
    <w:rsid w:val="0047513E"/>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86"/>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146"/>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5E9"/>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6EE"/>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C3E"/>
    <w:rsid w:val="00F01D46"/>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377/hlthaff.2014.1282" TargetMode="External"/><Relationship Id="rId26" Type="http://schemas.openxmlformats.org/officeDocument/2006/relationships/hyperlink" Target="http://www.safetyandquality.gov.au/our-work/patient-and-consumer-centred-care/" TargetMode="External"/><Relationship Id="rId3" Type="http://schemas.openxmlformats.org/officeDocument/2006/relationships/styles" Target="styles.xml"/><Relationship Id="rId21" Type="http://schemas.openxmlformats.org/officeDocument/2006/relationships/hyperlink" Target="http://dx.doi.org/10.1377/hlthaff.2014.1462" TargetMode="External"/><Relationship Id="rId34" Type="http://schemas.openxmlformats.org/officeDocument/2006/relationships/hyperlink" Target="http://www.nice.org.uk/guidance/qs98"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prioritising-clinical-practice-guideline-development/" TargetMode="External"/><Relationship Id="rId25" Type="http://schemas.openxmlformats.org/officeDocument/2006/relationships/hyperlink" Target="http://dx.doi.org/10.1136/bmjopen-2015-008155" TargetMode="External"/><Relationship Id="rId33" Type="http://schemas.openxmlformats.org/officeDocument/2006/relationships/hyperlink" Target="http://www.nice.org.uk/guidance/qs9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urveymonkey.com/r/KHL6QC3" TargetMode="External"/><Relationship Id="rId20" Type="http://schemas.openxmlformats.org/officeDocument/2006/relationships/hyperlink" Target="http://dx.doi.org/10.1377/hlthaff.2014.1186" TargetMode="External"/><Relationship Id="rId29" Type="http://schemas.openxmlformats.org/officeDocument/2006/relationships/hyperlink" Target="http://intqhc.oxfordjournals.org/content/early/recent?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qs-2015-004645" TargetMode="External"/><Relationship Id="rId32" Type="http://schemas.openxmlformats.org/officeDocument/2006/relationships/hyperlink" Target="http://www.nice.org.uk/guidance/ng1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5-004644" TargetMode="External"/><Relationship Id="rId28" Type="http://schemas.openxmlformats.org/officeDocument/2006/relationships/hyperlink" Target="http://qualitysafety.bmj.com/content/early/recent"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accreditation-and-the-nsqhs-standards/" TargetMode="External"/><Relationship Id="rId31" Type="http://schemas.openxmlformats.org/officeDocument/2006/relationships/hyperlink" Target="http://www.nice.org.uk/guidance/ng1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qs-2014-003712" TargetMode="External"/><Relationship Id="rId27" Type="http://schemas.openxmlformats.org/officeDocument/2006/relationships/hyperlink" Target="http://qualitysafety.bmj.com/content/24/9" TargetMode="External"/><Relationship Id="rId30" Type="http://schemas.openxmlformats.org/officeDocument/2006/relationships/hyperlink" Target="http://www.nice.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36FF0-A3B4-427B-86D9-FB4F13C4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17643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2013-06-06T03:47:00Z</cp:lastPrinted>
  <dcterms:created xsi:type="dcterms:W3CDTF">2015-08-14T06:26:00Z</dcterms:created>
  <dcterms:modified xsi:type="dcterms:W3CDTF">2015-08-23T07:47:00Z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