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A420BD">
      <w:pPr>
        <w:pStyle w:val="Heading1"/>
        <w:ind w:left="720" w:hanging="720"/>
        <w:jc w:val="both"/>
        <w:rPr>
          <w:rFonts w:ascii="Bookman Old Style" w:hAnsi="Bookman Old Style"/>
          <w:sz w:val="48"/>
          <w:szCs w:val="48"/>
          <w:lang w:val="en-AU"/>
        </w:rPr>
      </w:pPr>
      <w:bookmarkStart w:id="0" w:name="_GoBack"/>
      <w:bookmarkEnd w:id="0"/>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44F893E0" wp14:editId="0F4DDD75">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B232DF">
        <w:rPr>
          <w:color w:val="000000"/>
          <w:lang w:val="en-AU"/>
        </w:rPr>
        <w:t>39</w:t>
      </w:r>
    </w:p>
    <w:p w:rsidR="00755242" w:rsidRPr="002302EF" w:rsidRDefault="00B232DF" w:rsidP="00B160EF">
      <w:pPr>
        <w:rPr>
          <w:lang w:val="en-AU"/>
        </w:rPr>
      </w:pPr>
      <w:r>
        <w:rPr>
          <w:lang w:val="en-AU"/>
        </w:rPr>
        <w:t xml:space="preserve">7 September </w:t>
      </w:r>
      <w:r w:rsidR="009233ED" w:rsidRPr="002302EF">
        <w:rPr>
          <w:lang w:val="en-AU"/>
        </w:rPr>
        <w:t>2015</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1"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1"/>
      <w:r w:rsidR="00A32315">
        <w:rPr>
          <w:bCs/>
          <w:lang w:val="en-AU"/>
        </w:rPr>
        <w:t>, Stan Ahn</w:t>
      </w:r>
    </w:p>
    <w:p w:rsidR="00121C47" w:rsidRDefault="00121C47" w:rsidP="006B0984">
      <w:pPr>
        <w:autoSpaceDE w:val="0"/>
        <w:autoSpaceDN w:val="0"/>
        <w:adjustRightInd w:val="0"/>
        <w:rPr>
          <w:i/>
          <w:lang w:val="en-AU"/>
        </w:rPr>
      </w:pPr>
    </w:p>
    <w:p w:rsidR="003325C0" w:rsidRDefault="003325C0" w:rsidP="006B0984">
      <w:pPr>
        <w:autoSpaceDE w:val="0"/>
        <w:autoSpaceDN w:val="0"/>
        <w:adjustRightInd w:val="0"/>
        <w:rPr>
          <w:i/>
          <w:lang w:val="en-AU"/>
        </w:rPr>
      </w:pPr>
    </w:p>
    <w:p w:rsidR="00A32315" w:rsidRDefault="00A32315" w:rsidP="00B673A5">
      <w:pPr>
        <w:keepNext/>
        <w:autoSpaceDE w:val="0"/>
        <w:autoSpaceDN w:val="0"/>
        <w:adjustRightInd w:val="0"/>
        <w:rPr>
          <w:b/>
          <w:lang w:val="en-AU"/>
        </w:rPr>
      </w:pPr>
      <w:r w:rsidRPr="00A32315">
        <w:rPr>
          <w:b/>
          <w:lang w:val="en-AU"/>
        </w:rPr>
        <w:t>Antimicrobial usage in Australia: results of the 2014 National Antimicrobial Utilisation Surveillance Program (NAUSP)</w:t>
      </w:r>
    </w:p>
    <w:p w:rsidR="00A32315" w:rsidRDefault="00A32315" w:rsidP="00A32315">
      <w:pPr>
        <w:autoSpaceDE w:val="0"/>
        <w:autoSpaceDN w:val="0"/>
        <w:adjustRightInd w:val="0"/>
        <w:rPr>
          <w:lang w:val="en-AU"/>
        </w:rPr>
      </w:pPr>
      <w:hyperlink r:id="rId16" w:history="1">
        <w:r w:rsidRPr="00BD39B7">
          <w:rPr>
            <w:rStyle w:val="Hyperlink"/>
            <w:lang w:val="en-AU"/>
          </w:rPr>
          <w:t>http://www.safetyandquality.gov.au/national-priorities/amr-and-au-surveillance-project/national-antimicrobial-utilisation-surveillance-program/</w:t>
        </w:r>
      </w:hyperlink>
    </w:p>
    <w:p w:rsidR="00A32315" w:rsidRPr="00A32315" w:rsidRDefault="00A32315" w:rsidP="00A32315">
      <w:pPr>
        <w:autoSpaceDE w:val="0"/>
        <w:autoSpaceDN w:val="0"/>
        <w:adjustRightInd w:val="0"/>
        <w:rPr>
          <w:lang w:val="en-AU"/>
        </w:rPr>
      </w:pPr>
    </w:p>
    <w:p w:rsidR="00A32315" w:rsidRPr="00A32315" w:rsidRDefault="00A32315" w:rsidP="00A32315">
      <w:pPr>
        <w:autoSpaceDE w:val="0"/>
        <w:autoSpaceDN w:val="0"/>
        <w:adjustRightInd w:val="0"/>
        <w:rPr>
          <w:lang w:val="en-AU"/>
        </w:rPr>
      </w:pPr>
      <w:r w:rsidRPr="00A32315">
        <w:rPr>
          <w:i/>
          <w:lang w:val="en-AU"/>
        </w:rPr>
        <w:t>The Antimicrobial use in Australian hospitals: 2014</w:t>
      </w:r>
      <w:r w:rsidRPr="00A32315">
        <w:rPr>
          <w:lang w:val="en-AU"/>
        </w:rPr>
        <w:t xml:space="preserve"> report of the National Antimicrobial Utilisatio</w:t>
      </w:r>
      <w:r>
        <w:rPr>
          <w:lang w:val="en-AU"/>
        </w:rPr>
        <w:t xml:space="preserve">n Surveillance Program has been </w:t>
      </w:r>
      <w:r w:rsidRPr="00A32315">
        <w:rPr>
          <w:lang w:val="en-AU"/>
        </w:rPr>
        <w:t>released by the Australian Commission on Safety and Quality in Health Care.</w:t>
      </w:r>
    </w:p>
    <w:p w:rsidR="00A32315" w:rsidRPr="00A32315" w:rsidRDefault="00A32315" w:rsidP="00A32315">
      <w:pPr>
        <w:autoSpaceDE w:val="0"/>
        <w:autoSpaceDN w:val="0"/>
        <w:adjustRightInd w:val="0"/>
        <w:rPr>
          <w:lang w:val="en-AU"/>
        </w:rPr>
      </w:pPr>
    </w:p>
    <w:p w:rsidR="00A32315" w:rsidRPr="00A32315" w:rsidRDefault="00A32315" w:rsidP="00A32315">
      <w:pPr>
        <w:autoSpaceDE w:val="0"/>
        <w:autoSpaceDN w:val="0"/>
        <w:adjustRightInd w:val="0"/>
        <w:rPr>
          <w:lang w:val="en-AU"/>
        </w:rPr>
      </w:pPr>
      <w:r w:rsidRPr="00A32315">
        <w:rPr>
          <w:lang w:val="en-AU"/>
        </w:rPr>
        <w:t>This report covers antimicrobial use for the period January–December 2014.  A total of 129 adult acute hospitals contributed more than six months of data to NAUSP.  This represents more than 90 percent of principal referral hospital beds and 82 percent of total hospital beds in hospitals with more than 50 beds nationally.</w:t>
      </w:r>
    </w:p>
    <w:p w:rsidR="00A32315" w:rsidRPr="00A32315" w:rsidRDefault="00A32315" w:rsidP="00A32315">
      <w:pPr>
        <w:autoSpaceDE w:val="0"/>
        <w:autoSpaceDN w:val="0"/>
        <w:adjustRightInd w:val="0"/>
        <w:rPr>
          <w:lang w:val="en-AU"/>
        </w:rPr>
      </w:pPr>
    </w:p>
    <w:p w:rsidR="00A32315" w:rsidRPr="00A32315" w:rsidRDefault="00A32315" w:rsidP="00A32315">
      <w:pPr>
        <w:autoSpaceDE w:val="0"/>
        <w:autoSpaceDN w:val="0"/>
        <w:adjustRightInd w:val="0"/>
        <w:rPr>
          <w:lang w:val="en-AU"/>
        </w:rPr>
      </w:pPr>
      <w:r w:rsidRPr="00A32315">
        <w:rPr>
          <w:lang w:val="en-AU"/>
        </w:rPr>
        <w:t>The report shows that Australian usage rates continue to be greater than in the Netherlands and Sweden, and on par with Denmark.  There is also a wide variance in average antimicrobial usage rates between hospitals.  However, overall there has been a slight decline generally in usage rates since rates peaked in 2010.</w:t>
      </w:r>
    </w:p>
    <w:p w:rsidR="00A32315" w:rsidRPr="00A32315" w:rsidRDefault="00A32315" w:rsidP="00A32315">
      <w:pPr>
        <w:autoSpaceDE w:val="0"/>
        <w:autoSpaceDN w:val="0"/>
        <w:adjustRightInd w:val="0"/>
        <w:rPr>
          <w:lang w:val="en-AU"/>
        </w:rPr>
      </w:pPr>
    </w:p>
    <w:p w:rsidR="00A32315" w:rsidRPr="00A32315" w:rsidRDefault="00A32315" w:rsidP="00A32315">
      <w:pPr>
        <w:autoSpaceDE w:val="0"/>
        <w:autoSpaceDN w:val="0"/>
        <w:adjustRightInd w:val="0"/>
        <w:rPr>
          <w:lang w:val="en-AU"/>
        </w:rPr>
      </w:pPr>
      <w:r w:rsidRPr="00A32315">
        <w:rPr>
          <w:lang w:val="en-AU"/>
        </w:rPr>
        <w:t>The 2014 NAUSP Report includes historical comparisons over five and ten-year periods for selected antimicrobials, which provide valuable information about trends and patterns of use.</w:t>
      </w:r>
    </w:p>
    <w:p w:rsidR="00A32315" w:rsidRDefault="00A32315" w:rsidP="00A32315">
      <w:pPr>
        <w:autoSpaceDE w:val="0"/>
        <w:autoSpaceDN w:val="0"/>
        <w:adjustRightInd w:val="0"/>
        <w:rPr>
          <w:lang w:val="en-AU"/>
        </w:rPr>
      </w:pPr>
      <w:r w:rsidRPr="00A32315">
        <w:rPr>
          <w:lang w:val="en-AU"/>
        </w:rPr>
        <w:lastRenderedPageBreak/>
        <w:t xml:space="preserve">For information on NAUSP, see </w:t>
      </w:r>
      <w:hyperlink r:id="rId17" w:history="1">
        <w:r w:rsidRPr="00BD39B7">
          <w:rPr>
            <w:rStyle w:val="Hyperlink"/>
            <w:lang w:val="en-AU"/>
          </w:rPr>
          <w:t>http://www.sahealth.sa.gov.au/wps/wcm/connect/public+content/sa+health+internet/about+us/health+statistics/healthcare+infection+statistics/antimicrobial+utilisation+surveillance+statistics</w:t>
        </w:r>
      </w:hyperlink>
    </w:p>
    <w:p w:rsidR="00A32315" w:rsidRPr="00A32315" w:rsidRDefault="00A32315" w:rsidP="00A32315">
      <w:pPr>
        <w:autoSpaceDE w:val="0"/>
        <w:autoSpaceDN w:val="0"/>
        <w:adjustRightInd w:val="0"/>
        <w:rPr>
          <w:lang w:val="en-AU"/>
        </w:rPr>
      </w:pPr>
    </w:p>
    <w:p w:rsidR="00A32315" w:rsidRDefault="00A32315" w:rsidP="00A32315">
      <w:pPr>
        <w:autoSpaceDE w:val="0"/>
        <w:autoSpaceDN w:val="0"/>
        <w:adjustRightInd w:val="0"/>
        <w:rPr>
          <w:lang w:val="en-AU"/>
        </w:rPr>
      </w:pPr>
      <w:r w:rsidRPr="00A32315">
        <w:rPr>
          <w:lang w:val="en-AU"/>
        </w:rPr>
        <w:t xml:space="preserve">For information on the Commission’s work on the antimicrobial resistance and antibiotic usage, </w:t>
      </w:r>
      <w:r>
        <w:rPr>
          <w:lang w:val="en-AU"/>
        </w:rPr>
        <w:t xml:space="preserve">see </w:t>
      </w:r>
      <w:hyperlink r:id="rId18" w:history="1">
        <w:r w:rsidRPr="00BD39B7">
          <w:rPr>
            <w:rStyle w:val="Hyperlink"/>
            <w:lang w:val="en-AU"/>
          </w:rPr>
          <w:t>http://www.safetyandquality.gov.au/national-priorities/amr-and-au-surveillance-project/</w:t>
        </w:r>
      </w:hyperlink>
    </w:p>
    <w:p w:rsidR="00A32315" w:rsidRPr="00A32315" w:rsidRDefault="00A32315" w:rsidP="00B673A5">
      <w:pPr>
        <w:keepNext/>
        <w:autoSpaceDE w:val="0"/>
        <w:autoSpaceDN w:val="0"/>
        <w:adjustRightInd w:val="0"/>
        <w:rPr>
          <w:lang w:val="en-AU"/>
        </w:rPr>
      </w:pPr>
    </w:p>
    <w:p w:rsidR="00BF1006" w:rsidRPr="002302EF" w:rsidRDefault="005F52C2" w:rsidP="00B673A5">
      <w:pPr>
        <w:keepNext/>
        <w:autoSpaceDE w:val="0"/>
        <w:autoSpaceDN w:val="0"/>
        <w:adjustRightInd w:val="0"/>
        <w:rPr>
          <w:b/>
          <w:lang w:val="en-AU"/>
        </w:rPr>
      </w:pPr>
      <w:r w:rsidRPr="002302EF">
        <w:rPr>
          <w:b/>
          <w:lang w:val="en-AU"/>
        </w:rPr>
        <w:t>Journal articles</w:t>
      </w:r>
    </w:p>
    <w:p w:rsidR="00B232DF" w:rsidRDefault="00B232DF" w:rsidP="005833F4">
      <w:pPr>
        <w:keepNext/>
        <w:rPr>
          <w:i/>
          <w:lang w:val="en-AU"/>
        </w:rPr>
      </w:pPr>
    </w:p>
    <w:p w:rsidR="00971A44" w:rsidRPr="00B26582" w:rsidRDefault="00971A44" w:rsidP="00971A44">
      <w:pPr>
        <w:keepLines/>
        <w:autoSpaceDE w:val="0"/>
        <w:autoSpaceDN w:val="0"/>
        <w:adjustRightInd w:val="0"/>
        <w:rPr>
          <w:i/>
          <w:lang w:val="en-AU"/>
        </w:rPr>
      </w:pPr>
      <w:r w:rsidRPr="00B26582">
        <w:rPr>
          <w:i/>
          <w:lang w:val="en-AU"/>
        </w:rPr>
        <w:t>Australian Health Review</w:t>
      </w:r>
    </w:p>
    <w:p w:rsidR="00971A44" w:rsidRDefault="00971A44" w:rsidP="00971A44">
      <w:pPr>
        <w:keepLines/>
        <w:autoSpaceDE w:val="0"/>
        <w:autoSpaceDN w:val="0"/>
        <w:adjustRightInd w:val="0"/>
        <w:rPr>
          <w:lang w:val="en-AU"/>
        </w:rPr>
      </w:pPr>
      <w:proofErr w:type="gramStart"/>
      <w:r w:rsidRPr="00B26582">
        <w:rPr>
          <w:lang w:val="en-AU"/>
        </w:rPr>
        <w:t>Volume 39 Number</w:t>
      </w:r>
      <w:r>
        <w:rPr>
          <w:lang w:val="en-AU"/>
        </w:rPr>
        <w:t xml:space="preserve"> 4.</w:t>
      </w:r>
      <w:proofErr w:type="gramEnd"/>
      <w:r w:rsidRPr="00B26582">
        <w:rPr>
          <w:lang w:val="en-AU"/>
        </w:rPr>
        <w:t xml:space="preserve"> </w:t>
      </w:r>
      <w:r>
        <w:rPr>
          <w:lang w:val="en-AU"/>
        </w:rPr>
        <w:t xml:space="preserve">September </w:t>
      </w:r>
      <w:r w:rsidRPr="00B26582">
        <w:rPr>
          <w:lang w:val="en-AU"/>
        </w:rPr>
        <w:t>2015</w:t>
      </w:r>
    </w:p>
    <w:tbl>
      <w:tblPr>
        <w:tblStyle w:val="TableGrid"/>
        <w:tblW w:w="0" w:type="auto"/>
        <w:tblInd w:w="288" w:type="dxa"/>
        <w:tblLayout w:type="fixed"/>
        <w:tblLook w:val="01E0" w:firstRow="1" w:lastRow="1" w:firstColumn="1" w:lastColumn="1" w:noHBand="0" w:noVBand="0"/>
      </w:tblPr>
      <w:tblGrid>
        <w:gridCol w:w="1080"/>
        <w:gridCol w:w="8280"/>
      </w:tblGrid>
      <w:tr w:rsidR="00971A44" w:rsidRPr="00255EF8" w:rsidTr="00356D65">
        <w:tc>
          <w:tcPr>
            <w:tcW w:w="1080" w:type="dxa"/>
            <w:tcBorders>
              <w:top w:val="single" w:sz="4" w:space="0" w:color="auto"/>
              <w:left w:val="single" w:sz="4" w:space="0" w:color="auto"/>
              <w:bottom w:val="single" w:sz="4" w:space="0" w:color="auto"/>
              <w:right w:val="single" w:sz="4" w:space="0" w:color="auto"/>
            </w:tcBorders>
            <w:vAlign w:val="center"/>
          </w:tcPr>
          <w:p w:rsidR="00971A44" w:rsidRPr="00255EF8" w:rsidRDefault="00971A44" w:rsidP="00356D65">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71A44" w:rsidRPr="00255EF8" w:rsidRDefault="005819E8" w:rsidP="00971A44">
            <w:pPr>
              <w:rPr>
                <w:lang w:val="en-AU"/>
              </w:rPr>
            </w:pPr>
            <w:hyperlink r:id="rId19" w:history="1">
              <w:r w:rsidR="00971A44" w:rsidRPr="00B46F05">
                <w:rPr>
                  <w:rStyle w:val="Hyperlink"/>
                  <w:lang w:val="en-AU"/>
                </w:rPr>
                <w:t>http://www.publish.csiro.au/nid/271/issue/7471.htm</w:t>
              </w:r>
            </w:hyperlink>
          </w:p>
        </w:tc>
      </w:tr>
      <w:tr w:rsidR="00971A44" w:rsidRPr="00255EF8" w:rsidTr="00356D65">
        <w:tc>
          <w:tcPr>
            <w:tcW w:w="1080" w:type="dxa"/>
            <w:tcBorders>
              <w:top w:val="single" w:sz="4" w:space="0" w:color="auto"/>
              <w:left w:val="single" w:sz="4" w:space="0" w:color="auto"/>
              <w:bottom w:val="single" w:sz="4" w:space="0" w:color="auto"/>
              <w:right w:val="single" w:sz="4" w:space="0" w:color="auto"/>
            </w:tcBorders>
            <w:vAlign w:val="center"/>
          </w:tcPr>
          <w:p w:rsidR="00971A44" w:rsidRPr="00255EF8" w:rsidRDefault="00971A44" w:rsidP="00356D65">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71A44" w:rsidRDefault="00971A44" w:rsidP="00356D65">
            <w:pPr>
              <w:rPr>
                <w:lang w:val="en-AU"/>
              </w:rPr>
            </w:pPr>
            <w:r>
              <w:rPr>
                <w:lang w:val="en-AU"/>
              </w:rPr>
              <w:t xml:space="preserve">A new issue of </w:t>
            </w:r>
            <w:r w:rsidRPr="004B0E69">
              <w:rPr>
                <w:i/>
                <w:lang w:val="en-AU"/>
              </w:rPr>
              <w:t>Australian Health Review</w:t>
            </w:r>
            <w:r>
              <w:rPr>
                <w:lang w:val="en-AU"/>
              </w:rPr>
              <w:t xml:space="preserve"> has been published. Articles in this issue of </w:t>
            </w:r>
            <w:r w:rsidRPr="004B0E69">
              <w:rPr>
                <w:i/>
                <w:lang w:val="en-AU"/>
              </w:rPr>
              <w:t>Australian Health Review</w:t>
            </w:r>
            <w:r>
              <w:rPr>
                <w:lang w:val="en-AU"/>
              </w:rPr>
              <w:t xml:space="preserve"> include:</w:t>
            </w:r>
          </w:p>
          <w:p w:rsidR="00971A44" w:rsidRPr="00971A44" w:rsidRDefault="00971A44" w:rsidP="00971A44">
            <w:pPr>
              <w:pStyle w:val="ListParagraph"/>
              <w:numPr>
                <w:ilvl w:val="0"/>
                <w:numId w:val="21"/>
              </w:numPr>
              <w:rPr>
                <w:lang w:val="en-AU" w:eastAsia="en-AU"/>
              </w:rPr>
            </w:pPr>
            <w:r w:rsidRPr="00971A44">
              <w:rPr>
                <w:b/>
                <w:lang w:val="en-AU" w:eastAsia="en-AU"/>
              </w:rPr>
              <w:t>Improving the system</w:t>
            </w:r>
            <w:r w:rsidRPr="00971A44">
              <w:rPr>
                <w:lang w:val="en-AU" w:eastAsia="en-AU"/>
              </w:rPr>
              <w:t>: One action at a time (Gary E Day</w:t>
            </w:r>
            <w:r>
              <w:rPr>
                <w:lang w:val="en-AU" w:eastAsia="en-AU"/>
              </w:rPr>
              <w:t>)</w:t>
            </w:r>
          </w:p>
          <w:p w:rsidR="00971A44" w:rsidRPr="00971A44" w:rsidRDefault="00971A44" w:rsidP="00971A44">
            <w:pPr>
              <w:pStyle w:val="ListParagraph"/>
              <w:numPr>
                <w:ilvl w:val="0"/>
                <w:numId w:val="21"/>
              </w:numPr>
              <w:rPr>
                <w:lang w:val="en-AU" w:eastAsia="en-AU"/>
              </w:rPr>
            </w:pPr>
            <w:r w:rsidRPr="00971A44">
              <w:rPr>
                <w:lang w:val="en-AU" w:eastAsia="en-AU"/>
              </w:rPr>
              <w:t xml:space="preserve">Applying the World Health Organization Mental Health Action Plan to evaluate policy on addressing </w:t>
            </w:r>
            <w:r w:rsidRPr="00971A44">
              <w:rPr>
                <w:b/>
                <w:lang w:val="en-AU" w:eastAsia="en-AU"/>
              </w:rPr>
              <w:t>co-occurrence of physical and mental illnesses</w:t>
            </w:r>
            <w:r w:rsidRPr="00971A44">
              <w:rPr>
                <w:lang w:val="en-AU" w:eastAsia="en-AU"/>
              </w:rPr>
              <w:t xml:space="preserve"> in Australia (Brenda Happell, Chris Platania-Phung, Stephanie Webster, Brian McKenna, Freyja Millar, Robert Stanton, Cherrie Galletly, David Castle, Trentham Furness, Dennis Liu and David Scott</w:t>
            </w:r>
            <w:r>
              <w:rPr>
                <w:lang w:val="en-AU" w:eastAsia="en-AU"/>
              </w:rPr>
              <w:t>)</w:t>
            </w:r>
          </w:p>
          <w:p w:rsidR="00971A44" w:rsidRPr="00971A44" w:rsidRDefault="00971A44" w:rsidP="00971A44">
            <w:pPr>
              <w:pStyle w:val="ListParagraph"/>
              <w:numPr>
                <w:ilvl w:val="0"/>
                <w:numId w:val="21"/>
              </w:numPr>
              <w:rPr>
                <w:lang w:val="en-AU" w:eastAsia="en-AU"/>
              </w:rPr>
            </w:pPr>
            <w:r w:rsidRPr="00971A44">
              <w:rPr>
                <w:lang w:val="en-AU" w:eastAsia="en-AU"/>
              </w:rPr>
              <w:t xml:space="preserve">Should fee-for-service be for all guideline-advocated </w:t>
            </w:r>
            <w:r w:rsidRPr="00971A44">
              <w:rPr>
                <w:b/>
                <w:lang w:val="en-AU" w:eastAsia="en-AU"/>
              </w:rPr>
              <w:t>acute coronary syndrome</w:t>
            </w:r>
            <w:r w:rsidRPr="00971A44">
              <w:rPr>
                <w:lang w:val="en-AU" w:eastAsia="en-AU"/>
              </w:rPr>
              <w:t xml:space="preserve"> (ACS) care? Observations from the Snapshot ACS study (Thomas G Briffa, Christopher J Hammett, D B Cross, A I Macisaac, J M Rankin, N Board, B Carr, K K Hyun, J French, D B Brieger and D P Chew</w:t>
            </w:r>
            <w:r>
              <w:rPr>
                <w:lang w:val="en-AU" w:eastAsia="en-AU"/>
              </w:rPr>
              <w:t>)</w:t>
            </w:r>
          </w:p>
          <w:p w:rsidR="00971A44" w:rsidRPr="00971A44" w:rsidRDefault="00971A44" w:rsidP="00971A44">
            <w:pPr>
              <w:pStyle w:val="ListParagraph"/>
              <w:numPr>
                <w:ilvl w:val="0"/>
                <w:numId w:val="21"/>
              </w:numPr>
              <w:rPr>
                <w:lang w:val="en-AU" w:eastAsia="en-AU"/>
              </w:rPr>
            </w:pPr>
            <w:r w:rsidRPr="00971A44">
              <w:rPr>
                <w:lang w:val="en-AU" w:eastAsia="en-AU"/>
              </w:rPr>
              <w:t xml:space="preserve">Multisite analysis of the timing and outcomes of </w:t>
            </w:r>
            <w:r w:rsidRPr="00971A44">
              <w:rPr>
                <w:b/>
                <w:lang w:val="en-AU" w:eastAsia="en-AU"/>
              </w:rPr>
              <w:t>unplanned transfers</w:t>
            </w:r>
            <w:r w:rsidRPr="00971A44">
              <w:rPr>
                <w:lang w:val="en-AU" w:eastAsia="en-AU"/>
              </w:rPr>
              <w:t xml:space="preserve"> from </w:t>
            </w:r>
            <w:r w:rsidRPr="00971A44">
              <w:rPr>
                <w:b/>
                <w:lang w:val="en-AU" w:eastAsia="en-AU"/>
              </w:rPr>
              <w:t>subacute to acute care</w:t>
            </w:r>
            <w:r w:rsidRPr="00971A44">
              <w:rPr>
                <w:lang w:val="en-AU" w:eastAsia="en-AU"/>
              </w:rPr>
              <w:t xml:space="preserve"> (Julie Considine, Maryann Street, Mari Botti, Bev O'Connell, Bridie Kent and Trisha Dunning</w:t>
            </w:r>
            <w:r>
              <w:rPr>
                <w:lang w:val="en-AU" w:eastAsia="en-AU"/>
              </w:rPr>
              <w:t>)</w:t>
            </w:r>
          </w:p>
          <w:p w:rsidR="00971A44" w:rsidRPr="00971A44" w:rsidRDefault="00971A44" w:rsidP="00971A44">
            <w:pPr>
              <w:pStyle w:val="ListParagraph"/>
              <w:numPr>
                <w:ilvl w:val="0"/>
                <w:numId w:val="21"/>
              </w:numPr>
              <w:rPr>
                <w:lang w:val="en-AU" w:eastAsia="en-AU"/>
              </w:rPr>
            </w:pPr>
            <w:r w:rsidRPr="00971A44">
              <w:rPr>
                <w:lang w:val="en-AU" w:eastAsia="en-AU"/>
              </w:rPr>
              <w:t xml:space="preserve">Improvements in patient care: videoconferencing to </w:t>
            </w:r>
            <w:r w:rsidRPr="00863EB0">
              <w:rPr>
                <w:lang w:val="en-AU" w:eastAsia="en-AU"/>
              </w:rPr>
              <w:t>improve</w:t>
            </w:r>
            <w:r w:rsidRPr="0078246C">
              <w:rPr>
                <w:b/>
                <w:lang w:val="en-AU" w:eastAsia="en-AU"/>
              </w:rPr>
              <w:t xml:space="preserve"> access to interpreters during clinical consultations</w:t>
            </w:r>
            <w:r w:rsidRPr="00971A44">
              <w:rPr>
                <w:lang w:val="en-AU" w:eastAsia="en-AU"/>
              </w:rPr>
              <w:t xml:space="preserve"> for refugee and immigrant patients (Thomas R. Schulz, Karin Leder, Ismail Akinci and B</w:t>
            </w:r>
            <w:r w:rsidR="0078246C">
              <w:rPr>
                <w:lang w:val="en-AU" w:eastAsia="en-AU"/>
              </w:rPr>
              <w:t>-A</w:t>
            </w:r>
            <w:r w:rsidRPr="00971A44">
              <w:rPr>
                <w:lang w:val="en-AU" w:eastAsia="en-AU"/>
              </w:rPr>
              <w:t xml:space="preserve"> Biggs</w:t>
            </w:r>
            <w:r>
              <w:rPr>
                <w:lang w:val="en-AU" w:eastAsia="en-AU"/>
              </w:rPr>
              <w:t>)</w:t>
            </w:r>
          </w:p>
          <w:p w:rsidR="00971A44" w:rsidRPr="00971A44" w:rsidRDefault="00971A44" w:rsidP="00971A44">
            <w:pPr>
              <w:pStyle w:val="ListParagraph"/>
              <w:numPr>
                <w:ilvl w:val="0"/>
                <w:numId w:val="21"/>
              </w:numPr>
              <w:rPr>
                <w:lang w:val="en-AU" w:eastAsia="en-AU"/>
              </w:rPr>
            </w:pPr>
            <w:r w:rsidRPr="0078246C">
              <w:rPr>
                <w:b/>
                <w:lang w:val="en-AU" w:eastAsia="en-AU"/>
              </w:rPr>
              <w:t>Inter-hospital lateral transfer</w:t>
            </w:r>
            <w:r w:rsidRPr="00971A44">
              <w:rPr>
                <w:lang w:val="en-AU" w:eastAsia="en-AU"/>
              </w:rPr>
              <w:t xml:space="preserve"> does not increase </w:t>
            </w:r>
            <w:r w:rsidRPr="0078246C">
              <w:rPr>
                <w:b/>
                <w:lang w:val="en-AU" w:eastAsia="en-AU"/>
              </w:rPr>
              <w:t>length of stay</w:t>
            </w:r>
            <w:r w:rsidRPr="00971A44">
              <w:rPr>
                <w:lang w:val="en-AU" w:eastAsia="en-AU"/>
              </w:rPr>
              <w:t xml:space="preserve"> (Patrick Russell, Paul Hakendorf and Campbell Thompson</w:t>
            </w:r>
            <w:r>
              <w:rPr>
                <w:lang w:val="en-AU" w:eastAsia="en-AU"/>
              </w:rPr>
              <w:t>)</w:t>
            </w:r>
          </w:p>
          <w:p w:rsidR="00971A44" w:rsidRPr="00971A44" w:rsidRDefault="00971A44" w:rsidP="00971A44">
            <w:pPr>
              <w:pStyle w:val="ListParagraph"/>
              <w:numPr>
                <w:ilvl w:val="0"/>
                <w:numId w:val="21"/>
              </w:numPr>
              <w:rPr>
                <w:lang w:val="en-AU" w:eastAsia="en-AU"/>
              </w:rPr>
            </w:pPr>
            <w:r w:rsidRPr="00971A44">
              <w:rPr>
                <w:lang w:val="en-AU" w:eastAsia="en-AU"/>
              </w:rPr>
              <w:t xml:space="preserve">Underutilisation of Victorian </w:t>
            </w:r>
            <w:r w:rsidRPr="0078246C">
              <w:rPr>
                <w:b/>
                <w:lang w:val="en-AU" w:eastAsia="en-AU"/>
              </w:rPr>
              <w:t>in-patient palliative care consultation services</w:t>
            </w:r>
            <w:r w:rsidRPr="00971A44">
              <w:rPr>
                <w:lang w:val="en-AU" w:eastAsia="en-AU"/>
              </w:rPr>
              <w:t>? Results of an exploratory study (Peter Eastman and Brian Le</w:t>
            </w:r>
            <w:r>
              <w:rPr>
                <w:lang w:val="en-AU" w:eastAsia="en-AU"/>
              </w:rPr>
              <w:t>)</w:t>
            </w:r>
          </w:p>
          <w:p w:rsidR="00971A44" w:rsidRPr="00971A44" w:rsidRDefault="00971A44" w:rsidP="00971A44">
            <w:pPr>
              <w:pStyle w:val="ListParagraph"/>
              <w:numPr>
                <w:ilvl w:val="0"/>
                <w:numId w:val="21"/>
              </w:numPr>
              <w:rPr>
                <w:lang w:val="en-AU" w:eastAsia="en-AU"/>
              </w:rPr>
            </w:pPr>
            <w:r w:rsidRPr="00971A44">
              <w:rPr>
                <w:lang w:val="en-AU" w:eastAsia="en-AU"/>
              </w:rPr>
              <w:t xml:space="preserve">Outdoor areas of Australian </w:t>
            </w:r>
            <w:r w:rsidRPr="0078246C">
              <w:rPr>
                <w:b/>
                <w:lang w:val="en-AU" w:eastAsia="en-AU"/>
              </w:rPr>
              <w:t>residential aged care facilities</w:t>
            </w:r>
            <w:r w:rsidRPr="00971A44">
              <w:rPr>
                <w:lang w:val="en-AU" w:eastAsia="en-AU"/>
              </w:rPr>
              <w:t xml:space="preserve"> do not facilitate appropriate </w:t>
            </w:r>
            <w:r w:rsidRPr="0078246C">
              <w:rPr>
                <w:b/>
                <w:lang w:val="en-AU" w:eastAsia="en-AU"/>
              </w:rPr>
              <w:t>sun exposure</w:t>
            </w:r>
            <w:r w:rsidRPr="00971A44">
              <w:rPr>
                <w:lang w:val="en-AU" w:eastAsia="en-AU"/>
              </w:rPr>
              <w:t xml:space="preserve"> (Seeta Durvasula, Rebecca S. Mason, Cindy Kok, Monique Macara, Trevor R Parmenter and Ian D Cameron</w:t>
            </w:r>
            <w:r>
              <w:rPr>
                <w:lang w:val="en-AU" w:eastAsia="en-AU"/>
              </w:rPr>
              <w:t>)</w:t>
            </w:r>
          </w:p>
          <w:p w:rsidR="00971A44" w:rsidRPr="00971A44" w:rsidRDefault="00971A44" w:rsidP="00971A44">
            <w:pPr>
              <w:pStyle w:val="ListParagraph"/>
              <w:numPr>
                <w:ilvl w:val="0"/>
                <w:numId w:val="21"/>
              </w:numPr>
              <w:rPr>
                <w:lang w:val="en-AU" w:eastAsia="en-AU"/>
              </w:rPr>
            </w:pPr>
            <w:r w:rsidRPr="00971A44">
              <w:rPr>
                <w:lang w:val="en-AU" w:eastAsia="en-AU"/>
              </w:rPr>
              <w:t xml:space="preserve">Healthcare resource use in patients of the </w:t>
            </w:r>
            <w:r w:rsidRPr="0078246C">
              <w:rPr>
                <w:b/>
                <w:lang w:val="en-AU" w:eastAsia="en-AU"/>
              </w:rPr>
              <w:t>Australian Transition Care Program</w:t>
            </w:r>
            <w:r w:rsidRPr="00971A44">
              <w:rPr>
                <w:lang w:val="en-AU" w:eastAsia="en-AU"/>
              </w:rPr>
              <w:t xml:space="preserve"> (Tracy A Comans, Nancye M Peel, Ian D Cameron, Leonard Gray and Paul A Scuffham</w:t>
            </w:r>
            <w:r>
              <w:rPr>
                <w:lang w:val="en-AU" w:eastAsia="en-AU"/>
              </w:rPr>
              <w:t>)</w:t>
            </w:r>
          </w:p>
          <w:p w:rsidR="00971A44" w:rsidRPr="00971A44" w:rsidRDefault="00971A44" w:rsidP="00971A44">
            <w:pPr>
              <w:pStyle w:val="ListParagraph"/>
              <w:numPr>
                <w:ilvl w:val="0"/>
                <w:numId w:val="21"/>
              </w:numPr>
              <w:rPr>
                <w:lang w:val="en-AU" w:eastAsia="en-AU"/>
              </w:rPr>
            </w:pPr>
            <w:r w:rsidRPr="00971A44">
              <w:rPr>
                <w:lang w:val="en-AU" w:eastAsia="en-AU"/>
              </w:rPr>
              <w:t xml:space="preserve">Changing roles of </w:t>
            </w:r>
            <w:r w:rsidRPr="0078246C">
              <w:rPr>
                <w:b/>
                <w:lang w:val="en-AU" w:eastAsia="en-AU"/>
              </w:rPr>
              <w:t>population-based cancer registries</w:t>
            </w:r>
            <w:r w:rsidRPr="00971A44">
              <w:rPr>
                <w:lang w:val="en-AU" w:eastAsia="en-AU"/>
              </w:rPr>
              <w:t xml:space="preserve"> in Australia (David Roder, Nicola Creighton, D Baker, R Walton, S Aranda and D Currow</w:t>
            </w:r>
            <w:r>
              <w:rPr>
                <w:lang w:val="en-AU" w:eastAsia="en-AU"/>
              </w:rPr>
              <w:t>)</w:t>
            </w:r>
          </w:p>
          <w:p w:rsidR="00971A44" w:rsidRPr="00971A44" w:rsidRDefault="00971A44" w:rsidP="00971A44">
            <w:pPr>
              <w:pStyle w:val="ListParagraph"/>
              <w:numPr>
                <w:ilvl w:val="0"/>
                <w:numId w:val="21"/>
              </w:numPr>
              <w:rPr>
                <w:lang w:val="en-AU" w:eastAsia="en-AU"/>
              </w:rPr>
            </w:pPr>
            <w:r w:rsidRPr="00971A44">
              <w:rPr>
                <w:lang w:val="en-AU" w:eastAsia="en-AU"/>
              </w:rPr>
              <w:t xml:space="preserve">Assessing improvements in </w:t>
            </w:r>
            <w:r w:rsidRPr="0078246C">
              <w:rPr>
                <w:b/>
                <w:lang w:val="en-AU" w:eastAsia="en-AU"/>
              </w:rPr>
              <w:t>survival for stroke patients</w:t>
            </w:r>
            <w:r w:rsidRPr="00971A44">
              <w:rPr>
                <w:lang w:val="en-AU" w:eastAsia="en-AU"/>
              </w:rPr>
              <w:t xml:space="preserve"> in the Northern Territory 1992–2013: a marginal structural analysis (Yuejen Zhao, John Condon, Jiqiong You, Steven Guthridge and Vincent He</w:t>
            </w:r>
            <w:r>
              <w:rPr>
                <w:lang w:val="en-AU" w:eastAsia="en-AU"/>
              </w:rPr>
              <w:t>)</w:t>
            </w:r>
          </w:p>
          <w:p w:rsidR="00971A44" w:rsidRPr="00971A44" w:rsidRDefault="00971A44" w:rsidP="00971A44">
            <w:pPr>
              <w:pStyle w:val="ListParagraph"/>
              <w:numPr>
                <w:ilvl w:val="0"/>
                <w:numId w:val="21"/>
              </w:numPr>
              <w:rPr>
                <w:lang w:val="en-AU" w:eastAsia="en-AU"/>
              </w:rPr>
            </w:pPr>
            <w:r w:rsidRPr="00971A44">
              <w:rPr>
                <w:lang w:val="en-AU" w:eastAsia="en-AU"/>
              </w:rPr>
              <w:t xml:space="preserve">The </w:t>
            </w:r>
            <w:r w:rsidRPr="0078246C">
              <w:rPr>
                <w:b/>
                <w:lang w:val="en-AU" w:eastAsia="en-AU"/>
              </w:rPr>
              <w:t>future healthcare</w:t>
            </w:r>
            <w:r w:rsidRPr="00971A44">
              <w:rPr>
                <w:lang w:val="en-AU" w:eastAsia="en-AU"/>
              </w:rPr>
              <w:t>? (Kate Charlesworth, Maggie Jamieson, Colin D. Butler and Rachel Davey</w:t>
            </w:r>
            <w:r>
              <w:rPr>
                <w:lang w:val="en-AU" w:eastAsia="en-AU"/>
              </w:rPr>
              <w:t>)</w:t>
            </w:r>
          </w:p>
          <w:p w:rsidR="00971A44" w:rsidRPr="00971A44" w:rsidRDefault="00971A44" w:rsidP="00971A44">
            <w:pPr>
              <w:pStyle w:val="ListParagraph"/>
              <w:numPr>
                <w:ilvl w:val="0"/>
                <w:numId w:val="21"/>
              </w:numPr>
              <w:rPr>
                <w:lang w:val="en-AU" w:eastAsia="en-AU"/>
              </w:rPr>
            </w:pPr>
            <w:r w:rsidRPr="00971A44">
              <w:rPr>
                <w:lang w:val="en-AU" w:eastAsia="en-AU"/>
              </w:rPr>
              <w:t xml:space="preserve">Exploring the implications of a fixed budget for new medicines: a study of </w:t>
            </w:r>
            <w:r w:rsidRPr="0078246C">
              <w:rPr>
                <w:b/>
                <w:lang w:val="en-AU" w:eastAsia="en-AU"/>
              </w:rPr>
              <w:t>reimbursement of new medicines</w:t>
            </w:r>
            <w:r w:rsidRPr="00971A44">
              <w:rPr>
                <w:lang w:val="en-AU" w:eastAsia="en-AU"/>
              </w:rPr>
              <w:t xml:space="preserve"> in Australia and New Zealand (Colman Taylor and Michael Wonder</w:t>
            </w:r>
            <w:r>
              <w:rPr>
                <w:lang w:val="en-AU" w:eastAsia="en-AU"/>
              </w:rPr>
              <w:t>)</w:t>
            </w:r>
          </w:p>
          <w:p w:rsidR="00971A44" w:rsidRPr="00971A44" w:rsidRDefault="00971A44" w:rsidP="00971A44">
            <w:pPr>
              <w:pStyle w:val="ListParagraph"/>
              <w:numPr>
                <w:ilvl w:val="0"/>
                <w:numId w:val="21"/>
              </w:numPr>
              <w:rPr>
                <w:lang w:val="en-AU" w:eastAsia="en-AU"/>
              </w:rPr>
            </w:pPr>
            <w:r w:rsidRPr="00971A44">
              <w:rPr>
                <w:lang w:val="en-AU" w:eastAsia="en-AU"/>
              </w:rPr>
              <w:lastRenderedPageBreak/>
              <w:t xml:space="preserve">Australian </w:t>
            </w:r>
            <w:r w:rsidRPr="0078246C">
              <w:rPr>
                <w:b/>
                <w:lang w:val="en-AU" w:eastAsia="en-AU"/>
              </w:rPr>
              <w:t>midwives</w:t>
            </w:r>
            <w:r w:rsidRPr="00971A44">
              <w:rPr>
                <w:lang w:val="en-AU" w:eastAsia="en-AU"/>
              </w:rPr>
              <w:t xml:space="preserve">’ interpretation of the </w:t>
            </w:r>
            <w:r w:rsidRPr="0078246C">
              <w:rPr>
                <w:b/>
                <w:lang w:val="en-AU" w:eastAsia="en-AU"/>
              </w:rPr>
              <w:t>re-registration</w:t>
            </w:r>
            <w:r w:rsidRPr="00971A44">
              <w:rPr>
                <w:lang w:val="en-AU" w:eastAsia="en-AU"/>
              </w:rPr>
              <w:t>, recency of practice standard (Michelle Gray, Jennifer Rowe and Margaret Barnes</w:t>
            </w:r>
            <w:r>
              <w:rPr>
                <w:lang w:val="en-AU" w:eastAsia="en-AU"/>
              </w:rPr>
              <w:t>)</w:t>
            </w:r>
          </w:p>
          <w:p w:rsidR="00971A44" w:rsidRPr="00971A44" w:rsidRDefault="00971A44" w:rsidP="00971A44">
            <w:pPr>
              <w:pStyle w:val="ListParagraph"/>
              <w:numPr>
                <w:ilvl w:val="0"/>
                <w:numId w:val="21"/>
              </w:numPr>
              <w:rPr>
                <w:lang w:val="en-AU" w:eastAsia="en-AU"/>
              </w:rPr>
            </w:pPr>
            <w:r w:rsidRPr="0078246C">
              <w:rPr>
                <w:b/>
                <w:lang w:val="en-AU" w:eastAsia="en-AU"/>
              </w:rPr>
              <w:t>Roster process review</w:t>
            </w:r>
            <w:r w:rsidRPr="00971A44">
              <w:rPr>
                <w:lang w:val="en-AU" w:eastAsia="en-AU"/>
              </w:rPr>
              <w:t>: a case study on the implications of preliminary findings (Bernadette Eather, Emma Malica, Cassandra Walton, Peter Hollmann and Wyman Kwong</w:t>
            </w:r>
            <w:r>
              <w:rPr>
                <w:lang w:val="en-AU" w:eastAsia="en-AU"/>
              </w:rPr>
              <w:t>)</w:t>
            </w:r>
          </w:p>
          <w:p w:rsidR="00971A44" w:rsidRPr="00971A44" w:rsidRDefault="00971A44" w:rsidP="00971A44">
            <w:pPr>
              <w:pStyle w:val="ListParagraph"/>
              <w:numPr>
                <w:ilvl w:val="0"/>
                <w:numId w:val="21"/>
              </w:numPr>
              <w:rPr>
                <w:lang w:val="en-AU" w:eastAsia="en-AU"/>
              </w:rPr>
            </w:pPr>
            <w:r w:rsidRPr="00971A44">
              <w:rPr>
                <w:lang w:val="en-AU" w:eastAsia="en-AU"/>
              </w:rPr>
              <w:t xml:space="preserve">Knowledge and motivation: two elements of </w:t>
            </w:r>
            <w:r w:rsidRPr="0078246C">
              <w:rPr>
                <w:b/>
                <w:lang w:val="en-AU" w:eastAsia="en-AU"/>
              </w:rPr>
              <w:t>health literacy</w:t>
            </w:r>
            <w:r w:rsidRPr="00971A44">
              <w:rPr>
                <w:lang w:val="en-AU" w:eastAsia="en-AU"/>
              </w:rPr>
              <w:t xml:space="preserve"> that remain low with regard to </w:t>
            </w:r>
            <w:r w:rsidRPr="0078246C">
              <w:rPr>
                <w:b/>
                <w:lang w:val="en-AU" w:eastAsia="en-AU"/>
              </w:rPr>
              <w:t>nurse practitioners</w:t>
            </w:r>
            <w:r w:rsidRPr="00971A44">
              <w:rPr>
                <w:lang w:val="en-AU" w:eastAsia="en-AU"/>
              </w:rPr>
              <w:t xml:space="preserve"> in Australia (Andrew Cashin, Marie Heartfield, Darlene Cox, Sandra Dunn and Helen Stasa</w:t>
            </w:r>
            <w:r>
              <w:rPr>
                <w:lang w:val="en-AU" w:eastAsia="en-AU"/>
              </w:rPr>
              <w:t>)</w:t>
            </w:r>
          </w:p>
          <w:p w:rsidR="00971A44" w:rsidRPr="00971A44" w:rsidRDefault="00971A44" w:rsidP="00971A44">
            <w:pPr>
              <w:pStyle w:val="ListParagraph"/>
              <w:numPr>
                <w:ilvl w:val="0"/>
                <w:numId w:val="21"/>
              </w:numPr>
              <w:rPr>
                <w:lang w:val="en-AU" w:eastAsia="en-AU"/>
              </w:rPr>
            </w:pPr>
            <w:r w:rsidRPr="00971A44">
              <w:rPr>
                <w:lang w:val="en-AU" w:eastAsia="en-AU"/>
              </w:rPr>
              <w:t xml:space="preserve">Can </w:t>
            </w:r>
            <w:r w:rsidRPr="0078246C">
              <w:rPr>
                <w:b/>
                <w:lang w:val="en-AU" w:eastAsia="en-AU"/>
              </w:rPr>
              <w:t>clinical supervision</w:t>
            </w:r>
            <w:r w:rsidRPr="00971A44">
              <w:rPr>
                <w:lang w:val="en-AU" w:eastAsia="en-AU"/>
              </w:rPr>
              <w:t xml:space="preserve"> sustain our workforce in the current healthcare landscape? Findings from a Queensland study of allied health professionals (Christine Saxby, Jill Wilson and Peter Newcombe</w:t>
            </w:r>
            <w:r>
              <w:rPr>
                <w:lang w:val="en-AU" w:eastAsia="en-AU"/>
              </w:rPr>
              <w:t>)</w:t>
            </w:r>
          </w:p>
          <w:p w:rsidR="00971A44" w:rsidRPr="00255EF8" w:rsidRDefault="00971A44" w:rsidP="00971A44">
            <w:pPr>
              <w:pStyle w:val="ListParagraph"/>
              <w:numPr>
                <w:ilvl w:val="0"/>
                <w:numId w:val="21"/>
              </w:numPr>
              <w:rPr>
                <w:lang w:val="en-AU" w:eastAsia="en-AU"/>
              </w:rPr>
            </w:pPr>
            <w:r w:rsidRPr="00971A44">
              <w:rPr>
                <w:lang w:val="en-AU" w:eastAsia="en-AU"/>
              </w:rPr>
              <w:t xml:space="preserve">A step towards </w:t>
            </w:r>
            <w:r w:rsidRPr="0078246C">
              <w:rPr>
                <w:b/>
                <w:lang w:val="en-AU" w:eastAsia="en-AU"/>
              </w:rPr>
              <w:t>evidence-based regulation of health practitioners</w:t>
            </w:r>
            <w:r w:rsidRPr="00971A44">
              <w:rPr>
                <w:lang w:val="en-AU" w:eastAsia="en-AU"/>
              </w:rPr>
              <w:t xml:space="preserve"> (Marie M. Bismark, Martin Fletcher, Matthew J. Spittal and David M. Studdert</w:t>
            </w:r>
            <w:r>
              <w:rPr>
                <w:lang w:val="en-AU" w:eastAsia="en-AU"/>
              </w:rPr>
              <w:t>)</w:t>
            </w:r>
          </w:p>
        </w:tc>
      </w:tr>
    </w:tbl>
    <w:p w:rsidR="00A32315" w:rsidRDefault="00A32315" w:rsidP="00390035">
      <w:pPr>
        <w:keepLines/>
        <w:autoSpaceDE w:val="0"/>
        <w:autoSpaceDN w:val="0"/>
        <w:adjustRightInd w:val="0"/>
        <w:rPr>
          <w:i/>
          <w:lang w:val="en-AU"/>
        </w:rPr>
      </w:pPr>
    </w:p>
    <w:p w:rsidR="00390035" w:rsidRDefault="00390035" w:rsidP="00390035">
      <w:pPr>
        <w:keepLines/>
        <w:autoSpaceDE w:val="0"/>
        <w:autoSpaceDN w:val="0"/>
        <w:adjustRightInd w:val="0"/>
        <w:rPr>
          <w:i/>
          <w:lang w:val="en-AU"/>
        </w:rPr>
      </w:pPr>
      <w:r w:rsidRPr="00390035">
        <w:rPr>
          <w:i/>
          <w:lang w:val="en-AU"/>
        </w:rPr>
        <w:t>Journal for Healthcare Quality</w:t>
      </w:r>
    </w:p>
    <w:p w:rsidR="00390035" w:rsidRDefault="00390035" w:rsidP="00390035">
      <w:pPr>
        <w:keepLines/>
        <w:autoSpaceDE w:val="0"/>
        <w:autoSpaceDN w:val="0"/>
        <w:adjustRightInd w:val="0"/>
        <w:rPr>
          <w:lang w:val="en-AU"/>
        </w:rPr>
      </w:pPr>
      <w:r w:rsidRPr="00390035">
        <w:rPr>
          <w:lang w:val="en-AU"/>
        </w:rPr>
        <w:t>September/October 2015 - Volume 37 - Issue 5</w:t>
      </w:r>
    </w:p>
    <w:tbl>
      <w:tblPr>
        <w:tblStyle w:val="TableGrid"/>
        <w:tblW w:w="0" w:type="auto"/>
        <w:tblInd w:w="288" w:type="dxa"/>
        <w:tblLayout w:type="fixed"/>
        <w:tblLook w:val="01E0" w:firstRow="1" w:lastRow="1" w:firstColumn="1" w:lastColumn="1" w:noHBand="0" w:noVBand="0"/>
      </w:tblPr>
      <w:tblGrid>
        <w:gridCol w:w="1080"/>
        <w:gridCol w:w="8280"/>
      </w:tblGrid>
      <w:tr w:rsidR="00390035" w:rsidRPr="00255EF8" w:rsidTr="005E7AD2">
        <w:tc>
          <w:tcPr>
            <w:tcW w:w="1080" w:type="dxa"/>
            <w:tcBorders>
              <w:top w:val="single" w:sz="4" w:space="0" w:color="auto"/>
              <w:left w:val="single" w:sz="4" w:space="0" w:color="auto"/>
              <w:bottom w:val="single" w:sz="4" w:space="0" w:color="auto"/>
              <w:right w:val="single" w:sz="4" w:space="0" w:color="auto"/>
            </w:tcBorders>
            <w:vAlign w:val="center"/>
          </w:tcPr>
          <w:p w:rsidR="00390035" w:rsidRPr="00255EF8" w:rsidRDefault="00390035" w:rsidP="005E7AD2">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90035" w:rsidRPr="00255EF8" w:rsidRDefault="00390035" w:rsidP="005E7AD2">
            <w:pPr>
              <w:rPr>
                <w:lang w:val="en-AU"/>
              </w:rPr>
            </w:pPr>
            <w:hyperlink r:id="rId20" w:history="1">
              <w:r w:rsidRPr="00BD39B7">
                <w:rPr>
                  <w:rStyle w:val="Hyperlink"/>
                  <w:lang w:val="en-AU"/>
                </w:rPr>
                <w:t>http://journals.lww.com/jhqonline/pages/currenttoc.aspx</w:t>
              </w:r>
            </w:hyperlink>
            <w:r>
              <w:rPr>
                <w:lang w:val="en-AU"/>
              </w:rPr>
              <w:t xml:space="preserve"> </w:t>
            </w:r>
          </w:p>
        </w:tc>
      </w:tr>
      <w:tr w:rsidR="00390035" w:rsidRPr="00255EF8" w:rsidTr="005E7AD2">
        <w:tc>
          <w:tcPr>
            <w:tcW w:w="1080" w:type="dxa"/>
            <w:tcBorders>
              <w:top w:val="single" w:sz="4" w:space="0" w:color="auto"/>
              <w:left w:val="single" w:sz="4" w:space="0" w:color="auto"/>
              <w:bottom w:val="single" w:sz="4" w:space="0" w:color="auto"/>
              <w:right w:val="single" w:sz="4" w:space="0" w:color="auto"/>
            </w:tcBorders>
            <w:vAlign w:val="center"/>
          </w:tcPr>
          <w:p w:rsidR="00390035" w:rsidRPr="00255EF8" w:rsidRDefault="00390035" w:rsidP="005E7AD2">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90035" w:rsidRPr="00390035" w:rsidRDefault="00390035" w:rsidP="00390035">
            <w:pPr>
              <w:keepLines/>
              <w:autoSpaceDE w:val="0"/>
              <w:autoSpaceDN w:val="0"/>
              <w:adjustRightInd w:val="0"/>
              <w:rPr>
                <w:i/>
                <w:lang w:val="en-AU"/>
              </w:rPr>
            </w:pPr>
            <w:r>
              <w:rPr>
                <w:lang w:val="en-AU"/>
              </w:rPr>
              <w:t xml:space="preserve">A new issue of </w:t>
            </w:r>
            <w:r w:rsidRPr="00390035">
              <w:rPr>
                <w:i/>
                <w:lang w:val="en-AU"/>
              </w:rPr>
              <w:t>Journal for Healthcare Quality</w:t>
            </w:r>
            <w:r>
              <w:rPr>
                <w:i/>
                <w:lang w:val="en-AU"/>
              </w:rPr>
              <w:t xml:space="preserve"> </w:t>
            </w:r>
            <w:r>
              <w:rPr>
                <w:lang w:val="en-AU"/>
              </w:rPr>
              <w:t xml:space="preserve">has been published. Articles in this issue of </w:t>
            </w:r>
            <w:r w:rsidRPr="00390035">
              <w:rPr>
                <w:i/>
                <w:lang w:val="en-AU"/>
              </w:rPr>
              <w:t>Journal for Healthcare Quality</w:t>
            </w:r>
            <w:r>
              <w:rPr>
                <w:i/>
                <w:lang w:val="en-AU"/>
              </w:rPr>
              <w:t xml:space="preserve"> </w:t>
            </w:r>
            <w:r>
              <w:rPr>
                <w:lang w:val="en-AU"/>
              </w:rPr>
              <w:t>include:</w:t>
            </w:r>
          </w:p>
          <w:p w:rsidR="00390035" w:rsidRPr="00390035" w:rsidRDefault="00390035" w:rsidP="00390035">
            <w:pPr>
              <w:pStyle w:val="ListParagraph"/>
              <w:numPr>
                <w:ilvl w:val="0"/>
                <w:numId w:val="21"/>
              </w:numPr>
              <w:rPr>
                <w:lang w:val="en-AU" w:eastAsia="en-AU"/>
              </w:rPr>
            </w:pPr>
            <w:r w:rsidRPr="00390035">
              <w:rPr>
                <w:lang w:val="en-AU" w:eastAsia="en-AU"/>
              </w:rPr>
              <w:t xml:space="preserve">Implementation of a </w:t>
            </w:r>
            <w:r w:rsidRPr="00390035">
              <w:rPr>
                <w:b/>
                <w:lang w:val="en-AU" w:eastAsia="en-AU"/>
              </w:rPr>
              <w:t>Standard Verbal Sign-Out Template</w:t>
            </w:r>
            <w:r w:rsidRPr="00390035">
              <w:rPr>
                <w:lang w:val="en-AU" w:eastAsia="en-AU"/>
              </w:rPr>
              <w:t xml:space="preserve"> Improves Sign-Out Process in a Pediatric Intensive Care Unit</w:t>
            </w:r>
            <w:r w:rsidRPr="00390035">
              <w:rPr>
                <w:lang w:val="en-AU" w:eastAsia="en-AU"/>
              </w:rPr>
              <w:t xml:space="preserve"> (</w:t>
            </w:r>
            <w:r w:rsidRPr="00390035">
              <w:rPr>
                <w:lang w:val="en-AU" w:eastAsia="en-AU"/>
              </w:rPr>
              <w:t>Bavare, Aarti C.; Shah, Pankil K.; Roy, Kevin M.; Williams, Eric A.; Lloyd, Linda E.; McPherson, Mona L.</w:t>
            </w:r>
            <w:r>
              <w:rPr>
                <w:lang w:val="en-AU" w:eastAsia="en-AU"/>
              </w:rPr>
              <w:t>)</w:t>
            </w:r>
          </w:p>
          <w:p w:rsidR="00390035" w:rsidRPr="00390035" w:rsidRDefault="00390035" w:rsidP="00390035">
            <w:pPr>
              <w:pStyle w:val="ListParagraph"/>
              <w:numPr>
                <w:ilvl w:val="0"/>
                <w:numId w:val="21"/>
              </w:numPr>
              <w:rPr>
                <w:lang w:val="en-AU" w:eastAsia="en-AU"/>
              </w:rPr>
            </w:pPr>
            <w:r w:rsidRPr="00390035">
              <w:rPr>
                <w:lang w:val="en-AU" w:eastAsia="en-AU"/>
              </w:rPr>
              <w:t xml:space="preserve">Application of Lean Methodology for Improved Quality and Efficiency in </w:t>
            </w:r>
            <w:r w:rsidRPr="00390035">
              <w:rPr>
                <w:b/>
                <w:lang w:val="en-AU" w:eastAsia="en-AU"/>
              </w:rPr>
              <w:t>Operati</w:t>
            </w:r>
            <w:r w:rsidRPr="00390035">
              <w:rPr>
                <w:b/>
                <w:lang w:val="en-AU" w:eastAsia="en-AU"/>
              </w:rPr>
              <w:t>ng Room Instrument Availability</w:t>
            </w:r>
            <w:r w:rsidRPr="00390035">
              <w:rPr>
                <w:lang w:val="en-AU" w:eastAsia="en-AU"/>
              </w:rPr>
              <w:t xml:space="preserve"> (</w:t>
            </w:r>
            <w:r w:rsidRPr="00390035">
              <w:rPr>
                <w:lang w:val="en-AU" w:eastAsia="en-AU"/>
              </w:rPr>
              <w:t>Farrokhi, Farrokh R.; Gunther, Maria; Williams, Barbara; Blackmore, Christopher Craig</w:t>
            </w:r>
            <w:r>
              <w:rPr>
                <w:lang w:val="en-AU" w:eastAsia="en-AU"/>
              </w:rPr>
              <w:t>)</w:t>
            </w:r>
          </w:p>
          <w:p w:rsidR="00390035" w:rsidRPr="00390035" w:rsidRDefault="00390035" w:rsidP="00390035">
            <w:pPr>
              <w:pStyle w:val="ListParagraph"/>
              <w:numPr>
                <w:ilvl w:val="0"/>
                <w:numId w:val="21"/>
              </w:numPr>
              <w:rPr>
                <w:lang w:val="en-AU" w:eastAsia="en-AU"/>
              </w:rPr>
            </w:pPr>
            <w:r w:rsidRPr="00390035">
              <w:rPr>
                <w:lang w:val="en-AU" w:eastAsia="en-AU"/>
              </w:rPr>
              <w:t xml:space="preserve">How Accurate is the AHRQ Patient Safety Indicator for </w:t>
            </w:r>
            <w:r w:rsidRPr="00390035">
              <w:rPr>
                <w:b/>
                <w:lang w:val="en-AU" w:eastAsia="en-AU"/>
              </w:rPr>
              <w:t>Hospital-Acquired Pressure Ulcer</w:t>
            </w:r>
            <w:r w:rsidRPr="00390035">
              <w:rPr>
                <w:lang w:val="en-AU" w:eastAsia="en-AU"/>
              </w:rPr>
              <w:t xml:space="preserve"> i</w:t>
            </w:r>
            <w:r>
              <w:rPr>
                <w:lang w:val="en-AU" w:eastAsia="en-AU"/>
              </w:rPr>
              <w:t>n a National Sample of Records? (</w:t>
            </w:r>
            <w:r w:rsidRPr="00390035">
              <w:rPr>
                <w:lang w:val="en-AU" w:eastAsia="en-AU"/>
              </w:rPr>
              <w:t>Zrelak, Patricia A.; Utter, Garth H.; Tancredi, Daniel J.; Mayer, Lindsay Grogean; Cerese, Julie; Cuny, Joanne; Romano, Patrick S.</w:t>
            </w:r>
            <w:r>
              <w:rPr>
                <w:lang w:val="en-AU" w:eastAsia="en-AU"/>
              </w:rPr>
              <w:t>)</w:t>
            </w:r>
          </w:p>
          <w:p w:rsidR="00390035" w:rsidRPr="00390035" w:rsidRDefault="00390035" w:rsidP="00390035">
            <w:pPr>
              <w:pStyle w:val="ListParagraph"/>
              <w:numPr>
                <w:ilvl w:val="0"/>
                <w:numId w:val="21"/>
              </w:numPr>
              <w:rPr>
                <w:lang w:val="en-AU" w:eastAsia="en-AU"/>
              </w:rPr>
            </w:pPr>
            <w:r w:rsidRPr="00390035">
              <w:rPr>
                <w:lang w:val="en-AU" w:eastAsia="en-AU"/>
              </w:rPr>
              <w:t xml:space="preserve">Strange Bedfellows: A Local </w:t>
            </w:r>
            <w:r w:rsidRPr="00390035">
              <w:rPr>
                <w:b/>
                <w:lang w:val="en-AU" w:eastAsia="en-AU"/>
              </w:rPr>
              <w:t>Insurer/Physician Practice</w:t>
            </w:r>
            <w:r w:rsidRPr="00390035">
              <w:rPr>
                <w:b/>
                <w:lang w:val="en-AU" w:eastAsia="en-AU"/>
              </w:rPr>
              <w:t xml:space="preserve"> Partnership to Fund Innovation</w:t>
            </w:r>
            <w:r w:rsidRPr="00390035">
              <w:rPr>
                <w:lang w:val="en-AU" w:eastAsia="en-AU"/>
              </w:rPr>
              <w:t xml:space="preserve"> (</w:t>
            </w:r>
            <w:r w:rsidRPr="00390035">
              <w:rPr>
                <w:lang w:val="en-AU" w:eastAsia="en-AU"/>
              </w:rPr>
              <w:t>Kraft, Sally; Strutz, Elizabeth; Kay, Lawrence; Welnick, Richard; Pandhi, Nancy</w:t>
            </w:r>
            <w:r>
              <w:rPr>
                <w:lang w:val="en-AU" w:eastAsia="en-AU"/>
              </w:rPr>
              <w:t>)</w:t>
            </w:r>
          </w:p>
          <w:p w:rsidR="00390035" w:rsidRPr="00390035" w:rsidRDefault="00390035" w:rsidP="00390035">
            <w:pPr>
              <w:pStyle w:val="ListParagraph"/>
              <w:numPr>
                <w:ilvl w:val="0"/>
                <w:numId w:val="21"/>
              </w:numPr>
              <w:rPr>
                <w:lang w:val="en-AU" w:eastAsia="en-AU"/>
              </w:rPr>
            </w:pPr>
            <w:r w:rsidRPr="00390035">
              <w:rPr>
                <w:lang w:val="en-AU" w:eastAsia="en-AU"/>
              </w:rPr>
              <w:t xml:space="preserve">Evaluating the Content of </w:t>
            </w:r>
            <w:r w:rsidRPr="00390035">
              <w:rPr>
                <w:b/>
                <w:lang w:val="en-AU" w:eastAsia="en-AU"/>
              </w:rPr>
              <w:t>Family Physicia</w:t>
            </w:r>
            <w:r w:rsidRPr="00390035">
              <w:rPr>
                <w:b/>
                <w:lang w:val="en-AU" w:eastAsia="en-AU"/>
              </w:rPr>
              <w:t>n Websites</w:t>
            </w:r>
            <w:r>
              <w:rPr>
                <w:lang w:val="en-AU" w:eastAsia="en-AU"/>
              </w:rPr>
              <w:t xml:space="preserve"> in the United States</w:t>
            </w:r>
            <w:r w:rsidRPr="00390035">
              <w:rPr>
                <w:lang w:val="en-AU" w:eastAsia="en-AU"/>
              </w:rPr>
              <w:t xml:space="preserve"> (</w:t>
            </w:r>
            <w:r w:rsidRPr="00390035">
              <w:rPr>
                <w:lang w:val="en-AU" w:eastAsia="en-AU"/>
              </w:rPr>
              <w:t>Alpert, Jordan M.</w:t>
            </w:r>
            <w:r>
              <w:rPr>
                <w:lang w:val="en-AU" w:eastAsia="en-AU"/>
              </w:rPr>
              <w:t>)</w:t>
            </w:r>
          </w:p>
          <w:p w:rsidR="00390035" w:rsidRPr="00255EF8" w:rsidRDefault="00390035" w:rsidP="00390035">
            <w:pPr>
              <w:pStyle w:val="ListParagraph"/>
              <w:numPr>
                <w:ilvl w:val="0"/>
                <w:numId w:val="21"/>
              </w:numPr>
              <w:rPr>
                <w:lang w:val="en-AU" w:eastAsia="en-AU"/>
              </w:rPr>
            </w:pPr>
            <w:r w:rsidRPr="00390035">
              <w:rPr>
                <w:lang w:val="en-AU" w:eastAsia="en-AU"/>
              </w:rPr>
              <w:t xml:space="preserve">Improving </w:t>
            </w:r>
            <w:r w:rsidRPr="00390035">
              <w:rPr>
                <w:b/>
                <w:lang w:val="en-AU" w:eastAsia="en-AU"/>
              </w:rPr>
              <w:t>Hepatitis C Virus Screening</w:t>
            </w:r>
            <w:r w:rsidRPr="00390035">
              <w:rPr>
                <w:lang w:val="en-AU" w:eastAsia="en-AU"/>
              </w:rPr>
              <w:t xml:space="preserve"> Rates in Primary Care: A Targeted Intervention Usi</w:t>
            </w:r>
            <w:r>
              <w:rPr>
                <w:lang w:val="en-AU" w:eastAsia="en-AU"/>
              </w:rPr>
              <w:t>ng the Electronic Health Record (</w:t>
            </w:r>
            <w:r w:rsidRPr="00390035">
              <w:rPr>
                <w:lang w:val="en-AU" w:eastAsia="en-AU"/>
              </w:rPr>
              <w:t>Sidlow, Robert; Msaouel, Pavlos</w:t>
            </w:r>
            <w:r>
              <w:rPr>
                <w:lang w:val="en-AU" w:eastAsia="en-AU"/>
              </w:rPr>
              <w:t>)</w:t>
            </w:r>
          </w:p>
        </w:tc>
      </w:tr>
    </w:tbl>
    <w:p w:rsidR="00971A44" w:rsidRDefault="00971A44" w:rsidP="005833F4">
      <w:pPr>
        <w:keepNext/>
        <w:rPr>
          <w:i/>
          <w:lang w:val="en-AU"/>
        </w:rPr>
      </w:pPr>
    </w:p>
    <w:p w:rsidR="005833F4" w:rsidRPr="002302EF" w:rsidRDefault="005833F4" w:rsidP="005833F4">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833F4"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5833F4" w:rsidP="00CA5B00">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833F4" w:rsidRPr="002302EF" w:rsidRDefault="005819E8" w:rsidP="00CA5B00">
            <w:pPr>
              <w:rPr>
                <w:lang w:val="en-AU"/>
              </w:rPr>
            </w:pPr>
            <w:hyperlink r:id="rId21" w:history="1">
              <w:r w:rsidR="005833F4" w:rsidRPr="002302EF">
                <w:rPr>
                  <w:rStyle w:val="Hyperlink"/>
                  <w:lang w:val="en-AU"/>
                </w:rPr>
                <w:t>http://qualitysafety.bmj.com/content/early/recent</w:t>
              </w:r>
            </w:hyperlink>
          </w:p>
        </w:tc>
      </w:tr>
      <w:tr w:rsidR="005833F4"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5833F4" w:rsidP="00CA5B00">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14EFB" w:rsidRPr="002302EF" w:rsidRDefault="005833F4" w:rsidP="00614EFB">
            <w:pPr>
              <w:rPr>
                <w:lang w:val="en-AU"/>
              </w:rPr>
            </w:pPr>
            <w:r w:rsidRPr="002302EF">
              <w:rPr>
                <w:i/>
                <w:lang w:val="en-AU"/>
              </w:rPr>
              <w:t>BMJ Quality and Safety</w:t>
            </w:r>
            <w:r w:rsidRPr="002302EF">
              <w:rPr>
                <w:lang w:val="en-AU"/>
              </w:rPr>
              <w:t xml:space="preserve"> has published a number of ‘online first’ articles, including:</w:t>
            </w:r>
          </w:p>
          <w:p w:rsidR="003325C0" w:rsidRDefault="007116C7" w:rsidP="007116C7">
            <w:pPr>
              <w:pStyle w:val="ListParagraph"/>
              <w:numPr>
                <w:ilvl w:val="0"/>
                <w:numId w:val="14"/>
              </w:numPr>
              <w:rPr>
                <w:lang w:val="en-AU"/>
              </w:rPr>
            </w:pPr>
            <w:r w:rsidRPr="007116C7">
              <w:rPr>
                <w:lang w:val="en-AU"/>
              </w:rPr>
              <w:t xml:space="preserve">The underappreciated role of habit in </w:t>
            </w:r>
            <w:r w:rsidRPr="007116C7">
              <w:rPr>
                <w:b/>
                <w:lang w:val="en-AU"/>
              </w:rPr>
              <w:t>highly reliable healthcare</w:t>
            </w:r>
            <w:r w:rsidRPr="007116C7">
              <w:rPr>
                <w:lang w:val="en-AU"/>
              </w:rPr>
              <w:t xml:space="preserve"> </w:t>
            </w:r>
            <w:r>
              <w:rPr>
                <w:lang w:val="en-AU"/>
              </w:rPr>
              <w:t>(</w:t>
            </w:r>
            <w:r w:rsidRPr="007116C7">
              <w:rPr>
                <w:lang w:val="en-AU"/>
              </w:rPr>
              <w:t>Timothy J Vogus, Brian Hilligoss</w:t>
            </w:r>
            <w:r>
              <w:rPr>
                <w:lang w:val="en-AU"/>
              </w:rPr>
              <w:t>)</w:t>
            </w:r>
          </w:p>
          <w:p w:rsidR="007116C7" w:rsidRDefault="007116C7" w:rsidP="007116C7">
            <w:pPr>
              <w:pStyle w:val="ListParagraph"/>
              <w:numPr>
                <w:ilvl w:val="0"/>
                <w:numId w:val="14"/>
              </w:numPr>
              <w:rPr>
                <w:lang w:val="en-AU"/>
              </w:rPr>
            </w:pPr>
            <w:r w:rsidRPr="007116C7">
              <w:rPr>
                <w:lang w:val="en-AU"/>
              </w:rPr>
              <w:t xml:space="preserve">Statistical process control and interrupted time series: a golden opportunity for </w:t>
            </w:r>
            <w:r w:rsidRPr="007116C7">
              <w:rPr>
                <w:b/>
                <w:lang w:val="en-AU"/>
              </w:rPr>
              <w:t>impact eva</w:t>
            </w:r>
            <w:r w:rsidRPr="007116C7">
              <w:rPr>
                <w:b/>
                <w:lang w:val="en-AU"/>
              </w:rPr>
              <w:t>luation in quality improvement</w:t>
            </w:r>
            <w:r>
              <w:rPr>
                <w:lang w:val="en-AU"/>
              </w:rPr>
              <w:t xml:space="preserve"> (</w:t>
            </w:r>
            <w:r w:rsidRPr="007116C7">
              <w:rPr>
                <w:lang w:val="en-AU"/>
              </w:rPr>
              <w:t>Atle Fretheim, Oliver Tomic</w:t>
            </w:r>
            <w:r>
              <w:rPr>
                <w:lang w:val="en-AU"/>
              </w:rPr>
              <w:t>)</w:t>
            </w:r>
          </w:p>
          <w:p w:rsidR="007116C7" w:rsidRPr="00D755FC" w:rsidRDefault="007116C7" w:rsidP="007116C7">
            <w:pPr>
              <w:pStyle w:val="ListParagraph"/>
              <w:numPr>
                <w:ilvl w:val="0"/>
                <w:numId w:val="14"/>
              </w:numPr>
              <w:rPr>
                <w:lang w:val="en-AU"/>
              </w:rPr>
            </w:pPr>
            <w:r w:rsidRPr="007116C7">
              <w:rPr>
                <w:lang w:val="en-AU"/>
              </w:rPr>
              <w:t>Sustained reductions in time to</w:t>
            </w:r>
            <w:r w:rsidRPr="007116C7">
              <w:rPr>
                <w:b/>
                <w:lang w:val="en-AU"/>
              </w:rPr>
              <w:t xml:space="preserve"> antibiotic delivery in febrile immunocompromised children</w:t>
            </w:r>
            <w:r w:rsidRPr="007116C7">
              <w:rPr>
                <w:lang w:val="en-AU"/>
              </w:rPr>
              <w:t xml:space="preserve">: results of a quality improvement collaborative </w:t>
            </w:r>
            <w:r>
              <w:rPr>
                <w:lang w:val="en-AU"/>
              </w:rPr>
              <w:t>(</w:t>
            </w:r>
            <w:r w:rsidRPr="007116C7">
              <w:rPr>
                <w:lang w:val="en-AU"/>
              </w:rPr>
              <w:t xml:space="preserve">Christopher E Dandoy, Selena Hariharan, Brian Weiss, Kathy </w:t>
            </w:r>
            <w:r w:rsidRPr="007116C7">
              <w:rPr>
                <w:lang w:val="en-AU"/>
              </w:rPr>
              <w:lastRenderedPageBreak/>
              <w:t>Demmel, Nathan Timm, Janis Chiarenzelli, Mary Katherine Dewald, Stephanie Kennebeck, Shawna Langworthy, Jennifer Pomales, Sylvia Rineair, Erin Sandfoss, Pamela Volz-Noe, R Nagarajan, E Alessandrini</w:t>
            </w:r>
            <w:r>
              <w:rPr>
                <w:lang w:val="en-AU"/>
              </w:rPr>
              <w:t>)</w:t>
            </w:r>
          </w:p>
        </w:tc>
      </w:tr>
    </w:tbl>
    <w:p w:rsidR="00D31BCC" w:rsidRDefault="00D31BCC" w:rsidP="00D31BCC">
      <w:pPr>
        <w:keepLines/>
        <w:autoSpaceDE w:val="0"/>
        <w:autoSpaceDN w:val="0"/>
        <w:adjustRightInd w:val="0"/>
        <w:rPr>
          <w:lang w:val="en-AU"/>
        </w:rPr>
      </w:pPr>
    </w:p>
    <w:p w:rsidR="00AF6568" w:rsidRPr="002302EF" w:rsidRDefault="00AF6568" w:rsidP="00AF6568">
      <w:pPr>
        <w:keepNext/>
        <w:rPr>
          <w:lang w:val="en-AU"/>
        </w:rPr>
      </w:pPr>
      <w:r w:rsidRPr="002302EF">
        <w:rPr>
          <w:i/>
          <w:lang w:val="en-AU"/>
        </w:rPr>
        <w:t xml:space="preserve">International Journal for Quality in Health Care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F6568"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CA5B00">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F6568" w:rsidRPr="002302EF" w:rsidRDefault="005819E8" w:rsidP="00CA5B00">
            <w:pPr>
              <w:rPr>
                <w:lang w:val="en-AU"/>
              </w:rPr>
            </w:pPr>
            <w:hyperlink r:id="rId22" w:history="1">
              <w:r w:rsidR="00AF6568" w:rsidRPr="002302EF">
                <w:rPr>
                  <w:rStyle w:val="Hyperlink"/>
                  <w:lang w:val="en-AU"/>
                </w:rPr>
                <w:t>http://intqhc.oxfordjournals.org/content/early/recent?papetoc</w:t>
              </w:r>
            </w:hyperlink>
          </w:p>
        </w:tc>
      </w:tr>
      <w:tr w:rsidR="00AF6568"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CA5B00">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CA5B00">
            <w:pPr>
              <w:rPr>
                <w:lang w:val="en-AU"/>
              </w:rPr>
            </w:pPr>
            <w:r w:rsidRPr="002302EF">
              <w:rPr>
                <w:i/>
                <w:lang w:val="en-AU"/>
              </w:rPr>
              <w:t xml:space="preserve">International Journal for Quality in Health Care </w:t>
            </w:r>
            <w:r w:rsidRPr="002302EF">
              <w:rPr>
                <w:lang w:val="en-AU"/>
              </w:rPr>
              <w:t>has published a number of ‘online first’ articles, including:</w:t>
            </w:r>
          </w:p>
          <w:p w:rsidR="00650F20" w:rsidRPr="002302EF" w:rsidRDefault="00810519" w:rsidP="00810519">
            <w:pPr>
              <w:pStyle w:val="ListParagraph"/>
              <w:numPr>
                <w:ilvl w:val="0"/>
                <w:numId w:val="14"/>
              </w:numPr>
              <w:rPr>
                <w:lang w:val="en-AU"/>
              </w:rPr>
            </w:pPr>
            <w:r>
              <w:rPr>
                <w:lang w:val="en-AU"/>
              </w:rPr>
              <w:t xml:space="preserve">Editorial: </w:t>
            </w:r>
            <w:r w:rsidRPr="00FC6BFB">
              <w:rPr>
                <w:b/>
                <w:lang w:val="en-AU"/>
              </w:rPr>
              <w:t>Improving quality of care and patient safety as a priority</w:t>
            </w:r>
            <w:r>
              <w:rPr>
                <w:lang w:val="en-AU"/>
              </w:rPr>
              <w:t xml:space="preserve"> (</w:t>
            </w:r>
            <w:r w:rsidRPr="00810519">
              <w:rPr>
                <w:lang w:val="en-AU"/>
              </w:rPr>
              <w:t>Usman Iqbal, Shabbir Syed-Abdul, and Yu-Chuan (Jack) Li</w:t>
            </w:r>
            <w:r>
              <w:rPr>
                <w:lang w:val="en-AU"/>
              </w:rPr>
              <w:t>)</w:t>
            </w:r>
          </w:p>
        </w:tc>
      </w:tr>
    </w:tbl>
    <w:p w:rsidR="00AF6568" w:rsidRDefault="00AF6568" w:rsidP="00AF6568">
      <w:pPr>
        <w:rPr>
          <w:lang w:val="en-AU"/>
        </w:rPr>
      </w:pPr>
    </w:p>
    <w:p w:rsidR="003324A6" w:rsidRPr="002302EF" w:rsidRDefault="003324A6" w:rsidP="00AF6568">
      <w:pPr>
        <w:rPr>
          <w:lang w:val="en-AU"/>
        </w:rPr>
      </w:pPr>
    </w:p>
    <w:p w:rsidR="001A4F9E" w:rsidRPr="002302EF" w:rsidRDefault="001A4F9E" w:rsidP="0029518F">
      <w:pPr>
        <w:rPr>
          <w:b/>
          <w:lang w:val="en-AU"/>
        </w:rPr>
      </w:pPr>
      <w:r w:rsidRPr="002302EF">
        <w:rPr>
          <w:b/>
          <w:lang w:val="en-AU"/>
        </w:rPr>
        <w:t>Online resources</w:t>
      </w:r>
    </w:p>
    <w:p w:rsidR="007D571A" w:rsidRDefault="007D571A" w:rsidP="00EE6723">
      <w:pPr>
        <w:rPr>
          <w:lang w:val="en-AU"/>
        </w:rPr>
      </w:pPr>
    </w:p>
    <w:p w:rsidR="00C14CE0" w:rsidRDefault="00C14CE0" w:rsidP="00C14CE0">
      <w:pPr>
        <w:rPr>
          <w:i/>
          <w:lang w:val="en-AU"/>
        </w:rPr>
      </w:pPr>
      <w:r w:rsidRPr="00555BF8">
        <w:rPr>
          <w:i/>
          <w:lang w:val="en-AU"/>
        </w:rPr>
        <w:t>Medical Devices Safety Update</w:t>
      </w:r>
    </w:p>
    <w:p w:rsidR="00C14CE0" w:rsidRDefault="00C14CE0" w:rsidP="00C14CE0">
      <w:pPr>
        <w:rPr>
          <w:lang w:val="en-AU"/>
        </w:rPr>
      </w:pPr>
      <w:r w:rsidRPr="004D255A">
        <w:rPr>
          <w:lang w:val="en-AU"/>
        </w:rPr>
        <w:t xml:space="preserve">Volume </w:t>
      </w:r>
      <w:r>
        <w:rPr>
          <w:lang w:val="en-AU"/>
        </w:rPr>
        <w:t>3</w:t>
      </w:r>
      <w:r w:rsidRPr="004D255A">
        <w:rPr>
          <w:lang w:val="en-AU"/>
        </w:rPr>
        <w:t xml:space="preserve">, Number </w:t>
      </w:r>
      <w:r>
        <w:rPr>
          <w:lang w:val="en-AU"/>
        </w:rPr>
        <w:t>5</w:t>
      </w:r>
      <w:r w:rsidRPr="004D255A">
        <w:rPr>
          <w:lang w:val="en-AU"/>
        </w:rPr>
        <w:t xml:space="preserve">, </w:t>
      </w:r>
      <w:r>
        <w:rPr>
          <w:lang w:val="en-AU"/>
        </w:rPr>
        <w:t>September 2015</w:t>
      </w:r>
    </w:p>
    <w:p w:rsidR="00C14CE0" w:rsidRDefault="005819E8" w:rsidP="00C14CE0">
      <w:hyperlink r:id="rId23" w:history="1">
        <w:r w:rsidR="00C14CE0" w:rsidRPr="00B46F05">
          <w:rPr>
            <w:rStyle w:val="Hyperlink"/>
          </w:rPr>
          <w:t>http://www.tga.gov.au/publication-issue/medical-devices-safety-update-volume-3-number-5-september-2015</w:t>
        </w:r>
      </w:hyperlink>
    </w:p>
    <w:p w:rsidR="00C14CE0" w:rsidRDefault="00C14CE0" w:rsidP="00C14CE0">
      <w:pPr>
        <w:rPr>
          <w:lang w:val="en-AU"/>
        </w:rPr>
      </w:pPr>
      <w:r>
        <w:rPr>
          <w:lang w:val="en-AU"/>
        </w:rPr>
        <w:t xml:space="preserve">The </w:t>
      </w:r>
      <w:r w:rsidRPr="00555BF8">
        <w:rPr>
          <w:lang w:val="en-AU"/>
        </w:rPr>
        <w:t>Therapeutic Goods Administration (TGA)</w:t>
      </w:r>
      <w:r>
        <w:rPr>
          <w:lang w:val="en-AU"/>
        </w:rPr>
        <w:t xml:space="preserve"> has released the latest edition of its </w:t>
      </w:r>
      <w:r w:rsidRPr="00555BF8">
        <w:rPr>
          <w:lang w:val="en-AU"/>
        </w:rPr>
        <w:t>medical device safety bulletin</w:t>
      </w:r>
      <w:r>
        <w:rPr>
          <w:lang w:val="en-AU"/>
        </w:rPr>
        <w:t>. Topics covered in this issue include:</w:t>
      </w:r>
    </w:p>
    <w:p w:rsidR="00C14CE0" w:rsidRPr="00C14CE0" w:rsidRDefault="00C14CE0" w:rsidP="00C14CE0">
      <w:pPr>
        <w:pStyle w:val="ListParagraph"/>
        <w:numPr>
          <w:ilvl w:val="0"/>
          <w:numId w:val="20"/>
        </w:numPr>
        <w:rPr>
          <w:lang w:val="en-AU"/>
        </w:rPr>
      </w:pPr>
      <w:r w:rsidRPr="00C14CE0">
        <w:rPr>
          <w:lang w:val="en-AU"/>
        </w:rPr>
        <w:t>Check 'synch' before cardioversion</w:t>
      </w:r>
      <w:r>
        <w:rPr>
          <w:lang w:val="en-AU"/>
        </w:rPr>
        <w:t xml:space="preserve"> – reminding h</w:t>
      </w:r>
      <w:r w:rsidRPr="00C14CE0">
        <w:rPr>
          <w:lang w:val="en-AU"/>
        </w:rPr>
        <w:t xml:space="preserve">ealth professionals of the importance of ensuring a </w:t>
      </w:r>
      <w:r w:rsidRPr="00C14CE0">
        <w:rPr>
          <w:b/>
          <w:lang w:val="en-AU"/>
        </w:rPr>
        <w:t>defibrillator</w:t>
      </w:r>
      <w:r w:rsidRPr="00C14CE0">
        <w:rPr>
          <w:lang w:val="en-AU"/>
        </w:rPr>
        <w:t xml:space="preserve"> is in synchronised ('synch') mode before un</w:t>
      </w:r>
      <w:r>
        <w:rPr>
          <w:lang w:val="en-AU"/>
        </w:rPr>
        <w:t xml:space="preserve">dertaking </w:t>
      </w:r>
      <w:r w:rsidRPr="00C14CE0">
        <w:rPr>
          <w:b/>
          <w:lang w:val="en-AU"/>
        </w:rPr>
        <w:t>cardioversion therapy</w:t>
      </w:r>
    </w:p>
    <w:p w:rsidR="00C14CE0" w:rsidRDefault="00C14CE0" w:rsidP="00C14CE0">
      <w:pPr>
        <w:pStyle w:val="ListParagraph"/>
        <w:numPr>
          <w:ilvl w:val="0"/>
          <w:numId w:val="20"/>
        </w:numPr>
        <w:rPr>
          <w:lang w:val="en-AU"/>
        </w:rPr>
      </w:pPr>
      <w:r w:rsidRPr="00C14CE0">
        <w:rPr>
          <w:lang w:val="en-AU"/>
        </w:rPr>
        <w:t xml:space="preserve">Recognising </w:t>
      </w:r>
      <w:r w:rsidRPr="00C14CE0">
        <w:rPr>
          <w:b/>
          <w:lang w:val="en-AU"/>
        </w:rPr>
        <w:t>medical device incidents</w:t>
      </w:r>
    </w:p>
    <w:p w:rsidR="00C14CE0" w:rsidRPr="00C14CE0" w:rsidRDefault="00C14CE0" w:rsidP="00C14CE0">
      <w:pPr>
        <w:pStyle w:val="ListParagraph"/>
        <w:numPr>
          <w:ilvl w:val="0"/>
          <w:numId w:val="20"/>
        </w:numPr>
        <w:rPr>
          <w:lang w:val="en-AU"/>
        </w:rPr>
      </w:pPr>
      <w:r w:rsidRPr="00C14CE0">
        <w:rPr>
          <w:b/>
          <w:lang w:val="en-AU"/>
        </w:rPr>
        <w:t>Grounding pad</w:t>
      </w:r>
      <w:r w:rsidRPr="00C14CE0">
        <w:rPr>
          <w:lang w:val="en-AU"/>
        </w:rPr>
        <w:t xml:space="preserve"> selection vital during </w:t>
      </w:r>
      <w:r w:rsidRPr="00C14CE0">
        <w:rPr>
          <w:b/>
          <w:lang w:val="en-AU"/>
        </w:rPr>
        <w:t>electrosurgical</w:t>
      </w:r>
      <w:r w:rsidRPr="00C14CE0">
        <w:rPr>
          <w:lang w:val="en-AU"/>
        </w:rPr>
        <w:t xml:space="preserve"> and </w:t>
      </w:r>
      <w:r w:rsidRPr="00C14CE0">
        <w:rPr>
          <w:b/>
          <w:lang w:val="en-AU"/>
        </w:rPr>
        <w:t>ablation</w:t>
      </w:r>
      <w:r w:rsidRPr="00C14CE0">
        <w:rPr>
          <w:lang w:val="en-AU"/>
        </w:rPr>
        <w:t xml:space="preserve"> procedures</w:t>
      </w:r>
    </w:p>
    <w:p w:rsidR="00C14CE0" w:rsidRPr="00C14CE0" w:rsidRDefault="00C14CE0" w:rsidP="00C14CE0">
      <w:pPr>
        <w:pStyle w:val="ListParagraph"/>
        <w:numPr>
          <w:ilvl w:val="0"/>
          <w:numId w:val="20"/>
        </w:numPr>
        <w:rPr>
          <w:b/>
          <w:lang w:val="en-AU"/>
        </w:rPr>
      </w:pPr>
      <w:r w:rsidRPr="00C14CE0">
        <w:rPr>
          <w:b/>
          <w:lang w:val="en-AU"/>
        </w:rPr>
        <w:t>HIV point-of-care testing</w:t>
      </w:r>
    </w:p>
    <w:p w:rsidR="00C14CE0" w:rsidRPr="005C2F42" w:rsidRDefault="00C14CE0" w:rsidP="00C14CE0">
      <w:pPr>
        <w:pStyle w:val="ListParagraph"/>
        <w:numPr>
          <w:ilvl w:val="0"/>
          <w:numId w:val="20"/>
        </w:numPr>
        <w:rPr>
          <w:lang w:val="en-AU"/>
        </w:rPr>
      </w:pPr>
      <w:r w:rsidRPr="005C2F42">
        <w:rPr>
          <w:lang w:val="en-AU"/>
        </w:rPr>
        <w:t xml:space="preserve">Recent </w:t>
      </w:r>
      <w:r w:rsidRPr="005210FC">
        <w:rPr>
          <w:b/>
          <w:lang w:val="en-AU"/>
        </w:rPr>
        <w:t>safety alerts</w:t>
      </w:r>
    </w:p>
    <w:p w:rsidR="00101BA8" w:rsidRDefault="00101BA8" w:rsidP="00EE6723">
      <w:pPr>
        <w:rPr>
          <w:lang w:val="en-AU"/>
        </w:rPr>
      </w:pPr>
    </w:p>
    <w:p w:rsidR="00DD22FC" w:rsidRPr="00D33A54" w:rsidRDefault="00DD22FC" w:rsidP="00DD22FC">
      <w:pPr>
        <w:keepNext/>
        <w:rPr>
          <w:i/>
          <w:lang w:val="en-AU"/>
        </w:rPr>
      </w:pPr>
      <w:r w:rsidRPr="00D33A54">
        <w:rPr>
          <w:i/>
          <w:lang w:val="en-AU"/>
        </w:rPr>
        <w:t>[UK] NICE Guidelines and Quality Standards</w:t>
      </w:r>
    </w:p>
    <w:p w:rsidR="00DD22FC" w:rsidRPr="00D33A54" w:rsidRDefault="005819E8" w:rsidP="00DD22FC">
      <w:pPr>
        <w:keepNext/>
        <w:rPr>
          <w:lang w:val="en-AU"/>
        </w:rPr>
      </w:pPr>
      <w:hyperlink r:id="rId24" w:history="1">
        <w:r w:rsidR="00DD22FC" w:rsidRPr="00D33A54">
          <w:rPr>
            <w:rStyle w:val="Hyperlink"/>
            <w:lang w:val="en-AU"/>
          </w:rPr>
          <w:t>http://www.nice.org.uk</w:t>
        </w:r>
      </w:hyperlink>
    </w:p>
    <w:p w:rsidR="00DD22FC" w:rsidRPr="00D33A54" w:rsidRDefault="00DD22FC" w:rsidP="00DD22FC">
      <w:pPr>
        <w:rPr>
          <w:lang w:val="en-AU"/>
        </w:rPr>
      </w:pPr>
      <w:r w:rsidRPr="00D33A54">
        <w:rPr>
          <w:lang w:val="en-AU"/>
        </w:rPr>
        <w:t>The UK’s National Institute for Health and Care Excellence (NICE) has published new (or updated) guidelines and quality standards. The latest updates are:</w:t>
      </w:r>
    </w:p>
    <w:p w:rsidR="00DD22FC" w:rsidRPr="001B38EF" w:rsidRDefault="00DD22FC" w:rsidP="00DD22FC">
      <w:pPr>
        <w:pStyle w:val="ListParagraph"/>
        <w:numPr>
          <w:ilvl w:val="0"/>
          <w:numId w:val="14"/>
        </w:numPr>
        <w:rPr>
          <w:lang w:val="en-AU"/>
        </w:rPr>
      </w:pPr>
      <w:r w:rsidRPr="00D33A54">
        <w:rPr>
          <w:lang w:val="en-AU"/>
        </w:rPr>
        <w:t>NICE Guideline NG</w:t>
      </w:r>
      <w:r>
        <w:rPr>
          <w:lang w:val="en-AU"/>
        </w:rPr>
        <w:t xml:space="preserve">17 </w:t>
      </w:r>
      <w:r w:rsidRPr="00DD22FC">
        <w:rPr>
          <w:b/>
          <w:lang w:val="en-AU"/>
        </w:rPr>
        <w:t>Type 1 diabetes in adults</w:t>
      </w:r>
      <w:r w:rsidRPr="00DD22FC">
        <w:rPr>
          <w:lang w:val="en-AU"/>
        </w:rPr>
        <w:t>: diagnosis and management</w:t>
      </w:r>
      <w:r>
        <w:rPr>
          <w:lang w:val="en-AU"/>
        </w:rPr>
        <w:t xml:space="preserve"> </w:t>
      </w:r>
      <w:hyperlink r:id="rId25" w:history="1">
        <w:r w:rsidRPr="007D2BC8">
          <w:rPr>
            <w:rStyle w:val="Hyperlink"/>
            <w:lang w:val="en-AU"/>
          </w:rPr>
          <w:t>http://www.nice.org.uk/guidance/ng17</w:t>
        </w:r>
      </w:hyperlink>
    </w:p>
    <w:p w:rsidR="00DD22FC" w:rsidRPr="00DD22FC" w:rsidRDefault="00DD22FC" w:rsidP="00DD22FC">
      <w:pPr>
        <w:pStyle w:val="ListParagraph"/>
        <w:numPr>
          <w:ilvl w:val="0"/>
          <w:numId w:val="14"/>
        </w:numPr>
        <w:rPr>
          <w:lang w:val="en-AU"/>
        </w:rPr>
      </w:pPr>
      <w:r w:rsidRPr="00D33A54">
        <w:rPr>
          <w:lang w:val="en-AU"/>
        </w:rPr>
        <w:t>NICE Guideline NG</w:t>
      </w:r>
      <w:r>
        <w:rPr>
          <w:lang w:val="en-AU"/>
        </w:rPr>
        <w:t xml:space="preserve">18 </w:t>
      </w:r>
      <w:r w:rsidRPr="00DD22FC">
        <w:rPr>
          <w:b/>
          <w:lang w:val="en-AU"/>
        </w:rPr>
        <w:t xml:space="preserve">Diabetes </w:t>
      </w:r>
      <w:r w:rsidRPr="00DD22FC">
        <w:rPr>
          <w:lang w:val="en-AU"/>
        </w:rPr>
        <w:t>(type 1 and type 2)</w:t>
      </w:r>
      <w:r w:rsidRPr="00DD22FC">
        <w:rPr>
          <w:b/>
          <w:lang w:val="en-AU"/>
        </w:rPr>
        <w:t xml:space="preserve"> in children and young people</w:t>
      </w:r>
      <w:r w:rsidRPr="00DD22FC">
        <w:rPr>
          <w:lang w:val="en-AU"/>
        </w:rPr>
        <w:t>: diagnosis and management</w:t>
      </w:r>
      <w:r>
        <w:rPr>
          <w:lang w:val="en-AU"/>
        </w:rPr>
        <w:t xml:space="preserve"> </w:t>
      </w:r>
      <w:hyperlink r:id="rId26" w:history="1">
        <w:r w:rsidRPr="007D2BC8">
          <w:rPr>
            <w:rStyle w:val="Hyperlink"/>
            <w:lang w:val="en-AU"/>
          </w:rPr>
          <w:t>http://www.nice.org.uk/guidance/ng18</w:t>
        </w:r>
      </w:hyperlink>
    </w:p>
    <w:p w:rsidR="00DD22FC" w:rsidRPr="00DD22FC" w:rsidRDefault="00DD22FC" w:rsidP="00DD22FC">
      <w:pPr>
        <w:pStyle w:val="ListParagraph"/>
        <w:numPr>
          <w:ilvl w:val="0"/>
          <w:numId w:val="14"/>
        </w:numPr>
        <w:rPr>
          <w:lang w:val="en-AU"/>
        </w:rPr>
      </w:pPr>
      <w:r w:rsidRPr="00D33A54">
        <w:rPr>
          <w:lang w:val="en-AU"/>
        </w:rPr>
        <w:t>NICE Guideline NG</w:t>
      </w:r>
      <w:r>
        <w:rPr>
          <w:lang w:val="en-AU"/>
        </w:rPr>
        <w:t xml:space="preserve">19 </w:t>
      </w:r>
      <w:r w:rsidRPr="00DD22FC">
        <w:rPr>
          <w:b/>
          <w:lang w:val="en-AU"/>
        </w:rPr>
        <w:t>Diabetic foot problems</w:t>
      </w:r>
      <w:r w:rsidRPr="00DD22FC">
        <w:rPr>
          <w:lang w:val="en-AU"/>
        </w:rPr>
        <w:t>: prevention and management</w:t>
      </w:r>
      <w:r>
        <w:rPr>
          <w:lang w:val="en-AU"/>
        </w:rPr>
        <w:t xml:space="preserve"> </w:t>
      </w:r>
      <w:hyperlink r:id="rId27" w:history="1">
        <w:r w:rsidRPr="007D2BC8">
          <w:rPr>
            <w:rStyle w:val="Hyperlink"/>
            <w:lang w:val="en-AU"/>
          </w:rPr>
          <w:t>http://www.nice.org.uk/guidance/ng19</w:t>
        </w:r>
      </w:hyperlink>
    </w:p>
    <w:p w:rsidR="00DD22FC" w:rsidRPr="00DD22FC" w:rsidRDefault="00DD22FC" w:rsidP="00DD22FC">
      <w:pPr>
        <w:pStyle w:val="ListParagraph"/>
        <w:numPr>
          <w:ilvl w:val="0"/>
          <w:numId w:val="14"/>
        </w:numPr>
        <w:rPr>
          <w:lang w:val="en-AU"/>
        </w:rPr>
      </w:pPr>
      <w:r w:rsidRPr="00D33A54">
        <w:rPr>
          <w:lang w:val="en-AU"/>
        </w:rPr>
        <w:t>NICE Guideline NG</w:t>
      </w:r>
      <w:r>
        <w:rPr>
          <w:lang w:val="en-AU"/>
        </w:rPr>
        <w:t xml:space="preserve">20 </w:t>
      </w:r>
      <w:r w:rsidRPr="00DD22FC">
        <w:rPr>
          <w:b/>
          <w:lang w:val="en-AU"/>
        </w:rPr>
        <w:t>Coeliac disease</w:t>
      </w:r>
      <w:r w:rsidRPr="00DD22FC">
        <w:rPr>
          <w:lang w:val="en-AU"/>
        </w:rPr>
        <w:t xml:space="preserve">: recognition, assessment and management </w:t>
      </w:r>
      <w:hyperlink r:id="rId28" w:history="1">
        <w:r w:rsidRPr="007D2BC8">
          <w:rPr>
            <w:rStyle w:val="Hyperlink"/>
            <w:lang w:val="en-AU"/>
          </w:rPr>
          <w:t>http://www.nice.org.uk/guidance/ng20</w:t>
        </w:r>
      </w:hyperlink>
    </w:p>
    <w:p w:rsidR="00101BA8" w:rsidRDefault="00101BA8" w:rsidP="00EE6723">
      <w:pPr>
        <w:rPr>
          <w:lang w:val="en-AU"/>
        </w:rPr>
      </w:pPr>
    </w:p>
    <w:p w:rsidR="00EF2D1B" w:rsidRDefault="00EF2D1B" w:rsidP="00EF2D1B">
      <w:pPr>
        <w:keepNext/>
        <w:keepLines/>
        <w:autoSpaceDE w:val="0"/>
        <w:autoSpaceDN w:val="0"/>
        <w:adjustRightInd w:val="0"/>
        <w:rPr>
          <w:lang w:val="en-AU"/>
        </w:rPr>
      </w:pPr>
    </w:p>
    <w:p w:rsidR="00B160EF" w:rsidRPr="002302EF" w:rsidRDefault="00B160EF" w:rsidP="00B160EF">
      <w:pPr>
        <w:keepNext/>
        <w:pBdr>
          <w:top w:val="single" w:sz="4" w:space="1" w:color="auto"/>
        </w:pBdr>
        <w:rPr>
          <w:b/>
          <w:lang w:val="en-AU"/>
        </w:rPr>
      </w:pPr>
      <w:r w:rsidRPr="002302EF">
        <w:rPr>
          <w:b/>
          <w:lang w:val="en-AU"/>
        </w:rPr>
        <w:t>Disclaimer</w:t>
      </w:r>
    </w:p>
    <w:p w:rsidR="00EF2D1B" w:rsidRPr="002302EF" w:rsidRDefault="00B160EF" w:rsidP="00B160EF">
      <w:pPr>
        <w:rPr>
          <w:lang w:val="en-AU"/>
        </w:rPr>
      </w:pPr>
      <w:r w:rsidRPr="002302EF">
        <w:rPr>
          <w:i/>
          <w:lang w:val="en-AU"/>
        </w:rPr>
        <w:t xml:space="preserve">On the </w:t>
      </w:r>
      <w:r w:rsidR="001A66F9" w:rsidRPr="002302EF">
        <w:rPr>
          <w:i/>
          <w:lang w:val="en-AU"/>
        </w:rPr>
        <w:t>R</w:t>
      </w:r>
      <w:r w:rsidRPr="002302EF">
        <w:rPr>
          <w:i/>
          <w:lang w:val="en-AU"/>
        </w:rPr>
        <w:t>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000B7296" w:rsidRPr="002302EF">
        <w:rPr>
          <w:lang w:val="en-AU"/>
        </w:rPr>
        <w:fldChar w:fldCharType="begin"/>
      </w:r>
      <w:r w:rsidR="000B7296" w:rsidRPr="002302EF">
        <w:rPr>
          <w:lang w:val="en-AU"/>
        </w:rPr>
        <w:instrText xml:space="preserve"> ADDIN </w:instrText>
      </w:r>
      <w:r w:rsidR="000B7296" w:rsidRPr="002302EF">
        <w:rPr>
          <w:lang w:val="en-AU"/>
        </w:rPr>
        <w:fldChar w:fldCharType="end"/>
      </w:r>
      <w:r w:rsidR="00BD72EF">
        <w:rPr>
          <w:lang w:val="en-AU"/>
        </w:rPr>
        <w:fldChar w:fldCharType="begin"/>
      </w:r>
      <w:r w:rsidR="00BD72EF">
        <w:rPr>
          <w:lang w:val="en-AU"/>
        </w:rPr>
        <w:instrText xml:space="preserve"> ADDIN </w:instrText>
      </w:r>
      <w:r w:rsidR="00BD72EF">
        <w:rPr>
          <w:lang w:val="en-AU"/>
        </w:rPr>
        <w:fldChar w:fldCharType="end"/>
      </w:r>
    </w:p>
    <w:sectPr w:rsidR="00EF2D1B" w:rsidRPr="002302EF" w:rsidSect="005C5ABC">
      <w:footerReference w:type="even" r:id="rId29"/>
      <w:footerReference w:type="default" r:id="rId3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9E8" w:rsidRDefault="005819E8">
      <w:r>
        <w:separator/>
      </w:r>
    </w:p>
  </w:endnote>
  <w:endnote w:type="continuationSeparator" w:id="0">
    <w:p w:rsidR="005819E8" w:rsidRDefault="0058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7395D">
      <w:rPr>
        <w:rStyle w:val="PageNumber"/>
        <w:noProof/>
      </w:rPr>
      <w:t>2</w:t>
    </w:r>
    <w:r>
      <w:rPr>
        <w:rStyle w:val="PageNumber"/>
      </w:rPr>
      <w:fldChar w:fldCharType="end"/>
    </w:r>
  </w:p>
  <w:p w:rsidR="00CA5B00" w:rsidRDefault="00CA5B00" w:rsidP="00F1532A">
    <w:pPr>
      <w:pStyle w:val="Footer"/>
      <w:tabs>
        <w:tab w:val="clear" w:pos="8306"/>
        <w:tab w:val="right" w:pos="9540"/>
      </w:tabs>
      <w:ind w:right="360"/>
    </w:pPr>
    <w:r>
      <w:tab/>
    </w:r>
    <w:r>
      <w:tab/>
    </w:r>
    <w:r w:rsidRPr="00942E61">
      <w:rPr>
        <w:i/>
      </w:rPr>
      <w:t>On the Radar</w:t>
    </w:r>
    <w:r>
      <w:t xml:space="preserve"> Issue 23</w:t>
    </w:r>
    <w:r w:rsidR="00B232DF">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395D">
      <w:rPr>
        <w:rStyle w:val="PageNumber"/>
        <w:noProof/>
      </w:rPr>
      <w:t>1</w:t>
    </w:r>
    <w:r>
      <w:rPr>
        <w:rStyle w:val="PageNumber"/>
      </w:rPr>
      <w:fldChar w:fldCharType="end"/>
    </w:r>
  </w:p>
  <w:p w:rsidR="00CA5B00" w:rsidRDefault="00CA5B00" w:rsidP="00EC5F6F">
    <w:pPr>
      <w:pStyle w:val="Footer"/>
      <w:tabs>
        <w:tab w:val="clear" w:pos="4153"/>
        <w:tab w:val="clear" w:pos="8306"/>
        <w:tab w:val="left" w:pos="2950"/>
      </w:tabs>
      <w:ind w:right="360"/>
    </w:pPr>
    <w:r w:rsidRPr="00942E61">
      <w:rPr>
        <w:i/>
      </w:rPr>
      <w:t>On the Radar</w:t>
    </w:r>
    <w:r w:rsidR="00B232DF">
      <w:t xml:space="preserve"> Issue 239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9E8" w:rsidRDefault="005819E8">
      <w:r>
        <w:separator/>
      </w:r>
    </w:p>
  </w:footnote>
  <w:footnote w:type="continuationSeparator" w:id="0">
    <w:p w:rsidR="005819E8" w:rsidRDefault="005819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811D4F"/>
    <w:multiLevelType w:val="hybridMultilevel"/>
    <w:tmpl w:val="3314D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EA46F19"/>
    <w:multiLevelType w:val="hybridMultilevel"/>
    <w:tmpl w:val="BFC209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03F3F0E"/>
    <w:multiLevelType w:val="hybridMultilevel"/>
    <w:tmpl w:val="E926FBBC"/>
    <w:lvl w:ilvl="0" w:tplc="1486D3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82B31CB"/>
    <w:multiLevelType w:val="hybridMultilevel"/>
    <w:tmpl w:val="D26AA4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BF63F5"/>
    <w:multiLevelType w:val="hybridMultilevel"/>
    <w:tmpl w:val="046C1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5"/>
  </w:num>
  <w:num w:numId="15">
    <w:abstractNumId w:val="11"/>
  </w:num>
  <w:num w:numId="16">
    <w:abstractNumId w:val="16"/>
  </w:num>
  <w:num w:numId="17">
    <w:abstractNumId w:val="12"/>
  </w:num>
  <w:num w:numId="18">
    <w:abstractNumId w:val="18"/>
  </w:num>
  <w:num w:numId="19">
    <w:abstractNumId w:val="13"/>
  </w:num>
  <w:num w:numId="20">
    <w:abstractNumId w:val="20"/>
  </w:num>
  <w:num w:numId="21">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474"/>
    <w:rsid w:val="00035747"/>
    <w:rsid w:val="0003577E"/>
    <w:rsid w:val="000360AA"/>
    <w:rsid w:val="00036565"/>
    <w:rsid w:val="00036B3D"/>
    <w:rsid w:val="00036C39"/>
    <w:rsid w:val="00036D39"/>
    <w:rsid w:val="00036D97"/>
    <w:rsid w:val="00036D9D"/>
    <w:rsid w:val="00036E68"/>
    <w:rsid w:val="000374AB"/>
    <w:rsid w:val="000376F5"/>
    <w:rsid w:val="0003783E"/>
    <w:rsid w:val="000379EE"/>
    <w:rsid w:val="00040068"/>
    <w:rsid w:val="000404B7"/>
    <w:rsid w:val="00040543"/>
    <w:rsid w:val="00040784"/>
    <w:rsid w:val="00040824"/>
    <w:rsid w:val="00040C86"/>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B64"/>
    <w:rsid w:val="00047C44"/>
    <w:rsid w:val="00047D8A"/>
    <w:rsid w:val="00047DE3"/>
    <w:rsid w:val="00047E39"/>
    <w:rsid w:val="00047F42"/>
    <w:rsid w:val="00050B21"/>
    <w:rsid w:val="00050DB1"/>
    <w:rsid w:val="00050E48"/>
    <w:rsid w:val="00051371"/>
    <w:rsid w:val="0005190A"/>
    <w:rsid w:val="00051C68"/>
    <w:rsid w:val="00051D7E"/>
    <w:rsid w:val="000528EF"/>
    <w:rsid w:val="00052CC4"/>
    <w:rsid w:val="00053393"/>
    <w:rsid w:val="000535B1"/>
    <w:rsid w:val="00053D98"/>
    <w:rsid w:val="00053DA5"/>
    <w:rsid w:val="00053E77"/>
    <w:rsid w:val="00054156"/>
    <w:rsid w:val="000546A8"/>
    <w:rsid w:val="00054D03"/>
    <w:rsid w:val="00054E6A"/>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609"/>
    <w:rsid w:val="000618E2"/>
    <w:rsid w:val="00061B9C"/>
    <w:rsid w:val="00061C52"/>
    <w:rsid w:val="00061D38"/>
    <w:rsid w:val="0006203E"/>
    <w:rsid w:val="00062139"/>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98E"/>
    <w:rsid w:val="00064E8E"/>
    <w:rsid w:val="00064F20"/>
    <w:rsid w:val="0006543B"/>
    <w:rsid w:val="00065960"/>
    <w:rsid w:val="00065C38"/>
    <w:rsid w:val="00065D00"/>
    <w:rsid w:val="00065FAA"/>
    <w:rsid w:val="0006650A"/>
    <w:rsid w:val="000668CC"/>
    <w:rsid w:val="00066933"/>
    <w:rsid w:val="00066963"/>
    <w:rsid w:val="0006699C"/>
    <w:rsid w:val="00066C69"/>
    <w:rsid w:val="000678E5"/>
    <w:rsid w:val="000701B0"/>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8EC"/>
    <w:rsid w:val="00086BE5"/>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DAB"/>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3099"/>
    <w:rsid w:val="000A3222"/>
    <w:rsid w:val="000A3771"/>
    <w:rsid w:val="000A382F"/>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E10"/>
    <w:rsid w:val="000B6E5A"/>
    <w:rsid w:val="000B6F16"/>
    <w:rsid w:val="000B7139"/>
    <w:rsid w:val="000B7296"/>
    <w:rsid w:val="000B732A"/>
    <w:rsid w:val="000B7377"/>
    <w:rsid w:val="000B765C"/>
    <w:rsid w:val="000B772E"/>
    <w:rsid w:val="000B77A2"/>
    <w:rsid w:val="000B7A9D"/>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C0C"/>
    <w:rsid w:val="000C3E74"/>
    <w:rsid w:val="000C40B3"/>
    <w:rsid w:val="000C47DB"/>
    <w:rsid w:val="000C4C4D"/>
    <w:rsid w:val="000C4EAC"/>
    <w:rsid w:val="000C5036"/>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C61"/>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648"/>
    <w:rsid w:val="000E3F2F"/>
    <w:rsid w:val="000E42FD"/>
    <w:rsid w:val="000E46F2"/>
    <w:rsid w:val="000E4702"/>
    <w:rsid w:val="000E4927"/>
    <w:rsid w:val="000E49E9"/>
    <w:rsid w:val="000E4AFD"/>
    <w:rsid w:val="000E542F"/>
    <w:rsid w:val="000E5B33"/>
    <w:rsid w:val="000E66C3"/>
    <w:rsid w:val="000E6AE4"/>
    <w:rsid w:val="000E6AED"/>
    <w:rsid w:val="000E6B53"/>
    <w:rsid w:val="000E6CE1"/>
    <w:rsid w:val="000E6CF8"/>
    <w:rsid w:val="000E6F10"/>
    <w:rsid w:val="000E70D8"/>
    <w:rsid w:val="000E7677"/>
    <w:rsid w:val="000E7C75"/>
    <w:rsid w:val="000E7F27"/>
    <w:rsid w:val="000F0767"/>
    <w:rsid w:val="000F0829"/>
    <w:rsid w:val="000F0C90"/>
    <w:rsid w:val="000F0DAF"/>
    <w:rsid w:val="000F1530"/>
    <w:rsid w:val="000F1551"/>
    <w:rsid w:val="000F1E80"/>
    <w:rsid w:val="000F1FD1"/>
    <w:rsid w:val="000F2054"/>
    <w:rsid w:val="000F293D"/>
    <w:rsid w:val="000F2B0F"/>
    <w:rsid w:val="000F37C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546C"/>
    <w:rsid w:val="001057FA"/>
    <w:rsid w:val="0010599B"/>
    <w:rsid w:val="00105BF3"/>
    <w:rsid w:val="00106291"/>
    <w:rsid w:val="00106390"/>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BC2"/>
    <w:rsid w:val="00115C36"/>
    <w:rsid w:val="00116200"/>
    <w:rsid w:val="0011625A"/>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1C47"/>
    <w:rsid w:val="00121EE7"/>
    <w:rsid w:val="00121F28"/>
    <w:rsid w:val="00121F32"/>
    <w:rsid w:val="0012215A"/>
    <w:rsid w:val="00122231"/>
    <w:rsid w:val="00122726"/>
    <w:rsid w:val="001228ED"/>
    <w:rsid w:val="00122C9B"/>
    <w:rsid w:val="00123096"/>
    <w:rsid w:val="0012377C"/>
    <w:rsid w:val="0012392C"/>
    <w:rsid w:val="00123D0F"/>
    <w:rsid w:val="00123E9F"/>
    <w:rsid w:val="00124575"/>
    <w:rsid w:val="001247E3"/>
    <w:rsid w:val="00124ABB"/>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3E2"/>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871"/>
    <w:rsid w:val="00137912"/>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8A1"/>
    <w:rsid w:val="00173237"/>
    <w:rsid w:val="001732E2"/>
    <w:rsid w:val="001734FC"/>
    <w:rsid w:val="00173834"/>
    <w:rsid w:val="00173954"/>
    <w:rsid w:val="00173A8B"/>
    <w:rsid w:val="00173CB5"/>
    <w:rsid w:val="00174592"/>
    <w:rsid w:val="00174939"/>
    <w:rsid w:val="00174A6D"/>
    <w:rsid w:val="00175016"/>
    <w:rsid w:val="0017551B"/>
    <w:rsid w:val="00177085"/>
    <w:rsid w:val="0017715C"/>
    <w:rsid w:val="00177503"/>
    <w:rsid w:val="00177673"/>
    <w:rsid w:val="001776BD"/>
    <w:rsid w:val="00177708"/>
    <w:rsid w:val="00177AE9"/>
    <w:rsid w:val="00177C5A"/>
    <w:rsid w:val="00177CB3"/>
    <w:rsid w:val="00177DF2"/>
    <w:rsid w:val="00180317"/>
    <w:rsid w:val="001808CF"/>
    <w:rsid w:val="00180BEB"/>
    <w:rsid w:val="00180CD6"/>
    <w:rsid w:val="00180D1C"/>
    <w:rsid w:val="00181251"/>
    <w:rsid w:val="00181563"/>
    <w:rsid w:val="001818E6"/>
    <w:rsid w:val="00181D48"/>
    <w:rsid w:val="00182049"/>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A49"/>
    <w:rsid w:val="00186CC6"/>
    <w:rsid w:val="001873D0"/>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CE1"/>
    <w:rsid w:val="00196E48"/>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4F9E"/>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214E"/>
    <w:rsid w:val="001B2236"/>
    <w:rsid w:val="001B28CB"/>
    <w:rsid w:val="001B2FF5"/>
    <w:rsid w:val="001B3177"/>
    <w:rsid w:val="001B3455"/>
    <w:rsid w:val="001B37F1"/>
    <w:rsid w:val="001B38EF"/>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D37"/>
    <w:rsid w:val="001C3E19"/>
    <w:rsid w:val="001C42DF"/>
    <w:rsid w:val="001C4BAC"/>
    <w:rsid w:val="001C4EA7"/>
    <w:rsid w:val="001C4FA1"/>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0BFC"/>
    <w:rsid w:val="001D140A"/>
    <w:rsid w:val="001D1844"/>
    <w:rsid w:val="001D1A36"/>
    <w:rsid w:val="001D1B60"/>
    <w:rsid w:val="001D2016"/>
    <w:rsid w:val="001D22E9"/>
    <w:rsid w:val="001D253C"/>
    <w:rsid w:val="001D2754"/>
    <w:rsid w:val="001D28C5"/>
    <w:rsid w:val="001D2938"/>
    <w:rsid w:val="001D2BA2"/>
    <w:rsid w:val="001D32DB"/>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7AC"/>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F5"/>
    <w:rsid w:val="001E76FD"/>
    <w:rsid w:val="001E786A"/>
    <w:rsid w:val="001E7EAC"/>
    <w:rsid w:val="001F01DE"/>
    <w:rsid w:val="001F01DF"/>
    <w:rsid w:val="001F0225"/>
    <w:rsid w:val="001F04A1"/>
    <w:rsid w:val="001F06F3"/>
    <w:rsid w:val="001F0748"/>
    <w:rsid w:val="001F0887"/>
    <w:rsid w:val="001F09EB"/>
    <w:rsid w:val="001F0DD8"/>
    <w:rsid w:val="001F12A7"/>
    <w:rsid w:val="001F1470"/>
    <w:rsid w:val="001F1557"/>
    <w:rsid w:val="001F1722"/>
    <w:rsid w:val="001F1A88"/>
    <w:rsid w:val="001F207B"/>
    <w:rsid w:val="001F24A1"/>
    <w:rsid w:val="001F24FF"/>
    <w:rsid w:val="001F25DC"/>
    <w:rsid w:val="001F2674"/>
    <w:rsid w:val="001F28EF"/>
    <w:rsid w:val="001F29FD"/>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5"/>
    <w:rsid w:val="0021143B"/>
    <w:rsid w:val="00211614"/>
    <w:rsid w:val="0021172A"/>
    <w:rsid w:val="00211867"/>
    <w:rsid w:val="00211AD0"/>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C46"/>
    <w:rsid w:val="00216EFD"/>
    <w:rsid w:val="00217022"/>
    <w:rsid w:val="00217054"/>
    <w:rsid w:val="00217522"/>
    <w:rsid w:val="00217535"/>
    <w:rsid w:val="00217980"/>
    <w:rsid w:val="002179DE"/>
    <w:rsid w:val="00217E68"/>
    <w:rsid w:val="002201F3"/>
    <w:rsid w:val="002202F6"/>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A1"/>
    <w:rsid w:val="00226BE3"/>
    <w:rsid w:val="00226BEC"/>
    <w:rsid w:val="002270D4"/>
    <w:rsid w:val="00227375"/>
    <w:rsid w:val="002273FF"/>
    <w:rsid w:val="002275A5"/>
    <w:rsid w:val="0022796D"/>
    <w:rsid w:val="00227DA4"/>
    <w:rsid w:val="00227DE5"/>
    <w:rsid w:val="002302EF"/>
    <w:rsid w:val="00230628"/>
    <w:rsid w:val="00230BCC"/>
    <w:rsid w:val="00230BF8"/>
    <w:rsid w:val="00230C48"/>
    <w:rsid w:val="00230D83"/>
    <w:rsid w:val="00230E91"/>
    <w:rsid w:val="002312DD"/>
    <w:rsid w:val="00231455"/>
    <w:rsid w:val="002315BC"/>
    <w:rsid w:val="00231632"/>
    <w:rsid w:val="00231639"/>
    <w:rsid w:val="002316FF"/>
    <w:rsid w:val="00231954"/>
    <w:rsid w:val="00231AA5"/>
    <w:rsid w:val="00232176"/>
    <w:rsid w:val="002322F9"/>
    <w:rsid w:val="00232350"/>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74A"/>
    <w:rsid w:val="00246975"/>
    <w:rsid w:val="00246A77"/>
    <w:rsid w:val="00246C0C"/>
    <w:rsid w:val="00247539"/>
    <w:rsid w:val="0024779D"/>
    <w:rsid w:val="00247968"/>
    <w:rsid w:val="00250054"/>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6F6"/>
    <w:rsid w:val="0025674C"/>
    <w:rsid w:val="00256B46"/>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55C"/>
    <w:rsid w:val="00261914"/>
    <w:rsid w:val="002625FB"/>
    <w:rsid w:val="00262A5A"/>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12B"/>
    <w:rsid w:val="002663E6"/>
    <w:rsid w:val="002665C1"/>
    <w:rsid w:val="0026669C"/>
    <w:rsid w:val="002667D4"/>
    <w:rsid w:val="0026684C"/>
    <w:rsid w:val="00266CE0"/>
    <w:rsid w:val="00266F80"/>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20"/>
    <w:rsid w:val="002724D2"/>
    <w:rsid w:val="002729CB"/>
    <w:rsid w:val="00272C2B"/>
    <w:rsid w:val="00272C93"/>
    <w:rsid w:val="00273002"/>
    <w:rsid w:val="002732BD"/>
    <w:rsid w:val="0027370C"/>
    <w:rsid w:val="0027395D"/>
    <w:rsid w:val="00273A0C"/>
    <w:rsid w:val="00273EF6"/>
    <w:rsid w:val="00274579"/>
    <w:rsid w:val="0027484E"/>
    <w:rsid w:val="002752A2"/>
    <w:rsid w:val="002754DD"/>
    <w:rsid w:val="00275B52"/>
    <w:rsid w:val="00275B63"/>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8B"/>
    <w:rsid w:val="0028549C"/>
    <w:rsid w:val="0028592D"/>
    <w:rsid w:val="00285A20"/>
    <w:rsid w:val="00285A82"/>
    <w:rsid w:val="00285AA4"/>
    <w:rsid w:val="00285E4D"/>
    <w:rsid w:val="0028640E"/>
    <w:rsid w:val="002868A2"/>
    <w:rsid w:val="00286B88"/>
    <w:rsid w:val="002870CE"/>
    <w:rsid w:val="00287182"/>
    <w:rsid w:val="0028743D"/>
    <w:rsid w:val="002903E1"/>
    <w:rsid w:val="0029055E"/>
    <w:rsid w:val="00290B35"/>
    <w:rsid w:val="00291A55"/>
    <w:rsid w:val="00291BE9"/>
    <w:rsid w:val="00291E68"/>
    <w:rsid w:val="00292205"/>
    <w:rsid w:val="00292ADC"/>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391"/>
    <w:rsid w:val="002A69FB"/>
    <w:rsid w:val="002A6A6B"/>
    <w:rsid w:val="002A6D49"/>
    <w:rsid w:val="002A70CD"/>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D5E"/>
    <w:rsid w:val="002B5E4B"/>
    <w:rsid w:val="002B605F"/>
    <w:rsid w:val="002B65E1"/>
    <w:rsid w:val="002B694F"/>
    <w:rsid w:val="002B6C14"/>
    <w:rsid w:val="002B6D21"/>
    <w:rsid w:val="002B713D"/>
    <w:rsid w:val="002B714E"/>
    <w:rsid w:val="002B730B"/>
    <w:rsid w:val="002B7F8F"/>
    <w:rsid w:val="002C02AF"/>
    <w:rsid w:val="002C061A"/>
    <w:rsid w:val="002C1202"/>
    <w:rsid w:val="002C1817"/>
    <w:rsid w:val="002C1931"/>
    <w:rsid w:val="002C1D81"/>
    <w:rsid w:val="002C1DCB"/>
    <w:rsid w:val="002C1FFE"/>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99D"/>
    <w:rsid w:val="002D6BAC"/>
    <w:rsid w:val="002D6BE8"/>
    <w:rsid w:val="002D76A0"/>
    <w:rsid w:val="002D7771"/>
    <w:rsid w:val="002D7AF9"/>
    <w:rsid w:val="002D7B1D"/>
    <w:rsid w:val="002D7B6C"/>
    <w:rsid w:val="002D7C3C"/>
    <w:rsid w:val="002E0398"/>
    <w:rsid w:val="002E05F7"/>
    <w:rsid w:val="002E09D7"/>
    <w:rsid w:val="002E0AFF"/>
    <w:rsid w:val="002E0DC8"/>
    <w:rsid w:val="002E19F3"/>
    <w:rsid w:val="002E1A87"/>
    <w:rsid w:val="002E1F03"/>
    <w:rsid w:val="002E2817"/>
    <w:rsid w:val="002E3177"/>
    <w:rsid w:val="002E40DB"/>
    <w:rsid w:val="002E410D"/>
    <w:rsid w:val="002E44F8"/>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2194"/>
    <w:rsid w:val="003125D7"/>
    <w:rsid w:val="0031271E"/>
    <w:rsid w:val="00312842"/>
    <w:rsid w:val="0031289B"/>
    <w:rsid w:val="0031331B"/>
    <w:rsid w:val="00313534"/>
    <w:rsid w:val="003136EB"/>
    <w:rsid w:val="00313A6B"/>
    <w:rsid w:val="00313DF7"/>
    <w:rsid w:val="0031406B"/>
    <w:rsid w:val="0031450E"/>
    <w:rsid w:val="003145C5"/>
    <w:rsid w:val="003146AC"/>
    <w:rsid w:val="003147B8"/>
    <w:rsid w:val="003148D1"/>
    <w:rsid w:val="00314FB0"/>
    <w:rsid w:val="00315229"/>
    <w:rsid w:val="00315B49"/>
    <w:rsid w:val="00315CFA"/>
    <w:rsid w:val="00315F18"/>
    <w:rsid w:val="003164BE"/>
    <w:rsid w:val="0031672E"/>
    <w:rsid w:val="00316878"/>
    <w:rsid w:val="00317017"/>
    <w:rsid w:val="00317070"/>
    <w:rsid w:val="003171D6"/>
    <w:rsid w:val="0031757B"/>
    <w:rsid w:val="003178C0"/>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24A6"/>
    <w:rsid w:val="003325C0"/>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304"/>
    <w:rsid w:val="003366DF"/>
    <w:rsid w:val="00336F19"/>
    <w:rsid w:val="00337718"/>
    <w:rsid w:val="0033796F"/>
    <w:rsid w:val="00337DF2"/>
    <w:rsid w:val="00337FAA"/>
    <w:rsid w:val="00340157"/>
    <w:rsid w:val="0034028A"/>
    <w:rsid w:val="00340434"/>
    <w:rsid w:val="00340659"/>
    <w:rsid w:val="0034071C"/>
    <w:rsid w:val="00340EFC"/>
    <w:rsid w:val="00341B19"/>
    <w:rsid w:val="00341D59"/>
    <w:rsid w:val="00341DE3"/>
    <w:rsid w:val="00341E94"/>
    <w:rsid w:val="003425D8"/>
    <w:rsid w:val="00342A01"/>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A9"/>
    <w:rsid w:val="003516F2"/>
    <w:rsid w:val="00351AEA"/>
    <w:rsid w:val="00351D3D"/>
    <w:rsid w:val="00351FCC"/>
    <w:rsid w:val="00352467"/>
    <w:rsid w:val="003525BA"/>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B10"/>
    <w:rsid w:val="003570F7"/>
    <w:rsid w:val="00357211"/>
    <w:rsid w:val="00357AE9"/>
    <w:rsid w:val="00357C4A"/>
    <w:rsid w:val="00357F13"/>
    <w:rsid w:val="003601A2"/>
    <w:rsid w:val="00360760"/>
    <w:rsid w:val="00360829"/>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B08"/>
    <w:rsid w:val="00370E03"/>
    <w:rsid w:val="003712C0"/>
    <w:rsid w:val="003716A5"/>
    <w:rsid w:val="003716E4"/>
    <w:rsid w:val="003717F4"/>
    <w:rsid w:val="0037182F"/>
    <w:rsid w:val="003719FA"/>
    <w:rsid w:val="00371B2F"/>
    <w:rsid w:val="0037206A"/>
    <w:rsid w:val="0037212A"/>
    <w:rsid w:val="00372697"/>
    <w:rsid w:val="00372ECF"/>
    <w:rsid w:val="00372F2A"/>
    <w:rsid w:val="00373E6A"/>
    <w:rsid w:val="0037417B"/>
    <w:rsid w:val="003741A2"/>
    <w:rsid w:val="003746F0"/>
    <w:rsid w:val="00374F6A"/>
    <w:rsid w:val="003751D8"/>
    <w:rsid w:val="00375BDD"/>
    <w:rsid w:val="00375D02"/>
    <w:rsid w:val="00375F58"/>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035"/>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0B05"/>
    <w:rsid w:val="003A1268"/>
    <w:rsid w:val="003A1813"/>
    <w:rsid w:val="003A18E5"/>
    <w:rsid w:val="003A1FD3"/>
    <w:rsid w:val="003A241F"/>
    <w:rsid w:val="003A26CC"/>
    <w:rsid w:val="003A28B8"/>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9D"/>
    <w:rsid w:val="003A61A2"/>
    <w:rsid w:val="003A6295"/>
    <w:rsid w:val="003A66A3"/>
    <w:rsid w:val="003A6B23"/>
    <w:rsid w:val="003A737A"/>
    <w:rsid w:val="003A7AF2"/>
    <w:rsid w:val="003A7C4D"/>
    <w:rsid w:val="003A7D67"/>
    <w:rsid w:val="003B0336"/>
    <w:rsid w:val="003B03E4"/>
    <w:rsid w:val="003B0712"/>
    <w:rsid w:val="003B0F14"/>
    <w:rsid w:val="003B1B0D"/>
    <w:rsid w:val="003B1EB5"/>
    <w:rsid w:val="003B1FFB"/>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CA4"/>
    <w:rsid w:val="003B73EE"/>
    <w:rsid w:val="003B74C5"/>
    <w:rsid w:val="003B7674"/>
    <w:rsid w:val="003B7770"/>
    <w:rsid w:val="003B79FB"/>
    <w:rsid w:val="003B7EA6"/>
    <w:rsid w:val="003B7F29"/>
    <w:rsid w:val="003C1007"/>
    <w:rsid w:val="003C13F0"/>
    <w:rsid w:val="003C14B2"/>
    <w:rsid w:val="003C1C34"/>
    <w:rsid w:val="003C227B"/>
    <w:rsid w:val="003C2886"/>
    <w:rsid w:val="003C296B"/>
    <w:rsid w:val="003C29A1"/>
    <w:rsid w:val="003C29F3"/>
    <w:rsid w:val="003C320D"/>
    <w:rsid w:val="003C32D6"/>
    <w:rsid w:val="003C3486"/>
    <w:rsid w:val="003C39FB"/>
    <w:rsid w:val="003C3CA0"/>
    <w:rsid w:val="003C3DDA"/>
    <w:rsid w:val="003C3E5C"/>
    <w:rsid w:val="003C462E"/>
    <w:rsid w:val="003C46B0"/>
    <w:rsid w:val="003C470B"/>
    <w:rsid w:val="003C479E"/>
    <w:rsid w:val="003C4A3D"/>
    <w:rsid w:val="003C4CEA"/>
    <w:rsid w:val="003C4F9E"/>
    <w:rsid w:val="003C52E5"/>
    <w:rsid w:val="003C5377"/>
    <w:rsid w:val="003C5712"/>
    <w:rsid w:val="003C57B9"/>
    <w:rsid w:val="003C59FD"/>
    <w:rsid w:val="003C5CB6"/>
    <w:rsid w:val="003C678B"/>
    <w:rsid w:val="003C6DC0"/>
    <w:rsid w:val="003C7040"/>
    <w:rsid w:val="003C705F"/>
    <w:rsid w:val="003C7404"/>
    <w:rsid w:val="003C75BA"/>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4BCC"/>
    <w:rsid w:val="003D51C0"/>
    <w:rsid w:val="003D583F"/>
    <w:rsid w:val="003D5F68"/>
    <w:rsid w:val="003D6D09"/>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902"/>
    <w:rsid w:val="003E7A7C"/>
    <w:rsid w:val="003E7AB5"/>
    <w:rsid w:val="003E7B37"/>
    <w:rsid w:val="003F08AC"/>
    <w:rsid w:val="003F08EC"/>
    <w:rsid w:val="003F0A30"/>
    <w:rsid w:val="003F0F94"/>
    <w:rsid w:val="003F12BC"/>
    <w:rsid w:val="003F12E1"/>
    <w:rsid w:val="003F135E"/>
    <w:rsid w:val="003F1659"/>
    <w:rsid w:val="003F17A9"/>
    <w:rsid w:val="003F1A63"/>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5EC9"/>
    <w:rsid w:val="003F61B2"/>
    <w:rsid w:val="003F62E7"/>
    <w:rsid w:val="003F63F4"/>
    <w:rsid w:val="003F6423"/>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917"/>
    <w:rsid w:val="00402DEC"/>
    <w:rsid w:val="00402F89"/>
    <w:rsid w:val="0040322B"/>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F74"/>
    <w:rsid w:val="004075DB"/>
    <w:rsid w:val="004077C5"/>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FAF"/>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7CD"/>
    <w:rsid w:val="00420891"/>
    <w:rsid w:val="00420C54"/>
    <w:rsid w:val="0042141D"/>
    <w:rsid w:val="00421476"/>
    <w:rsid w:val="0042149E"/>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147"/>
    <w:rsid w:val="0044128F"/>
    <w:rsid w:val="004414F5"/>
    <w:rsid w:val="004415B7"/>
    <w:rsid w:val="0044194B"/>
    <w:rsid w:val="004421F5"/>
    <w:rsid w:val="00442726"/>
    <w:rsid w:val="0044295C"/>
    <w:rsid w:val="00442A21"/>
    <w:rsid w:val="00442A60"/>
    <w:rsid w:val="00442BDB"/>
    <w:rsid w:val="00442D64"/>
    <w:rsid w:val="00443FF8"/>
    <w:rsid w:val="00444191"/>
    <w:rsid w:val="00444314"/>
    <w:rsid w:val="00444396"/>
    <w:rsid w:val="00444DD7"/>
    <w:rsid w:val="00444E9A"/>
    <w:rsid w:val="00445461"/>
    <w:rsid w:val="0044572A"/>
    <w:rsid w:val="0044593B"/>
    <w:rsid w:val="00445BC6"/>
    <w:rsid w:val="00445FCE"/>
    <w:rsid w:val="00446549"/>
    <w:rsid w:val="00446603"/>
    <w:rsid w:val="004468E0"/>
    <w:rsid w:val="00446AD2"/>
    <w:rsid w:val="00446B31"/>
    <w:rsid w:val="00446B37"/>
    <w:rsid w:val="00446BCF"/>
    <w:rsid w:val="00446DF4"/>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7E1"/>
    <w:rsid w:val="00461BFD"/>
    <w:rsid w:val="00461CF7"/>
    <w:rsid w:val="00461DAB"/>
    <w:rsid w:val="00462050"/>
    <w:rsid w:val="00462A50"/>
    <w:rsid w:val="0046310C"/>
    <w:rsid w:val="00463614"/>
    <w:rsid w:val="00464614"/>
    <w:rsid w:val="00464A8C"/>
    <w:rsid w:val="0046566A"/>
    <w:rsid w:val="00465728"/>
    <w:rsid w:val="00465DFB"/>
    <w:rsid w:val="00466112"/>
    <w:rsid w:val="00466837"/>
    <w:rsid w:val="00466EED"/>
    <w:rsid w:val="00466FB4"/>
    <w:rsid w:val="0046742A"/>
    <w:rsid w:val="0046788E"/>
    <w:rsid w:val="00467A4E"/>
    <w:rsid w:val="00467BC8"/>
    <w:rsid w:val="00467CBD"/>
    <w:rsid w:val="00467F16"/>
    <w:rsid w:val="004701EF"/>
    <w:rsid w:val="00470630"/>
    <w:rsid w:val="00470704"/>
    <w:rsid w:val="0047074E"/>
    <w:rsid w:val="00470AB3"/>
    <w:rsid w:val="00470CE9"/>
    <w:rsid w:val="00470D9C"/>
    <w:rsid w:val="0047107A"/>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38D"/>
    <w:rsid w:val="004744FF"/>
    <w:rsid w:val="0047478C"/>
    <w:rsid w:val="00474ABC"/>
    <w:rsid w:val="00475124"/>
    <w:rsid w:val="0047513E"/>
    <w:rsid w:val="0047560D"/>
    <w:rsid w:val="0047606C"/>
    <w:rsid w:val="0047663A"/>
    <w:rsid w:val="00477688"/>
    <w:rsid w:val="00477900"/>
    <w:rsid w:val="00477C6C"/>
    <w:rsid w:val="00480137"/>
    <w:rsid w:val="0048040C"/>
    <w:rsid w:val="004804DC"/>
    <w:rsid w:val="0048081E"/>
    <w:rsid w:val="00480B6E"/>
    <w:rsid w:val="00480D73"/>
    <w:rsid w:val="00480D9D"/>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7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2BB6"/>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F61"/>
    <w:rsid w:val="004A0022"/>
    <w:rsid w:val="004A0648"/>
    <w:rsid w:val="004A0659"/>
    <w:rsid w:val="004A07F7"/>
    <w:rsid w:val="004A0D31"/>
    <w:rsid w:val="004A0E95"/>
    <w:rsid w:val="004A14D3"/>
    <w:rsid w:val="004A1534"/>
    <w:rsid w:val="004A16CF"/>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A7CE9"/>
    <w:rsid w:val="004B0129"/>
    <w:rsid w:val="004B0290"/>
    <w:rsid w:val="004B0579"/>
    <w:rsid w:val="004B05A3"/>
    <w:rsid w:val="004B06F4"/>
    <w:rsid w:val="004B0742"/>
    <w:rsid w:val="004B0825"/>
    <w:rsid w:val="004B0A28"/>
    <w:rsid w:val="004B0A48"/>
    <w:rsid w:val="004B0BE0"/>
    <w:rsid w:val="004B0E69"/>
    <w:rsid w:val="004B16E8"/>
    <w:rsid w:val="004B1881"/>
    <w:rsid w:val="004B1A38"/>
    <w:rsid w:val="004B1CEA"/>
    <w:rsid w:val="004B1D19"/>
    <w:rsid w:val="004B1DCA"/>
    <w:rsid w:val="004B20EC"/>
    <w:rsid w:val="004B21EE"/>
    <w:rsid w:val="004B2240"/>
    <w:rsid w:val="004B22E4"/>
    <w:rsid w:val="004B2777"/>
    <w:rsid w:val="004B2ACD"/>
    <w:rsid w:val="004B3128"/>
    <w:rsid w:val="004B331E"/>
    <w:rsid w:val="004B37A8"/>
    <w:rsid w:val="004B3B65"/>
    <w:rsid w:val="004B3D65"/>
    <w:rsid w:val="004B463D"/>
    <w:rsid w:val="004B4D93"/>
    <w:rsid w:val="004B506E"/>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668"/>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EF7"/>
    <w:rsid w:val="004C2F55"/>
    <w:rsid w:val="004C323D"/>
    <w:rsid w:val="004C33AE"/>
    <w:rsid w:val="004C3D42"/>
    <w:rsid w:val="004C40B0"/>
    <w:rsid w:val="004C453D"/>
    <w:rsid w:val="004C4A68"/>
    <w:rsid w:val="004C566D"/>
    <w:rsid w:val="004C589D"/>
    <w:rsid w:val="004C5DBB"/>
    <w:rsid w:val="004C6184"/>
    <w:rsid w:val="004C61D9"/>
    <w:rsid w:val="004C6325"/>
    <w:rsid w:val="004C63BF"/>
    <w:rsid w:val="004C6495"/>
    <w:rsid w:val="004C64A1"/>
    <w:rsid w:val="004C6933"/>
    <w:rsid w:val="004C6A00"/>
    <w:rsid w:val="004C78CF"/>
    <w:rsid w:val="004C7A99"/>
    <w:rsid w:val="004D02FF"/>
    <w:rsid w:val="004D07A8"/>
    <w:rsid w:val="004D097D"/>
    <w:rsid w:val="004D102D"/>
    <w:rsid w:val="004D1103"/>
    <w:rsid w:val="004D1B8C"/>
    <w:rsid w:val="004D1BFB"/>
    <w:rsid w:val="004D255A"/>
    <w:rsid w:val="004D267F"/>
    <w:rsid w:val="004D28FC"/>
    <w:rsid w:val="004D2CDD"/>
    <w:rsid w:val="004D2E7A"/>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3031"/>
    <w:rsid w:val="004E32DE"/>
    <w:rsid w:val="004E3F17"/>
    <w:rsid w:val="004E402E"/>
    <w:rsid w:val="004E407A"/>
    <w:rsid w:val="004E4AEB"/>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848"/>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D5B"/>
    <w:rsid w:val="00511D8A"/>
    <w:rsid w:val="0051269A"/>
    <w:rsid w:val="005128B9"/>
    <w:rsid w:val="00512E9F"/>
    <w:rsid w:val="00512FB1"/>
    <w:rsid w:val="0051300A"/>
    <w:rsid w:val="00513030"/>
    <w:rsid w:val="00513465"/>
    <w:rsid w:val="00513827"/>
    <w:rsid w:val="005139C6"/>
    <w:rsid w:val="00513BDD"/>
    <w:rsid w:val="00513CB6"/>
    <w:rsid w:val="00513ED2"/>
    <w:rsid w:val="0051401A"/>
    <w:rsid w:val="00514157"/>
    <w:rsid w:val="0051465B"/>
    <w:rsid w:val="00514780"/>
    <w:rsid w:val="00514792"/>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605"/>
    <w:rsid w:val="00522674"/>
    <w:rsid w:val="005229C0"/>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367"/>
    <w:rsid w:val="005256A6"/>
    <w:rsid w:val="00525814"/>
    <w:rsid w:val="00525A3C"/>
    <w:rsid w:val="00525BDD"/>
    <w:rsid w:val="00525C18"/>
    <w:rsid w:val="00525D0C"/>
    <w:rsid w:val="00525DB0"/>
    <w:rsid w:val="00525FC4"/>
    <w:rsid w:val="00526A52"/>
    <w:rsid w:val="00526E78"/>
    <w:rsid w:val="00526FEA"/>
    <w:rsid w:val="005271CF"/>
    <w:rsid w:val="0052762E"/>
    <w:rsid w:val="005302E8"/>
    <w:rsid w:val="0053078B"/>
    <w:rsid w:val="00530795"/>
    <w:rsid w:val="005308F4"/>
    <w:rsid w:val="005309E4"/>
    <w:rsid w:val="00530ADC"/>
    <w:rsid w:val="00530C35"/>
    <w:rsid w:val="00530D74"/>
    <w:rsid w:val="00530D80"/>
    <w:rsid w:val="00530E4E"/>
    <w:rsid w:val="0053123E"/>
    <w:rsid w:val="005312D6"/>
    <w:rsid w:val="00531E4B"/>
    <w:rsid w:val="00531E59"/>
    <w:rsid w:val="00531EB6"/>
    <w:rsid w:val="00531ECB"/>
    <w:rsid w:val="0053214B"/>
    <w:rsid w:val="00532422"/>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D89"/>
    <w:rsid w:val="00542071"/>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23A"/>
    <w:rsid w:val="00545355"/>
    <w:rsid w:val="0054557C"/>
    <w:rsid w:val="00545602"/>
    <w:rsid w:val="00545C51"/>
    <w:rsid w:val="00545CE9"/>
    <w:rsid w:val="005463D3"/>
    <w:rsid w:val="00546425"/>
    <w:rsid w:val="0054654F"/>
    <w:rsid w:val="00546616"/>
    <w:rsid w:val="005469CA"/>
    <w:rsid w:val="0054703F"/>
    <w:rsid w:val="00547555"/>
    <w:rsid w:val="00550081"/>
    <w:rsid w:val="0055012F"/>
    <w:rsid w:val="005503CE"/>
    <w:rsid w:val="005504E8"/>
    <w:rsid w:val="005504EF"/>
    <w:rsid w:val="00550561"/>
    <w:rsid w:val="00550655"/>
    <w:rsid w:val="0055070A"/>
    <w:rsid w:val="00550786"/>
    <w:rsid w:val="005509BF"/>
    <w:rsid w:val="00550C3B"/>
    <w:rsid w:val="005510FF"/>
    <w:rsid w:val="005511DD"/>
    <w:rsid w:val="0055175B"/>
    <w:rsid w:val="00551F87"/>
    <w:rsid w:val="00552491"/>
    <w:rsid w:val="00552496"/>
    <w:rsid w:val="00552CF7"/>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73"/>
    <w:rsid w:val="00557590"/>
    <w:rsid w:val="0055769F"/>
    <w:rsid w:val="005577BE"/>
    <w:rsid w:val="005578A4"/>
    <w:rsid w:val="005579FD"/>
    <w:rsid w:val="00557C36"/>
    <w:rsid w:val="00557CAA"/>
    <w:rsid w:val="00560260"/>
    <w:rsid w:val="005604F3"/>
    <w:rsid w:val="00560DF0"/>
    <w:rsid w:val="00561062"/>
    <w:rsid w:val="0056110A"/>
    <w:rsid w:val="00561338"/>
    <w:rsid w:val="00561395"/>
    <w:rsid w:val="005614E9"/>
    <w:rsid w:val="00561D5F"/>
    <w:rsid w:val="00562219"/>
    <w:rsid w:val="005623FF"/>
    <w:rsid w:val="00562528"/>
    <w:rsid w:val="00562AC2"/>
    <w:rsid w:val="00562D16"/>
    <w:rsid w:val="00562E6F"/>
    <w:rsid w:val="0056339A"/>
    <w:rsid w:val="00563647"/>
    <w:rsid w:val="00563767"/>
    <w:rsid w:val="005638E8"/>
    <w:rsid w:val="0056406C"/>
    <w:rsid w:val="00564135"/>
    <w:rsid w:val="005644E4"/>
    <w:rsid w:val="0056497B"/>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4DB"/>
    <w:rsid w:val="005714F6"/>
    <w:rsid w:val="005715C5"/>
    <w:rsid w:val="0057161D"/>
    <w:rsid w:val="00571896"/>
    <w:rsid w:val="00571B6D"/>
    <w:rsid w:val="00571C57"/>
    <w:rsid w:val="0057234B"/>
    <w:rsid w:val="00572A8C"/>
    <w:rsid w:val="00572E8E"/>
    <w:rsid w:val="00572E92"/>
    <w:rsid w:val="00572FCE"/>
    <w:rsid w:val="00573725"/>
    <w:rsid w:val="00573A0F"/>
    <w:rsid w:val="00573A56"/>
    <w:rsid w:val="00573D4A"/>
    <w:rsid w:val="00574395"/>
    <w:rsid w:val="00574453"/>
    <w:rsid w:val="005749D3"/>
    <w:rsid w:val="005749D9"/>
    <w:rsid w:val="00574BA5"/>
    <w:rsid w:val="0057602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B51"/>
    <w:rsid w:val="00590C6A"/>
    <w:rsid w:val="00590E76"/>
    <w:rsid w:val="00590F46"/>
    <w:rsid w:val="00590FB6"/>
    <w:rsid w:val="00591422"/>
    <w:rsid w:val="00591B21"/>
    <w:rsid w:val="00591F44"/>
    <w:rsid w:val="005925D0"/>
    <w:rsid w:val="00592652"/>
    <w:rsid w:val="00592CCB"/>
    <w:rsid w:val="00592D35"/>
    <w:rsid w:val="00593227"/>
    <w:rsid w:val="005934A2"/>
    <w:rsid w:val="0059375F"/>
    <w:rsid w:val="00593B0B"/>
    <w:rsid w:val="00594A7A"/>
    <w:rsid w:val="00594C79"/>
    <w:rsid w:val="00594E0C"/>
    <w:rsid w:val="00594E21"/>
    <w:rsid w:val="0059546D"/>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1A"/>
    <w:rsid w:val="005B1886"/>
    <w:rsid w:val="005B1A2F"/>
    <w:rsid w:val="005B1B6B"/>
    <w:rsid w:val="005B2103"/>
    <w:rsid w:val="005B21A2"/>
    <w:rsid w:val="005B23E0"/>
    <w:rsid w:val="005B2671"/>
    <w:rsid w:val="005B2845"/>
    <w:rsid w:val="005B2CA0"/>
    <w:rsid w:val="005B3728"/>
    <w:rsid w:val="005B37B8"/>
    <w:rsid w:val="005B3A94"/>
    <w:rsid w:val="005B3D19"/>
    <w:rsid w:val="005B3D2A"/>
    <w:rsid w:val="005B3D4C"/>
    <w:rsid w:val="005B3DFF"/>
    <w:rsid w:val="005B41CF"/>
    <w:rsid w:val="005B47CA"/>
    <w:rsid w:val="005B49F0"/>
    <w:rsid w:val="005B4BBB"/>
    <w:rsid w:val="005B4C59"/>
    <w:rsid w:val="005B4D3E"/>
    <w:rsid w:val="005B55E4"/>
    <w:rsid w:val="005B5EA5"/>
    <w:rsid w:val="005B6BF1"/>
    <w:rsid w:val="005B6F4C"/>
    <w:rsid w:val="005B70EE"/>
    <w:rsid w:val="005B7828"/>
    <w:rsid w:val="005B79B9"/>
    <w:rsid w:val="005B7BA1"/>
    <w:rsid w:val="005B7F94"/>
    <w:rsid w:val="005C012C"/>
    <w:rsid w:val="005C0240"/>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DB5"/>
    <w:rsid w:val="005C521F"/>
    <w:rsid w:val="005C5ABC"/>
    <w:rsid w:val="005C5D12"/>
    <w:rsid w:val="005C6131"/>
    <w:rsid w:val="005C62CD"/>
    <w:rsid w:val="005C6603"/>
    <w:rsid w:val="005C6654"/>
    <w:rsid w:val="005C6AC7"/>
    <w:rsid w:val="005C7414"/>
    <w:rsid w:val="005C7546"/>
    <w:rsid w:val="005C7859"/>
    <w:rsid w:val="005C7938"/>
    <w:rsid w:val="005C79B8"/>
    <w:rsid w:val="005C7CDE"/>
    <w:rsid w:val="005C7E5A"/>
    <w:rsid w:val="005D0105"/>
    <w:rsid w:val="005D023F"/>
    <w:rsid w:val="005D0E8B"/>
    <w:rsid w:val="005D10AE"/>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9F"/>
    <w:rsid w:val="005D34BB"/>
    <w:rsid w:val="005D351D"/>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35B"/>
    <w:rsid w:val="005E1374"/>
    <w:rsid w:val="005E1B63"/>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CAE"/>
    <w:rsid w:val="005E6E80"/>
    <w:rsid w:val="005E7895"/>
    <w:rsid w:val="005E7A22"/>
    <w:rsid w:val="005E7BB5"/>
    <w:rsid w:val="005F0077"/>
    <w:rsid w:val="005F0351"/>
    <w:rsid w:val="005F077C"/>
    <w:rsid w:val="005F07B3"/>
    <w:rsid w:val="005F1A19"/>
    <w:rsid w:val="005F1B23"/>
    <w:rsid w:val="005F20D2"/>
    <w:rsid w:val="005F2273"/>
    <w:rsid w:val="005F2366"/>
    <w:rsid w:val="005F2369"/>
    <w:rsid w:val="005F248B"/>
    <w:rsid w:val="005F2802"/>
    <w:rsid w:val="005F2B8F"/>
    <w:rsid w:val="005F2BB5"/>
    <w:rsid w:val="005F353B"/>
    <w:rsid w:val="005F37B1"/>
    <w:rsid w:val="005F3845"/>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A5"/>
    <w:rsid w:val="005F5F5D"/>
    <w:rsid w:val="005F60F6"/>
    <w:rsid w:val="005F635E"/>
    <w:rsid w:val="005F651A"/>
    <w:rsid w:val="005F651F"/>
    <w:rsid w:val="005F7381"/>
    <w:rsid w:val="005F75D0"/>
    <w:rsid w:val="005F7D61"/>
    <w:rsid w:val="005F7F56"/>
    <w:rsid w:val="006005E8"/>
    <w:rsid w:val="00600A6D"/>
    <w:rsid w:val="00600ECA"/>
    <w:rsid w:val="006010FA"/>
    <w:rsid w:val="006012BC"/>
    <w:rsid w:val="006015C5"/>
    <w:rsid w:val="006016A9"/>
    <w:rsid w:val="0060203B"/>
    <w:rsid w:val="0060257E"/>
    <w:rsid w:val="00602A61"/>
    <w:rsid w:val="0060314C"/>
    <w:rsid w:val="006031AC"/>
    <w:rsid w:val="00603349"/>
    <w:rsid w:val="00603501"/>
    <w:rsid w:val="00603669"/>
    <w:rsid w:val="00603868"/>
    <w:rsid w:val="00603B29"/>
    <w:rsid w:val="0060415E"/>
    <w:rsid w:val="00604336"/>
    <w:rsid w:val="00604932"/>
    <w:rsid w:val="00604A6F"/>
    <w:rsid w:val="00604B22"/>
    <w:rsid w:val="00604B30"/>
    <w:rsid w:val="00604FA7"/>
    <w:rsid w:val="0060538B"/>
    <w:rsid w:val="006053C1"/>
    <w:rsid w:val="00605420"/>
    <w:rsid w:val="0060556F"/>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643A"/>
    <w:rsid w:val="00616656"/>
    <w:rsid w:val="0061665C"/>
    <w:rsid w:val="00616C58"/>
    <w:rsid w:val="00616FE0"/>
    <w:rsid w:val="00617699"/>
    <w:rsid w:val="00617995"/>
    <w:rsid w:val="00617B18"/>
    <w:rsid w:val="00617B92"/>
    <w:rsid w:val="00620625"/>
    <w:rsid w:val="00620C7C"/>
    <w:rsid w:val="00621029"/>
    <w:rsid w:val="00621B0C"/>
    <w:rsid w:val="00622658"/>
    <w:rsid w:val="00622738"/>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5DA"/>
    <w:rsid w:val="0063174D"/>
    <w:rsid w:val="00631CB5"/>
    <w:rsid w:val="00631D04"/>
    <w:rsid w:val="00631D95"/>
    <w:rsid w:val="00632643"/>
    <w:rsid w:val="006327D8"/>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77D"/>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E60"/>
    <w:rsid w:val="006450A9"/>
    <w:rsid w:val="00645151"/>
    <w:rsid w:val="006454A4"/>
    <w:rsid w:val="00645BA5"/>
    <w:rsid w:val="00646594"/>
    <w:rsid w:val="0064664F"/>
    <w:rsid w:val="00646BBC"/>
    <w:rsid w:val="006472D0"/>
    <w:rsid w:val="006477D4"/>
    <w:rsid w:val="006478DF"/>
    <w:rsid w:val="006478F6"/>
    <w:rsid w:val="00647A9E"/>
    <w:rsid w:val="00647B76"/>
    <w:rsid w:val="00647C46"/>
    <w:rsid w:val="00650893"/>
    <w:rsid w:val="00650E40"/>
    <w:rsid w:val="00650F20"/>
    <w:rsid w:val="00651095"/>
    <w:rsid w:val="006510B5"/>
    <w:rsid w:val="006510C3"/>
    <w:rsid w:val="006512D6"/>
    <w:rsid w:val="0065180A"/>
    <w:rsid w:val="00651ADC"/>
    <w:rsid w:val="00651D7C"/>
    <w:rsid w:val="00651E9C"/>
    <w:rsid w:val="00651EFE"/>
    <w:rsid w:val="006529F3"/>
    <w:rsid w:val="00652A67"/>
    <w:rsid w:val="00652DFB"/>
    <w:rsid w:val="00653191"/>
    <w:rsid w:val="0065335C"/>
    <w:rsid w:val="00654101"/>
    <w:rsid w:val="0065451F"/>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981"/>
    <w:rsid w:val="00657CB6"/>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50B"/>
    <w:rsid w:val="00663605"/>
    <w:rsid w:val="00663696"/>
    <w:rsid w:val="006639A3"/>
    <w:rsid w:val="00663CE6"/>
    <w:rsid w:val="00663FD9"/>
    <w:rsid w:val="00664520"/>
    <w:rsid w:val="00664541"/>
    <w:rsid w:val="0066530C"/>
    <w:rsid w:val="006655A9"/>
    <w:rsid w:val="00665B3B"/>
    <w:rsid w:val="00665D8A"/>
    <w:rsid w:val="00665E77"/>
    <w:rsid w:val="0066628E"/>
    <w:rsid w:val="0066678E"/>
    <w:rsid w:val="00666AE4"/>
    <w:rsid w:val="00666B0B"/>
    <w:rsid w:val="006672B7"/>
    <w:rsid w:val="006674F2"/>
    <w:rsid w:val="00667926"/>
    <w:rsid w:val="00667B00"/>
    <w:rsid w:val="00667FC0"/>
    <w:rsid w:val="00670842"/>
    <w:rsid w:val="00670A47"/>
    <w:rsid w:val="0067101B"/>
    <w:rsid w:val="0067103C"/>
    <w:rsid w:val="00671598"/>
    <w:rsid w:val="006717B9"/>
    <w:rsid w:val="00672631"/>
    <w:rsid w:val="006726E6"/>
    <w:rsid w:val="00672982"/>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636"/>
    <w:rsid w:val="006766B9"/>
    <w:rsid w:val="006767A4"/>
    <w:rsid w:val="0067684C"/>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BC0"/>
    <w:rsid w:val="00682DC8"/>
    <w:rsid w:val="00682E2F"/>
    <w:rsid w:val="00682F2E"/>
    <w:rsid w:val="00683600"/>
    <w:rsid w:val="00683997"/>
    <w:rsid w:val="0068399F"/>
    <w:rsid w:val="00683AB6"/>
    <w:rsid w:val="00683EA6"/>
    <w:rsid w:val="00683F0C"/>
    <w:rsid w:val="00683F5C"/>
    <w:rsid w:val="006844F8"/>
    <w:rsid w:val="00684544"/>
    <w:rsid w:val="006854BA"/>
    <w:rsid w:val="00686644"/>
    <w:rsid w:val="0068687C"/>
    <w:rsid w:val="006869CE"/>
    <w:rsid w:val="00686AB2"/>
    <w:rsid w:val="00686B8D"/>
    <w:rsid w:val="00686E35"/>
    <w:rsid w:val="0068733F"/>
    <w:rsid w:val="00687473"/>
    <w:rsid w:val="00687585"/>
    <w:rsid w:val="0068788F"/>
    <w:rsid w:val="006908EF"/>
    <w:rsid w:val="00690AF9"/>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A6"/>
    <w:rsid w:val="00696565"/>
    <w:rsid w:val="006966A5"/>
    <w:rsid w:val="00696949"/>
    <w:rsid w:val="00696B5E"/>
    <w:rsid w:val="00696B7B"/>
    <w:rsid w:val="006970CD"/>
    <w:rsid w:val="006971E0"/>
    <w:rsid w:val="0069746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7BD"/>
    <w:rsid w:val="006A2A18"/>
    <w:rsid w:val="006A2EEC"/>
    <w:rsid w:val="006A300B"/>
    <w:rsid w:val="006A3038"/>
    <w:rsid w:val="006A366F"/>
    <w:rsid w:val="006A3849"/>
    <w:rsid w:val="006A3973"/>
    <w:rsid w:val="006A3CE2"/>
    <w:rsid w:val="006A3D9F"/>
    <w:rsid w:val="006A42A0"/>
    <w:rsid w:val="006A4BD9"/>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8B8"/>
    <w:rsid w:val="006B1E51"/>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220"/>
    <w:rsid w:val="006D59DF"/>
    <w:rsid w:val="006D5D72"/>
    <w:rsid w:val="006D5EDF"/>
    <w:rsid w:val="006D5FE7"/>
    <w:rsid w:val="006D6333"/>
    <w:rsid w:val="006D6C20"/>
    <w:rsid w:val="006D6F8B"/>
    <w:rsid w:val="006D73BF"/>
    <w:rsid w:val="006D7506"/>
    <w:rsid w:val="006D76C8"/>
    <w:rsid w:val="006D7936"/>
    <w:rsid w:val="006E003C"/>
    <w:rsid w:val="006E00DD"/>
    <w:rsid w:val="006E014E"/>
    <w:rsid w:val="006E02F5"/>
    <w:rsid w:val="006E048D"/>
    <w:rsid w:val="006E09D3"/>
    <w:rsid w:val="006E0A92"/>
    <w:rsid w:val="006E0DF3"/>
    <w:rsid w:val="006E1678"/>
    <w:rsid w:val="006E18E9"/>
    <w:rsid w:val="006E1BB1"/>
    <w:rsid w:val="006E1C9D"/>
    <w:rsid w:val="006E1FEE"/>
    <w:rsid w:val="006E209F"/>
    <w:rsid w:val="006E2299"/>
    <w:rsid w:val="006E276F"/>
    <w:rsid w:val="006E27DA"/>
    <w:rsid w:val="006E29A0"/>
    <w:rsid w:val="006E2EB7"/>
    <w:rsid w:val="006E3081"/>
    <w:rsid w:val="006E37AA"/>
    <w:rsid w:val="006E47B1"/>
    <w:rsid w:val="006E4ACB"/>
    <w:rsid w:val="006E4B17"/>
    <w:rsid w:val="006E508F"/>
    <w:rsid w:val="006E5B63"/>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0B5"/>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6E8"/>
    <w:rsid w:val="00713DBD"/>
    <w:rsid w:val="00713E1E"/>
    <w:rsid w:val="00713F8C"/>
    <w:rsid w:val="00713FE5"/>
    <w:rsid w:val="007140EE"/>
    <w:rsid w:val="00714188"/>
    <w:rsid w:val="007145E0"/>
    <w:rsid w:val="00714695"/>
    <w:rsid w:val="007147D5"/>
    <w:rsid w:val="00714A3A"/>
    <w:rsid w:val="00715218"/>
    <w:rsid w:val="0071544C"/>
    <w:rsid w:val="007155EC"/>
    <w:rsid w:val="00715A78"/>
    <w:rsid w:val="00715C7A"/>
    <w:rsid w:val="00715F47"/>
    <w:rsid w:val="007160C4"/>
    <w:rsid w:val="00716244"/>
    <w:rsid w:val="00716680"/>
    <w:rsid w:val="00716AC5"/>
    <w:rsid w:val="00716B22"/>
    <w:rsid w:val="00717D09"/>
    <w:rsid w:val="00720986"/>
    <w:rsid w:val="007209DD"/>
    <w:rsid w:val="00720C2A"/>
    <w:rsid w:val="00720DCC"/>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13F"/>
    <w:rsid w:val="00731427"/>
    <w:rsid w:val="0073184C"/>
    <w:rsid w:val="00731B6E"/>
    <w:rsid w:val="007320CB"/>
    <w:rsid w:val="00732108"/>
    <w:rsid w:val="00732180"/>
    <w:rsid w:val="007324AD"/>
    <w:rsid w:val="007326A0"/>
    <w:rsid w:val="0073301B"/>
    <w:rsid w:val="00733778"/>
    <w:rsid w:val="00733AEA"/>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055"/>
    <w:rsid w:val="007425FF"/>
    <w:rsid w:val="007427AA"/>
    <w:rsid w:val="00742D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8F6"/>
    <w:rsid w:val="0075058C"/>
    <w:rsid w:val="007506FE"/>
    <w:rsid w:val="0075078D"/>
    <w:rsid w:val="00750A22"/>
    <w:rsid w:val="00750CDB"/>
    <w:rsid w:val="00750F64"/>
    <w:rsid w:val="007513AD"/>
    <w:rsid w:val="007513D5"/>
    <w:rsid w:val="0075147B"/>
    <w:rsid w:val="00751CA2"/>
    <w:rsid w:val="00751E8F"/>
    <w:rsid w:val="00751F84"/>
    <w:rsid w:val="0075219F"/>
    <w:rsid w:val="00752461"/>
    <w:rsid w:val="007527FF"/>
    <w:rsid w:val="00752A6C"/>
    <w:rsid w:val="007530CF"/>
    <w:rsid w:val="007530F7"/>
    <w:rsid w:val="0075343B"/>
    <w:rsid w:val="007534F4"/>
    <w:rsid w:val="007535D5"/>
    <w:rsid w:val="00754324"/>
    <w:rsid w:val="00754475"/>
    <w:rsid w:val="00754530"/>
    <w:rsid w:val="007546C9"/>
    <w:rsid w:val="00754DC0"/>
    <w:rsid w:val="0075503A"/>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74A"/>
    <w:rsid w:val="00765A4F"/>
    <w:rsid w:val="00765DE2"/>
    <w:rsid w:val="00766260"/>
    <w:rsid w:val="00766995"/>
    <w:rsid w:val="00766A60"/>
    <w:rsid w:val="00767051"/>
    <w:rsid w:val="0076770B"/>
    <w:rsid w:val="00767986"/>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5B2"/>
    <w:rsid w:val="00772730"/>
    <w:rsid w:val="0077297E"/>
    <w:rsid w:val="00772B5E"/>
    <w:rsid w:val="00772E09"/>
    <w:rsid w:val="00773035"/>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BB8"/>
    <w:rsid w:val="00775FBF"/>
    <w:rsid w:val="00775FCB"/>
    <w:rsid w:val="0077615F"/>
    <w:rsid w:val="0077618A"/>
    <w:rsid w:val="0077627B"/>
    <w:rsid w:val="0077637E"/>
    <w:rsid w:val="00776A91"/>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46C"/>
    <w:rsid w:val="0078297A"/>
    <w:rsid w:val="00783209"/>
    <w:rsid w:val="00783218"/>
    <w:rsid w:val="00783699"/>
    <w:rsid w:val="0078415C"/>
    <w:rsid w:val="007843BF"/>
    <w:rsid w:val="0078473C"/>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F8F"/>
    <w:rsid w:val="00792DA8"/>
    <w:rsid w:val="007935FD"/>
    <w:rsid w:val="00793670"/>
    <w:rsid w:val="00793C6F"/>
    <w:rsid w:val="00793D8C"/>
    <w:rsid w:val="00793E16"/>
    <w:rsid w:val="00794043"/>
    <w:rsid w:val="00794100"/>
    <w:rsid w:val="007941A5"/>
    <w:rsid w:val="007945F2"/>
    <w:rsid w:val="007947A5"/>
    <w:rsid w:val="00794AFB"/>
    <w:rsid w:val="00794BF7"/>
    <w:rsid w:val="007952EA"/>
    <w:rsid w:val="007954D1"/>
    <w:rsid w:val="00796163"/>
    <w:rsid w:val="00796225"/>
    <w:rsid w:val="00796385"/>
    <w:rsid w:val="00796514"/>
    <w:rsid w:val="007970BD"/>
    <w:rsid w:val="00797CF3"/>
    <w:rsid w:val="00797EA8"/>
    <w:rsid w:val="007A0276"/>
    <w:rsid w:val="007A02FB"/>
    <w:rsid w:val="007A15BC"/>
    <w:rsid w:val="007A15FF"/>
    <w:rsid w:val="007A1897"/>
    <w:rsid w:val="007A191A"/>
    <w:rsid w:val="007A19C8"/>
    <w:rsid w:val="007A2480"/>
    <w:rsid w:val="007A2DA1"/>
    <w:rsid w:val="007A2EE1"/>
    <w:rsid w:val="007A31E4"/>
    <w:rsid w:val="007A3B62"/>
    <w:rsid w:val="007A3C44"/>
    <w:rsid w:val="007A3DAC"/>
    <w:rsid w:val="007A4103"/>
    <w:rsid w:val="007A425F"/>
    <w:rsid w:val="007A4E33"/>
    <w:rsid w:val="007A50BF"/>
    <w:rsid w:val="007A5133"/>
    <w:rsid w:val="007A5180"/>
    <w:rsid w:val="007A5BA4"/>
    <w:rsid w:val="007A61DB"/>
    <w:rsid w:val="007A622F"/>
    <w:rsid w:val="007A636E"/>
    <w:rsid w:val="007A668E"/>
    <w:rsid w:val="007A67AD"/>
    <w:rsid w:val="007A68BB"/>
    <w:rsid w:val="007A6C01"/>
    <w:rsid w:val="007A6DC2"/>
    <w:rsid w:val="007A75CC"/>
    <w:rsid w:val="007A7CD9"/>
    <w:rsid w:val="007B00E7"/>
    <w:rsid w:val="007B0270"/>
    <w:rsid w:val="007B06DA"/>
    <w:rsid w:val="007B0734"/>
    <w:rsid w:val="007B09C8"/>
    <w:rsid w:val="007B0DCB"/>
    <w:rsid w:val="007B1B55"/>
    <w:rsid w:val="007B1DFC"/>
    <w:rsid w:val="007B25E2"/>
    <w:rsid w:val="007B25E6"/>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647"/>
    <w:rsid w:val="007C07C5"/>
    <w:rsid w:val="007C08B8"/>
    <w:rsid w:val="007C08FE"/>
    <w:rsid w:val="007C0BCA"/>
    <w:rsid w:val="007C0C17"/>
    <w:rsid w:val="007C0C6B"/>
    <w:rsid w:val="007C22FE"/>
    <w:rsid w:val="007C24C8"/>
    <w:rsid w:val="007C2792"/>
    <w:rsid w:val="007C2A0A"/>
    <w:rsid w:val="007C2CA8"/>
    <w:rsid w:val="007C2F64"/>
    <w:rsid w:val="007C2F6F"/>
    <w:rsid w:val="007C3D03"/>
    <w:rsid w:val="007C4028"/>
    <w:rsid w:val="007C4098"/>
    <w:rsid w:val="007C42BB"/>
    <w:rsid w:val="007C45E3"/>
    <w:rsid w:val="007C4C9B"/>
    <w:rsid w:val="007C4EA4"/>
    <w:rsid w:val="007C4EFF"/>
    <w:rsid w:val="007C55D9"/>
    <w:rsid w:val="007C5A13"/>
    <w:rsid w:val="007C5C5C"/>
    <w:rsid w:val="007C5D5C"/>
    <w:rsid w:val="007C5E8C"/>
    <w:rsid w:val="007C6477"/>
    <w:rsid w:val="007C67DF"/>
    <w:rsid w:val="007C6BDD"/>
    <w:rsid w:val="007C6C34"/>
    <w:rsid w:val="007C6C51"/>
    <w:rsid w:val="007C6DC7"/>
    <w:rsid w:val="007C7532"/>
    <w:rsid w:val="007C798C"/>
    <w:rsid w:val="007C7DEE"/>
    <w:rsid w:val="007D0074"/>
    <w:rsid w:val="007D0E02"/>
    <w:rsid w:val="007D0F16"/>
    <w:rsid w:val="007D127D"/>
    <w:rsid w:val="007D13EC"/>
    <w:rsid w:val="007D1446"/>
    <w:rsid w:val="007D1509"/>
    <w:rsid w:val="007D2648"/>
    <w:rsid w:val="007D29FA"/>
    <w:rsid w:val="007D30B3"/>
    <w:rsid w:val="007D34BB"/>
    <w:rsid w:val="007D3743"/>
    <w:rsid w:val="007D3949"/>
    <w:rsid w:val="007D3C7F"/>
    <w:rsid w:val="007D3D72"/>
    <w:rsid w:val="007D4D8F"/>
    <w:rsid w:val="007D529B"/>
    <w:rsid w:val="007D5386"/>
    <w:rsid w:val="007D540C"/>
    <w:rsid w:val="007D571A"/>
    <w:rsid w:val="007D5EB3"/>
    <w:rsid w:val="007D61BD"/>
    <w:rsid w:val="007D66D5"/>
    <w:rsid w:val="007D6B22"/>
    <w:rsid w:val="007D70AC"/>
    <w:rsid w:val="007D70EE"/>
    <w:rsid w:val="007D726D"/>
    <w:rsid w:val="007D72A3"/>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1C7"/>
    <w:rsid w:val="007E5584"/>
    <w:rsid w:val="007E574B"/>
    <w:rsid w:val="007E5932"/>
    <w:rsid w:val="007E5989"/>
    <w:rsid w:val="007E5A30"/>
    <w:rsid w:val="007E5ED4"/>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53F"/>
    <w:rsid w:val="007F3BFD"/>
    <w:rsid w:val="007F3CE3"/>
    <w:rsid w:val="007F43EE"/>
    <w:rsid w:val="007F44E0"/>
    <w:rsid w:val="007F51C0"/>
    <w:rsid w:val="007F54F6"/>
    <w:rsid w:val="007F5611"/>
    <w:rsid w:val="007F5820"/>
    <w:rsid w:val="007F5E07"/>
    <w:rsid w:val="007F63D0"/>
    <w:rsid w:val="007F6556"/>
    <w:rsid w:val="007F68BE"/>
    <w:rsid w:val="007F6AD9"/>
    <w:rsid w:val="007F6C2A"/>
    <w:rsid w:val="007F6D8A"/>
    <w:rsid w:val="007F6F84"/>
    <w:rsid w:val="007F799B"/>
    <w:rsid w:val="007F79E5"/>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519"/>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218"/>
    <w:rsid w:val="0081433D"/>
    <w:rsid w:val="00814896"/>
    <w:rsid w:val="00814B34"/>
    <w:rsid w:val="00814BCB"/>
    <w:rsid w:val="00814EF6"/>
    <w:rsid w:val="008153D6"/>
    <w:rsid w:val="0081556A"/>
    <w:rsid w:val="008155F1"/>
    <w:rsid w:val="0081578A"/>
    <w:rsid w:val="00815D69"/>
    <w:rsid w:val="0081688C"/>
    <w:rsid w:val="00816E5E"/>
    <w:rsid w:val="00817181"/>
    <w:rsid w:val="00817322"/>
    <w:rsid w:val="00817933"/>
    <w:rsid w:val="008179D7"/>
    <w:rsid w:val="00817A00"/>
    <w:rsid w:val="00817B7C"/>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0C92"/>
    <w:rsid w:val="00841295"/>
    <w:rsid w:val="008414A2"/>
    <w:rsid w:val="0084183D"/>
    <w:rsid w:val="00841CCB"/>
    <w:rsid w:val="0084251A"/>
    <w:rsid w:val="0084258B"/>
    <w:rsid w:val="00842B7C"/>
    <w:rsid w:val="00842CE8"/>
    <w:rsid w:val="00843261"/>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FF6"/>
    <w:rsid w:val="0085775E"/>
    <w:rsid w:val="00857C8D"/>
    <w:rsid w:val="00860577"/>
    <w:rsid w:val="00860D87"/>
    <w:rsid w:val="00860E65"/>
    <w:rsid w:val="008611C4"/>
    <w:rsid w:val="00861829"/>
    <w:rsid w:val="0086184A"/>
    <w:rsid w:val="00861C2A"/>
    <w:rsid w:val="00861F59"/>
    <w:rsid w:val="008621A5"/>
    <w:rsid w:val="00862A07"/>
    <w:rsid w:val="00862A4B"/>
    <w:rsid w:val="0086341E"/>
    <w:rsid w:val="00863EB0"/>
    <w:rsid w:val="00864587"/>
    <w:rsid w:val="008645B1"/>
    <w:rsid w:val="00864614"/>
    <w:rsid w:val="00864AFA"/>
    <w:rsid w:val="0086541A"/>
    <w:rsid w:val="0086544F"/>
    <w:rsid w:val="00865519"/>
    <w:rsid w:val="008656C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400"/>
    <w:rsid w:val="00880962"/>
    <w:rsid w:val="00880BD7"/>
    <w:rsid w:val="008810CF"/>
    <w:rsid w:val="00881300"/>
    <w:rsid w:val="0088143E"/>
    <w:rsid w:val="00881548"/>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5781"/>
    <w:rsid w:val="008857A0"/>
    <w:rsid w:val="00885CBF"/>
    <w:rsid w:val="00885F00"/>
    <w:rsid w:val="00886416"/>
    <w:rsid w:val="00886B74"/>
    <w:rsid w:val="00886BD4"/>
    <w:rsid w:val="00886C8F"/>
    <w:rsid w:val="00886C9A"/>
    <w:rsid w:val="00886F29"/>
    <w:rsid w:val="00887246"/>
    <w:rsid w:val="00887B15"/>
    <w:rsid w:val="00887C74"/>
    <w:rsid w:val="00887CF9"/>
    <w:rsid w:val="008902A1"/>
    <w:rsid w:val="008907F3"/>
    <w:rsid w:val="00890EE2"/>
    <w:rsid w:val="00891518"/>
    <w:rsid w:val="00891CEF"/>
    <w:rsid w:val="00891DE9"/>
    <w:rsid w:val="008922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23B3"/>
    <w:rsid w:val="008A25FD"/>
    <w:rsid w:val="008A2A33"/>
    <w:rsid w:val="008A3361"/>
    <w:rsid w:val="008A3857"/>
    <w:rsid w:val="008A3ABD"/>
    <w:rsid w:val="008A3E31"/>
    <w:rsid w:val="008A3F86"/>
    <w:rsid w:val="008A41E8"/>
    <w:rsid w:val="008A44E1"/>
    <w:rsid w:val="008A4615"/>
    <w:rsid w:val="008A47D6"/>
    <w:rsid w:val="008A4984"/>
    <w:rsid w:val="008A4EBD"/>
    <w:rsid w:val="008A4F3D"/>
    <w:rsid w:val="008A5B37"/>
    <w:rsid w:val="008A5D43"/>
    <w:rsid w:val="008A607F"/>
    <w:rsid w:val="008A69AE"/>
    <w:rsid w:val="008A69F2"/>
    <w:rsid w:val="008A726C"/>
    <w:rsid w:val="008A742A"/>
    <w:rsid w:val="008A74FE"/>
    <w:rsid w:val="008A76E0"/>
    <w:rsid w:val="008A7910"/>
    <w:rsid w:val="008A7F70"/>
    <w:rsid w:val="008A7F82"/>
    <w:rsid w:val="008A7FAF"/>
    <w:rsid w:val="008B0588"/>
    <w:rsid w:val="008B0C05"/>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5028"/>
    <w:rsid w:val="008B5049"/>
    <w:rsid w:val="008B5496"/>
    <w:rsid w:val="008B5552"/>
    <w:rsid w:val="008B56EE"/>
    <w:rsid w:val="008B5D63"/>
    <w:rsid w:val="008B5F04"/>
    <w:rsid w:val="008B5F82"/>
    <w:rsid w:val="008B6575"/>
    <w:rsid w:val="008B67F0"/>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72A"/>
    <w:rsid w:val="008C2138"/>
    <w:rsid w:val="008C2260"/>
    <w:rsid w:val="008C2914"/>
    <w:rsid w:val="008C2AAA"/>
    <w:rsid w:val="008C2BA6"/>
    <w:rsid w:val="008C30C6"/>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6D8"/>
    <w:rsid w:val="008E4F7E"/>
    <w:rsid w:val="008E559D"/>
    <w:rsid w:val="008E5AB2"/>
    <w:rsid w:val="008E5C2C"/>
    <w:rsid w:val="008E5CF3"/>
    <w:rsid w:val="008E612C"/>
    <w:rsid w:val="008E65D9"/>
    <w:rsid w:val="008E6864"/>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6A5"/>
    <w:rsid w:val="008F176E"/>
    <w:rsid w:val="008F1874"/>
    <w:rsid w:val="008F1C07"/>
    <w:rsid w:val="008F1F16"/>
    <w:rsid w:val="008F1FF8"/>
    <w:rsid w:val="008F258D"/>
    <w:rsid w:val="008F2A94"/>
    <w:rsid w:val="008F324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CB9"/>
    <w:rsid w:val="008F5E22"/>
    <w:rsid w:val="008F5EEC"/>
    <w:rsid w:val="008F6173"/>
    <w:rsid w:val="008F631A"/>
    <w:rsid w:val="008F66F1"/>
    <w:rsid w:val="008F6BE3"/>
    <w:rsid w:val="008F7A64"/>
    <w:rsid w:val="008F7D35"/>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F50"/>
    <w:rsid w:val="0090716B"/>
    <w:rsid w:val="009075B5"/>
    <w:rsid w:val="00907665"/>
    <w:rsid w:val="00907979"/>
    <w:rsid w:val="00907EE0"/>
    <w:rsid w:val="00910163"/>
    <w:rsid w:val="00910180"/>
    <w:rsid w:val="009101AE"/>
    <w:rsid w:val="00910737"/>
    <w:rsid w:val="0091125C"/>
    <w:rsid w:val="0091138B"/>
    <w:rsid w:val="00911430"/>
    <w:rsid w:val="00911777"/>
    <w:rsid w:val="00911A40"/>
    <w:rsid w:val="00911D4D"/>
    <w:rsid w:val="0091289A"/>
    <w:rsid w:val="00912B86"/>
    <w:rsid w:val="00913774"/>
    <w:rsid w:val="00913AD1"/>
    <w:rsid w:val="00913DFC"/>
    <w:rsid w:val="00913F53"/>
    <w:rsid w:val="0091409E"/>
    <w:rsid w:val="009144CC"/>
    <w:rsid w:val="009145F2"/>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572"/>
    <w:rsid w:val="00917D32"/>
    <w:rsid w:val="00920169"/>
    <w:rsid w:val="009207D6"/>
    <w:rsid w:val="00920892"/>
    <w:rsid w:val="00921303"/>
    <w:rsid w:val="00921375"/>
    <w:rsid w:val="00921740"/>
    <w:rsid w:val="00921EB3"/>
    <w:rsid w:val="00921F29"/>
    <w:rsid w:val="00922407"/>
    <w:rsid w:val="009228DA"/>
    <w:rsid w:val="00922AD6"/>
    <w:rsid w:val="009230A6"/>
    <w:rsid w:val="009233ED"/>
    <w:rsid w:val="0092374F"/>
    <w:rsid w:val="00923B13"/>
    <w:rsid w:val="00923C96"/>
    <w:rsid w:val="00923EB1"/>
    <w:rsid w:val="00923EE7"/>
    <w:rsid w:val="009243FA"/>
    <w:rsid w:val="0092440C"/>
    <w:rsid w:val="00924791"/>
    <w:rsid w:val="00924795"/>
    <w:rsid w:val="00924ADB"/>
    <w:rsid w:val="00924D7F"/>
    <w:rsid w:val="00924E21"/>
    <w:rsid w:val="00924F73"/>
    <w:rsid w:val="00924FB7"/>
    <w:rsid w:val="00925512"/>
    <w:rsid w:val="009255CB"/>
    <w:rsid w:val="0092585C"/>
    <w:rsid w:val="00925B34"/>
    <w:rsid w:val="0092625C"/>
    <w:rsid w:val="00926A48"/>
    <w:rsid w:val="00926B88"/>
    <w:rsid w:val="00926BFE"/>
    <w:rsid w:val="00927416"/>
    <w:rsid w:val="0092743A"/>
    <w:rsid w:val="00927CCB"/>
    <w:rsid w:val="00927D19"/>
    <w:rsid w:val="00930111"/>
    <w:rsid w:val="0093012F"/>
    <w:rsid w:val="00930471"/>
    <w:rsid w:val="0093049D"/>
    <w:rsid w:val="009304E7"/>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CAD"/>
    <w:rsid w:val="00935CEC"/>
    <w:rsid w:val="00935F3D"/>
    <w:rsid w:val="00935FA9"/>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1C4"/>
    <w:rsid w:val="009513E5"/>
    <w:rsid w:val="00951428"/>
    <w:rsid w:val="009516EE"/>
    <w:rsid w:val="00951856"/>
    <w:rsid w:val="00952068"/>
    <w:rsid w:val="009528DA"/>
    <w:rsid w:val="0095297A"/>
    <w:rsid w:val="009529B3"/>
    <w:rsid w:val="00953373"/>
    <w:rsid w:val="009535BD"/>
    <w:rsid w:val="009536D8"/>
    <w:rsid w:val="00953A87"/>
    <w:rsid w:val="00953E39"/>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5EC"/>
    <w:rsid w:val="0097061A"/>
    <w:rsid w:val="00970944"/>
    <w:rsid w:val="009709D4"/>
    <w:rsid w:val="00970A29"/>
    <w:rsid w:val="00970D41"/>
    <w:rsid w:val="0097106D"/>
    <w:rsid w:val="009713DF"/>
    <w:rsid w:val="0097155F"/>
    <w:rsid w:val="00971618"/>
    <w:rsid w:val="00971831"/>
    <w:rsid w:val="00971A0E"/>
    <w:rsid w:val="00971A44"/>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DE8"/>
    <w:rsid w:val="00981082"/>
    <w:rsid w:val="0098122A"/>
    <w:rsid w:val="00981561"/>
    <w:rsid w:val="009815BF"/>
    <w:rsid w:val="009816D1"/>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EE7"/>
    <w:rsid w:val="009870A1"/>
    <w:rsid w:val="009870AA"/>
    <w:rsid w:val="00987746"/>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3000"/>
    <w:rsid w:val="009930F1"/>
    <w:rsid w:val="009939BF"/>
    <w:rsid w:val="00993A5A"/>
    <w:rsid w:val="00993CA0"/>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7C2"/>
    <w:rsid w:val="009A0830"/>
    <w:rsid w:val="009A0FCE"/>
    <w:rsid w:val="009A1184"/>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5"/>
    <w:rsid w:val="009A584B"/>
    <w:rsid w:val="009A5931"/>
    <w:rsid w:val="009A5B45"/>
    <w:rsid w:val="009A5B7A"/>
    <w:rsid w:val="009A5DDB"/>
    <w:rsid w:val="009A6340"/>
    <w:rsid w:val="009A6BCC"/>
    <w:rsid w:val="009A7408"/>
    <w:rsid w:val="009A7B13"/>
    <w:rsid w:val="009A7CFF"/>
    <w:rsid w:val="009A7E19"/>
    <w:rsid w:val="009B06DB"/>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B790E"/>
    <w:rsid w:val="009C009F"/>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FF"/>
    <w:rsid w:val="009C2A51"/>
    <w:rsid w:val="009C2D21"/>
    <w:rsid w:val="009C2FC1"/>
    <w:rsid w:val="009C3538"/>
    <w:rsid w:val="009C369A"/>
    <w:rsid w:val="009C3C20"/>
    <w:rsid w:val="009C48F7"/>
    <w:rsid w:val="009C4A94"/>
    <w:rsid w:val="009C4ED9"/>
    <w:rsid w:val="009C5266"/>
    <w:rsid w:val="009C54AF"/>
    <w:rsid w:val="009C5633"/>
    <w:rsid w:val="009C5701"/>
    <w:rsid w:val="009C5A95"/>
    <w:rsid w:val="009C5C4B"/>
    <w:rsid w:val="009C5E04"/>
    <w:rsid w:val="009C62C3"/>
    <w:rsid w:val="009C6411"/>
    <w:rsid w:val="009C65B9"/>
    <w:rsid w:val="009C6A88"/>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2FDD"/>
    <w:rsid w:val="009D34E4"/>
    <w:rsid w:val="009D3C85"/>
    <w:rsid w:val="009D3CCD"/>
    <w:rsid w:val="009D3EA0"/>
    <w:rsid w:val="009D434C"/>
    <w:rsid w:val="009D440F"/>
    <w:rsid w:val="009D46E0"/>
    <w:rsid w:val="009D4E07"/>
    <w:rsid w:val="009D5487"/>
    <w:rsid w:val="009D54D4"/>
    <w:rsid w:val="009D55E6"/>
    <w:rsid w:val="009D57B1"/>
    <w:rsid w:val="009D5B0A"/>
    <w:rsid w:val="009D614D"/>
    <w:rsid w:val="009D633A"/>
    <w:rsid w:val="009D63E1"/>
    <w:rsid w:val="009D6469"/>
    <w:rsid w:val="009D649A"/>
    <w:rsid w:val="009D6937"/>
    <w:rsid w:val="009D6B6E"/>
    <w:rsid w:val="009D7021"/>
    <w:rsid w:val="009D7618"/>
    <w:rsid w:val="009D7A2D"/>
    <w:rsid w:val="009D7FC9"/>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2C4"/>
    <w:rsid w:val="00A01490"/>
    <w:rsid w:val="00A014A9"/>
    <w:rsid w:val="00A014C8"/>
    <w:rsid w:val="00A0194E"/>
    <w:rsid w:val="00A01B66"/>
    <w:rsid w:val="00A020DD"/>
    <w:rsid w:val="00A022A0"/>
    <w:rsid w:val="00A0239A"/>
    <w:rsid w:val="00A027FD"/>
    <w:rsid w:val="00A02AA4"/>
    <w:rsid w:val="00A02B5A"/>
    <w:rsid w:val="00A02BDF"/>
    <w:rsid w:val="00A02F37"/>
    <w:rsid w:val="00A02F4C"/>
    <w:rsid w:val="00A0333D"/>
    <w:rsid w:val="00A034A7"/>
    <w:rsid w:val="00A03686"/>
    <w:rsid w:val="00A03792"/>
    <w:rsid w:val="00A03CE8"/>
    <w:rsid w:val="00A0424A"/>
    <w:rsid w:val="00A04551"/>
    <w:rsid w:val="00A04581"/>
    <w:rsid w:val="00A0463B"/>
    <w:rsid w:val="00A048B6"/>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C5F"/>
    <w:rsid w:val="00A07D3B"/>
    <w:rsid w:val="00A07D68"/>
    <w:rsid w:val="00A07DF8"/>
    <w:rsid w:val="00A07F83"/>
    <w:rsid w:val="00A1055C"/>
    <w:rsid w:val="00A108B4"/>
    <w:rsid w:val="00A108C9"/>
    <w:rsid w:val="00A10B99"/>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9B9"/>
    <w:rsid w:val="00A169D6"/>
    <w:rsid w:val="00A16C61"/>
    <w:rsid w:val="00A17BAC"/>
    <w:rsid w:val="00A17E8D"/>
    <w:rsid w:val="00A2010D"/>
    <w:rsid w:val="00A20B58"/>
    <w:rsid w:val="00A20E11"/>
    <w:rsid w:val="00A21477"/>
    <w:rsid w:val="00A21763"/>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11"/>
    <w:rsid w:val="00A25FE3"/>
    <w:rsid w:val="00A26133"/>
    <w:rsid w:val="00A261D8"/>
    <w:rsid w:val="00A2653E"/>
    <w:rsid w:val="00A26C2C"/>
    <w:rsid w:val="00A27148"/>
    <w:rsid w:val="00A27B1E"/>
    <w:rsid w:val="00A27C43"/>
    <w:rsid w:val="00A30315"/>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E2B"/>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504"/>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38F"/>
    <w:rsid w:val="00A636A1"/>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45"/>
    <w:rsid w:val="00A675F4"/>
    <w:rsid w:val="00A676F1"/>
    <w:rsid w:val="00A67EC9"/>
    <w:rsid w:val="00A67FBC"/>
    <w:rsid w:val="00A700C5"/>
    <w:rsid w:val="00A70584"/>
    <w:rsid w:val="00A70897"/>
    <w:rsid w:val="00A70BCB"/>
    <w:rsid w:val="00A70BFA"/>
    <w:rsid w:val="00A70D5A"/>
    <w:rsid w:val="00A7164B"/>
    <w:rsid w:val="00A7178D"/>
    <w:rsid w:val="00A71C25"/>
    <w:rsid w:val="00A71DA9"/>
    <w:rsid w:val="00A722BE"/>
    <w:rsid w:val="00A72485"/>
    <w:rsid w:val="00A72684"/>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E18"/>
    <w:rsid w:val="00A83F08"/>
    <w:rsid w:val="00A83F9B"/>
    <w:rsid w:val="00A8405E"/>
    <w:rsid w:val="00A84250"/>
    <w:rsid w:val="00A8443B"/>
    <w:rsid w:val="00A845C7"/>
    <w:rsid w:val="00A85446"/>
    <w:rsid w:val="00A8569F"/>
    <w:rsid w:val="00A856D0"/>
    <w:rsid w:val="00A858AC"/>
    <w:rsid w:val="00A85FB5"/>
    <w:rsid w:val="00A8615C"/>
    <w:rsid w:val="00A86EBE"/>
    <w:rsid w:val="00A8759A"/>
    <w:rsid w:val="00A875AA"/>
    <w:rsid w:val="00A8793D"/>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6042"/>
    <w:rsid w:val="00A9646E"/>
    <w:rsid w:val="00A965A0"/>
    <w:rsid w:val="00A966DD"/>
    <w:rsid w:val="00A96C31"/>
    <w:rsid w:val="00A96DDA"/>
    <w:rsid w:val="00A97522"/>
    <w:rsid w:val="00A97B9D"/>
    <w:rsid w:val="00A97BA7"/>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678"/>
    <w:rsid w:val="00AA7994"/>
    <w:rsid w:val="00AA7D6E"/>
    <w:rsid w:val="00AB0230"/>
    <w:rsid w:val="00AB0841"/>
    <w:rsid w:val="00AB0D09"/>
    <w:rsid w:val="00AB16D3"/>
    <w:rsid w:val="00AB1EFA"/>
    <w:rsid w:val="00AB2161"/>
    <w:rsid w:val="00AB22F3"/>
    <w:rsid w:val="00AB23FE"/>
    <w:rsid w:val="00AB2457"/>
    <w:rsid w:val="00AB250E"/>
    <w:rsid w:val="00AB262E"/>
    <w:rsid w:val="00AB2636"/>
    <w:rsid w:val="00AB2662"/>
    <w:rsid w:val="00AB2883"/>
    <w:rsid w:val="00AB28C6"/>
    <w:rsid w:val="00AB298D"/>
    <w:rsid w:val="00AB29FC"/>
    <w:rsid w:val="00AB2AC2"/>
    <w:rsid w:val="00AB312F"/>
    <w:rsid w:val="00AB3172"/>
    <w:rsid w:val="00AB3226"/>
    <w:rsid w:val="00AB3A48"/>
    <w:rsid w:val="00AB3B6C"/>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AEF"/>
    <w:rsid w:val="00AC0C25"/>
    <w:rsid w:val="00AC1242"/>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A9B"/>
    <w:rsid w:val="00AC6D8D"/>
    <w:rsid w:val="00AC6F97"/>
    <w:rsid w:val="00AC701D"/>
    <w:rsid w:val="00AC7266"/>
    <w:rsid w:val="00AC7587"/>
    <w:rsid w:val="00AC7643"/>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401F"/>
    <w:rsid w:val="00AD40ED"/>
    <w:rsid w:val="00AD42CB"/>
    <w:rsid w:val="00AD4408"/>
    <w:rsid w:val="00AD4B42"/>
    <w:rsid w:val="00AD4D5F"/>
    <w:rsid w:val="00AD4E62"/>
    <w:rsid w:val="00AD5076"/>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93"/>
    <w:rsid w:val="00AE28D2"/>
    <w:rsid w:val="00AE2D6D"/>
    <w:rsid w:val="00AE3024"/>
    <w:rsid w:val="00AE337E"/>
    <w:rsid w:val="00AE34FA"/>
    <w:rsid w:val="00AE3833"/>
    <w:rsid w:val="00AE3B03"/>
    <w:rsid w:val="00AE3C9E"/>
    <w:rsid w:val="00AE42E1"/>
    <w:rsid w:val="00AE47A6"/>
    <w:rsid w:val="00AE4E76"/>
    <w:rsid w:val="00AE56DF"/>
    <w:rsid w:val="00AE57D9"/>
    <w:rsid w:val="00AE601D"/>
    <w:rsid w:val="00AE6095"/>
    <w:rsid w:val="00AE626B"/>
    <w:rsid w:val="00AE70FF"/>
    <w:rsid w:val="00AE735D"/>
    <w:rsid w:val="00AE78A8"/>
    <w:rsid w:val="00AE790C"/>
    <w:rsid w:val="00AE7B5C"/>
    <w:rsid w:val="00AE7C44"/>
    <w:rsid w:val="00AE7CC4"/>
    <w:rsid w:val="00AE7EFB"/>
    <w:rsid w:val="00AF0120"/>
    <w:rsid w:val="00AF055A"/>
    <w:rsid w:val="00AF0782"/>
    <w:rsid w:val="00AF0866"/>
    <w:rsid w:val="00AF0B81"/>
    <w:rsid w:val="00AF0C1F"/>
    <w:rsid w:val="00AF0C38"/>
    <w:rsid w:val="00AF0E8D"/>
    <w:rsid w:val="00AF0F66"/>
    <w:rsid w:val="00AF0FCC"/>
    <w:rsid w:val="00AF10CB"/>
    <w:rsid w:val="00AF1177"/>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4BD"/>
    <w:rsid w:val="00B048A1"/>
    <w:rsid w:val="00B04961"/>
    <w:rsid w:val="00B04972"/>
    <w:rsid w:val="00B04FCD"/>
    <w:rsid w:val="00B057BD"/>
    <w:rsid w:val="00B057CA"/>
    <w:rsid w:val="00B05AEF"/>
    <w:rsid w:val="00B05E7A"/>
    <w:rsid w:val="00B05E91"/>
    <w:rsid w:val="00B0635F"/>
    <w:rsid w:val="00B066EF"/>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2B15"/>
    <w:rsid w:val="00B12BE0"/>
    <w:rsid w:val="00B12BE4"/>
    <w:rsid w:val="00B132CD"/>
    <w:rsid w:val="00B13687"/>
    <w:rsid w:val="00B13A10"/>
    <w:rsid w:val="00B13BFB"/>
    <w:rsid w:val="00B13C63"/>
    <w:rsid w:val="00B13D32"/>
    <w:rsid w:val="00B146EA"/>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BF1"/>
    <w:rsid w:val="00B215BA"/>
    <w:rsid w:val="00B21C70"/>
    <w:rsid w:val="00B21CF7"/>
    <w:rsid w:val="00B221D2"/>
    <w:rsid w:val="00B221ED"/>
    <w:rsid w:val="00B225EE"/>
    <w:rsid w:val="00B227CD"/>
    <w:rsid w:val="00B22941"/>
    <w:rsid w:val="00B22D6E"/>
    <w:rsid w:val="00B232DF"/>
    <w:rsid w:val="00B23308"/>
    <w:rsid w:val="00B235B5"/>
    <w:rsid w:val="00B238B5"/>
    <w:rsid w:val="00B23C20"/>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8AE"/>
    <w:rsid w:val="00B27FB8"/>
    <w:rsid w:val="00B3043A"/>
    <w:rsid w:val="00B307FA"/>
    <w:rsid w:val="00B30B2B"/>
    <w:rsid w:val="00B30D03"/>
    <w:rsid w:val="00B30D9E"/>
    <w:rsid w:val="00B31297"/>
    <w:rsid w:val="00B3141A"/>
    <w:rsid w:val="00B31573"/>
    <w:rsid w:val="00B31C8B"/>
    <w:rsid w:val="00B31F93"/>
    <w:rsid w:val="00B3208C"/>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6472"/>
    <w:rsid w:val="00B365AB"/>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60DF"/>
    <w:rsid w:val="00B46733"/>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6E3"/>
    <w:rsid w:val="00B51D51"/>
    <w:rsid w:val="00B5283A"/>
    <w:rsid w:val="00B528A7"/>
    <w:rsid w:val="00B53486"/>
    <w:rsid w:val="00B538FE"/>
    <w:rsid w:val="00B5391D"/>
    <w:rsid w:val="00B5411B"/>
    <w:rsid w:val="00B5421B"/>
    <w:rsid w:val="00B54372"/>
    <w:rsid w:val="00B54D23"/>
    <w:rsid w:val="00B54E41"/>
    <w:rsid w:val="00B54F81"/>
    <w:rsid w:val="00B55754"/>
    <w:rsid w:val="00B55A54"/>
    <w:rsid w:val="00B55DFB"/>
    <w:rsid w:val="00B564C1"/>
    <w:rsid w:val="00B567B2"/>
    <w:rsid w:val="00B56824"/>
    <w:rsid w:val="00B569EB"/>
    <w:rsid w:val="00B56A3E"/>
    <w:rsid w:val="00B56BE0"/>
    <w:rsid w:val="00B56D07"/>
    <w:rsid w:val="00B56D29"/>
    <w:rsid w:val="00B5745E"/>
    <w:rsid w:val="00B57511"/>
    <w:rsid w:val="00B57F49"/>
    <w:rsid w:val="00B6064C"/>
    <w:rsid w:val="00B606E2"/>
    <w:rsid w:val="00B60737"/>
    <w:rsid w:val="00B607AD"/>
    <w:rsid w:val="00B608DA"/>
    <w:rsid w:val="00B60B42"/>
    <w:rsid w:val="00B60D97"/>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6DF6"/>
    <w:rsid w:val="00B67071"/>
    <w:rsid w:val="00B673A5"/>
    <w:rsid w:val="00B67470"/>
    <w:rsid w:val="00B6763B"/>
    <w:rsid w:val="00B67734"/>
    <w:rsid w:val="00B67750"/>
    <w:rsid w:val="00B67A75"/>
    <w:rsid w:val="00B67AC8"/>
    <w:rsid w:val="00B67D1E"/>
    <w:rsid w:val="00B70FA2"/>
    <w:rsid w:val="00B7111F"/>
    <w:rsid w:val="00B712AB"/>
    <w:rsid w:val="00B7143F"/>
    <w:rsid w:val="00B71611"/>
    <w:rsid w:val="00B716D9"/>
    <w:rsid w:val="00B719DA"/>
    <w:rsid w:val="00B71A2F"/>
    <w:rsid w:val="00B71DA0"/>
    <w:rsid w:val="00B723A9"/>
    <w:rsid w:val="00B72446"/>
    <w:rsid w:val="00B72479"/>
    <w:rsid w:val="00B72495"/>
    <w:rsid w:val="00B726A9"/>
    <w:rsid w:val="00B726AA"/>
    <w:rsid w:val="00B727F8"/>
    <w:rsid w:val="00B72886"/>
    <w:rsid w:val="00B72DC8"/>
    <w:rsid w:val="00B72FB0"/>
    <w:rsid w:val="00B73DC0"/>
    <w:rsid w:val="00B74819"/>
    <w:rsid w:val="00B749DB"/>
    <w:rsid w:val="00B75119"/>
    <w:rsid w:val="00B752DC"/>
    <w:rsid w:val="00B75333"/>
    <w:rsid w:val="00B75604"/>
    <w:rsid w:val="00B7562E"/>
    <w:rsid w:val="00B7578F"/>
    <w:rsid w:val="00B75D4A"/>
    <w:rsid w:val="00B768A5"/>
    <w:rsid w:val="00B77326"/>
    <w:rsid w:val="00B7762D"/>
    <w:rsid w:val="00B777D0"/>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6A"/>
    <w:rsid w:val="00B95258"/>
    <w:rsid w:val="00B959B9"/>
    <w:rsid w:val="00B95A87"/>
    <w:rsid w:val="00B962D4"/>
    <w:rsid w:val="00B9633E"/>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CE8"/>
    <w:rsid w:val="00BA3D04"/>
    <w:rsid w:val="00BA3D42"/>
    <w:rsid w:val="00BA4398"/>
    <w:rsid w:val="00BA4591"/>
    <w:rsid w:val="00BA4860"/>
    <w:rsid w:val="00BA4BAA"/>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041"/>
    <w:rsid w:val="00BD1484"/>
    <w:rsid w:val="00BD1532"/>
    <w:rsid w:val="00BD1680"/>
    <w:rsid w:val="00BD17D6"/>
    <w:rsid w:val="00BD1DEF"/>
    <w:rsid w:val="00BD1F34"/>
    <w:rsid w:val="00BD236E"/>
    <w:rsid w:val="00BD2771"/>
    <w:rsid w:val="00BD2BC0"/>
    <w:rsid w:val="00BD2D36"/>
    <w:rsid w:val="00BD2FB4"/>
    <w:rsid w:val="00BD2FC8"/>
    <w:rsid w:val="00BD318B"/>
    <w:rsid w:val="00BD332A"/>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C0"/>
    <w:rsid w:val="00BD683D"/>
    <w:rsid w:val="00BD6C7B"/>
    <w:rsid w:val="00BD6DB4"/>
    <w:rsid w:val="00BD7173"/>
    <w:rsid w:val="00BD72EF"/>
    <w:rsid w:val="00BD736B"/>
    <w:rsid w:val="00BD7439"/>
    <w:rsid w:val="00BD75E0"/>
    <w:rsid w:val="00BD7C6B"/>
    <w:rsid w:val="00BD7D8B"/>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06"/>
    <w:rsid w:val="00BF1059"/>
    <w:rsid w:val="00BF1665"/>
    <w:rsid w:val="00BF1B2D"/>
    <w:rsid w:val="00BF1DCE"/>
    <w:rsid w:val="00BF22D3"/>
    <w:rsid w:val="00BF2541"/>
    <w:rsid w:val="00BF2938"/>
    <w:rsid w:val="00BF29D6"/>
    <w:rsid w:val="00BF2A12"/>
    <w:rsid w:val="00BF2C0F"/>
    <w:rsid w:val="00BF2C45"/>
    <w:rsid w:val="00BF3158"/>
    <w:rsid w:val="00BF3B58"/>
    <w:rsid w:val="00BF3CCC"/>
    <w:rsid w:val="00BF3D49"/>
    <w:rsid w:val="00BF3D7B"/>
    <w:rsid w:val="00BF3DCD"/>
    <w:rsid w:val="00BF3F20"/>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4004"/>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03B"/>
    <w:rsid w:val="00C10821"/>
    <w:rsid w:val="00C10868"/>
    <w:rsid w:val="00C108BF"/>
    <w:rsid w:val="00C10E71"/>
    <w:rsid w:val="00C10FEB"/>
    <w:rsid w:val="00C11105"/>
    <w:rsid w:val="00C114B3"/>
    <w:rsid w:val="00C118F8"/>
    <w:rsid w:val="00C11A03"/>
    <w:rsid w:val="00C11F46"/>
    <w:rsid w:val="00C12003"/>
    <w:rsid w:val="00C12434"/>
    <w:rsid w:val="00C124AB"/>
    <w:rsid w:val="00C12948"/>
    <w:rsid w:val="00C12E44"/>
    <w:rsid w:val="00C13439"/>
    <w:rsid w:val="00C136AF"/>
    <w:rsid w:val="00C1393A"/>
    <w:rsid w:val="00C13DF2"/>
    <w:rsid w:val="00C14088"/>
    <w:rsid w:val="00C14109"/>
    <w:rsid w:val="00C14CE0"/>
    <w:rsid w:val="00C14ED6"/>
    <w:rsid w:val="00C14F11"/>
    <w:rsid w:val="00C14F57"/>
    <w:rsid w:val="00C150B4"/>
    <w:rsid w:val="00C153F5"/>
    <w:rsid w:val="00C1579E"/>
    <w:rsid w:val="00C158CF"/>
    <w:rsid w:val="00C15D78"/>
    <w:rsid w:val="00C15EF9"/>
    <w:rsid w:val="00C15F84"/>
    <w:rsid w:val="00C16F3E"/>
    <w:rsid w:val="00C172FE"/>
    <w:rsid w:val="00C17BAE"/>
    <w:rsid w:val="00C204C3"/>
    <w:rsid w:val="00C205E9"/>
    <w:rsid w:val="00C20818"/>
    <w:rsid w:val="00C20AE6"/>
    <w:rsid w:val="00C21640"/>
    <w:rsid w:val="00C2195D"/>
    <w:rsid w:val="00C22051"/>
    <w:rsid w:val="00C22682"/>
    <w:rsid w:val="00C226F6"/>
    <w:rsid w:val="00C237B7"/>
    <w:rsid w:val="00C23CED"/>
    <w:rsid w:val="00C24EBA"/>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9CE"/>
    <w:rsid w:val="00C37B73"/>
    <w:rsid w:val="00C40100"/>
    <w:rsid w:val="00C405E7"/>
    <w:rsid w:val="00C4069D"/>
    <w:rsid w:val="00C40824"/>
    <w:rsid w:val="00C40BB1"/>
    <w:rsid w:val="00C411B7"/>
    <w:rsid w:val="00C4145B"/>
    <w:rsid w:val="00C414F4"/>
    <w:rsid w:val="00C415F6"/>
    <w:rsid w:val="00C41616"/>
    <w:rsid w:val="00C419A3"/>
    <w:rsid w:val="00C41ADF"/>
    <w:rsid w:val="00C41CFB"/>
    <w:rsid w:val="00C421EE"/>
    <w:rsid w:val="00C4250C"/>
    <w:rsid w:val="00C42516"/>
    <w:rsid w:val="00C42569"/>
    <w:rsid w:val="00C42855"/>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736"/>
    <w:rsid w:val="00C50AB3"/>
    <w:rsid w:val="00C511D6"/>
    <w:rsid w:val="00C5163C"/>
    <w:rsid w:val="00C5192B"/>
    <w:rsid w:val="00C51AD5"/>
    <w:rsid w:val="00C51BA4"/>
    <w:rsid w:val="00C51D1F"/>
    <w:rsid w:val="00C51F1F"/>
    <w:rsid w:val="00C521CB"/>
    <w:rsid w:val="00C5243F"/>
    <w:rsid w:val="00C52713"/>
    <w:rsid w:val="00C5281C"/>
    <w:rsid w:val="00C52D27"/>
    <w:rsid w:val="00C52E27"/>
    <w:rsid w:val="00C52F22"/>
    <w:rsid w:val="00C5364C"/>
    <w:rsid w:val="00C53AE6"/>
    <w:rsid w:val="00C53D3A"/>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4EDA"/>
    <w:rsid w:val="00C755FE"/>
    <w:rsid w:val="00C75C18"/>
    <w:rsid w:val="00C76A23"/>
    <w:rsid w:val="00C76A28"/>
    <w:rsid w:val="00C76E8C"/>
    <w:rsid w:val="00C77163"/>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4E0B"/>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9B5"/>
    <w:rsid w:val="00C93A68"/>
    <w:rsid w:val="00C93EEC"/>
    <w:rsid w:val="00C94CD1"/>
    <w:rsid w:val="00C95133"/>
    <w:rsid w:val="00C9517D"/>
    <w:rsid w:val="00C952EF"/>
    <w:rsid w:val="00C9558E"/>
    <w:rsid w:val="00C95590"/>
    <w:rsid w:val="00C959AE"/>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6BE"/>
    <w:rsid w:val="00CA574A"/>
    <w:rsid w:val="00CA598C"/>
    <w:rsid w:val="00CA5ADF"/>
    <w:rsid w:val="00CA5B00"/>
    <w:rsid w:val="00CA6393"/>
    <w:rsid w:val="00CA6444"/>
    <w:rsid w:val="00CA6944"/>
    <w:rsid w:val="00CA69BD"/>
    <w:rsid w:val="00CA6A39"/>
    <w:rsid w:val="00CA6C7B"/>
    <w:rsid w:val="00CA71BA"/>
    <w:rsid w:val="00CA7681"/>
    <w:rsid w:val="00CA78C2"/>
    <w:rsid w:val="00CA7A07"/>
    <w:rsid w:val="00CA7A7C"/>
    <w:rsid w:val="00CB049D"/>
    <w:rsid w:val="00CB0759"/>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66FD"/>
    <w:rsid w:val="00CB6B38"/>
    <w:rsid w:val="00CB6B58"/>
    <w:rsid w:val="00CB6DC3"/>
    <w:rsid w:val="00CB6E58"/>
    <w:rsid w:val="00CB70B1"/>
    <w:rsid w:val="00CB7986"/>
    <w:rsid w:val="00CB7C73"/>
    <w:rsid w:val="00CB7EEA"/>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D52"/>
    <w:rsid w:val="00CE7118"/>
    <w:rsid w:val="00CE781A"/>
    <w:rsid w:val="00CE7DBE"/>
    <w:rsid w:val="00CE7F0F"/>
    <w:rsid w:val="00CF027E"/>
    <w:rsid w:val="00CF02E1"/>
    <w:rsid w:val="00CF02EC"/>
    <w:rsid w:val="00CF0586"/>
    <w:rsid w:val="00CF058D"/>
    <w:rsid w:val="00CF0A9D"/>
    <w:rsid w:val="00CF0D14"/>
    <w:rsid w:val="00CF0D78"/>
    <w:rsid w:val="00CF0DC1"/>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263D"/>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D6F"/>
    <w:rsid w:val="00D04F05"/>
    <w:rsid w:val="00D05848"/>
    <w:rsid w:val="00D05B2E"/>
    <w:rsid w:val="00D06597"/>
    <w:rsid w:val="00D0783C"/>
    <w:rsid w:val="00D07900"/>
    <w:rsid w:val="00D07A2B"/>
    <w:rsid w:val="00D07C33"/>
    <w:rsid w:val="00D07DD1"/>
    <w:rsid w:val="00D07FDD"/>
    <w:rsid w:val="00D103F6"/>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EA5"/>
    <w:rsid w:val="00D14197"/>
    <w:rsid w:val="00D146B6"/>
    <w:rsid w:val="00D14B1A"/>
    <w:rsid w:val="00D14CAF"/>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A2E"/>
    <w:rsid w:val="00D17EF8"/>
    <w:rsid w:val="00D20E77"/>
    <w:rsid w:val="00D2101C"/>
    <w:rsid w:val="00D21100"/>
    <w:rsid w:val="00D2159E"/>
    <w:rsid w:val="00D215F1"/>
    <w:rsid w:val="00D2163C"/>
    <w:rsid w:val="00D21AC0"/>
    <w:rsid w:val="00D21F47"/>
    <w:rsid w:val="00D2206A"/>
    <w:rsid w:val="00D22EFE"/>
    <w:rsid w:val="00D2325E"/>
    <w:rsid w:val="00D234ED"/>
    <w:rsid w:val="00D23556"/>
    <w:rsid w:val="00D236EB"/>
    <w:rsid w:val="00D2372E"/>
    <w:rsid w:val="00D23B52"/>
    <w:rsid w:val="00D23C72"/>
    <w:rsid w:val="00D23F30"/>
    <w:rsid w:val="00D2404A"/>
    <w:rsid w:val="00D24492"/>
    <w:rsid w:val="00D2464F"/>
    <w:rsid w:val="00D24A7F"/>
    <w:rsid w:val="00D24AAA"/>
    <w:rsid w:val="00D24FD1"/>
    <w:rsid w:val="00D251FE"/>
    <w:rsid w:val="00D25920"/>
    <w:rsid w:val="00D25CCD"/>
    <w:rsid w:val="00D25D73"/>
    <w:rsid w:val="00D268EC"/>
    <w:rsid w:val="00D26F12"/>
    <w:rsid w:val="00D272F3"/>
    <w:rsid w:val="00D27719"/>
    <w:rsid w:val="00D27D85"/>
    <w:rsid w:val="00D27FB7"/>
    <w:rsid w:val="00D30113"/>
    <w:rsid w:val="00D303B6"/>
    <w:rsid w:val="00D304E1"/>
    <w:rsid w:val="00D30548"/>
    <w:rsid w:val="00D30654"/>
    <w:rsid w:val="00D30776"/>
    <w:rsid w:val="00D312D4"/>
    <w:rsid w:val="00D314EF"/>
    <w:rsid w:val="00D31841"/>
    <w:rsid w:val="00D31BCC"/>
    <w:rsid w:val="00D31EC0"/>
    <w:rsid w:val="00D32257"/>
    <w:rsid w:val="00D324AE"/>
    <w:rsid w:val="00D3278C"/>
    <w:rsid w:val="00D32B20"/>
    <w:rsid w:val="00D32D07"/>
    <w:rsid w:val="00D3309B"/>
    <w:rsid w:val="00D33321"/>
    <w:rsid w:val="00D333B9"/>
    <w:rsid w:val="00D33526"/>
    <w:rsid w:val="00D33A54"/>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0FC7"/>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629D"/>
    <w:rsid w:val="00D4645F"/>
    <w:rsid w:val="00D464BB"/>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1921"/>
    <w:rsid w:val="00D52375"/>
    <w:rsid w:val="00D528E9"/>
    <w:rsid w:val="00D536AD"/>
    <w:rsid w:val="00D53937"/>
    <w:rsid w:val="00D53B5C"/>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60CBA"/>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66B2"/>
    <w:rsid w:val="00D66775"/>
    <w:rsid w:val="00D66BBB"/>
    <w:rsid w:val="00D66F4A"/>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3078"/>
    <w:rsid w:val="00D733A1"/>
    <w:rsid w:val="00D7354D"/>
    <w:rsid w:val="00D736F9"/>
    <w:rsid w:val="00D736FD"/>
    <w:rsid w:val="00D73CD6"/>
    <w:rsid w:val="00D73EA0"/>
    <w:rsid w:val="00D7498A"/>
    <w:rsid w:val="00D74EB3"/>
    <w:rsid w:val="00D74ED3"/>
    <w:rsid w:val="00D755FC"/>
    <w:rsid w:val="00D7584D"/>
    <w:rsid w:val="00D7585D"/>
    <w:rsid w:val="00D75B32"/>
    <w:rsid w:val="00D75C66"/>
    <w:rsid w:val="00D75E3B"/>
    <w:rsid w:val="00D761EA"/>
    <w:rsid w:val="00D763F2"/>
    <w:rsid w:val="00D76421"/>
    <w:rsid w:val="00D769B4"/>
    <w:rsid w:val="00D772D0"/>
    <w:rsid w:val="00D7737B"/>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5A3"/>
    <w:rsid w:val="00D83717"/>
    <w:rsid w:val="00D849D7"/>
    <w:rsid w:val="00D84B2B"/>
    <w:rsid w:val="00D84BA3"/>
    <w:rsid w:val="00D84D10"/>
    <w:rsid w:val="00D85089"/>
    <w:rsid w:val="00D85F9B"/>
    <w:rsid w:val="00D86386"/>
    <w:rsid w:val="00D8652F"/>
    <w:rsid w:val="00D866A6"/>
    <w:rsid w:val="00D86777"/>
    <w:rsid w:val="00D86788"/>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85E"/>
    <w:rsid w:val="00D9786C"/>
    <w:rsid w:val="00D97C4E"/>
    <w:rsid w:val="00D97C57"/>
    <w:rsid w:val="00D97D8B"/>
    <w:rsid w:val="00D97EA3"/>
    <w:rsid w:val="00D97F51"/>
    <w:rsid w:val="00DA0245"/>
    <w:rsid w:val="00DA02B2"/>
    <w:rsid w:val="00DA05A0"/>
    <w:rsid w:val="00DA0700"/>
    <w:rsid w:val="00DA0705"/>
    <w:rsid w:val="00DA0C6E"/>
    <w:rsid w:val="00DA0EBA"/>
    <w:rsid w:val="00DA0F4D"/>
    <w:rsid w:val="00DA1052"/>
    <w:rsid w:val="00DA14BC"/>
    <w:rsid w:val="00DA152C"/>
    <w:rsid w:val="00DA18B3"/>
    <w:rsid w:val="00DA1E57"/>
    <w:rsid w:val="00DA22AF"/>
    <w:rsid w:val="00DA25E8"/>
    <w:rsid w:val="00DA2C75"/>
    <w:rsid w:val="00DA2E89"/>
    <w:rsid w:val="00DA36EE"/>
    <w:rsid w:val="00DA3C83"/>
    <w:rsid w:val="00DA3F77"/>
    <w:rsid w:val="00DA42E9"/>
    <w:rsid w:val="00DA4424"/>
    <w:rsid w:val="00DA4450"/>
    <w:rsid w:val="00DA5279"/>
    <w:rsid w:val="00DA56EC"/>
    <w:rsid w:val="00DA5A66"/>
    <w:rsid w:val="00DA5B58"/>
    <w:rsid w:val="00DA5EF3"/>
    <w:rsid w:val="00DA6BA0"/>
    <w:rsid w:val="00DA72CB"/>
    <w:rsid w:val="00DA7335"/>
    <w:rsid w:val="00DA7A90"/>
    <w:rsid w:val="00DA7AD4"/>
    <w:rsid w:val="00DA7CE7"/>
    <w:rsid w:val="00DA7FB7"/>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72"/>
    <w:rsid w:val="00DB2D14"/>
    <w:rsid w:val="00DB31C8"/>
    <w:rsid w:val="00DB32BE"/>
    <w:rsid w:val="00DB35D9"/>
    <w:rsid w:val="00DB3A46"/>
    <w:rsid w:val="00DB3E03"/>
    <w:rsid w:val="00DB3FB9"/>
    <w:rsid w:val="00DB45BE"/>
    <w:rsid w:val="00DB4B9C"/>
    <w:rsid w:val="00DB4D52"/>
    <w:rsid w:val="00DB4E19"/>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59D"/>
    <w:rsid w:val="00DC2EB7"/>
    <w:rsid w:val="00DC2EC5"/>
    <w:rsid w:val="00DC2F77"/>
    <w:rsid w:val="00DC33C7"/>
    <w:rsid w:val="00DC3478"/>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808"/>
    <w:rsid w:val="00DD09E1"/>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5F50"/>
    <w:rsid w:val="00DE61CB"/>
    <w:rsid w:val="00DE6449"/>
    <w:rsid w:val="00DE653A"/>
    <w:rsid w:val="00DE662F"/>
    <w:rsid w:val="00DE70DE"/>
    <w:rsid w:val="00DE7538"/>
    <w:rsid w:val="00DE7936"/>
    <w:rsid w:val="00DE7A29"/>
    <w:rsid w:val="00DE7DB8"/>
    <w:rsid w:val="00DE7E6C"/>
    <w:rsid w:val="00DE7FAD"/>
    <w:rsid w:val="00DF0710"/>
    <w:rsid w:val="00DF08B0"/>
    <w:rsid w:val="00DF0D88"/>
    <w:rsid w:val="00DF1080"/>
    <w:rsid w:val="00DF1339"/>
    <w:rsid w:val="00DF1B5D"/>
    <w:rsid w:val="00DF1C0E"/>
    <w:rsid w:val="00DF2537"/>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E12"/>
    <w:rsid w:val="00E01047"/>
    <w:rsid w:val="00E011F9"/>
    <w:rsid w:val="00E01217"/>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ABE"/>
    <w:rsid w:val="00E06CF9"/>
    <w:rsid w:val="00E06DF8"/>
    <w:rsid w:val="00E06FD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7C9"/>
    <w:rsid w:val="00E1297C"/>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17F59"/>
    <w:rsid w:val="00E20289"/>
    <w:rsid w:val="00E202EC"/>
    <w:rsid w:val="00E20581"/>
    <w:rsid w:val="00E206DA"/>
    <w:rsid w:val="00E207D2"/>
    <w:rsid w:val="00E20970"/>
    <w:rsid w:val="00E20B49"/>
    <w:rsid w:val="00E2132F"/>
    <w:rsid w:val="00E2135D"/>
    <w:rsid w:val="00E216CC"/>
    <w:rsid w:val="00E2173C"/>
    <w:rsid w:val="00E22A74"/>
    <w:rsid w:val="00E22B53"/>
    <w:rsid w:val="00E23946"/>
    <w:rsid w:val="00E239D3"/>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D67"/>
    <w:rsid w:val="00E33054"/>
    <w:rsid w:val="00E3316C"/>
    <w:rsid w:val="00E3354F"/>
    <w:rsid w:val="00E33584"/>
    <w:rsid w:val="00E33B4D"/>
    <w:rsid w:val="00E33EE8"/>
    <w:rsid w:val="00E33F4B"/>
    <w:rsid w:val="00E349E2"/>
    <w:rsid w:val="00E34C93"/>
    <w:rsid w:val="00E34CD6"/>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AC0"/>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6026"/>
    <w:rsid w:val="00E56898"/>
    <w:rsid w:val="00E56BA5"/>
    <w:rsid w:val="00E571D6"/>
    <w:rsid w:val="00E5794C"/>
    <w:rsid w:val="00E57A5A"/>
    <w:rsid w:val="00E57BD1"/>
    <w:rsid w:val="00E6073D"/>
    <w:rsid w:val="00E60836"/>
    <w:rsid w:val="00E60D25"/>
    <w:rsid w:val="00E61719"/>
    <w:rsid w:val="00E61A11"/>
    <w:rsid w:val="00E61A67"/>
    <w:rsid w:val="00E61B8E"/>
    <w:rsid w:val="00E61BD0"/>
    <w:rsid w:val="00E61FED"/>
    <w:rsid w:val="00E62249"/>
    <w:rsid w:val="00E629C7"/>
    <w:rsid w:val="00E63265"/>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ABF"/>
    <w:rsid w:val="00E65C2A"/>
    <w:rsid w:val="00E664E2"/>
    <w:rsid w:val="00E66B9D"/>
    <w:rsid w:val="00E67473"/>
    <w:rsid w:val="00E6770C"/>
    <w:rsid w:val="00E67BE7"/>
    <w:rsid w:val="00E67CF6"/>
    <w:rsid w:val="00E701B5"/>
    <w:rsid w:val="00E7022E"/>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6EA4"/>
    <w:rsid w:val="00E77051"/>
    <w:rsid w:val="00E77847"/>
    <w:rsid w:val="00E77B20"/>
    <w:rsid w:val="00E77D08"/>
    <w:rsid w:val="00E77DEA"/>
    <w:rsid w:val="00E804B2"/>
    <w:rsid w:val="00E8071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5231"/>
    <w:rsid w:val="00E85596"/>
    <w:rsid w:val="00E85812"/>
    <w:rsid w:val="00E85897"/>
    <w:rsid w:val="00E85B88"/>
    <w:rsid w:val="00E861B5"/>
    <w:rsid w:val="00E8637B"/>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977"/>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2C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3832"/>
    <w:rsid w:val="00EA41CD"/>
    <w:rsid w:val="00EA4435"/>
    <w:rsid w:val="00EA4F00"/>
    <w:rsid w:val="00EA52BD"/>
    <w:rsid w:val="00EA557C"/>
    <w:rsid w:val="00EA5AB6"/>
    <w:rsid w:val="00EA5BB6"/>
    <w:rsid w:val="00EA5E99"/>
    <w:rsid w:val="00EA6139"/>
    <w:rsid w:val="00EA636E"/>
    <w:rsid w:val="00EA6430"/>
    <w:rsid w:val="00EA69C3"/>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A32"/>
    <w:rsid w:val="00EE5AAB"/>
    <w:rsid w:val="00EE5B36"/>
    <w:rsid w:val="00EE5C2C"/>
    <w:rsid w:val="00EE66E5"/>
    <w:rsid w:val="00EE6723"/>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9D0"/>
    <w:rsid w:val="00EF62CE"/>
    <w:rsid w:val="00EF6DF0"/>
    <w:rsid w:val="00EF7B72"/>
    <w:rsid w:val="00EF7EEA"/>
    <w:rsid w:val="00F0011E"/>
    <w:rsid w:val="00F0018C"/>
    <w:rsid w:val="00F005B8"/>
    <w:rsid w:val="00F006A0"/>
    <w:rsid w:val="00F0082B"/>
    <w:rsid w:val="00F00877"/>
    <w:rsid w:val="00F00D1D"/>
    <w:rsid w:val="00F00EA7"/>
    <w:rsid w:val="00F00F2E"/>
    <w:rsid w:val="00F00F88"/>
    <w:rsid w:val="00F013BB"/>
    <w:rsid w:val="00F017DD"/>
    <w:rsid w:val="00F01814"/>
    <w:rsid w:val="00F01C3E"/>
    <w:rsid w:val="00F01D46"/>
    <w:rsid w:val="00F01E68"/>
    <w:rsid w:val="00F023FA"/>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A11"/>
    <w:rsid w:val="00F05E5A"/>
    <w:rsid w:val="00F05F20"/>
    <w:rsid w:val="00F05F4F"/>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BC1"/>
    <w:rsid w:val="00F14C67"/>
    <w:rsid w:val="00F14DE1"/>
    <w:rsid w:val="00F14FBF"/>
    <w:rsid w:val="00F14FE9"/>
    <w:rsid w:val="00F15187"/>
    <w:rsid w:val="00F151CE"/>
    <w:rsid w:val="00F1532A"/>
    <w:rsid w:val="00F15951"/>
    <w:rsid w:val="00F159CB"/>
    <w:rsid w:val="00F16288"/>
    <w:rsid w:val="00F16B9E"/>
    <w:rsid w:val="00F16ED6"/>
    <w:rsid w:val="00F16FA1"/>
    <w:rsid w:val="00F1745C"/>
    <w:rsid w:val="00F1766E"/>
    <w:rsid w:val="00F17850"/>
    <w:rsid w:val="00F1791B"/>
    <w:rsid w:val="00F17CCE"/>
    <w:rsid w:val="00F20458"/>
    <w:rsid w:val="00F20F59"/>
    <w:rsid w:val="00F2160D"/>
    <w:rsid w:val="00F2207E"/>
    <w:rsid w:val="00F22C87"/>
    <w:rsid w:val="00F22E37"/>
    <w:rsid w:val="00F22F48"/>
    <w:rsid w:val="00F232A1"/>
    <w:rsid w:val="00F232E6"/>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2AA"/>
    <w:rsid w:val="00F2635A"/>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245"/>
    <w:rsid w:val="00F416B1"/>
    <w:rsid w:val="00F41718"/>
    <w:rsid w:val="00F41DA2"/>
    <w:rsid w:val="00F425B0"/>
    <w:rsid w:val="00F425D1"/>
    <w:rsid w:val="00F4277F"/>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F49"/>
    <w:rsid w:val="00F460A7"/>
    <w:rsid w:val="00F4635C"/>
    <w:rsid w:val="00F4652F"/>
    <w:rsid w:val="00F46A65"/>
    <w:rsid w:val="00F46A78"/>
    <w:rsid w:val="00F46F65"/>
    <w:rsid w:val="00F474C5"/>
    <w:rsid w:val="00F47BD0"/>
    <w:rsid w:val="00F47F00"/>
    <w:rsid w:val="00F501D9"/>
    <w:rsid w:val="00F501EF"/>
    <w:rsid w:val="00F508F7"/>
    <w:rsid w:val="00F50C35"/>
    <w:rsid w:val="00F50F39"/>
    <w:rsid w:val="00F50FBB"/>
    <w:rsid w:val="00F51079"/>
    <w:rsid w:val="00F514A6"/>
    <w:rsid w:val="00F5152D"/>
    <w:rsid w:val="00F515B3"/>
    <w:rsid w:val="00F51B77"/>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71"/>
    <w:rsid w:val="00F64DD6"/>
    <w:rsid w:val="00F65142"/>
    <w:rsid w:val="00F653A5"/>
    <w:rsid w:val="00F65659"/>
    <w:rsid w:val="00F659DE"/>
    <w:rsid w:val="00F65BB9"/>
    <w:rsid w:val="00F65FF6"/>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587"/>
    <w:rsid w:val="00F735CD"/>
    <w:rsid w:val="00F73A36"/>
    <w:rsid w:val="00F73B07"/>
    <w:rsid w:val="00F73D68"/>
    <w:rsid w:val="00F73F12"/>
    <w:rsid w:val="00F743DC"/>
    <w:rsid w:val="00F74645"/>
    <w:rsid w:val="00F74AD9"/>
    <w:rsid w:val="00F74B50"/>
    <w:rsid w:val="00F74EC5"/>
    <w:rsid w:val="00F75079"/>
    <w:rsid w:val="00F75505"/>
    <w:rsid w:val="00F75551"/>
    <w:rsid w:val="00F759A2"/>
    <w:rsid w:val="00F75B24"/>
    <w:rsid w:val="00F75B39"/>
    <w:rsid w:val="00F75D45"/>
    <w:rsid w:val="00F76C94"/>
    <w:rsid w:val="00F76FA4"/>
    <w:rsid w:val="00F7737B"/>
    <w:rsid w:val="00F7757D"/>
    <w:rsid w:val="00F77747"/>
    <w:rsid w:val="00F808DB"/>
    <w:rsid w:val="00F816C2"/>
    <w:rsid w:val="00F81C13"/>
    <w:rsid w:val="00F81F3F"/>
    <w:rsid w:val="00F81F94"/>
    <w:rsid w:val="00F821D9"/>
    <w:rsid w:val="00F8220E"/>
    <w:rsid w:val="00F82420"/>
    <w:rsid w:val="00F82558"/>
    <w:rsid w:val="00F82913"/>
    <w:rsid w:val="00F82921"/>
    <w:rsid w:val="00F82E75"/>
    <w:rsid w:val="00F8328A"/>
    <w:rsid w:val="00F835D1"/>
    <w:rsid w:val="00F83660"/>
    <w:rsid w:val="00F83B57"/>
    <w:rsid w:val="00F83BF6"/>
    <w:rsid w:val="00F8499C"/>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C5C"/>
    <w:rsid w:val="00F95FBF"/>
    <w:rsid w:val="00F967BC"/>
    <w:rsid w:val="00F9691C"/>
    <w:rsid w:val="00F96D1C"/>
    <w:rsid w:val="00F96EFD"/>
    <w:rsid w:val="00F97235"/>
    <w:rsid w:val="00F976AD"/>
    <w:rsid w:val="00F97C5F"/>
    <w:rsid w:val="00F97D61"/>
    <w:rsid w:val="00F97D70"/>
    <w:rsid w:val="00FA0CB1"/>
    <w:rsid w:val="00FA10BC"/>
    <w:rsid w:val="00FA19D3"/>
    <w:rsid w:val="00FA238D"/>
    <w:rsid w:val="00FA2576"/>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6F0"/>
    <w:rsid w:val="00FA4D35"/>
    <w:rsid w:val="00FA53E0"/>
    <w:rsid w:val="00FA553C"/>
    <w:rsid w:val="00FA56E1"/>
    <w:rsid w:val="00FA57E8"/>
    <w:rsid w:val="00FA57FB"/>
    <w:rsid w:val="00FA5B0D"/>
    <w:rsid w:val="00FA62E9"/>
    <w:rsid w:val="00FA6497"/>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4280"/>
    <w:rsid w:val="00FB44CD"/>
    <w:rsid w:val="00FB4993"/>
    <w:rsid w:val="00FB4A67"/>
    <w:rsid w:val="00FB4B40"/>
    <w:rsid w:val="00FB4D7D"/>
    <w:rsid w:val="00FB5107"/>
    <w:rsid w:val="00FB5116"/>
    <w:rsid w:val="00FB5636"/>
    <w:rsid w:val="00FB5CC8"/>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4"/>
    <w:rsid w:val="00FD174A"/>
    <w:rsid w:val="00FD1B71"/>
    <w:rsid w:val="00FD1C32"/>
    <w:rsid w:val="00FD1C76"/>
    <w:rsid w:val="00FD1E8F"/>
    <w:rsid w:val="00FD252D"/>
    <w:rsid w:val="00FD25C7"/>
    <w:rsid w:val="00FD283F"/>
    <w:rsid w:val="00FD29BF"/>
    <w:rsid w:val="00FD2D3C"/>
    <w:rsid w:val="00FD2DA8"/>
    <w:rsid w:val="00FD2E59"/>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1EC3"/>
    <w:rsid w:val="00FE226C"/>
    <w:rsid w:val="00FE242A"/>
    <w:rsid w:val="00FE29C2"/>
    <w:rsid w:val="00FE2B09"/>
    <w:rsid w:val="00FE2C0F"/>
    <w:rsid w:val="00FE2D27"/>
    <w:rsid w:val="00FE2D2F"/>
    <w:rsid w:val="00FE3B90"/>
    <w:rsid w:val="00FE3CB5"/>
    <w:rsid w:val="00FE3E93"/>
    <w:rsid w:val="00FE3FAC"/>
    <w:rsid w:val="00FE4A0A"/>
    <w:rsid w:val="00FE539D"/>
    <w:rsid w:val="00FE5630"/>
    <w:rsid w:val="00FE566C"/>
    <w:rsid w:val="00FE5936"/>
    <w:rsid w:val="00FE5AE9"/>
    <w:rsid w:val="00FE5C7C"/>
    <w:rsid w:val="00FE60A2"/>
    <w:rsid w:val="00FE6212"/>
    <w:rsid w:val="00FE63B1"/>
    <w:rsid w:val="00FE67DC"/>
    <w:rsid w:val="00FE68D2"/>
    <w:rsid w:val="00FE6A01"/>
    <w:rsid w:val="00FE6D97"/>
    <w:rsid w:val="00FE71EA"/>
    <w:rsid w:val="00FE722C"/>
    <w:rsid w:val="00FE7380"/>
    <w:rsid w:val="00FE76B0"/>
    <w:rsid w:val="00FE7785"/>
    <w:rsid w:val="00FE7C1E"/>
    <w:rsid w:val="00FE7D64"/>
    <w:rsid w:val="00FF013E"/>
    <w:rsid w:val="00FF01C8"/>
    <w:rsid w:val="00FF02A6"/>
    <w:rsid w:val="00FF0789"/>
    <w:rsid w:val="00FF0EC0"/>
    <w:rsid w:val="00FF115D"/>
    <w:rsid w:val="00FF17D8"/>
    <w:rsid w:val="00FF1891"/>
    <w:rsid w:val="00FF2852"/>
    <w:rsid w:val="00FF28C5"/>
    <w:rsid w:val="00FF31A9"/>
    <w:rsid w:val="00FF474A"/>
    <w:rsid w:val="00FF4826"/>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safetyandquality.gov.au/national-priorities/amr-and-au-surveillance-project/" TargetMode="External"/><Relationship Id="rId26" Type="http://schemas.openxmlformats.org/officeDocument/2006/relationships/hyperlink" Target="http://www.nice.org.uk/guidance/ng18" TargetMode="External"/><Relationship Id="rId3" Type="http://schemas.openxmlformats.org/officeDocument/2006/relationships/styles" Target="styles.xml"/><Relationship Id="rId21" Type="http://schemas.openxmlformats.org/officeDocument/2006/relationships/hyperlink" Target="http://qualitysafety.bmj.com/content/early/recent"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sahealth.sa.gov.au/wps/wcm/connect/public+content/sa+health+internet/about+us/health+statistics/healthcare+infection+statistics/antimicrobial+utilisation+surveillance+statistics" TargetMode="External"/><Relationship Id="rId25" Type="http://schemas.openxmlformats.org/officeDocument/2006/relationships/hyperlink" Target="http://www.nice.org.uk/guidance/ng17" TargetMode="External"/><Relationship Id="rId2" Type="http://schemas.openxmlformats.org/officeDocument/2006/relationships/numbering" Target="numbering.xml"/><Relationship Id="rId16" Type="http://schemas.openxmlformats.org/officeDocument/2006/relationships/hyperlink" Target="http://www.safetyandquality.gov.au/national-priorities/amr-and-au-surveillance-project/national-antimicrobial-utilisation-surveillance-program/" TargetMode="External"/><Relationship Id="rId20" Type="http://schemas.openxmlformats.org/officeDocument/2006/relationships/hyperlink" Target="http://journals.lww.com/jhqonline/pages/currenttoc.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nice.org.u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tga.gov.au/publication-issue/medical-devices-safety-update-volume-3-number-5-september-2015" TargetMode="External"/><Relationship Id="rId28" Type="http://schemas.openxmlformats.org/officeDocument/2006/relationships/hyperlink" Target="http://www.nice.org.uk/guidance/ng20"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publish.csiro.au/nid/271/issue/7471.ht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intqhc.oxfordjournals.org/content/early/recent?papetoc" TargetMode="External"/><Relationship Id="rId27" Type="http://schemas.openxmlformats.org/officeDocument/2006/relationships/hyperlink" Target="http://www.nice.org.uk/guidance/ng19"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2306C-DB1A-48D9-82B3-97A9F4EFB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1841</Words>
  <Characters>10497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12314</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11</cp:revision>
  <cp:lastPrinted>2013-06-06T03:47:00Z</cp:lastPrinted>
  <dcterms:created xsi:type="dcterms:W3CDTF">2015-08-31T21:36:00Z</dcterms:created>
  <dcterms:modified xsi:type="dcterms:W3CDTF">2015-09-06T08:12:00Z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