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997BAB">
        <w:rPr>
          <w:color w:val="000000"/>
          <w:lang w:val="en-AU"/>
        </w:rPr>
        <w:t>53</w:t>
      </w:r>
    </w:p>
    <w:p w:rsidR="00755242" w:rsidRPr="002302EF" w:rsidRDefault="00997BAB" w:rsidP="00B160EF">
      <w:pPr>
        <w:rPr>
          <w:lang w:val="en-AU"/>
        </w:rPr>
      </w:pPr>
      <w:r>
        <w:rPr>
          <w:lang w:val="en-AU"/>
        </w:rPr>
        <w:t>1</w:t>
      </w:r>
      <w:r w:rsidR="001C3BF4">
        <w:rPr>
          <w:lang w:val="en-AU"/>
        </w:rPr>
        <w:t>4</w:t>
      </w:r>
      <w:r w:rsidR="00E679F5">
        <w:rPr>
          <w:lang w:val="en-AU"/>
        </w:rPr>
        <w:t xml:space="preserve"> </w:t>
      </w:r>
      <w:r w:rsidR="00FA23DF">
        <w:rPr>
          <w:lang w:val="en-AU"/>
        </w:rPr>
        <w:t>Dec</w:t>
      </w:r>
      <w:r w:rsidR="00E679F5">
        <w:rPr>
          <w:lang w:val="en-AU"/>
        </w:rPr>
        <w:t>em</w:t>
      </w:r>
      <w:r w:rsidR="00B232DF">
        <w:rPr>
          <w:lang w:val="en-AU"/>
        </w:rPr>
        <w:t xml:space="preserve">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3C70D0" w:rsidRDefault="003C70D0" w:rsidP="00DA2466">
      <w:pPr>
        <w:keepNext/>
        <w:autoSpaceDE w:val="0"/>
        <w:autoSpaceDN w:val="0"/>
        <w:adjustRightInd w:val="0"/>
        <w:rPr>
          <w:b/>
          <w:lang w:val="en-AU"/>
        </w:rPr>
      </w:pPr>
    </w:p>
    <w:p w:rsidR="00DA7FC8" w:rsidRDefault="00DA7FC8">
      <w:pPr>
        <w:rPr>
          <w:b/>
          <w:lang w:val="en-AU"/>
        </w:rPr>
      </w:pPr>
      <w:r w:rsidRPr="00DA7FC8">
        <w:rPr>
          <w:b/>
          <w:lang w:val="en-AU"/>
        </w:rPr>
        <w:t>Reports</w:t>
      </w:r>
    </w:p>
    <w:p w:rsidR="00C22AD0" w:rsidRDefault="00C22AD0" w:rsidP="00AB1A89">
      <w:pPr>
        <w:keepLines/>
        <w:autoSpaceDE w:val="0"/>
        <w:autoSpaceDN w:val="0"/>
        <w:adjustRightInd w:val="0"/>
        <w:rPr>
          <w:lang w:val="en-AU"/>
        </w:rPr>
      </w:pPr>
    </w:p>
    <w:p w:rsidR="003C115F" w:rsidRDefault="003C115F" w:rsidP="003C115F">
      <w:pPr>
        <w:keepLines/>
        <w:autoSpaceDE w:val="0"/>
        <w:autoSpaceDN w:val="0"/>
        <w:adjustRightInd w:val="0"/>
        <w:rPr>
          <w:i/>
          <w:lang w:val="en-AU"/>
        </w:rPr>
      </w:pPr>
      <w:r w:rsidRPr="003C115F">
        <w:rPr>
          <w:i/>
          <w:lang w:val="en-AU"/>
        </w:rPr>
        <w:t xml:space="preserve">The state of play in person-centred care: </w:t>
      </w:r>
    </w:p>
    <w:p w:rsidR="003C115F" w:rsidRPr="003C115F" w:rsidRDefault="003C115F" w:rsidP="003C115F">
      <w:pPr>
        <w:keepLines/>
        <w:autoSpaceDE w:val="0"/>
        <w:autoSpaceDN w:val="0"/>
        <w:adjustRightInd w:val="0"/>
        <w:rPr>
          <w:i/>
          <w:lang w:val="en-AU"/>
        </w:rPr>
      </w:pPr>
      <w:r w:rsidRPr="003C115F">
        <w:rPr>
          <w:i/>
          <w:lang w:val="en-AU"/>
        </w:rPr>
        <w:t xml:space="preserve">A pragmatic review of how person-centred care is </w:t>
      </w:r>
      <w:proofErr w:type="gramStart"/>
      <w:r w:rsidRPr="003C115F">
        <w:rPr>
          <w:i/>
          <w:lang w:val="en-AU"/>
        </w:rPr>
        <w:t>defined,</w:t>
      </w:r>
      <w:proofErr w:type="gramEnd"/>
      <w:r w:rsidRPr="003C115F">
        <w:rPr>
          <w:i/>
          <w:lang w:val="en-AU"/>
        </w:rPr>
        <w:t xml:space="preserve"> applied and measured, featuring selected key contributors and case studies across the field</w:t>
      </w:r>
    </w:p>
    <w:p w:rsidR="003C115F" w:rsidRDefault="003C115F" w:rsidP="00987026">
      <w:pPr>
        <w:keepLines/>
        <w:autoSpaceDE w:val="0"/>
        <w:autoSpaceDN w:val="0"/>
        <w:adjustRightInd w:val="0"/>
        <w:rPr>
          <w:lang w:val="en-AU"/>
        </w:rPr>
      </w:pPr>
      <w:r w:rsidRPr="003C115F">
        <w:rPr>
          <w:lang w:val="en-AU"/>
        </w:rPr>
        <w:t xml:space="preserve">Harding E, Wait S, </w:t>
      </w:r>
      <w:proofErr w:type="spellStart"/>
      <w:r w:rsidRPr="003C115F">
        <w:rPr>
          <w:lang w:val="en-AU"/>
        </w:rPr>
        <w:t>Scrutton</w:t>
      </w:r>
      <w:proofErr w:type="spellEnd"/>
      <w:r w:rsidRPr="003C115F">
        <w:rPr>
          <w:lang w:val="en-AU"/>
        </w:rPr>
        <w:t xml:space="preserve"> J</w:t>
      </w:r>
    </w:p>
    <w:p w:rsidR="00987026" w:rsidRDefault="003C115F" w:rsidP="00987026">
      <w:pPr>
        <w:keepLines/>
        <w:autoSpaceDE w:val="0"/>
        <w:autoSpaceDN w:val="0"/>
        <w:adjustRightInd w:val="0"/>
        <w:rPr>
          <w:lang w:val="en-AU"/>
        </w:rPr>
      </w:pPr>
      <w:r w:rsidRPr="003C115F">
        <w:rPr>
          <w:lang w:val="en-AU"/>
        </w:rPr>
        <w:t xml:space="preserve">London: The Health Policy Partnership; 2015. </w:t>
      </w:r>
      <w:proofErr w:type="gramStart"/>
      <w:r w:rsidRPr="003C115F">
        <w:rPr>
          <w:lang w:val="en-AU"/>
        </w:rPr>
        <w:t>p. 139.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87026" w:rsidRPr="00255EF8" w:rsidTr="00DE453E">
        <w:tc>
          <w:tcPr>
            <w:tcW w:w="1080" w:type="dxa"/>
            <w:tcBorders>
              <w:top w:val="single" w:sz="4" w:space="0" w:color="auto"/>
              <w:left w:val="single" w:sz="4" w:space="0" w:color="auto"/>
              <w:bottom w:val="single" w:sz="4" w:space="0" w:color="auto"/>
              <w:right w:val="single" w:sz="4" w:space="0" w:color="auto"/>
            </w:tcBorders>
            <w:vAlign w:val="center"/>
          </w:tcPr>
          <w:p w:rsidR="00987026" w:rsidRPr="00255EF8" w:rsidRDefault="00987026" w:rsidP="00DE453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87026" w:rsidRPr="00255EF8" w:rsidRDefault="001A26F9" w:rsidP="00DE453E">
            <w:pPr>
              <w:rPr>
                <w:lang w:val="en-AU"/>
              </w:rPr>
            </w:pPr>
            <w:hyperlink r:id="rId16" w:history="1">
              <w:r w:rsidR="00987026" w:rsidRPr="00ED456C">
                <w:rPr>
                  <w:rStyle w:val="Hyperlink"/>
                  <w:lang w:val="en-AU"/>
                </w:rPr>
                <w:t>http://www.healthpolicypartnership.com/example-work/person-centred-care/</w:t>
              </w:r>
            </w:hyperlink>
            <w:r w:rsidR="00987026">
              <w:rPr>
                <w:lang w:val="en-AU"/>
              </w:rPr>
              <w:t xml:space="preserve"> </w:t>
            </w:r>
          </w:p>
        </w:tc>
      </w:tr>
      <w:tr w:rsidR="00143410" w:rsidRPr="00255EF8" w:rsidTr="00DE453E">
        <w:tc>
          <w:tcPr>
            <w:tcW w:w="1080" w:type="dxa"/>
            <w:tcBorders>
              <w:top w:val="single" w:sz="4" w:space="0" w:color="auto"/>
              <w:left w:val="single" w:sz="4" w:space="0" w:color="auto"/>
              <w:bottom w:val="single" w:sz="4" w:space="0" w:color="auto"/>
              <w:right w:val="single" w:sz="4" w:space="0" w:color="auto"/>
            </w:tcBorders>
            <w:vAlign w:val="center"/>
          </w:tcPr>
          <w:p w:rsidR="00143410" w:rsidRDefault="00143410" w:rsidP="00DE453E">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143410" w:rsidRDefault="00143410" w:rsidP="00DE453E">
            <w:pPr>
              <w:rPr>
                <w:lang w:val="en-AU"/>
              </w:rPr>
            </w:pPr>
            <w:r>
              <w:rPr>
                <w:lang w:val="en-AU"/>
              </w:rPr>
              <w:t>D15-44225</w:t>
            </w:r>
          </w:p>
        </w:tc>
      </w:tr>
      <w:tr w:rsidR="00987026" w:rsidRPr="00255EF8" w:rsidTr="00DE453E">
        <w:tc>
          <w:tcPr>
            <w:tcW w:w="1080" w:type="dxa"/>
            <w:tcBorders>
              <w:top w:val="single" w:sz="4" w:space="0" w:color="auto"/>
              <w:left w:val="single" w:sz="4" w:space="0" w:color="auto"/>
              <w:bottom w:val="single" w:sz="4" w:space="0" w:color="auto"/>
              <w:right w:val="single" w:sz="4" w:space="0" w:color="auto"/>
            </w:tcBorders>
            <w:vAlign w:val="center"/>
          </w:tcPr>
          <w:p w:rsidR="00987026" w:rsidRPr="00255EF8" w:rsidRDefault="00987026" w:rsidP="00DE453E">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73B10" w:rsidRPr="00F47F8A" w:rsidRDefault="003C115F" w:rsidP="008D30C2">
            <w:pPr>
              <w:rPr>
                <w:lang w:val="en-AU" w:eastAsia="en-AU"/>
              </w:rPr>
            </w:pPr>
            <w:r>
              <w:rPr>
                <w:lang w:val="en-AU" w:eastAsia="en-AU"/>
              </w:rPr>
              <w:t xml:space="preserve">The [UK] Health Policy Partnership </w:t>
            </w:r>
            <w:r w:rsidR="00473B10">
              <w:rPr>
                <w:lang w:val="en-AU" w:eastAsia="en-AU"/>
              </w:rPr>
              <w:t xml:space="preserve">was </w:t>
            </w:r>
            <w:r w:rsidR="008D30C2">
              <w:rPr>
                <w:lang w:val="en-AU" w:eastAsia="en-AU"/>
              </w:rPr>
              <w:t xml:space="preserve">commissioned </w:t>
            </w:r>
            <w:r w:rsidR="00473B10" w:rsidRPr="00473B10">
              <w:rPr>
                <w:lang w:val="en-AU" w:eastAsia="en-AU"/>
              </w:rPr>
              <w:t>to undertake an international environment scan in person-centred care</w:t>
            </w:r>
            <w:r w:rsidR="00473B10">
              <w:rPr>
                <w:lang w:val="en-AU" w:eastAsia="en-AU"/>
              </w:rPr>
              <w:t xml:space="preserve">. A key aim of this work was </w:t>
            </w:r>
            <w:r w:rsidR="00473B10" w:rsidRPr="00473B10">
              <w:rPr>
                <w:lang w:val="en-AU" w:eastAsia="en-AU"/>
              </w:rPr>
              <w:t>to identify some of the key contributions to the evolving field of person-centred care and to gain a better understanding of where this global discussion is going.</w:t>
            </w:r>
            <w:r w:rsidR="00473B10">
              <w:rPr>
                <w:lang w:val="en-AU" w:eastAsia="en-AU"/>
              </w:rPr>
              <w:t xml:space="preserve"> In addition to the full report there is a 12-page summary. In the summary, the authors conclude</w:t>
            </w:r>
            <w:r w:rsidR="008D30C2">
              <w:rPr>
                <w:lang w:val="en-AU" w:eastAsia="en-AU"/>
              </w:rPr>
              <w:t xml:space="preserve">: </w:t>
            </w:r>
            <w:r w:rsidR="00473B10">
              <w:rPr>
                <w:lang w:val="en-AU" w:eastAsia="en-AU"/>
              </w:rPr>
              <w:t>“</w:t>
            </w:r>
            <w:r w:rsidR="00473B10" w:rsidRPr="00473B10">
              <w:rPr>
                <w:lang w:val="en-AU" w:eastAsia="en-AU"/>
              </w:rPr>
              <w:t>Person-centred care is a rich and evolving global discussion. It has been enshrined into formal</w:t>
            </w:r>
            <w:r w:rsidR="00473B10">
              <w:rPr>
                <w:lang w:val="en-AU" w:eastAsia="en-AU"/>
              </w:rPr>
              <w:t xml:space="preserve"> </w:t>
            </w:r>
            <w:r w:rsidR="00473B10" w:rsidRPr="00473B10">
              <w:rPr>
                <w:lang w:val="en-AU" w:eastAsia="en-AU"/>
              </w:rPr>
              <w:t>policy and guidance in many countries and fields, and enjoys considerable influence. However, the</w:t>
            </w:r>
            <w:r w:rsidR="00473B10">
              <w:rPr>
                <w:lang w:val="en-AU" w:eastAsia="en-AU"/>
              </w:rPr>
              <w:t xml:space="preserve"> </w:t>
            </w:r>
            <w:r w:rsidR="00473B10" w:rsidRPr="00473B10">
              <w:rPr>
                <w:lang w:val="en-AU" w:eastAsia="en-AU"/>
              </w:rPr>
              <w:t>implementation of person-centred approaches in the mainstream is still tentative and limited to specific</w:t>
            </w:r>
            <w:r w:rsidR="00473B10">
              <w:rPr>
                <w:lang w:val="en-AU" w:eastAsia="en-AU"/>
              </w:rPr>
              <w:t xml:space="preserve"> </w:t>
            </w:r>
            <w:r w:rsidR="00473B10" w:rsidRPr="00473B10">
              <w:rPr>
                <w:lang w:val="en-AU" w:eastAsia="en-AU"/>
              </w:rPr>
              <w:t>settings or conditions, and lags behind more ambitious policy aspirations.</w:t>
            </w:r>
            <w:r w:rsidR="00473B10">
              <w:rPr>
                <w:lang w:val="en-AU" w:eastAsia="en-AU"/>
              </w:rPr>
              <w:t xml:space="preserve"> </w:t>
            </w:r>
            <w:r w:rsidR="00473B10" w:rsidRPr="00473B10">
              <w:rPr>
                <w:lang w:val="en-AU" w:eastAsia="en-AU"/>
              </w:rPr>
              <w:t>Across the field, a number of barriers and opportunities were identified which inform the challenges</w:t>
            </w:r>
            <w:r w:rsidR="00473B10">
              <w:rPr>
                <w:lang w:val="en-AU" w:eastAsia="en-AU"/>
              </w:rPr>
              <w:t xml:space="preserve"> </w:t>
            </w:r>
            <w:r w:rsidR="00473B10" w:rsidRPr="00473B10">
              <w:rPr>
                <w:lang w:val="en-AU" w:eastAsia="en-AU"/>
              </w:rPr>
              <w:t>ahead in securing a more person-centred healthcare system</w:t>
            </w:r>
            <w:r w:rsidR="00473B10">
              <w:rPr>
                <w:lang w:val="en-AU" w:eastAsia="en-AU"/>
              </w:rPr>
              <w:t>.”</w:t>
            </w:r>
          </w:p>
        </w:tc>
      </w:tr>
    </w:tbl>
    <w:p w:rsidR="00C22AD0" w:rsidRPr="00C22AD0" w:rsidRDefault="00C22AD0" w:rsidP="00C22AD0">
      <w:pPr>
        <w:keepLines/>
        <w:autoSpaceDE w:val="0"/>
        <w:autoSpaceDN w:val="0"/>
        <w:adjustRightInd w:val="0"/>
        <w:rPr>
          <w:i/>
          <w:lang w:val="en-AU"/>
        </w:rPr>
      </w:pPr>
      <w:r w:rsidRPr="00C22AD0">
        <w:rPr>
          <w:i/>
          <w:lang w:val="en-AU"/>
        </w:rPr>
        <w:lastRenderedPageBreak/>
        <w:t>A practical guide to self-management support: Key components for successful implementation</w:t>
      </w:r>
    </w:p>
    <w:p w:rsidR="00C22AD0" w:rsidRDefault="00C22AD0" w:rsidP="00AB1A89">
      <w:pPr>
        <w:keepLines/>
        <w:autoSpaceDE w:val="0"/>
        <w:autoSpaceDN w:val="0"/>
        <w:adjustRightInd w:val="0"/>
        <w:rPr>
          <w:lang w:val="en-AU"/>
        </w:rPr>
      </w:pPr>
      <w:proofErr w:type="gramStart"/>
      <w:r w:rsidRPr="00C22AD0">
        <w:rPr>
          <w:lang w:val="en-AU"/>
        </w:rPr>
        <w:t>de</w:t>
      </w:r>
      <w:proofErr w:type="gramEnd"/>
      <w:r w:rsidRPr="00C22AD0">
        <w:rPr>
          <w:lang w:val="en-AU"/>
        </w:rPr>
        <w:t xml:space="preserve"> </w:t>
      </w:r>
      <w:proofErr w:type="spellStart"/>
      <w:r w:rsidRPr="00C22AD0">
        <w:rPr>
          <w:lang w:val="en-AU"/>
        </w:rPr>
        <w:t>Longh</w:t>
      </w:r>
      <w:proofErr w:type="spellEnd"/>
      <w:r w:rsidRPr="00C22AD0">
        <w:rPr>
          <w:lang w:val="en-AU"/>
        </w:rPr>
        <w:t xml:space="preserve"> A, Fagan P, </w:t>
      </w:r>
      <w:proofErr w:type="spellStart"/>
      <w:r w:rsidRPr="00C22AD0">
        <w:rPr>
          <w:lang w:val="en-AU"/>
        </w:rPr>
        <w:t>Fenner</w:t>
      </w:r>
      <w:proofErr w:type="spellEnd"/>
      <w:r w:rsidRPr="00C22AD0">
        <w:rPr>
          <w:lang w:val="en-AU"/>
        </w:rPr>
        <w:t xml:space="preserve"> J, Kidd L</w:t>
      </w:r>
    </w:p>
    <w:p w:rsidR="00AB1A89" w:rsidRDefault="00C22AD0" w:rsidP="00AB1A89">
      <w:pPr>
        <w:keepLines/>
        <w:autoSpaceDE w:val="0"/>
        <w:autoSpaceDN w:val="0"/>
        <w:adjustRightInd w:val="0"/>
        <w:rPr>
          <w:lang w:val="en-AU"/>
        </w:rPr>
      </w:pPr>
      <w:r w:rsidRPr="00C22AD0">
        <w:rPr>
          <w:lang w:val="en-AU"/>
        </w:rPr>
        <w:t xml:space="preserve">London: The Health Foundation; 2015. </w:t>
      </w:r>
      <w:proofErr w:type="gramStart"/>
      <w:r w:rsidRPr="00C22AD0">
        <w:rPr>
          <w:lang w:val="en-AU"/>
        </w:rPr>
        <w:t>p. 56.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B1A89" w:rsidRPr="00255EF8" w:rsidTr="00DE453E">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DE453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B1A89" w:rsidRPr="00255EF8" w:rsidRDefault="001A26F9" w:rsidP="00DE453E">
            <w:pPr>
              <w:rPr>
                <w:lang w:val="en-AU"/>
              </w:rPr>
            </w:pPr>
            <w:hyperlink r:id="rId17" w:history="1">
              <w:r w:rsidR="00C22AD0" w:rsidRPr="00ED456C">
                <w:rPr>
                  <w:rStyle w:val="Hyperlink"/>
                  <w:lang w:val="en-AU"/>
                </w:rPr>
                <w:t>http://www.health.org.uk/publication/practical-guide-self-management-support</w:t>
              </w:r>
            </w:hyperlink>
          </w:p>
        </w:tc>
      </w:tr>
      <w:tr w:rsidR="00AB1A89" w:rsidRPr="00255EF8" w:rsidTr="00DE453E">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DE453E">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B1A89" w:rsidRPr="00F47F8A" w:rsidRDefault="00C22AD0" w:rsidP="00987026">
            <w:pPr>
              <w:rPr>
                <w:lang w:val="en-AU" w:eastAsia="en-AU"/>
              </w:rPr>
            </w:pPr>
            <w:r>
              <w:rPr>
                <w:lang w:val="en-AU" w:eastAsia="en-AU"/>
              </w:rPr>
              <w:t xml:space="preserve">The UK’s Health Foundation have published this short (56-page) ‘Quick guide’ offering  </w:t>
            </w:r>
            <w:r w:rsidRPr="00C22AD0">
              <w:rPr>
                <w:lang w:val="en-AU" w:eastAsia="en-AU"/>
              </w:rPr>
              <w:t>an overview of self-management support and the key components for effective implementation. The guide explains what self-management support is and why it is important. It then looks at various aspects of putting it into practice, including planning and commissioning, building knowledge, skills and confidence, and measurement and evaluation.</w:t>
            </w:r>
          </w:p>
        </w:tc>
      </w:tr>
    </w:tbl>
    <w:p w:rsidR="00AB1A89" w:rsidRDefault="00AB1A89" w:rsidP="00C95957">
      <w:pPr>
        <w:keepLines/>
        <w:autoSpaceDE w:val="0"/>
        <w:autoSpaceDN w:val="0"/>
        <w:adjustRightInd w:val="0"/>
        <w:rPr>
          <w:i/>
          <w:lang w:val="en-AU"/>
        </w:rPr>
      </w:pPr>
    </w:p>
    <w:p w:rsidR="00AB1A89" w:rsidRPr="00AB1A89" w:rsidRDefault="00AB1A89" w:rsidP="00AB1A89">
      <w:pPr>
        <w:keepLines/>
        <w:autoSpaceDE w:val="0"/>
        <w:autoSpaceDN w:val="0"/>
        <w:adjustRightInd w:val="0"/>
        <w:rPr>
          <w:i/>
          <w:lang w:val="en-AU"/>
        </w:rPr>
      </w:pPr>
      <w:r w:rsidRPr="00AB1A89">
        <w:rPr>
          <w:i/>
          <w:lang w:val="en-AU"/>
        </w:rPr>
        <w:t>America’s Hospitals: Improving Quality and Safety. The Joint Commission’s Annual Report</w:t>
      </w:r>
    </w:p>
    <w:p w:rsidR="00AB1A89" w:rsidRDefault="00AB1A89" w:rsidP="00C95957">
      <w:pPr>
        <w:keepLines/>
        <w:autoSpaceDE w:val="0"/>
        <w:autoSpaceDN w:val="0"/>
        <w:adjustRightInd w:val="0"/>
        <w:rPr>
          <w:lang w:val="en-AU"/>
        </w:rPr>
      </w:pPr>
      <w:r w:rsidRPr="00AB1A89">
        <w:rPr>
          <w:lang w:val="en-AU"/>
        </w:rPr>
        <w:t>The Joint Commission</w:t>
      </w:r>
    </w:p>
    <w:p w:rsidR="00997BAB" w:rsidRDefault="00AB1A89" w:rsidP="00C95957">
      <w:pPr>
        <w:keepLines/>
        <w:autoSpaceDE w:val="0"/>
        <w:autoSpaceDN w:val="0"/>
        <w:adjustRightInd w:val="0"/>
        <w:rPr>
          <w:lang w:val="en-AU"/>
        </w:rPr>
      </w:pPr>
      <w:r w:rsidRPr="00AB1A89">
        <w:rPr>
          <w:lang w:val="en-AU"/>
        </w:rPr>
        <w:t xml:space="preserve">Oak Brook, IL: The Joint Commission; 2015. </w:t>
      </w:r>
      <w:proofErr w:type="gramStart"/>
      <w:r w:rsidRPr="00AB1A89">
        <w:rPr>
          <w:lang w:val="en-AU"/>
        </w:rPr>
        <w:t>p. 72.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47F8A" w:rsidRPr="00255EF8" w:rsidTr="00602394">
        <w:tc>
          <w:tcPr>
            <w:tcW w:w="1080" w:type="dxa"/>
            <w:tcBorders>
              <w:top w:val="single" w:sz="4" w:space="0" w:color="auto"/>
              <w:left w:val="single" w:sz="4" w:space="0" w:color="auto"/>
              <w:bottom w:val="single" w:sz="4" w:space="0" w:color="auto"/>
              <w:right w:val="single" w:sz="4" w:space="0" w:color="auto"/>
            </w:tcBorders>
            <w:vAlign w:val="center"/>
          </w:tcPr>
          <w:p w:rsidR="00F47F8A" w:rsidRPr="00255EF8" w:rsidRDefault="00F47F8A" w:rsidP="0060239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47F8A" w:rsidRPr="00255EF8" w:rsidRDefault="001A26F9" w:rsidP="00AB1A89">
            <w:pPr>
              <w:rPr>
                <w:lang w:val="en-AU"/>
              </w:rPr>
            </w:pPr>
            <w:hyperlink r:id="rId18" w:history="1">
              <w:r w:rsidR="00AB1A89" w:rsidRPr="00ED456C">
                <w:rPr>
                  <w:rStyle w:val="Hyperlink"/>
                  <w:lang w:val="en-AU"/>
                </w:rPr>
                <w:t>http://www.jointcommission.org/tjc_annual_report_2015/</w:t>
              </w:r>
            </w:hyperlink>
          </w:p>
        </w:tc>
      </w:tr>
      <w:tr w:rsidR="00F47F8A" w:rsidRPr="00255EF8" w:rsidTr="00602394">
        <w:tc>
          <w:tcPr>
            <w:tcW w:w="1080" w:type="dxa"/>
            <w:tcBorders>
              <w:top w:val="single" w:sz="4" w:space="0" w:color="auto"/>
              <w:left w:val="single" w:sz="4" w:space="0" w:color="auto"/>
              <w:bottom w:val="single" w:sz="4" w:space="0" w:color="auto"/>
              <w:right w:val="single" w:sz="4" w:space="0" w:color="auto"/>
            </w:tcBorders>
            <w:vAlign w:val="center"/>
          </w:tcPr>
          <w:p w:rsidR="00F47F8A" w:rsidRPr="00255EF8" w:rsidRDefault="00F47F8A" w:rsidP="0060239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4819" w:rsidRPr="00F47F8A" w:rsidRDefault="00AB1A89" w:rsidP="00AB1A89">
            <w:pPr>
              <w:rPr>
                <w:lang w:val="en-AU" w:eastAsia="en-AU"/>
              </w:rPr>
            </w:pPr>
            <w:r>
              <w:rPr>
                <w:lang w:val="en-AU" w:eastAsia="en-AU"/>
              </w:rPr>
              <w:t xml:space="preserve">The [US] Joint Commission has released its annual report on the state of American hospitals and their safety and quality performance. The report summarises </w:t>
            </w:r>
            <w:r w:rsidRPr="00AB1A89">
              <w:rPr>
                <w:lang w:val="en-AU" w:eastAsia="en-AU"/>
              </w:rPr>
              <w:t>data on 49 accountability measures reported by more than 3,300 Joint Commission-accredited hospitals in 2014.</w:t>
            </w:r>
          </w:p>
        </w:tc>
      </w:tr>
    </w:tbl>
    <w:p w:rsidR="00997BAB" w:rsidRDefault="00997BAB" w:rsidP="003F2141">
      <w:pPr>
        <w:keepLines/>
        <w:autoSpaceDE w:val="0"/>
        <w:autoSpaceDN w:val="0"/>
        <w:adjustRightInd w:val="0"/>
        <w:rPr>
          <w:i/>
          <w:lang w:val="en-AU"/>
        </w:rPr>
      </w:pPr>
    </w:p>
    <w:p w:rsidR="00997BAB" w:rsidRDefault="00997BAB" w:rsidP="003F2141">
      <w:pPr>
        <w:keepLines/>
        <w:autoSpaceDE w:val="0"/>
        <w:autoSpaceDN w:val="0"/>
        <w:adjustRightInd w:val="0"/>
        <w:rPr>
          <w:i/>
          <w:lang w:val="en-AU"/>
        </w:rPr>
      </w:pPr>
    </w:p>
    <w:p w:rsidR="00BF1006" w:rsidRPr="002302EF" w:rsidRDefault="005F52C2" w:rsidP="006A22AE">
      <w:pPr>
        <w:keepNext/>
        <w:keepLines/>
        <w:autoSpaceDE w:val="0"/>
        <w:autoSpaceDN w:val="0"/>
        <w:adjustRightInd w:val="0"/>
        <w:rPr>
          <w:b/>
          <w:lang w:val="en-AU"/>
        </w:rPr>
      </w:pPr>
      <w:r w:rsidRPr="002302EF">
        <w:rPr>
          <w:b/>
          <w:lang w:val="en-AU"/>
        </w:rPr>
        <w:t>Journal articles</w:t>
      </w:r>
    </w:p>
    <w:p w:rsidR="001C508F" w:rsidRDefault="001C508F" w:rsidP="001C508F">
      <w:pPr>
        <w:keepLines/>
        <w:autoSpaceDE w:val="0"/>
        <w:autoSpaceDN w:val="0"/>
        <w:adjustRightInd w:val="0"/>
        <w:rPr>
          <w:i/>
          <w:lang w:val="en-AU"/>
        </w:rPr>
      </w:pPr>
    </w:p>
    <w:p w:rsidR="001479C2" w:rsidRPr="001479C2" w:rsidRDefault="001479C2" w:rsidP="001479C2">
      <w:pPr>
        <w:keepLines/>
        <w:autoSpaceDE w:val="0"/>
        <w:autoSpaceDN w:val="0"/>
        <w:adjustRightInd w:val="0"/>
        <w:rPr>
          <w:i/>
          <w:lang w:val="en-AU"/>
        </w:rPr>
      </w:pPr>
      <w:r w:rsidRPr="001479C2">
        <w:rPr>
          <w:i/>
          <w:lang w:val="en-AU"/>
        </w:rPr>
        <w:t xml:space="preserve">Primary Care Physicians </w:t>
      </w:r>
      <w:proofErr w:type="gramStart"/>
      <w:r w:rsidRPr="001479C2">
        <w:rPr>
          <w:i/>
          <w:lang w:val="en-AU"/>
        </w:rPr>
        <w:t>In</w:t>
      </w:r>
      <w:proofErr w:type="gramEnd"/>
      <w:r w:rsidRPr="001479C2">
        <w:rPr>
          <w:i/>
          <w:lang w:val="en-AU"/>
        </w:rPr>
        <w:t xml:space="preserve"> Ten Countries Report Challenges Caring For Patients With Complex Health Needs</w:t>
      </w:r>
    </w:p>
    <w:p w:rsidR="00091FE5" w:rsidRDefault="00091FE5" w:rsidP="00DA7FC8">
      <w:pPr>
        <w:keepLines/>
        <w:autoSpaceDE w:val="0"/>
        <w:autoSpaceDN w:val="0"/>
        <w:adjustRightInd w:val="0"/>
        <w:rPr>
          <w:lang w:val="en-AU"/>
        </w:rPr>
      </w:pPr>
      <w:r w:rsidRPr="00091FE5">
        <w:rPr>
          <w:lang w:val="en-AU"/>
        </w:rPr>
        <w:t>Osborn R, Moulds D, Schneider EC,</w:t>
      </w:r>
      <w:r>
        <w:rPr>
          <w:lang w:val="en-AU"/>
        </w:rPr>
        <w:t xml:space="preserve"> Doty MM, Squires D, </w:t>
      </w:r>
      <w:proofErr w:type="spellStart"/>
      <w:r>
        <w:rPr>
          <w:lang w:val="en-AU"/>
        </w:rPr>
        <w:t>Sarnak</w:t>
      </w:r>
      <w:proofErr w:type="spellEnd"/>
      <w:r>
        <w:rPr>
          <w:lang w:val="en-AU"/>
        </w:rPr>
        <w:t xml:space="preserve"> DO</w:t>
      </w:r>
    </w:p>
    <w:p w:rsidR="005F0E19" w:rsidRDefault="00091FE5" w:rsidP="00DA7FC8">
      <w:pPr>
        <w:keepLines/>
        <w:autoSpaceDE w:val="0"/>
        <w:autoSpaceDN w:val="0"/>
        <w:adjustRightInd w:val="0"/>
        <w:rPr>
          <w:lang w:val="en-AU"/>
        </w:rPr>
      </w:pPr>
      <w:proofErr w:type="gramStart"/>
      <w:r w:rsidRPr="00091FE5">
        <w:rPr>
          <w:lang w:val="en-AU"/>
        </w:rPr>
        <w:t>Health Affairs.</w:t>
      </w:r>
      <w:proofErr w:type="gramEnd"/>
      <w:r w:rsidRPr="00091FE5">
        <w:rPr>
          <w:lang w:val="en-AU"/>
        </w:rPr>
        <w:t xml:space="preserve"> 2015 December 1, 2015</w:t>
      </w:r>
      <w:proofErr w:type="gramStart"/>
      <w:r w:rsidRPr="00091FE5">
        <w:rPr>
          <w:lang w:val="en-AU"/>
        </w:rPr>
        <w:t>;34</w:t>
      </w:r>
      <w:proofErr w:type="gramEnd"/>
      <w:r w:rsidRPr="00091FE5">
        <w:rPr>
          <w:lang w:val="en-AU"/>
        </w:rPr>
        <w:t>(12):2104-12.</w:t>
      </w:r>
    </w:p>
    <w:tbl>
      <w:tblPr>
        <w:tblStyle w:val="TableGrid"/>
        <w:tblW w:w="0" w:type="auto"/>
        <w:tblInd w:w="288" w:type="dxa"/>
        <w:tblLayout w:type="fixed"/>
        <w:tblLook w:val="01E0" w:firstRow="1" w:lastRow="1" w:firstColumn="1" w:lastColumn="1" w:noHBand="0" w:noVBand="0"/>
      </w:tblPr>
      <w:tblGrid>
        <w:gridCol w:w="1080"/>
        <w:gridCol w:w="8280"/>
      </w:tblGrid>
      <w:tr w:rsidR="00DA7FC8" w:rsidRPr="00255EF8" w:rsidTr="002A1989">
        <w:tc>
          <w:tcPr>
            <w:tcW w:w="1080" w:type="dxa"/>
            <w:tcBorders>
              <w:top w:val="single" w:sz="4" w:space="0" w:color="auto"/>
              <w:left w:val="single" w:sz="4" w:space="0" w:color="auto"/>
              <w:bottom w:val="single" w:sz="4" w:space="0" w:color="auto"/>
              <w:right w:val="single" w:sz="4" w:space="0" w:color="auto"/>
            </w:tcBorders>
            <w:vAlign w:val="center"/>
          </w:tcPr>
          <w:p w:rsidR="00DA7FC8" w:rsidRPr="00255EF8" w:rsidRDefault="00997BAB" w:rsidP="002A198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7FC8" w:rsidRPr="00255EF8" w:rsidRDefault="001A26F9" w:rsidP="009464C0">
            <w:pPr>
              <w:rPr>
                <w:lang w:val="en-AU"/>
              </w:rPr>
            </w:pPr>
            <w:hyperlink r:id="rId19" w:history="1">
              <w:r w:rsidR="009464C0" w:rsidRPr="00CC0E6D">
                <w:rPr>
                  <w:rStyle w:val="Hyperlink"/>
                  <w:lang w:val="en-AU"/>
                </w:rPr>
                <w:t>http://dx.doi.org/10.1377/hlthaff.2015.1018</w:t>
              </w:r>
            </w:hyperlink>
          </w:p>
        </w:tc>
      </w:tr>
      <w:tr w:rsidR="00DA7FC8" w:rsidRPr="00255EF8" w:rsidTr="002A1989">
        <w:tc>
          <w:tcPr>
            <w:tcW w:w="1080" w:type="dxa"/>
            <w:tcBorders>
              <w:top w:val="single" w:sz="4" w:space="0" w:color="auto"/>
              <w:left w:val="single" w:sz="4" w:space="0" w:color="auto"/>
              <w:bottom w:val="single" w:sz="4" w:space="0" w:color="auto"/>
              <w:right w:val="single" w:sz="4" w:space="0" w:color="auto"/>
            </w:tcBorders>
            <w:vAlign w:val="center"/>
          </w:tcPr>
          <w:p w:rsidR="00DA7FC8" w:rsidRPr="00255EF8" w:rsidRDefault="00DA7FC8" w:rsidP="002A198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F3D79" w:rsidRDefault="00091FE5" w:rsidP="009464C0">
            <w:pPr>
              <w:rPr>
                <w:lang w:val="en-AU" w:eastAsia="en-AU"/>
              </w:rPr>
            </w:pPr>
            <w:r>
              <w:rPr>
                <w:lang w:val="en-AU" w:eastAsia="en-AU"/>
              </w:rPr>
              <w:t>The US Commonwealth Fund conducts annual surveys of clinicians and patients in a range of comparable countries (usually including Australia). This article reports on the finding of the latest survey</w:t>
            </w:r>
            <w:r w:rsidR="009464C0">
              <w:rPr>
                <w:lang w:val="en-AU" w:eastAsia="en-AU"/>
              </w:rPr>
              <w:t>, the eighteenth in the series</w:t>
            </w:r>
            <w:r>
              <w:rPr>
                <w:lang w:val="en-AU" w:eastAsia="en-AU"/>
              </w:rPr>
              <w:t xml:space="preserve">. This survey </w:t>
            </w:r>
            <w:r w:rsidR="009464C0">
              <w:rPr>
                <w:lang w:val="en-AU" w:eastAsia="en-AU"/>
              </w:rPr>
              <w:t xml:space="preserve">focused on </w:t>
            </w:r>
            <w:r w:rsidR="009464C0" w:rsidRPr="009464C0">
              <w:rPr>
                <w:lang w:val="en-AU" w:eastAsia="en-AU"/>
              </w:rPr>
              <w:t xml:space="preserve">primary care doctors </w:t>
            </w:r>
            <w:r w:rsidR="009464C0">
              <w:rPr>
                <w:lang w:val="en-AU" w:eastAsia="en-AU"/>
              </w:rPr>
              <w:t xml:space="preserve">(general practitioners) </w:t>
            </w:r>
            <w:r w:rsidR="009464C0" w:rsidRPr="009464C0">
              <w:rPr>
                <w:lang w:val="en-AU" w:eastAsia="en-AU"/>
              </w:rPr>
              <w:t xml:space="preserve">in </w:t>
            </w:r>
            <w:r w:rsidR="009464C0">
              <w:rPr>
                <w:lang w:val="en-AU" w:eastAsia="en-AU"/>
              </w:rPr>
              <w:t>10 countries (</w:t>
            </w:r>
            <w:r w:rsidR="009464C0" w:rsidRPr="009464C0">
              <w:rPr>
                <w:lang w:val="en-AU" w:eastAsia="en-AU"/>
              </w:rPr>
              <w:t>Australia,</w:t>
            </w:r>
            <w:r w:rsidR="009464C0">
              <w:rPr>
                <w:lang w:val="en-AU" w:eastAsia="en-AU"/>
              </w:rPr>
              <w:t xml:space="preserve"> </w:t>
            </w:r>
            <w:r w:rsidR="009464C0" w:rsidRPr="009464C0">
              <w:rPr>
                <w:lang w:val="en-AU" w:eastAsia="en-AU"/>
              </w:rPr>
              <w:t>Canada, Germany, the Netherlands,</w:t>
            </w:r>
            <w:r w:rsidR="009464C0">
              <w:rPr>
                <w:lang w:val="en-AU" w:eastAsia="en-AU"/>
              </w:rPr>
              <w:t xml:space="preserve"> </w:t>
            </w:r>
            <w:r w:rsidR="009464C0" w:rsidRPr="009464C0">
              <w:rPr>
                <w:lang w:val="en-AU" w:eastAsia="en-AU"/>
              </w:rPr>
              <w:t>New Zealand, Norway, Sweden, Switzerland,</w:t>
            </w:r>
            <w:r w:rsidR="009464C0">
              <w:rPr>
                <w:lang w:val="en-AU" w:eastAsia="en-AU"/>
              </w:rPr>
              <w:t xml:space="preserve"> </w:t>
            </w:r>
            <w:r w:rsidR="009464C0" w:rsidRPr="009464C0">
              <w:rPr>
                <w:lang w:val="en-AU" w:eastAsia="en-AU"/>
              </w:rPr>
              <w:t>the United Kingdom, and the United States</w:t>
            </w:r>
            <w:r w:rsidR="009464C0">
              <w:rPr>
                <w:lang w:val="en-AU" w:eastAsia="en-AU"/>
              </w:rPr>
              <w:t xml:space="preserve">) to examine </w:t>
            </w:r>
            <w:r w:rsidR="009464C0" w:rsidRPr="009464C0">
              <w:rPr>
                <w:lang w:val="en-AU" w:eastAsia="en-AU"/>
              </w:rPr>
              <w:t>how well prepared their practices are to</w:t>
            </w:r>
            <w:r w:rsidR="009464C0">
              <w:rPr>
                <w:lang w:val="en-AU" w:eastAsia="en-AU"/>
              </w:rPr>
              <w:t xml:space="preserve"> </w:t>
            </w:r>
            <w:r w:rsidR="009464C0" w:rsidRPr="009464C0">
              <w:rPr>
                <w:lang w:val="en-AU" w:eastAsia="en-AU"/>
              </w:rPr>
              <w:t>manage the care of patients with complex needs and about their variable</w:t>
            </w:r>
            <w:r w:rsidR="009464C0">
              <w:rPr>
                <w:lang w:val="en-AU" w:eastAsia="en-AU"/>
              </w:rPr>
              <w:t xml:space="preserve"> </w:t>
            </w:r>
            <w:r w:rsidR="009464C0" w:rsidRPr="009464C0">
              <w:rPr>
                <w:lang w:val="en-AU" w:eastAsia="en-AU"/>
              </w:rPr>
              <w:t>experiences in coordinating care and communicating with specialists,</w:t>
            </w:r>
            <w:r w:rsidR="009464C0">
              <w:rPr>
                <w:lang w:val="en-AU" w:eastAsia="en-AU"/>
              </w:rPr>
              <w:t xml:space="preserve"> </w:t>
            </w:r>
            <w:r w:rsidR="009464C0" w:rsidRPr="009464C0">
              <w:rPr>
                <w:lang w:val="en-AU" w:eastAsia="en-AU"/>
              </w:rPr>
              <w:t>hospitals, home care, and social service providers</w:t>
            </w:r>
            <w:r w:rsidR="009464C0">
              <w:rPr>
                <w:lang w:val="en-AU" w:eastAsia="en-AU"/>
              </w:rPr>
              <w:t>.</w:t>
            </w:r>
          </w:p>
          <w:p w:rsidR="009464C0" w:rsidRDefault="009464C0" w:rsidP="009464C0">
            <w:pPr>
              <w:rPr>
                <w:lang w:val="en-AU" w:eastAsia="en-AU"/>
              </w:rPr>
            </w:pPr>
            <w:r>
              <w:rPr>
                <w:lang w:val="en-AU" w:eastAsia="en-AU"/>
              </w:rPr>
              <w:t>The d</w:t>
            </w:r>
            <w:r w:rsidRPr="009464C0">
              <w:rPr>
                <w:lang w:val="en-AU" w:eastAsia="en-AU"/>
              </w:rPr>
              <w:t xml:space="preserve">octors in all </w:t>
            </w:r>
            <w:r>
              <w:rPr>
                <w:lang w:val="en-AU" w:eastAsia="en-AU"/>
              </w:rPr>
              <w:t xml:space="preserve">surveyed </w:t>
            </w:r>
            <w:r w:rsidRPr="009464C0">
              <w:rPr>
                <w:lang w:val="en-AU" w:eastAsia="en-AU"/>
              </w:rPr>
              <w:t>nations reported that their practices struggled to coordinate care and communicate with other health and social service providers.</w:t>
            </w:r>
            <w:r w:rsidR="00FB3F51">
              <w:rPr>
                <w:lang w:val="en-AU" w:eastAsia="en-AU"/>
              </w:rPr>
              <w:t xml:space="preserve"> They also </w:t>
            </w:r>
            <w:r w:rsidR="00FB3F51" w:rsidRPr="00FB3F51">
              <w:rPr>
                <w:lang w:val="en-AU" w:eastAsia="en-AU"/>
              </w:rPr>
              <w:t>questioned their preparedness</w:t>
            </w:r>
            <w:r w:rsidR="00FB3F51">
              <w:rPr>
                <w:lang w:val="en-AU" w:eastAsia="en-AU"/>
              </w:rPr>
              <w:t>/ability</w:t>
            </w:r>
            <w:r w:rsidR="00FB3F51" w:rsidRPr="00FB3F51">
              <w:rPr>
                <w:lang w:val="en-AU" w:eastAsia="en-AU"/>
              </w:rPr>
              <w:t xml:space="preserve"> to care for patients with challenging issues such as dementia and severe mental illness, as well as those who need long-term home care or community-based social services.</w:t>
            </w:r>
          </w:p>
          <w:p w:rsidR="00964806" w:rsidRDefault="00DE25FF" w:rsidP="009464C0">
            <w:pPr>
              <w:rPr>
                <w:lang w:val="en-AU" w:eastAsia="en-AU"/>
              </w:rPr>
            </w:pPr>
            <w:r>
              <w:rPr>
                <w:lang w:val="en-AU" w:eastAsia="en-AU"/>
              </w:rPr>
              <w:t>Whereas in most of the Commonwealth Fund surveys Australia has tended to rate quite well, in this study Australia’s performance is, at best, middling with some areas where the comparison with peer nations is not particularly flattering.</w:t>
            </w:r>
          </w:p>
          <w:p w:rsidR="00964806" w:rsidRPr="001560F2" w:rsidRDefault="00964806" w:rsidP="009464C0">
            <w:pPr>
              <w:rPr>
                <w:lang w:val="en-AU" w:eastAsia="en-AU"/>
              </w:rPr>
            </w:pPr>
            <w:r>
              <w:rPr>
                <w:rFonts w:ascii="Arial" w:hAnsi="Arial" w:cs="Arial"/>
                <w:noProof/>
                <w:color w:val="1392E8"/>
                <w:sz w:val="21"/>
                <w:szCs w:val="21"/>
                <w:lang w:val="en-AU" w:eastAsia="en-AU"/>
              </w:rPr>
              <w:lastRenderedPageBreak/>
              <w:drawing>
                <wp:inline distT="0" distB="0" distL="0" distR="0">
                  <wp:extent cx="5107577" cy="3853480"/>
                  <wp:effectExtent l="0" t="0" r="0" b="0"/>
                  <wp:docPr id="1" name="Picture 1" descr="graph">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7681" cy="3853559"/>
                          </a:xfrm>
                          <a:prstGeom prst="rect">
                            <a:avLst/>
                          </a:prstGeom>
                          <a:noFill/>
                          <a:ln>
                            <a:noFill/>
                          </a:ln>
                        </pic:spPr>
                      </pic:pic>
                    </a:graphicData>
                  </a:graphic>
                </wp:inline>
              </w:drawing>
            </w:r>
          </w:p>
        </w:tc>
      </w:tr>
    </w:tbl>
    <w:p w:rsidR="00DA7FC8" w:rsidRDefault="00DA7FC8" w:rsidP="00DA7FC8">
      <w:pPr>
        <w:keepLines/>
        <w:autoSpaceDE w:val="0"/>
        <w:autoSpaceDN w:val="0"/>
        <w:adjustRightInd w:val="0"/>
        <w:rPr>
          <w:i/>
          <w:lang w:val="en-AU"/>
        </w:rPr>
      </w:pPr>
    </w:p>
    <w:p w:rsidR="005833F4" w:rsidRPr="002302EF" w:rsidRDefault="005833F4" w:rsidP="002A3F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1A26F9" w:rsidP="00CA5B00">
            <w:pPr>
              <w:rPr>
                <w:lang w:val="en-AU"/>
              </w:rPr>
            </w:pPr>
            <w:hyperlink r:id="rId22" w:history="1">
              <w:r w:rsidR="005833F4" w:rsidRPr="002302EF">
                <w:rPr>
                  <w:rStyle w:val="Hyperlink"/>
                  <w:lang w:val="en-AU"/>
                </w:rPr>
                <w:t>http://qualitysafety.bmj.com/content/early/recent</w:t>
              </w:r>
            </w:hyperlink>
          </w:p>
        </w:tc>
      </w:tr>
      <w:tr w:rsidR="005833F4" w:rsidRPr="002302EF" w:rsidTr="00DA7FC8">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0B00" w:rsidRPr="00D755FC" w:rsidRDefault="005833F4" w:rsidP="008B0B00">
            <w:pPr>
              <w:rPr>
                <w:lang w:val="en-AU"/>
              </w:rPr>
            </w:pPr>
            <w:r w:rsidRPr="002302EF">
              <w:rPr>
                <w:i/>
                <w:lang w:val="en-AU"/>
              </w:rPr>
              <w:t>BMJ Quality and Safety</w:t>
            </w:r>
            <w:r w:rsidRPr="002302EF">
              <w:rPr>
                <w:lang w:val="en-AU"/>
              </w:rPr>
              <w:t xml:space="preserve"> has publish</w:t>
            </w:r>
            <w:r w:rsidR="00EE6815" w:rsidRPr="002302EF">
              <w:rPr>
                <w:lang w:val="en-AU"/>
              </w:rPr>
              <w:t>ed a number of ‘online first’ articles, including:</w:t>
            </w:r>
          </w:p>
          <w:p w:rsidR="00762A36" w:rsidRDefault="009464C0" w:rsidP="009464C0">
            <w:pPr>
              <w:pStyle w:val="ListParagraph"/>
              <w:numPr>
                <w:ilvl w:val="0"/>
                <w:numId w:val="14"/>
              </w:numPr>
              <w:rPr>
                <w:lang w:val="en-AU"/>
              </w:rPr>
            </w:pPr>
            <w:r w:rsidRPr="009464C0">
              <w:rPr>
                <w:lang w:val="en-AU"/>
              </w:rPr>
              <w:t xml:space="preserve">Editorial: The </w:t>
            </w:r>
            <w:r w:rsidRPr="009464C0">
              <w:rPr>
                <w:b/>
                <w:lang w:val="en-AU"/>
              </w:rPr>
              <w:t>health information technology safety framework</w:t>
            </w:r>
            <w:r w:rsidRPr="009464C0">
              <w:rPr>
                <w:lang w:val="en-AU"/>
              </w:rPr>
              <w:t xml:space="preserve">: building great structures on vast voids </w:t>
            </w:r>
            <w:r>
              <w:rPr>
                <w:lang w:val="en-AU"/>
              </w:rPr>
              <w:t>(</w:t>
            </w:r>
            <w:r w:rsidRPr="009464C0">
              <w:rPr>
                <w:lang w:val="en-AU"/>
              </w:rPr>
              <w:t>Ross Koppel</w:t>
            </w:r>
            <w:r>
              <w:rPr>
                <w:lang w:val="en-AU"/>
              </w:rPr>
              <w:t>)</w:t>
            </w:r>
          </w:p>
          <w:p w:rsidR="001435D7" w:rsidRPr="001435D7" w:rsidRDefault="001435D7" w:rsidP="001435D7">
            <w:pPr>
              <w:pStyle w:val="ListParagraph"/>
              <w:numPr>
                <w:ilvl w:val="0"/>
                <w:numId w:val="14"/>
              </w:numPr>
              <w:rPr>
                <w:lang w:val="en-AU"/>
              </w:rPr>
            </w:pPr>
            <w:r w:rsidRPr="001435D7">
              <w:rPr>
                <w:lang w:val="en-AU"/>
              </w:rPr>
              <w:t xml:space="preserve">Supporting </w:t>
            </w:r>
            <w:r w:rsidRPr="001435D7">
              <w:rPr>
                <w:b/>
                <w:lang w:val="en-AU"/>
              </w:rPr>
              <w:t>adherence</w:t>
            </w:r>
            <w:r w:rsidRPr="001435D7">
              <w:rPr>
                <w:lang w:val="en-AU"/>
              </w:rPr>
              <w:t xml:space="preserve"> for people starting a </w:t>
            </w:r>
            <w:r w:rsidRPr="001435D7">
              <w:rPr>
                <w:b/>
                <w:lang w:val="en-AU"/>
              </w:rPr>
              <w:t>new medication</w:t>
            </w:r>
            <w:r w:rsidRPr="001435D7">
              <w:rPr>
                <w:lang w:val="en-AU"/>
              </w:rPr>
              <w:t xml:space="preserve"> for a long-term condition through community pharmacies: a pragmatic randomised controlled trial of the New Medicine Service (Rachel Ann Elliott, Matthew J Boyd, </w:t>
            </w:r>
            <w:proofErr w:type="spellStart"/>
            <w:r w:rsidRPr="001435D7">
              <w:rPr>
                <w:lang w:val="en-AU"/>
              </w:rPr>
              <w:t>Nde-Eshimuni</w:t>
            </w:r>
            <w:proofErr w:type="spellEnd"/>
            <w:r w:rsidRPr="001435D7">
              <w:rPr>
                <w:lang w:val="en-AU"/>
              </w:rPr>
              <w:t xml:space="preserve"> </w:t>
            </w:r>
            <w:proofErr w:type="spellStart"/>
            <w:r w:rsidRPr="001435D7">
              <w:rPr>
                <w:lang w:val="en-AU"/>
              </w:rPr>
              <w:t>Salema</w:t>
            </w:r>
            <w:proofErr w:type="spellEnd"/>
            <w:r w:rsidRPr="001435D7">
              <w:rPr>
                <w:lang w:val="en-AU"/>
              </w:rPr>
              <w:t xml:space="preserve">, James Davies, Nicholas Barber, </w:t>
            </w:r>
            <w:proofErr w:type="spellStart"/>
            <w:r w:rsidRPr="001435D7">
              <w:rPr>
                <w:lang w:val="en-AU"/>
              </w:rPr>
              <w:t>Rajnikant</w:t>
            </w:r>
            <w:proofErr w:type="spellEnd"/>
            <w:r w:rsidRPr="001435D7">
              <w:rPr>
                <w:lang w:val="en-AU"/>
              </w:rPr>
              <w:t xml:space="preserve"> </w:t>
            </w:r>
            <w:proofErr w:type="spellStart"/>
            <w:r w:rsidRPr="001435D7">
              <w:rPr>
                <w:lang w:val="en-AU"/>
              </w:rPr>
              <w:t>Laxmishanker</w:t>
            </w:r>
            <w:proofErr w:type="spellEnd"/>
            <w:r w:rsidRPr="001435D7">
              <w:rPr>
                <w:lang w:val="en-AU"/>
              </w:rPr>
              <w:t xml:space="preserve"> Mehta, Lukasz </w:t>
            </w:r>
            <w:proofErr w:type="spellStart"/>
            <w:r w:rsidRPr="001435D7">
              <w:rPr>
                <w:lang w:val="en-AU"/>
              </w:rPr>
              <w:t>Tanajewski</w:t>
            </w:r>
            <w:proofErr w:type="spellEnd"/>
            <w:r w:rsidRPr="001435D7">
              <w:rPr>
                <w:lang w:val="en-AU"/>
              </w:rPr>
              <w:t xml:space="preserve">, Justin Waring, </w:t>
            </w:r>
            <w:proofErr w:type="spellStart"/>
            <w:r w:rsidRPr="001435D7">
              <w:rPr>
                <w:lang w:val="en-AU"/>
              </w:rPr>
              <w:t>Asam</w:t>
            </w:r>
            <w:proofErr w:type="spellEnd"/>
            <w:r w:rsidRPr="001435D7">
              <w:rPr>
                <w:lang w:val="en-AU"/>
              </w:rPr>
              <w:t xml:space="preserve"> </w:t>
            </w:r>
            <w:proofErr w:type="spellStart"/>
            <w:r w:rsidRPr="001435D7">
              <w:rPr>
                <w:lang w:val="en-AU"/>
              </w:rPr>
              <w:t>Latif</w:t>
            </w:r>
            <w:proofErr w:type="spellEnd"/>
            <w:r w:rsidRPr="001435D7">
              <w:rPr>
                <w:lang w:val="en-AU"/>
              </w:rPr>
              <w:t xml:space="preserve">, Georgios </w:t>
            </w:r>
            <w:proofErr w:type="spellStart"/>
            <w:r w:rsidRPr="001435D7">
              <w:rPr>
                <w:lang w:val="en-AU"/>
              </w:rPr>
              <w:t>Gkountouras</w:t>
            </w:r>
            <w:proofErr w:type="spellEnd"/>
            <w:r w:rsidRPr="001435D7">
              <w:rPr>
                <w:lang w:val="en-AU"/>
              </w:rPr>
              <w:t>, A J Avery, A</w:t>
            </w:r>
            <w:r>
              <w:rPr>
                <w:lang w:val="en-AU"/>
              </w:rPr>
              <w:t xml:space="preserve">ntony </w:t>
            </w:r>
            <w:proofErr w:type="spellStart"/>
            <w:r>
              <w:rPr>
                <w:lang w:val="en-AU"/>
              </w:rPr>
              <w:t>Chuter</w:t>
            </w:r>
            <w:proofErr w:type="spellEnd"/>
            <w:r>
              <w:rPr>
                <w:lang w:val="en-AU"/>
              </w:rPr>
              <w:t>, Christopher Craig)</w:t>
            </w:r>
          </w:p>
          <w:p w:rsidR="001435D7" w:rsidRDefault="001435D7" w:rsidP="001435D7">
            <w:pPr>
              <w:pStyle w:val="ListParagraph"/>
              <w:numPr>
                <w:ilvl w:val="0"/>
                <w:numId w:val="14"/>
              </w:numPr>
              <w:rPr>
                <w:lang w:val="en-AU"/>
              </w:rPr>
            </w:pPr>
            <w:r w:rsidRPr="001435D7">
              <w:rPr>
                <w:lang w:val="en-AU"/>
              </w:rPr>
              <w:t xml:space="preserve">Beyond clinical engagement: a pragmatic model for </w:t>
            </w:r>
            <w:r w:rsidRPr="001435D7">
              <w:rPr>
                <w:b/>
                <w:lang w:val="en-AU"/>
              </w:rPr>
              <w:t>quality improvement interventions</w:t>
            </w:r>
            <w:r w:rsidRPr="001435D7">
              <w:rPr>
                <w:lang w:val="en-AU"/>
              </w:rPr>
              <w:t>, aligning clin</w:t>
            </w:r>
            <w:r>
              <w:rPr>
                <w:lang w:val="en-AU"/>
              </w:rPr>
              <w:t>ical and managerial priorities (</w:t>
            </w:r>
            <w:r w:rsidRPr="001435D7">
              <w:rPr>
                <w:lang w:val="en-AU"/>
              </w:rPr>
              <w:t xml:space="preserve">Samuel </w:t>
            </w:r>
            <w:proofErr w:type="spellStart"/>
            <w:r w:rsidRPr="001435D7">
              <w:rPr>
                <w:lang w:val="en-AU"/>
              </w:rPr>
              <w:t>Pannick</w:t>
            </w:r>
            <w:proofErr w:type="spellEnd"/>
            <w:r w:rsidRPr="001435D7">
              <w:rPr>
                <w:lang w:val="en-AU"/>
              </w:rPr>
              <w:t xml:space="preserve">, Nick Sevdalis, </w:t>
            </w:r>
            <w:proofErr w:type="spellStart"/>
            <w:r w:rsidRPr="001435D7">
              <w:rPr>
                <w:lang w:val="en-AU"/>
              </w:rPr>
              <w:t>Thanos</w:t>
            </w:r>
            <w:proofErr w:type="spellEnd"/>
            <w:r w:rsidRPr="001435D7">
              <w:rPr>
                <w:lang w:val="en-AU"/>
              </w:rPr>
              <w:t xml:space="preserve"> </w:t>
            </w:r>
            <w:proofErr w:type="spellStart"/>
            <w:r w:rsidRPr="001435D7">
              <w:rPr>
                <w:lang w:val="en-AU"/>
              </w:rPr>
              <w:t>Athanasiou</w:t>
            </w:r>
            <w:proofErr w:type="spellEnd"/>
            <w:r>
              <w:rPr>
                <w:lang w:val="en-AU"/>
              </w:rPr>
              <w:t>)</w:t>
            </w:r>
          </w:p>
          <w:p w:rsidR="00D4648B" w:rsidRPr="00D755FC" w:rsidRDefault="00D4648B" w:rsidP="00D4648B">
            <w:pPr>
              <w:pStyle w:val="ListParagraph"/>
              <w:numPr>
                <w:ilvl w:val="0"/>
                <w:numId w:val="14"/>
              </w:numPr>
              <w:rPr>
                <w:lang w:val="en-AU"/>
              </w:rPr>
            </w:pPr>
            <w:r w:rsidRPr="00D4648B">
              <w:rPr>
                <w:lang w:val="en-AU"/>
              </w:rPr>
              <w:t xml:space="preserve">Obstacles to research on the effects of </w:t>
            </w:r>
            <w:r w:rsidRPr="00D4648B">
              <w:rPr>
                <w:b/>
                <w:lang w:val="en-AU"/>
              </w:rPr>
              <w:t>interruptions in healthcare</w:t>
            </w:r>
            <w:r w:rsidRPr="00D4648B">
              <w:rPr>
                <w:lang w:val="en-AU"/>
              </w:rPr>
              <w:t xml:space="preserve"> </w:t>
            </w:r>
            <w:r>
              <w:rPr>
                <w:lang w:val="en-AU"/>
              </w:rPr>
              <w:t>(</w:t>
            </w:r>
            <w:r w:rsidRPr="00D4648B">
              <w:rPr>
                <w:lang w:val="en-AU"/>
              </w:rPr>
              <w:t xml:space="preserve">Tobias </w:t>
            </w:r>
            <w:proofErr w:type="spellStart"/>
            <w:r w:rsidRPr="00D4648B">
              <w:rPr>
                <w:lang w:val="en-AU"/>
              </w:rPr>
              <w:t>Grundgeiger</w:t>
            </w:r>
            <w:proofErr w:type="spellEnd"/>
            <w:r w:rsidRPr="00D4648B">
              <w:rPr>
                <w:lang w:val="en-AU"/>
              </w:rPr>
              <w:t xml:space="preserve">, S Dekker, P Sanderson, B </w:t>
            </w:r>
            <w:proofErr w:type="spellStart"/>
            <w:r w:rsidRPr="00D4648B">
              <w:rPr>
                <w:lang w:val="en-AU"/>
              </w:rPr>
              <w:t>Brecknell</w:t>
            </w:r>
            <w:proofErr w:type="spellEnd"/>
            <w:r w:rsidRPr="00D4648B">
              <w:rPr>
                <w:lang w:val="en-AU"/>
              </w:rPr>
              <w:t>, D Liu, L M Aitken</w:t>
            </w:r>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1A26F9" w:rsidP="00CA5B00">
            <w:pPr>
              <w:rPr>
                <w:lang w:val="en-AU"/>
              </w:rPr>
            </w:pPr>
            <w:hyperlink r:id="rId23"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314EC1" w:rsidRPr="00314EC1" w:rsidRDefault="00314EC1" w:rsidP="00314EC1">
            <w:pPr>
              <w:pStyle w:val="ListParagraph"/>
              <w:numPr>
                <w:ilvl w:val="0"/>
                <w:numId w:val="14"/>
              </w:numPr>
              <w:rPr>
                <w:lang w:val="en-AU"/>
              </w:rPr>
            </w:pPr>
            <w:r w:rsidRPr="00314EC1">
              <w:rPr>
                <w:lang w:val="en-AU"/>
              </w:rPr>
              <w:t xml:space="preserve">No-fault </w:t>
            </w:r>
            <w:r w:rsidRPr="00314EC1">
              <w:rPr>
                <w:b/>
                <w:lang w:val="en-AU"/>
              </w:rPr>
              <w:t>compensation for treatment injuries</w:t>
            </w:r>
            <w:r w:rsidRPr="00314EC1">
              <w:rPr>
                <w:lang w:val="en-AU"/>
              </w:rPr>
              <w:t xml:space="preserve"> in Danish public hospitals 2006–12 (Jens </w:t>
            </w:r>
            <w:proofErr w:type="spellStart"/>
            <w:r w:rsidRPr="00314EC1">
              <w:rPr>
                <w:lang w:val="en-AU"/>
              </w:rPr>
              <w:t>Tilma</w:t>
            </w:r>
            <w:proofErr w:type="spellEnd"/>
            <w:r w:rsidRPr="00314EC1">
              <w:rPr>
                <w:lang w:val="en-AU"/>
              </w:rPr>
              <w:t xml:space="preserve">, </w:t>
            </w:r>
            <w:proofErr w:type="spellStart"/>
            <w:r w:rsidRPr="00314EC1">
              <w:rPr>
                <w:lang w:val="en-AU"/>
              </w:rPr>
              <w:t>Mette</w:t>
            </w:r>
            <w:proofErr w:type="spellEnd"/>
            <w:r w:rsidRPr="00314EC1">
              <w:rPr>
                <w:lang w:val="en-AU"/>
              </w:rPr>
              <w:t xml:space="preserve"> </w:t>
            </w:r>
            <w:proofErr w:type="spellStart"/>
            <w:r w:rsidRPr="00314EC1">
              <w:rPr>
                <w:lang w:val="en-AU"/>
              </w:rPr>
              <w:t>Nørgaard</w:t>
            </w:r>
            <w:proofErr w:type="spellEnd"/>
            <w:r w:rsidRPr="00314EC1">
              <w:rPr>
                <w:lang w:val="en-AU"/>
              </w:rPr>
              <w:t xml:space="preserve">, Kim </w:t>
            </w:r>
            <w:proofErr w:type="spellStart"/>
            <w:r w:rsidRPr="00314EC1">
              <w:rPr>
                <w:lang w:val="en-AU"/>
              </w:rPr>
              <w:t>Lyngby</w:t>
            </w:r>
            <w:proofErr w:type="spellEnd"/>
            <w:r w:rsidRPr="00314EC1">
              <w:rPr>
                <w:lang w:val="en-AU"/>
              </w:rPr>
              <w:t xml:space="preserve"> </w:t>
            </w:r>
            <w:proofErr w:type="spellStart"/>
            <w:r w:rsidRPr="00314EC1">
              <w:rPr>
                <w:lang w:val="en-AU"/>
              </w:rPr>
              <w:t>Mikkelsen</w:t>
            </w:r>
            <w:proofErr w:type="spellEnd"/>
            <w:r w:rsidRPr="00314EC1">
              <w:rPr>
                <w:lang w:val="en-AU"/>
              </w:rPr>
              <w:t xml:space="preserve">, and </w:t>
            </w:r>
            <w:proofErr w:type="spellStart"/>
            <w:r w:rsidRPr="00314EC1">
              <w:rPr>
                <w:lang w:val="en-AU"/>
              </w:rPr>
              <w:t>Søren</w:t>
            </w:r>
            <w:proofErr w:type="spellEnd"/>
            <w:r w:rsidRPr="00314EC1">
              <w:rPr>
                <w:lang w:val="en-AU"/>
              </w:rPr>
              <w:t xml:space="preserve"> </w:t>
            </w:r>
            <w:proofErr w:type="spellStart"/>
            <w:r w:rsidRPr="00314EC1">
              <w:rPr>
                <w:lang w:val="en-AU"/>
              </w:rPr>
              <w:t>Paaske</w:t>
            </w:r>
            <w:proofErr w:type="spellEnd"/>
            <w:r w:rsidRPr="00314EC1">
              <w:rPr>
                <w:lang w:val="en-AU"/>
              </w:rPr>
              <w:t xml:space="preserve"> Johnsen</w:t>
            </w:r>
            <w:r>
              <w:rPr>
                <w:lang w:val="en-AU"/>
              </w:rPr>
              <w:t>)</w:t>
            </w:r>
          </w:p>
          <w:p w:rsidR="00314EC1" w:rsidRPr="00314EC1" w:rsidRDefault="00314EC1" w:rsidP="00314EC1">
            <w:pPr>
              <w:pStyle w:val="ListParagraph"/>
              <w:numPr>
                <w:ilvl w:val="0"/>
                <w:numId w:val="14"/>
              </w:numPr>
              <w:rPr>
                <w:lang w:val="en-AU"/>
              </w:rPr>
            </w:pPr>
            <w:r w:rsidRPr="00314EC1">
              <w:rPr>
                <w:lang w:val="en-AU"/>
              </w:rPr>
              <w:t xml:space="preserve">Examining the attitudes of </w:t>
            </w:r>
            <w:r w:rsidRPr="00314EC1">
              <w:rPr>
                <w:b/>
                <w:lang w:val="en-AU"/>
              </w:rPr>
              <w:t xml:space="preserve">hospital pharmacists </w:t>
            </w:r>
            <w:r w:rsidRPr="00314EC1">
              <w:rPr>
                <w:lang w:val="en-AU"/>
              </w:rPr>
              <w:t>to</w:t>
            </w:r>
            <w:r w:rsidRPr="00314EC1">
              <w:rPr>
                <w:b/>
                <w:lang w:val="en-AU"/>
              </w:rPr>
              <w:t xml:space="preserve"> reporting medication safety incidents </w:t>
            </w:r>
            <w:r w:rsidRPr="00314EC1">
              <w:rPr>
                <w:lang w:val="en-AU"/>
              </w:rPr>
              <w:t xml:space="preserve">using the theory of planned </w:t>
            </w:r>
            <w:proofErr w:type="spellStart"/>
            <w:r w:rsidRPr="00314EC1">
              <w:rPr>
                <w:lang w:val="en-AU"/>
              </w:rPr>
              <w:t>behavior</w:t>
            </w:r>
            <w:proofErr w:type="spellEnd"/>
            <w:r w:rsidRPr="00314EC1">
              <w:rPr>
                <w:lang w:val="en-AU"/>
              </w:rPr>
              <w:t>: reply (Samantha Robinson</w:t>
            </w:r>
            <w:r>
              <w:rPr>
                <w:lang w:val="en-AU"/>
              </w:rPr>
              <w:t>)</w:t>
            </w:r>
          </w:p>
          <w:p w:rsidR="0033542A" w:rsidRPr="002302EF" w:rsidRDefault="00314EC1" w:rsidP="00314EC1">
            <w:pPr>
              <w:pStyle w:val="ListParagraph"/>
              <w:numPr>
                <w:ilvl w:val="0"/>
                <w:numId w:val="14"/>
              </w:numPr>
              <w:rPr>
                <w:lang w:val="en-AU"/>
              </w:rPr>
            </w:pPr>
            <w:r w:rsidRPr="00314EC1">
              <w:rPr>
                <w:lang w:val="en-AU"/>
              </w:rPr>
              <w:lastRenderedPageBreak/>
              <w:t xml:space="preserve">Opportunities and challenges for </w:t>
            </w:r>
            <w:r w:rsidRPr="00314EC1">
              <w:rPr>
                <w:b/>
                <w:lang w:val="en-AU"/>
              </w:rPr>
              <w:t>quality and safety applications in ICD-11</w:t>
            </w:r>
            <w:r w:rsidRPr="00314EC1">
              <w:rPr>
                <w:lang w:val="en-AU"/>
              </w:rPr>
              <w:t xml:space="preserve">: an international survey of users of coded health data (Danielle A Southern, Marc Hall, Deborah E White, Patrick S Romano, </w:t>
            </w:r>
            <w:proofErr w:type="spellStart"/>
            <w:r w:rsidRPr="00314EC1">
              <w:rPr>
                <w:lang w:val="en-AU"/>
              </w:rPr>
              <w:t>Vijaya</w:t>
            </w:r>
            <w:proofErr w:type="spellEnd"/>
            <w:r w:rsidRPr="00314EC1">
              <w:rPr>
                <w:lang w:val="en-AU"/>
              </w:rPr>
              <w:t xml:space="preserve"> </w:t>
            </w:r>
            <w:proofErr w:type="spellStart"/>
            <w:r w:rsidRPr="00314EC1">
              <w:rPr>
                <w:lang w:val="en-AU"/>
              </w:rPr>
              <w:t>Sundararajan</w:t>
            </w:r>
            <w:proofErr w:type="spellEnd"/>
            <w:r w:rsidRPr="00314EC1">
              <w:rPr>
                <w:lang w:val="en-AU"/>
              </w:rPr>
              <w:t xml:space="preserve">, </w:t>
            </w:r>
            <w:proofErr w:type="spellStart"/>
            <w:r w:rsidRPr="00314EC1">
              <w:rPr>
                <w:lang w:val="en-AU"/>
              </w:rPr>
              <w:t>Saskia</w:t>
            </w:r>
            <w:proofErr w:type="spellEnd"/>
            <w:r w:rsidRPr="00314EC1">
              <w:rPr>
                <w:lang w:val="en-AU"/>
              </w:rPr>
              <w:t xml:space="preserve"> E </w:t>
            </w:r>
            <w:proofErr w:type="spellStart"/>
            <w:r w:rsidRPr="00314EC1">
              <w:rPr>
                <w:lang w:val="en-AU"/>
              </w:rPr>
              <w:t>Droesler</w:t>
            </w:r>
            <w:proofErr w:type="spellEnd"/>
            <w:r w:rsidRPr="00314EC1">
              <w:rPr>
                <w:lang w:val="en-AU"/>
              </w:rPr>
              <w:t xml:space="preserve">, Harold A </w:t>
            </w:r>
            <w:proofErr w:type="spellStart"/>
            <w:r w:rsidRPr="00314EC1">
              <w:rPr>
                <w:lang w:val="en-AU"/>
              </w:rPr>
              <w:t>Pincus</w:t>
            </w:r>
            <w:proofErr w:type="spellEnd"/>
            <w:r w:rsidRPr="00314EC1">
              <w:rPr>
                <w:lang w:val="en-AU"/>
              </w:rPr>
              <w:t>, and William A</w:t>
            </w:r>
            <w:r>
              <w:rPr>
                <w:lang w:val="en-AU"/>
              </w:rPr>
              <w:t xml:space="preserve"> </w:t>
            </w:r>
            <w:proofErr w:type="spellStart"/>
            <w:r w:rsidRPr="00314EC1">
              <w:rPr>
                <w:lang w:val="en-AU"/>
              </w:rPr>
              <w:t>Ghali</w:t>
            </w:r>
            <w:proofErr w:type="spellEnd"/>
            <w:r>
              <w:rPr>
                <w:lang w:val="en-AU"/>
              </w:rPr>
              <w:t>)</w:t>
            </w:r>
          </w:p>
        </w:tc>
      </w:tr>
    </w:tbl>
    <w:p w:rsidR="00997BAB" w:rsidRDefault="00997BAB" w:rsidP="009B5C10">
      <w:pPr>
        <w:keepNext/>
        <w:keepLines/>
        <w:rPr>
          <w:lang w:val="en-AU"/>
        </w:rPr>
      </w:pPr>
    </w:p>
    <w:p w:rsidR="00997BAB" w:rsidRPr="00997BAB" w:rsidRDefault="00997BAB" w:rsidP="009B5C10">
      <w:pPr>
        <w:keepNext/>
        <w:keepLines/>
        <w:rPr>
          <w:lang w:val="en-AU"/>
        </w:rPr>
      </w:pPr>
    </w:p>
    <w:p w:rsidR="001A4F9E" w:rsidRPr="002302EF" w:rsidRDefault="001A4F9E" w:rsidP="009B5C10">
      <w:pPr>
        <w:keepNext/>
        <w:keepLines/>
        <w:rPr>
          <w:b/>
          <w:lang w:val="en-AU"/>
        </w:rPr>
      </w:pPr>
      <w:r w:rsidRPr="002302EF">
        <w:rPr>
          <w:b/>
          <w:lang w:val="en-AU"/>
        </w:rPr>
        <w:t>Online resources</w:t>
      </w:r>
    </w:p>
    <w:p w:rsidR="007D571A" w:rsidRDefault="007D571A" w:rsidP="009B5C10">
      <w:pPr>
        <w:keepNext/>
        <w:keepLines/>
        <w:rPr>
          <w:lang w:val="en-AU"/>
        </w:rPr>
      </w:pPr>
    </w:p>
    <w:p w:rsidR="00BB6247" w:rsidRPr="00BB6247" w:rsidRDefault="00BB6247" w:rsidP="00BB6247">
      <w:pPr>
        <w:keepNext/>
        <w:keepLines/>
        <w:rPr>
          <w:i/>
          <w:lang w:val="en-AU"/>
        </w:rPr>
      </w:pPr>
      <w:r w:rsidRPr="00BB6247">
        <w:rPr>
          <w:i/>
          <w:lang w:val="en-AU"/>
        </w:rPr>
        <w:t>[UK] NICE Guidelines and Quality Standards</w:t>
      </w:r>
    </w:p>
    <w:p w:rsidR="00BB6247" w:rsidRDefault="001A26F9" w:rsidP="00BB6247">
      <w:pPr>
        <w:keepNext/>
        <w:keepLines/>
        <w:rPr>
          <w:lang w:val="en-AU"/>
        </w:rPr>
      </w:pPr>
      <w:hyperlink r:id="rId24" w:history="1">
        <w:r w:rsidR="00BB6247" w:rsidRPr="0079133E">
          <w:rPr>
            <w:rStyle w:val="Hyperlink"/>
            <w:lang w:val="en-AU"/>
          </w:rPr>
          <w:t>http://www.nice.org.uk</w:t>
        </w:r>
      </w:hyperlink>
    </w:p>
    <w:p w:rsidR="00BB6247" w:rsidRPr="00BB6247" w:rsidRDefault="00BB6247" w:rsidP="00BB6247">
      <w:pPr>
        <w:keepNext/>
        <w:keepLines/>
        <w:rPr>
          <w:lang w:val="en-AU"/>
        </w:rPr>
      </w:pPr>
      <w:r w:rsidRPr="00BB6247">
        <w:rPr>
          <w:lang w:val="en-AU"/>
        </w:rPr>
        <w:t>The UK’s National Institute for Health and Care Excellence (NICE) has published new (or updated) guidelines and quality standards. The latest updates are:</w:t>
      </w:r>
    </w:p>
    <w:p w:rsidR="005D6737" w:rsidRPr="005D6737" w:rsidRDefault="005D6737" w:rsidP="005D6737">
      <w:pPr>
        <w:pStyle w:val="ListParagraph"/>
        <w:keepNext/>
        <w:keepLines/>
        <w:numPr>
          <w:ilvl w:val="0"/>
          <w:numId w:val="14"/>
        </w:numPr>
        <w:rPr>
          <w:lang w:val="en-AU"/>
        </w:rPr>
      </w:pPr>
      <w:r>
        <w:rPr>
          <w:lang w:val="en-AU"/>
        </w:rPr>
        <w:t xml:space="preserve">Quality Standard </w:t>
      </w:r>
      <w:r w:rsidRPr="005D6737">
        <w:rPr>
          <w:lang w:val="en-AU"/>
        </w:rPr>
        <w:t>QS103</w:t>
      </w:r>
      <w:r>
        <w:rPr>
          <w:lang w:val="en-AU"/>
        </w:rPr>
        <w:t xml:space="preserve"> </w:t>
      </w:r>
      <w:r w:rsidRPr="005D6737">
        <w:rPr>
          <w:b/>
          <w:lang w:val="en-AU"/>
        </w:rPr>
        <w:t>Acute heart failure</w:t>
      </w:r>
      <w:r w:rsidRPr="005D6737">
        <w:rPr>
          <w:lang w:val="en-AU"/>
        </w:rPr>
        <w:t>: diagnosis and management in adults</w:t>
      </w:r>
      <w:r>
        <w:rPr>
          <w:lang w:val="en-AU"/>
        </w:rPr>
        <w:t xml:space="preserve"> </w:t>
      </w:r>
      <w:hyperlink r:id="rId25" w:history="1">
        <w:r w:rsidRPr="00CC0E6D">
          <w:rPr>
            <w:rStyle w:val="Hyperlink"/>
            <w:lang w:val="en-AU"/>
          </w:rPr>
          <w:t>https://www.nice.org.uk/guidance/qs103</w:t>
        </w:r>
      </w:hyperlink>
    </w:p>
    <w:p w:rsidR="005D6737" w:rsidRPr="005D6737" w:rsidRDefault="005D6737" w:rsidP="005D6737">
      <w:pPr>
        <w:pStyle w:val="ListParagraph"/>
        <w:keepNext/>
        <w:keepLines/>
        <w:numPr>
          <w:ilvl w:val="0"/>
          <w:numId w:val="14"/>
        </w:numPr>
        <w:rPr>
          <w:lang w:val="en-AU"/>
        </w:rPr>
      </w:pPr>
      <w:r w:rsidRPr="005D6737">
        <w:rPr>
          <w:lang w:val="en-AU"/>
        </w:rPr>
        <w:t>Quality standard QS104</w:t>
      </w:r>
      <w:r>
        <w:rPr>
          <w:lang w:val="en-AU"/>
        </w:rPr>
        <w:t xml:space="preserve"> </w:t>
      </w:r>
      <w:r w:rsidRPr="005D6737">
        <w:rPr>
          <w:b/>
          <w:lang w:val="en-AU"/>
        </w:rPr>
        <w:t>Gallstone disease</w:t>
      </w:r>
      <w:r>
        <w:rPr>
          <w:lang w:val="en-AU"/>
        </w:rPr>
        <w:t xml:space="preserve"> </w:t>
      </w:r>
      <w:hyperlink r:id="rId26" w:history="1">
        <w:r w:rsidRPr="00CC0E6D">
          <w:rPr>
            <w:rStyle w:val="Hyperlink"/>
            <w:lang w:val="en-AU"/>
          </w:rPr>
          <w:t>https://www.nice.org.uk/guidance/qs104</w:t>
        </w:r>
      </w:hyperlink>
      <w:r>
        <w:rPr>
          <w:lang w:val="en-AU"/>
        </w:rPr>
        <w:t xml:space="preserve"> </w:t>
      </w:r>
    </w:p>
    <w:p w:rsidR="00AD52E7" w:rsidRDefault="00AD52E7" w:rsidP="00F47F8A">
      <w:pPr>
        <w:keepNext/>
        <w:keepLines/>
        <w:rPr>
          <w:lang w:val="en-AU"/>
        </w:rPr>
      </w:pPr>
    </w:p>
    <w:p w:rsidR="00653A2E" w:rsidRPr="00AD52E7" w:rsidRDefault="00AD52E7" w:rsidP="00F47F8A">
      <w:pPr>
        <w:keepNext/>
        <w:keepLines/>
        <w:rPr>
          <w:i/>
          <w:lang w:val="en-AU"/>
        </w:rPr>
      </w:pPr>
      <w:r w:rsidRPr="00AD52E7">
        <w:rPr>
          <w:i/>
          <w:lang w:val="en-AU"/>
        </w:rPr>
        <w:t>[USA] Patient Safety in Ambulatory Settings</w:t>
      </w:r>
    </w:p>
    <w:p w:rsidR="00AD52E7" w:rsidRDefault="001A26F9" w:rsidP="00F47F8A">
      <w:pPr>
        <w:keepNext/>
        <w:keepLines/>
        <w:rPr>
          <w:lang w:val="en-AU"/>
        </w:rPr>
      </w:pPr>
      <w:hyperlink r:id="rId27" w:history="1">
        <w:r w:rsidR="00AD52E7" w:rsidRPr="00DE21BE">
          <w:rPr>
            <w:rStyle w:val="Hyperlink"/>
            <w:lang w:val="en-AU"/>
          </w:rPr>
          <w:t>http://www.effectivehealthcare.ahrq.gov/search-for-guides-reviews-and-reports/?pageaction=displayProduct&amp;productID=2151</w:t>
        </w:r>
      </w:hyperlink>
    </w:p>
    <w:p w:rsidR="00AD52E7" w:rsidRDefault="00AD52E7" w:rsidP="00F47F8A">
      <w:pPr>
        <w:keepNext/>
        <w:keepLines/>
        <w:rPr>
          <w:lang w:val="en-AU"/>
        </w:rPr>
      </w:pPr>
      <w:r w:rsidRPr="00AD52E7">
        <w:rPr>
          <w:lang w:val="en-AU"/>
        </w:rPr>
        <w:t xml:space="preserve">The </w:t>
      </w:r>
      <w:r>
        <w:rPr>
          <w:lang w:val="en-AU"/>
        </w:rPr>
        <w:t xml:space="preserve">[US] </w:t>
      </w:r>
      <w:r w:rsidRPr="00AD52E7">
        <w:rPr>
          <w:lang w:val="en-AU"/>
        </w:rPr>
        <w:t>Agency for Healthcare Research and Quality has posted a draft technical brief on patient safety in ambulatory care settings. The draft technical brief, explores the evidence-based hospital patient safety practices that may be applicable to the ambulatory care setting and what tools, settings, and other factors may influence the implementation and spread of ambulatory care patient safety practices</w:t>
      </w:r>
      <w:r>
        <w:rPr>
          <w:lang w:val="en-AU"/>
        </w:rPr>
        <w:t>.</w:t>
      </w:r>
    </w:p>
    <w:p w:rsidR="002F6FDF" w:rsidRDefault="002F6FDF" w:rsidP="00F47F8A">
      <w:pPr>
        <w:keepNext/>
        <w:keepLines/>
        <w:rPr>
          <w:lang w:val="en-AU"/>
        </w:rPr>
      </w:pPr>
    </w:p>
    <w:p w:rsidR="00BC0880" w:rsidRPr="00255EF8" w:rsidRDefault="00BC0880" w:rsidP="00BC0880">
      <w:pPr>
        <w:keepNext/>
        <w:keepLines/>
        <w:rPr>
          <w:i/>
          <w:lang w:val="en-AU"/>
        </w:rPr>
      </w:pPr>
      <w:r>
        <w:rPr>
          <w:i/>
          <w:lang w:val="en-AU"/>
        </w:rPr>
        <w:t>[</w:t>
      </w:r>
      <w:r w:rsidRPr="00255EF8">
        <w:rPr>
          <w:i/>
          <w:lang w:val="en-AU"/>
        </w:rPr>
        <w:t>USA] Effective Health Care Program reports</w:t>
      </w:r>
    </w:p>
    <w:p w:rsidR="00BC0880" w:rsidRPr="00255EF8" w:rsidRDefault="001A26F9" w:rsidP="00BC0880">
      <w:pPr>
        <w:keepNext/>
        <w:keepLines/>
        <w:rPr>
          <w:lang w:val="en-AU"/>
        </w:rPr>
      </w:pPr>
      <w:hyperlink r:id="rId28" w:history="1">
        <w:r w:rsidR="00BC0880" w:rsidRPr="00255EF8">
          <w:rPr>
            <w:rStyle w:val="Hyperlink"/>
            <w:lang w:val="en-AU"/>
          </w:rPr>
          <w:t>http://effectivehealthcare.ahrq.gov/</w:t>
        </w:r>
      </w:hyperlink>
    </w:p>
    <w:p w:rsidR="00BC0880" w:rsidRDefault="00BC0880" w:rsidP="00BC0880">
      <w:pPr>
        <w:rPr>
          <w:lang w:val="en-AU"/>
        </w:rPr>
      </w:pPr>
      <w:r w:rsidRPr="00255EF8">
        <w:rPr>
          <w:lang w:val="en-AU"/>
        </w:rPr>
        <w:t>The US Agency for Healthcare Research and Quality (AHRQ) has an Effective Health Care (EHC) Program. The EHC has released the following final reports and updates:</w:t>
      </w:r>
    </w:p>
    <w:p w:rsidR="00BC0880" w:rsidRDefault="00BC0880" w:rsidP="00BC0880">
      <w:pPr>
        <w:pStyle w:val="ListParagraph"/>
        <w:numPr>
          <w:ilvl w:val="0"/>
          <w:numId w:val="23"/>
        </w:numPr>
        <w:rPr>
          <w:lang w:val="en-AU"/>
        </w:rPr>
      </w:pPr>
      <w:proofErr w:type="spellStart"/>
      <w:r w:rsidRPr="00BC0880">
        <w:rPr>
          <w:i/>
          <w:lang w:val="en-AU"/>
        </w:rPr>
        <w:t>Nonpharmacological</w:t>
      </w:r>
      <w:proofErr w:type="spellEnd"/>
      <w:r w:rsidRPr="00BC0880">
        <w:rPr>
          <w:i/>
          <w:lang w:val="en-AU"/>
        </w:rPr>
        <w:t xml:space="preserve"> Versus Pharmacological Treatments for Adult Patients With Major Depressive Disorder</w:t>
      </w:r>
      <w:r w:rsidRPr="00BC0880">
        <w:rPr>
          <w:lang w:val="en-AU"/>
        </w:rPr>
        <w:t xml:space="preserve"> </w:t>
      </w:r>
      <w:hyperlink r:id="rId29" w:history="1">
        <w:r w:rsidRPr="00960D37">
          <w:rPr>
            <w:rStyle w:val="Hyperlink"/>
            <w:lang w:val="en-AU"/>
          </w:rPr>
          <w:t>http://www.effectivehealthcare.ahrq.gov/search-for-guides-reviews-and-reports/?pageaction=displayproduct&amp;productID=2155</w:t>
        </w:r>
      </w:hyperlink>
    </w:p>
    <w:p w:rsidR="00BC0880" w:rsidRDefault="00BC0880" w:rsidP="00BC0880">
      <w:pPr>
        <w:pStyle w:val="ListParagraph"/>
        <w:numPr>
          <w:ilvl w:val="0"/>
          <w:numId w:val="23"/>
        </w:numPr>
        <w:rPr>
          <w:lang w:val="en-AU"/>
        </w:rPr>
      </w:pPr>
      <w:r w:rsidRPr="00BC0880">
        <w:rPr>
          <w:i/>
          <w:lang w:val="en-AU"/>
        </w:rPr>
        <w:t>Management and Outcomes of Binge-Eating Disorder</w:t>
      </w:r>
      <w:r w:rsidRPr="00BC0880">
        <w:rPr>
          <w:lang w:val="en-AU"/>
        </w:rPr>
        <w:t xml:space="preserve"> </w:t>
      </w:r>
      <w:hyperlink r:id="rId30" w:history="1">
        <w:r w:rsidRPr="00960D37">
          <w:rPr>
            <w:rStyle w:val="Hyperlink"/>
            <w:lang w:val="en-AU"/>
          </w:rPr>
          <w:t>http://www.effectivehealthcare.ahrq.gov/search-for-guides-reviews-and-reports/?pageaction=displayproduct&amp;productID=2157</w:t>
        </w:r>
      </w:hyperlink>
    </w:p>
    <w:p w:rsidR="00AD52E7" w:rsidRDefault="00AD52E7" w:rsidP="00F47F8A">
      <w:pPr>
        <w:keepNext/>
        <w:keepLines/>
        <w:rPr>
          <w:lang w:val="en-AU"/>
        </w:rPr>
      </w:pPr>
    </w:p>
    <w:p w:rsidR="00BC0880" w:rsidRPr="00F47F8A" w:rsidRDefault="00BC0880" w:rsidP="00F47F8A">
      <w:pPr>
        <w:keepNext/>
        <w:keepLines/>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F9" w:rsidRDefault="001A26F9">
      <w:r>
        <w:separator/>
      </w:r>
    </w:p>
  </w:endnote>
  <w:endnote w:type="continuationSeparator" w:id="0">
    <w:p w:rsidR="001A26F9" w:rsidRDefault="001A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6594E">
      <w:rPr>
        <w:rStyle w:val="PageNumber"/>
        <w:noProof/>
      </w:rPr>
      <w:t>2</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2A3F69">
      <w:t xml:space="preserve"> Issue 2</w:t>
    </w:r>
    <w:r w:rsidR="00997BAB">
      <w:t>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94E">
      <w:rPr>
        <w:rStyle w:val="PageNumber"/>
        <w:noProof/>
      </w:rPr>
      <w:t>3</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997BAB">
      <w:t xml:space="preserve"> Issue 253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F9" w:rsidRDefault="001A26F9">
      <w:r>
        <w:separator/>
      </w:r>
    </w:p>
  </w:footnote>
  <w:footnote w:type="continuationSeparator" w:id="0">
    <w:p w:rsidR="001A26F9" w:rsidRDefault="001A2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C50A1F"/>
    <w:multiLevelType w:val="hybridMultilevel"/>
    <w:tmpl w:val="E67E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9D501D"/>
    <w:multiLevelType w:val="hybridMultilevel"/>
    <w:tmpl w:val="8D3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F67D3C"/>
    <w:multiLevelType w:val="hybridMultilevel"/>
    <w:tmpl w:val="7854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0B2958"/>
    <w:multiLevelType w:val="hybridMultilevel"/>
    <w:tmpl w:val="7BFC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BD3AA9"/>
    <w:multiLevelType w:val="hybridMultilevel"/>
    <w:tmpl w:val="887C7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9"/>
  </w:num>
  <w:num w:numId="16">
    <w:abstractNumId w:val="22"/>
  </w:num>
  <w:num w:numId="17">
    <w:abstractNumId w:val="20"/>
  </w:num>
  <w:num w:numId="18">
    <w:abstractNumId w:val="16"/>
  </w:num>
  <w:num w:numId="19">
    <w:abstractNumId w:val="11"/>
  </w:num>
  <w:num w:numId="20">
    <w:abstractNumId w:val="10"/>
  </w:num>
  <w:num w:numId="21">
    <w:abstractNumId w:val="12"/>
  </w:num>
  <w:num w:numId="22">
    <w:abstractNumId w:val="18"/>
  </w:num>
  <w:num w:numId="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86B"/>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6B68"/>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2D6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8E6"/>
    <w:rsid w:val="00181D48"/>
    <w:rsid w:val="00182049"/>
    <w:rsid w:val="00182660"/>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AEE"/>
    <w:rsid w:val="00186CC6"/>
    <w:rsid w:val="001873D0"/>
    <w:rsid w:val="00187BCA"/>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C61"/>
    <w:rsid w:val="001A0E21"/>
    <w:rsid w:val="001A0F20"/>
    <w:rsid w:val="001A1145"/>
    <w:rsid w:val="001A1347"/>
    <w:rsid w:val="001A1515"/>
    <w:rsid w:val="001A1617"/>
    <w:rsid w:val="001A1633"/>
    <w:rsid w:val="001A1699"/>
    <w:rsid w:val="001A19D7"/>
    <w:rsid w:val="001A1DA0"/>
    <w:rsid w:val="001A1FC1"/>
    <w:rsid w:val="001A2543"/>
    <w:rsid w:val="001A26F9"/>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330"/>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EA"/>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604"/>
    <w:rsid w:val="003B1B0D"/>
    <w:rsid w:val="003B1EB5"/>
    <w:rsid w:val="003B1FFB"/>
    <w:rsid w:val="003B21DC"/>
    <w:rsid w:val="003B2606"/>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15F"/>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209"/>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97FA7"/>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78"/>
    <w:rsid w:val="004B06F4"/>
    <w:rsid w:val="004B0742"/>
    <w:rsid w:val="004B0825"/>
    <w:rsid w:val="004B0A28"/>
    <w:rsid w:val="004B0A48"/>
    <w:rsid w:val="004B0BE0"/>
    <w:rsid w:val="004B0E69"/>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06"/>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674"/>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886"/>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8F3"/>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4C4C"/>
    <w:rsid w:val="008358E8"/>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3648"/>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CE4"/>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8DA"/>
    <w:rsid w:val="009E7A3A"/>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991"/>
    <w:rsid w:val="00A20B58"/>
    <w:rsid w:val="00A20D33"/>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CB"/>
    <w:rsid w:val="00AD4408"/>
    <w:rsid w:val="00AD4B42"/>
    <w:rsid w:val="00AD4D5F"/>
    <w:rsid w:val="00AD4E62"/>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202"/>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0C"/>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2AD0"/>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1D8"/>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8B"/>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EEC"/>
    <w:rsid w:val="00DA3F77"/>
    <w:rsid w:val="00DA42E9"/>
    <w:rsid w:val="00DA4424"/>
    <w:rsid w:val="00DA4450"/>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68A9"/>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EAF"/>
    <w:rsid w:val="00E060D5"/>
    <w:rsid w:val="00E06121"/>
    <w:rsid w:val="00E06168"/>
    <w:rsid w:val="00E0626F"/>
    <w:rsid w:val="00E06602"/>
    <w:rsid w:val="00E06A7A"/>
    <w:rsid w:val="00E06ABE"/>
    <w:rsid w:val="00E06B85"/>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20D"/>
    <w:rsid w:val="00F4635C"/>
    <w:rsid w:val="00F4652F"/>
    <w:rsid w:val="00F46A65"/>
    <w:rsid w:val="00F46A78"/>
    <w:rsid w:val="00F46B78"/>
    <w:rsid w:val="00F46F65"/>
    <w:rsid w:val="00F474C5"/>
    <w:rsid w:val="00F47BD0"/>
    <w:rsid w:val="00F47C7E"/>
    <w:rsid w:val="00F47F00"/>
    <w:rsid w:val="00F47F8A"/>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46E"/>
    <w:rsid w:val="00FF17D8"/>
    <w:rsid w:val="00FF1891"/>
    <w:rsid w:val="00FF2852"/>
    <w:rsid w:val="00FF28C5"/>
    <w:rsid w:val="00FF308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jointcommission.org/tjc_annual_report_2015/" TargetMode="External"/><Relationship Id="rId26" Type="http://schemas.openxmlformats.org/officeDocument/2006/relationships/hyperlink" Target="https://www.nice.org.uk/guidance/qs104"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health.org.uk/publication/practical-guide-self-management-support" TargetMode="External"/><Relationship Id="rId25" Type="http://schemas.openxmlformats.org/officeDocument/2006/relationships/hyperlink" Target="https://www.nice.org.uk/guidance/qs10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policypartnership.com/example-work/person-centred-care/" TargetMode="External"/><Relationship Id="rId20" Type="http://schemas.openxmlformats.org/officeDocument/2006/relationships/hyperlink" Target="http://click.email-commonwealthfund.org/?qs=d08f694dcb9ad5ca56859602615fe4aa0eb2ecbc46ce181d5da6960665dd42d0" TargetMode="External"/><Relationship Id="rId29" Type="http://schemas.openxmlformats.org/officeDocument/2006/relationships/hyperlink" Target="http://www.effectivehealthcare.ahrq.gov/search-for-guides-reviews-and-reports/?pageaction=displayproduct&amp;productID=21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nice.org.uk"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intqhc.oxfordjournals.org/content/early/recent?papetoc" TargetMode="External"/><Relationship Id="rId28" Type="http://schemas.openxmlformats.org/officeDocument/2006/relationships/hyperlink" Target="http://effectivehealthcare.ahrq.gov/"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377/hlthaff.2015.1018"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qualitysafety.bmj.com/content/early/recent" TargetMode="External"/><Relationship Id="rId27" Type="http://schemas.openxmlformats.org/officeDocument/2006/relationships/hyperlink" Target="http://www.effectivehealthcare.ahrq.gov/search-for-guides-reviews-and-reports/?pageaction=displayProduct&amp;productID=2151" TargetMode="External"/><Relationship Id="rId30" Type="http://schemas.openxmlformats.org/officeDocument/2006/relationships/hyperlink" Target="http://www.effectivehealthcare.ahrq.gov/search-for-guides-reviews-and-reports/?pageaction=displayproduct&amp;productID=2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D4EA-AF50-4E36-BC02-2368F71F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10842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17</cp:revision>
  <cp:lastPrinted>2013-06-06T03:47:00Z</cp:lastPrinted>
  <dcterms:created xsi:type="dcterms:W3CDTF">2015-12-06T20:33:00Z</dcterms:created>
  <dcterms:modified xsi:type="dcterms:W3CDTF">2015-12-13T20:18:00Z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