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9172A4">
      <w:pPr>
        <w:pStyle w:val="Heading1"/>
        <w:ind w:left="720" w:hanging="72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BE577C">
        <w:rPr>
          <w:color w:val="000000"/>
          <w:lang w:val="en-AU"/>
        </w:rPr>
        <w:t>61</w:t>
      </w:r>
    </w:p>
    <w:p w:rsidR="00755242" w:rsidRPr="002302EF" w:rsidRDefault="00BE577C" w:rsidP="00B160EF">
      <w:pPr>
        <w:rPr>
          <w:lang w:val="en-AU"/>
        </w:rPr>
      </w:pPr>
      <w:r>
        <w:rPr>
          <w:lang w:val="en-AU"/>
        </w:rPr>
        <w:t>22</w:t>
      </w:r>
      <w:r w:rsidR="00461784">
        <w:rPr>
          <w:lang w:val="en-AU"/>
        </w:rPr>
        <w:t xml:space="preserve"> Febr</w:t>
      </w:r>
      <w:r w:rsidR="00AA7F1C">
        <w:rPr>
          <w:lang w:val="en-AU"/>
        </w:rPr>
        <w:t>uary 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961461">
        <w:rPr>
          <w:bCs/>
          <w:lang w:val="en-AU"/>
        </w:rPr>
        <w:t>, Alice Bhasale</w:t>
      </w:r>
    </w:p>
    <w:p w:rsidR="003C70D0" w:rsidRDefault="003C70D0" w:rsidP="00DA2466">
      <w:pPr>
        <w:keepNext/>
        <w:autoSpaceDE w:val="0"/>
        <w:autoSpaceDN w:val="0"/>
        <w:adjustRightInd w:val="0"/>
        <w:rPr>
          <w:b/>
          <w:lang w:val="en-AU"/>
        </w:rPr>
      </w:pPr>
    </w:p>
    <w:p w:rsidR="009172A4" w:rsidRPr="00E4291E" w:rsidRDefault="00E4291E" w:rsidP="00DA2466">
      <w:pPr>
        <w:keepNext/>
        <w:autoSpaceDE w:val="0"/>
        <w:autoSpaceDN w:val="0"/>
        <w:adjustRightInd w:val="0"/>
        <w:rPr>
          <w:i/>
          <w:lang w:val="en-AU"/>
        </w:rPr>
      </w:pPr>
      <w:r w:rsidRPr="00E4291E">
        <w:rPr>
          <w:i/>
          <w:lang w:val="en-AU"/>
        </w:rPr>
        <w:t>Guide for managers and practitioners: Credentialing health practitioners and defining and managing practitioners’ scope of clinical practice</w:t>
      </w:r>
    </w:p>
    <w:p w:rsidR="00E4291E" w:rsidRDefault="00E4291E" w:rsidP="00DA2466">
      <w:pPr>
        <w:keepNext/>
        <w:autoSpaceDE w:val="0"/>
        <w:autoSpaceDN w:val="0"/>
        <w:adjustRightInd w:val="0"/>
        <w:rPr>
          <w:lang w:val="en-AU"/>
        </w:rPr>
      </w:pPr>
      <w:r w:rsidRPr="00E4291E">
        <w:rPr>
          <w:lang w:val="en-AU"/>
        </w:rPr>
        <w:t>Australian Commission on Safety and Quality in Health Care</w:t>
      </w:r>
    </w:p>
    <w:p w:rsidR="00E4291E" w:rsidRPr="00E4291E" w:rsidRDefault="00E4291E" w:rsidP="00DA2466">
      <w:pPr>
        <w:keepNext/>
        <w:autoSpaceDE w:val="0"/>
        <w:autoSpaceDN w:val="0"/>
        <w:adjustRightInd w:val="0"/>
        <w:rPr>
          <w:lang w:val="en-AU"/>
        </w:rPr>
      </w:pPr>
      <w:r w:rsidRPr="00E4291E">
        <w:rPr>
          <w:lang w:val="en-AU"/>
        </w:rPr>
        <w:t xml:space="preserve">Sydney: ACSQHC; 2015. </w:t>
      </w:r>
      <w:proofErr w:type="gramStart"/>
      <w:r w:rsidRPr="00E4291E">
        <w:rPr>
          <w:lang w:val="en-AU"/>
        </w:rPr>
        <w:t>p. 40.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4291E" w:rsidRPr="00255EF8" w:rsidTr="00537AFD">
        <w:tc>
          <w:tcPr>
            <w:tcW w:w="1080" w:type="dxa"/>
            <w:tcBorders>
              <w:top w:val="single" w:sz="4" w:space="0" w:color="auto"/>
              <w:left w:val="single" w:sz="4" w:space="0" w:color="auto"/>
              <w:bottom w:val="single" w:sz="4" w:space="0" w:color="auto"/>
              <w:right w:val="single" w:sz="4" w:space="0" w:color="auto"/>
            </w:tcBorders>
            <w:vAlign w:val="center"/>
          </w:tcPr>
          <w:p w:rsidR="00E4291E" w:rsidRPr="005B6694" w:rsidRDefault="00E4291E" w:rsidP="00537AFD">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4291E" w:rsidRPr="005B6694" w:rsidRDefault="001A6FB3" w:rsidP="00537AFD">
            <w:pPr>
              <w:shd w:val="clear" w:color="auto" w:fill="FFFFFF"/>
              <w:rPr>
                <w:rStyle w:val="Hyperlink"/>
              </w:rPr>
            </w:pPr>
            <w:hyperlink r:id="rId16" w:history="1">
              <w:r w:rsidR="00E4291E" w:rsidRPr="00E26C44">
                <w:rPr>
                  <w:rStyle w:val="Hyperlink"/>
                </w:rPr>
                <w:t>http://www.safetyandquality.gov.au/publications/credentialing-health-practitioners-and-defining-their-scope-of-clinical-practice-a-guide-for-managers-and-practitioners-december-2015/</w:t>
              </w:r>
            </w:hyperlink>
          </w:p>
        </w:tc>
      </w:tr>
      <w:tr w:rsidR="00E4291E" w:rsidRPr="004147BB" w:rsidTr="00537AFD">
        <w:tc>
          <w:tcPr>
            <w:tcW w:w="1080" w:type="dxa"/>
            <w:tcBorders>
              <w:top w:val="single" w:sz="4" w:space="0" w:color="auto"/>
              <w:left w:val="single" w:sz="4" w:space="0" w:color="auto"/>
              <w:bottom w:val="single" w:sz="4" w:space="0" w:color="auto"/>
              <w:right w:val="single" w:sz="4" w:space="0" w:color="auto"/>
            </w:tcBorders>
            <w:vAlign w:val="center"/>
          </w:tcPr>
          <w:p w:rsidR="00E4291E" w:rsidRPr="00255EF8" w:rsidRDefault="00E4291E" w:rsidP="00537AFD">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4291E" w:rsidRDefault="00E4291E" w:rsidP="00E4291E">
            <w:pPr>
              <w:keepNext/>
              <w:autoSpaceDE w:val="0"/>
              <w:autoSpaceDN w:val="0"/>
              <w:adjustRightInd w:val="0"/>
            </w:pPr>
            <w:r w:rsidRPr="00E4291E">
              <w:rPr>
                <w:iCs/>
              </w:rPr>
              <w:t>The</w:t>
            </w:r>
            <w:r>
              <w:rPr>
                <w:i/>
                <w:iCs/>
              </w:rPr>
              <w:t xml:space="preserve"> </w:t>
            </w:r>
            <w:r w:rsidRPr="00E4291E">
              <w:rPr>
                <w:lang w:val="en-AU"/>
              </w:rPr>
              <w:t>Australian Commission on Safety and Quality in Health Care</w:t>
            </w:r>
            <w:r>
              <w:rPr>
                <w:lang w:val="en-AU"/>
              </w:rPr>
              <w:t xml:space="preserve"> has released this guide to </w:t>
            </w:r>
            <w:r>
              <w:t xml:space="preserve">assist managers and practitioners in determining and managing their scope of practice. This practical guide will also help to ensure that only health practitioners who are suitably experienced, trained and qualified to practice in a competent and ethical manner are appointed to health services. </w:t>
            </w:r>
          </w:p>
          <w:p w:rsidR="00E4291E" w:rsidRDefault="00E4291E" w:rsidP="00E4291E">
            <w:r>
              <w:t>The guide includes the requirements for assessing and credentialing an individual health practitioner and then determining their scope of practice when:</w:t>
            </w:r>
          </w:p>
          <w:p w:rsidR="00E4291E" w:rsidRDefault="00E4291E" w:rsidP="00BF3B31">
            <w:pPr>
              <w:pStyle w:val="ListParagraph"/>
              <w:numPr>
                <w:ilvl w:val="0"/>
                <w:numId w:val="19"/>
              </w:numPr>
            </w:pPr>
            <w:r>
              <w:t>initially appointed and at reappointment</w:t>
            </w:r>
          </w:p>
          <w:p w:rsidR="00E4291E" w:rsidRDefault="00E4291E" w:rsidP="00BF3B31">
            <w:pPr>
              <w:pStyle w:val="ListParagraph"/>
              <w:numPr>
                <w:ilvl w:val="0"/>
                <w:numId w:val="19"/>
              </w:numPr>
            </w:pPr>
            <w:r>
              <w:t>renewing their scope of practice</w:t>
            </w:r>
          </w:p>
          <w:p w:rsidR="00E4291E" w:rsidRPr="00D609D8" w:rsidRDefault="00E4291E" w:rsidP="00BF3B31">
            <w:pPr>
              <w:pStyle w:val="ListParagraph"/>
              <w:numPr>
                <w:ilvl w:val="0"/>
                <w:numId w:val="19"/>
              </w:numPr>
              <w:rPr>
                <w:lang w:val="en-AU" w:eastAsia="en-AU"/>
              </w:rPr>
            </w:pPr>
            <w:proofErr w:type="gramStart"/>
            <w:r>
              <w:t>concerns</w:t>
            </w:r>
            <w:proofErr w:type="gramEnd"/>
            <w:r>
              <w:t xml:space="preserve"> arise in respect of their scope of practice.</w:t>
            </w:r>
          </w:p>
        </w:tc>
      </w:tr>
    </w:tbl>
    <w:p w:rsidR="00E4291E" w:rsidRDefault="00E4291E" w:rsidP="00E4291E">
      <w:pPr>
        <w:rPr>
          <w:lang w:val="en-AU" w:eastAsia="en-AU"/>
        </w:rPr>
      </w:pPr>
    </w:p>
    <w:p w:rsidR="00F4199B" w:rsidRDefault="00F4199B">
      <w:pPr>
        <w:rPr>
          <w:b/>
          <w:lang w:val="en-AU"/>
        </w:rPr>
      </w:pPr>
      <w:r>
        <w:rPr>
          <w:b/>
          <w:lang w:val="en-AU"/>
        </w:rPr>
        <w:br w:type="page"/>
      </w:r>
    </w:p>
    <w:p w:rsidR="00AD4255" w:rsidRDefault="00AD4255" w:rsidP="004F47AC">
      <w:pPr>
        <w:keepNext/>
        <w:keepLines/>
        <w:autoSpaceDE w:val="0"/>
        <w:autoSpaceDN w:val="0"/>
        <w:adjustRightInd w:val="0"/>
        <w:rPr>
          <w:b/>
          <w:lang w:val="en-AU"/>
        </w:rPr>
      </w:pPr>
      <w:r>
        <w:rPr>
          <w:b/>
          <w:lang w:val="en-AU"/>
        </w:rPr>
        <w:lastRenderedPageBreak/>
        <w:t>Books</w:t>
      </w:r>
    </w:p>
    <w:p w:rsidR="00AD4255" w:rsidRDefault="00AD4255" w:rsidP="00AD4255">
      <w:pPr>
        <w:keepNext/>
        <w:keepLines/>
        <w:autoSpaceDE w:val="0"/>
        <w:autoSpaceDN w:val="0"/>
        <w:adjustRightInd w:val="0"/>
        <w:rPr>
          <w:lang w:val="en-AU"/>
        </w:rPr>
      </w:pPr>
    </w:p>
    <w:p w:rsidR="00574FD8" w:rsidRPr="00574FD8" w:rsidRDefault="00574FD8" w:rsidP="00574FD8">
      <w:pPr>
        <w:keepLines/>
        <w:autoSpaceDE w:val="0"/>
        <w:autoSpaceDN w:val="0"/>
        <w:adjustRightInd w:val="0"/>
        <w:rPr>
          <w:i/>
          <w:lang w:val="en-AU"/>
        </w:rPr>
      </w:pPr>
      <w:r w:rsidRPr="00574FD8">
        <w:rPr>
          <w:i/>
          <w:lang w:val="en-AU"/>
        </w:rPr>
        <w:t>Safer Healthcare: Strategies for the Real World</w:t>
      </w:r>
    </w:p>
    <w:p w:rsidR="00574FD8" w:rsidRDefault="00574FD8" w:rsidP="00AD4255">
      <w:pPr>
        <w:keepLines/>
        <w:autoSpaceDE w:val="0"/>
        <w:autoSpaceDN w:val="0"/>
        <w:adjustRightInd w:val="0"/>
        <w:rPr>
          <w:lang w:val="en-AU"/>
        </w:rPr>
      </w:pPr>
      <w:r w:rsidRPr="00574FD8">
        <w:rPr>
          <w:lang w:val="en-AU"/>
        </w:rPr>
        <w:t>Vincent CA, Amalberti R</w:t>
      </w:r>
    </w:p>
    <w:p w:rsidR="00AD4255" w:rsidRDefault="00574FD8" w:rsidP="00AD4255">
      <w:pPr>
        <w:keepLines/>
        <w:autoSpaceDE w:val="0"/>
        <w:autoSpaceDN w:val="0"/>
        <w:adjustRightInd w:val="0"/>
        <w:rPr>
          <w:lang w:val="en-AU"/>
        </w:rPr>
      </w:pPr>
      <w:r w:rsidRPr="00574FD8">
        <w:rPr>
          <w:lang w:val="en-AU"/>
        </w:rPr>
        <w:t>Springer Open; 2016.</w:t>
      </w:r>
    </w:p>
    <w:p w:rsidR="00574FD8" w:rsidRPr="00574FD8" w:rsidRDefault="00574FD8" w:rsidP="00574FD8">
      <w:pPr>
        <w:keepLines/>
        <w:autoSpaceDE w:val="0"/>
        <w:autoSpaceDN w:val="0"/>
        <w:adjustRightInd w:val="0"/>
        <w:rPr>
          <w:lang w:val="en-AU"/>
        </w:rPr>
      </w:pPr>
      <w:r w:rsidRPr="00574FD8">
        <w:rPr>
          <w:lang w:val="en-AU"/>
        </w:rPr>
        <w:t>ISBN 978-3-319-25557-6 ISBN 978-3-319-25559-0 (eBook)</w:t>
      </w:r>
    </w:p>
    <w:tbl>
      <w:tblPr>
        <w:tblStyle w:val="TableGrid"/>
        <w:tblW w:w="0" w:type="auto"/>
        <w:tblInd w:w="288" w:type="dxa"/>
        <w:tblLayout w:type="fixed"/>
        <w:tblLook w:val="01E0" w:firstRow="1" w:lastRow="1" w:firstColumn="1" w:lastColumn="1" w:noHBand="0" w:noVBand="0"/>
      </w:tblPr>
      <w:tblGrid>
        <w:gridCol w:w="1080"/>
        <w:gridCol w:w="8280"/>
      </w:tblGrid>
      <w:tr w:rsidR="00AD4255" w:rsidRPr="00255EF8" w:rsidTr="00C413FA">
        <w:tc>
          <w:tcPr>
            <w:tcW w:w="1080" w:type="dxa"/>
            <w:tcBorders>
              <w:top w:val="single" w:sz="4" w:space="0" w:color="auto"/>
              <w:left w:val="single" w:sz="4" w:space="0" w:color="auto"/>
              <w:bottom w:val="single" w:sz="4" w:space="0" w:color="auto"/>
              <w:right w:val="single" w:sz="4" w:space="0" w:color="auto"/>
            </w:tcBorders>
            <w:vAlign w:val="center"/>
          </w:tcPr>
          <w:p w:rsidR="00AD4255" w:rsidRPr="00255EF8" w:rsidRDefault="00574FD8" w:rsidP="00C413FA">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4255" w:rsidRPr="00255EF8" w:rsidRDefault="001A6FB3" w:rsidP="00574FD8">
            <w:pPr>
              <w:rPr>
                <w:lang w:val="en-AU"/>
              </w:rPr>
            </w:pPr>
            <w:hyperlink r:id="rId17" w:history="1">
              <w:r w:rsidR="00574FD8" w:rsidRPr="00453B7D">
                <w:rPr>
                  <w:rStyle w:val="Hyperlink"/>
                  <w:lang w:val="en-AU"/>
                </w:rPr>
                <w:t>http://dx.doi.org/10.1007/978-3-319-25559-0</w:t>
              </w:r>
            </w:hyperlink>
          </w:p>
        </w:tc>
      </w:tr>
      <w:tr w:rsidR="00AD4255" w:rsidRPr="004147BB" w:rsidTr="00C413FA">
        <w:tc>
          <w:tcPr>
            <w:tcW w:w="1080" w:type="dxa"/>
            <w:tcBorders>
              <w:top w:val="single" w:sz="4" w:space="0" w:color="auto"/>
              <w:left w:val="single" w:sz="4" w:space="0" w:color="auto"/>
              <w:bottom w:val="single" w:sz="4" w:space="0" w:color="auto"/>
              <w:right w:val="single" w:sz="4" w:space="0" w:color="auto"/>
            </w:tcBorders>
            <w:vAlign w:val="center"/>
          </w:tcPr>
          <w:p w:rsidR="00AD4255" w:rsidRPr="00255EF8" w:rsidRDefault="00AD4255" w:rsidP="00C413F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16E18" w:rsidRDefault="00574FD8" w:rsidP="00316E18">
            <w:pPr>
              <w:rPr>
                <w:lang w:val="en-AU" w:eastAsia="en-AU"/>
              </w:rPr>
            </w:pPr>
            <w:r>
              <w:rPr>
                <w:lang w:val="en-AU" w:eastAsia="en-AU"/>
              </w:rPr>
              <w:t xml:space="preserve">Charles Vincent and René Amalberti </w:t>
            </w:r>
            <w:r w:rsidR="004C2FC8">
              <w:rPr>
                <w:lang w:val="en-AU" w:eastAsia="en-AU"/>
              </w:rPr>
              <w:t>are both regarded as being preeminent in the patient safety field. They bring their considerable expertise to bear on the issue of safety and particularly how to address safety in the real and complex world of health care. They argue that a patient focussed view is essential</w:t>
            </w:r>
            <w:r w:rsidR="00316E18">
              <w:rPr>
                <w:lang w:val="en-AU" w:eastAsia="en-AU"/>
              </w:rPr>
              <w:t xml:space="preserve"> and there is a “</w:t>
            </w:r>
            <w:r w:rsidR="00316E18" w:rsidRPr="00316E18">
              <w:rPr>
                <w:lang w:val="en-AU" w:eastAsia="en-AU"/>
              </w:rPr>
              <w:t>need to see safety through the patient’s eyes, to consider how safety is</w:t>
            </w:r>
            <w:r w:rsidR="00316E18">
              <w:rPr>
                <w:lang w:val="en-AU" w:eastAsia="en-AU"/>
              </w:rPr>
              <w:t xml:space="preserve"> </w:t>
            </w:r>
            <w:r w:rsidR="00316E18" w:rsidRPr="00316E18">
              <w:rPr>
                <w:lang w:val="en-AU" w:eastAsia="en-AU"/>
              </w:rPr>
              <w:t>managed in different contexts and to develop a wider strategic and practical vision</w:t>
            </w:r>
            <w:r w:rsidR="00316E18">
              <w:rPr>
                <w:lang w:val="en-AU" w:eastAsia="en-AU"/>
              </w:rPr>
              <w:t xml:space="preserve"> </w:t>
            </w:r>
            <w:r w:rsidR="00316E18" w:rsidRPr="00316E18">
              <w:rPr>
                <w:lang w:val="en-AU" w:eastAsia="en-AU"/>
              </w:rPr>
              <w:t>in which patient safety is recast as the management of risk over time.</w:t>
            </w:r>
            <w:r w:rsidR="00316E18">
              <w:rPr>
                <w:lang w:val="en-AU" w:eastAsia="en-AU"/>
              </w:rPr>
              <w:t>”</w:t>
            </w:r>
          </w:p>
          <w:p w:rsidR="00316E18" w:rsidRDefault="00316E18" w:rsidP="004C2FC8">
            <w:pPr>
              <w:rPr>
                <w:lang w:val="en-AU" w:eastAsia="en-AU"/>
              </w:rPr>
            </w:pPr>
            <w:r>
              <w:rPr>
                <w:lang w:val="en-AU" w:eastAsia="en-AU"/>
              </w:rPr>
              <w:t>They argue that there is also a need for “</w:t>
            </w:r>
            <w:r w:rsidRPr="00316E18">
              <w:rPr>
                <w:lang w:val="en-AU" w:eastAsia="en-AU"/>
              </w:rPr>
              <w:t>strategies which are aimed at managing risk in the often complex and adverse daily</w:t>
            </w:r>
            <w:r>
              <w:rPr>
                <w:lang w:val="en-AU" w:eastAsia="en-AU"/>
              </w:rPr>
              <w:t xml:space="preserve"> </w:t>
            </w:r>
            <w:r w:rsidRPr="00316E18">
              <w:rPr>
                <w:lang w:val="en-AU" w:eastAsia="en-AU"/>
              </w:rPr>
              <w:t>working conditions of healthcare</w:t>
            </w:r>
            <w:r>
              <w:rPr>
                <w:lang w:val="en-AU" w:eastAsia="en-AU"/>
              </w:rPr>
              <w:t xml:space="preserve">… </w:t>
            </w:r>
            <w:r w:rsidRPr="00316E18">
              <w:rPr>
                <w:lang w:val="en-AU" w:eastAsia="en-AU"/>
              </w:rPr>
              <w:t>strategies that are explicitly aimed at managing</w:t>
            </w:r>
            <w:r>
              <w:rPr>
                <w:lang w:val="en-AU" w:eastAsia="en-AU"/>
              </w:rPr>
              <w:t xml:space="preserve"> </w:t>
            </w:r>
            <w:r w:rsidRPr="00316E18">
              <w:rPr>
                <w:lang w:val="en-AU" w:eastAsia="en-AU"/>
              </w:rPr>
              <w:t>risk ‘in the real world’.</w:t>
            </w:r>
            <w:r>
              <w:rPr>
                <w:lang w:val="en-AU" w:eastAsia="en-AU"/>
              </w:rPr>
              <w:t xml:space="preserve"> They discuss safety strategies for care in a number of settings, including in hospital, in primary care and in the home. </w:t>
            </w:r>
          </w:p>
          <w:p w:rsidR="0083488F" w:rsidRDefault="004C2FC8" w:rsidP="004C2FC8">
            <w:pPr>
              <w:rPr>
                <w:lang w:val="en-AU" w:eastAsia="en-AU"/>
              </w:rPr>
            </w:pPr>
            <w:r>
              <w:rPr>
                <w:lang w:val="en-AU" w:eastAsia="en-AU"/>
              </w:rPr>
              <w:t>This short book is available free under a Creative Commons license.</w:t>
            </w:r>
          </w:p>
          <w:p w:rsidR="004A01D5" w:rsidRPr="00DE641E" w:rsidRDefault="004A01D5" w:rsidP="004C2FC8">
            <w:pPr>
              <w:rPr>
                <w:lang w:val="en-AU" w:eastAsia="en-AU"/>
              </w:rPr>
            </w:pPr>
            <w:r>
              <w:rPr>
                <w:noProof/>
                <w:lang w:val="en-AU" w:eastAsia="en-AU"/>
              </w:rPr>
              <w:drawing>
                <wp:inline distT="0" distB="0" distL="0" distR="0" wp14:anchorId="2CB6BF1A" wp14:editId="79CE0A74">
                  <wp:extent cx="5130800" cy="41015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30800" cy="4101521"/>
                          </a:xfrm>
                          <a:prstGeom prst="rect">
                            <a:avLst/>
                          </a:prstGeom>
                          <a:noFill/>
                          <a:ln>
                            <a:noFill/>
                          </a:ln>
                        </pic:spPr>
                      </pic:pic>
                    </a:graphicData>
                  </a:graphic>
                </wp:inline>
              </w:drawing>
            </w:r>
          </w:p>
        </w:tc>
      </w:tr>
    </w:tbl>
    <w:p w:rsidR="00BE577C" w:rsidRPr="00BE577C" w:rsidRDefault="00BE577C" w:rsidP="004F47AC">
      <w:pPr>
        <w:keepNext/>
        <w:keepLines/>
        <w:autoSpaceDE w:val="0"/>
        <w:autoSpaceDN w:val="0"/>
        <w:adjustRightInd w:val="0"/>
        <w:rPr>
          <w:lang w:val="en-AU"/>
        </w:rPr>
      </w:pPr>
    </w:p>
    <w:p w:rsidR="006702F1" w:rsidRDefault="006702F1">
      <w:pPr>
        <w:rPr>
          <w:b/>
          <w:lang w:val="en-AU"/>
        </w:rPr>
      </w:pPr>
      <w:r>
        <w:rPr>
          <w:b/>
          <w:lang w:val="en-AU"/>
        </w:rPr>
        <w:br w:type="page"/>
      </w:r>
    </w:p>
    <w:p w:rsidR="00BF1006" w:rsidRPr="002302EF" w:rsidRDefault="005F52C2" w:rsidP="004F47AC">
      <w:pPr>
        <w:keepNext/>
        <w:keepLines/>
        <w:autoSpaceDE w:val="0"/>
        <w:autoSpaceDN w:val="0"/>
        <w:adjustRightInd w:val="0"/>
        <w:rPr>
          <w:b/>
          <w:lang w:val="en-AU"/>
        </w:rPr>
      </w:pPr>
      <w:r w:rsidRPr="002302EF">
        <w:rPr>
          <w:b/>
          <w:lang w:val="en-AU"/>
        </w:rPr>
        <w:lastRenderedPageBreak/>
        <w:t>Journal articles</w:t>
      </w:r>
    </w:p>
    <w:p w:rsidR="00CA50BE" w:rsidRDefault="00CA50BE" w:rsidP="00CA50BE">
      <w:pPr>
        <w:rPr>
          <w:lang w:val="en-AU" w:eastAsia="en-AU"/>
        </w:rPr>
      </w:pPr>
    </w:p>
    <w:p w:rsidR="00A47DA0" w:rsidRPr="005B6694" w:rsidRDefault="00A47DA0" w:rsidP="00A47DA0">
      <w:pPr>
        <w:keepNext/>
        <w:keepLines/>
        <w:autoSpaceDE w:val="0"/>
        <w:autoSpaceDN w:val="0"/>
        <w:adjustRightInd w:val="0"/>
        <w:rPr>
          <w:i/>
          <w:lang w:val="en-AU"/>
        </w:rPr>
      </w:pPr>
      <w:r w:rsidRPr="00A47DA0">
        <w:rPr>
          <w:i/>
          <w:lang w:val="en-AU"/>
        </w:rPr>
        <w:t>The value of consultant-led ward rounds for patient safety</w:t>
      </w:r>
    </w:p>
    <w:p w:rsidR="00A47DA0" w:rsidRPr="005B6694" w:rsidRDefault="00A47DA0" w:rsidP="00A47DA0">
      <w:pPr>
        <w:keepLines/>
        <w:autoSpaceDE w:val="0"/>
        <w:autoSpaceDN w:val="0"/>
        <w:adjustRightInd w:val="0"/>
        <w:rPr>
          <w:lang w:val="en-AU"/>
        </w:rPr>
      </w:pPr>
      <w:r w:rsidRPr="005B6694">
        <w:rPr>
          <w:lang w:val="en-AU"/>
        </w:rPr>
        <w:t>Bokey</w:t>
      </w:r>
      <w:r>
        <w:rPr>
          <w:lang w:val="en-AU"/>
        </w:rPr>
        <w:t xml:space="preserve"> EL</w:t>
      </w:r>
      <w:r w:rsidRPr="005B6694">
        <w:rPr>
          <w:lang w:val="en-AU"/>
        </w:rPr>
        <w:t xml:space="preserve">, Chapuis </w:t>
      </w:r>
      <w:r>
        <w:rPr>
          <w:lang w:val="en-AU"/>
        </w:rPr>
        <w:t xml:space="preserve">PH, </w:t>
      </w:r>
      <w:r w:rsidRPr="005B6694">
        <w:rPr>
          <w:lang w:val="en-AU"/>
        </w:rPr>
        <w:t>Dent</w:t>
      </w:r>
      <w:r>
        <w:rPr>
          <w:lang w:val="en-AU"/>
        </w:rPr>
        <w:t xml:space="preserve"> OF</w:t>
      </w:r>
    </w:p>
    <w:p w:rsidR="00A47DA0" w:rsidRPr="005B6694" w:rsidRDefault="00A47DA0" w:rsidP="00A47DA0">
      <w:pPr>
        <w:keepNext/>
        <w:keepLines/>
        <w:autoSpaceDE w:val="0"/>
        <w:autoSpaceDN w:val="0"/>
        <w:adjustRightInd w:val="0"/>
        <w:rPr>
          <w:lang w:val="en-AU"/>
        </w:rPr>
      </w:pPr>
      <w:r w:rsidRPr="005B6694">
        <w:rPr>
          <w:lang w:val="en-AU"/>
        </w:rPr>
        <w:t>Med</w:t>
      </w:r>
      <w:r w:rsidR="00A27A19">
        <w:rPr>
          <w:lang w:val="en-AU"/>
        </w:rPr>
        <w:t>ical</w:t>
      </w:r>
      <w:r w:rsidRPr="005B6694">
        <w:rPr>
          <w:lang w:val="en-AU"/>
        </w:rPr>
        <w:t xml:space="preserve"> J</w:t>
      </w:r>
      <w:r w:rsidR="00A27A19">
        <w:rPr>
          <w:lang w:val="en-AU"/>
        </w:rPr>
        <w:t>ournal of</w:t>
      </w:r>
      <w:r w:rsidRPr="005B6694">
        <w:rPr>
          <w:lang w:val="en-AU"/>
        </w:rPr>
        <w:t xml:space="preserve"> Aust</w:t>
      </w:r>
      <w:r w:rsidR="00A27A19">
        <w:rPr>
          <w:lang w:val="en-AU"/>
        </w:rPr>
        <w:t>ralia</w:t>
      </w:r>
      <w:r w:rsidRPr="005B6694">
        <w:rPr>
          <w:lang w:val="en-AU"/>
        </w:rPr>
        <w:t xml:space="preserve"> 2016; 204 (3): 100-101.</w:t>
      </w:r>
    </w:p>
    <w:tbl>
      <w:tblPr>
        <w:tblStyle w:val="TableGrid"/>
        <w:tblW w:w="0" w:type="auto"/>
        <w:tblInd w:w="288" w:type="dxa"/>
        <w:tblLayout w:type="fixed"/>
        <w:tblLook w:val="01E0" w:firstRow="1" w:lastRow="1" w:firstColumn="1" w:lastColumn="1" w:noHBand="0" w:noVBand="0"/>
      </w:tblPr>
      <w:tblGrid>
        <w:gridCol w:w="1080"/>
        <w:gridCol w:w="8280"/>
      </w:tblGrid>
      <w:tr w:rsidR="00A47DA0" w:rsidRPr="00255EF8" w:rsidTr="006669EC">
        <w:tc>
          <w:tcPr>
            <w:tcW w:w="1080" w:type="dxa"/>
            <w:tcBorders>
              <w:top w:val="single" w:sz="4" w:space="0" w:color="auto"/>
              <w:left w:val="single" w:sz="4" w:space="0" w:color="auto"/>
              <w:bottom w:val="single" w:sz="4" w:space="0" w:color="auto"/>
              <w:right w:val="single" w:sz="4" w:space="0" w:color="auto"/>
            </w:tcBorders>
            <w:vAlign w:val="center"/>
          </w:tcPr>
          <w:p w:rsidR="00A47DA0" w:rsidRPr="005B6694" w:rsidRDefault="00A47DA0" w:rsidP="006669EC">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47DA0" w:rsidRPr="005B6694" w:rsidRDefault="00A47DA0" w:rsidP="006669EC">
            <w:pPr>
              <w:shd w:val="clear" w:color="auto" w:fill="FFFFFF"/>
              <w:rPr>
                <w:rStyle w:val="Hyperlink"/>
              </w:rPr>
            </w:pPr>
            <w:r w:rsidRPr="009F2019">
              <w:rPr>
                <w:rStyle w:val="Hyperlink"/>
                <w:lang w:val="en-AU"/>
              </w:rPr>
              <w:t>http://dx.doi.org/</w:t>
            </w:r>
            <w:r w:rsidRPr="005B6694">
              <w:rPr>
                <w:rStyle w:val="Hyperlink"/>
                <w:lang w:val="en-AU"/>
              </w:rPr>
              <w:t>10.5694/mja15.00889</w:t>
            </w:r>
          </w:p>
        </w:tc>
      </w:tr>
      <w:tr w:rsidR="00A47DA0" w:rsidRPr="004147BB" w:rsidTr="006669EC">
        <w:tc>
          <w:tcPr>
            <w:tcW w:w="1080" w:type="dxa"/>
            <w:tcBorders>
              <w:top w:val="single" w:sz="4" w:space="0" w:color="auto"/>
              <w:left w:val="single" w:sz="4" w:space="0" w:color="auto"/>
              <w:bottom w:val="single" w:sz="4" w:space="0" w:color="auto"/>
              <w:right w:val="single" w:sz="4" w:space="0" w:color="auto"/>
            </w:tcBorders>
            <w:vAlign w:val="center"/>
          </w:tcPr>
          <w:p w:rsidR="00A47DA0" w:rsidRPr="00255EF8" w:rsidRDefault="00A47DA0" w:rsidP="006669E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7DA0" w:rsidRPr="00D609D8" w:rsidRDefault="00A47DA0" w:rsidP="00961461">
            <w:pPr>
              <w:rPr>
                <w:lang w:val="en-AU" w:eastAsia="en-AU"/>
              </w:rPr>
            </w:pPr>
            <w:r>
              <w:rPr>
                <w:lang w:val="en-AU" w:eastAsia="en-AU"/>
              </w:rPr>
              <w:t>Bokey et al argue for the value of consultant</w:t>
            </w:r>
            <w:r w:rsidR="00961461">
              <w:rPr>
                <w:lang w:val="en-AU" w:eastAsia="en-AU"/>
              </w:rPr>
              <w:t>-</w:t>
            </w:r>
            <w:r>
              <w:rPr>
                <w:lang w:val="en-AU" w:eastAsia="en-AU"/>
              </w:rPr>
              <w:t xml:space="preserve">led, multi-disciplinary ward rounds, which they suggest appear to be declining in frequency and importance in NSW hospitals perhaps linked to </w:t>
            </w:r>
            <w:r w:rsidRPr="00A31801">
              <w:rPr>
                <w:lang w:val="en-AU" w:eastAsia="en-AU"/>
              </w:rPr>
              <w:t xml:space="preserve">constraints on </w:t>
            </w:r>
            <w:r>
              <w:rPr>
                <w:lang w:val="en-AU" w:eastAsia="en-AU"/>
              </w:rPr>
              <w:t>“</w:t>
            </w:r>
            <w:r w:rsidRPr="00A31801">
              <w:rPr>
                <w:lang w:val="en-AU" w:eastAsia="en-AU"/>
              </w:rPr>
              <w:t>medical resources, staffing and conditions of appointment</w:t>
            </w:r>
            <w:r>
              <w:rPr>
                <w:lang w:val="en-AU" w:eastAsia="en-AU"/>
              </w:rPr>
              <w:t>”. They report a paucity of research to objectively support an impact on patient safety, but that studies identified show improved communication between team members and with patients, reduced length of stay, and improved detection of deterioration. Studies of s</w:t>
            </w:r>
            <w:r w:rsidRPr="00A31801">
              <w:rPr>
                <w:lang w:val="en-AU" w:eastAsia="en-AU"/>
              </w:rPr>
              <w:t>ystematic, safe and complete patient review during ward rounds</w:t>
            </w:r>
            <w:r>
              <w:rPr>
                <w:lang w:val="en-AU" w:eastAsia="en-AU"/>
              </w:rPr>
              <w:t xml:space="preserve"> using checklists showed they improved patient safety.</w:t>
            </w:r>
          </w:p>
        </w:tc>
      </w:tr>
    </w:tbl>
    <w:p w:rsidR="00A47DA0" w:rsidRDefault="00A47DA0" w:rsidP="00A47DA0">
      <w:pPr>
        <w:rPr>
          <w:lang w:val="en-AU" w:eastAsia="en-AU"/>
        </w:rPr>
      </w:pPr>
    </w:p>
    <w:p w:rsidR="00A47DA0" w:rsidRPr="00DB6195" w:rsidRDefault="00A47DA0" w:rsidP="00A47DA0">
      <w:pPr>
        <w:keepNext/>
        <w:keepLines/>
        <w:autoSpaceDE w:val="0"/>
        <w:autoSpaceDN w:val="0"/>
        <w:adjustRightInd w:val="0"/>
        <w:rPr>
          <w:i/>
          <w:lang w:val="en-AU"/>
        </w:rPr>
      </w:pPr>
      <w:r w:rsidRPr="00DB6195">
        <w:rPr>
          <w:i/>
          <w:lang w:val="en-AU"/>
        </w:rPr>
        <w:t>Non-reimbursement for preventable health care-acquired conditions</w:t>
      </w:r>
    </w:p>
    <w:p w:rsidR="00A47DA0" w:rsidRPr="00DB6195" w:rsidRDefault="00A47DA0" w:rsidP="00A47DA0">
      <w:pPr>
        <w:keepNext/>
        <w:keepLines/>
        <w:autoSpaceDE w:val="0"/>
        <w:autoSpaceDN w:val="0"/>
        <w:adjustRightInd w:val="0"/>
        <w:rPr>
          <w:lang w:val="en-AU"/>
        </w:rPr>
      </w:pPr>
      <w:r w:rsidRPr="00DB6195">
        <w:rPr>
          <w:lang w:val="en-AU"/>
        </w:rPr>
        <w:t>Davis</w:t>
      </w:r>
      <w:r>
        <w:rPr>
          <w:lang w:val="en-AU"/>
        </w:rPr>
        <w:t xml:space="preserve"> C</w:t>
      </w:r>
    </w:p>
    <w:p w:rsidR="00A47DA0" w:rsidRPr="00DB6195" w:rsidRDefault="00A27A19" w:rsidP="00A47DA0">
      <w:pPr>
        <w:keepNext/>
        <w:keepLines/>
        <w:autoSpaceDE w:val="0"/>
        <w:autoSpaceDN w:val="0"/>
        <w:adjustRightInd w:val="0"/>
        <w:rPr>
          <w:lang w:val="en-AU"/>
        </w:rPr>
      </w:pPr>
      <w:r w:rsidRPr="005B6694">
        <w:rPr>
          <w:lang w:val="en-AU"/>
        </w:rPr>
        <w:t>Med</w:t>
      </w:r>
      <w:r>
        <w:rPr>
          <w:lang w:val="en-AU"/>
        </w:rPr>
        <w:t>ical</w:t>
      </w:r>
      <w:r w:rsidRPr="005B6694">
        <w:rPr>
          <w:lang w:val="en-AU"/>
        </w:rPr>
        <w:t xml:space="preserve"> J</w:t>
      </w:r>
      <w:r>
        <w:rPr>
          <w:lang w:val="en-AU"/>
        </w:rPr>
        <w:t>ournal of</w:t>
      </w:r>
      <w:r w:rsidRPr="005B6694">
        <w:rPr>
          <w:lang w:val="en-AU"/>
        </w:rPr>
        <w:t xml:space="preserve"> Aust</w:t>
      </w:r>
      <w:r>
        <w:rPr>
          <w:lang w:val="en-AU"/>
        </w:rPr>
        <w:t>ralia</w:t>
      </w:r>
      <w:r w:rsidRPr="00DB6195">
        <w:rPr>
          <w:lang w:val="en-AU"/>
        </w:rPr>
        <w:t xml:space="preserve"> </w:t>
      </w:r>
      <w:r w:rsidR="00A47DA0" w:rsidRPr="00DB6195">
        <w:rPr>
          <w:lang w:val="en-AU"/>
        </w:rPr>
        <w:t>2016; 204 (3): 98-99</w:t>
      </w:r>
    </w:p>
    <w:tbl>
      <w:tblPr>
        <w:tblStyle w:val="TableGrid"/>
        <w:tblW w:w="0" w:type="auto"/>
        <w:tblInd w:w="288" w:type="dxa"/>
        <w:tblLayout w:type="fixed"/>
        <w:tblLook w:val="01E0" w:firstRow="1" w:lastRow="1" w:firstColumn="1" w:lastColumn="1" w:noHBand="0" w:noVBand="0"/>
      </w:tblPr>
      <w:tblGrid>
        <w:gridCol w:w="1080"/>
        <w:gridCol w:w="8280"/>
      </w:tblGrid>
      <w:tr w:rsidR="00A47DA0" w:rsidRPr="00255EF8" w:rsidTr="006669EC">
        <w:tc>
          <w:tcPr>
            <w:tcW w:w="1080" w:type="dxa"/>
            <w:tcBorders>
              <w:top w:val="single" w:sz="4" w:space="0" w:color="auto"/>
              <w:left w:val="single" w:sz="4" w:space="0" w:color="auto"/>
              <w:bottom w:val="single" w:sz="4" w:space="0" w:color="auto"/>
              <w:right w:val="single" w:sz="4" w:space="0" w:color="auto"/>
            </w:tcBorders>
            <w:vAlign w:val="center"/>
          </w:tcPr>
          <w:p w:rsidR="00A47DA0" w:rsidRPr="00255EF8" w:rsidRDefault="00A47DA0" w:rsidP="006669EC">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47DA0" w:rsidRPr="00255EF8" w:rsidRDefault="001A6FB3" w:rsidP="006669EC">
            <w:pPr>
              <w:rPr>
                <w:lang w:val="en-AU"/>
              </w:rPr>
            </w:pPr>
            <w:hyperlink r:id="rId19" w:history="1">
              <w:r w:rsidR="00A47DA0" w:rsidRPr="00DA547A">
                <w:rPr>
                  <w:rStyle w:val="Hyperlink"/>
                  <w:lang w:val="en-AU"/>
                </w:rPr>
                <w:t>http://dx.doi.org/10.5694/mja15.00952</w:t>
              </w:r>
            </w:hyperlink>
          </w:p>
        </w:tc>
      </w:tr>
      <w:tr w:rsidR="00A47DA0" w:rsidRPr="004147BB" w:rsidTr="006669EC">
        <w:tc>
          <w:tcPr>
            <w:tcW w:w="1080" w:type="dxa"/>
            <w:tcBorders>
              <w:top w:val="single" w:sz="4" w:space="0" w:color="auto"/>
              <w:left w:val="single" w:sz="4" w:space="0" w:color="auto"/>
              <w:bottom w:val="single" w:sz="4" w:space="0" w:color="auto"/>
              <w:right w:val="single" w:sz="4" w:space="0" w:color="auto"/>
            </w:tcBorders>
            <w:vAlign w:val="center"/>
          </w:tcPr>
          <w:p w:rsidR="00A47DA0" w:rsidRPr="00255EF8" w:rsidRDefault="00A47DA0" w:rsidP="006669E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7DA0" w:rsidRPr="00D609D8" w:rsidRDefault="00A47DA0" w:rsidP="006669EC">
            <w:pPr>
              <w:rPr>
                <w:lang w:val="en-AU" w:eastAsia="en-AU"/>
              </w:rPr>
            </w:pPr>
            <w:r>
              <w:rPr>
                <w:lang w:val="en-AU" w:eastAsia="en-AU"/>
              </w:rPr>
              <w:t>This article discusses “t</w:t>
            </w:r>
            <w:r w:rsidRPr="00A31801">
              <w:rPr>
                <w:lang w:val="en-AU" w:eastAsia="en-AU"/>
              </w:rPr>
              <w:t>he decision by Australia’s largest private health insurer Medibank to not reimburse hospitals for 165 hospital-acquired complications that it deems preventable</w:t>
            </w:r>
            <w:r>
              <w:rPr>
                <w:lang w:val="en-AU" w:eastAsia="en-AU"/>
              </w:rPr>
              <w:t>”</w:t>
            </w:r>
            <w:r w:rsidRPr="00A31801">
              <w:rPr>
                <w:lang w:val="en-AU" w:eastAsia="en-AU"/>
              </w:rPr>
              <w:t xml:space="preserve"> </w:t>
            </w:r>
            <w:r>
              <w:rPr>
                <w:lang w:val="en-AU" w:eastAsia="en-AU"/>
              </w:rPr>
              <w:t>and its “</w:t>
            </w:r>
            <w:r w:rsidRPr="00A31801">
              <w:rPr>
                <w:lang w:val="en-AU" w:eastAsia="en-AU"/>
              </w:rPr>
              <w:t>stated objective of improving patient care and thereby containing costs.</w:t>
            </w:r>
            <w:r>
              <w:rPr>
                <w:lang w:val="en-AU" w:eastAsia="en-AU"/>
              </w:rPr>
              <w:t>” It discusses some of the implicit assumptions and provides international examples of similar approaches.</w:t>
            </w:r>
          </w:p>
        </w:tc>
      </w:tr>
    </w:tbl>
    <w:p w:rsidR="00910F8D" w:rsidRDefault="00910F8D" w:rsidP="00A47DA0">
      <w:pPr>
        <w:rPr>
          <w:lang w:val="en-AU" w:eastAsia="en-AU"/>
        </w:rPr>
      </w:pPr>
    </w:p>
    <w:p w:rsidR="00A47DA0" w:rsidRDefault="00A47DA0" w:rsidP="00A47DA0">
      <w:pPr>
        <w:rPr>
          <w:lang w:val="en-AU" w:eastAsia="en-AU"/>
        </w:rPr>
      </w:pPr>
      <w:r>
        <w:rPr>
          <w:lang w:val="en-AU" w:eastAsia="en-AU"/>
        </w:rPr>
        <w:t xml:space="preserve">Information on the use of </w:t>
      </w:r>
      <w:r>
        <w:t>patient safety information generated from administrative hospital datasets can be found at</w:t>
      </w:r>
      <w:r w:rsidR="00961461">
        <w:t xml:space="preserve"> </w:t>
      </w:r>
      <w:hyperlink r:id="rId20" w:history="1">
        <w:r w:rsidRPr="00DA547A">
          <w:rPr>
            <w:rStyle w:val="Hyperlink"/>
            <w:lang w:val="en-AU" w:eastAsia="en-AU"/>
          </w:rPr>
          <w:t>http://www.safetyandquality.gov.au/wp-content/uploads/2015/08/Use-of-patient-safety-information-generated-from-administrative-hospital-datasets.pdf</w:t>
        </w:r>
      </w:hyperlink>
    </w:p>
    <w:p w:rsidR="00A47DA0" w:rsidRDefault="00A47DA0" w:rsidP="00A47DA0">
      <w:pPr>
        <w:rPr>
          <w:lang w:val="en-AU" w:eastAsia="en-AU"/>
        </w:rPr>
      </w:pPr>
    </w:p>
    <w:p w:rsidR="0068468B" w:rsidRPr="0068468B" w:rsidRDefault="0068468B" w:rsidP="0068468B">
      <w:pPr>
        <w:keepNext/>
        <w:keepLines/>
        <w:autoSpaceDE w:val="0"/>
        <w:autoSpaceDN w:val="0"/>
        <w:adjustRightInd w:val="0"/>
        <w:rPr>
          <w:i/>
          <w:lang w:val="en-AU"/>
        </w:rPr>
      </w:pPr>
      <w:r w:rsidRPr="0068468B">
        <w:rPr>
          <w:i/>
          <w:lang w:val="en-AU"/>
        </w:rPr>
        <w:t>Financial incentives and mortality: taking pay for performance a step too far</w:t>
      </w:r>
    </w:p>
    <w:p w:rsidR="0068468B" w:rsidRDefault="0068468B" w:rsidP="0068468B">
      <w:pPr>
        <w:keepNext/>
        <w:keepLines/>
        <w:autoSpaceDE w:val="0"/>
        <w:autoSpaceDN w:val="0"/>
        <w:adjustRightInd w:val="0"/>
        <w:rPr>
          <w:lang w:val="en-AU"/>
        </w:rPr>
      </w:pPr>
      <w:r w:rsidRPr="0068468B">
        <w:rPr>
          <w:lang w:val="en-AU"/>
        </w:rPr>
        <w:t>Gupta K, Wachter RM, Kachalia A</w:t>
      </w:r>
    </w:p>
    <w:p w:rsidR="0068468B" w:rsidRDefault="0068468B" w:rsidP="0068468B">
      <w:pPr>
        <w:keepNext/>
        <w:keepLines/>
        <w:autoSpaceDE w:val="0"/>
        <w:autoSpaceDN w:val="0"/>
        <w:adjustRightInd w:val="0"/>
        <w:rPr>
          <w:lang w:val="en-AU"/>
        </w:rPr>
      </w:pPr>
      <w:proofErr w:type="gramStart"/>
      <w:r w:rsidRPr="0068468B">
        <w:rPr>
          <w:lang w:val="en-AU"/>
        </w:rPr>
        <w:t>BMJ Quality &amp; Safety.</w:t>
      </w:r>
      <w:proofErr w:type="gramEnd"/>
      <w:r w:rsidRPr="0068468B">
        <w:rPr>
          <w:lang w:val="en-AU"/>
        </w:rPr>
        <w:t xml:space="preserve"> </w:t>
      </w:r>
      <w:proofErr w:type="gramStart"/>
      <w:r w:rsidRPr="0068468B">
        <w:rPr>
          <w:lang w:val="en-AU"/>
        </w:rPr>
        <w:t>2016 February 18, 2016.</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68468B" w:rsidRPr="00255EF8" w:rsidTr="00D0303C">
        <w:tc>
          <w:tcPr>
            <w:tcW w:w="1080" w:type="dxa"/>
            <w:tcBorders>
              <w:top w:val="single" w:sz="4" w:space="0" w:color="auto"/>
              <w:left w:val="single" w:sz="4" w:space="0" w:color="auto"/>
              <w:bottom w:val="single" w:sz="4" w:space="0" w:color="auto"/>
              <w:right w:val="single" w:sz="4" w:space="0" w:color="auto"/>
            </w:tcBorders>
            <w:vAlign w:val="center"/>
          </w:tcPr>
          <w:p w:rsidR="0068468B" w:rsidRPr="00255EF8" w:rsidRDefault="0068468B" w:rsidP="00D0303C">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8468B" w:rsidRPr="00255EF8" w:rsidRDefault="001A6FB3" w:rsidP="00E4291E">
            <w:pPr>
              <w:rPr>
                <w:lang w:val="en-AU"/>
              </w:rPr>
            </w:pPr>
            <w:hyperlink r:id="rId21" w:history="1">
              <w:r w:rsidR="00E4291E" w:rsidRPr="00E26C44">
                <w:rPr>
                  <w:rStyle w:val="Hyperlink"/>
                  <w:lang w:val="en-AU"/>
                </w:rPr>
                <w:t>http://qualitysafety.bmj.com/content/early/2016/02/17/bmjqs-2015-004835.short</w:t>
              </w:r>
            </w:hyperlink>
          </w:p>
        </w:tc>
      </w:tr>
      <w:tr w:rsidR="0068468B" w:rsidRPr="004147BB" w:rsidTr="00D0303C">
        <w:tc>
          <w:tcPr>
            <w:tcW w:w="1080" w:type="dxa"/>
            <w:tcBorders>
              <w:top w:val="single" w:sz="4" w:space="0" w:color="auto"/>
              <w:left w:val="single" w:sz="4" w:space="0" w:color="auto"/>
              <w:bottom w:val="single" w:sz="4" w:space="0" w:color="auto"/>
              <w:right w:val="single" w:sz="4" w:space="0" w:color="auto"/>
            </w:tcBorders>
            <w:vAlign w:val="center"/>
          </w:tcPr>
          <w:p w:rsidR="0068468B" w:rsidRPr="00255EF8" w:rsidRDefault="0068468B" w:rsidP="00D0303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8468B" w:rsidRPr="00D609D8" w:rsidRDefault="0068468B" w:rsidP="0068468B">
            <w:pPr>
              <w:rPr>
                <w:lang w:val="en-AU" w:eastAsia="en-AU"/>
              </w:rPr>
            </w:pPr>
            <w:r>
              <w:rPr>
                <w:lang w:val="en-AU" w:eastAsia="en-AU"/>
              </w:rPr>
              <w:t xml:space="preserve">In a somewhat related vein is this piece rather lamenting the use of some quality metrics, particularly related to hospital-related mortality, as mechanism for devising pay-for-performance </w:t>
            </w:r>
            <w:proofErr w:type="gramStart"/>
            <w:r>
              <w:rPr>
                <w:lang w:val="en-AU" w:eastAsia="en-AU"/>
              </w:rPr>
              <w:t>schemes.</w:t>
            </w:r>
            <w:proofErr w:type="gramEnd"/>
            <w:r>
              <w:rPr>
                <w:lang w:val="en-AU" w:eastAsia="en-AU"/>
              </w:rPr>
              <w:t xml:space="preserve"> </w:t>
            </w:r>
            <w:r w:rsidR="00A213E8">
              <w:rPr>
                <w:lang w:val="en-AU" w:eastAsia="en-AU"/>
              </w:rPr>
              <w:t>The authors point out a number of limitations of these approaches.</w:t>
            </w:r>
          </w:p>
        </w:tc>
      </w:tr>
    </w:tbl>
    <w:p w:rsidR="0068468B" w:rsidRDefault="0068468B" w:rsidP="00A47DA0">
      <w:pPr>
        <w:rPr>
          <w:lang w:val="en-AU" w:eastAsia="en-AU"/>
        </w:rPr>
      </w:pPr>
    </w:p>
    <w:p w:rsidR="000B2898" w:rsidRPr="000B2898" w:rsidRDefault="000B2898" w:rsidP="000B2898">
      <w:pPr>
        <w:keepNext/>
        <w:keepLines/>
        <w:autoSpaceDE w:val="0"/>
        <w:autoSpaceDN w:val="0"/>
        <w:adjustRightInd w:val="0"/>
        <w:rPr>
          <w:i/>
          <w:lang w:val="en-AU"/>
        </w:rPr>
      </w:pPr>
      <w:r w:rsidRPr="000B2898">
        <w:rPr>
          <w:i/>
          <w:lang w:val="en-AU"/>
        </w:rPr>
        <w:t>Patients’ views of adverse events in primary and ambulatory care: a systematic review to assess methods and the content of what patients consider to be adverse events</w:t>
      </w:r>
    </w:p>
    <w:p w:rsidR="000B2898" w:rsidRDefault="000B2898" w:rsidP="00BE577C">
      <w:pPr>
        <w:keepNext/>
        <w:keepLines/>
        <w:autoSpaceDE w:val="0"/>
        <w:autoSpaceDN w:val="0"/>
        <w:adjustRightInd w:val="0"/>
        <w:rPr>
          <w:lang w:val="en-AU"/>
        </w:rPr>
      </w:pPr>
      <w:r w:rsidRPr="000B2898">
        <w:rPr>
          <w:lang w:val="en-AU"/>
        </w:rPr>
        <w:t>Lang S, Garrido MV, Heintze C</w:t>
      </w:r>
    </w:p>
    <w:p w:rsidR="00BE577C" w:rsidRDefault="000B2898" w:rsidP="00BE577C">
      <w:pPr>
        <w:keepNext/>
        <w:keepLines/>
        <w:autoSpaceDE w:val="0"/>
        <w:autoSpaceDN w:val="0"/>
        <w:adjustRightInd w:val="0"/>
        <w:rPr>
          <w:lang w:val="en-AU"/>
        </w:rPr>
      </w:pPr>
      <w:proofErr w:type="gramStart"/>
      <w:r w:rsidRPr="000B2898">
        <w:rPr>
          <w:lang w:val="en-AU"/>
        </w:rPr>
        <w:t>BMC Family Practice.</w:t>
      </w:r>
      <w:proofErr w:type="gramEnd"/>
      <w:r w:rsidRPr="000B2898">
        <w:rPr>
          <w:lang w:val="en-AU"/>
        </w:rPr>
        <w:t xml:space="preserve"> 2016</w:t>
      </w:r>
      <w:proofErr w:type="gramStart"/>
      <w:r w:rsidRPr="000B2898">
        <w:rPr>
          <w:lang w:val="en-AU"/>
        </w:rPr>
        <w:t>;17</w:t>
      </w:r>
      <w:proofErr w:type="gramEnd"/>
      <w:r w:rsidRPr="000B2898">
        <w:rPr>
          <w:lang w:val="en-AU"/>
        </w:rPr>
        <w:t>(1):1-9.</w:t>
      </w:r>
    </w:p>
    <w:tbl>
      <w:tblPr>
        <w:tblStyle w:val="TableGrid"/>
        <w:tblW w:w="0" w:type="auto"/>
        <w:tblInd w:w="288" w:type="dxa"/>
        <w:tblLayout w:type="fixed"/>
        <w:tblLook w:val="01E0" w:firstRow="1" w:lastRow="1" w:firstColumn="1" w:lastColumn="1" w:noHBand="0" w:noVBand="0"/>
      </w:tblPr>
      <w:tblGrid>
        <w:gridCol w:w="1080"/>
        <w:gridCol w:w="8280"/>
      </w:tblGrid>
      <w:tr w:rsidR="00BE577C" w:rsidRPr="00255EF8" w:rsidTr="00A83D57">
        <w:tc>
          <w:tcPr>
            <w:tcW w:w="1080" w:type="dxa"/>
            <w:tcBorders>
              <w:top w:val="single" w:sz="4" w:space="0" w:color="auto"/>
              <w:left w:val="single" w:sz="4" w:space="0" w:color="auto"/>
              <w:bottom w:val="single" w:sz="4" w:space="0" w:color="auto"/>
              <w:right w:val="single" w:sz="4" w:space="0" w:color="auto"/>
            </w:tcBorders>
            <w:vAlign w:val="center"/>
          </w:tcPr>
          <w:p w:rsidR="00BE577C" w:rsidRPr="00255EF8" w:rsidRDefault="00BE577C" w:rsidP="00A83D57">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E577C" w:rsidRPr="00255EF8" w:rsidRDefault="001A6FB3" w:rsidP="009C460F">
            <w:pPr>
              <w:rPr>
                <w:lang w:val="en-AU"/>
              </w:rPr>
            </w:pPr>
            <w:hyperlink r:id="rId22" w:history="1">
              <w:r w:rsidR="0068468B" w:rsidRPr="00981888">
                <w:rPr>
                  <w:rStyle w:val="Hyperlink"/>
                  <w:lang w:val="en-AU"/>
                </w:rPr>
                <w:t>http://dx.doi.org/10.1186/s12875-016-0408-0</w:t>
              </w:r>
            </w:hyperlink>
          </w:p>
        </w:tc>
      </w:tr>
      <w:tr w:rsidR="00BE577C" w:rsidRPr="004147BB" w:rsidTr="00A83D57">
        <w:tc>
          <w:tcPr>
            <w:tcW w:w="1080" w:type="dxa"/>
            <w:tcBorders>
              <w:top w:val="single" w:sz="4" w:space="0" w:color="auto"/>
              <w:left w:val="single" w:sz="4" w:space="0" w:color="auto"/>
              <w:bottom w:val="single" w:sz="4" w:space="0" w:color="auto"/>
              <w:right w:val="single" w:sz="4" w:space="0" w:color="auto"/>
            </w:tcBorders>
            <w:vAlign w:val="center"/>
          </w:tcPr>
          <w:p w:rsidR="00BE577C" w:rsidRPr="00255EF8" w:rsidRDefault="00BE577C" w:rsidP="00A83D57">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E577C" w:rsidRPr="00D609D8" w:rsidRDefault="0068468B" w:rsidP="00A83D57">
            <w:pPr>
              <w:rPr>
                <w:lang w:val="en-AU" w:eastAsia="en-AU"/>
              </w:rPr>
            </w:pPr>
            <w:r>
              <w:rPr>
                <w:lang w:val="en-AU"/>
              </w:rPr>
              <w:t>This systematic review focused on 19 studies to look at how patients perceived errors and adverse events in health care. Form their review, patients take a broad view of patient safety (Vincent and Amalberti also argue that the “perimeter of patient safety has expanded” as more types of harm have moved from being seen as inevitable consequences to preventable). Many of the events identified related to communication and service quality issues.</w:t>
            </w:r>
          </w:p>
        </w:tc>
      </w:tr>
    </w:tbl>
    <w:p w:rsidR="009C460F" w:rsidRDefault="009C460F" w:rsidP="009C460F">
      <w:pPr>
        <w:rPr>
          <w:lang w:val="en-AU"/>
        </w:rPr>
      </w:pPr>
      <w:r w:rsidRPr="00EA6F18">
        <w:rPr>
          <w:lang w:val="en-AU"/>
        </w:rPr>
        <w:lastRenderedPageBreak/>
        <w:t>For information on the Commission’s work on</w:t>
      </w:r>
      <w:r>
        <w:rPr>
          <w:lang w:val="en-AU"/>
        </w:rPr>
        <w:t xml:space="preserve"> patient and consumer centred care, see </w:t>
      </w:r>
      <w:hyperlink r:id="rId23" w:history="1">
        <w:r w:rsidRPr="0075415C">
          <w:rPr>
            <w:rStyle w:val="Hyperlink"/>
            <w:lang w:val="en-AU"/>
          </w:rPr>
          <w:t>http://www.safetyandquality.gov.au/our-work/patient-and-consumer-centred-care/</w:t>
        </w:r>
      </w:hyperlink>
    </w:p>
    <w:p w:rsidR="009C460F" w:rsidRDefault="009C460F" w:rsidP="00BE577C">
      <w:pPr>
        <w:rPr>
          <w:lang w:val="en-AU" w:eastAsia="en-AU"/>
        </w:rPr>
      </w:pPr>
    </w:p>
    <w:p w:rsidR="0068468B" w:rsidRPr="0068468B" w:rsidRDefault="0068468B" w:rsidP="0068468B">
      <w:pPr>
        <w:keepNext/>
        <w:keepLines/>
        <w:autoSpaceDE w:val="0"/>
        <w:autoSpaceDN w:val="0"/>
        <w:adjustRightInd w:val="0"/>
        <w:rPr>
          <w:i/>
          <w:lang w:val="en-AU"/>
        </w:rPr>
      </w:pPr>
      <w:r w:rsidRPr="0068468B">
        <w:rPr>
          <w:i/>
          <w:lang w:val="en-AU"/>
        </w:rPr>
        <w:t>Reducing emergency admissions through community based interventions</w:t>
      </w:r>
    </w:p>
    <w:p w:rsidR="0068468B" w:rsidRDefault="0068468B" w:rsidP="00BE577C">
      <w:pPr>
        <w:keepNext/>
        <w:keepLines/>
        <w:autoSpaceDE w:val="0"/>
        <w:autoSpaceDN w:val="0"/>
        <w:adjustRightInd w:val="0"/>
        <w:rPr>
          <w:lang w:val="en-AU"/>
        </w:rPr>
      </w:pPr>
      <w:r w:rsidRPr="0068468B">
        <w:rPr>
          <w:lang w:val="en-AU"/>
        </w:rPr>
        <w:t>Wallace E, Smith SM, Fahey T, Roland M</w:t>
      </w:r>
    </w:p>
    <w:p w:rsidR="0068468B" w:rsidRDefault="0068468B" w:rsidP="00BE577C">
      <w:pPr>
        <w:keepNext/>
        <w:keepLines/>
        <w:autoSpaceDE w:val="0"/>
        <w:autoSpaceDN w:val="0"/>
        <w:adjustRightInd w:val="0"/>
        <w:rPr>
          <w:lang w:val="en-AU"/>
        </w:rPr>
      </w:pPr>
      <w:proofErr w:type="gramStart"/>
      <w:r w:rsidRPr="0068468B">
        <w:rPr>
          <w:lang w:val="en-AU"/>
        </w:rPr>
        <w:t>BMJ.</w:t>
      </w:r>
      <w:proofErr w:type="gramEnd"/>
      <w:r w:rsidRPr="0068468B">
        <w:rPr>
          <w:lang w:val="en-AU"/>
        </w:rPr>
        <w:t xml:space="preserve"> 2016</w:t>
      </w:r>
      <w:proofErr w:type="gramStart"/>
      <w:r w:rsidRPr="0068468B">
        <w:rPr>
          <w:lang w:val="en-AU"/>
        </w:rPr>
        <w:t>;352:h6817</w:t>
      </w:r>
      <w:proofErr w:type="gramEnd"/>
      <w:r w:rsidRPr="0068468B">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E577C" w:rsidRPr="00255EF8" w:rsidTr="00A83D57">
        <w:tc>
          <w:tcPr>
            <w:tcW w:w="1080" w:type="dxa"/>
            <w:tcBorders>
              <w:top w:val="single" w:sz="4" w:space="0" w:color="auto"/>
              <w:left w:val="single" w:sz="4" w:space="0" w:color="auto"/>
              <w:bottom w:val="single" w:sz="4" w:space="0" w:color="auto"/>
              <w:right w:val="single" w:sz="4" w:space="0" w:color="auto"/>
            </w:tcBorders>
            <w:vAlign w:val="center"/>
          </w:tcPr>
          <w:p w:rsidR="00BE577C" w:rsidRPr="00255EF8" w:rsidRDefault="00BE577C" w:rsidP="00A83D57">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E577C" w:rsidRPr="00255EF8" w:rsidRDefault="001A6FB3" w:rsidP="00A83D57">
            <w:pPr>
              <w:rPr>
                <w:lang w:val="en-AU"/>
              </w:rPr>
            </w:pPr>
            <w:hyperlink r:id="rId24" w:history="1">
              <w:r w:rsidR="0068468B" w:rsidRPr="00981888">
                <w:rPr>
                  <w:rStyle w:val="Hyperlink"/>
                  <w:lang w:val="en-AU"/>
                </w:rPr>
                <w:t>http://dx.doi.org/10.1136/bmj.h6817</w:t>
              </w:r>
            </w:hyperlink>
          </w:p>
        </w:tc>
      </w:tr>
      <w:tr w:rsidR="00BE577C" w:rsidRPr="004147BB" w:rsidTr="00A83D57">
        <w:tc>
          <w:tcPr>
            <w:tcW w:w="1080" w:type="dxa"/>
            <w:tcBorders>
              <w:top w:val="single" w:sz="4" w:space="0" w:color="auto"/>
              <w:left w:val="single" w:sz="4" w:space="0" w:color="auto"/>
              <w:bottom w:val="single" w:sz="4" w:space="0" w:color="auto"/>
              <w:right w:val="single" w:sz="4" w:space="0" w:color="auto"/>
            </w:tcBorders>
            <w:vAlign w:val="center"/>
          </w:tcPr>
          <w:p w:rsidR="00BE577C" w:rsidRPr="00255EF8" w:rsidRDefault="00BE577C" w:rsidP="00A83D57">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E577C" w:rsidRDefault="0068468B" w:rsidP="00A83D57">
            <w:pPr>
              <w:rPr>
                <w:lang w:val="en-AU" w:eastAsia="en-AU"/>
              </w:rPr>
            </w:pPr>
            <w:r>
              <w:rPr>
                <w:lang w:val="en-AU" w:eastAsia="en-AU"/>
              </w:rPr>
              <w:t xml:space="preserve">Reducing unnecessary or preventable hospital admissions is something of an abiding concern to try and reduce pressures (and costs) on hospitals. This paper looks at some of the issues </w:t>
            </w:r>
            <w:r w:rsidRPr="0068468B">
              <w:rPr>
                <w:lang w:val="en-AU" w:eastAsia="en-AU"/>
              </w:rPr>
              <w:t xml:space="preserve">around </w:t>
            </w:r>
            <w:r>
              <w:rPr>
                <w:lang w:val="en-AU" w:eastAsia="en-AU"/>
              </w:rPr>
              <w:t xml:space="preserve">the </w:t>
            </w:r>
            <w:r w:rsidRPr="0068468B">
              <w:rPr>
                <w:lang w:val="en-AU" w:eastAsia="en-AU"/>
              </w:rPr>
              <w:t>identification, prevention</w:t>
            </w:r>
            <w:r>
              <w:rPr>
                <w:lang w:val="en-AU" w:eastAsia="en-AU"/>
              </w:rPr>
              <w:t xml:space="preserve"> of hospital admission</w:t>
            </w:r>
            <w:r w:rsidRPr="0068468B">
              <w:rPr>
                <w:lang w:val="en-AU" w:eastAsia="en-AU"/>
              </w:rPr>
              <w:t>, and management of patients at high risk of emergency admission</w:t>
            </w:r>
            <w:r>
              <w:rPr>
                <w:lang w:val="en-AU" w:eastAsia="en-AU"/>
              </w:rPr>
              <w:t>. The author’s key messages include:</w:t>
            </w:r>
          </w:p>
          <w:p w:rsidR="0068468B" w:rsidRPr="0068468B" w:rsidRDefault="0068468B" w:rsidP="00BF3B31">
            <w:pPr>
              <w:pStyle w:val="ListParagraph"/>
              <w:numPr>
                <w:ilvl w:val="0"/>
                <w:numId w:val="18"/>
              </w:numPr>
              <w:rPr>
                <w:lang w:val="en-AU" w:eastAsia="en-AU"/>
              </w:rPr>
            </w:pPr>
            <w:r>
              <w:rPr>
                <w:lang w:val="en-AU" w:eastAsia="en-AU"/>
              </w:rPr>
              <w:t>The r</w:t>
            </w:r>
            <w:r w:rsidRPr="0068468B">
              <w:rPr>
                <w:lang w:val="en-AU" w:eastAsia="en-AU"/>
              </w:rPr>
              <w:t xml:space="preserve">isk prediction tools </w:t>
            </w:r>
            <w:r>
              <w:rPr>
                <w:lang w:val="en-AU" w:eastAsia="en-AU"/>
              </w:rPr>
              <w:t xml:space="preserve">for </w:t>
            </w:r>
            <w:r w:rsidRPr="0068468B">
              <w:rPr>
                <w:lang w:val="en-AU" w:eastAsia="en-AU"/>
              </w:rPr>
              <w:t>identify</w:t>
            </w:r>
            <w:r>
              <w:rPr>
                <w:lang w:val="en-AU" w:eastAsia="en-AU"/>
              </w:rPr>
              <w:t>ing</w:t>
            </w:r>
            <w:r w:rsidRPr="0068468B">
              <w:rPr>
                <w:lang w:val="en-AU" w:eastAsia="en-AU"/>
              </w:rPr>
              <w:t xml:space="preserve"> people at high risk of future emergency admission have limitations</w:t>
            </w:r>
          </w:p>
          <w:p w:rsidR="0068468B" w:rsidRPr="0068468B" w:rsidRDefault="0068468B" w:rsidP="00BF3B31">
            <w:pPr>
              <w:pStyle w:val="ListParagraph"/>
              <w:numPr>
                <w:ilvl w:val="0"/>
                <w:numId w:val="18"/>
              </w:numPr>
              <w:rPr>
                <w:lang w:val="en-AU" w:eastAsia="en-AU"/>
              </w:rPr>
            </w:pPr>
            <w:r w:rsidRPr="0068468B">
              <w:rPr>
                <w:lang w:val="en-AU" w:eastAsia="en-AU"/>
              </w:rPr>
              <w:t>Current evidence does not support community</w:t>
            </w:r>
            <w:r>
              <w:rPr>
                <w:lang w:val="en-AU" w:eastAsia="en-AU"/>
              </w:rPr>
              <w:t>-</w:t>
            </w:r>
            <w:r w:rsidRPr="0068468B">
              <w:rPr>
                <w:lang w:val="en-AU" w:eastAsia="en-AU"/>
              </w:rPr>
              <w:t>initiated case management as an effective way of reducing emergency admissions</w:t>
            </w:r>
          </w:p>
          <w:p w:rsidR="0068468B" w:rsidRPr="0068468B" w:rsidRDefault="0068468B" w:rsidP="00BF3B31">
            <w:pPr>
              <w:pStyle w:val="ListParagraph"/>
              <w:numPr>
                <w:ilvl w:val="0"/>
                <w:numId w:val="18"/>
              </w:numPr>
              <w:rPr>
                <w:lang w:val="en-AU" w:eastAsia="en-AU"/>
              </w:rPr>
            </w:pPr>
            <w:r w:rsidRPr="0068468B">
              <w:rPr>
                <w:lang w:val="en-AU" w:eastAsia="en-AU"/>
              </w:rPr>
              <w:t>Efforts should focus on the prediction of admissions for conditions that are more amenable to prevention in the community, particularly those accounting for most emergency admissions</w:t>
            </w:r>
          </w:p>
          <w:p w:rsidR="0068468B" w:rsidRPr="0068468B" w:rsidRDefault="0068468B" w:rsidP="00BF3B31">
            <w:pPr>
              <w:pStyle w:val="ListParagraph"/>
              <w:numPr>
                <w:ilvl w:val="0"/>
                <w:numId w:val="18"/>
              </w:numPr>
              <w:rPr>
                <w:lang w:val="en-AU" w:eastAsia="en-AU"/>
              </w:rPr>
            </w:pPr>
            <w:r w:rsidRPr="0068468B">
              <w:rPr>
                <w:lang w:val="en-AU" w:eastAsia="en-AU"/>
              </w:rPr>
              <w:t>Interventions that involve coordinated care of inpatients as they are discharged to primary care and those targeting the length of inpatient stay seem promising</w:t>
            </w:r>
            <w:r>
              <w:rPr>
                <w:lang w:val="en-AU" w:eastAsia="en-AU"/>
              </w:rPr>
              <w:t>.</w:t>
            </w:r>
          </w:p>
        </w:tc>
      </w:tr>
    </w:tbl>
    <w:p w:rsidR="00BE577C" w:rsidRDefault="00BE577C" w:rsidP="00BE577C">
      <w:pPr>
        <w:rPr>
          <w:lang w:val="en-AU" w:eastAsia="en-AU"/>
        </w:rPr>
      </w:pPr>
    </w:p>
    <w:p w:rsidR="0068468B" w:rsidRPr="000F548E" w:rsidRDefault="0068468B" w:rsidP="0068468B">
      <w:pPr>
        <w:keepNext/>
        <w:keepLines/>
        <w:autoSpaceDE w:val="0"/>
        <w:autoSpaceDN w:val="0"/>
        <w:adjustRightInd w:val="0"/>
        <w:rPr>
          <w:i/>
          <w:lang w:val="en-AU"/>
        </w:rPr>
      </w:pPr>
      <w:r w:rsidRPr="000F548E">
        <w:rPr>
          <w:i/>
          <w:lang w:val="en-AU"/>
        </w:rPr>
        <w:t>Electronic Health Record Adoption and Rates of In-hospital Adverse Events</w:t>
      </w:r>
    </w:p>
    <w:p w:rsidR="0068468B" w:rsidRDefault="0068468B" w:rsidP="0068468B">
      <w:pPr>
        <w:keepNext/>
        <w:keepLines/>
        <w:autoSpaceDE w:val="0"/>
        <w:autoSpaceDN w:val="0"/>
        <w:adjustRightInd w:val="0"/>
        <w:rPr>
          <w:lang w:val="en-AU"/>
        </w:rPr>
      </w:pPr>
      <w:r w:rsidRPr="000F548E">
        <w:rPr>
          <w:lang w:val="en-AU"/>
        </w:rPr>
        <w:t>Furukawa MF, Eldridge N, Wang Y, Metersky M</w:t>
      </w:r>
    </w:p>
    <w:p w:rsidR="0068468B" w:rsidRDefault="0068468B" w:rsidP="0068468B">
      <w:pPr>
        <w:keepNext/>
        <w:keepLines/>
        <w:autoSpaceDE w:val="0"/>
        <w:autoSpaceDN w:val="0"/>
        <w:adjustRightInd w:val="0"/>
        <w:rPr>
          <w:lang w:val="en-AU"/>
        </w:rPr>
      </w:pPr>
      <w:proofErr w:type="gramStart"/>
      <w:r w:rsidRPr="000F548E">
        <w:rPr>
          <w:lang w:val="en-AU"/>
        </w:rPr>
        <w:t>Journal of Patient Safety.</w:t>
      </w:r>
      <w:proofErr w:type="gramEnd"/>
      <w:r w:rsidRPr="000F548E">
        <w:rPr>
          <w:lang w:val="en-AU"/>
        </w:rPr>
        <w:t xml:space="preserve"> </w:t>
      </w:r>
      <w:proofErr w:type="gramStart"/>
      <w:r w:rsidRPr="000F548E">
        <w:rPr>
          <w:lang w:val="en-AU"/>
        </w:rPr>
        <w:t>2016</w:t>
      </w:r>
      <w:r>
        <w:rPr>
          <w:lang w:val="en-AU"/>
        </w:rPr>
        <w:t xml:space="preserve"> [epub]</w:t>
      </w:r>
      <w:r w:rsidRPr="000F548E">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68468B" w:rsidRPr="00255EF8" w:rsidTr="00D0303C">
        <w:tc>
          <w:tcPr>
            <w:tcW w:w="1080" w:type="dxa"/>
            <w:tcBorders>
              <w:top w:val="single" w:sz="4" w:space="0" w:color="auto"/>
              <w:left w:val="single" w:sz="4" w:space="0" w:color="auto"/>
              <w:bottom w:val="single" w:sz="4" w:space="0" w:color="auto"/>
              <w:right w:val="single" w:sz="4" w:space="0" w:color="auto"/>
            </w:tcBorders>
            <w:vAlign w:val="center"/>
          </w:tcPr>
          <w:p w:rsidR="0068468B" w:rsidRPr="00255EF8" w:rsidRDefault="0068468B" w:rsidP="00D0303C">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8468B" w:rsidRPr="00255EF8" w:rsidRDefault="001A6FB3" w:rsidP="00D0303C">
            <w:pPr>
              <w:rPr>
                <w:lang w:val="en-AU"/>
              </w:rPr>
            </w:pPr>
            <w:hyperlink r:id="rId25" w:history="1">
              <w:r w:rsidR="0068468B" w:rsidRPr="00453B7D">
                <w:rPr>
                  <w:rStyle w:val="Hyperlink"/>
                  <w:lang w:val="en-AU"/>
                </w:rPr>
                <w:t>http://dx.doi.org/10.1097/pts.0000000000000257</w:t>
              </w:r>
            </w:hyperlink>
          </w:p>
        </w:tc>
      </w:tr>
      <w:tr w:rsidR="0068468B" w:rsidRPr="004147BB" w:rsidTr="00D0303C">
        <w:tc>
          <w:tcPr>
            <w:tcW w:w="1080" w:type="dxa"/>
            <w:tcBorders>
              <w:top w:val="single" w:sz="4" w:space="0" w:color="auto"/>
              <w:left w:val="single" w:sz="4" w:space="0" w:color="auto"/>
              <w:bottom w:val="single" w:sz="4" w:space="0" w:color="auto"/>
              <w:right w:val="single" w:sz="4" w:space="0" w:color="auto"/>
            </w:tcBorders>
            <w:vAlign w:val="center"/>
          </w:tcPr>
          <w:p w:rsidR="0068468B" w:rsidRPr="00255EF8" w:rsidRDefault="0068468B" w:rsidP="00D0303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8468B" w:rsidRDefault="0068468B" w:rsidP="00D0303C">
            <w:pPr>
              <w:rPr>
                <w:lang w:val="en-AU" w:eastAsia="en-AU"/>
              </w:rPr>
            </w:pPr>
            <w:r>
              <w:rPr>
                <w:lang w:val="en-AU" w:eastAsia="en-AU"/>
              </w:rPr>
              <w:t xml:space="preserve">Paper reporting on a study examining the association between hospitals adopting electronic health records and rates of adverse events. The study was </w:t>
            </w:r>
            <w:r w:rsidRPr="00F9078A">
              <w:rPr>
                <w:lang w:val="en-AU" w:eastAsia="en-AU"/>
              </w:rPr>
              <w:t xml:space="preserve">a retrospective analysis of patient discharges using data from the </w:t>
            </w:r>
            <w:r>
              <w:rPr>
                <w:lang w:val="en-AU" w:eastAsia="en-AU"/>
              </w:rPr>
              <w:t xml:space="preserve">(USA) </w:t>
            </w:r>
            <w:r w:rsidRPr="00F9078A">
              <w:rPr>
                <w:lang w:val="en-AU" w:eastAsia="en-AU"/>
              </w:rPr>
              <w:t>2012 and 2013 Medicare Patient Safety Monitoring System</w:t>
            </w:r>
            <w:r>
              <w:rPr>
                <w:lang w:val="en-AU" w:eastAsia="en-AU"/>
              </w:rPr>
              <w:t xml:space="preserve"> covering adult patients </w:t>
            </w:r>
            <w:r w:rsidRPr="00F9078A">
              <w:rPr>
                <w:lang w:val="en-AU" w:eastAsia="en-AU"/>
              </w:rPr>
              <w:t>hospitali</w:t>
            </w:r>
            <w:r>
              <w:rPr>
                <w:lang w:val="en-AU" w:eastAsia="en-AU"/>
              </w:rPr>
              <w:t>s</w:t>
            </w:r>
            <w:r w:rsidRPr="00F9078A">
              <w:rPr>
                <w:lang w:val="en-AU" w:eastAsia="en-AU"/>
              </w:rPr>
              <w:t xml:space="preserve">ed </w:t>
            </w:r>
            <w:r>
              <w:rPr>
                <w:lang w:val="en-AU" w:eastAsia="en-AU"/>
              </w:rPr>
              <w:t xml:space="preserve">with </w:t>
            </w:r>
            <w:proofErr w:type="gramStart"/>
            <w:r>
              <w:rPr>
                <w:lang w:val="en-AU" w:eastAsia="en-AU"/>
              </w:rPr>
              <w:t xml:space="preserve">either </w:t>
            </w:r>
            <w:r w:rsidRPr="00F9078A">
              <w:rPr>
                <w:lang w:val="en-AU" w:eastAsia="en-AU"/>
              </w:rPr>
              <w:t>acute</w:t>
            </w:r>
            <w:proofErr w:type="gramEnd"/>
            <w:r w:rsidRPr="00F9078A">
              <w:rPr>
                <w:lang w:val="en-AU" w:eastAsia="en-AU"/>
              </w:rPr>
              <w:t xml:space="preserve"> cardiovascular disease, pneumonia, or conditions requiring surgery. </w:t>
            </w:r>
          </w:p>
          <w:p w:rsidR="0068468B" w:rsidRPr="00D609D8" w:rsidRDefault="0068468B" w:rsidP="00D0303C">
            <w:pPr>
              <w:rPr>
                <w:lang w:val="en-AU" w:eastAsia="en-AU"/>
              </w:rPr>
            </w:pPr>
            <w:r w:rsidRPr="000F548E">
              <w:rPr>
                <w:lang w:val="en-AU" w:eastAsia="en-AU"/>
              </w:rPr>
              <w:t>The primary outcomes evaluated were the rates of 21 in-hospital adverse events</w:t>
            </w:r>
            <w:r>
              <w:rPr>
                <w:lang w:val="en-AU" w:eastAsia="en-AU"/>
              </w:rPr>
              <w:t xml:space="preserve"> (grouped into </w:t>
            </w:r>
            <w:r w:rsidRPr="000F548E">
              <w:rPr>
                <w:lang w:val="en-AU" w:eastAsia="en-AU"/>
              </w:rPr>
              <w:t>hospital-acquired infections, adverse drug events, general events (such as falls and pressure ulcers) and post</w:t>
            </w:r>
            <w:r>
              <w:rPr>
                <w:lang w:val="en-AU" w:eastAsia="en-AU"/>
              </w:rPr>
              <w:t>-</w:t>
            </w:r>
            <w:r w:rsidRPr="000F548E">
              <w:rPr>
                <w:lang w:val="en-AU" w:eastAsia="en-AU"/>
              </w:rPr>
              <w:t xml:space="preserve">procedural events. Among all study patients, the occurrence rate of adverse events was 2.3 percent (7,820 adverse events). </w:t>
            </w:r>
            <w:r>
              <w:rPr>
                <w:lang w:val="en-AU" w:eastAsia="en-AU"/>
              </w:rPr>
              <w:t>However, as the authors report, “</w:t>
            </w:r>
            <w:r w:rsidRPr="000F548E">
              <w:rPr>
                <w:lang w:val="en-AU" w:eastAsia="en-AU"/>
              </w:rPr>
              <w:t>Patients exposed to fully electronic health records, however, had 17–30 percent lower odds of any adverse event.</w:t>
            </w:r>
            <w:r>
              <w:rPr>
                <w:lang w:val="en-AU" w:eastAsia="en-AU"/>
              </w:rPr>
              <w:t>”</w:t>
            </w:r>
          </w:p>
        </w:tc>
      </w:tr>
    </w:tbl>
    <w:p w:rsidR="0068468B" w:rsidRDefault="0068468B" w:rsidP="0068468B">
      <w:pPr>
        <w:keepNext/>
        <w:keepLines/>
        <w:autoSpaceDE w:val="0"/>
        <w:autoSpaceDN w:val="0"/>
        <w:adjustRightInd w:val="0"/>
        <w:rPr>
          <w:i/>
          <w:lang w:val="en-AU"/>
        </w:rPr>
      </w:pPr>
    </w:p>
    <w:p w:rsidR="0068468B" w:rsidRDefault="0068468B" w:rsidP="0068468B">
      <w:pPr>
        <w:keepNext/>
        <w:keepLines/>
        <w:autoSpaceDE w:val="0"/>
        <w:autoSpaceDN w:val="0"/>
        <w:adjustRightInd w:val="0"/>
        <w:rPr>
          <w:i/>
          <w:lang w:val="en-AU"/>
        </w:rPr>
      </w:pPr>
      <w:r w:rsidRPr="00EA6F18">
        <w:rPr>
          <w:lang w:val="en-AU"/>
        </w:rPr>
        <w:t>For information on the Commission’s work on</w:t>
      </w:r>
      <w:r>
        <w:rPr>
          <w:lang w:val="en-AU"/>
        </w:rPr>
        <w:t xml:space="preserve"> safety in e-health, see </w:t>
      </w:r>
      <w:hyperlink r:id="rId26" w:history="1">
        <w:r w:rsidRPr="00981888">
          <w:rPr>
            <w:rStyle w:val="Hyperlink"/>
            <w:lang w:val="en-AU"/>
          </w:rPr>
          <w:t>http://www.safetyandquality.gov.au/our-work/safety-in-e-health/</w:t>
        </w:r>
      </w:hyperlink>
    </w:p>
    <w:p w:rsidR="00BE577C" w:rsidRDefault="00BE577C" w:rsidP="00BE577C">
      <w:pPr>
        <w:keepNext/>
        <w:keepLines/>
        <w:autoSpaceDE w:val="0"/>
        <w:autoSpaceDN w:val="0"/>
        <w:adjustRightInd w:val="0"/>
        <w:rPr>
          <w:lang w:val="en-AU"/>
        </w:rPr>
      </w:pPr>
    </w:p>
    <w:p w:rsidR="00052696" w:rsidRPr="0091691E" w:rsidRDefault="00052696" w:rsidP="00052696">
      <w:pPr>
        <w:keepNext/>
        <w:rPr>
          <w:i/>
          <w:lang w:val="en-AU"/>
        </w:rPr>
      </w:pPr>
      <w:r w:rsidRPr="0091691E">
        <w:rPr>
          <w:i/>
          <w:lang w:val="en-AU"/>
        </w:rPr>
        <w:t>BMJ Quality and Safety</w:t>
      </w:r>
    </w:p>
    <w:p w:rsidR="00052696" w:rsidRPr="0091691E" w:rsidRDefault="00052696" w:rsidP="00052696">
      <w:pPr>
        <w:keepNext/>
        <w:rPr>
          <w:lang w:val="en-AU"/>
        </w:rPr>
      </w:pPr>
      <w:r>
        <w:rPr>
          <w:lang w:val="en-AU"/>
        </w:rPr>
        <w:t>March 2016, Vol. 25, Issue 3</w:t>
      </w:r>
    </w:p>
    <w:tbl>
      <w:tblPr>
        <w:tblStyle w:val="TableGrid"/>
        <w:tblW w:w="9360" w:type="dxa"/>
        <w:tblInd w:w="288" w:type="dxa"/>
        <w:tblLayout w:type="fixed"/>
        <w:tblLook w:val="04A0" w:firstRow="1" w:lastRow="0" w:firstColumn="1" w:lastColumn="0" w:noHBand="0" w:noVBand="1"/>
      </w:tblPr>
      <w:tblGrid>
        <w:gridCol w:w="1080"/>
        <w:gridCol w:w="8280"/>
      </w:tblGrid>
      <w:tr w:rsidR="00052696" w:rsidRPr="0091691E" w:rsidTr="00D0303C">
        <w:tc>
          <w:tcPr>
            <w:tcW w:w="1080" w:type="dxa"/>
          </w:tcPr>
          <w:p w:rsidR="00052696" w:rsidRPr="0091691E" w:rsidRDefault="00052696" w:rsidP="00D0303C">
            <w:pPr>
              <w:rPr>
                <w:lang w:val="en-AU"/>
              </w:rPr>
            </w:pPr>
            <w:r w:rsidRPr="0091691E">
              <w:rPr>
                <w:lang w:val="en-AU"/>
              </w:rPr>
              <w:t>URL</w:t>
            </w:r>
          </w:p>
        </w:tc>
        <w:tc>
          <w:tcPr>
            <w:tcW w:w="8280" w:type="dxa"/>
          </w:tcPr>
          <w:p w:rsidR="00052696" w:rsidRPr="0091691E" w:rsidRDefault="001A6FB3" w:rsidP="00052696">
            <w:pPr>
              <w:keepNext/>
              <w:rPr>
                <w:lang w:val="en-AU"/>
              </w:rPr>
            </w:pPr>
            <w:hyperlink r:id="rId27" w:history="1">
              <w:r w:rsidR="00052696" w:rsidRPr="00981888">
                <w:rPr>
                  <w:rStyle w:val="Hyperlink"/>
                  <w:lang w:val="en-AU"/>
                </w:rPr>
                <w:t>http://qualitysafety.bmj.com/content/25/3</w:t>
              </w:r>
            </w:hyperlink>
          </w:p>
        </w:tc>
      </w:tr>
      <w:tr w:rsidR="00052696" w:rsidRPr="0091691E" w:rsidTr="00D0303C">
        <w:tblPrEx>
          <w:tblLook w:val="01E0" w:firstRow="1" w:lastRow="1" w:firstColumn="1" w:lastColumn="1" w:noHBand="0" w:noVBand="0"/>
        </w:tblPrEx>
        <w:tc>
          <w:tcPr>
            <w:tcW w:w="1080" w:type="dxa"/>
            <w:vAlign w:val="center"/>
          </w:tcPr>
          <w:p w:rsidR="00052696" w:rsidRPr="0091691E" w:rsidRDefault="00052696" w:rsidP="00D0303C">
            <w:pPr>
              <w:rPr>
                <w:lang w:val="en-AU"/>
              </w:rPr>
            </w:pPr>
            <w:r w:rsidRPr="0091691E">
              <w:rPr>
                <w:lang w:val="en-AU"/>
              </w:rPr>
              <w:t>Notes</w:t>
            </w:r>
          </w:p>
        </w:tc>
        <w:tc>
          <w:tcPr>
            <w:tcW w:w="8280" w:type="dxa"/>
            <w:vAlign w:val="center"/>
          </w:tcPr>
          <w:p w:rsidR="00052696" w:rsidRPr="0091691E" w:rsidRDefault="00052696" w:rsidP="00D0303C">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536DF3" w:rsidRPr="00536DF3" w:rsidRDefault="00052696" w:rsidP="00536DF3">
            <w:pPr>
              <w:numPr>
                <w:ilvl w:val="0"/>
                <w:numId w:val="15"/>
              </w:numPr>
              <w:rPr>
                <w:lang w:val="en-AU"/>
              </w:rPr>
            </w:pPr>
            <w:r w:rsidRPr="00536DF3">
              <w:rPr>
                <w:lang w:val="en-AU"/>
              </w:rPr>
              <w:t xml:space="preserve">Editorial: </w:t>
            </w:r>
            <w:r w:rsidR="00536DF3" w:rsidRPr="00536DF3">
              <w:rPr>
                <w:b/>
                <w:lang w:val="en-AU"/>
              </w:rPr>
              <w:t>Assessing patient-centred care</w:t>
            </w:r>
            <w:r w:rsidR="00536DF3" w:rsidRPr="00536DF3">
              <w:rPr>
                <w:lang w:val="en-AU"/>
              </w:rPr>
              <w:t xml:space="preserve"> through direct observation of clinical encounters (Jennifer N </w:t>
            </w:r>
            <w:proofErr w:type="spellStart"/>
            <w:r w:rsidR="00536DF3" w:rsidRPr="00536DF3">
              <w:rPr>
                <w:lang w:val="en-AU"/>
              </w:rPr>
              <w:t>Stojan</w:t>
            </w:r>
            <w:proofErr w:type="spellEnd"/>
            <w:r w:rsidR="00536DF3" w:rsidRPr="00536DF3">
              <w:rPr>
                <w:lang w:val="en-AU"/>
              </w:rPr>
              <w:t xml:space="preserve">, </w:t>
            </w:r>
            <w:r w:rsidR="00536DF3">
              <w:rPr>
                <w:lang w:val="en-AU"/>
              </w:rPr>
              <w:t xml:space="preserve">Michael A Clay, Monica L </w:t>
            </w:r>
            <w:proofErr w:type="spellStart"/>
            <w:r w:rsidR="00536DF3">
              <w:rPr>
                <w:lang w:val="en-AU"/>
              </w:rPr>
              <w:t>Lypson</w:t>
            </w:r>
            <w:proofErr w:type="spellEnd"/>
            <w:r w:rsidR="00536DF3">
              <w:rPr>
                <w:lang w:val="en-AU"/>
              </w:rPr>
              <w:t>)</w:t>
            </w:r>
          </w:p>
          <w:p w:rsidR="00536DF3" w:rsidRPr="00536DF3" w:rsidRDefault="00536DF3" w:rsidP="00536DF3">
            <w:pPr>
              <w:numPr>
                <w:ilvl w:val="0"/>
                <w:numId w:val="15"/>
              </w:numPr>
              <w:rPr>
                <w:lang w:val="en-AU"/>
              </w:rPr>
            </w:pPr>
            <w:r w:rsidRPr="00536DF3">
              <w:rPr>
                <w:lang w:val="en-AU"/>
              </w:rPr>
              <w:lastRenderedPageBreak/>
              <w:t xml:space="preserve">Editorial: Swimming ‘upstream’ to tackle the </w:t>
            </w:r>
            <w:r w:rsidRPr="00536DF3">
              <w:rPr>
                <w:b/>
                <w:lang w:val="en-AU"/>
              </w:rPr>
              <w:t>social determinants of health</w:t>
            </w:r>
            <w:r w:rsidRPr="00536DF3">
              <w:rPr>
                <w:lang w:val="en-AU"/>
              </w:rPr>
              <w:t xml:space="preserve"> (</w:t>
            </w:r>
            <w:r>
              <w:rPr>
                <w:lang w:val="en-AU"/>
              </w:rPr>
              <w:t xml:space="preserve">Tara </w:t>
            </w:r>
            <w:proofErr w:type="spellStart"/>
            <w:r>
              <w:rPr>
                <w:lang w:val="en-AU"/>
              </w:rPr>
              <w:t>Kiran</w:t>
            </w:r>
            <w:proofErr w:type="spellEnd"/>
            <w:r>
              <w:rPr>
                <w:lang w:val="en-AU"/>
              </w:rPr>
              <w:t>, Andrew D Pinto)</w:t>
            </w:r>
          </w:p>
          <w:p w:rsidR="00536DF3" w:rsidRPr="00536DF3" w:rsidRDefault="00536DF3" w:rsidP="00536DF3">
            <w:pPr>
              <w:numPr>
                <w:ilvl w:val="0"/>
                <w:numId w:val="15"/>
              </w:numPr>
              <w:rPr>
                <w:lang w:val="en-AU"/>
              </w:rPr>
            </w:pPr>
            <w:r w:rsidRPr="00536DF3">
              <w:rPr>
                <w:lang w:val="en-AU"/>
              </w:rPr>
              <w:t xml:space="preserve">The underappreciated role of </w:t>
            </w:r>
            <w:r w:rsidRPr="00536DF3">
              <w:rPr>
                <w:b/>
                <w:lang w:val="en-AU"/>
              </w:rPr>
              <w:t xml:space="preserve">habit </w:t>
            </w:r>
            <w:r w:rsidRPr="00536DF3">
              <w:rPr>
                <w:lang w:val="en-AU"/>
              </w:rPr>
              <w:t>in</w:t>
            </w:r>
            <w:r w:rsidRPr="00536DF3">
              <w:rPr>
                <w:b/>
                <w:lang w:val="en-AU"/>
              </w:rPr>
              <w:t xml:space="preserve"> highly reliable healthcare</w:t>
            </w:r>
            <w:r w:rsidRPr="00536DF3">
              <w:rPr>
                <w:lang w:val="en-AU"/>
              </w:rPr>
              <w:t xml:space="preserve"> (T</w:t>
            </w:r>
            <w:r>
              <w:rPr>
                <w:lang w:val="en-AU"/>
              </w:rPr>
              <w:t xml:space="preserve">imothy J </w:t>
            </w:r>
            <w:proofErr w:type="spellStart"/>
            <w:r>
              <w:rPr>
                <w:lang w:val="en-AU"/>
              </w:rPr>
              <w:t>Vogus</w:t>
            </w:r>
            <w:proofErr w:type="spellEnd"/>
            <w:r>
              <w:rPr>
                <w:lang w:val="en-AU"/>
              </w:rPr>
              <w:t xml:space="preserve">, Brian </w:t>
            </w:r>
            <w:proofErr w:type="spellStart"/>
            <w:r>
              <w:rPr>
                <w:lang w:val="en-AU"/>
              </w:rPr>
              <w:t>Hilligoss</w:t>
            </w:r>
            <w:proofErr w:type="spellEnd"/>
            <w:r>
              <w:rPr>
                <w:lang w:val="en-AU"/>
              </w:rPr>
              <w:t>)</w:t>
            </w:r>
          </w:p>
          <w:p w:rsidR="00536DF3" w:rsidRPr="00536DF3" w:rsidRDefault="00536DF3" w:rsidP="00536DF3">
            <w:pPr>
              <w:numPr>
                <w:ilvl w:val="0"/>
                <w:numId w:val="15"/>
              </w:numPr>
              <w:rPr>
                <w:lang w:val="en-AU"/>
              </w:rPr>
            </w:pPr>
            <w:r w:rsidRPr="00536DF3">
              <w:rPr>
                <w:lang w:val="en-AU"/>
              </w:rPr>
              <w:t xml:space="preserve">The problem with </w:t>
            </w:r>
            <w:r w:rsidRPr="00536DF3">
              <w:rPr>
                <w:b/>
                <w:lang w:val="en-AU"/>
              </w:rPr>
              <w:t>Plan-Do-Study-Act cycles</w:t>
            </w:r>
            <w:r w:rsidRPr="00536DF3">
              <w:rPr>
                <w:lang w:val="en-AU"/>
              </w:rPr>
              <w:t xml:space="preserve"> (</w:t>
            </w:r>
            <w:r>
              <w:rPr>
                <w:lang w:val="en-AU"/>
              </w:rPr>
              <w:t>Julie E Reed, Alan J Card)</w:t>
            </w:r>
          </w:p>
          <w:p w:rsidR="00536DF3" w:rsidRPr="00536DF3" w:rsidRDefault="00536DF3" w:rsidP="00536DF3">
            <w:pPr>
              <w:numPr>
                <w:ilvl w:val="0"/>
                <w:numId w:val="15"/>
              </w:numPr>
              <w:rPr>
                <w:lang w:val="en-AU"/>
              </w:rPr>
            </w:pPr>
            <w:r w:rsidRPr="00536DF3">
              <w:rPr>
                <w:lang w:val="en-AU"/>
              </w:rPr>
              <w:t xml:space="preserve">Patient safety room of horrors: a novel method to assess medical students and entering residents' ability to identify </w:t>
            </w:r>
            <w:r w:rsidRPr="000A5EB2">
              <w:rPr>
                <w:b/>
                <w:lang w:val="en-AU"/>
              </w:rPr>
              <w:t>hazards of hospitalisation</w:t>
            </w:r>
            <w:r w:rsidRPr="00536DF3">
              <w:rPr>
                <w:lang w:val="en-AU"/>
              </w:rPr>
              <w:t xml:space="preserve"> (Jeanne M </w:t>
            </w:r>
            <w:proofErr w:type="spellStart"/>
            <w:r w:rsidRPr="00536DF3">
              <w:rPr>
                <w:lang w:val="en-AU"/>
              </w:rPr>
              <w:t>Farnan</w:t>
            </w:r>
            <w:proofErr w:type="spellEnd"/>
            <w:r w:rsidRPr="00536DF3">
              <w:rPr>
                <w:lang w:val="en-AU"/>
              </w:rPr>
              <w:t xml:space="preserve">, Sean Gaffney, Jason T Poston, Kris </w:t>
            </w:r>
            <w:proofErr w:type="spellStart"/>
            <w:r w:rsidRPr="00536DF3">
              <w:rPr>
                <w:lang w:val="en-AU"/>
              </w:rPr>
              <w:t>Slawinski</w:t>
            </w:r>
            <w:proofErr w:type="spellEnd"/>
            <w:r w:rsidRPr="00536DF3">
              <w:rPr>
                <w:lang w:val="en-AU"/>
              </w:rPr>
              <w:t xml:space="preserve">, Melissa </w:t>
            </w:r>
            <w:proofErr w:type="spellStart"/>
            <w:r w:rsidRPr="00536DF3">
              <w:rPr>
                <w:lang w:val="en-AU"/>
              </w:rPr>
              <w:t>Cappae</w:t>
            </w:r>
            <w:r>
              <w:rPr>
                <w:lang w:val="en-AU"/>
              </w:rPr>
              <w:t>rt</w:t>
            </w:r>
            <w:proofErr w:type="spellEnd"/>
            <w:r>
              <w:rPr>
                <w:lang w:val="en-AU"/>
              </w:rPr>
              <w:t xml:space="preserve">, Barry </w:t>
            </w:r>
            <w:proofErr w:type="spellStart"/>
            <w:r>
              <w:rPr>
                <w:lang w:val="en-AU"/>
              </w:rPr>
              <w:t>Kamin</w:t>
            </w:r>
            <w:proofErr w:type="spellEnd"/>
            <w:r>
              <w:rPr>
                <w:lang w:val="en-AU"/>
              </w:rPr>
              <w:t xml:space="preserve">, </w:t>
            </w:r>
            <w:proofErr w:type="spellStart"/>
            <w:r>
              <w:rPr>
                <w:lang w:val="en-AU"/>
              </w:rPr>
              <w:t>Vineet</w:t>
            </w:r>
            <w:proofErr w:type="spellEnd"/>
            <w:r>
              <w:rPr>
                <w:lang w:val="en-AU"/>
              </w:rPr>
              <w:t xml:space="preserve"> M Arora)</w:t>
            </w:r>
          </w:p>
          <w:p w:rsidR="00536DF3" w:rsidRPr="00536DF3" w:rsidRDefault="00536DF3" w:rsidP="00536DF3">
            <w:pPr>
              <w:numPr>
                <w:ilvl w:val="0"/>
                <w:numId w:val="15"/>
              </w:numPr>
              <w:rPr>
                <w:lang w:val="en-AU"/>
              </w:rPr>
            </w:pPr>
            <w:r w:rsidRPr="00536DF3">
              <w:rPr>
                <w:lang w:val="en-AU"/>
              </w:rPr>
              <w:t xml:space="preserve">Providers contextualise care more often when they discover </w:t>
            </w:r>
            <w:r w:rsidRPr="000A5EB2">
              <w:rPr>
                <w:b/>
                <w:lang w:val="en-AU"/>
              </w:rPr>
              <w:t>patient context</w:t>
            </w:r>
            <w:r w:rsidRPr="00536DF3">
              <w:rPr>
                <w:lang w:val="en-AU"/>
              </w:rPr>
              <w:t xml:space="preserve"> by asking: meta-analysis of three primary data sets (Alan Schwartz, Saul J Weiner, Amy </w:t>
            </w:r>
            <w:proofErr w:type="spellStart"/>
            <w:r w:rsidRPr="00536DF3">
              <w:rPr>
                <w:lang w:val="en-AU"/>
              </w:rPr>
              <w:t>Binns-Calve</w:t>
            </w:r>
            <w:r>
              <w:rPr>
                <w:lang w:val="en-AU"/>
              </w:rPr>
              <w:t>y</w:t>
            </w:r>
            <w:proofErr w:type="spellEnd"/>
            <w:r>
              <w:rPr>
                <w:lang w:val="en-AU"/>
              </w:rPr>
              <w:t>, Frances M Weaver)</w:t>
            </w:r>
          </w:p>
          <w:p w:rsidR="00536DF3" w:rsidRPr="00536DF3" w:rsidRDefault="00536DF3" w:rsidP="00536DF3">
            <w:pPr>
              <w:numPr>
                <w:ilvl w:val="0"/>
                <w:numId w:val="15"/>
              </w:numPr>
              <w:rPr>
                <w:lang w:val="en-AU"/>
              </w:rPr>
            </w:pPr>
            <w:r w:rsidRPr="00536DF3">
              <w:rPr>
                <w:lang w:val="en-AU"/>
              </w:rPr>
              <w:t xml:space="preserve">Addressing basic resource needs to improve </w:t>
            </w:r>
            <w:r w:rsidRPr="000A5EB2">
              <w:rPr>
                <w:b/>
                <w:lang w:val="en-AU"/>
              </w:rPr>
              <w:t>primary care quality</w:t>
            </w:r>
            <w:r w:rsidRPr="00536DF3">
              <w:rPr>
                <w:lang w:val="en-AU"/>
              </w:rPr>
              <w:t xml:space="preserve">: a community collaboration programme (Seth A Berkowitz, A Catherine </w:t>
            </w:r>
            <w:proofErr w:type="spellStart"/>
            <w:r w:rsidRPr="00536DF3">
              <w:rPr>
                <w:lang w:val="en-AU"/>
              </w:rPr>
              <w:t>Hulberg</w:t>
            </w:r>
            <w:proofErr w:type="spellEnd"/>
            <w:r w:rsidRPr="00536DF3">
              <w:rPr>
                <w:lang w:val="en-AU"/>
              </w:rPr>
              <w:t xml:space="preserve">, Clemens Hong, B J </w:t>
            </w:r>
            <w:proofErr w:type="spellStart"/>
            <w:r w:rsidRPr="00536DF3">
              <w:rPr>
                <w:lang w:val="en-AU"/>
              </w:rPr>
              <w:t>Stowell</w:t>
            </w:r>
            <w:proofErr w:type="spellEnd"/>
            <w:r w:rsidRPr="00536DF3">
              <w:rPr>
                <w:lang w:val="en-AU"/>
              </w:rPr>
              <w:t xml:space="preserve">, K J </w:t>
            </w:r>
            <w:proofErr w:type="spellStart"/>
            <w:r w:rsidRPr="00536DF3">
              <w:rPr>
                <w:lang w:val="en-AU"/>
              </w:rPr>
              <w:t>Tirozzi</w:t>
            </w:r>
            <w:proofErr w:type="spellEnd"/>
            <w:r w:rsidRPr="00536DF3">
              <w:rPr>
                <w:lang w:val="en-AU"/>
              </w:rPr>
              <w:t xml:space="preserve">, </w:t>
            </w:r>
            <w:r>
              <w:rPr>
                <w:lang w:val="en-AU"/>
              </w:rPr>
              <w:t xml:space="preserve">C Y </w:t>
            </w:r>
            <w:proofErr w:type="spellStart"/>
            <w:r>
              <w:rPr>
                <w:lang w:val="en-AU"/>
              </w:rPr>
              <w:t>Traore</w:t>
            </w:r>
            <w:proofErr w:type="spellEnd"/>
            <w:r>
              <w:rPr>
                <w:lang w:val="en-AU"/>
              </w:rPr>
              <w:t>, S J Atlas)</w:t>
            </w:r>
          </w:p>
          <w:p w:rsidR="00536DF3" w:rsidRPr="00536DF3" w:rsidRDefault="00536DF3" w:rsidP="00536DF3">
            <w:pPr>
              <w:numPr>
                <w:ilvl w:val="0"/>
                <w:numId w:val="15"/>
              </w:numPr>
              <w:rPr>
                <w:lang w:val="en-AU"/>
              </w:rPr>
            </w:pPr>
            <w:r w:rsidRPr="00536DF3">
              <w:rPr>
                <w:lang w:val="en-AU"/>
              </w:rPr>
              <w:t xml:space="preserve">Reliable implementation of evidence: a qualitative study of </w:t>
            </w:r>
            <w:r w:rsidRPr="000A5EB2">
              <w:rPr>
                <w:b/>
                <w:lang w:val="en-AU"/>
              </w:rPr>
              <w:t>antenatal corticosteroid administration</w:t>
            </w:r>
            <w:r w:rsidRPr="00536DF3">
              <w:rPr>
                <w:lang w:val="en-AU"/>
              </w:rPr>
              <w:t xml:space="preserve"> in Ohio hospitals (Heather C Kaplan, Susan N Sherman, </w:t>
            </w:r>
            <w:proofErr w:type="spellStart"/>
            <w:r w:rsidRPr="00536DF3">
              <w:rPr>
                <w:lang w:val="en-AU"/>
              </w:rPr>
              <w:t>Charlena</w:t>
            </w:r>
            <w:proofErr w:type="spellEnd"/>
            <w:r w:rsidRPr="00536DF3">
              <w:rPr>
                <w:lang w:val="en-AU"/>
              </w:rPr>
              <w:t xml:space="preserve"> Cleveland, L M </w:t>
            </w:r>
            <w:proofErr w:type="spellStart"/>
            <w:r w:rsidRPr="00536DF3">
              <w:rPr>
                <w:lang w:val="en-AU"/>
              </w:rPr>
              <w:t>Goldenhar</w:t>
            </w:r>
            <w:proofErr w:type="spellEnd"/>
            <w:r w:rsidRPr="00536DF3">
              <w:rPr>
                <w:lang w:val="en-AU"/>
              </w:rPr>
              <w:t>, C</w:t>
            </w:r>
            <w:r>
              <w:rPr>
                <w:lang w:val="en-AU"/>
              </w:rPr>
              <w:t xml:space="preserve"> M </w:t>
            </w:r>
            <w:proofErr w:type="spellStart"/>
            <w:r>
              <w:rPr>
                <w:lang w:val="en-AU"/>
              </w:rPr>
              <w:t>Lannon</w:t>
            </w:r>
            <w:proofErr w:type="spellEnd"/>
            <w:r>
              <w:rPr>
                <w:lang w:val="en-AU"/>
              </w:rPr>
              <w:t xml:space="preserve">, J L </w:t>
            </w:r>
            <w:proofErr w:type="spellStart"/>
            <w:r>
              <w:rPr>
                <w:lang w:val="en-AU"/>
              </w:rPr>
              <w:t>Bailit</w:t>
            </w:r>
            <w:proofErr w:type="spellEnd"/>
            <w:r>
              <w:rPr>
                <w:lang w:val="en-AU"/>
              </w:rPr>
              <w:t>)</w:t>
            </w:r>
          </w:p>
          <w:p w:rsidR="00536DF3" w:rsidRPr="00536DF3" w:rsidRDefault="00536DF3" w:rsidP="00536DF3">
            <w:pPr>
              <w:numPr>
                <w:ilvl w:val="0"/>
                <w:numId w:val="15"/>
              </w:numPr>
              <w:rPr>
                <w:lang w:val="en-AU"/>
              </w:rPr>
            </w:pPr>
            <w:r w:rsidRPr="000A5EB2">
              <w:rPr>
                <w:b/>
                <w:lang w:val="en-AU"/>
              </w:rPr>
              <w:t>Patient and family engagement</w:t>
            </w:r>
            <w:r w:rsidRPr="00536DF3">
              <w:rPr>
                <w:lang w:val="en-AU"/>
              </w:rPr>
              <w:t>: a survey of US hospital practices (</w:t>
            </w:r>
            <w:proofErr w:type="spellStart"/>
            <w:r w:rsidRPr="00536DF3">
              <w:rPr>
                <w:lang w:val="en-AU"/>
              </w:rPr>
              <w:t>Jeph</w:t>
            </w:r>
            <w:proofErr w:type="spellEnd"/>
            <w:r w:rsidRPr="00536DF3">
              <w:rPr>
                <w:lang w:val="en-AU"/>
              </w:rPr>
              <w:t xml:space="preserve"> Herrin, Kathleen G Harris, K </w:t>
            </w:r>
            <w:proofErr w:type="spellStart"/>
            <w:r w:rsidRPr="00536DF3">
              <w:rPr>
                <w:lang w:val="en-AU"/>
              </w:rPr>
              <w:t>Kenward</w:t>
            </w:r>
            <w:proofErr w:type="spellEnd"/>
            <w:r w:rsidRPr="00536DF3">
              <w:rPr>
                <w:lang w:val="en-AU"/>
              </w:rPr>
              <w:t>, S Hines, M</w:t>
            </w:r>
            <w:r>
              <w:rPr>
                <w:lang w:val="en-AU"/>
              </w:rPr>
              <w:t xml:space="preserve"> S Joshi, D L </w:t>
            </w:r>
            <w:proofErr w:type="spellStart"/>
            <w:r>
              <w:rPr>
                <w:lang w:val="en-AU"/>
              </w:rPr>
              <w:t>Frosch</w:t>
            </w:r>
            <w:proofErr w:type="spellEnd"/>
            <w:r>
              <w:rPr>
                <w:lang w:val="en-AU"/>
              </w:rPr>
              <w:t>)</w:t>
            </w:r>
          </w:p>
          <w:p w:rsidR="00536DF3" w:rsidRPr="00536DF3" w:rsidRDefault="00536DF3" w:rsidP="00536DF3">
            <w:pPr>
              <w:numPr>
                <w:ilvl w:val="0"/>
                <w:numId w:val="15"/>
              </w:numPr>
              <w:rPr>
                <w:lang w:val="en-AU"/>
              </w:rPr>
            </w:pPr>
            <w:r w:rsidRPr="00536DF3">
              <w:rPr>
                <w:lang w:val="en-AU"/>
              </w:rPr>
              <w:t xml:space="preserve">What methods are used to apply </w:t>
            </w:r>
            <w:r w:rsidRPr="000A5EB2">
              <w:rPr>
                <w:b/>
                <w:lang w:val="en-AU"/>
              </w:rPr>
              <w:t>positive deviance</w:t>
            </w:r>
            <w:r w:rsidRPr="00536DF3">
              <w:rPr>
                <w:lang w:val="en-AU"/>
              </w:rPr>
              <w:t xml:space="preserve"> within healthcare orga</w:t>
            </w:r>
            <w:r>
              <w:rPr>
                <w:lang w:val="en-AU"/>
              </w:rPr>
              <w:t xml:space="preserve">nisations? A systematic review </w:t>
            </w:r>
            <w:r w:rsidRPr="00536DF3">
              <w:rPr>
                <w:lang w:val="en-AU"/>
              </w:rPr>
              <w:t>(Ruth Baxter, Natalie Tay</w:t>
            </w:r>
            <w:r>
              <w:rPr>
                <w:lang w:val="en-AU"/>
              </w:rPr>
              <w:t xml:space="preserve">lor, Ian </w:t>
            </w:r>
            <w:proofErr w:type="spellStart"/>
            <w:r>
              <w:rPr>
                <w:lang w:val="en-AU"/>
              </w:rPr>
              <w:t>Kellar</w:t>
            </w:r>
            <w:proofErr w:type="spellEnd"/>
            <w:r>
              <w:rPr>
                <w:lang w:val="en-AU"/>
              </w:rPr>
              <w:t>, Rebecca Lawton)</w:t>
            </w:r>
          </w:p>
          <w:p w:rsidR="00052696" w:rsidRPr="0091691E" w:rsidRDefault="00536DF3" w:rsidP="00536DF3">
            <w:pPr>
              <w:numPr>
                <w:ilvl w:val="0"/>
                <w:numId w:val="15"/>
              </w:numPr>
              <w:rPr>
                <w:lang w:val="en-AU"/>
              </w:rPr>
            </w:pPr>
            <w:r w:rsidRPr="00C203A4">
              <w:rPr>
                <w:lang w:val="en-AU"/>
              </w:rPr>
              <w:t xml:space="preserve">Value of small sample sizes </w:t>
            </w:r>
            <w:r w:rsidRPr="000A5EB2">
              <w:rPr>
                <w:lang w:val="en-AU"/>
              </w:rPr>
              <w:t>in</w:t>
            </w:r>
            <w:r w:rsidRPr="000A5EB2">
              <w:rPr>
                <w:b/>
                <w:lang w:val="en-AU"/>
              </w:rPr>
              <w:t xml:space="preserve"> rapid-cycle quality improvement projects</w:t>
            </w:r>
            <w:r w:rsidRPr="00536DF3">
              <w:rPr>
                <w:lang w:val="en-AU"/>
              </w:rPr>
              <w:t xml:space="preserve"> (E </w:t>
            </w:r>
            <w:proofErr w:type="spellStart"/>
            <w:r w:rsidRPr="00536DF3">
              <w:rPr>
                <w:lang w:val="en-AU"/>
              </w:rPr>
              <w:t>Etchells</w:t>
            </w:r>
            <w:proofErr w:type="spellEnd"/>
            <w:r w:rsidRPr="00536DF3">
              <w:rPr>
                <w:lang w:val="en-AU"/>
              </w:rPr>
              <w:t xml:space="preserve">, M </w:t>
            </w:r>
            <w:proofErr w:type="spellStart"/>
            <w:r w:rsidRPr="00536DF3">
              <w:rPr>
                <w:lang w:val="en-AU"/>
              </w:rPr>
              <w:t>Ho</w:t>
            </w:r>
            <w:proofErr w:type="spellEnd"/>
            <w:r w:rsidRPr="00536DF3">
              <w:rPr>
                <w:lang w:val="en-AU"/>
              </w:rPr>
              <w:t>, K G Shojania</w:t>
            </w:r>
            <w:r>
              <w:rPr>
                <w:lang w:val="en-AU"/>
              </w:rPr>
              <w:t>)</w:t>
            </w:r>
          </w:p>
        </w:tc>
      </w:tr>
    </w:tbl>
    <w:p w:rsidR="00052696" w:rsidRDefault="00052696" w:rsidP="00052696">
      <w:pPr>
        <w:keepLines/>
        <w:autoSpaceDE w:val="0"/>
        <w:autoSpaceDN w:val="0"/>
        <w:adjustRightInd w:val="0"/>
        <w:rPr>
          <w:b/>
          <w:lang w:val="en-AU"/>
        </w:rPr>
      </w:pPr>
    </w:p>
    <w:p w:rsidR="006702F1" w:rsidRDefault="006702F1" w:rsidP="00052696">
      <w:pPr>
        <w:keepLines/>
        <w:autoSpaceDE w:val="0"/>
        <w:autoSpaceDN w:val="0"/>
        <w:adjustRightInd w:val="0"/>
        <w:rPr>
          <w:b/>
          <w:lang w:val="en-AU"/>
        </w:rPr>
      </w:pPr>
    </w:p>
    <w:p w:rsidR="00BE577C" w:rsidRPr="00CB7476" w:rsidRDefault="009C460F" w:rsidP="00BE577C">
      <w:pPr>
        <w:keepNext/>
        <w:keepLines/>
        <w:autoSpaceDE w:val="0"/>
        <w:autoSpaceDN w:val="0"/>
        <w:adjustRightInd w:val="0"/>
        <w:rPr>
          <w:i/>
          <w:lang w:val="en-AU"/>
        </w:rPr>
      </w:pPr>
      <w:r w:rsidRPr="00CB7476">
        <w:rPr>
          <w:i/>
          <w:lang w:val="en-AU"/>
        </w:rPr>
        <w:t>Sociology of Health &amp; Illness</w:t>
      </w:r>
    </w:p>
    <w:p w:rsidR="009C460F" w:rsidRPr="009C460F" w:rsidRDefault="009C460F" w:rsidP="009C460F">
      <w:pPr>
        <w:keepNext/>
        <w:keepLines/>
        <w:autoSpaceDE w:val="0"/>
        <w:autoSpaceDN w:val="0"/>
        <w:adjustRightInd w:val="0"/>
        <w:rPr>
          <w:lang w:val="en-AU"/>
        </w:rPr>
      </w:pPr>
      <w:r w:rsidRPr="009C460F">
        <w:rPr>
          <w:lang w:val="en-AU"/>
        </w:rPr>
        <w:t>February 2016</w:t>
      </w:r>
    </w:p>
    <w:p w:rsidR="009C460F" w:rsidRDefault="009C460F" w:rsidP="009C460F">
      <w:pPr>
        <w:keepNext/>
        <w:keepLines/>
        <w:autoSpaceDE w:val="0"/>
        <w:autoSpaceDN w:val="0"/>
        <w:adjustRightInd w:val="0"/>
        <w:rPr>
          <w:lang w:val="en-AU"/>
        </w:rPr>
      </w:pPr>
      <w:r w:rsidRPr="009C460F">
        <w:rPr>
          <w:lang w:val="en-AU"/>
        </w:rPr>
        <w:t>Volume 38, Issue 2</w:t>
      </w:r>
    </w:p>
    <w:tbl>
      <w:tblPr>
        <w:tblStyle w:val="TableGrid"/>
        <w:tblW w:w="0" w:type="auto"/>
        <w:tblInd w:w="288" w:type="dxa"/>
        <w:tblLayout w:type="fixed"/>
        <w:tblLook w:val="01E0" w:firstRow="1" w:lastRow="1" w:firstColumn="1" w:lastColumn="1" w:noHBand="0" w:noVBand="0"/>
      </w:tblPr>
      <w:tblGrid>
        <w:gridCol w:w="1080"/>
        <w:gridCol w:w="8280"/>
      </w:tblGrid>
      <w:tr w:rsidR="00BE577C" w:rsidRPr="00255EF8" w:rsidTr="00A83D57">
        <w:tc>
          <w:tcPr>
            <w:tcW w:w="1080" w:type="dxa"/>
            <w:tcBorders>
              <w:top w:val="single" w:sz="4" w:space="0" w:color="auto"/>
              <w:left w:val="single" w:sz="4" w:space="0" w:color="auto"/>
              <w:bottom w:val="single" w:sz="4" w:space="0" w:color="auto"/>
              <w:right w:val="single" w:sz="4" w:space="0" w:color="auto"/>
            </w:tcBorders>
            <w:vAlign w:val="center"/>
          </w:tcPr>
          <w:p w:rsidR="00BE577C" w:rsidRPr="00255EF8" w:rsidRDefault="009C460F" w:rsidP="00A83D57">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E577C" w:rsidRPr="00255EF8" w:rsidRDefault="001A6FB3" w:rsidP="00A83D57">
            <w:pPr>
              <w:rPr>
                <w:lang w:val="en-AU"/>
              </w:rPr>
            </w:pPr>
            <w:hyperlink r:id="rId28" w:history="1">
              <w:r w:rsidR="009C460F" w:rsidRPr="001970E6">
                <w:rPr>
                  <w:rStyle w:val="Hyperlink"/>
                  <w:lang w:val="en-AU"/>
                </w:rPr>
                <w:t>http://onlinelibrary.wiley.com/doi/10.1111/shil.2016.38.issue-2/issuetoc</w:t>
              </w:r>
            </w:hyperlink>
          </w:p>
        </w:tc>
      </w:tr>
      <w:tr w:rsidR="00BE577C" w:rsidRPr="004147BB" w:rsidTr="00A83D57">
        <w:tc>
          <w:tcPr>
            <w:tcW w:w="1080" w:type="dxa"/>
            <w:tcBorders>
              <w:top w:val="single" w:sz="4" w:space="0" w:color="auto"/>
              <w:left w:val="single" w:sz="4" w:space="0" w:color="auto"/>
              <w:bottom w:val="single" w:sz="4" w:space="0" w:color="auto"/>
              <w:right w:val="single" w:sz="4" w:space="0" w:color="auto"/>
            </w:tcBorders>
            <w:vAlign w:val="center"/>
          </w:tcPr>
          <w:p w:rsidR="00BE577C" w:rsidRPr="00255EF8" w:rsidRDefault="00BE577C" w:rsidP="00A83D57">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E577C" w:rsidRDefault="009C460F" w:rsidP="00A83D57">
            <w:pPr>
              <w:rPr>
                <w:lang w:val="en-AU"/>
              </w:rPr>
            </w:pPr>
            <w:r>
              <w:rPr>
                <w:lang w:val="en-AU" w:eastAsia="en-AU"/>
              </w:rPr>
              <w:t xml:space="preserve">This issue of </w:t>
            </w:r>
            <w:r w:rsidRPr="009C460F">
              <w:rPr>
                <w:i/>
                <w:lang w:val="en-AU"/>
              </w:rPr>
              <w:t>Sociology of Health &amp; Illness</w:t>
            </w:r>
            <w:r>
              <w:rPr>
                <w:lang w:val="en-AU"/>
              </w:rPr>
              <w:t xml:space="preserve"> has the theme of </w:t>
            </w:r>
            <w:r w:rsidRPr="009C460F">
              <w:rPr>
                <w:lang w:val="en-AU"/>
              </w:rPr>
              <w:t xml:space="preserve">The </w:t>
            </w:r>
            <w:r w:rsidRPr="009C460F">
              <w:rPr>
                <w:b/>
                <w:lang w:val="en-AU"/>
              </w:rPr>
              <w:t>Sociology of Healthcare Safety and Quality</w:t>
            </w:r>
            <w:r>
              <w:rPr>
                <w:lang w:val="en-AU"/>
              </w:rPr>
              <w:t xml:space="preserve">. Articles in this issue of </w:t>
            </w:r>
            <w:r w:rsidRPr="009C460F">
              <w:rPr>
                <w:i/>
                <w:lang w:val="en-AU"/>
              </w:rPr>
              <w:t>Sociology of Health &amp; Illness</w:t>
            </w:r>
            <w:r>
              <w:rPr>
                <w:i/>
                <w:lang w:val="en-AU"/>
              </w:rPr>
              <w:t xml:space="preserve"> </w:t>
            </w:r>
            <w:r w:rsidRPr="009C460F">
              <w:rPr>
                <w:lang w:val="en-AU"/>
              </w:rPr>
              <w:t>include:</w:t>
            </w:r>
          </w:p>
          <w:p w:rsidR="009C460F" w:rsidRPr="009C460F" w:rsidRDefault="009C460F" w:rsidP="00BF3B31">
            <w:pPr>
              <w:pStyle w:val="ListParagraph"/>
              <w:numPr>
                <w:ilvl w:val="0"/>
                <w:numId w:val="17"/>
              </w:numPr>
              <w:rPr>
                <w:lang w:val="en-AU" w:eastAsia="en-AU"/>
              </w:rPr>
            </w:pPr>
            <w:r w:rsidRPr="009C460F">
              <w:rPr>
                <w:lang w:val="en-AU" w:eastAsia="en-AU"/>
              </w:rPr>
              <w:t xml:space="preserve">Towards a </w:t>
            </w:r>
            <w:r w:rsidRPr="00B2781D">
              <w:rPr>
                <w:b/>
                <w:lang w:val="en-AU" w:eastAsia="en-AU"/>
              </w:rPr>
              <w:t>sociology of healthcare safety and quality</w:t>
            </w:r>
            <w:r w:rsidRPr="009C460F">
              <w:rPr>
                <w:lang w:val="en-AU" w:eastAsia="en-AU"/>
              </w:rPr>
              <w:t xml:space="preserve"> (Davina Allen, Jeffrey Braithwaite, Jane </w:t>
            </w:r>
            <w:proofErr w:type="spellStart"/>
            <w:r w:rsidRPr="009C460F">
              <w:rPr>
                <w:lang w:val="en-AU" w:eastAsia="en-AU"/>
              </w:rPr>
              <w:t>Sandall</w:t>
            </w:r>
            <w:proofErr w:type="spellEnd"/>
            <w:r w:rsidRPr="009C460F">
              <w:rPr>
                <w:lang w:val="en-AU" w:eastAsia="en-AU"/>
              </w:rPr>
              <w:t xml:space="preserve"> and Justin Waring</w:t>
            </w:r>
            <w:r w:rsidR="00B2781D">
              <w:rPr>
                <w:lang w:val="en-AU" w:eastAsia="en-AU"/>
              </w:rPr>
              <w:t>)</w:t>
            </w:r>
          </w:p>
          <w:p w:rsidR="009C460F" w:rsidRPr="00B2781D" w:rsidRDefault="009C460F" w:rsidP="00BF3B31">
            <w:pPr>
              <w:pStyle w:val="ListParagraph"/>
              <w:numPr>
                <w:ilvl w:val="0"/>
                <w:numId w:val="17"/>
              </w:numPr>
              <w:rPr>
                <w:lang w:val="en-AU" w:eastAsia="en-AU"/>
              </w:rPr>
            </w:pPr>
            <w:r w:rsidRPr="00B2781D">
              <w:rPr>
                <w:b/>
                <w:lang w:val="en-AU" w:eastAsia="en-AU"/>
              </w:rPr>
              <w:t>Healthcare quality and safety</w:t>
            </w:r>
            <w:r w:rsidRPr="00B2781D">
              <w:rPr>
                <w:lang w:val="en-AU" w:eastAsia="en-AU"/>
              </w:rPr>
              <w:t xml:space="preserve">: a review of </w:t>
            </w:r>
            <w:r w:rsidRPr="00B2781D">
              <w:rPr>
                <w:b/>
                <w:lang w:val="en-AU" w:eastAsia="en-AU"/>
              </w:rPr>
              <w:t>policy, practice and research</w:t>
            </w:r>
            <w:r w:rsidRPr="00B2781D">
              <w:rPr>
                <w:lang w:val="en-AU" w:eastAsia="en-AU"/>
              </w:rPr>
              <w:t xml:space="preserve"> (Justin Waring, Davina Allen, Jeffrey Braithwaite and Jane </w:t>
            </w:r>
            <w:proofErr w:type="spellStart"/>
            <w:r w:rsidRPr="00B2781D">
              <w:rPr>
                <w:lang w:val="en-AU" w:eastAsia="en-AU"/>
              </w:rPr>
              <w:t>Sandall</w:t>
            </w:r>
            <w:proofErr w:type="spellEnd"/>
            <w:r w:rsidR="00B2781D">
              <w:rPr>
                <w:lang w:val="en-AU" w:eastAsia="en-AU"/>
              </w:rPr>
              <w:t>)</w:t>
            </w:r>
          </w:p>
          <w:p w:rsidR="009C460F" w:rsidRPr="00B2781D" w:rsidRDefault="009C460F" w:rsidP="00BF3B31">
            <w:pPr>
              <w:pStyle w:val="ListParagraph"/>
              <w:numPr>
                <w:ilvl w:val="0"/>
                <w:numId w:val="17"/>
              </w:numPr>
              <w:rPr>
                <w:lang w:val="en-AU" w:eastAsia="en-AU"/>
              </w:rPr>
            </w:pPr>
            <w:r w:rsidRPr="00B2781D">
              <w:rPr>
                <w:lang w:val="en-AU" w:eastAsia="en-AU"/>
              </w:rPr>
              <w:t xml:space="preserve">What is the role of </w:t>
            </w:r>
            <w:r w:rsidRPr="00B2781D">
              <w:rPr>
                <w:b/>
                <w:lang w:val="en-AU" w:eastAsia="en-AU"/>
              </w:rPr>
              <w:t>individual accountability in patient safety</w:t>
            </w:r>
            <w:r w:rsidRPr="00B2781D">
              <w:rPr>
                <w:lang w:val="en-AU" w:eastAsia="en-AU"/>
              </w:rPr>
              <w:t xml:space="preserve">? A multi-site ethnographic study (Emma-Louise </w:t>
            </w:r>
            <w:proofErr w:type="spellStart"/>
            <w:r w:rsidRPr="00B2781D">
              <w:rPr>
                <w:lang w:val="en-AU" w:eastAsia="en-AU"/>
              </w:rPr>
              <w:t>Aveling</w:t>
            </w:r>
            <w:proofErr w:type="spellEnd"/>
            <w:r w:rsidRPr="00B2781D">
              <w:rPr>
                <w:lang w:val="en-AU" w:eastAsia="en-AU"/>
              </w:rPr>
              <w:t>, Michael Parker and Mary Dixon-Woods</w:t>
            </w:r>
            <w:r w:rsidR="00B2781D">
              <w:rPr>
                <w:lang w:val="en-AU" w:eastAsia="en-AU"/>
              </w:rPr>
              <w:t>)</w:t>
            </w:r>
          </w:p>
          <w:p w:rsidR="009C460F" w:rsidRPr="00B2781D" w:rsidRDefault="009C460F" w:rsidP="00BF3B31">
            <w:pPr>
              <w:pStyle w:val="ListParagraph"/>
              <w:numPr>
                <w:ilvl w:val="0"/>
                <w:numId w:val="17"/>
              </w:numPr>
              <w:rPr>
                <w:lang w:val="en-AU" w:eastAsia="en-AU"/>
              </w:rPr>
            </w:pPr>
            <w:r w:rsidRPr="00B2781D">
              <w:rPr>
                <w:lang w:val="en-AU" w:eastAsia="en-AU"/>
              </w:rPr>
              <w:t xml:space="preserve">Enacting </w:t>
            </w:r>
            <w:r w:rsidRPr="00B2781D">
              <w:rPr>
                <w:b/>
                <w:lang w:val="en-AU" w:eastAsia="en-AU"/>
              </w:rPr>
              <w:t>corporate governance of healthcare safety and quality</w:t>
            </w:r>
            <w:r w:rsidRPr="00B2781D">
              <w:rPr>
                <w:lang w:val="en-AU" w:eastAsia="en-AU"/>
              </w:rPr>
              <w:t xml:space="preserve">: a dramaturgy of hospital boards in England (Tim Freeman, Ross Millar, Russell Mannion and </w:t>
            </w:r>
            <w:proofErr w:type="spellStart"/>
            <w:r w:rsidRPr="00B2781D">
              <w:rPr>
                <w:lang w:val="en-AU" w:eastAsia="en-AU"/>
              </w:rPr>
              <w:t>Huw</w:t>
            </w:r>
            <w:proofErr w:type="spellEnd"/>
            <w:r w:rsidRPr="00B2781D">
              <w:rPr>
                <w:lang w:val="en-AU" w:eastAsia="en-AU"/>
              </w:rPr>
              <w:t xml:space="preserve"> Davies</w:t>
            </w:r>
            <w:r w:rsidR="00B2781D">
              <w:rPr>
                <w:lang w:val="en-AU" w:eastAsia="en-AU"/>
              </w:rPr>
              <w:t>)</w:t>
            </w:r>
          </w:p>
          <w:p w:rsidR="009C460F" w:rsidRPr="00B2781D" w:rsidRDefault="009C460F" w:rsidP="00BF3B31">
            <w:pPr>
              <w:pStyle w:val="ListParagraph"/>
              <w:numPr>
                <w:ilvl w:val="0"/>
                <w:numId w:val="17"/>
              </w:numPr>
              <w:rPr>
                <w:lang w:val="en-AU" w:eastAsia="en-AU"/>
              </w:rPr>
            </w:pPr>
            <w:r w:rsidRPr="00B2781D">
              <w:rPr>
                <w:lang w:val="en-AU" w:eastAsia="en-AU"/>
              </w:rPr>
              <w:t xml:space="preserve">The social practice of rescue: the </w:t>
            </w:r>
            <w:r w:rsidRPr="00B2781D">
              <w:rPr>
                <w:b/>
                <w:lang w:val="en-AU" w:eastAsia="en-AU"/>
              </w:rPr>
              <w:t>safety implications of acute illness trajectories</w:t>
            </w:r>
            <w:r w:rsidRPr="00B2781D">
              <w:rPr>
                <w:lang w:val="en-AU" w:eastAsia="en-AU"/>
              </w:rPr>
              <w:t xml:space="preserve"> and patient categorisation in medical and maternity settings (Nicola Mackintosh and Jane </w:t>
            </w:r>
            <w:proofErr w:type="spellStart"/>
            <w:r w:rsidRPr="00B2781D">
              <w:rPr>
                <w:lang w:val="en-AU" w:eastAsia="en-AU"/>
              </w:rPr>
              <w:t>Sandall</w:t>
            </w:r>
            <w:proofErr w:type="spellEnd"/>
            <w:r w:rsidR="00B2781D">
              <w:rPr>
                <w:lang w:val="en-AU" w:eastAsia="en-AU"/>
              </w:rPr>
              <w:t>)</w:t>
            </w:r>
          </w:p>
          <w:p w:rsidR="009C460F" w:rsidRPr="00B2781D" w:rsidRDefault="009C460F" w:rsidP="00BF3B31">
            <w:pPr>
              <w:pStyle w:val="ListParagraph"/>
              <w:numPr>
                <w:ilvl w:val="0"/>
                <w:numId w:val="17"/>
              </w:numPr>
              <w:rPr>
                <w:lang w:val="en-AU" w:eastAsia="en-AU"/>
              </w:rPr>
            </w:pPr>
            <w:proofErr w:type="spellStart"/>
            <w:r w:rsidRPr="00B2781D">
              <w:rPr>
                <w:lang w:val="en-AU" w:eastAsia="en-AU"/>
              </w:rPr>
              <w:t>Sensemaking</w:t>
            </w:r>
            <w:proofErr w:type="spellEnd"/>
            <w:r w:rsidRPr="00B2781D">
              <w:rPr>
                <w:lang w:val="en-AU" w:eastAsia="en-AU"/>
              </w:rPr>
              <w:t xml:space="preserve"> and the </w:t>
            </w:r>
            <w:r w:rsidRPr="00B2781D">
              <w:rPr>
                <w:b/>
                <w:lang w:val="en-AU" w:eastAsia="en-AU"/>
              </w:rPr>
              <w:t>co-production of safety</w:t>
            </w:r>
            <w:r w:rsidRPr="00B2781D">
              <w:rPr>
                <w:lang w:val="en-AU" w:eastAsia="en-AU"/>
              </w:rPr>
              <w:t xml:space="preserve">: a qualitative study of primary medical care patients (Penny Rhodes, Ruth McDonald, Stephen Campbell, Gavin </w:t>
            </w:r>
            <w:proofErr w:type="spellStart"/>
            <w:r w:rsidRPr="00B2781D">
              <w:rPr>
                <w:lang w:val="en-AU" w:eastAsia="en-AU"/>
              </w:rPr>
              <w:t>Daker</w:t>
            </w:r>
            <w:proofErr w:type="spellEnd"/>
            <w:r w:rsidRPr="00B2781D">
              <w:rPr>
                <w:lang w:val="en-AU" w:eastAsia="en-AU"/>
              </w:rPr>
              <w:t>-White and Caroline Sanders</w:t>
            </w:r>
            <w:r w:rsidR="00B2781D">
              <w:rPr>
                <w:lang w:val="en-AU" w:eastAsia="en-AU"/>
              </w:rPr>
              <w:t>)</w:t>
            </w:r>
          </w:p>
          <w:p w:rsidR="009C460F" w:rsidRPr="00B2781D" w:rsidRDefault="009C460F" w:rsidP="00BF3B31">
            <w:pPr>
              <w:pStyle w:val="ListParagraph"/>
              <w:numPr>
                <w:ilvl w:val="0"/>
                <w:numId w:val="17"/>
              </w:numPr>
              <w:rPr>
                <w:lang w:val="en-AU" w:eastAsia="en-AU"/>
              </w:rPr>
            </w:pPr>
            <w:r w:rsidRPr="00B2781D">
              <w:rPr>
                <w:lang w:val="en-AU" w:eastAsia="en-AU"/>
              </w:rPr>
              <w:lastRenderedPageBreak/>
              <w:t xml:space="preserve">Chains of (dis)trust: exploring the underpinnings of </w:t>
            </w:r>
            <w:r w:rsidRPr="00B2781D">
              <w:rPr>
                <w:b/>
                <w:lang w:val="en-AU" w:eastAsia="en-AU"/>
              </w:rPr>
              <w:t>knowledge-sharing and quality care</w:t>
            </w:r>
            <w:r w:rsidRPr="00B2781D">
              <w:rPr>
                <w:lang w:val="en-AU" w:eastAsia="en-AU"/>
              </w:rPr>
              <w:t xml:space="preserve"> across mental health services (Patrick R Brown and Michael W. </w:t>
            </w:r>
            <w:proofErr w:type="spellStart"/>
            <w:r w:rsidRPr="00B2781D">
              <w:rPr>
                <w:lang w:val="en-AU" w:eastAsia="en-AU"/>
              </w:rPr>
              <w:t>Calnan</w:t>
            </w:r>
            <w:proofErr w:type="spellEnd"/>
            <w:r w:rsidR="00B2781D">
              <w:rPr>
                <w:lang w:val="en-AU" w:eastAsia="en-AU"/>
              </w:rPr>
              <w:t>)</w:t>
            </w:r>
          </w:p>
          <w:p w:rsidR="009C460F" w:rsidRPr="00B2781D" w:rsidRDefault="009C460F" w:rsidP="00BF3B31">
            <w:pPr>
              <w:pStyle w:val="ListParagraph"/>
              <w:numPr>
                <w:ilvl w:val="0"/>
                <w:numId w:val="17"/>
              </w:numPr>
              <w:rPr>
                <w:lang w:val="en-AU" w:eastAsia="en-AU"/>
              </w:rPr>
            </w:pPr>
            <w:proofErr w:type="spellStart"/>
            <w:r w:rsidRPr="00B2781D">
              <w:rPr>
                <w:lang w:val="en-AU" w:eastAsia="en-AU"/>
              </w:rPr>
              <w:t>Spatio</w:t>
            </w:r>
            <w:proofErr w:type="spellEnd"/>
            <w:r w:rsidRPr="00B2781D">
              <w:rPr>
                <w:lang w:val="en-AU" w:eastAsia="en-AU"/>
              </w:rPr>
              <w:t xml:space="preserve">-temporal elements of articulation work in the achievement of </w:t>
            </w:r>
            <w:r w:rsidRPr="00B2781D">
              <w:rPr>
                <w:b/>
                <w:lang w:val="en-AU" w:eastAsia="en-AU"/>
              </w:rPr>
              <w:t>repeat prescribing safety</w:t>
            </w:r>
            <w:r w:rsidRPr="00B2781D">
              <w:rPr>
                <w:lang w:val="en-AU" w:eastAsia="en-AU"/>
              </w:rPr>
              <w:t xml:space="preserve"> in UK general practice (Suzanne Grant, Jessica </w:t>
            </w:r>
            <w:proofErr w:type="spellStart"/>
            <w:r w:rsidRPr="00B2781D">
              <w:rPr>
                <w:lang w:val="en-AU" w:eastAsia="en-AU"/>
              </w:rPr>
              <w:t>Mesman</w:t>
            </w:r>
            <w:proofErr w:type="spellEnd"/>
            <w:r w:rsidRPr="00B2781D">
              <w:rPr>
                <w:lang w:val="en-AU" w:eastAsia="en-AU"/>
              </w:rPr>
              <w:t xml:space="preserve"> and Bruce Guthrie</w:t>
            </w:r>
            <w:r w:rsidR="00B2781D">
              <w:rPr>
                <w:lang w:val="en-AU" w:eastAsia="en-AU"/>
              </w:rPr>
              <w:t>)</w:t>
            </w:r>
          </w:p>
          <w:p w:rsidR="009C460F" w:rsidRPr="009C460F" w:rsidRDefault="009C460F" w:rsidP="00BF3B31">
            <w:pPr>
              <w:pStyle w:val="ListParagraph"/>
              <w:numPr>
                <w:ilvl w:val="0"/>
                <w:numId w:val="17"/>
              </w:numPr>
              <w:rPr>
                <w:lang w:val="en-AU" w:eastAsia="en-AU"/>
              </w:rPr>
            </w:pPr>
            <w:r w:rsidRPr="00B2781D">
              <w:rPr>
                <w:b/>
                <w:lang w:val="en-AU" w:eastAsia="en-AU"/>
              </w:rPr>
              <w:t>Infections and interaction</w:t>
            </w:r>
            <w:r w:rsidRPr="009C460F">
              <w:rPr>
                <w:lang w:val="en-AU" w:eastAsia="en-AU"/>
              </w:rPr>
              <w:t xml:space="preserve"> rituals in the organisation: clinician accounts of speaking up or remaining silent in the face of threats to patient safety (Julia E. </w:t>
            </w:r>
            <w:proofErr w:type="spellStart"/>
            <w:r w:rsidRPr="009C460F">
              <w:rPr>
                <w:lang w:val="en-AU" w:eastAsia="en-AU"/>
              </w:rPr>
              <w:t>Szymczak</w:t>
            </w:r>
            <w:proofErr w:type="spellEnd"/>
            <w:r w:rsidR="00B2781D">
              <w:rPr>
                <w:lang w:val="en-AU" w:eastAsia="en-AU"/>
              </w:rPr>
              <w:t>)</w:t>
            </w:r>
          </w:p>
        </w:tc>
      </w:tr>
    </w:tbl>
    <w:p w:rsidR="00540319" w:rsidRDefault="00540319" w:rsidP="00540319">
      <w:pPr>
        <w:rPr>
          <w:lang w:val="en-AU" w:eastAsia="en-AU"/>
        </w:rPr>
      </w:pPr>
    </w:p>
    <w:p w:rsidR="00882169" w:rsidRPr="002302EF" w:rsidRDefault="00882169" w:rsidP="00882169">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82169" w:rsidRPr="002302EF" w:rsidTr="00AD5026">
        <w:tc>
          <w:tcPr>
            <w:tcW w:w="1080" w:type="dxa"/>
            <w:tcBorders>
              <w:top w:val="single" w:sz="4" w:space="0" w:color="auto"/>
              <w:left w:val="single" w:sz="4" w:space="0" w:color="auto"/>
              <w:bottom w:val="single" w:sz="4" w:space="0" w:color="auto"/>
              <w:right w:val="single" w:sz="4" w:space="0" w:color="auto"/>
            </w:tcBorders>
            <w:vAlign w:val="center"/>
          </w:tcPr>
          <w:p w:rsidR="00882169" w:rsidRPr="002302EF" w:rsidRDefault="00882169" w:rsidP="00AD5026">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Pr="002302EF" w:rsidRDefault="001A6FB3" w:rsidP="00AD5026">
            <w:pPr>
              <w:rPr>
                <w:lang w:val="en-AU"/>
              </w:rPr>
            </w:pPr>
            <w:hyperlink r:id="rId29" w:history="1">
              <w:r w:rsidR="00882169" w:rsidRPr="002302EF">
                <w:rPr>
                  <w:rStyle w:val="Hyperlink"/>
                  <w:lang w:val="en-AU"/>
                </w:rPr>
                <w:t>http://qualitysafety.bmj.com/content/early/recent</w:t>
              </w:r>
            </w:hyperlink>
          </w:p>
        </w:tc>
      </w:tr>
      <w:tr w:rsidR="00882169" w:rsidRPr="002302EF" w:rsidTr="00AD5026">
        <w:tc>
          <w:tcPr>
            <w:tcW w:w="1080" w:type="dxa"/>
            <w:tcBorders>
              <w:top w:val="single" w:sz="4" w:space="0" w:color="auto"/>
              <w:left w:val="single" w:sz="4" w:space="0" w:color="auto"/>
              <w:bottom w:val="single" w:sz="4" w:space="0" w:color="auto"/>
              <w:right w:val="single" w:sz="4" w:space="0" w:color="auto"/>
            </w:tcBorders>
            <w:vAlign w:val="center"/>
          </w:tcPr>
          <w:p w:rsidR="00882169" w:rsidRPr="002302EF" w:rsidRDefault="00882169" w:rsidP="00AD5026">
            <w:pPr>
              <w:rPr>
                <w:lang w:val="en-AU"/>
              </w:rPr>
            </w:pPr>
            <w:r>
              <w:br w:type="page"/>
            </w: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Pr="00D755FC" w:rsidRDefault="00882169" w:rsidP="00AD5026">
            <w:pPr>
              <w:rPr>
                <w:lang w:val="en-AU"/>
              </w:rPr>
            </w:pPr>
            <w:r w:rsidRPr="002302EF">
              <w:rPr>
                <w:i/>
                <w:lang w:val="en-AU"/>
              </w:rPr>
              <w:t>BMJ Quality and Safety</w:t>
            </w:r>
            <w:r w:rsidRPr="002302EF">
              <w:rPr>
                <w:lang w:val="en-AU"/>
              </w:rPr>
              <w:t xml:space="preserve"> has published a number of ‘online first’ articles, including:</w:t>
            </w:r>
          </w:p>
          <w:p w:rsidR="006C61F1" w:rsidRPr="006C61F1" w:rsidRDefault="006C61F1" w:rsidP="006C61F1">
            <w:pPr>
              <w:pStyle w:val="ListParagraph"/>
              <w:numPr>
                <w:ilvl w:val="0"/>
                <w:numId w:val="14"/>
              </w:numPr>
              <w:rPr>
                <w:lang w:val="en-AU"/>
              </w:rPr>
            </w:pPr>
            <w:r w:rsidRPr="006C61F1">
              <w:rPr>
                <w:lang w:val="en-AU"/>
              </w:rPr>
              <w:t xml:space="preserve">Dual-process cognitive interventions to enhance </w:t>
            </w:r>
            <w:r w:rsidRPr="006C61F1">
              <w:rPr>
                <w:b/>
                <w:lang w:val="en-AU"/>
              </w:rPr>
              <w:t>diagnostic reasoning</w:t>
            </w:r>
            <w:r w:rsidRPr="006C61F1">
              <w:rPr>
                <w:lang w:val="en-AU"/>
              </w:rPr>
              <w:t xml:space="preserve">: a systematic review (Kathryn Ann </w:t>
            </w:r>
            <w:proofErr w:type="spellStart"/>
            <w:r w:rsidRPr="006C61F1">
              <w:rPr>
                <w:lang w:val="en-AU"/>
              </w:rPr>
              <w:t>Lambe</w:t>
            </w:r>
            <w:proofErr w:type="spellEnd"/>
            <w:r w:rsidRPr="006C61F1">
              <w:rPr>
                <w:lang w:val="en-AU"/>
              </w:rPr>
              <w:t>, Gary O'Reilly, B</w:t>
            </w:r>
            <w:r>
              <w:rPr>
                <w:lang w:val="en-AU"/>
              </w:rPr>
              <w:t xml:space="preserve">rendan D Kelly, Sarah </w:t>
            </w:r>
            <w:proofErr w:type="spellStart"/>
            <w:r>
              <w:rPr>
                <w:lang w:val="en-AU"/>
              </w:rPr>
              <w:t>Curristan</w:t>
            </w:r>
            <w:proofErr w:type="spellEnd"/>
            <w:r>
              <w:rPr>
                <w:lang w:val="en-AU"/>
              </w:rPr>
              <w:t>)</w:t>
            </w:r>
          </w:p>
          <w:p w:rsidR="00683E74" w:rsidRDefault="006C61F1" w:rsidP="006C61F1">
            <w:pPr>
              <w:pStyle w:val="ListParagraph"/>
              <w:numPr>
                <w:ilvl w:val="0"/>
                <w:numId w:val="14"/>
              </w:numPr>
              <w:rPr>
                <w:lang w:val="en-AU"/>
              </w:rPr>
            </w:pPr>
            <w:r w:rsidRPr="006C61F1">
              <w:rPr>
                <w:lang w:val="en-AU"/>
              </w:rPr>
              <w:t xml:space="preserve">Maintaining the link between methodology and method in </w:t>
            </w:r>
            <w:r w:rsidRPr="006C61F1">
              <w:rPr>
                <w:b/>
                <w:lang w:val="en-AU"/>
              </w:rPr>
              <w:t>ethnographic health research</w:t>
            </w:r>
            <w:r w:rsidRPr="006C61F1">
              <w:rPr>
                <w:lang w:val="en-AU"/>
              </w:rPr>
              <w:t xml:space="preserve"> </w:t>
            </w:r>
            <w:r>
              <w:rPr>
                <w:lang w:val="en-AU"/>
              </w:rPr>
              <w:t>(</w:t>
            </w:r>
            <w:r w:rsidRPr="006C61F1">
              <w:rPr>
                <w:lang w:val="en-AU"/>
              </w:rPr>
              <w:t>Justin Waring, Lorelei Jones</w:t>
            </w:r>
            <w:r>
              <w:rPr>
                <w:lang w:val="en-AU"/>
              </w:rPr>
              <w:t>)</w:t>
            </w:r>
          </w:p>
          <w:p w:rsidR="005C62EB" w:rsidRPr="005C62EB" w:rsidRDefault="005C62EB" w:rsidP="005C62EB">
            <w:pPr>
              <w:pStyle w:val="ListParagraph"/>
              <w:numPr>
                <w:ilvl w:val="0"/>
                <w:numId w:val="14"/>
              </w:numPr>
              <w:rPr>
                <w:lang w:val="en-AU"/>
              </w:rPr>
            </w:pPr>
            <w:r w:rsidRPr="005C62EB">
              <w:rPr>
                <w:b/>
                <w:lang w:val="en-AU"/>
              </w:rPr>
              <w:t>Financial incentives and mortality</w:t>
            </w:r>
            <w:r w:rsidRPr="005C62EB">
              <w:rPr>
                <w:lang w:val="en-AU"/>
              </w:rPr>
              <w:t xml:space="preserve">: taking </w:t>
            </w:r>
            <w:r w:rsidRPr="005C62EB">
              <w:rPr>
                <w:b/>
                <w:lang w:val="en-AU"/>
              </w:rPr>
              <w:t>pay for performance</w:t>
            </w:r>
            <w:r w:rsidRPr="005C62EB">
              <w:rPr>
                <w:lang w:val="en-AU"/>
              </w:rPr>
              <w:t xml:space="preserve"> a step too far (</w:t>
            </w:r>
            <w:proofErr w:type="spellStart"/>
            <w:r w:rsidRPr="005C62EB">
              <w:rPr>
                <w:lang w:val="en-AU"/>
              </w:rPr>
              <w:t>Kiran</w:t>
            </w:r>
            <w:proofErr w:type="spellEnd"/>
            <w:r w:rsidRPr="005C62EB">
              <w:rPr>
                <w:lang w:val="en-AU"/>
              </w:rPr>
              <w:t xml:space="preserve"> Gupta, R</w:t>
            </w:r>
            <w:r>
              <w:rPr>
                <w:lang w:val="en-AU"/>
              </w:rPr>
              <w:t xml:space="preserve">obert M Wachter, Allen </w:t>
            </w:r>
            <w:proofErr w:type="spellStart"/>
            <w:r>
              <w:rPr>
                <w:lang w:val="en-AU"/>
              </w:rPr>
              <w:t>Kachalia</w:t>
            </w:r>
            <w:proofErr w:type="spellEnd"/>
            <w:r>
              <w:rPr>
                <w:lang w:val="en-AU"/>
              </w:rPr>
              <w:t>)</w:t>
            </w:r>
          </w:p>
          <w:p w:rsidR="005C62EB" w:rsidRPr="00D755FC" w:rsidRDefault="005C62EB" w:rsidP="005C62EB">
            <w:pPr>
              <w:pStyle w:val="ListParagraph"/>
              <w:numPr>
                <w:ilvl w:val="0"/>
                <w:numId w:val="14"/>
              </w:numPr>
              <w:rPr>
                <w:lang w:val="en-AU"/>
              </w:rPr>
            </w:pPr>
            <w:r w:rsidRPr="005C62EB">
              <w:rPr>
                <w:lang w:val="en-AU"/>
              </w:rPr>
              <w:t xml:space="preserve">Balancing stakeholder needs in the </w:t>
            </w:r>
            <w:r w:rsidRPr="005C62EB">
              <w:rPr>
                <w:b/>
                <w:lang w:val="en-AU"/>
              </w:rPr>
              <w:t>evaluation of healthcare quality improvement</w:t>
            </w:r>
            <w:r w:rsidRPr="005C62EB">
              <w:rPr>
                <w:lang w:val="en-AU"/>
              </w:rPr>
              <w:t xml:space="preserve"> </w:t>
            </w:r>
            <w:r>
              <w:rPr>
                <w:lang w:val="en-AU"/>
              </w:rPr>
              <w:t>(</w:t>
            </w:r>
            <w:r w:rsidRPr="005C62EB">
              <w:rPr>
                <w:lang w:val="en-AU"/>
              </w:rPr>
              <w:t xml:space="preserve">Laura C Leviton, Lori </w:t>
            </w:r>
            <w:proofErr w:type="spellStart"/>
            <w:r w:rsidRPr="005C62EB">
              <w:rPr>
                <w:lang w:val="en-AU"/>
              </w:rPr>
              <w:t>Melichar</w:t>
            </w:r>
            <w:proofErr w:type="spellEnd"/>
            <w:r>
              <w:rPr>
                <w:lang w:val="en-AU"/>
              </w:rPr>
              <w:t>)</w:t>
            </w:r>
          </w:p>
        </w:tc>
      </w:tr>
    </w:tbl>
    <w:p w:rsidR="00882169" w:rsidRDefault="00882169" w:rsidP="00882169">
      <w:pPr>
        <w:keepLines/>
        <w:autoSpaceDE w:val="0"/>
        <w:autoSpaceDN w:val="0"/>
        <w:adjustRightInd w:val="0"/>
        <w:rPr>
          <w:lang w:val="en-AU"/>
        </w:rPr>
      </w:pPr>
    </w:p>
    <w:p w:rsidR="009B07A3" w:rsidRPr="002302EF" w:rsidRDefault="009B07A3" w:rsidP="009B07A3">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B07A3" w:rsidRPr="002302EF" w:rsidTr="008A5DC7">
        <w:tc>
          <w:tcPr>
            <w:tcW w:w="1080" w:type="dxa"/>
            <w:tcBorders>
              <w:top w:val="single" w:sz="4" w:space="0" w:color="auto"/>
              <w:left w:val="single" w:sz="4" w:space="0" w:color="auto"/>
              <w:bottom w:val="single" w:sz="4" w:space="0" w:color="auto"/>
              <w:right w:val="single" w:sz="4" w:space="0" w:color="auto"/>
            </w:tcBorders>
            <w:vAlign w:val="center"/>
          </w:tcPr>
          <w:p w:rsidR="009B07A3" w:rsidRPr="002302EF" w:rsidRDefault="009B07A3" w:rsidP="008A5DC7">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B07A3" w:rsidRPr="002302EF" w:rsidRDefault="001A6FB3" w:rsidP="008A5DC7">
            <w:pPr>
              <w:rPr>
                <w:lang w:val="en-AU"/>
              </w:rPr>
            </w:pPr>
            <w:hyperlink r:id="rId30" w:history="1">
              <w:r w:rsidR="009B07A3" w:rsidRPr="002302EF">
                <w:rPr>
                  <w:rStyle w:val="Hyperlink"/>
                  <w:lang w:val="en-AU"/>
                </w:rPr>
                <w:t>http://intqhc.oxfordjournals.org/content/early/recent?papetoc</w:t>
              </w:r>
            </w:hyperlink>
          </w:p>
        </w:tc>
      </w:tr>
      <w:tr w:rsidR="009B07A3" w:rsidRPr="002302EF" w:rsidTr="008A5DC7">
        <w:tc>
          <w:tcPr>
            <w:tcW w:w="1080" w:type="dxa"/>
            <w:tcBorders>
              <w:top w:val="single" w:sz="4" w:space="0" w:color="auto"/>
              <w:left w:val="single" w:sz="4" w:space="0" w:color="auto"/>
              <w:bottom w:val="single" w:sz="4" w:space="0" w:color="auto"/>
              <w:right w:val="single" w:sz="4" w:space="0" w:color="auto"/>
            </w:tcBorders>
            <w:vAlign w:val="center"/>
          </w:tcPr>
          <w:p w:rsidR="009B07A3" w:rsidRPr="002302EF" w:rsidRDefault="009B07A3" w:rsidP="008A5DC7">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E577C" w:rsidRPr="002302EF" w:rsidRDefault="009B07A3" w:rsidP="00BE577C">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E13425" w:rsidRPr="00E13425" w:rsidRDefault="00E13425" w:rsidP="00E13425">
            <w:pPr>
              <w:pStyle w:val="ListParagraph"/>
              <w:numPr>
                <w:ilvl w:val="0"/>
                <w:numId w:val="14"/>
              </w:numPr>
              <w:rPr>
                <w:lang w:val="en-AU"/>
              </w:rPr>
            </w:pPr>
            <w:r w:rsidRPr="00E13425">
              <w:rPr>
                <w:lang w:val="en-AU"/>
              </w:rPr>
              <w:t xml:space="preserve">Incidence and impact of proxy response in </w:t>
            </w:r>
            <w:r w:rsidRPr="00E13425">
              <w:rPr>
                <w:b/>
                <w:lang w:val="en-AU"/>
              </w:rPr>
              <w:t>measuring patient experience</w:t>
            </w:r>
            <w:r w:rsidRPr="00E13425">
              <w:rPr>
                <w:lang w:val="en-AU"/>
              </w:rPr>
              <w:t>: secondary analysis of a large postal survey using propensity score matching (Chris Graham</w:t>
            </w:r>
            <w:r>
              <w:rPr>
                <w:lang w:val="en-AU"/>
              </w:rPr>
              <w:t>)</w:t>
            </w:r>
          </w:p>
          <w:p w:rsidR="00E13425" w:rsidRPr="00E13425" w:rsidRDefault="00E13425" w:rsidP="00E13425">
            <w:pPr>
              <w:pStyle w:val="ListParagraph"/>
              <w:numPr>
                <w:ilvl w:val="0"/>
                <w:numId w:val="14"/>
              </w:numPr>
              <w:rPr>
                <w:lang w:val="en-AU"/>
              </w:rPr>
            </w:pPr>
            <w:r w:rsidRPr="00E13425">
              <w:rPr>
                <w:lang w:val="en-AU"/>
              </w:rPr>
              <w:t xml:space="preserve">Performance results for a workstation-integrated </w:t>
            </w:r>
            <w:r w:rsidRPr="00E13425">
              <w:rPr>
                <w:b/>
                <w:lang w:val="en-AU"/>
              </w:rPr>
              <w:t>radiology peer review quality assurance</w:t>
            </w:r>
            <w:r w:rsidRPr="00E13425">
              <w:rPr>
                <w:lang w:val="en-AU"/>
              </w:rPr>
              <w:t xml:space="preserve"> program (Margaret M O'Keeffe, Todd M Davis, and Kerry </w:t>
            </w:r>
            <w:proofErr w:type="spellStart"/>
            <w:r w:rsidRPr="00E13425">
              <w:rPr>
                <w:lang w:val="en-AU"/>
              </w:rPr>
              <w:t>Siminoski</w:t>
            </w:r>
            <w:proofErr w:type="spellEnd"/>
            <w:r>
              <w:rPr>
                <w:lang w:val="en-AU"/>
              </w:rPr>
              <w:t>)</w:t>
            </w:r>
          </w:p>
          <w:p w:rsidR="00E43061" w:rsidRPr="002302EF" w:rsidRDefault="00E13425" w:rsidP="00E13425">
            <w:pPr>
              <w:pStyle w:val="ListParagraph"/>
              <w:numPr>
                <w:ilvl w:val="0"/>
                <w:numId w:val="14"/>
              </w:numPr>
              <w:rPr>
                <w:lang w:val="en-AU"/>
              </w:rPr>
            </w:pPr>
            <w:r w:rsidRPr="00E13425">
              <w:rPr>
                <w:lang w:val="en-AU"/>
              </w:rPr>
              <w:t xml:space="preserve">Cohort study for evaluation of </w:t>
            </w:r>
            <w:r w:rsidRPr="00E13425">
              <w:rPr>
                <w:b/>
                <w:lang w:val="en-AU"/>
              </w:rPr>
              <w:t>dose omission</w:t>
            </w:r>
            <w:r w:rsidRPr="00E13425">
              <w:rPr>
                <w:lang w:val="en-AU"/>
              </w:rPr>
              <w:t xml:space="preserve"> without justification in a teaching general hospital in Bahia, Brazil (</w:t>
            </w:r>
            <w:proofErr w:type="spellStart"/>
            <w:r w:rsidRPr="00E13425">
              <w:rPr>
                <w:lang w:val="en-AU"/>
              </w:rPr>
              <w:t>Bartyra</w:t>
            </w:r>
            <w:proofErr w:type="spellEnd"/>
            <w:r w:rsidRPr="00E13425">
              <w:rPr>
                <w:lang w:val="en-AU"/>
              </w:rPr>
              <w:t xml:space="preserve"> </w:t>
            </w:r>
            <w:proofErr w:type="spellStart"/>
            <w:r w:rsidRPr="00E13425">
              <w:rPr>
                <w:lang w:val="en-AU"/>
              </w:rPr>
              <w:t>Leite</w:t>
            </w:r>
            <w:proofErr w:type="spellEnd"/>
            <w:r w:rsidRPr="00E13425">
              <w:rPr>
                <w:lang w:val="en-AU"/>
              </w:rPr>
              <w:t xml:space="preserve">, </w:t>
            </w:r>
            <w:proofErr w:type="spellStart"/>
            <w:r w:rsidRPr="00E13425">
              <w:rPr>
                <w:lang w:val="en-AU"/>
              </w:rPr>
              <w:t>Sostenes</w:t>
            </w:r>
            <w:proofErr w:type="spellEnd"/>
            <w:r w:rsidRPr="00E13425">
              <w:rPr>
                <w:lang w:val="en-AU"/>
              </w:rPr>
              <w:t xml:space="preserve"> </w:t>
            </w:r>
            <w:proofErr w:type="spellStart"/>
            <w:r w:rsidRPr="00E13425">
              <w:rPr>
                <w:lang w:val="en-AU"/>
              </w:rPr>
              <w:t>Mistro</w:t>
            </w:r>
            <w:proofErr w:type="spellEnd"/>
            <w:r w:rsidRPr="00E13425">
              <w:rPr>
                <w:lang w:val="en-AU"/>
              </w:rPr>
              <w:t xml:space="preserve">, </w:t>
            </w:r>
            <w:proofErr w:type="spellStart"/>
            <w:r w:rsidRPr="00E13425">
              <w:rPr>
                <w:lang w:val="en-AU"/>
              </w:rPr>
              <w:t>Camile</w:t>
            </w:r>
            <w:proofErr w:type="spellEnd"/>
            <w:r w:rsidRPr="00E13425">
              <w:rPr>
                <w:lang w:val="en-AU"/>
              </w:rPr>
              <w:t xml:space="preserve"> </w:t>
            </w:r>
            <w:proofErr w:type="spellStart"/>
            <w:r w:rsidRPr="00E13425">
              <w:rPr>
                <w:lang w:val="en-AU"/>
              </w:rPr>
              <w:t>Carvalho</w:t>
            </w:r>
            <w:proofErr w:type="spellEnd"/>
            <w:r w:rsidRPr="00E13425">
              <w:rPr>
                <w:lang w:val="en-AU"/>
              </w:rPr>
              <w:t xml:space="preserve">, Sanjay R. Mehta, and Roberto </w:t>
            </w:r>
            <w:proofErr w:type="spellStart"/>
            <w:r w:rsidRPr="00E13425">
              <w:rPr>
                <w:lang w:val="en-AU"/>
              </w:rPr>
              <w:t>Badaro</w:t>
            </w:r>
            <w:proofErr w:type="spellEnd"/>
            <w:r>
              <w:rPr>
                <w:lang w:val="en-AU"/>
              </w:rPr>
              <w:t>)</w:t>
            </w:r>
          </w:p>
        </w:tc>
      </w:tr>
    </w:tbl>
    <w:p w:rsidR="003C5D1A" w:rsidRDefault="003C5D1A" w:rsidP="00882169">
      <w:pPr>
        <w:keepNext/>
        <w:keepLines/>
        <w:rPr>
          <w:b/>
          <w:lang w:val="en-AU"/>
        </w:rPr>
      </w:pPr>
    </w:p>
    <w:p w:rsidR="00882169" w:rsidRPr="002302EF" w:rsidRDefault="00882169" w:rsidP="00882169">
      <w:pPr>
        <w:keepNext/>
        <w:keepLines/>
        <w:rPr>
          <w:b/>
          <w:lang w:val="en-AU"/>
        </w:rPr>
      </w:pPr>
      <w:r w:rsidRPr="002302EF">
        <w:rPr>
          <w:b/>
          <w:lang w:val="en-AU"/>
        </w:rPr>
        <w:t>Online resources</w:t>
      </w:r>
    </w:p>
    <w:p w:rsidR="006F6727" w:rsidRDefault="006F6727" w:rsidP="003F1242">
      <w:pPr>
        <w:keepNext/>
        <w:keepLines/>
        <w:rPr>
          <w:i/>
          <w:lang w:val="en-AU"/>
        </w:rPr>
      </w:pPr>
    </w:p>
    <w:p w:rsidR="006702F1" w:rsidRPr="00255EF8" w:rsidRDefault="006702F1" w:rsidP="006702F1">
      <w:pPr>
        <w:keepNext/>
        <w:keepLines/>
        <w:rPr>
          <w:i/>
          <w:lang w:val="en-AU"/>
        </w:rPr>
      </w:pPr>
      <w:r>
        <w:rPr>
          <w:i/>
          <w:lang w:val="en-AU"/>
        </w:rPr>
        <w:t>[</w:t>
      </w:r>
      <w:r w:rsidRPr="00255EF8">
        <w:rPr>
          <w:i/>
          <w:lang w:val="en-AU"/>
        </w:rPr>
        <w:t>USA] Effective Health Care Program reports</w:t>
      </w:r>
    </w:p>
    <w:p w:rsidR="006702F1" w:rsidRPr="00255EF8" w:rsidRDefault="001A6FB3" w:rsidP="006702F1">
      <w:pPr>
        <w:keepNext/>
        <w:keepLines/>
        <w:rPr>
          <w:lang w:val="en-AU"/>
        </w:rPr>
      </w:pPr>
      <w:hyperlink r:id="rId31" w:history="1">
        <w:r w:rsidR="006702F1" w:rsidRPr="00255EF8">
          <w:rPr>
            <w:rStyle w:val="Hyperlink"/>
            <w:lang w:val="en-AU"/>
          </w:rPr>
          <w:t>http://effectivehealthcare.ahrq.gov/</w:t>
        </w:r>
      </w:hyperlink>
    </w:p>
    <w:p w:rsidR="006702F1" w:rsidRDefault="006702F1" w:rsidP="006702F1">
      <w:pPr>
        <w:rPr>
          <w:lang w:val="en-AU"/>
        </w:rPr>
      </w:pPr>
      <w:r w:rsidRPr="00255EF8">
        <w:rPr>
          <w:lang w:val="en-AU"/>
        </w:rPr>
        <w:t>The US Agency for Healthcare Research and Quality (AHRQ) has an Effective Health Care (EHC) Program. The EHC has released the following final reports and updates:</w:t>
      </w:r>
    </w:p>
    <w:p w:rsidR="006702F1" w:rsidRDefault="006702F1" w:rsidP="00BF3B31">
      <w:pPr>
        <w:pStyle w:val="ListParagraph"/>
        <w:numPr>
          <w:ilvl w:val="0"/>
          <w:numId w:val="16"/>
        </w:numPr>
        <w:rPr>
          <w:lang w:val="en-AU"/>
        </w:rPr>
      </w:pPr>
      <w:r w:rsidRPr="00D906EE">
        <w:rPr>
          <w:i/>
          <w:lang w:val="en-AU"/>
        </w:rPr>
        <w:t>Home-Based Primary Care Interventions</w:t>
      </w:r>
      <w:r w:rsidRPr="00D906EE">
        <w:rPr>
          <w:lang w:val="en-AU"/>
        </w:rPr>
        <w:t xml:space="preserve"> </w:t>
      </w:r>
      <w:hyperlink r:id="rId32" w:history="1">
        <w:r w:rsidRPr="00590F98">
          <w:rPr>
            <w:rStyle w:val="Hyperlink"/>
            <w:lang w:val="en-AU"/>
          </w:rPr>
          <w:t>http://www.effectivehealthcare.ahrq.gov/search-for-guides-reviews-and-reports/?pageaction=displayproduct&amp;productID=2183</w:t>
        </w:r>
      </w:hyperlink>
    </w:p>
    <w:p w:rsidR="006702F1" w:rsidRDefault="006702F1" w:rsidP="006702F1">
      <w:pPr>
        <w:keepLines/>
        <w:rPr>
          <w:lang w:val="en-AU"/>
        </w:rPr>
      </w:pPr>
    </w:p>
    <w:p w:rsidR="006702F1" w:rsidRDefault="006702F1" w:rsidP="003F1242">
      <w:pPr>
        <w:keepNext/>
        <w:keepLines/>
        <w:rPr>
          <w:i/>
          <w:lang w:val="en-AU"/>
        </w:rPr>
      </w:pPr>
    </w:p>
    <w:p w:rsidR="009E024A" w:rsidRPr="00BB6247" w:rsidRDefault="009E024A" w:rsidP="009E024A">
      <w:pPr>
        <w:keepNext/>
        <w:keepLines/>
        <w:rPr>
          <w:i/>
          <w:lang w:val="en-AU"/>
        </w:rPr>
      </w:pPr>
      <w:r w:rsidRPr="00BB6247">
        <w:rPr>
          <w:i/>
          <w:lang w:val="en-AU"/>
        </w:rPr>
        <w:t>[UK] NICE Guidelines and Quality Standards</w:t>
      </w:r>
    </w:p>
    <w:p w:rsidR="009E024A" w:rsidRDefault="001A6FB3" w:rsidP="009E024A">
      <w:pPr>
        <w:keepNext/>
        <w:keepLines/>
        <w:rPr>
          <w:lang w:val="en-AU"/>
        </w:rPr>
      </w:pPr>
      <w:hyperlink r:id="rId33" w:history="1">
        <w:r w:rsidR="009E024A" w:rsidRPr="0079133E">
          <w:rPr>
            <w:rStyle w:val="Hyperlink"/>
            <w:lang w:val="en-AU"/>
          </w:rPr>
          <w:t>http://www.nice.org.uk</w:t>
        </w:r>
      </w:hyperlink>
    </w:p>
    <w:p w:rsidR="009E024A" w:rsidRPr="00BB6247" w:rsidRDefault="009E024A" w:rsidP="009E024A">
      <w:pPr>
        <w:keepNext/>
        <w:keepLines/>
        <w:rPr>
          <w:lang w:val="en-AU"/>
        </w:rPr>
      </w:pPr>
      <w:r w:rsidRPr="00BB6247">
        <w:rPr>
          <w:lang w:val="en-AU"/>
        </w:rPr>
        <w:t>The UK’s National Institute for Health and Care Excellence (NICE) has published new (or updated) guidelines and quality standards. The latest updates are:</w:t>
      </w:r>
    </w:p>
    <w:p w:rsidR="00BE577C" w:rsidRDefault="009E024A" w:rsidP="0025362B">
      <w:pPr>
        <w:pStyle w:val="ListParagraph"/>
        <w:keepLines/>
        <w:numPr>
          <w:ilvl w:val="0"/>
          <w:numId w:val="14"/>
        </w:numPr>
        <w:rPr>
          <w:lang w:val="en-AU"/>
        </w:rPr>
      </w:pPr>
      <w:r w:rsidRPr="00B70F33">
        <w:rPr>
          <w:lang w:val="en-AU"/>
        </w:rPr>
        <w:t xml:space="preserve">NICE </w:t>
      </w:r>
      <w:r w:rsidR="00644156">
        <w:rPr>
          <w:lang w:val="en-AU"/>
        </w:rPr>
        <w:t xml:space="preserve">Guideline </w:t>
      </w:r>
      <w:r w:rsidR="0025362B" w:rsidRPr="0025362B">
        <w:rPr>
          <w:lang w:val="en-AU"/>
        </w:rPr>
        <w:t xml:space="preserve">NG33 </w:t>
      </w:r>
      <w:r w:rsidR="0025362B" w:rsidRPr="0025362B">
        <w:rPr>
          <w:b/>
          <w:lang w:val="en-AU"/>
        </w:rPr>
        <w:t>Tuberculosis</w:t>
      </w:r>
      <w:r w:rsidR="0025362B">
        <w:rPr>
          <w:lang w:val="en-AU"/>
        </w:rPr>
        <w:t xml:space="preserve"> </w:t>
      </w:r>
      <w:hyperlink r:id="rId34" w:history="1">
        <w:r w:rsidR="0025362B" w:rsidRPr="00590F98">
          <w:rPr>
            <w:rStyle w:val="Hyperlink"/>
            <w:lang w:val="en-AU"/>
          </w:rPr>
          <w:t>https://www.nice.org.uk/guidance/ng33</w:t>
        </w:r>
      </w:hyperlink>
    </w:p>
    <w:p w:rsidR="00CB7476" w:rsidRPr="00CB7476" w:rsidRDefault="00CB7476" w:rsidP="000308CE">
      <w:pPr>
        <w:pStyle w:val="ListParagraph"/>
        <w:keepLines/>
        <w:numPr>
          <w:ilvl w:val="0"/>
          <w:numId w:val="14"/>
        </w:numPr>
        <w:rPr>
          <w:lang w:val="en-AU"/>
        </w:rPr>
      </w:pPr>
      <w:r w:rsidRPr="00B70F33">
        <w:rPr>
          <w:lang w:val="en-AU"/>
        </w:rPr>
        <w:t xml:space="preserve">NICE </w:t>
      </w:r>
      <w:r>
        <w:rPr>
          <w:lang w:val="en-AU"/>
        </w:rPr>
        <w:t xml:space="preserve">Guideline </w:t>
      </w:r>
      <w:r w:rsidRPr="00CB7476">
        <w:rPr>
          <w:lang w:val="en-AU"/>
        </w:rPr>
        <w:t>NG37</w:t>
      </w:r>
      <w:r>
        <w:rPr>
          <w:lang w:val="en-AU"/>
        </w:rPr>
        <w:t xml:space="preserve"> </w:t>
      </w:r>
      <w:r w:rsidRPr="00CB7476">
        <w:rPr>
          <w:b/>
          <w:lang w:val="en-AU"/>
        </w:rPr>
        <w:t>Fractures</w:t>
      </w:r>
      <w:r w:rsidRPr="00CB7476">
        <w:rPr>
          <w:lang w:val="en-AU"/>
        </w:rPr>
        <w:t xml:space="preserve"> (comp</w:t>
      </w:r>
      <w:r>
        <w:rPr>
          <w:lang w:val="en-AU"/>
        </w:rPr>
        <w:t xml:space="preserve">lex): assessment and management </w:t>
      </w:r>
      <w:hyperlink r:id="rId35" w:history="1">
        <w:r w:rsidR="000308CE" w:rsidRPr="001970E6">
          <w:rPr>
            <w:rStyle w:val="Hyperlink"/>
            <w:lang w:val="en-AU"/>
          </w:rPr>
          <w:t>http://www.nice.org.uk/guidance/ng37</w:t>
        </w:r>
      </w:hyperlink>
    </w:p>
    <w:p w:rsidR="00CB7476" w:rsidRPr="00CB7476" w:rsidRDefault="00CB7476" w:rsidP="000308CE">
      <w:pPr>
        <w:pStyle w:val="ListParagraph"/>
        <w:keepLines/>
        <w:numPr>
          <w:ilvl w:val="0"/>
          <w:numId w:val="14"/>
        </w:numPr>
        <w:rPr>
          <w:lang w:val="en-AU"/>
        </w:rPr>
      </w:pPr>
      <w:r w:rsidRPr="00B70F33">
        <w:rPr>
          <w:lang w:val="en-AU"/>
        </w:rPr>
        <w:t xml:space="preserve">NICE </w:t>
      </w:r>
      <w:r>
        <w:rPr>
          <w:lang w:val="en-AU"/>
        </w:rPr>
        <w:t xml:space="preserve">Guideline </w:t>
      </w:r>
      <w:r w:rsidRPr="00CB7476">
        <w:rPr>
          <w:lang w:val="en-AU"/>
        </w:rPr>
        <w:t>NG38</w:t>
      </w:r>
      <w:r>
        <w:rPr>
          <w:lang w:val="en-AU"/>
        </w:rPr>
        <w:t xml:space="preserve"> </w:t>
      </w:r>
      <w:r w:rsidRPr="00CB7476">
        <w:rPr>
          <w:b/>
          <w:lang w:val="en-AU"/>
        </w:rPr>
        <w:t>Fractures</w:t>
      </w:r>
      <w:r w:rsidRPr="00CB7476">
        <w:rPr>
          <w:lang w:val="en-AU"/>
        </w:rPr>
        <w:t xml:space="preserve"> (non-complex): assessment and management</w:t>
      </w:r>
      <w:r>
        <w:rPr>
          <w:lang w:val="en-AU"/>
        </w:rPr>
        <w:t xml:space="preserve"> </w:t>
      </w:r>
      <w:hyperlink r:id="rId36" w:history="1">
        <w:r w:rsidR="000308CE" w:rsidRPr="001970E6">
          <w:rPr>
            <w:rStyle w:val="Hyperlink"/>
            <w:lang w:val="en-AU"/>
          </w:rPr>
          <w:t>http://www.nice.org.uk/guidance/ng38</w:t>
        </w:r>
      </w:hyperlink>
    </w:p>
    <w:p w:rsidR="00CB7476" w:rsidRPr="00CB7476" w:rsidRDefault="00CB7476" w:rsidP="000308CE">
      <w:pPr>
        <w:pStyle w:val="ListParagraph"/>
        <w:keepLines/>
        <w:numPr>
          <w:ilvl w:val="0"/>
          <w:numId w:val="14"/>
        </w:numPr>
        <w:rPr>
          <w:lang w:val="en-AU"/>
        </w:rPr>
      </w:pPr>
      <w:r w:rsidRPr="00B70F33">
        <w:rPr>
          <w:lang w:val="en-AU"/>
        </w:rPr>
        <w:t xml:space="preserve">NICE </w:t>
      </w:r>
      <w:r>
        <w:rPr>
          <w:lang w:val="en-AU"/>
        </w:rPr>
        <w:t xml:space="preserve">Guideline </w:t>
      </w:r>
      <w:r w:rsidRPr="00CB7476">
        <w:rPr>
          <w:lang w:val="en-AU"/>
        </w:rPr>
        <w:t>NG39</w:t>
      </w:r>
      <w:r>
        <w:rPr>
          <w:lang w:val="en-AU"/>
        </w:rPr>
        <w:t xml:space="preserve"> </w:t>
      </w:r>
      <w:r w:rsidRPr="00CB7476">
        <w:rPr>
          <w:b/>
          <w:lang w:val="en-AU"/>
        </w:rPr>
        <w:t>Major trauma</w:t>
      </w:r>
      <w:r w:rsidRPr="00CB7476">
        <w:rPr>
          <w:lang w:val="en-AU"/>
        </w:rPr>
        <w:t>: assessment and initial management</w:t>
      </w:r>
      <w:r w:rsidR="000308CE">
        <w:rPr>
          <w:lang w:val="en-AU"/>
        </w:rPr>
        <w:t xml:space="preserve"> </w:t>
      </w:r>
      <w:hyperlink r:id="rId37" w:history="1">
        <w:r w:rsidR="000308CE" w:rsidRPr="001970E6">
          <w:rPr>
            <w:rStyle w:val="Hyperlink"/>
            <w:lang w:val="en-AU"/>
          </w:rPr>
          <w:t>http://www.nice.org.uk/guidance/ng39</w:t>
        </w:r>
      </w:hyperlink>
    </w:p>
    <w:p w:rsidR="00CB7476" w:rsidRDefault="00CB7476" w:rsidP="000308CE">
      <w:pPr>
        <w:pStyle w:val="ListParagraph"/>
        <w:keepLines/>
        <w:numPr>
          <w:ilvl w:val="0"/>
          <w:numId w:val="14"/>
        </w:numPr>
        <w:rPr>
          <w:lang w:val="en-AU"/>
        </w:rPr>
      </w:pPr>
      <w:r w:rsidRPr="00B70F33">
        <w:rPr>
          <w:lang w:val="en-AU"/>
        </w:rPr>
        <w:t xml:space="preserve">NICE </w:t>
      </w:r>
      <w:r>
        <w:rPr>
          <w:lang w:val="en-AU"/>
        </w:rPr>
        <w:t xml:space="preserve">Guideline </w:t>
      </w:r>
      <w:r w:rsidRPr="00CB7476">
        <w:rPr>
          <w:lang w:val="en-AU"/>
        </w:rPr>
        <w:t xml:space="preserve">NG40 </w:t>
      </w:r>
      <w:r w:rsidRPr="00CB7476">
        <w:rPr>
          <w:b/>
          <w:lang w:val="en-AU"/>
        </w:rPr>
        <w:t>Major trauma</w:t>
      </w:r>
      <w:r w:rsidRPr="00CB7476">
        <w:rPr>
          <w:lang w:val="en-AU"/>
        </w:rPr>
        <w:t xml:space="preserve">: service delivery </w:t>
      </w:r>
      <w:hyperlink r:id="rId38" w:history="1">
        <w:r w:rsidR="000308CE" w:rsidRPr="001970E6">
          <w:rPr>
            <w:rStyle w:val="Hyperlink"/>
            <w:lang w:val="en-AU"/>
          </w:rPr>
          <w:t>http://www.nice.org.uk/guidance/ng40</w:t>
        </w:r>
      </w:hyperlink>
    </w:p>
    <w:p w:rsidR="0025362B" w:rsidRDefault="00CB7476" w:rsidP="000308CE">
      <w:pPr>
        <w:pStyle w:val="ListParagraph"/>
        <w:keepLines/>
        <w:numPr>
          <w:ilvl w:val="0"/>
          <w:numId w:val="14"/>
        </w:numPr>
        <w:rPr>
          <w:lang w:val="en-AU"/>
        </w:rPr>
      </w:pPr>
      <w:r w:rsidRPr="00B70F33">
        <w:rPr>
          <w:lang w:val="en-AU"/>
        </w:rPr>
        <w:t xml:space="preserve">NICE </w:t>
      </w:r>
      <w:r>
        <w:rPr>
          <w:lang w:val="en-AU"/>
        </w:rPr>
        <w:t xml:space="preserve">Guideline </w:t>
      </w:r>
      <w:r w:rsidRPr="00CB7476">
        <w:rPr>
          <w:lang w:val="en-AU"/>
        </w:rPr>
        <w:t>NG41</w:t>
      </w:r>
      <w:r>
        <w:rPr>
          <w:lang w:val="en-AU"/>
        </w:rPr>
        <w:t xml:space="preserve"> </w:t>
      </w:r>
      <w:r w:rsidRPr="00CB7476">
        <w:rPr>
          <w:b/>
          <w:lang w:val="en-AU"/>
        </w:rPr>
        <w:t>Spinal injury</w:t>
      </w:r>
      <w:r w:rsidRPr="00CB7476">
        <w:rPr>
          <w:lang w:val="en-AU"/>
        </w:rPr>
        <w:t>: assessment and initial management</w:t>
      </w:r>
      <w:r w:rsidR="000308CE">
        <w:rPr>
          <w:lang w:val="en-AU"/>
        </w:rPr>
        <w:t xml:space="preserve"> </w:t>
      </w:r>
      <w:hyperlink r:id="rId39" w:history="1">
        <w:r w:rsidR="000308CE" w:rsidRPr="001970E6">
          <w:rPr>
            <w:rStyle w:val="Hyperlink"/>
            <w:lang w:val="en-AU"/>
          </w:rPr>
          <w:t>http://www.nice.org.uk/guidance/ng41</w:t>
        </w:r>
      </w:hyperlink>
    </w:p>
    <w:p w:rsidR="00CB7476" w:rsidRPr="00CB7476" w:rsidRDefault="00CB7476" w:rsidP="000308CE">
      <w:pPr>
        <w:pStyle w:val="ListParagraph"/>
        <w:keepLines/>
        <w:numPr>
          <w:ilvl w:val="0"/>
          <w:numId w:val="14"/>
        </w:numPr>
        <w:rPr>
          <w:lang w:val="en-AU"/>
        </w:rPr>
      </w:pPr>
      <w:r w:rsidRPr="00CB7476">
        <w:rPr>
          <w:lang w:val="en-AU"/>
        </w:rPr>
        <w:t xml:space="preserve">NICE Quality Standard QS115 </w:t>
      </w:r>
      <w:r w:rsidRPr="00CB7476">
        <w:rPr>
          <w:b/>
          <w:lang w:val="en-AU"/>
        </w:rPr>
        <w:t>Antenatal and postnatal mental health</w:t>
      </w:r>
      <w:r w:rsidRPr="00CB7476">
        <w:rPr>
          <w:lang w:val="en-AU"/>
        </w:rPr>
        <w:t xml:space="preserve"> </w:t>
      </w:r>
      <w:hyperlink r:id="rId40" w:history="1">
        <w:r w:rsidR="000308CE" w:rsidRPr="001970E6">
          <w:rPr>
            <w:rStyle w:val="Hyperlink"/>
            <w:lang w:val="en-AU"/>
          </w:rPr>
          <w:t>http://www.nice.org.uk/guidance/qs115</w:t>
        </w:r>
      </w:hyperlink>
    </w:p>
    <w:p w:rsidR="00D1583C" w:rsidRDefault="00D1583C" w:rsidP="003B2731">
      <w:pPr>
        <w:keepLines/>
        <w:rPr>
          <w:lang w:val="en-AU"/>
        </w:rPr>
      </w:pPr>
    </w:p>
    <w:p w:rsidR="00D906EE" w:rsidRPr="00F47F8A" w:rsidRDefault="00D906EE" w:rsidP="003B2731">
      <w:pPr>
        <w:keepLines/>
        <w:rPr>
          <w:lang w:val="en-AU"/>
        </w:rPr>
      </w:pPr>
    </w:p>
    <w:p w:rsidR="00882169" w:rsidRPr="002302EF" w:rsidRDefault="00882169" w:rsidP="00882169">
      <w:pPr>
        <w:keepNext/>
        <w:pBdr>
          <w:top w:val="single" w:sz="4" w:space="1" w:color="auto"/>
        </w:pBdr>
        <w:rPr>
          <w:b/>
          <w:lang w:val="en-AU"/>
        </w:rPr>
      </w:pPr>
      <w:r w:rsidRPr="002302EF">
        <w:rPr>
          <w:b/>
          <w:lang w:val="en-AU"/>
        </w:rPr>
        <w:t>Disclaimer</w:t>
      </w:r>
    </w:p>
    <w:p w:rsidR="00882169" w:rsidRPr="002302EF" w:rsidRDefault="00882169" w:rsidP="00882169">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882169" w:rsidRPr="002302EF" w:rsidSect="005C5ABC">
      <w:footerReference w:type="even" r:id="rId41"/>
      <w:footerReference w:type="default" r:id="rId4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FB3" w:rsidRDefault="001A6FB3">
      <w:r>
        <w:separator/>
      </w:r>
    </w:p>
  </w:endnote>
  <w:endnote w:type="continuationSeparator" w:id="0">
    <w:p w:rsidR="001A6FB3" w:rsidRDefault="001A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10F8D">
      <w:rPr>
        <w:rStyle w:val="PageNumber"/>
        <w:noProof/>
      </w:rPr>
      <w:t>2</w:t>
    </w:r>
    <w:r>
      <w:rPr>
        <w:rStyle w:val="PageNumber"/>
      </w:rPr>
      <w:fldChar w:fldCharType="end"/>
    </w:r>
  </w:p>
  <w:p w:rsidR="00AD5026" w:rsidRDefault="00AD5026" w:rsidP="00F1532A">
    <w:pPr>
      <w:pStyle w:val="Footer"/>
      <w:tabs>
        <w:tab w:val="clear" w:pos="8306"/>
        <w:tab w:val="right" w:pos="9540"/>
      </w:tabs>
      <w:ind w:right="360"/>
    </w:pPr>
    <w:r>
      <w:tab/>
    </w:r>
    <w:r>
      <w:tab/>
    </w:r>
    <w:r w:rsidRPr="00942E61">
      <w:rPr>
        <w:i/>
      </w:rPr>
      <w:t>On the Radar</w:t>
    </w:r>
    <w:r w:rsidR="00BE577C">
      <w:t xml:space="preserve"> Issue 261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0F8D">
      <w:rPr>
        <w:rStyle w:val="PageNumber"/>
        <w:noProof/>
      </w:rPr>
      <w:t>3</w:t>
    </w:r>
    <w:r>
      <w:rPr>
        <w:rStyle w:val="PageNumber"/>
      </w:rPr>
      <w:fldChar w:fldCharType="end"/>
    </w:r>
  </w:p>
  <w:p w:rsidR="00AD5026" w:rsidRDefault="00AD5026" w:rsidP="00AA7F1C">
    <w:pPr>
      <w:pStyle w:val="Footer"/>
      <w:tabs>
        <w:tab w:val="clear" w:pos="4153"/>
        <w:tab w:val="clear" w:pos="8306"/>
        <w:tab w:val="left" w:pos="2901"/>
      </w:tabs>
      <w:ind w:right="360"/>
    </w:pPr>
    <w:r w:rsidRPr="00942E61">
      <w:rPr>
        <w:i/>
      </w:rPr>
      <w:t>On the Radar</w:t>
    </w:r>
    <w:r>
      <w:t xml:space="preserve"> Issue 2</w:t>
    </w:r>
    <w:r w:rsidR="00BE577C">
      <w:t>61</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FB3" w:rsidRDefault="001A6FB3">
      <w:r>
        <w:separator/>
      </w:r>
    </w:p>
  </w:footnote>
  <w:footnote w:type="continuationSeparator" w:id="0">
    <w:p w:rsidR="001A6FB3" w:rsidRDefault="001A6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91E0D97"/>
    <w:multiLevelType w:val="hybridMultilevel"/>
    <w:tmpl w:val="FF20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3B6817"/>
    <w:multiLevelType w:val="hybridMultilevel"/>
    <w:tmpl w:val="2144B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EF0700"/>
    <w:multiLevelType w:val="hybridMultilevel"/>
    <w:tmpl w:val="51B4E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7"/>
  </w:num>
  <w:num w:numId="16">
    <w:abstractNumId w:val="14"/>
  </w:num>
  <w:num w:numId="17">
    <w:abstractNumId w:val="15"/>
  </w:num>
  <w:num w:numId="18">
    <w:abstractNumId w:val="11"/>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96C"/>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8CE"/>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2FA"/>
    <w:rsid w:val="00036565"/>
    <w:rsid w:val="00036B3D"/>
    <w:rsid w:val="00036C39"/>
    <w:rsid w:val="00036D39"/>
    <w:rsid w:val="00036D97"/>
    <w:rsid w:val="00036D9D"/>
    <w:rsid w:val="00036E68"/>
    <w:rsid w:val="000374AB"/>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8EF"/>
    <w:rsid w:val="00052CC4"/>
    <w:rsid w:val="00053393"/>
    <w:rsid w:val="000535B1"/>
    <w:rsid w:val="000539E6"/>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24"/>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3DC"/>
    <w:rsid w:val="00087600"/>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0F"/>
    <w:rsid w:val="00096C3A"/>
    <w:rsid w:val="00096D3F"/>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2FA3"/>
    <w:rsid w:val="000A3099"/>
    <w:rsid w:val="000A3222"/>
    <w:rsid w:val="000A3771"/>
    <w:rsid w:val="000A382F"/>
    <w:rsid w:val="000A3DC3"/>
    <w:rsid w:val="000A3E62"/>
    <w:rsid w:val="000A43BB"/>
    <w:rsid w:val="000A4491"/>
    <w:rsid w:val="000A45B3"/>
    <w:rsid w:val="000A463D"/>
    <w:rsid w:val="000A48E4"/>
    <w:rsid w:val="000A4A45"/>
    <w:rsid w:val="000A4A54"/>
    <w:rsid w:val="000A4B1D"/>
    <w:rsid w:val="000A4B7C"/>
    <w:rsid w:val="000A4EFC"/>
    <w:rsid w:val="000A4F10"/>
    <w:rsid w:val="000A56A4"/>
    <w:rsid w:val="000A56E4"/>
    <w:rsid w:val="000A5EB2"/>
    <w:rsid w:val="000A6401"/>
    <w:rsid w:val="000A6436"/>
    <w:rsid w:val="000A6B68"/>
    <w:rsid w:val="000A6DB3"/>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CB3"/>
    <w:rsid w:val="000F3DBE"/>
    <w:rsid w:val="000F448C"/>
    <w:rsid w:val="000F4795"/>
    <w:rsid w:val="000F480F"/>
    <w:rsid w:val="000F4A2B"/>
    <w:rsid w:val="000F4AEE"/>
    <w:rsid w:val="000F548E"/>
    <w:rsid w:val="000F56F8"/>
    <w:rsid w:val="000F5AC6"/>
    <w:rsid w:val="000F5B46"/>
    <w:rsid w:val="000F5D7D"/>
    <w:rsid w:val="000F673F"/>
    <w:rsid w:val="000F6ADA"/>
    <w:rsid w:val="000F6E9A"/>
    <w:rsid w:val="000F6F56"/>
    <w:rsid w:val="000F7461"/>
    <w:rsid w:val="000F7691"/>
    <w:rsid w:val="000F7888"/>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BD2"/>
    <w:rsid w:val="00115C36"/>
    <w:rsid w:val="00116200"/>
    <w:rsid w:val="0011625A"/>
    <w:rsid w:val="001163FE"/>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310"/>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27FE0"/>
    <w:rsid w:val="00130CBE"/>
    <w:rsid w:val="00131221"/>
    <w:rsid w:val="00131BB6"/>
    <w:rsid w:val="00132070"/>
    <w:rsid w:val="001324C0"/>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73D0"/>
    <w:rsid w:val="00187BCA"/>
    <w:rsid w:val="00187F57"/>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D2F"/>
    <w:rsid w:val="001D0056"/>
    <w:rsid w:val="001D006D"/>
    <w:rsid w:val="001D0103"/>
    <w:rsid w:val="001D015F"/>
    <w:rsid w:val="001D040C"/>
    <w:rsid w:val="001D0526"/>
    <w:rsid w:val="001D059A"/>
    <w:rsid w:val="001D0BFC"/>
    <w:rsid w:val="001D0DE9"/>
    <w:rsid w:val="001D1323"/>
    <w:rsid w:val="001D140A"/>
    <w:rsid w:val="001D16BE"/>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A88"/>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24B"/>
    <w:rsid w:val="002673FC"/>
    <w:rsid w:val="002675D4"/>
    <w:rsid w:val="00267698"/>
    <w:rsid w:val="002676B3"/>
    <w:rsid w:val="002678F2"/>
    <w:rsid w:val="00267EE0"/>
    <w:rsid w:val="00267EF1"/>
    <w:rsid w:val="00270350"/>
    <w:rsid w:val="002705D0"/>
    <w:rsid w:val="002708D1"/>
    <w:rsid w:val="00270B9B"/>
    <w:rsid w:val="002710DB"/>
    <w:rsid w:val="00271D2F"/>
    <w:rsid w:val="00271F7A"/>
    <w:rsid w:val="0027225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725"/>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D5E"/>
    <w:rsid w:val="002B5E17"/>
    <w:rsid w:val="002B5E4B"/>
    <w:rsid w:val="002B605F"/>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19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C1"/>
    <w:rsid w:val="00333C54"/>
    <w:rsid w:val="00334119"/>
    <w:rsid w:val="003349B6"/>
    <w:rsid w:val="00334CDC"/>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AE9"/>
    <w:rsid w:val="00357C4A"/>
    <w:rsid w:val="00357F13"/>
    <w:rsid w:val="003601A2"/>
    <w:rsid w:val="00360760"/>
    <w:rsid w:val="00360829"/>
    <w:rsid w:val="00360A7F"/>
    <w:rsid w:val="00360CAC"/>
    <w:rsid w:val="00360CF1"/>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604"/>
    <w:rsid w:val="003B1B0D"/>
    <w:rsid w:val="003B1EB5"/>
    <w:rsid w:val="003B1FFB"/>
    <w:rsid w:val="003B21DC"/>
    <w:rsid w:val="003B2606"/>
    <w:rsid w:val="003B2731"/>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3F0"/>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42"/>
    <w:rsid w:val="003F12BC"/>
    <w:rsid w:val="003F12E1"/>
    <w:rsid w:val="003F135E"/>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16C"/>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209"/>
    <w:rsid w:val="004072B8"/>
    <w:rsid w:val="004075DB"/>
    <w:rsid w:val="004077C5"/>
    <w:rsid w:val="00407B31"/>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7097"/>
    <w:rsid w:val="00417220"/>
    <w:rsid w:val="004172D8"/>
    <w:rsid w:val="00417893"/>
    <w:rsid w:val="004178C8"/>
    <w:rsid w:val="004179CD"/>
    <w:rsid w:val="00417EFB"/>
    <w:rsid w:val="00420137"/>
    <w:rsid w:val="00420286"/>
    <w:rsid w:val="004207CD"/>
    <w:rsid w:val="00420891"/>
    <w:rsid w:val="00420BCA"/>
    <w:rsid w:val="00420C54"/>
    <w:rsid w:val="0042141D"/>
    <w:rsid w:val="00421476"/>
    <w:rsid w:val="0042149E"/>
    <w:rsid w:val="004216B4"/>
    <w:rsid w:val="00421F2E"/>
    <w:rsid w:val="00422B52"/>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84"/>
    <w:rsid w:val="004617E1"/>
    <w:rsid w:val="00461BFD"/>
    <w:rsid w:val="00461CF7"/>
    <w:rsid w:val="00461DAB"/>
    <w:rsid w:val="00462050"/>
    <w:rsid w:val="004628FE"/>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2AF"/>
    <w:rsid w:val="004A6761"/>
    <w:rsid w:val="004A6C1B"/>
    <w:rsid w:val="004A6C50"/>
    <w:rsid w:val="004A7081"/>
    <w:rsid w:val="004A7734"/>
    <w:rsid w:val="004A7821"/>
    <w:rsid w:val="004A7BFC"/>
    <w:rsid w:val="004A7CE9"/>
    <w:rsid w:val="004B0129"/>
    <w:rsid w:val="004B017A"/>
    <w:rsid w:val="004B0290"/>
    <w:rsid w:val="004B0579"/>
    <w:rsid w:val="004B05A3"/>
    <w:rsid w:val="004B0678"/>
    <w:rsid w:val="004B06F4"/>
    <w:rsid w:val="004B0742"/>
    <w:rsid w:val="004B0825"/>
    <w:rsid w:val="004B0A28"/>
    <w:rsid w:val="004B0A48"/>
    <w:rsid w:val="004B0BE0"/>
    <w:rsid w:val="004B0E69"/>
    <w:rsid w:val="004B0F2D"/>
    <w:rsid w:val="004B16E8"/>
    <w:rsid w:val="004B16EA"/>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0A9"/>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8A1"/>
    <w:rsid w:val="004C0C90"/>
    <w:rsid w:val="004C0E6C"/>
    <w:rsid w:val="004C157F"/>
    <w:rsid w:val="004C1809"/>
    <w:rsid w:val="004C1999"/>
    <w:rsid w:val="004C1E4B"/>
    <w:rsid w:val="004C1EE4"/>
    <w:rsid w:val="004C20C0"/>
    <w:rsid w:val="004C215D"/>
    <w:rsid w:val="004C2277"/>
    <w:rsid w:val="004C2534"/>
    <w:rsid w:val="004C2EF7"/>
    <w:rsid w:val="004C2F55"/>
    <w:rsid w:val="004C2FC8"/>
    <w:rsid w:val="004C323D"/>
    <w:rsid w:val="004C33AE"/>
    <w:rsid w:val="004C3D42"/>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DE"/>
    <w:rsid w:val="004E3B96"/>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50"/>
    <w:rsid w:val="004F35E5"/>
    <w:rsid w:val="004F3886"/>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B26"/>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74"/>
    <w:rsid w:val="00541D89"/>
    <w:rsid w:val="00542071"/>
    <w:rsid w:val="005422E9"/>
    <w:rsid w:val="005427D5"/>
    <w:rsid w:val="00542C64"/>
    <w:rsid w:val="00542DF1"/>
    <w:rsid w:val="00542E10"/>
    <w:rsid w:val="0054320F"/>
    <w:rsid w:val="00543820"/>
    <w:rsid w:val="00543C21"/>
    <w:rsid w:val="00543F90"/>
    <w:rsid w:val="0054401E"/>
    <w:rsid w:val="005440E7"/>
    <w:rsid w:val="0054411F"/>
    <w:rsid w:val="00544823"/>
    <w:rsid w:val="0054485D"/>
    <w:rsid w:val="00544C53"/>
    <w:rsid w:val="00544C6D"/>
    <w:rsid w:val="0054523A"/>
    <w:rsid w:val="00545355"/>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4DB"/>
    <w:rsid w:val="005714F6"/>
    <w:rsid w:val="005715C5"/>
    <w:rsid w:val="0057161D"/>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453"/>
    <w:rsid w:val="005745D3"/>
    <w:rsid w:val="005749D3"/>
    <w:rsid w:val="005749D9"/>
    <w:rsid w:val="00574BA5"/>
    <w:rsid w:val="00574FD8"/>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F0077"/>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203B"/>
    <w:rsid w:val="0060257E"/>
    <w:rsid w:val="00602A61"/>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625"/>
    <w:rsid w:val="00620C7C"/>
    <w:rsid w:val="00620E35"/>
    <w:rsid w:val="00621029"/>
    <w:rsid w:val="00621B0C"/>
    <w:rsid w:val="00622658"/>
    <w:rsid w:val="00622738"/>
    <w:rsid w:val="00622A03"/>
    <w:rsid w:val="00622A95"/>
    <w:rsid w:val="0062305F"/>
    <w:rsid w:val="006230E0"/>
    <w:rsid w:val="006231EA"/>
    <w:rsid w:val="00623216"/>
    <w:rsid w:val="006236D4"/>
    <w:rsid w:val="0062396D"/>
    <w:rsid w:val="0062398C"/>
    <w:rsid w:val="006239C4"/>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926"/>
    <w:rsid w:val="00667B00"/>
    <w:rsid w:val="00667DFC"/>
    <w:rsid w:val="00667FC0"/>
    <w:rsid w:val="006702F1"/>
    <w:rsid w:val="006706BE"/>
    <w:rsid w:val="00670842"/>
    <w:rsid w:val="00670A47"/>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77C8C"/>
    <w:rsid w:val="006801B8"/>
    <w:rsid w:val="006803BD"/>
    <w:rsid w:val="006803C0"/>
    <w:rsid w:val="00680666"/>
    <w:rsid w:val="00680B04"/>
    <w:rsid w:val="00680CD6"/>
    <w:rsid w:val="00680EB3"/>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74"/>
    <w:rsid w:val="00683EA6"/>
    <w:rsid w:val="00683F0C"/>
    <w:rsid w:val="00683F5C"/>
    <w:rsid w:val="006844F8"/>
    <w:rsid w:val="00684544"/>
    <w:rsid w:val="0068468B"/>
    <w:rsid w:val="006854BA"/>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BD9"/>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B7F8B"/>
    <w:rsid w:val="006C00D3"/>
    <w:rsid w:val="006C074C"/>
    <w:rsid w:val="006C0D20"/>
    <w:rsid w:val="006C10E8"/>
    <w:rsid w:val="006C16B5"/>
    <w:rsid w:val="006C184B"/>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A3"/>
    <w:rsid w:val="006D73BF"/>
    <w:rsid w:val="006D7506"/>
    <w:rsid w:val="006D76C8"/>
    <w:rsid w:val="006D7936"/>
    <w:rsid w:val="006E0025"/>
    <w:rsid w:val="006E003C"/>
    <w:rsid w:val="006E00A2"/>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6AA"/>
    <w:rsid w:val="006F6727"/>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175"/>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A22"/>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887"/>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83F"/>
    <w:rsid w:val="00762A36"/>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179"/>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A5"/>
    <w:rsid w:val="00794AFB"/>
    <w:rsid w:val="00794B47"/>
    <w:rsid w:val="00794BE4"/>
    <w:rsid w:val="00794BF7"/>
    <w:rsid w:val="007952EA"/>
    <w:rsid w:val="007954D1"/>
    <w:rsid w:val="00796163"/>
    <w:rsid w:val="00796225"/>
    <w:rsid w:val="00796385"/>
    <w:rsid w:val="00796514"/>
    <w:rsid w:val="007970BD"/>
    <w:rsid w:val="00797CF3"/>
    <w:rsid w:val="00797EA8"/>
    <w:rsid w:val="007A0276"/>
    <w:rsid w:val="007A02FB"/>
    <w:rsid w:val="007A05AE"/>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AC"/>
    <w:rsid w:val="007A4103"/>
    <w:rsid w:val="007A425F"/>
    <w:rsid w:val="007A4E33"/>
    <w:rsid w:val="007A50BF"/>
    <w:rsid w:val="007A5133"/>
    <w:rsid w:val="007A517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BDD"/>
    <w:rsid w:val="007C6C34"/>
    <w:rsid w:val="007C6C51"/>
    <w:rsid w:val="007C6DC7"/>
    <w:rsid w:val="007C718F"/>
    <w:rsid w:val="007C7532"/>
    <w:rsid w:val="007C798C"/>
    <w:rsid w:val="007C7DEE"/>
    <w:rsid w:val="007D0074"/>
    <w:rsid w:val="007D0E02"/>
    <w:rsid w:val="007D0F16"/>
    <w:rsid w:val="007D127D"/>
    <w:rsid w:val="007D13EC"/>
    <w:rsid w:val="007D1446"/>
    <w:rsid w:val="007D1509"/>
    <w:rsid w:val="007D2648"/>
    <w:rsid w:val="007D29FA"/>
    <w:rsid w:val="007D30B3"/>
    <w:rsid w:val="007D3239"/>
    <w:rsid w:val="007D34BB"/>
    <w:rsid w:val="007D3743"/>
    <w:rsid w:val="007D3949"/>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0E4"/>
    <w:rsid w:val="007E44E4"/>
    <w:rsid w:val="007E4921"/>
    <w:rsid w:val="007E4CA9"/>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02F"/>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2C"/>
    <w:rsid w:val="00824035"/>
    <w:rsid w:val="0082431B"/>
    <w:rsid w:val="00824564"/>
    <w:rsid w:val="00824B99"/>
    <w:rsid w:val="00824DC6"/>
    <w:rsid w:val="0082545F"/>
    <w:rsid w:val="00825A32"/>
    <w:rsid w:val="00825CD1"/>
    <w:rsid w:val="00825D67"/>
    <w:rsid w:val="0082628B"/>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94E"/>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2FCB"/>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C1"/>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4CE"/>
    <w:rsid w:val="008A25FD"/>
    <w:rsid w:val="008A26B0"/>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D4A"/>
    <w:rsid w:val="008C0208"/>
    <w:rsid w:val="008C0263"/>
    <w:rsid w:val="008C040D"/>
    <w:rsid w:val="008C05FF"/>
    <w:rsid w:val="008C0628"/>
    <w:rsid w:val="008C093D"/>
    <w:rsid w:val="008C10F7"/>
    <w:rsid w:val="008C14FA"/>
    <w:rsid w:val="008C172A"/>
    <w:rsid w:val="008C209D"/>
    <w:rsid w:val="008C2138"/>
    <w:rsid w:val="008C2260"/>
    <w:rsid w:val="008C2914"/>
    <w:rsid w:val="008C2AAA"/>
    <w:rsid w:val="008C2BA6"/>
    <w:rsid w:val="008C30C6"/>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22C7"/>
    <w:rsid w:val="00932843"/>
    <w:rsid w:val="00932A44"/>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5AE"/>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06"/>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280"/>
    <w:rsid w:val="00972874"/>
    <w:rsid w:val="00973111"/>
    <w:rsid w:val="00973134"/>
    <w:rsid w:val="00973267"/>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26"/>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6CBB"/>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538"/>
    <w:rsid w:val="009C369A"/>
    <w:rsid w:val="009C3C20"/>
    <w:rsid w:val="009C460F"/>
    <w:rsid w:val="009C48F7"/>
    <w:rsid w:val="009C4A94"/>
    <w:rsid w:val="009C4ED9"/>
    <w:rsid w:val="009C5266"/>
    <w:rsid w:val="009C54AF"/>
    <w:rsid w:val="009C5633"/>
    <w:rsid w:val="009C5701"/>
    <w:rsid w:val="009C5A95"/>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8DA"/>
    <w:rsid w:val="009E7A3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974"/>
    <w:rsid w:val="009F4238"/>
    <w:rsid w:val="009F446E"/>
    <w:rsid w:val="009F4654"/>
    <w:rsid w:val="009F48B7"/>
    <w:rsid w:val="009F4A56"/>
    <w:rsid w:val="009F4AEC"/>
    <w:rsid w:val="009F4BE6"/>
    <w:rsid w:val="009F505C"/>
    <w:rsid w:val="009F5249"/>
    <w:rsid w:val="009F52CE"/>
    <w:rsid w:val="009F5423"/>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839"/>
    <w:rsid w:val="00A03CE8"/>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6D"/>
    <w:rsid w:val="00A169B9"/>
    <w:rsid w:val="00A169D6"/>
    <w:rsid w:val="00A16A90"/>
    <w:rsid w:val="00A16C61"/>
    <w:rsid w:val="00A17BAC"/>
    <w:rsid w:val="00A17E8D"/>
    <w:rsid w:val="00A2010D"/>
    <w:rsid w:val="00A20991"/>
    <w:rsid w:val="00A20B58"/>
    <w:rsid w:val="00A20D33"/>
    <w:rsid w:val="00A20E11"/>
    <w:rsid w:val="00A213E8"/>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133"/>
    <w:rsid w:val="00A261D8"/>
    <w:rsid w:val="00A2653E"/>
    <w:rsid w:val="00A26C2C"/>
    <w:rsid w:val="00A26ED8"/>
    <w:rsid w:val="00A27148"/>
    <w:rsid w:val="00A27A19"/>
    <w:rsid w:val="00A27B1E"/>
    <w:rsid w:val="00A27C43"/>
    <w:rsid w:val="00A30315"/>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E1"/>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4E9C"/>
    <w:rsid w:val="00A44EF6"/>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0E87"/>
    <w:rsid w:val="00A7164B"/>
    <w:rsid w:val="00A7178D"/>
    <w:rsid w:val="00A71C25"/>
    <w:rsid w:val="00A71DA9"/>
    <w:rsid w:val="00A722BE"/>
    <w:rsid w:val="00A72485"/>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902"/>
    <w:rsid w:val="00AB6959"/>
    <w:rsid w:val="00AB6ACE"/>
    <w:rsid w:val="00AB6D26"/>
    <w:rsid w:val="00AB76E9"/>
    <w:rsid w:val="00AB77A4"/>
    <w:rsid w:val="00AB7DFD"/>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206"/>
    <w:rsid w:val="00AF1E10"/>
    <w:rsid w:val="00AF202F"/>
    <w:rsid w:val="00AF28E4"/>
    <w:rsid w:val="00AF291D"/>
    <w:rsid w:val="00AF2B7D"/>
    <w:rsid w:val="00AF3677"/>
    <w:rsid w:val="00AF36C9"/>
    <w:rsid w:val="00AF3BF5"/>
    <w:rsid w:val="00AF3E31"/>
    <w:rsid w:val="00AF409B"/>
    <w:rsid w:val="00AF42EC"/>
    <w:rsid w:val="00AF43C6"/>
    <w:rsid w:val="00AF4923"/>
    <w:rsid w:val="00AF5077"/>
    <w:rsid w:val="00AF559B"/>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B1E"/>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283A"/>
    <w:rsid w:val="00B528A7"/>
    <w:rsid w:val="00B53486"/>
    <w:rsid w:val="00B538FE"/>
    <w:rsid w:val="00B5391D"/>
    <w:rsid w:val="00B5411B"/>
    <w:rsid w:val="00B5421B"/>
    <w:rsid w:val="00B54372"/>
    <w:rsid w:val="00B54D23"/>
    <w:rsid w:val="00B54E41"/>
    <w:rsid w:val="00B54F81"/>
    <w:rsid w:val="00B55179"/>
    <w:rsid w:val="00B55754"/>
    <w:rsid w:val="00B55A54"/>
    <w:rsid w:val="00B55D66"/>
    <w:rsid w:val="00B55DFB"/>
    <w:rsid w:val="00B55F0F"/>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794"/>
    <w:rsid w:val="00B75D4A"/>
    <w:rsid w:val="00B7670E"/>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60DC"/>
    <w:rsid w:val="00BE622D"/>
    <w:rsid w:val="00BE62B7"/>
    <w:rsid w:val="00BE6309"/>
    <w:rsid w:val="00BE63EB"/>
    <w:rsid w:val="00BE6687"/>
    <w:rsid w:val="00BE69E6"/>
    <w:rsid w:val="00BE6C91"/>
    <w:rsid w:val="00BE6CCC"/>
    <w:rsid w:val="00BE711C"/>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F25"/>
    <w:rsid w:val="00C04004"/>
    <w:rsid w:val="00C041FB"/>
    <w:rsid w:val="00C0442B"/>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640"/>
    <w:rsid w:val="00C2195D"/>
    <w:rsid w:val="00C21F90"/>
    <w:rsid w:val="00C22051"/>
    <w:rsid w:val="00C22682"/>
    <w:rsid w:val="00C226F6"/>
    <w:rsid w:val="00C227CC"/>
    <w:rsid w:val="00C22AD0"/>
    <w:rsid w:val="00C237B7"/>
    <w:rsid w:val="00C23CED"/>
    <w:rsid w:val="00C24EBA"/>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C2"/>
    <w:rsid w:val="00C379CE"/>
    <w:rsid w:val="00C37B73"/>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BEC"/>
    <w:rsid w:val="00C51D1F"/>
    <w:rsid w:val="00C51F1F"/>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389"/>
    <w:rsid w:val="00C74427"/>
    <w:rsid w:val="00C746F9"/>
    <w:rsid w:val="00C74C3F"/>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E79"/>
    <w:rsid w:val="00C81688"/>
    <w:rsid w:val="00C81B8C"/>
    <w:rsid w:val="00C81C68"/>
    <w:rsid w:val="00C81DB7"/>
    <w:rsid w:val="00C81F60"/>
    <w:rsid w:val="00C82482"/>
    <w:rsid w:val="00C826F8"/>
    <w:rsid w:val="00C82C11"/>
    <w:rsid w:val="00C83011"/>
    <w:rsid w:val="00C8337A"/>
    <w:rsid w:val="00C839CB"/>
    <w:rsid w:val="00C839CC"/>
    <w:rsid w:val="00C83CAD"/>
    <w:rsid w:val="00C8436A"/>
    <w:rsid w:val="00C84E0B"/>
    <w:rsid w:val="00C8510A"/>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785"/>
    <w:rsid w:val="00C94CD1"/>
    <w:rsid w:val="00C95133"/>
    <w:rsid w:val="00C9517D"/>
    <w:rsid w:val="00C952EF"/>
    <w:rsid w:val="00C9558E"/>
    <w:rsid w:val="00C95590"/>
    <w:rsid w:val="00C95957"/>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C94"/>
    <w:rsid w:val="00CA6393"/>
    <w:rsid w:val="00CA6444"/>
    <w:rsid w:val="00CA6944"/>
    <w:rsid w:val="00CA699B"/>
    <w:rsid w:val="00CA69BD"/>
    <w:rsid w:val="00CA6A39"/>
    <w:rsid w:val="00CA6C7B"/>
    <w:rsid w:val="00CA71BA"/>
    <w:rsid w:val="00CA7681"/>
    <w:rsid w:val="00CA78C2"/>
    <w:rsid w:val="00CA7A07"/>
    <w:rsid w:val="00CA7A7C"/>
    <w:rsid w:val="00CB049D"/>
    <w:rsid w:val="00CB0759"/>
    <w:rsid w:val="00CB0836"/>
    <w:rsid w:val="00CB0880"/>
    <w:rsid w:val="00CB088C"/>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476"/>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5B2C"/>
    <w:rsid w:val="00D4629D"/>
    <w:rsid w:val="00D4645F"/>
    <w:rsid w:val="00D4648B"/>
    <w:rsid w:val="00D464BB"/>
    <w:rsid w:val="00D4660B"/>
    <w:rsid w:val="00D467AE"/>
    <w:rsid w:val="00D467FD"/>
    <w:rsid w:val="00D468C9"/>
    <w:rsid w:val="00D469AD"/>
    <w:rsid w:val="00D46C3E"/>
    <w:rsid w:val="00D4707B"/>
    <w:rsid w:val="00D47254"/>
    <w:rsid w:val="00D47409"/>
    <w:rsid w:val="00D47D0C"/>
    <w:rsid w:val="00D501B6"/>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52A"/>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346"/>
    <w:rsid w:val="00D906EE"/>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C83"/>
    <w:rsid w:val="00DA3EEC"/>
    <w:rsid w:val="00DA3F71"/>
    <w:rsid w:val="00DA3F77"/>
    <w:rsid w:val="00DA42E9"/>
    <w:rsid w:val="00DA4424"/>
    <w:rsid w:val="00DA4450"/>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168"/>
    <w:rsid w:val="00DD7503"/>
    <w:rsid w:val="00DD762A"/>
    <w:rsid w:val="00DD7B1F"/>
    <w:rsid w:val="00DD7DB1"/>
    <w:rsid w:val="00DE0524"/>
    <w:rsid w:val="00DE0C66"/>
    <w:rsid w:val="00DE0F38"/>
    <w:rsid w:val="00DE10EE"/>
    <w:rsid w:val="00DE1188"/>
    <w:rsid w:val="00DE1395"/>
    <w:rsid w:val="00DE1B36"/>
    <w:rsid w:val="00DE25FF"/>
    <w:rsid w:val="00DE261D"/>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41E"/>
    <w:rsid w:val="00DE6449"/>
    <w:rsid w:val="00DE653A"/>
    <w:rsid w:val="00DE662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5CA"/>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9F5"/>
    <w:rsid w:val="00E67BE7"/>
    <w:rsid w:val="00E67CF6"/>
    <w:rsid w:val="00E67EE7"/>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7B72"/>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9B"/>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F00"/>
    <w:rsid w:val="00F47F8A"/>
    <w:rsid w:val="00F501D9"/>
    <w:rsid w:val="00F501EF"/>
    <w:rsid w:val="00F508F7"/>
    <w:rsid w:val="00F50C35"/>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F013E"/>
    <w:rsid w:val="00FF01C8"/>
    <w:rsid w:val="00FF02A6"/>
    <w:rsid w:val="00FF055C"/>
    <w:rsid w:val="00FF0789"/>
    <w:rsid w:val="00FF0EC0"/>
    <w:rsid w:val="00FF115D"/>
    <w:rsid w:val="00FF146E"/>
    <w:rsid w:val="00FF17D8"/>
    <w:rsid w:val="00FF1891"/>
    <w:rsid w:val="00FF2852"/>
    <w:rsid w:val="00FF28C5"/>
    <w:rsid w:val="00FF3085"/>
    <w:rsid w:val="00FF31A9"/>
    <w:rsid w:val="00FF474A"/>
    <w:rsid w:val="00FF4826"/>
    <w:rsid w:val="00FF4F85"/>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rsid w:val="00E4291E"/>
    <w:pPr>
      <w:spacing w:line="276" w:lineRule="auto"/>
    </w:pPr>
    <w:rPr>
      <w:rFonts w:ascii="Arial" w:hAnsi="Arial" w:cs="Arial"/>
      <w:sz w:val="20"/>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rsid w:val="00E4291E"/>
    <w:pPr>
      <w:spacing w:line="276" w:lineRule="auto"/>
    </w:pPr>
    <w:rPr>
      <w:rFonts w:ascii="Arial" w:hAnsi="Arial" w:cs="Arial"/>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image" Target="media/image2.emf"/><Relationship Id="rId26" Type="http://schemas.openxmlformats.org/officeDocument/2006/relationships/hyperlink" Target="http://www.safetyandquality.gov.au/our-work/safety-in-e-health/" TargetMode="External"/><Relationship Id="rId39" Type="http://schemas.openxmlformats.org/officeDocument/2006/relationships/hyperlink" Target="http://www.nice.org.uk/guidance/ng41" TargetMode="External"/><Relationship Id="rId3" Type="http://schemas.openxmlformats.org/officeDocument/2006/relationships/styles" Target="styles.xml"/><Relationship Id="rId21" Type="http://schemas.openxmlformats.org/officeDocument/2006/relationships/hyperlink" Target="http://qualitysafety.bmj.com/content/early/2016/02/17/bmjqs-2015-004835.short" TargetMode="External"/><Relationship Id="rId34" Type="http://schemas.openxmlformats.org/officeDocument/2006/relationships/hyperlink" Target="https://www.nice.org.uk/guidance/ng33"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1007/978-3-319-25559-0" TargetMode="External"/><Relationship Id="rId25" Type="http://schemas.openxmlformats.org/officeDocument/2006/relationships/hyperlink" Target="http://dx.doi.org/10.1097/pts.0000000000000257" TargetMode="External"/><Relationship Id="rId33" Type="http://schemas.openxmlformats.org/officeDocument/2006/relationships/hyperlink" Target="http://www.nice.org.uk" TargetMode="External"/><Relationship Id="rId38" Type="http://schemas.openxmlformats.org/officeDocument/2006/relationships/hyperlink" Target="http://www.nice.org.uk/guidance/ng40" TargetMode="External"/><Relationship Id="rId2" Type="http://schemas.openxmlformats.org/officeDocument/2006/relationships/numbering" Target="numbering.xml"/><Relationship Id="rId16" Type="http://schemas.openxmlformats.org/officeDocument/2006/relationships/hyperlink" Target="http://www.safetyandquality.gov.au/publications/credentialing-health-practitioners-and-defining-their-scope-of-clinical-practice-a-guide-for-managers-and-practitioners-december-2015/" TargetMode="External"/><Relationship Id="rId20" Type="http://schemas.openxmlformats.org/officeDocument/2006/relationships/hyperlink" Target="http://www.safetyandquality.gov.au/wp-content/uploads/2015/08/Use-of-patient-safety-information-generated-from-administrative-hospital-datasets.pdf" TargetMode="External"/><Relationship Id="rId29" Type="http://schemas.openxmlformats.org/officeDocument/2006/relationships/hyperlink" Target="http://qualitysafety.bmj.com/content/early/rece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136/bmj.h6817" TargetMode="External"/><Relationship Id="rId32" Type="http://schemas.openxmlformats.org/officeDocument/2006/relationships/hyperlink" Target="http://www.effectivehealthcare.ahrq.gov/search-for-guides-reviews-and-reports/?pageaction=displayproduct&amp;productID=2183" TargetMode="External"/><Relationship Id="rId37" Type="http://schemas.openxmlformats.org/officeDocument/2006/relationships/hyperlink" Target="http://www.nice.org.uk/guidance/ng39" TargetMode="External"/><Relationship Id="rId40" Type="http://schemas.openxmlformats.org/officeDocument/2006/relationships/hyperlink" Target="http://www.nice.org.uk/guidance/qs115"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patient-and-consumer-centred-care/" TargetMode="External"/><Relationship Id="rId28" Type="http://schemas.openxmlformats.org/officeDocument/2006/relationships/hyperlink" Target="http://onlinelibrary.wiley.com/doi/10.1111/shil.2016.38.issue-2/issuetoc" TargetMode="External"/><Relationship Id="rId36" Type="http://schemas.openxmlformats.org/officeDocument/2006/relationships/hyperlink" Target="http://www.nice.org.uk/guidance/ng38"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5694/mja15.00952" TargetMode="External"/><Relationship Id="rId31" Type="http://schemas.openxmlformats.org/officeDocument/2006/relationships/hyperlink" Target="http://effectivehealthcare.ahrq.gov/"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86/s12875-016-0408-0" TargetMode="External"/><Relationship Id="rId27" Type="http://schemas.openxmlformats.org/officeDocument/2006/relationships/hyperlink" Target="http://qualitysafety.bmj.com/content/25/3" TargetMode="External"/><Relationship Id="rId30" Type="http://schemas.openxmlformats.org/officeDocument/2006/relationships/hyperlink" Target="http://intqhc.oxfordjournals.org/content/early/recent?papetoc" TargetMode="External"/><Relationship Id="rId35" Type="http://schemas.openxmlformats.org/officeDocument/2006/relationships/hyperlink" Target="http://www.nice.org.uk/guidance/ng37"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1DF3B-2BA0-4B02-8CC9-96341235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7</Pages>
  <Words>2472</Words>
  <Characters>15802</Characters>
  <Application>Microsoft Office Word</Application>
  <DocSecurity>0</DocSecurity>
  <Lines>359</Lines>
  <Paragraphs>196</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18078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19</cp:revision>
  <cp:lastPrinted>2013-06-06T03:47:00Z</cp:lastPrinted>
  <dcterms:created xsi:type="dcterms:W3CDTF">2016-02-15T20:23:00Z</dcterms:created>
  <dcterms:modified xsi:type="dcterms:W3CDTF">2016-02-19T04:05:00Z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