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EF" w:rsidRPr="002302EF" w:rsidRDefault="00824B99" w:rsidP="009172A4">
      <w:pPr>
        <w:pStyle w:val="Heading1"/>
        <w:ind w:left="720" w:hanging="720"/>
        <w:jc w:val="both"/>
        <w:rPr>
          <w:rFonts w:ascii="Bookman Old Style" w:hAnsi="Bookman Old Style"/>
          <w:sz w:val="48"/>
          <w:szCs w:val="48"/>
          <w:lang w:val="en-AU"/>
        </w:rPr>
      </w:pPr>
      <w:r w:rsidRPr="002302EF">
        <w:rPr>
          <w:rFonts w:ascii="Bookman Old Style" w:hAnsi="Bookman Old Style"/>
          <w:noProof/>
          <w:sz w:val="48"/>
          <w:szCs w:val="48"/>
          <w:lang w:val="en-AU" w:eastAsia="en-AU"/>
        </w:rPr>
        <w:drawing>
          <wp:anchor distT="0" distB="0" distL="114300" distR="114300" simplePos="0" relativeHeight="251659264" behindDoc="1" locked="0" layoutInCell="1" allowOverlap="1" wp14:anchorId="66ED5698" wp14:editId="3A1FF04B">
            <wp:simplePos x="0" y="0"/>
            <wp:positionH relativeFrom="column">
              <wp:posOffset>243205</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9">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2302EF">
        <w:rPr>
          <w:rFonts w:ascii="Bookman Old Style" w:hAnsi="Bookman Old Style"/>
          <w:sz w:val="48"/>
          <w:szCs w:val="48"/>
          <w:lang w:val="en-AU"/>
        </w:rPr>
        <w:t>On the Radar</w:t>
      </w:r>
    </w:p>
    <w:p w:rsidR="00B160EF" w:rsidRPr="002302EF" w:rsidRDefault="00715F47" w:rsidP="00B160EF">
      <w:pPr>
        <w:rPr>
          <w:color w:val="000000"/>
          <w:lang w:val="en-AU"/>
        </w:rPr>
      </w:pPr>
      <w:r w:rsidRPr="002302EF">
        <w:rPr>
          <w:color w:val="000000"/>
          <w:lang w:val="en-AU"/>
        </w:rPr>
        <w:t xml:space="preserve">Issue </w:t>
      </w:r>
      <w:r w:rsidR="00755242" w:rsidRPr="002302EF">
        <w:rPr>
          <w:color w:val="000000"/>
          <w:lang w:val="en-AU"/>
        </w:rPr>
        <w:t>2</w:t>
      </w:r>
      <w:r w:rsidR="007C4252">
        <w:rPr>
          <w:color w:val="000000"/>
          <w:lang w:val="en-AU"/>
        </w:rPr>
        <w:t>62</w:t>
      </w:r>
    </w:p>
    <w:p w:rsidR="00755242" w:rsidRPr="002302EF" w:rsidRDefault="00BE577C" w:rsidP="00B160EF">
      <w:pPr>
        <w:rPr>
          <w:lang w:val="en-AU"/>
        </w:rPr>
      </w:pPr>
      <w:r>
        <w:rPr>
          <w:lang w:val="en-AU"/>
        </w:rPr>
        <w:t>2</w:t>
      </w:r>
      <w:r w:rsidR="007C4252">
        <w:rPr>
          <w:lang w:val="en-AU"/>
        </w:rPr>
        <w:t>9</w:t>
      </w:r>
      <w:r w:rsidR="00461784">
        <w:rPr>
          <w:lang w:val="en-AU"/>
        </w:rPr>
        <w:t xml:space="preserve"> Febr</w:t>
      </w:r>
      <w:r w:rsidR="00AA7F1C">
        <w:rPr>
          <w:lang w:val="en-AU"/>
        </w:rPr>
        <w:t>uary 2016</w:t>
      </w:r>
    </w:p>
    <w:p w:rsidR="00566895" w:rsidRDefault="00566895" w:rsidP="00B160EF">
      <w:pPr>
        <w:rPr>
          <w:lang w:val="en-AU"/>
        </w:rPr>
      </w:pPr>
    </w:p>
    <w:p w:rsidR="00B160EF" w:rsidRPr="002302EF" w:rsidRDefault="00B160EF" w:rsidP="00B160EF">
      <w:pPr>
        <w:rPr>
          <w:b/>
          <w:lang w:val="en-AU"/>
        </w:rPr>
      </w:pPr>
      <w:r w:rsidRPr="002302EF">
        <w:rPr>
          <w:i/>
          <w:lang w:val="en-AU"/>
        </w:rPr>
        <w:t>On the Radar</w:t>
      </w:r>
      <w:r w:rsidRPr="002302EF">
        <w:rPr>
          <w:lang w:val="en-AU"/>
        </w:rPr>
        <w:t xml:space="preserve"> is a summary of some of the recent publications in </w:t>
      </w:r>
      <w:r w:rsidR="000025DB" w:rsidRPr="002302EF">
        <w:rPr>
          <w:lang w:val="en-AU"/>
        </w:rPr>
        <w:t>the</w:t>
      </w:r>
      <w:r w:rsidRPr="002302EF">
        <w:rPr>
          <w:lang w:val="en-AU"/>
        </w:rPr>
        <w:t xml:space="preserve"> areas of safety and quality in health care. Inclusion in this document is not an endorsement or recommendation of any publication or provider.</w:t>
      </w:r>
      <w:r w:rsidR="00594E21" w:rsidRPr="002302EF">
        <w:rPr>
          <w:lang w:val="en-AU"/>
        </w:rPr>
        <w:t xml:space="preserve"> </w:t>
      </w:r>
      <w:r w:rsidRPr="002302EF">
        <w:rPr>
          <w:lang w:val="en-AU"/>
        </w:rPr>
        <w:t>Access to particular documents may depend on whether they are Open Access or not, and/or your individual or institutional access to subscription sites/services.</w:t>
      </w:r>
      <w:r w:rsidR="00F460A7" w:rsidRPr="002302EF">
        <w:rPr>
          <w:lang w:val="en-AU"/>
        </w:rPr>
        <w:t xml:space="preserve"> Material that may require subscription is included as it is considered relevant.</w:t>
      </w:r>
    </w:p>
    <w:p w:rsidR="00B160EF" w:rsidRPr="002302EF" w:rsidRDefault="00B160EF" w:rsidP="00B160EF">
      <w:pPr>
        <w:rPr>
          <w:lang w:val="en-AU"/>
        </w:rPr>
      </w:pPr>
    </w:p>
    <w:p w:rsidR="00230D83" w:rsidRPr="002302EF" w:rsidRDefault="00B160EF" w:rsidP="0045757F">
      <w:pPr>
        <w:autoSpaceDE w:val="0"/>
        <w:rPr>
          <w:lang w:val="en-AU"/>
        </w:rPr>
      </w:pPr>
      <w:r w:rsidRPr="002302EF">
        <w:rPr>
          <w:i/>
          <w:lang w:val="en-AU"/>
        </w:rPr>
        <w:t>On the Radar</w:t>
      </w:r>
      <w:r w:rsidRPr="002302EF">
        <w:rPr>
          <w:lang w:val="en-AU"/>
        </w:rPr>
        <w:t xml:space="preserve"> is available </w:t>
      </w:r>
      <w:r w:rsidR="003D1E7A" w:rsidRPr="002302EF">
        <w:rPr>
          <w:lang w:val="en-AU"/>
        </w:rPr>
        <w:t xml:space="preserve">online, </w:t>
      </w:r>
      <w:r w:rsidRPr="002302EF">
        <w:rPr>
          <w:lang w:val="en-AU"/>
        </w:rPr>
        <w:t xml:space="preserve">via email or as a PDF document from </w:t>
      </w:r>
      <w:hyperlink r:id="rId10" w:history="1">
        <w:r w:rsidR="00230D83" w:rsidRPr="002302EF">
          <w:rPr>
            <w:rStyle w:val="Hyperlink"/>
            <w:lang w:val="en-AU"/>
          </w:rPr>
          <w:t>http://www.safetyandquality.gov.au/publications-resources/on-the-radar/</w:t>
        </w:r>
      </w:hyperlink>
    </w:p>
    <w:p w:rsidR="0090536C" w:rsidRPr="002302EF" w:rsidRDefault="0090536C" w:rsidP="0045757F">
      <w:pPr>
        <w:autoSpaceDE w:val="0"/>
        <w:rPr>
          <w:lang w:val="en-AU"/>
        </w:rPr>
      </w:pPr>
    </w:p>
    <w:p w:rsidR="00B160EF" w:rsidRPr="002302EF" w:rsidRDefault="00B160EF" w:rsidP="0045757F">
      <w:pPr>
        <w:autoSpaceDE w:val="0"/>
        <w:rPr>
          <w:lang w:val="en-AU"/>
        </w:rPr>
      </w:pPr>
      <w:r w:rsidRPr="002302EF">
        <w:rPr>
          <w:lang w:val="en-AU"/>
        </w:rPr>
        <w:t xml:space="preserve">If you would like to receive </w:t>
      </w:r>
      <w:r w:rsidRPr="002302EF">
        <w:rPr>
          <w:i/>
          <w:lang w:val="en-AU"/>
        </w:rPr>
        <w:t>On the Radar</w:t>
      </w:r>
      <w:r w:rsidRPr="002302EF">
        <w:rPr>
          <w:lang w:val="en-AU"/>
        </w:rPr>
        <w:t xml:space="preserve"> via email</w:t>
      </w:r>
      <w:r w:rsidR="003D7B9E" w:rsidRPr="002302EF">
        <w:rPr>
          <w:lang w:val="en-AU"/>
        </w:rPr>
        <w:t>, you can</w:t>
      </w:r>
      <w:r w:rsidR="00F24F60" w:rsidRPr="002302EF">
        <w:rPr>
          <w:lang w:val="en-AU"/>
        </w:rPr>
        <w:t xml:space="preserve"> subscribe on our website </w:t>
      </w:r>
      <w:hyperlink r:id="rId11" w:history="1">
        <w:r w:rsidR="00F24F60" w:rsidRPr="002302EF">
          <w:rPr>
            <w:rStyle w:val="Hyperlink"/>
            <w:lang w:val="en-AU"/>
          </w:rPr>
          <w:t>http://www.safetyandquality.gov.au/</w:t>
        </w:r>
      </w:hyperlink>
      <w:r w:rsidR="003D7B9E" w:rsidRPr="002302EF">
        <w:rPr>
          <w:lang w:val="en-AU"/>
        </w:rPr>
        <w:t xml:space="preserve"> or by emailing us at </w:t>
      </w:r>
      <w:r w:rsidR="003D7B9E" w:rsidRPr="002302EF">
        <w:rPr>
          <w:rFonts w:ascii="ZWAdobeF" w:hAnsi="ZWAdobeF" w:cs="ZWAdobeF"/>
          <w:sz w:val="2"/>
          <w:szCs w:val="2"/>
          <w:lang w:val="en-AU"/>
        </w:rPr>
        <w:t>H</w:t>
      </w:r>
      <w:hyperlink r:id="rId12" w:history="1">
        <w:r w:rsidR="003D7B9E" w:rsidRPr="002302EF">
          <w:rPr>
            <w:rFonts w:ascii="ZWAdobeF" w:hAnsi="ZWAdobeF" w:cs="ZWAdobeF"/>
            <w:sz w:val="2"/>
            <w:szCs w:val="2"/>
            <w:lang w:val="en-AU"/>
          </w:rPr>
          <w:t>U</w:t>
        </w:r>
        <w:r w:rsidR="003D7B9E" w:rsidRPr="002302EF">
          <w:rPr>
            <w:rStyle w:val="Hyperlink"/>
            <w:lang w:val="en-AU"/>
          </w:rPr>
          <w:t>mail@safetyandquality.gov.au</w:t>
        </w:r>
        <w:r w:rsidR="003D7B9E" w:rsidRPr="002302EF">
          <w:rPr>
            <w:rStyle w:val="Hyperlink"/>
            <w:rFonts w:ascii="ZWAdobeF" w:hAnsi="ZWAdobeF" w:cs="ZWAdobeF"/>
            <w:color w:val="auto"/>
            <w:sz w:val="2"/>
            <w:szCs w:val="2"/>
            <w:u w:val="none"/>
            <w:lang w:val="en-AU"/>
          </w:rPr>
          <w:t>U</w:t>
        </w:r>
      </w:hyperlink>
      <w:r w:rsidR="003D7B9E" w:rsidRPr="002302EF">
        <w:rPr>
          <w:lang w:val="en-AU"/>
        </w:rPr>
        <w:t xml:space="preserve">. </w:t>
      </w:r>
      <w:r w:rsidR="00E51D23" w:rsidRPr="002302EF">
        <w:rPr>
          <w:lang w:val="en-AU"/>
        </w:rPr>
        <w:br/>
      </w:r>
      <w:r w:rsidR="003D7B9E" w:rsidRPr="002302EF">
        <w:rPr>
          <w:lang w:val="en-AU"/>
        </w:rPr>
        <w:t xml:space="preserve">You can also send feedback and comments to </w:t>
      </w:r>
      <w:r w:rsidR="003D7B9E" w:rsidRPr="002302EF">
        <w:rPr>
          <w:rFonts w:ascii="ZWAdobeF" w:hAnsi="ZWAdobeF" w:cs="ZWAdobeF"/>
          <w:sz w:val="2"/>
          <w:szCs w:val="2"/>
          <w:lang w:val="en-AU"/>
        </w:rPr>
        <w:t>H</w:t>
      </w:r>
      <w:hyperlink r:id="rId13" w:history="1">
        <w:r w:rsidR="003D7B9E" w:rsidRPr="002302EF">
          <w:rPr>
            <w:rFonts w:ascii="ZWAdobeF" w:hAnsi="ZWAdobeF" w:cs="ZWAdobeF"/>
            <w:sz w:val="2"/>
            <w:szCs w:val="2"/>
            <w:lang w:val="en-AU"/>
          </w:rPr>
          <w:t>U</w:t>
        </w:r>
        <w:r w:rsidR="003D7B9E" w:rsidRPr="002302EF">
          <w:rPr>
            <w:rStyle w:val="Hyperlink"/>
            <w:lang w:val="en-AU"/>
          </w:rPr>
          <w:t>mail@safetyandquality.gov.au</w:t>
        </w:r>
        <w:r w:rsidR="003D7B9E" w:rsidRPr="002302EF">
          <w:rPr>
            <w:rStyle w:val="Hyperlink"/>
            <w:rFonts w:ascii="ZWAdobeF" w:hAnsi="ZWAdobeF" w:cs="ZWAdobeF"/>
            <w:color w:val="auto"/>
            <w:sz w:val="2"/>
            <w:szCs w:val="2"/>
            <w:u w:val="none"/>
            <w:lang w:val="en-AU"/>
          </w:rPr>
          <w:t>U</w:t>
        </w:r>
      </w:hyperlink>
      <w:r w:rsidR="003D7B9E" w:rsidRPr="002302EF">
        <w:rPr>
          <w:lang w:val="en-AU"/>
        </w:rPr>
        <w:t>.</w:t>
      </w:r>
    </w:p>
    <w:p w:rsidR="00B160EF" w:rsidRPr="002302EF" w:rsidRDefault="00B160EF" w:rsidP="00837FC4">
      <w:pPr>
        <w:tabs>
          <w:tab w:val="left" w:pos="7773"/>
        </w:tabs>
        <w:rPr>
          <w:lang w:val="en-AU"/>
        </w:rPr>
      </w:pPr>
    </w:p>
    <w:p w:rsidR="00837FC4" w:rsidRPr="002302EF" w:rsidRDefault="00B160EF" w:rsidP="004554DB">
      <w:pPr>
        <w:autoSpaceDE w:val="0"/>
        <w:rPr>
          <w:lang w:val="en-AU"/>
        </w:rPr>
      </w:pPr>
      <w:bookmarkStart w:id="0" w:name="OLE_LINK1"/>
      <w:r w:rsidRPr="002302EF">
        <w:rPr>
          <w:lang w:val="en-AU"/>
        </w:rPr>
        <w:t xml:space="preserve">For information about the Commission and its programs and publications, please visit </w:t>
      </w:r>
      <w:hyperlink r:id="rId14" w:history="1">
        <w:r w:rsidR="00837FC4" w:rsidRPr="002302EF">
          <w:rPr>
            <w:rStyle w:val="Hyperlink"/>
            <w:lang w:val="en-AU"/>
          </w:rPr>
          <w:t>http://www.safetyandquality.gov.au</w:t>
        </w:r>
      </w:hyperlink>
    </w:p>
    <w:p w:rsidR="0054703F" w:rsidRPr="002302EF" w:rsidRDefault="004554DB" w:rsidP="004554DB">
      <w:pPr>
        <w:autoSpaceDE w:val="0"/>
        <w:rPr>
          <w:lang w:val="en-AU"/>
        </w:rPr>
      </w:pPr>
      <w:r w:rsidRPr="002302EF">
        <w:rPr>
          <w:lang w:val="en-AU"/>
        </w:rPr>
        <w:t>You can also follow us on Twitter @ACSQHC.</w:t>
      </w:r>
    </w:p>
    <w:p w:rsidR="00210235" w:rsidRPr="002302EF" w:rsidRDefault="00210235" w:rsidP="00210235">
      <w:pPr>
        <w:keepNext/>
        <w:pBdr>
          <w:top w:val="single" w:sz="4" w:space="1" w:color="auto"/>
        </w:pBdr>
        <w:rPr>
          <w:b/>
          <w:lang w:val="en-AU"/>
        </w:rPr>
      </w:pPr>
      <w:r w:rsidRPr="002302EF">
        <w:rPr>
          <w:b/>
          <w:lang w:val="en-AU"/>
        </w:rPr>
        <w:t>On the Radar</w:t>
      </w:r>
    </w:p>
    <w:p w:rsidR="00340157" w:rsidRPr="002302EF" w:rsidRDefault="00340157" w:rsidP="00210235">
      <w:pPr>
        <w:keepNext/>
        <w:pBdr>
          <w:top w:val="single" w:sz="4" w:space="1" w:color="auto"/>
        </w:pBdr>
        <w:rPr>
          <w:bCs/>
          <w:lang w:val="en-AU"/>
        </w:rPr>
      </w:pPr>
      <w:r w:rsidRPr="002302EF">
        <w:rPr>
          <w:bCs/>
          <w:lang w:val="en-AU"/>
        </w:rPr>
        <w:t xml:space="preserve">Editor: </w:t>
      </w:r>
      <w:r w:rsidR="00C8085B" w:rsidRPr="002302EF">
        <w:rPr>
          <w:bCs/>
          <w:lang w:val="en-AU"/>
        </w:rPr>
        <w:t xml:space="preserve">Dr </w:t>
      </w:r>
      <w:r w:rsidRPr="002302EF">
        <w:rPr>
          <w:bCs/>
          <w:lang w:val="en-AU"/>
        </w:rPr>
        <w:t xml:space="preserve">Niall Johnson </w:t>
      </w:r>
      <w:hyperlink r:id="rId15" w:history="1">
        <w:r w:rsidRPr="002302EF">
          <w:rPr>
            <w:rStyle w:val="Hyperlink"/>
            <w:bCs/>
            <w:lang w:val="en-AU"/>
          </w:rPr>
          <w:t>niall.johnson@safetyandquality.gov.au</w:t>
        </w:r>
      </w:hyperlink>
    </w:p>
    <w:p w:rsidR="009A35BE" w:rsidRPr="002302EF" w:rsidRDefault="00210235" w:rsidP="00A8296D">
      <w:pPr>
        <w:keepNext/>
        <w:pBdr>
          <w:top w:val="single" w:sz="4" w:space="1" w:color="auto"/>
        </w:pBdr>
        <w:rPr>
          <w:shd w:val="clear" w:color="auto" w:fill="FFFFFF"/>
          <w:lang w:val="en-AU"/>
        </w:rPr>
      </w:pPr>
      <w:r w:rsidRPr="002302EF">
        <w:rPr>
          <w:bCs/>
          <w:lang w:val="en-AU"/>
        </w:rPr>
        <w:t xml:space="preserve">Contributors: </w:t>
      </w:r>
      <w:r w:rsidR="0056339A" w:rsidRPr="002302EF">
        <w:rPr>
          <w:bCs/>
          <w:lang w:val="en-AU"/>
        </w:rPr>
        <w:t>Niall Johnson</w:t>
      </w:r>
      <w:bookmarkEnd w:id="0"/>
    </w:p>
    <w:p w:rsidR="003C70D0" w:rsidRDefault="003C70D0" w:rsidP="00DA2466">
      <w:pPr>
        <w:keepNext/>
        <w:autoSpaceDE w:val="0"/>
        <w:autoSpaceDN w:val="0"/>
        <w:adjustRightInd w:val="0"/>
        <w:rPr>
          <w:b/>
          <w:lang w:val="en-AU"/>
        </w:rPr>
      </w:pPr>
    </w:p>
    <w:p w:rsidR="00061F1E" w:rsidRDefault="00061F1E" w:rsidP="00DA2466">
      <w:pPr>
        <w:keepNext/>
        <w:autoSpaceDE w:val="0"/>
        <w:autoSpaceDN w:val="0"/>
        <w:adjustRightInd w:val="0"/>
        <w:rPr>
          <w:b/>
          <w:lang w:val="en-AU"/>
        </w:rPr>
      </w:pPr>
    </w:p>
    <w:p w:rsidR="00061F1E" w:rsidRPr="00061F1E" w:rsidRDefault="00061F1E" w:rsidP="00061F1E">
      <w:pPr>
        <w:keepLines/>
        <w:autoSpaceDE w:val="0"/>
        <w:autoSpaceDN w:val="0"/>
        <w:adjustRightInd w:val="0"/>
        <w:rPr>
          <w:i/>
          <w:lang w:val="en-AU"/>
        </w:rPr>
      </w:pPr>
      <w:r w:rsidRPr="00061F1E">
        <w:rPr>
          <w:i/>
          <w:lang w:val="en-AU"/>
        </w:rPr>
        <w:t>Guide to the National Safety and Quality Health Service Standards for community health services</w:t>
      </w:r>
    </w:p>
    <w:p w:rsidR="00061F1E" w:rsidRDefault="00061F1E" w:rsidP="00061F1E">
      <w:pPr>
        <w:keepLines/>
        <w:autoSpaceDE w:val="0"/>
        <w:autoSpaceDN w:val="0"/>
        <w:adjustRightInd w:val="0"/>
        <w:rPr>
          <w:lang w:val="en-AU"/>
        </w:rPr>
      </w:pPr>
      <w:r>
        <w:rPr>
          <w:lang w:val="en-AU"/>
        </w:rPr>
        <w:t>A</w:t>
      </w:r>
      <w:r w:rsidRPr="00061F1E">
        <w:rPr>
          <w:lang w:val="en-AU"/>
        </w:rPr>
        <w:t>ustralian Commission on Safety and Quality in Health Care</w:t>
      </w:r>
    </w:p>
    <w:p w:rsidR="00061F1E" w:rsidRPr="00574FD8" w:rsidRDefault="00061F1E" w:rsidP="00061F1E">
      <w:pPr>
        <w:keepLines/>
        <w:autoSpaceDE w:val="0"/>
        <w:autoSpaceDN w:val="0"/>
        <w:adjustRightInd w:val="0"/>
        <w:rPr>
          <w:lang w:val="en-AU"/>
        </w:rPr>
      </w:pPr>
      <w:r w:rsidRPr="00061F1E">
        <w:rPr>
          <w:lang w:val="en-AU"/>
        </w:rPr>
        <w:t>Sydney: ACSQHC; 2015. 164 p.</w:t>
      </w:r>
    </w:p>
    <w:tbl>
      <w:tblPr>
        <w:tblStyle w:val="TableGrid"/>
        <w:tblW w:w="0" w:type="auto"/>
        <w:tblInd w:w="288" w:type="dxa"/>
        <w:tblLayout w:type="fixed"/>
        <w:tblLook w:val="01E0" w:firstRow="1" w:lastRow="1" w:firstColumn="1" w:lastColumn="1" w:noHBand="0" w:noVBand="0"/>
      </w:tblPr>
      <w:tblGrid>
        <w:gridCol w:w="1080"/>
        <w:gridCol w:w="8280"/>
      </w:tblGrid>
      <w:tr w:rsidR="00061F1E" w:rsidRPr="00255EF8" w:rsidTr="003C6BDB">
        <w:tc>
          <w:tcPr>
            <w:tcW w:w="1080" w:type="dxa"/>
            <w:tcBorders>
              <w:top w:val="single" w:sz="4" w:space="0" w:color="auto"/>
              <w:left w:val="single" w:sz="4" w:space="0" w:color="auto"/>
              <w:bottom w:val="single" w:sz="4" w:space="0" w:color="auto"/>
              <w:right w:val="single" w:sz="4" w:space="0" w:color="auto"/>
            </w:tcBorders>
            <w:vAlign w:val="center"/>
          </w:tcPr>
          <w:p w:rsidR="00061F1E" w:rsidRPr="00255EF8" w:rsidRDefault="00061F1E" w:rsidP="003C6BDB">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061F1E" w:rsidRPr="00255EF8" w:rsidRDefault="002C61EA" w:rsidP="003C6BDB">
            <w:pPr>
              <w:rPr>
                <w:lang w:val="en-AU"/>
              </w:rPr>
            </w:pPr>
            <w:hyperlink r:id="rId16" w:history="1">
              <w:r w:rsidR="00061F1E" w:rsidRPr="008F156F">
                <w:rPr>
                  <w:rStyle w:val="Hyperlink"/>
                  <w:lang w:val="en-AU"/>
                </w:rPr>
                <w:t>http://www.safetyandquality.gov.au/publications/guide-to-the-nsqhs-standards-for-community-health-services-february-2016/</w:t>
              </w:r>
            </w:hyperlink>
          </w:p>
        </w:tc>
      </w:tr>
      <w:tr w:rsidR="00061F1E" w:rsidRPr="004147BB" w:rsidTr="003C6BDB">
        <w:tc>
          <w:tcPr>
            <w:tcW w:w="1080" w:type="dxa"/>
            <w:tcBorders>
              <w:top w:val="single" w:sz="4" w:space="0" w:color="auto"/>
              <w:left w:val="single" w:sz="4" w:space="0" w:color="auto"/>
              <w:bottom w:val="single" w:sz="4" w:space="0" w:color="auto"/>
              <w:right w:val="single" w:sz="4" w:space="0" w:color="auto"/>
            </w:tcBorders>
            <w:vAlign w:val="center"/>
          </w:tcPr>
          <w:p w:rsidR="00061F1E" w:rsidRPr="00255EF8" w:rsidRDefault="00061F1E" w:rsidP="003C6BDB">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61F1E" w:rsidRPr="00061F1E" w:rsidRDefault="00061F1E" w:rsidP="00061F1E">
            <w:pPr>
              <w:rPr>
                <w:lang w:val="en-AU" w:eastAsia="en-AU"/>
              </w:rPr>
            </w:pPr>
            <w:r w:rsidRPr="00061F1E">
              <w:rPr>
                <w:lang w:val="en-AU" w:eastAsia="en-AU"/>
              </w:rPr>
              <w:t>The Australian Commission on Safety and Quality in Health Care has released th</w:t>
            </w:r>
            <w:r>
              <w:rPr>
                <w:lang w:val="en-AU" w:eastAsia="en-AU"/>
              </w:rPr>
              <w:t xml:space="preserve">is guide </w:t>
            </w:r>
            <w:r w:rsidRPr="00061F1E">
              <w:rPr>
                <w:lang w:val="en-AU" w:eastAsia="en-AU"/>
              </w:rPr>
              <w:t>to support community health services implementing the National Safety and Quality Health Service (NSQHS) Standards.</w:t>
            </w:r>
          </w:p>
          <w:p w:rsidR="00061F1E" w:rsidRPr="00061F1E" w:rsidRDefault="00061F1E" w:rsidP="00061F1E">
            <w:pPr>
              <w:rPr>
                <w:lang w:val="en-AU" w:eastAsia="en-AU"/>
              </w:rPr>
            </w:pPr>
            <w:r w:rsidRPr="00061F1E">
              <w:rPr>
                <w:lang w:val="en-AU" w:eastAsia="en-AU"/>
              </w:rPr>
              <w:t>The NSQHS Standards are designed to drive improvements in safety and quality in health care nationally. There are 10 NSQHS Standards that cover areas where there is an increased risk to patient safety and where there have been incidents of patient harm as a result of care. Accreditation to the NSQHS Standards is mandatory for all hospitals and day procedure services and a majority of public dental services. Community health services may be included in an accreditation assessment as part of a broader health service organisation.</w:t>
            </w:r>
          </w:p>
          <w:p w:rsidR="00061F1E" w:rsidRPr="00061F1E" w:rsidRDefault="00061F1E" w:rsidP="00061F1E">
            <w:pPr>
              <w:rPr>
                <w:lang w:val="en-AU" w:eastAsia="en-AU"/>
              </w:rPr>
            </w:pPr>
            <w:r w:rsidRPr="00061F1E">
              <w:rPr>
                <w:lang w:val="en-AU" w:eastAsia="en-AU"/>
              </w:rPr>
              <w:t xml:space="preserve">The release of the </w:t>
            </w:r>
            <w:r w:rsidRPr="00061F1E">
              <w:rPr>
                <w:i/>
                <w:lang w:val="en-AU" w:eastAsia="en-AU"/>
              </w:rPr>
              <w:t>Guide to the NSQHS Standards for community health services</w:t>
            </w:r>
            <w:r w:rsidRPr="00061F1E">
              <w:rPr>
                <w:lang w:val="en-AU" w:eastAsia="en-AU"/>
              </w:rPr>
              <w:t xml:space="preserve"> </w:t>
            </w:r>
            <w:r>
              <w:rPr>
                <w:lang w:val="en-AU" w:eastAsia="en-AU"/>
              </w:rPr>
              <w:t xml:space="preserve">is designed to </w:t>
            </w:r>
            <w:r w:rsidRPr="00061F1E">
              <w:rPr>
                <w:lang w:val="en-AU" w:eastAsia="en-AU"/>
              </w:rPr>
              <w:t>promote a consistent and shared understanding of the Standards. The development of the guide and accompanying electronic monitoring tool has been a collaborative process with community health stakeholders nationally. The guide has also been piloted with 35 community health services.</w:t>
            </w:r>
          </w:p>
          <w:p w:rsidR="00061F1E" w:rsidRPr="00061F1E" w:rsidRDefault="00061F1E" w:rsidP="00061F1E">
            <w:pPr>
              <w:rPr>
                <w:lang w:val="en-AU" w:eastAsia="en-AU"/>
              </w:rPr>
            </w:pPr>
            <w:r w:rsidRPr="00061F1E">
              <w:rPr>
                <w:lang w:val="en-AU" w:eastAsia="en-AU"/>
              </w:rPr>
              <w:lastRenderedPageBreak/>
              <w:t>The guide contains information on:</w:t>
            </w:r>
          </w:p>
          <w:p w:rsidR="00061F1E" w:rsidRPr="00061F1E" w:rsidRDefault="00061F1E" w:rsidP="00061F1E">
            <w:pPr>
              <w:pStyle w:val="ListParagraph"/>
              <w:numPr>
                <w:ilvl w:val="0"/>
                <w:numId w:val="25"/>
              </w:numPr>
              <w:rPr>
                <w:lang w:val="en-AU" w:eastAsia="en-AU"/>
              </w:rPr>
            </w:pPr>
            <w:r w:rsidRPr="00061F1E">
              <w:rPr>
                <w:lang w:val="en-AU" w:eastAsia="en-AU"/>
              </w:rPr>
              <w:t>preparing for accreditation</w:t>
            </w:r>
          </w:p>
          <w:p w:rsidR="00061F1E" w:rsidRPr="00061F1E" w:rsidRDefault="00061F1E" w:rsidP="00061F1E">
            <w:pPr>
              <w:pStyle w:val="ListParagraph"/>
              <w:numPr>
                <w:ilvl w:val="0"/>
                <w:numId w:val="25"/>
              </w:numPr>
              <w:rPr>
                <w:lang w:val="en-AU" w:eastAsia="en-AU"/>
              </w:rPr>
            </w:pPr>
            <w:r w:rsidRPr="00061F1E">
              <w:rPr>
                <w:lang w:val="en-AU" w:eastAsia="en-AU"/>
              </w:rPr>
              <w:t>the national accreditation scheme</w:t>
            </w:r>
          </w:p>
          <w:p w:rsidR="00061F1E" w:rsidRPr="00061F1E" w:rsidRDefault="00061F1E" w:rsidP="00061F1E">
            <w:pPr>
              <w:pStyle w:val="ListParagraph"/>
              <w:numPr>
                <w:ilvl w:val="0"/>
                <w:numId w:val="25"/>
              </w:numPr>
              <w:rPr>
                <w:lang w:val="en-AU" w:eastAsia="en-AU"/>
              </w:rPr>
            </w:pPr>
            <w:r w:rsidRPr="00061F1E">
              <w:rPr>
                <w:lang w:val="en-AU" w:eastAsia="en-AU"/>
              </w:rPr>
              <w:t>applicability of the NSQHS Standards to different community health services</w:t>
            </w:r>
          </w:p>
          <w:p w:rsidR="00061F1E" w:rsidRDefault="00061F1E" w:rsidP="00061F1E">
            <w:pPr>
              <w:pStyle w:val="ListParagraph"/>
              <w:numPr>
                <w:ilvl w:val="0"/>
                <w:numId w:val="25"/>
              </w:numPr>
              <w:rPr>
                <w:lang w:val="en-AU" w:eastAsia="en-AU"/>
              </w:rPr>
            </w:pPr>
            <w:r w:rsidRPr="00061F1E">
              <w:rPr>
                <w:lang w:val="en-AU" w:eastAsia="en-AU"/>
              </w:rPr>
              <w:t>specific strategies to for implementing the NSQHS Standards in community health settings.</w:t>
            </w:r>
          </w:p>
          <w:p w:rsidR="00061F1E" w:rsidRDefault="00061F1E" w:rsidP="00061F1E">
            <w:pPr>
              <w:rPr>
                <w:lang w:val="en-AU" w:eastAsia="en-AU"/>
              </w:rPr>
            </w:pPr>
            <w:r>
              <w:rPr>
                <w:noProof/>
                <w:lang w:val="en-AU" w:eastAsia="en-AU"/>
              </w:rPr>
              <w:drawing>
                <wp:inline distT="0" distB="0" distL="0" distR="0" wp14:anchorId="5E7FEF26" wp14:editId="69424CCF">
                  <wp:extent cx="5118100" cy="3618759"/>
                  <wp:effectExtent l="19050" t="19050" r="2540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8100" cy="3618759"/>
                          </a:xfrm>
                          <a:prstGeom prst="rect">
                            <a:avLst/>
                          </a:prstGeom>
                          <a:ln>
                            <a:solidFill>
                              <a:schemeClr val="accent1"/>
                            </a:solidFill>
                          </a:ln>
                        </pic:spPr>
                      </pic:pic>
                    </a:graphicData>
                  </a:graphic>
                </wp:inline>
              </w:drawing>
            </w:r>
          </w:p>
          <w:p w:rsidR="00B55F4E" w:rsidRPr="00061F1E" w:rsidRDefault="00B55F4E" w:rsidP="00061F1E">
            <w:pPr>
              <w:rPr>
                <w:lang w:val="en-AU" w:eastAsia="en-AU"/>
              </w:rPr>
            </w:pPr>
          </w:p>
        </w:tc>
      </w:tr>
    </w:tbl>
    <w:p w:rsidR="00061F1E" w:rsidRDefault="00061F1E" w:rsidP="00061F1E">
      <w:pPr>
        <w:keepNext/>
        <w:keepLines/>
        <w:autoSpaceDE w:val="0"/>
        <w:autoSpaceDN w:val="0"/>
        <w:adjustRightInd w:val="0"/>
        <w:rPr>
          <w:lang w:val="en-AU"/>
        </w:rPr>
      </w:pPr>
    </w:p>
    <w:p w:rsidR="007C4252" w:rsidRDefault="007C4252" w:rsidP="007C4252">
      <w:pPr>
        <w:keepNext/>
        <w:keepLines/>
        <w:autoSpaceDE w:val="0"/>
        <w:autoSpaceDN w:val="0"/>
        <w:adjustRightInd w:val="0"/>
        <w:rPr>
          <w:b/>
          <w:lang w:val="en-AU"/>
        </w:rPr>
      </w:pPr>
      <w:r>
        <w:rPr>
          <w:b/>
          <w:lang w:val="en-AU"/>
        </w:rPr>
        <w:t>Reports</w:t>
      </w:r>
    </w:p>
    <w:p w:rsidR="007C4252" w:rsidRDefault="007C4252" w:rsidP="007C4252">
      <w:pPr>
        <w:keepNext/>
        <w:keepLines/>
        <w:autoSpaceDE w:val="0"/>
        <w:autoSpaceDN w:val="0"/>
        <w:adjustRightInd w:val="0"/>
        <w:rPr>
          <w:lang w:val="en-AU"/>
        </w:rPr>
      </w:pPr>
    </w:p>
    <w:p w:rsidR="003F0B2E" w:rsidRPr="003F0B2E" w:rsidRDefault="003F0B2E" w:rsidP="003F0B2E">
      <w:pPr>
        <w:keepLines/>
        <w:autoSpaceDE w:val="0"/>
        <w:autoSpaceDN w:val="0"/>
        <w:adjustRightInd w:val="0"/>
        <w:rPr>
          <w:i/>
          <w:lang w:val="en-AU"/>
        </w:rPr>
      </w:pPr>
      <w:r w:rsidRPr="003F0B2E">
        <w:rPr>
          <w:i/>
          <w:lang w:val="en-AU"/>
        </w:rPr>
        <w:t>At the heart of health: Realising the value of people and communities</w:t>
      </w:r>
    </w:p>
    <w:p w:rsidR="009336AF" w:rsidRDefault="009336AF" w:rsidP="003F0B2E">
      <w:pPr>
        <w:keepLines/>
        <w:autoSpaceDE w:val="0"/>
        <w:autoSpaceDN w:val="0"/>
        <w:adjustRightInd w:val="0"/>
        <w:rPr>
          <w:lang w:val="en-AU"/>
        </w:rPr>
      </w:pPr>
      <w:r w:rsidRPr="009336AF">
        <w:rPr>
          <w:lang w:val="en-AU"/>
        </w:rPr>
        <w:t>Wood S, Finnis A, Khan H, Ejbye J</w:t>
      </w:r>
    </w:p>
    <w:p w:rsidR="003F0B2E" w:rsidRPr="00574FD8" w:rsidRDefault="009336AF" w:rsidP="003F0B2E">
      <w:pPr>
        <w:keepLines/>
        <w:autoSpaceDE w:val="0"/>
        <w:autoSpaceDN w:val="0"/>
        <w:adjustRightInd w:val="0"/>
        <w:rPr>
          <w:lang w:val="en-AU"/>
        </w:rPr>
      </w:pPr>
      <w:r w:rsidRPr="009336AF">
        <w:rPr>
          <w:lang w:val="en-AU"/>
        </w:rPr>
        <w:t>London: Realising the Value; 2016. p. 55.</w:t>
      </w:r>
    </w:p>
    <w:tbl>
      <w:tblPr>
        <w:tblStyle w:val="TableGrid"/>
        <w:tblW w:w="0" w:type="auto"/>
        <w:tblInd w:w="288" w:type="dxa"/>
        <w:tblLayout w:type="fixed"/>
        <w:tblLook w:val="01E0" w:firstRow="1" w:lastRow="1" w:firstColumn="1" w:lastColumn="1" w:noHBand="0" w:noVBand="0"/>
      </w:tblPr>
      <w:tblGrid>
        <w:gridCol w:w="1080"/>
        <w:gridCol w:w="8280"/>
      </w:tblGrid>
      <w:tr w:rsidR="003F0B2E" w:rsidRPr="00255EF8" w:rsidTr="00643C91">
        <w:tc>
          <w:tcPr>
            <w:tcW w:w="1080" w:type="dxa"/>
            <w:tcBorders>
              <w:top w:val="single" w:sz="4" w:space="0" w:color="auto"/>
              <w:left w:val="single" w:sz="4" w:space="0" w:color="auto"/>
              <w:bottom w:val="single" w:sz="4" w:space="0" w:color="auto"/>
              <w:right w:val="single" w:sz="4" w:space="0" w:color="auto"/>
            </w:tcBorders>
            <w:vAlign w:val="center"/>
          </w:tcPr>
          <w:p w:rsidR="003F0B2E" w:rsidRPr="00255EF8" w:rsidRDefault="003F0B2E" w:rsidP="00643C91">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3F0B2E" w:rsidRPr="00255EF8" w:rsidRDefault="002C61EA" w:rsidP="00643C91">
            <w:pPr>
              <w:rPr>
                <w:lang w:val="en-AU"/>
              </w:rPr>
            </w:pPr>
            <w:hyperlink r:id="rId18" w:history="1">
              <w:r w:rsidR="003F0B2E" w:rsidRPr="003B6BB5">
                <w:rPr>
                  <w:rStyle w:val="Hyperlink"/>
                  <w:lang w:val="en-AU"/>
                </w:rPr>
                <w:t>http://www.nesta.org.uk/publications/heart-health-realising-value-people-and-communities</w:t>
              </w:r>
            </w:hyperlink>
          </w:p>
        </w:tc>
      </w:tr>
      <w:tr w:rsidR="003F0B2E" w:rsidRPr="004147BB" w:rsidTr="00643C91">
        <w:tc>
          <w:tcPr>
            <w:tcW w:w="1080" w:type="dxa"/>
            <w:tcBorders>
              <w:top w:val="single" w:sz="4" w:space="0" w:color="auto"/>
              <w:left w:val="single" w:sz="4" w:space="0" w:color="auto"/>
              <w:bottom w:val="single" w:sz="4" w:space="0" w:color="auto"/>
              <w:right w:val="single" w:sz="4" w:space="0" w:color="auto"/>
            </w:tcBorders>
            <w:vAlign w:val="center"/>
          </w:tcPr>
          <w:p w:rsidR="003F0B2E" w:rsidRPr="00255EF8" w:rsidRDefault="003F0B2E" w:rsidP="00643C91">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02FBB" w:rsidRPr="00DE641E" w:rsidRDefault="00602FBB" w:rsidP="00602FBB">
            <w:pPr>
              <w:rPr>
                <w:lang w:val="en-AU" w:eastAsia="en-AU"/>
              </w:rPr>
            </w:pPr>
            <w:r>
              <w:rPr>
                <w:lang w:val="en-AU" w:eastAsia="en-AU"/>
              </w:rPr>
              <w:t xml:space="preserve">This report from the UK’s Realising the Value consortia (led by the Health Foundation and NESTA) has been developed as a response to </w:t>
            </w:r>
            <w:r w:rsidRPr="00602FBB">
              <w:rPr>
                <w:lang w:val="en-AU" w:eastAsia="en-AU"/>
              </w:rPr>
              <w:t xml:space="preserve">the </w:t>
            </w:r>
            <w:r>
              <w:rPr>
                <w:lang w:val="en-AU" w:eastAsia="en-AU"/>
              </w:rPr>
              <w:t xml:space="preserve">(UK) </w:t>
            </w:r>
            <w:r w:rsidRPr="00602FBB">
              <w:rPr>
                <w:lang w:val="en-AU" w:eastAsia="en-AU"/>
              </w:rPr>
              <w:t xml:space="preserve">NHS Five Year Forward View vision to develop a new relationship with people and communities. </w:t>
            </w:r>
            <w:r>
              <w:rPr>
                <w:lang w:val="en-AU" w:eastAsia="en-AU"/>
              </w:rPr>
              <w:t>The report examines how individual</w:t>
            </w:r>
            <w:r w:rsidRPr="00602FBB">
              <w:rPr>
                <w:lang w:val="en-AU" w:eastAsia="en-AU"/>
              </w:rPr>
              <w:t>- and community-centred approaches for health and wellbeing have significant potential to improve outcomes for individuals, support the development of strong and resilient communities and, over time, help reduce demand on formal health and social care services</w:t>
            </w:r>
            <w:r>
              <w:rPr>
                <w:lang w:val="en-AU" w:eastAsia="en-AU"/>
              </w:rPr>
              <w:t xml:space="preserve">. The authors have sought to </w:t>
            </w:r>
            <w:r w:rsidRPr="00602FBB">
              <w:rPr>
                <w:lang w:val="en-AU" w:eastAsia="en-AU"/>
              </w:rPr>
              <w:t xml:space="preserve">bring together a wide range of person- and community-centred approaches for health and wellbeing. </w:t>
            </w:r>
            <w:r>
              <w:rPr>
                <w:lang w:val="en-AU" w:eastAsia="en-AU"/>
              </w:rPr>
              <w:t xml:space="preserve">The report </w:t>
            </w:r>
            <w:r w:rsidRPr="00602FBB">
              <w:rPr>
                <w:lang w:val="en-AU" w:eastAsia="en-AU"/>
              </w:rPr>
              <w:t>provides an overview of the existing evidence base with a particular focus on the potential benefits of adopting person- and community-centred approaches.</w:t>
            </w:r>
          </w:p>
        </w:tc>
      </w:tr>
    </w:tbl>
    <w:p w:rsidR="003F0B2E" w:rsidRPr="00BE577C" w:rsidRDefault="003F0B2E" w:rsidP="003F0B2E">
      <w:pPr>
        <w:keepNext/>
        <w:keepLines/>
        <w:autoSpaceDE w:val="0"/>
        <w:autoSpaceDN w:val="0"/>
        <w:adjustRightInd w:val="0"/>
        <w:rPr>
          <w:lang w:val="en-AU"/>
        </w:rPr>
      </w:pPr>
    </w:p>
    <w:p w:rsidR="003F0B2E" w:rsidRDefault="003F0B2E" w:rsidP="003F0B2E">
      <w:pPr>
        <w:rPr>
          <w:lang w:val="en-AU"/>
        </w:rPr>
      </w:pPr>
      <w:r w:rsidRPr="00EA6F18">
        <w:rPr>
          <w:lang w:val="en-AU"/>
        </w:rPr>
        <w:t>For information on the Commission’s work on</w:t>
      </w:r>
      <w:r>
        <w:rPr>
          <w:lang w:val="en-AU"/>
        </w:rPr>
        <w:t xml:space="preserve"> patient and consumer centred care, see </w:t>
      </w:r>
      <w:hyperlink r:id="rId19" w:history="1">
        <w:r w:rsidRPr="0075415C">
          <w:rPr>
            <w:rStyle w:val="Hyperlink"/>
            <w:lang w:val="en-AU"/>
          </w:rPr>
          <w:t>http://www.safetyandquality.gov.au/our-work/patient-and-consumer-centred-care/</w:t>
        </w:r>
      </w:hyperlink>
    </w:p>
    <w:p w:rsidR="00BC2A61" w:rsidRPr="00BC2A61" w:rsidRDefault="00BC2A61" w:rsidP="00BC2A61">
      <w:pPr>
        <w:keepLines/>
        <w:autoSpaceDE w:val="0"/>
        <w:autoSpaceDN w:val="0"/>
        <w:adjustRightInd w:val="0"/>
        <w:rPr>
          <w:i/>
          <w:lang w:val="en-AU"/>
        </w:rPr>
      </w:pPr>
      <w:r w:rsidRPr="00BC2A61">
        <w:rPr>
          <w:i/>
          <w:lang w:val="en-AU"/>
        </w:rPr>
        <w:lastRenderedPageBreak/>
        <w:t>Improving quality in the English NHS: A strategy for action</w:t>
      </w:r>
    </w:p>
    <w:p w:rsidR="00BC2A61" w:rsidRDefault="00BC2A61" w:rsidP="00BC2A61">
      <w:pPr>
        <w:keepLines/>
        <w:autoSpaceDE w:val="0"/>
        <w:autoSpaceDN w:val="0"/>
        <w:adjustRightInd w:val="0"/>
        <w:rPr>
          <w:lang w:val="en-AU"/>
        </w:rPr>
      </w:pPr>
      <w:r w:rsidRPr="00BC2A61">
        <w:rPr>
          <w:lang w:val="en-AU"/>
        </w:rPr>
        <w:t>Ham C, Berwick DM, Dixon J</w:t>
      </w:r>
    </w:p>
    <w:p w:rsidR="00BC2A61" w:rsidRPr="00574FD8" w:rsidRDefault="00BC2A61" w:rsidP="00BC2A61">
      <w:pPr>
        <w:keepLines/>
        <w:autoSpaceDE w:val="0"/>
        <w:autoSpaceDN w:val="0"/>
        <w:adjustRightInd w:val="0"/>
        <w:rPr>
          <w:lang w:val="en-AU"/>
        </w:rPr>
      </w:pPr>
      <w:r w:rsidRPr="00BC2A61">
        <w:rPr>
          <w:lang w:val="en-AU"/>
        </w:rPr>
        <w:t>London: The King's Fund; 2016. 38 p.</w:t>
      </w:r>
    </w:p>
    <w:tbl>
      <w:tblPr>
        <w:tblStyle w:val="TableGrid"/>
        <w:tblW w:w="0" w:type="auto"/>
        <w:tblInd w:w="288" w:type="dxa"/>
        <w:tblLayout w:type="fixed"/>
        <w:tblLook w:val="01E0" w:firstRow="1" w:lastRow="1" w:firstColumn="1" w:lastColumn="1" w:noHBand="0" w:noVBand="0"/>
      </w:tblPr>
      <w:tblGrid>
        <w:gridCol w:w="1080"/>
        <w:gridCol w:w="8280"/>
      </w:tblGrid>
      <w:tr w:rsidR="00BC2A61" w:rsidRPr="00255EF8" w:rsidTr="003C6BDB">
        <w:tc>
          <w:tcPr>
            <w:tcW w:w="1080" w:type="dxa"/>
            <w:tcBorders>
              <w:top w:val="single" w:sz="4" w:space="0" w:color="auto"/>
              <w:left w:val="single" w:sz="4" w:space="0" w:color="auto"/>
              <w:bottom w:val="single" w:sz="4" w:space="0" w:color="auto"/>
              <w:right w:val="single" w:sz="4" w:space="0" w:color="auto"/>
            </w:tcBorders>
            <w:vAlign w:val="center"/>
          </w:tcPr>
          <w:p w:rsidR="00BC2A61" w:rsidRPr="00255EF8" w:rsidRDefault="00BC2A61" w:rsidP="003C6BDB">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BC2A61" w:rsidRPr="00255EF8" w:rsidRDefault="002C61EA" w:rsidP="003C6BDB">
            <w:pPr>
              <w:rPr>
                <w:lang w:val="en-AU"/>
              </w:rPr>
            </w:pPr>
            <w:hyperlink r:id="rId20" w:history="1">
              <w:r w:rsidR="00BC2A61" w:rsidRPr="008F156F">
                <w:rPr>
                  <w:rStyle w:val="Hyperlink"/>
                  <w:lang w:val="en-AU"/>
                </w:rPr>
                <w:t>http://www.kingsfund.org.uk/publications/quality-improvement</w:t>
              </w:r>
            </w:hyperlink>
          </w:p>
        </w:tc>
      </w:tr>
      <w:tr w:rsidR="00BC2A61" w:rsidRPr="004147BB" w:rsidTr="003C6BDB">
        <w:tc>
          <w:tcPr>
            <w:tcW w:w="1080" w:type="dxa"/>
            <w:tcBorders>
              <w:top w:val="single" w:sz="4" w:space="0" w:color="auto"/>
              <w:left w:val="single" w:sz="4" w:space="0" w:color="auto"/>
              <w:bottom w:val="single" w:sz="4" w:space="0" w:color="auto"/>
              <w:right w:val="single" w:sz="4" w:space="0" w:color="auto"/>
            </w:tcBorders>
            <w:vAlign w:val="center"/>
          </w:tcPr>
          <w:p w:rsidR="00BC2A61" w:rsidRPr="00255EF8" w:rsidRDefault="00BC2A61" w:rsidP="003C6BDB">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BC2A61" w:rsidRDefault="007F6B24" w:rsidP="007F6B24">
            <w:pPr>
              <w:rPr>
                <w:lang w:val="en-AU" w:eastAsia="en-AU"/>
              </w:rPr>
            </w:pPr>
            <w:r>
              <w:rPr>
                <w:lang w:val="en-AU" w:eastAsia="en-AU"/>
              </w:rPr>
              <w:t xml:space="preserve">This report from the UK’s King’s Fund </w:t>
            </w:r>
            <w:r w:rsidRPr="007F6B24">
              <w:rPr>
                <w:lang w:val="en-AU" w:eastAsia="en-AU"/>
              </w:rPr>
              <w:t xml:space="preserve">argues that the NHS in England cannot meet the health care needs of the population without a sustained and comprehensive commitment to quality improvement as </w:t>
            </w:r>
            <w:r>
              <w:rPr>
                <w:lang w:val="en-AU" w:eastAsia="en-AU"/>
              </w:rPr>
              <w:t xml:space="preserve">a </w:t>
            </w:r>
            <w:r w:rsidRPr="007F6B24">
              <w:rPr>
                <w:lang w:val="en-AU" w:eastAsia="en-AU"/>
              </w:rPr>
              <w:t xml:space="preserve">principal strategy. </w:t>
            </w:r>
            <w:r>
              <w:rPr>
                <w:lang w:val="en-AU" w:eastAsia="en-AU"/>
              </w:rPr>
              <w:t>T</w:t>
            </w:r>
            <w:r w:rsidRPr="007F6B24">
              <w:rPr>
                <w:lang w:val="en-AU" w:eastAsia="en-AU"/>
              </w:rPr>
              <w:t xml:space="preserve">he </w:t>
            </w:r>
            <w:r>
              <w:rPr>
                <w:lang w:val="en-AU" w:eastAsia="en-AU"/>
              </w:rPr>
              <w:t>authors argue</w:t>
            </w:r>
            <w:r w:rsidRPr="007F6B24">
              <w:rPr>
                <w:lang w:val="en-AU" w:eastAsia="en-AU"/>
              </w:rPr>
              <w:t xml:space="preserve"> that the NHS in England has lacked a coherent approach to improving quality of care. </w:t>
            </w:r>
            <w:r>
              <w:rPr>
                <w:lang w:val="en-AU" w:eastAsia="en-AU"/>
              </w:rPr>
              <w:t>They proceed to describe</w:t>
            </w:r>
            <w:r w:rsidRPr="007F6B24">
              <w:rPr>
                <w:lang w:val="en-AU" w:eastAsia="en-AU"/>
              </w:rPr>
              <w:t xml:space="preserve"> key features of a quality improvement strategy and the role of organisations at different levels in realising it, offering 10 design principles to guide its development</w:t>
            </w:r>
            <w:r>
              <w:rPr>
                <w:lang w:val="en-AU" w:eastAsia="en-AU"/>
              </w:rPr>
              <w:t>. The design principles include:</w:t>
            </w:r>
          </w:p>
          <w:p w:rsidR="007F6B24" w:rsidRDefault="007F6B24" w:rsidP="007F6B24">
            <w:pPr>
              <w:pStyle w:val="ListParagraph"/>
              <w:numPr>
                <w:ilvl w:val="0"/>
                <w:numId w:val="22"/>
              </w:numPr>
              <w:rPr>
                <w:lang w:val="en-AU" w:eastAsia="en-AU"/>
              </w:rPr>
            </w:pPr>
            <w:r w:rsidRPr="007F6B24">
              <w:rPr>
                <w:lang w:val="en-AU" w:eastAsia="en-AU"/>
              </w:rPr>
              <w:t>Expect</w:t>
            </w:r>
            <w:r>
              <w:rPr>
                <w:lang w:val="en-AU" w:eastAsia="en-AU"/>
              </w:rPr>
              <w:t>ing</w:t>
            </w:r>
            <w:r w:rsidRPr="007F6B24">
              <w:rPr>
                <w:lang w:val="en-AU" w:eastAsia="en-AU"/>
              </w:rPr>
              <w:t xml:space="preserve"> organisations to build in-house capacity for</w:t>
            </w:r>
            <w:r>
              <w:rPr>
                <w:lang w:val="en-AU" w:eastAsia="en-AU"/>
              </w:rPr>
              <w:t xml:space="preserve"> </w:t>
            </w:r>
            <w:r w:rsidRPr="007F6B24">
              <w:rPr>
                <w:lang w:val="en-AU" w:eastAsia="en-AU"/>
              </w:rPr>
              <w:t>quality improvement</w:t>
            </w:r>
          </w:p>
          <w:p w:rsidR="007F6B24" w:rsidRDefault="007F6B24" w:rsidP="007F6B24">
            <w:pPr>
              <w:pStyle w:val="ListParagraph"/>
              <w:numPr>
                <w:ilvl w:val="0"/>
                <w:numId w:val="22"/>
              </w:numPr>
              <w:rPr>
                <w:lang w:val="en-AU" w:eastAsia="en-AU"/>
              </w:rPr>
            </w:pPr>
            <w:r w:rsidRPr="007F6B24">
              <w:rPr>
                <w:lang w:val="en-AU" w:eastAsia="en-AU"/>
              </w:rPr>
              <w:t>Support</w:t>
            </w:r>
            <w:r>
              <w:rPr>
                <w:lang w:val="en-AU" w:eastAsia="en-AU"/>
              </w:rPr>
              <w:t>ing</w:t>
            </w:r>
            <w:r w:rsidRPr="007F6B24">
              <w:rPr>
                <w:lang w:val="en-AU" w:eastAsia="en-AU"/>
              </w:rPr>
              <w:t xml:space="preserve"> organisations through shared learning and regional support</w:t>
            </w:r>
          </w:p>
          <w:p w:rsidR="007F6B24" w:rsidRDefault="007F6B24" w:rsidP="007F6B24">
            <w:pPr>
              <w:pStyle w:val="ListParagraph"/>
              <w:numPr>
                <w:ilvl w:val="0"/>
                <w:numId w:val="22"/>
              </w:numPr>
              <w:rPr>
                <w:lang w:val="en-AU" w:eastAsia="en-AU"/>
              </w:rPr>
            </w:pPr>
            <w:r w:rsidRPr="007F6B24">
              <w:rPr>
                <w:lang w:val="en-AU" w:eastAsia="en-AU"/>
              </w:rPr>
              <w:t>Establish</w:t>
            </w:r>
            <w:r>
              <w:rPr>
                <w:lang w:val="en-AU" w:eastAsia="en-AU"/>
              </w:rPr>
              <w:t>ing</w:t>
            </w:r>
            <w:r w:rsidRPr="007F6B24">
              <w:rPr>
                <w:lang w:val="en-AU" w:eastAsia="en-AU"/>
              </w:rPr>
              <w:t xml:space="preserve"> a national centre of expertise</w:t>
            </w:r>
          </w:p>
          <w:p w:rsidR="007F6B24" w:rsidRDefault="007F6B24" w:rsidP="007F6B24">
            <w:pPr>
              <w:pStyle w:val="ListParagraph"/>
              <w:numPr>
                <w:ilvl w:val="0"/>
                <w:numId w:val="22"/>
              </w:numPr>
              <w:rPr>
                <w:lang w:val="en-AU" w:eastAsia="en-AU"/>
              </w:rPr>
            </w:pPr>
            <w:r>
              <w:rPr>
                <w:lang w:val="en-AU" w:eastAsia="en-AU"/>
              </w:rPr>
              <w:t>Integrating</w:t>
            </w:r>
            <w:r w:rsidRPr="007F6B24">
              <w:rPr>
                <w:lang w:val="en-AU" w:eastAsia="en-AU"/>
              </w:rPr>
              <w:t xml:space="preserve"> quality improvement </w:t>
            </w:r>
            <w:r>
              <w:rPr>
                <w:lang w:val="en-AU" w:eastAsia="en-AU"/>
              </w:rPr>
              <w:t xml:space="preserve">and </w:t>
            </w:r>
            <w:r w:rsidRPr="007F6B24">
              <w:rPr>
                <w:lang w:val="en-AU" w:eastAsia="en-AU"/>
              </w:rPr>
              <w:t>leadership development</w:t>
            </w:r>
          </w:p>
          <w:p w:rsidR="007F6B24" w:rsidRDefault="007F6B24" w:rsidP="007F6B24">
            <w:pPr>
              <w:pStyle w:val="ListParagraph"/>
              <w:numPr>
                <w:ilvl w:val="0"/>
                <w:numId w:val="22"/>
              </w:numPr>
              <w:rPr>
                <w:lang w:val="en-AU" w:eastAsia="en-AU"/>
              </w:rPr>
            </w:pPr>
            <w:r>
              <w:rPr>
                <w:lang w:val="en-AU" w:eastAsia="en-AU"/>
              </w:rPr>
              <w:t>Ensuring</w:t>
            </w:r>
            <w:r w:rsidRPr="007F6B24">
              <w:rPr>
                <w:lang w:val="en-AU" w:eastAsia="en-AU"/>
              </w:rPr>
              <w:t xml:space="preserve"> national bodies provide unified, co-ordinated support to the</w:t>
            </w:r>
            <w:r>
              <w:rPr>
                <w:lang w:val="en-AU" w:eastAsia="en-AU"/>
              </w:rPr>
              <w:t xml:space="preserve"> </w:t>
            </w:r>
            <w:r w:rsidRPr="007F6B24">
              <w:rPr>
                <w:lang w:val="en-AU" w:eastAsia="en-AU"/>
              </w:rPr>
              <w:t>NHS as full participants in a single strategy</w:t>
            </w:r>
          </w:p>
          <w:p w:rsidR="007F6B24" w:rsidRDefault="007F6B24" w:rsidP="007F6B24">
            <w:pPr>
              <w:pStyle w:val="ListParagraph"/>
              <w:numPr>
                <w:ilvl w:val="0"/>
                <w:numId w:val="22"/>
              </w:numPr>
              <w:rPr>
                <w:lang w:val="en-AU" w:eastAsia="en-AU"/>
              </w:rPr>
            </w:pPr>
            <w:r w:rsidRPr="007F6B24">
              <w:rPr>
                <w:lang w:val="en-AU" w:eastAsia="en-AU"/>
              </w:rPr>
              <w:t>Involv</w:t>
            </w:r>
            <w:r>
              <w:rPr>
                <w:lang w:val="en-AU" w:eastAsia="en-AU"/>
              </w:rPr>
              <w:t>ing</w:t>
            </w:r>
            <w:r w:rsidRPr="007F6B24">
              <w:rPr>
                <w:lang w:val="en-AU" w:eastAsia="en-AU"/>
              </w:rPr>
              <w:t xml:space="preserve"> frontline clinical leaders and the leaders of organisations in</w:t>
            </w:r>
            <w:r>
              <w:rPr>
                <w:lang w:val="en-AU" w:eastAsia="en-AU"/>
              </w:rPr>
              <w:t xml:space="preserve"> </w:t>
            </w:r>
            <w:r w:rsidRPr="007F6B24">
              <w:rPr>
                <w:lang w:val="en-AU" w:eastAsia="en-AU"/>
              </w:rPr>
              <w:t>developing the strategy</w:t>
            </w:r>
          </w:p>
          <w:p w:rsidR="007F6B24" w:rsidRDefault="007F6B24" w:rsidP="007F6B24">
            <w:pPr>
              <w:pStyle w:val="ListParagraph"/>
              <w:numPr>
                <w:ilvl w:val="0"/>
                <w:numId w:val="22"/>
              </w:numPr>
              <w:rPr>
                <w:lang w:val="en-AU" w:eastAsia="en-AU"/>
              </w:rPr>
            </w:pPr>
            <w:r>
              <w:rPr>
                <w:lang w:val="en-AU" w:eastAsia="en-AU"/>
              </w:rPr>
              <w:t>Ensuring</w:t>
            </w:r>
            <w:r w:rsidRPr="007F6B24">
              <w:rPr>
                <w:lang w:val="en-AU" w:eastAsia="en-AU"/>
              </w:rPr>
              <w:t xml:space="preserve"> the voice of patients and the public is sought and heard in the</w:t>
            </w:r>
            <w:r>
              <w:rPr>
                <w:lang w:val="en-AU" w:eastAsia="en-AU"/>
              </w:rPr>
              <w:t xml:space="preserve"> </w:t>
            </w:r>
            <w:r w:rsidRPr="007F6B24">
              <w:rPr>
                <w:lang w:val="en-AU" w:eastAsia="en-AU"/>
              </w:rPr>
              <w:t>design and implementation of the strategy</w:t>
            </w:r>
          </w:p>
          <w:p w:rsidR="007F6B24" w:rsidRDefault="007F6B24" w:rsidP="007F6B24">
            <w:pPr>
              <w:pStyle w:val="ListParagraph"/>
              <w:numPr>
                <w:ilvl w:val="0"/>
                <w:numId w:val="22"/>
              </w:numPr>
              <w:rPr>
                <w:lang w:val="en-AU" w:eastAsia="en-AU"/>
              </w:rPr>
            </w:pPr>
            <w:r w:rsidRPr="007F6B24">
              <w:rPr>
                <w:lang w:val="en-AU" w:eastAsia="en-AU"/>
              </w:rPr>
              <w:t>Be</w:t>
            </w:r>
            <w:r>
              <w:rPr>
                <w:lang w:val="en-AU" w:eastAsia="en-AU"/>
              </w:rPr>
              <w:t>ing</w:t>
            </w:r>
            <w:r w:rsidRPr="007F6B24">
              <w:rPr>
                <w:lang w:val="en-AU" w:eastAsia="en-AU"/>
              </w:rPr>
              <w:t xml:space="preserve"> open to learning from other organisations at home and abroad</w:t>
            </w:r>
          </w:p>
          <w:p w:rsidR="007F6B24" w:rsidRPr="007F6B24" w:rsidRDefault="007F6B24" w:rsidP="007F6B24">
            <w:pPr>
              <w:pStyle w:val="ListParagraph"/>
              <w:numPr>
                <w:ilvl w:val="0"/>
                <w:numId w:val="22"/>
              </w:numPr>
              <w:rPr>
                <w:lang w:val="en-AU" w:eastAsia="en-AU"/>
              </w:rPr>
            </w:pPr>
            <w:r w:rsidRPr="007F6B24">
              <w:rPr>
                <w:lang w:val="en-AU" w:eastAsia="en-AU"/>
              </w:rPr>
              <w:t>Work</w:t>
            </w:r>
            <w:r>
              <w:rPr>
                <w:lang w:val="en-AU" w:eastAsia="en-AU"/>
              </w:rPr>
              <w:t>ing</w:t>
            </w:r>
            <w:r w:rsidRPr="007F6B24">
              <w:rPr>
                <w:lang w:val="en-AU" w:eastAsia="en-AU"/>
              </w:rPr>
              <w:t xml:space="preserve"> with organisations and experts outside the formal structures</w:t>
            </w:r>
          </w:p>
          <w:p w:rsidR="007F6B24" w:rsidRPr="007F6B24" w:rsidRDefault="007F6B24" w:rsidP="007F6B24">
            <w:pPr>
              <w:pStyle w:val="ListParagraph"/>
              <w:numPr>
                <w:ilvl w:val="0"/>
                <w:numId w:val="22"/>
              </w:numPr>
              <w:rPr>
                <w:lang w:val="en-AU" w:eastAsia="en-AU"/>
              </w:rPr>
            </w:pPr>
            <w:r w:rsidRPr="007F6B24">
              <w:rPr>
                <w:lang w:val="en-AU" w:eastAsia="en-AU"/>
              </w:rPr>
              <w:t>Reflect</w:t>
            </w:r>
            <w:r>
              <w:rPr>
                <w:lang w:val="en-AU" w:eastAsia="en-AU"/>
              </w:rPr>
              <w:t>ing, measuring</w:t>
            </w:r>
            <w:r w:rsidRPr="007F6B24">
              <w:rPr>
                <w:lang w:val="en-AU" w:eastAsia="en-AU"/>
              </w:rPr>
              <w:t xml:space="preserve"> and learn</w:t>
            </w:r>
            <w:r>
              <w:rPr>
                <w:lang w:val="en-AU" w:eastAsia="en-AU"/>
              </w:rPr>
              <w:t>ing</w:t>
            </w:r>
            <w:r w:rsidRPr="007F6B24">
              <w:rPr>
                <w:lang w:val="en-AU" w:eastAsia="en-AU"/>
              </w:rPr>
              <w:t xml:space="preserve"> rapidly about what is and is not working to</w:t>
            </w:r>
            <w:r>
              <w:rPr>
                <w:lang w:val="en-AU" w:eastAsia="en-AU"/>
              </w:rPr>
              <w:t xml:space="preserve"> </w:t>
            </w:r>
            <w:r w:rsidRPr="007F6B24">
              <w:rPr>
                <w:lang w:val="en-AU" w:eastAsia="en-AU"/>
              </w:rPr>
              <w:t>help implementation become more successful</w:t>
            </w:r>
            <w:r>
              <w:rPr>
                <w:lang w:val="en-AU" w:eastAsia="en-AU"/>
              </w:rPr>
              <w:t>.</w:t>
            </w:r>
          </w:p>
        </w:tc>
      </w:tr>
    </w:tbl>
    <w:p w:rsidR="00BC2A61" w:rsidRPr="00BE577C" w:rsidRDefault="00BC2A61" w:rsidP="00BC2A61">
      <w:pPr>
        <w:keepNext/>
        <w:keepLines/>
        <w:autoSpaceDE w:val="0"/>
        <w:autoSpaceDN w:val="0"/>
        <w:adjustRightInd w:val="0"/>
        <w:rPr>
          <w:lang w:val="en-AU"/>
        </w:rPr>
      </w:pPr>
    </w:p>
    <w:p w:rsidR="00BC2A61" w:rsidRPr="0040773F" w:rsidRDefault="0040773F" w:rsidP="007C4252">
      <w:pPr>
        <w:rPr>
          <w:i/>
          <w:lang w:val="en-AU"/>
        </w:rPr>
      </w:pPr>
      <w:r w:rsidRPr="0040773F">
        <w:rPr>
          <w:i/>
          <w:lang w:val="en-AU"/>
        </w:rPr>
        <w:t>Better births: improving outcomes of maternity services in England: a five year forward view for maternity care</w:t>
      </w:r>
    </w:p>
    <w:p w:rsidR="009E1C93" w:rsidRDefault="009E1C93" w:rsidP="0040773F">
      <w:pPr>
        <w:keepLines/>
        <w:autoSpaceDE w:val="0"/>
        <w:autoSpaceDN w:val="0"/>
        <w:adjustRightInd w:val="0"/>
        <w:rPr>
          <w:lang w:val="en-AU"/>
        </w:rPr>
      </w:pPr>
      <w:r w:rsidRPr="009E1C93">
        <w:rPr>
          <w:lang w:val="en-AU"/>
        </w:rPr>
        <w:t>National Maternity Review</w:t>
      </w:r>
    </w:p>
    <w:p w:rsidR="0040773F" w:rsidRPr="00574FD8" w:rsidRDefault="009E1C93" w:rsidP="0040773F">
      <w:pPr>
        <w:keepLines/>
        <w:autoSpaceDE w:val="0"/>
        <w:autoSpaceDN w:val="0"/>
        <w:adjustRightInd w:val="0"/>
        <w:rPr>
          <w:lang w:val="en-AU"/>
        </w:rPr>
      </w:pPr>
      <w:r w:rsidRPr="009E1C93">
        <w:rPr>
          <w:lang w:val="en-AU"/>
        </w:rPr>
        <w:t>London: NHS England; 2016. p. 126.</w:t>
      </w:r>
    </w:p>
    <w:tbl>
      <w:tblPr>
        <w:tblStyle w:val="TableGrid"/>
        <w:tblW w:w="0" w:type="auto"/>
        <w:tblInd w:w="288" w:type="dxa"/>
        <w:tblLayout w:type="fixed"/>
        <w:tblLook w:val="01E0" w:firstRow="1" w:lastRow="1" w:firstColumn="1" w:lastColumn="1" w:noHBand="0" w:noVBand="0"/>
      </w:tblPr>
      <w:tblGrid>
        <w:gridCol w:w="1080"/>
        <w:gridCol w:w="8280"/>
      </w:tblGrid>
      <w:tr w:rsidR="0040773F" w:rsidRPr="00255EF8" w:rsidTr="003C6BDB">
        <w:tc>
          <w:tcPr>
            <w:tcW w:w="1080" w:type="dxa"/>
            <w:tcBorders>
              <w:top w:val="single" w:sz="4" w:space="0" w:color="auto"/>
              <w:left w:val="single" w:sz="4" w:space="0" w:color="auto"/>
              <w:bottom w:val="single" w:sz="4" w:space="0" w:color="auto"/>
              <w:right w:val="single" w:sz="4" w:space="0" w:color="auto"/>
            </w:tcBorders>
            <w:vAlign w:val="center"/>
          </w:tcPr>
          <w:p w:rsidR="0040773F" w:rsidRPr="00255EF8" w:rsidRDefault="0040773F" w:rsidP="003C6BDB">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9E1C93" w:rsidRDefault="002C61EA" w:rsidP="003C6BDB">
            <w:pPr>
              <w:rPr>
                <w:lang w:val="en-AU"/>
              </w:rPr>
            </w:pPr>
            <w:hyperlink r:id="rId21" w:history="1">
              <w:r w:rsidR="009E1C93" w:rsidRPr="008F156F">
                <w:rPr>
                  <w:rStyle w:val="Hyperlink"/>
                  <w:lang w:val="en-AU"/>
                </w:rPr>
                <w:t>http://www.england.nhs.uk/ourwork/futurenhs/mat-review</w:t>
              </w:r>
            </w:hyperlink>
          </w:p>
          <w:p w:rsidR="0040773F" w:rsidRPr="00255EF8" w:rsidRDefault="002C61EA" w:rsidP="003C6BDB">
            <w:pPr>
              <w:rPr>
                <w:lang w:val="en-AU"/>
              </w:rPr>
            </w:pPr>
            <w:hyperlink r:id="rId22" w:history="1">
              <w:r w:rsidR="0040773F" w:rsidRPr="008F156F">
                <w:rPr>
                  <w:rStyle w:val="Hyperlink"/>
                  <w:lang w:val="en-AU"/>
                </w:rPr>
                <w:t>https://www.england.nhs.uk/wp-content/uploads/2016/02/national-maternity-review-report.pdf</w:t>
              </w:r>
            </w:hyperlink>
          </w:p>
        </w:tc>
      </w:tr>
      <w:tr w:rsidR="0040773F" w:rsidRPr="004147BB" w:rsidTr="003C6BDB">
        <w:tc>
          <w:tcPr>
            <w:tcW w:w="1080" w:type="dxa"/>
            <w:tcBorders>
              <w:top w:val="single" w:sz="4" w:space="0" w:color="auto"/>
              <w:left w:val="single" w:sz="4" w:space="0" w:color="auto"/>
              <w:bottom w:val="single" w:sz="4" w:space="0" w:color="auto"/>
              <w:right w:val="single" w:sz="4" w:space="0" w:color="auto"/>
            </w:tcBorders>
            <w:vAlign w:val="center"/>
          </w:tcPr>
          <w:p w:rsidR="0040773F" w:rsidRPr="00255EF8" w:rsidRDefault="0040773F" w:rsidP="003C6BDB">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0773F" w:rsidRDefault="0040773F" w:rsidP="0040773F">
            <w:pPr>
              <w:rPr>
                <w:lang w:val="en-AU" w:eastAsia="en-AU"/>
              </w:rPr>
            </w:pPr>
            <w:r>
              <w:rPr>
                <w:lang w:val="en-AU" w:eastAsia="en-AU"/>
              </w:rPr>
              <w:t xml:space="preserve">This report was part of a </w:t>
            </w:r>
            <w:r w:rsidRPr="0040773F">
              <w:rPr>
                <w:lang w:val="en-AU" w:eastAsia="en-AU"/>
              </w:rPr>
              <w:t>review into the future of maternity services in England</w:t>
            </w:r>
            <w:r>
              <w:rPr>
                <w:lang w:val="en-AU" w:eastAsia="en-AU"/>
              </w:rPr>
              <w:t xml:space="preserve"> </w:t>
            </w:r>
            <w:r w:rsidRPr="0040773F">
              <w:rPr>
                <w:lang w:val="en-AU" w:eastAsia="en-AU"/>
              </w:rPr>
              <w:t>.</w:t>
            </w:r>
            <w:r>
              <w:rPr>
                <w:lang w:val="en-AU" w:eastAsia="en-AU"/>
              </w:rPr>
              <w:t xml:space="preserve">The report’s authors found </w:t>
            </w:r>
            <w:r w:rsidRPr="0040773F">
              <w:rPr>
                <w:lang w:val="en-AU" w:eastAsia="en-AU"/>
              </w:rPr>
              <w:t xml:space="preserve">that despite the increases in the number of births and the increasing complexity of cases, the quality and outcomes of maternity services </w:t>
            </w:r>
            <w:r>
              <w:rPr>
                <w:lang w:val="en-AU" w:eastAsia="en-AU"/>
              </w:rPr>
              <w:t xml:space="preserve">in England </w:t>
            </w:r>
            <w:r w:rsidRPr="0040773F">
              <w:rPr>
                <w:lang w:val="en-AU" w:eastAsia="en-AU"/>
              </w:rPr>
              <w:t xml:space="preserve">have improved significantly over the last decade. However, the review also found meaningful differences </w:t>
            </w:r>
            <w:r>
              <w:rPr>
                <w:lang w:val="en-AU" w:eastAsia="en-AU"/>
              </w:rPr>
              <w:t xml:space="preserve">or variation </w:t>
            </w:r>
            <w:r w:rsidRPr="0040773F">
              <w:rPr>
                <w:lang w:val="en-AU" w:eastAsia="en-AU"/>
              </w:rPr>
              <w:t xml:space="preserve">across the country, and </w:t>
            </w:r>
            <w:r>
              <w:rPr>
                <w:lang w:val="en-AU" w:eastAsia="en-AU"/>
              </w:rPr>
              <w:t xml:space="preserve">identified </w:t>
            </w:r>
            <w:r w:rsidRPr="0040773F">
              <w:rPr>
                <w:lang w:val="en-AU" w:eastAsia="en-AU"/>
              </w:rPr>
              <w:t xml:space="preserve">opportunities to improve the safety of care and reduce still births. </w:t>
            </w:r>
            <w:r>
              <w:rPr>
                <w:lang w:val="en-AU" w:eastAsia="en-AU"/>
              </w:rPr>
              <w:t xml:space="preserve">The report </w:t>
            </w:r>
            <w:r w:rsidRPr="0040773F">
              <w:rPr>
                <w:lang w:val="en-AU" w:eastAsia="en-AU"/>
              </w:rPr>
              <w:t>seven key p</w:t>
            </w:r>
            <w:r>
              <w:rPr>
                <w:lang w:val="en-AU" w:eastAsia="en-AU"/>
              </w:rPr>
              <w:t>riorities to drive improvement:</w:t>
            </w:r>
          </w:p>
          <w:p w:rsidR="0040773F" w:rsidRDefault="0040773F" w:rsidP="0040773F">
            <w:pPr>
              <w:pStyle w:val="ListParagraph"/>
              <w:numPr>
                <w:ilvl w:val="0"/>
                <w:numId w:val="23"/>
              </w:numPr>
              <w:rPr>
                <w:lang w:val="en-AU" w:eastAsia="en-AU"/>
              </w:rPr>
            </w:pPr>
            <w:r w:rsidRPr="0040773F">
              <w:rPr>
                <w:lang w:val="en-AU" w:eastAsia="en-AU"/>
              </w:rPr>
              <w:t>personalised care</w:t>
            </w:r>
          </w:p>
          <w:p w:rsidR="0040773F" w:rsidRDefault="0040773F" w:rsidP="0040773F">
            <w:pPr>
              <w:pStyle w:val="ListParagraph"/>
              <w:numPr>
                <w:ilvl w:val="0"/>
                <w:numId w:val="23"/>
              </w:numPr>
              <w:rPr>
                <w:lang w:val="en-AU" w:eastAsia="en-AU"/>
              </w:rPr>
            </w:pPr>
            <w:r w:rsidRPr="0040773F">
              <w:rPr>
                <w:lang w:val="en-AU" w:eastAsia="en-AU"/>
              </w:rPr>
              <w:t>continuity of carer</w:t>
            </w:r>
          </w:p>
          <w:p w:rsidR="0040773F" w:rsidRDefault="0040773F" w:rsidP="0040773F">
            <w:pPr>
              <w:pStyle w:val="ListParagraph"/>
              <w:numPr>
                <w:ilvl w:val="0"/>
                <w:numId w:val="23"/>
              </w:numPr>
              <w:rPr>
                <w:lang w:val="en-AU" w:eastAsia="en-AU"/>
              </w:rPr>
            </w:pPr>
            <w:r w:rsidRPr="0040773F">
              <w:rPr>
                <w:lang w:val="en-AU" w:eastAsia="en-AU"/>
              </w:rPr>
              <w:t>better postnatal and perinatal mental health care</w:t>
            </w:r>
          </w:p>
          <w:p w:rsidR="0040773F" w:rsidRDefault="0040773F" w:rsidP="0040773F">
            <w:pPr>
              <w:pStyle w:val="ListParagraph"/>
              <w:numPr>
                <w:ilvl w:val="0"/>
                <w:numId w:val="23"/>
              </w:numPr>
              <w:rPr>
                <w:lang w:val="en-AU" w:eastAsia="en-AU"/>
              </w:rPr>
            </w:pPr>
            <w:r>
              <w:rPr>
                <w:lang w:val="en-AU" w:eastAsia="en-AU"/>
              </w:rPr>
              <w:t>s</w:t>
            </w:r>
            <w:r w:rsidRPr="0040773F">
              <w:rPr>
                <w:lang w:val="en-AU" w:eastAsia="en-AU"/>
              </w:rPr>
              <w:t>afer care</w:t>
            </w:r>
          </w:p>
          <w:p w:rsidR="0040773F" w:rsidRDefault="0040773F" w:rsidP="0040773F">
            <w:pPr>
              <w:pStyle w:val="ListParagraph"/>
              <w:numPr>
                <w:ilvl w:val="0"/>
                <w:numId w:val="23"/>
              </w:numPr>
              <w:rPr>
                <w:lang w:val="en-AU" w:eastAsia="en-AU"/>
              </w:rPr>
            </w:pPr>
            <w:r w:rsidRPr="0040773F">
              <w:rPr>
                <w:lang w:val="en-AU" w:eastAsia="en-AU"/>
              </w:rPr>
              <w:t>a fairer payment system for providers</w:t>
            </w:r>
          </w:p>
          <w:p w:rsidR="0040773F" w:rsidRDefault="0040773F" w:rsidP="0040773F">
            <w:pPr>
              <w:pStyle w:val="ListParagraph"/>
              <w:numPr>
                <w:ilvl w:val="0"/>
                <w:numId w:val="23"/>
              </w:numPr>
              <w:rPr>
                <w:lang w:val="en-AU" w:eastAsia="en-AU"/>
              </w:rPr>
            </w:pPr>
            <w:r w:rsidRPr="0040773F">
              <w:rPr>
                <w:lang w:val="en-AU" w:eastAsia="en-AU"/>
              </w:rPr>
              <w:t xml:space="preserve">increased multi-professional working; and </w:t>
            </w:r>
          </w:p>
          <w:p w:rsidR="0040773F" w:rsidRPr="0040773F" w:rsidRDefault="0040773F" w:rsidP="0040773F">
            <w:pPr>
              <w:pStyle w:val="ListParagraph"/>
              <w:numPr>
                <w:ilvl w:val="0"/>
                <w:numId w:val="23"/>
              </w:numPr>
              <w:rPr>
                <w:lang w:val="en-AU" w:eastAsia="en-AU"/>
              </w:rPr>
            </w:pPr>
            <w:r w:rsidRPr="0040773F">
              <w:rPr>
                <w:lang w:val="en-AU" w:eastAsia="en-AU"/>
              </w:rPr>
              <w:t>working across boundaries to provide and commission maternity services.</w:t>
            </w:r>
          </w:p>
        </w:tc>
      </w:tr>
    </w:tbl>
    <w:p w:rsidR="003F1581" w:rsidRDefault="003F1581" w:rsidP="00BF4151">
      <w:pPr>
        <w:keepLines/>
        <w:autoSpaceDE w:val="0"/>
        <w:autoSpaceDN w:val="0"/>
        <w:adjustRightInd w:val="0"/>
        <w:rPr>
          <w:i/>
          <w:lang w:val="en-AU"/>
        </w:rPr>
      </w:pPr>
    </w:p>
    <w:p w:rsidR="00BF4151" w:rsidRDefault="00BF4151" w:rsidP="00BF4151">
      <w:pPr>
        <w:keepLines/>
        <w:autoSpaceDE w:val="0"/>
        <w:autoSpaceDN w:val="0"/>
        <w:adjustRightInd w:val="0"/>
        <w:rPr>
          <w:lang w:val="en-AU"/>
        </w:rPr>
      </w:pPr>
      <w:r w:rsidRPr="00A21C9A">
        <w:rPr>
          <w:i/>
          <w:lang w:val="en-AU"/>
        </w:rPr>
        <w:lastRenderedPageBreak/>
        <w:t>Developing a Framework for Evaluating the Patient Engagement, Quality, and Safety of Mobile Health Applications</w:t>
      </w:r>
      <w:r w:rsidRPr="00A21C9A">
        <w:rPr>
          <w:lang w:val="en-AU"/>
        </w:rPr>
        <w:t xml:space="preserve">. Issue brief </w:t>
      </w:r>
    </w:p>
    <w:p w:rsidR="00BF4151" w:rsidRDefault="00BF4151" w:rsidP="00BF4151">
      <w:pPr>
        <w:keepLines/>
        <w:autoSpaceDE w:val="0"/>
        <w:autoSpaceDN w:val="0"/>
        <w:adjustRightInd w:val="0"/>
        <w:rPr>
          <w:lang w:val="en-AU"/>
        </w:rPr>
      </w:pPr>
      <w:r w:rsidRPr="00A21C9A">
        <w:rPr>
          <w:lang w:val="en-AU"/>
        </w:rPr>
        <w:t>Singh K, Bates D</w:t>
      </w:r>
      <w:r>
        <w:rPr>
          <w:lang w:val="en-AU"/>
        </w:rPr>
        <w:t>W</w:t>
      </w:r>
      <w:r w:rsidRPr="00A21C9A">
        <w:rPr>
          <w:lang w:val="en-AU"/>
        </w:rPr>
        <w:t xml:space="preserve">, Drouin K, Newmark LP, Rozenblum R, Lee J, et al. </w:t>
      </w:r>
    </w:p>
    <w:p w:rsidR="00BF4151" w:rsidRPr="00574FD8" w:rsidRDefault="00BF4151" w:rsidP="00BF4151">
      <w:pPr>
        <w:keepLines/>
        <w:autoSpaceDE w:val="0"/>
        <w:autoSpaceDN w:val="0"/>
        <w:adjustRightInd w:val="0"/>
        <w:rPr>
          <w:lang w:val="en-AU"/>
        </w:rPr>
      </w:pPr>
      <w:r w:rsidRPr="00A21C9A">
        <w:rPr>
          <w:lang w:val="en-AU"/>
        </w:rPr>
        <w:t>New York: The Commonwealth Fund; 2016. p. 12.</w:t>
      </w:r>
    </w:p>
    <w:tbl>
      <w:tblPr>
        <w:tblStyle w:val="TableGrid"/>
        <w:tblW w:w="0" w:type="auto"/>
        <w:tblInd w:w="288" w:type="dxa"/>
        <w:tblLayout w:type="fixed"/>
        <w:tblLook w:val="01E0" w:firstRow="1" w:lastRow="1" w:firstColumn="1" w:lastColumn="1" w:noHBand="0" w:noVBand="0"/>
      </w:tblPr>
      <w:tblGrid>
        <w:gridCol w:w="1080"/>
        <w:gridCol w:w="8280"/>
      </w:tblGrid>
      <w:tr w:rsidR="00BF4151" w:rsidRPr="00255EF8" w:rsidTr="003C6BDB">
        <w:tc>
          <w:tcPr>
            <w:tcW w:w="1080" w:type="dxa"/>
            <w:tcBorders>
              <w:top w:val="single" w:sz="4" w:space="0" w:color="auto"/>
              <w:left w:val="single" w:sz="4" w:space="0" w:color="auto"/>
              <w:bottom w:val="single" w:sz="4" w:space="0" w:color="auto"/>
              <w:right w:val="single" w:sz="4" w:space="0" w:color="auto"/>
            </w:tcBorders>
            <w:vAlign w:val="center"/>
          </w:tcPr>
          <w:p w:rsidR="00BF4151" w:rsidRPr="00255EF8" w:rsidRDefault="00BF4151" w:rsidP="003C6BDB">
            <w:pPr>
              <w:rPr>
                <w:lang w:val="en-AU"/>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BF4151" w:rsidRPr="00255EF8" w:rsidRDefault="002C61EA" w:rsidP="003C6BDB">
            <w:pPr>
              <w:rPr>
                <w:lang w:val="en-AU"/>
              </w:rPr>
            </w:pPr>
            <w:hyperlink r:id="rId23" w:history="1">
              <w:r w:rsidR="00BF4151" w:rsidRPr="00351531">
                <w:rPr>
                  <w:rStyle w:val="Hyperlink"/>
                  <w:lang w:val="en-AU"/>
                </w:rPr>
                <w:t>http://www.commonwealthfund.org/publications/issue-briefs/2016/feb/evaluating-mobile-health-apps</w:t>
              </w:r>
            </w:hyperlink>
          </w:p>
        </w:tc>
      </w:tr>
      <w:tr w:rsidR="00BF4151" w:rsidRPr="004147BB" w:rsidTr="003C6BDB">
        <w:tc>
          <w:tcPr>
            <w:tcW w:w="1080" w:type="dxa"/>
            <w:tcBorders>
              <w:top w:val="single" w:sz="4" w:space="0" w:color="auto"/>
              <w:left w:val="single" w:sz="4" w:space="0" w:color="auto"/>
              <w:bottom w:val="single" w:sz="4" w:space="0" w:color="auto"/>
              <w:right w:val="single" w:sz="4" w:space="0" w:color="auto"/>
            </w:tcBorders>
            <w:vAlign w:val="center"/>
          </w:tcPr>
          <w:p w:rsidR="00BF4151" w:rsidRPr="00255EF8" w:rsidRDefault="00BF4151" w:rsidP="003C6BDB">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BF4151" w:rsidRDefault="00BF4151" w:rsidP="003C6BDB">
            <w:pPr>
              <w:rPr>
                <w:lang w:val="en-AU" w:eastAsia="en-AU"/>
              </w:rPr>
            </w:pPr>
            <w:r>
              <w:rPr>
                <w:lang w:val="en-AU" w:eastAsia="en-AU"/>
              </w:rPr>
              <w:t xml:space="preserve">In </w:t>
            </w:r>
            <w:r w:rsidR="00CB058B">
              <w:rPr>
                <w:lang w:val="en-AU" w:eastAsia="en-AU"/>
              </w:rPr>
              <w:t>recent</w:t>
            </w:r>
            <w:r>
              <w:rPr>
                <w:lang w:val="en-AU" w:eastAsia="en-AU"/>
              </w:rPr>
              <w:t xml:space="preserve"> years the phrase ‘There’s an app for that’ has passed from novelty to joke. Among the plethora of apps that have been developed, ‘health’ apps are by no means uncommon. But identifying what is a useful and trustworthy app has not been obvious. This Commonwealth Fund issue brief examines some of the issues, particularly around apps that apps that are designed to engage patients, often in relationship to chronic conditions or diseases. The study team developed a framework for assessing health apps and used it to analyse health apps. The team </w:t>
            </w:r>
            <w:r w:rsidRPr="008F14C9">
              <w:rPr>
                <w:lang w:val="en-AU" w:eastAsia="en-AU"/>
              </w:rPr>
              <w:t>assessed the degree to which apps are likely to be useful in patient engagement efforts</w:t>
            </w:r>
            <w:r>
              <w:rPr>
                <w:lang w:val="en-AU" w:eastAsia="en-AU"/>
              </w:rPr>
              <w:t xml:space="preserve"> based on criteria around </w:t>
            </w:r>
            <w:r w:rsidRPr="008F14C9">
              <w:rPr>
                <w:lang w:val="en-AU" w:eastAsia="en-AU"/>
              </w:rPr>
              <w:t>engagement</w:t>
            </w:r>
            <w:r>
              <w:rPr>
                <w:lang w:val="en-AU" w:eastAsia="en-AU"/>
              </w:rPr>
              <w:t xml:space="preserve"> type</w:t>
            </w:r>
            <w:r w:rsidRPr="008F14C9">
              <w:rPr>
                <w:lang w:val="en-AU" w:eastAsia="en-AU"/>
              </w:rPr>
              <w:t xml:space="preserve">, relevance to the targeted patient population, consumer ratings and reviews, and most recent app update. </w:t>
            </w:r>
            <w:r>
              <w:rPr>
                <w:lang w:val="en-AU" w:eastAsia="en-AU"/>
              </w:rPr>
              <w:t xml:space="preserve">The authors report that “Of the </w:t>
            </w:r>
            <w:r w:rsidRPr="008F14C9">
              <w:rPr>
                <w:lang w:val="en-AU" w:eastAsia="en-AU"/>
              </w:rPr>
              <w:t>1,046 health care–related, patient-facing applications identified by our search, 43 percent of iOS apps and 27 percent of Android apps appeared likely to be useful.</w:t>
            </w:r>
          </w:p>
          <w:p w:rsidR="00BF4151" w:rsidRDefault="00BF4151" w:rsidP="003C6BDB">
            <w:pPr>
              <w:keepNext/>
            </w:pPr>
            <w:r>
              <w:rPr>
                <w:noProof/>
                <w:lang w:val="en-AU" w:eastAsia="en-AU"/>
              </w:rPr>
              <w:drawing>
                <wp:inline distT="0" distB="0" distL="0" distR="0" wp14:anchorId="75FE3E6A" wp14:editId="35AD6E2E">
                  <wp:extent cx="4445000" cy="3784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000" cy="3784600"/>
                          </a:xfrm>
                          <a:prstGeom prst="rect">
                            <a:avLst/>
                          </a:prstGeom>
                          <a:noFill/>
                          <a:ln>
                            <a:noFill/>
                          </a:ln>
                        </pic:spPr>
                      </pic:pic>
                    </a:graphicData>
                  </a:graphic>
                </wp:inline>
              </w:drawing>
            </w:r>
          </w:p>
          <w:p w:rsidR="00BF4151" w:rsidRPr="00DE641E" w:rsidRDefault="00BF4151" w:rsidP="003C6BDB">
            <w:pPr>
              <w:pStyle w:val="Caption"/>
              <w:rPr>
                <w:lang w:val="en-AU" w:eastAsia="en-AU"/>
              </w:rPr>
            </w:pPr>
            <w:r>
              <w:t xml:space="preserve">Figure </w:t>
            </w:r>
            <w:r>
              <w:fldChar w:fldCharType="begin"/>
            </w:r>
            <w:r>
              <w:instrText xml:space="preserve"> SEQ Figure \* ARABIC </w:instrText>
            </w:r>
            <w:r>
              <w:fldChar w:fldCharType="separate"/>
            </w:r>
            <w:r>
              <w:rPr>
                <w:noProof/>
              </w:rPr>
              <w:t>1</w:t>
            </w:r>
            <w:r>
              <w:fldChar w:fldCharType="end"/>
            </w:r>
            <w:r>
              <w:t xml:space="preserve"> Strategies to Activate Pati</w:t>
            </w:r>
            <w:r w:rsidRPr="001C3AF2">
              <w:t>ents Using Mobile Applica</w:t>
            </w:r>
            <w:r>
              <w:t>ti</w:t>
            </w:r>
            <w:r w:rsidRPr="001C3AF2">
              <w:t>ons Based on Level of Engagement with Health Care</w:t>
            </w:r>
          </w:p>
        </w:tc>
      </w:tr>
    </w:tbl>
    <w:p w:rsidR="00BF4151" w:rsidRPr="00BE577C" w:rsidRDefault="00BF4151" w:rsidP="00BF4151">
      <w:pPr>
        <w:keepNext/>
        <w:keepLines/>
        <w:autoSpaceDE w:val="0"/>
        <w:autoSpaceDN w:val="0"/>
        <w:adjustRightInd w:val="0"/>
        <w:rPr>
          <w:lang w:val="en-AU"/>
        </w:rPr>
      </w:pPr>
    </w:p>
    <w:p w:rsidR="0040773F" w:rsidRPr="0040773F" w:rsidRDefault="0040773F" w:rsidP="007C4252">
      <w:pPr>
        <w:rPr>
          <w:lang w:val="en-AU"/>
        </w:rPr>
      </w:pPr>
    </w:p>
    <w:p w:rsidR="003F1581" w:rsidRDefault="003F1581" w:rsidP="004F47AC">
      <w:pPr>
        <w:keepNext/>
        <w:keepLines/>
        <w:autoSpaceDE w:val="0"/>
        <w:autoSpaceDN w:val="0"/>
        <w:adjustRightInd w:val="0"/>
        <w:rPr>
          <w:b/>
          <w:lang w:val="en-AU"/>
        </w:rPr>
      </w:pPr>
    </w:p>
    <w:p w:rsidR="003F1581" w:rsidRDefault="003F1581">
      <w:pPr>
        <w:rPr>
          <w:b/>
          <w:lang w:val="en-AU"/>
        </w:rPr>
      </w:pPr>
      <w:r>
        <w:rPr>
          <w:b/>
          <w:lang w:val="en-AU"/>
        </w:rPr>
        <w:br w:type="page"/>
      </w:r>
    </w:p>
    <w:p w:rsidR="00BF1006" w:rsidRPr="002302EF" w:rsidRDefault="005F52C2" w:rsidP="004F47AC">
      <w:pPr>
        <w:keepNext/>
        <w:keepLines/>
        <w:autoSpaceDE w:val="0"/>
        <w:autoSpaceDN w:val="0"/>
        <w:adjustRightInd w:val="0"/>
        <w:rPr>
          <w:b/>
          <w:lang w:val="en-AU"/>
        </w:rPr>
      </w:pPr>
      <w:r w:rsidRPr="002302EF">
        <w:rPr>
          <w:b/>
          <w:lang w:val="en-AU"/>
        </w:rPr>
        <w:lastRenderedPageBreak/>
        <w:t>Journal articles</w:t>
      </w:r>
    </w:p>
    <w:p w:rsidR="00CA50BE" w:rsidRDefault="00CA50BE" w:rsidP="00CA50BE">
      <w:pPr>
        <w:rPr>
          <w:lang w:val="en-AU" w:eastAsia="en-AU"/>
        </w:rPr>
      </w:pPr>
    </w:p>
    <w:p w:rsidR="000375EF" w:rsidRPr="000375EF" w:rsidRDefault="000375EF" w:rsidP="000375EF">
      <w:pPr>
        <w:keepNext/>
        <w:keepLines/>
        <w:autoSpaceDE w:val="0"/>
        <w:autoSpaceDN w:val="0"/>
        <w:adjustRightInd w:val="0"/>
        <w:rPr>
          <w:i/>
          <w:lang w:val="en-AU"/>
        </w:rPr>
      </w:pPr>
      <w:r w:rsidRPr="000375EF">
        <w:rPr>
          <w:i/>
          <w:lang w:val="en-AU"/>
        </w:rPr>
        <w:t xml:space="preserve">Cost-Effectiveness of a National Initiative to Improve Hand Hygiene Compliance Using the Outcome of Healthcare Associated </w:t>
      </w:r>
      <w:r w:rsidRPr="000375EF">
        <w:rPr>
          <w:lang w:val="en-AU"/>
        </w:rPr>
        <w:t>Staphylococcus aureus</w:t>
      </w:r>
      <w:r w:rsidRPr="000375EF">
        <w:rPr>
          <w:i/>
          <w:lang w:val="en-AU"/>
        </w:rPr>
        <w:t xml:space="preserve"> Bacteraemia</w:t>
      </w:r>
    </w:p>
    <w:p w:rsidR="000375EF" w:rsidRDefault="000375EF" w:rsidP="007C4252">
      <w:pPr>
        <w:keepNext/>
        <w:keepLines/>
        <w:autoSpaceDE w:val="0"/>
        <w:autoSpaceDN w:val="0"/>
        <w:adjustRightInd w:val="0"/>
        <w:rPr>
          <w:lang w:val="en-AU"/>
        </w:rPr>
      </w:pPr>
      <w:r w:rsidRPr="000375EF">
        <w:rPr>
          <w:lang w:val="en-AU"/>
        </w:rPr>
        <w:t>Graves N, Page K, Martin E, Brain D, Hall L, Campbell M, et al</w:t>
      </w:r>
    </w:p>
    <w:p w:rsidR="0040773F" w:rsidRPr="005B6694" w:rsidRDefault="000375EF" w:rsidP="007C4252">
      <w:pPr>
        <w:keepNext/>
        <w:keepLines/>
        <w:autoSpaceDE w:val="0"/>
        <w:autoSpaceDN w:val="0"/>
        <w:adjustRightInd w:val="0"/>
        <w:rPr>
          <w:lang w:val="en-AU"/>
        </w:rPr>
      </w:pPr>
      <w:r w:rsidRPr="000375EF">
        <w:rPr>
          <w:lang w:val="en-AU"/>
        </w:rPr>
        <w:t>PLoS ONE. 2016;11(2):e0148190.</w:t>
      </w:r>
    </w:p>
    <w:tbl>
      <w:tblPr>
        <w:tblStyle w:val="TableGrid"/>
        <w:tblW w:w="0" w:type="auto"/>
        <w:tblInd w:w="288" w:type="dxa"/>
        <w:tblLayout w:type="fixed"/>
        <w:tblLook w:val="01E0" w:firstRow="1" w:lastRow="1" w:firstColumn="1" w:lastColumn="1" w:noHBand="0" w:noVBand="0"/>
      </w:tblPr>
      <w:tblGrid>
        <w:gridCol w:w="1080"/>
        <w:gridCol w:w="8280"/>
      </w:tblGrid>
      <w:tr w:rsidR="007C4252" w:rsidRPr="00255EF8"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5B6694" w:rsidRDefault="007C4252" w:rsidP="00380BFF">
            <w:pPr>
              <w:rPr>
                <w:rStyle w:val="Hyperlink"/>
              </w:rPr>
            </w:pPr>
            <w:r w:rsidRPr="005B6694">
              <w:rPr>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7C4252" w:rsidRPr="005B6694" w:rsidRDefault="002C61EA" w:rsidP="00380BFF">
            <w:pPr>
              <w:shd w:val="clear" w:color="auto" w:fill="FFFFFF"/>
              <w:rPr>
                <w:rStyle w:val="Hyperlink"/>
              </w:rPr>
            </w:pPr>
            <w:hyperlink r:id="rId25" w:history="1">
              <w:r w:rsidR="000375EF" w:rsidRPr="00163DA0">
                <w:rPr>
                  <w:rStyle w:val="Hyperlink"/>
                </w:rPr>
                <w:t>http://dx.doi.org/10.1371/journal.pone.0148190</w:t>
              </w:r>
            </w:hyperlink>
          </w:p>
        </w:tc>
      </w:tr>
      <w:tr w:rsidR="007C4252" w:rsidRPr="004147BB"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255EF8" w:rsidRDefault="007C4252" w:rsidP="00380BFF">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7C0BB0" w:rsidRPr="00D609D8" w:rsidRDefault="000375EF" w:rsidP="007C0BB0">
            <w:pPr>
              <w:rPr>
                <w:lang w:val="en-AU" w:eastAsia="en-AU"/>
              </w:rPr>
            </w:pPr>
            <w:r>
              <w:rPr>
                <w:lang w:val="en-AU" w:eastAsia="en-AU"/>
              </w:rPr>
              <w:t xml:space="preserve">Paper reporting on an evaluation of the National Hand Hygiene Initiative </w:t>
            </w:r>
            <w:r w:rsidR="007C0BB0" w:rsidRPr="007C0BB0">
              <w:rPr>
                <w:lang w:val="en-AU" w:eastAsia="en-AU"/>
              </w:rPr>
              <w:t xml:space="preserve">implemented between 2009 and 2012 </w:t>
            </w:r>
            <w:r>
              <w:rPr>
                <w:lang w:val="en-AU" w:eastAsia="en-AU"/>
              </w:rPr>
              <w:t xml:space="preserve">in Australia. The evaluation used </w:t>
            </w:r>
            <w:r w:rsidR="007C0BB0" w:rsidRPr="007C0BB0">
              <w:rPr>
                <w:lang w:val="en-AU" w:eastAsia="en-AU"/>
              </w:rPr>
              <w:t xml:space="preserve">healthcare associated </w:t>
            </w:r>
            <w:r w:rsidR="007C0BB0" w:rsidRPr="007C0BB0">
              <w:rPr>
                <w:i/>
                <w:lang w:val="en-AU" w:eastAsia="en-AU"/>
              </w:rPr>
              <w:t>Staphylococcus aureus</w:t>
            </w:r>
            <w:r w:rsidR="007C0BB0" w:rsidRPr="007C0BB0">
              <w:rPr>
                <w:lang w:val="en-AU" w:eastAsia="en-AU"/>
              </w:rPr>
              <w:t xml:space="preserve"> bacteraemia as the outcome</w:t>
            </w:r>
            <w:r w:rsidR="007C0BB0">
              <w:rPr>
                <w:lang w:val="en-AU" w:eastAsia="en-AU"/>
              </w:rPr>
              <w:t xml:space="preserve"> with the b</w:t>
            </w:r>
            <w:r w:rsidR="007C0BB0" w:rsidRPr="007C0BB0">
              <w:rPr>
                <w:lang w:val="en-AU" w:eastAsia="en-AU"/>
              </w:rPr>
              <w:t>aseline comparators are the eight existing state and territory hand hygiene programmes.</w:t>
            </w:r>
            <w:r w:rsidR="007C0BB0">
              <w:rPr>
                <w:lang w:val="en-AU" w:eastAsia="en-AU"/>
              </w:rPr>
              <w:t xml:space="preserve"> The study covered </w:t>
            </w:r>
            <w:r w:rsidR="007C0BB0" w:rsidRPr="007C0BB0">
              <w:rPr>
                <w:lang w:val="en-AU" w:eastAsia="en-AU"/>
              </w:rPr>
              <w:t>1,294,656 admissions from the 50 largest Australian hospitals.</w:t>
            </w:r>
            <w:r w:rsidR="007C0BB0">
              <w:rPr>
                <w:lang w:val="en-AU" w:eastAsia="en-AU"/>
              </w:rPr>
              <w:t xml:space="preserve"> The authors calculated that “</w:t>
            </w:r>
            <w:r w:rsidR="007C0BB0" w:rsidRPr="007C0BB0">
              <w:rPr>
                <w:lang w:val="en-AU" w:eastAsia="en-AU"/>
              </w:rPr>
              <w:t>Total annual costs increased by $2,851,475 for a return of 96 years of life giving an incremental cost-effectiveness ratio (ICER) of $29,700 per life year gained.</w:t>
            </w:r>
            <w:r w:rsidR="007C0BB0">
              <w:rPr>
                <w:lang w:val="en-AU" w:eastAsia="en-AU"/>
              </w:rPr>
              <w:t>” Consequently they concluded that “</w:t>
            </w:r>
            <w:r w:rsidR="007C0BB0" w:rsidRPr="007C0BB0">
              <w:rPr>
                <w:lang w:val="en-AU" w:eastAsia="en-AU"/>
              </w:rPr>
              <w:t>The Australian National Hand Hygiene Initiative was cost-effective against an Australian threshold of $42,000 per life year gained.</w:t>
            </w:r>
            <w:r w:rsidR="007C0BB0">
              <w:rPr>
                <w:lang w:val="en-AU" w:eastAsia="en-AU"/>
              </w:rPr>
              <w:t>”</w:t>
            </w:r>
          </w:p>
        </w:tc>
      </w:tr>
    </w:tbl>
    <w:p w:rsidR="007C4252" w:rsidRDefault="007C4252" w:rsidP="007C4252">
      <w:pPr>
        <w:rPr>
          <w:lang w:val="en-AU" w:eastAsia="en-AU"/>
        </w:rPr>
      </w:pPr>
    </w:p>
    <w:p w:rsidR="0023774E" w:rsidRDefault="0023774E" w:rsidP="007C4252">
      <w:pPr>
        <w:rPr>
          <w:lang w:val="en-AU" w:eastAsia="en-AU"/>
        </w:rPr>
      </w:pPr>
      <w:r w:rsidRPr="00EA6F18">
        <w:rPr>
          <w:lang w:val="en-AU"/>
        </w:rPr>
        <w:t>For information on the Commission’s work on</w:t>
      </w:r>
      <w:r>
        <w:rPr>
          <w:lang w:val="en-AU"/>
        </w:rPr>
        <w:t xml:space="preserve"> healthcare associated infection, see </w:t>
      </w:r>
      <w:hyperlink r:id="rId26" w:history="1">
        <w:r w:rsidRPr="00163DA0">
          <w:rPr>
            <w:rStyle w:val="Hyperlink"/>
            <w:lang w:val="en-AU" w:eastAsia="en-AU"/>
          </w:rPr>
          <w:t>http://www.safetyandquality.gov.au/our-work/healthcare-associated-infection/</w:t>
        </w:r>
      </w:hyperlink>
    </w:p>
    <w:p w:rsidR="007C4252" w:rsidRDefault="007C4252" w:rsidP="007C4252">
      <w:pPr>
        <w:keepNext/>
        <w:keepLines/>
        <w:autoSpaceDE w:val="0"/>
        <w:autoSpaceDN w:val="0"/>
        <w:adjustRightInd w:val="0"/>
        <w:rPr>
          <w:lang w:val="en-AU"/>
        </w:rPr>
      </w:pPr>
    </w:p>
    <w:p w:rsidR="0008716F" w:rsidRPr="0008716F" w:rsidRDefault="0008716F" w:rsidP="0008716F">
      <w:pPr>
        <w:keepNext/>
        <w:keepLines/>
        <w:autoSpaceDE w:val="0"/>
        <w:autoSpaceDN w:val="0"/>
        <w:adjustRightInd w:val="0"/>
        <w:rPr>
          <w:i/>
          <w:lang w:val="en-AU"/>
        </w:rPr>
      </w:pPr>
      <w:r w:rsidRPr="0008716F">
        <w:rPr>
          <w:i/>
          <w:lang w:val="en-AU"/>
        </w:rPr>
        <w:t>Hospital in the Nursing Home program reduces emergency department presentations and hospital admissions from residential aged care facilities in Queensland, Australia: a quasi-experimental study</w:t>
      </w:r>
    </w:p>
    <w:p w:rsidR="0008716F" w:rsidRDefault="0008716F" w:rsidP="007C4252">
      <w:pPr>
        <w:keepNext/>
        <w:keepLines/>
        <w:autoSpaceDE w:val="0"/>
        <w:autoSpaceDN w:val="0"/>
        <w:adjustRightInd w:val="0"/>
        <w:rPr>
          <w:lang w:val="en-AU"/>
        </w:rPr>
      </w:pPr>
      <w:r w:rsidRPr="0008716F">
        <w:rPr>
          <w:lang w:val="en-AU"/>
        </w:rPr>
        <w:t>Fan L, Hou X-Y, Zhao J, Sun J, Dingle K, Purtill R, et al</w:t>
      </w:r>
    </w:p>
    <w:p w:rsidR="0023774E" w:rsidRPr="005B6694" w:rsidRDefault="0008716F" w:rsidP="007C4252">
      <w:pPr>
        <w:keepNext/>
        <w:keepLines/>
        <w:autoSpaceDE w:val="0"/>
        <w:autoSpaceDN w:val="0"/>
        <w:adjustRightInd w:val="0"/>
        <w:rPr>
          <w:lang w:val="en-AU"/>
        </w:rPr>
      </w:pPr>
      <w:r w:rsidRPr="0008716F">
        <w:rPr>
          <w:lang w:val="en-AU"/>
        </w:rPr>
        <w:t>BMC Health Services Research. 2016;16(1):1-9.</w:t>
      </w:r>
    </w:p>
    <w:tbl>
      <w:tblPr>
        <w:tblStyle w:val="TableGrid"/>
        <w:tblW w:w="0" w:type="auto"/>
        <w:tblInd w:w="288" w:type="dxa"/>
        <w:tblLayout w:type="fixed"/>
        <w:tblLook w:val="01E0" w:firstRow="1" w:lastRow="1" w:firstColumn="1" w:lastColumn="1" w:noHBand="0" w:noVBand="0"/>
      </w:tblPr>
      <w:tblGrid>
        <w:gridCol w:w="1080"/>
        <w:gridCol w:w="8280"/>
      </w:tblGrid>
      <w:tr w:rsidR="007C4252" w:rsidRPr="00255EF8"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5B6694" w:rsidRDefault="007C4252" w:rsidP="00380BFF">
            <w:pPr>
              <w:rPr>
                <w:rStyle w:val="Hyperlink"/>
              </w:rPr>
            </w:pPr>
            <w:r w:rsidRPr="005B6694">
              <w:rPr>
                <w:lang w:val="en-AU"/>
              </w:rPr>
              <w:t>DOI</w:t>
            </w:r>
          </w:p>
        </w:tc>
        <w:bookmarkStart w:id="1" w:name="_GoBack"/>
        <w:bookmarkEnd w:id="1"/>
        <w:tc>
          <w:tcPr>
            <w:tcW w:w="8280" w:type="dxa"/>
            <w:tcBorders>
              <w:top w:val="single" w:sz="4" w:space="0" w:color="auto"/>
              <w:left w:val="single" w:sz="4" w:space="0" w:color="auto"/>
              <w:bottom w:val="single" w:sz="4" w:space="0" w:color="auto"/>
              <w:right w:val="single" w:sz="4" w:space="0" w:color="auto"/>
            </w:tcBorders>
            <w:vAlign w:val="center"/>
          </w:tcPr>
          <w:p w:rsidR="007C4252" w:rsidRPr="005B6694" w:rsidRDefault="00D14337" w:rsidP="00380BFF">
            <w:pPr>
              <w:shd w:val="clear" w:color="auto" w:fill="FFFFFF"/>
              <w:rPr>
                <w:rStyle w:val="Hyperlink"/>
              </w:rPr>
            </w:pPr>
            <w:r>
              <w:fldChar w:fldCharType="begin"/>
            </w:r>
            <w:r>
              <w:instrText xml:space="preserve"> HYPERLINK "</w:instrText>
            </w:r>
            <w:r w:rsidRPr="00D14337">
              <w:instrText>http://dx.doi.org/10.1186/s12913-016-1275-z</w:instrText>
            </w:r>
            <w:r>
              <w:instrText xml:space="preserve">" </w:instrText>
            </w:r>
            <w:r>
              <w:fldChar w:fldCharType="separate"/>
            </w:r>
            <w:r w:rsidRPr="00163DA0">
              <w:rPr>
                <w:rStyle w:val="Hyperlink"/>
              </w:rPr>
              <w:t>http://dx.doi.org/10.1186/s12913-016-1275-z</w:t>
            </w:r>
            <w:r>
              <w:fldChar w:fldCharType="end"/>
            </w:r>
          </w:p>
        </w:tc>
      </w:tr>
      <w:tr w:rsidR="007C4252" w:rsidRPr="004147BB"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255EF8" w:rsidRDefault="007C4252" w:rsidP="00380BFF">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8716F" w:rsidRPr="00D609D8" w:rsidRDefault="0008716F" w:rsidP="0008716F">
            <w:pPr>
              <w:rPr>
                <w:lang w:val="en-AU" w:eastAsia="en-AU"/>
              </w:rPr>
            </w:pPr>
            <w:r>
              <w:rPr>
                <w:lang w:val="en-AU" w:eastAsia="en-AU"/>
              </w:rPr>
              <w:t xml:space="preserve">Article adding to the literature on ‘hospital in the home’ schemes. This paper reports on the </w:t>
            </w:r>
            <w:r w:rsidRPr="0008716F">
              <w:rPr>
                <w:lang w:val="en-AU" w:eastAsia="en-AU"/>
              </w:rPr>
              <w:t>impact of one intervention</w:t>
            </w:r>
            <w:r>
              <w:rPr>
                <w:lang w:val="en-AU" w:eastAsia="en-AU"/>
              </w:rPr>
              <w:t>,</w:t>
            </w:r>
            <w:r w:rsidRPr="0008716F">
              <w:rPr>
                <w:lang w:val="en-AU" w:eastAsia="en-AU"/>
              </w:rPr>
              <w:t xml:space="preserve"> the Hospital in the Nursing Home (HiNH) program, on reducing ED and hospital attendances from residential aged care facilities (RACFs).</w:t>
            </w:r>
            <w:r>
              <w:rPr>
                <w:lang w:val="en-AU" w:eastAsia="en-AU"/>
              </w:rPr>
              <w:t xml:space="preserve"> This was a </w:t>
            </w:r>
            <w:r w:rsidRPr="0008716F">
              <w:rPr>
                <w:lang w:val="en-AU" w:eastAsia="en-AU"/>
              </w:rPr>
              <w:t xml:space="preserve">quasi-experimental study conducted at </w:t>
            </w:r>
            <w:r>
              <w:rPr>
                <w:lang w:val="en-AU" w:eastAsia="en-AU"/>
              </w:rPr>
              <w:t xml:space="preserve">one </w:t>
            </w:r>
            <w:r w:rsidRPr="0008716F">
              <w:rPr>
                <w:lang w:val="en-AU" w:eastAsia="en-AU"/>
              </w:rPr>
              <w:t>hospital undertaking the program and a control hospital with normal practice.</w:t>
            </w:r>
            <w:r>
              <w:rPr>
                <w:lang w:val="en-AU" w:eastAsia="en-AU"/>
              </w:rPr>
              <w:t xml:space="preserve"> The study found “</w:t>
            </w:r>
            <w:r w:rsidRPr="0008716F">
              <w:rPr>
                <w:lang w:val="en-AU" w:eastAsia="en-AU"/>
              </w:rPr>
              <w:t>Significant reductions in the number of ED presentations per 1000 RACF beds</w:t>
            </w:r>
            <w:r>
              <w:rPr>
                <w:sz w:val="28"/>
                <w:lang w:val="en-AU" w:eastAsia="en-AU"/>
              </w:rPr>
              <w:t>…</w:t>
            </w:r>
            <w:r w:rsidRPr="0008716F">
              <w:rPr>
                <w:lang w:val="en-AU" w:eastAsia="en-AU"/>
              </w:rPr>
              <w:t xml:space="preserve"> number of hospital admissions per 1000 RACF beds </w:t>
            </w:r>
            <w:r>
              <w:rPr>
                <w:lang w:val="en-AU" w:eastAsia="en-AU"/>
              </w:rPr>
              <w:t>…</w:t>
            </w:r>
            <w:r w:rsidRPr="0008716F">
              <w:rPr>
                <w:lang w:val="en-AU" w:eastAsia="en-AU"/>
              </w:rPr>
              <w:t xml:space="preserve">and number of hospital admissions per 100 ED presentations </w:t>
            </w:r>
            <w:r>
              <w:rPr>
                <w:lang w:val="en-AU" w:eastAsia="en-AU"/>
              </w:rPr>
              <w:t>…</w:t>
            </w:r>
            <w:r w:rsidRPr="0008716F">
              <w:rPr>
                <w:lang w:val="en-AU" w:eastAsia="en-AU"/>
              </w:rPr>
              <w:t xml:space="preserve"> were noticed in the experimental hospital after the intervention; while there were no significant differences between intervention and control hospitals before the intervention.</w:t>
            </w:r>
            <w:r>
              <w:rPr>
                <w:lang w:val="en-AU" w:eastAsia="en-AU"/>
              </w:rPr>
              <w:t>”</w:t>
            </w:r>
          </w:p>
        </w:tc>
      </w:tr>
    </w:tbl>
    <w:p w:rsidR="007C4252" w:rsidRDefault="007C4252" w:rsidP="007C4252">
      <w:pPr>
        <w:rPr>
          <w:lang w:val="en-AU" w:eastAsia="en-AU"/>
        </w:rPr>
      </w:pPr>
    </w:p>
    <w:p w:rsidR="0008716F" w:rsidRPr="000610CB" w:rsidRDefault="0008716F" w:rsidP="0008716F">
      <w:pPr>
        <w:keepNext/>
        <w:keepLines/>
        <w:autoSpaceDE w:val="0"/>
        <w:autoSpaceDN w:val="0"/>
        <w:adjustRightInd w:val="0"/>
        <w:rPr>
          <w:i/>
          <w:lang w:val="en-AU"/>
        </w:rPr>
      </w:pPr>
      <w:r w:rsidRPr="000610CB">
        <w:rPr>
          <w:i/>
          <w:lang w:val="en-AU"/>
        </w:rPr>
        <w:t>Provision of social norm feedback to high prescribers of antibiotics in general practice: a pragmatic national randomised controlled trial</w:t>
      </w:r>
    </w:p>
    <w:p w:rsidR="0008716F" w:rsidRDefault="0008716F" w:rsidP="0008716F">
      <w:pPr>
        <w:keepNext/>
        <w:keepLines/>
        <w:autoSpaceDE w:val="0"/>
        <w:autoSpaceDN w:val="0"/>
        <w:adjustRightInd w:val="0"/>
        <w:rPr>
          <w:lang w:val="en-AU"/>
        </w:rPr>
      </w:pPr>
      <w:r w:rsidRPr="000610CB">
        <w:rPr>
          <w:lang w:val="en-AU"/>
        </w:rPr>
        <w:t xml:space="preserve">Hallsworth M, Chadborn T, Sallis A, Sanders M, Berry D, Greaves F, et al. </w:t>
      </w:r>
    </w:p>
    <w:p w:rsidR="0008716F" w:rsidRPr="005B6694" w:rsidRDefault="0008716F" w:rsidP="0008716F">
      <w:pPr>
        <w:keepNext/>
        <w:keepLines/>
        <w:autoSpaceDE w:val="0"/>
        <w:autoSpaceDN w:val="0"/>
        <w:adjustRightInd w:val="0"/>
        <w:rPr>
          <w:lang w:val="en-AU"/>
        </w:rPr>
      </w:pPr>
      <w:r w:rsidRPr="000610CB">
        <w:rPr>
          <w:lang w:val="en-AU"/>
        </w:rPr>
        <w:t>The Lancet. 2016</w:t>
      </w:r>
      <w:r>
        <w:rPr>
          <w:lang w:val="en-AU"/>
        </w:rPr>
        <w:t xml:space="preserve"> [epub]</w:t>
      </w:r>
      <w:r w:rsidRPr="000610CB">
        <w:rPr>
          <w:lang w:val="en-AU"/>
        </w:rPr>
        <w:t>.</w:t>
      </w:r>
    </w:p>
    <w:tbl>
      <w:tblPr>
        <w:tblStyle w:val="TableGrid"/>
        <w:tblW w:w="0" w:type="auto"/>
        <w:tblInd w:w="288" w:type="dxa"/>
        <w:tblLayout w:type="fixed"/>
        <w:tblLook w:val="01E0" w:firstRow="1" w:lastRow="1" w:firstColumn="1" w:lastColumn="1" w:noHBand="0" w:noVBand="0"/>
      </w:tblPr>
      <w:tblGrid>
        <w:gridCol w:w="1080"/>
        <w:gridCol w:w="8280"/>
      </w:tblGrid>
      <w:tr w:rsidR="0008716F" w:rsidRPr="00255EF8" w:rsidTr="00661D3C">
        <w:tc>
          <w:tcPr>
            <w:tcW w:w="1080" w:type="dxa"/>
            <w:tcBorders>
              <w:top w:val="single" w:sz="4" w:space="0" w:color="auto"/>
              <w:left w:val="single" w:sz="4" w:space="0" w:color="auto"/>
              <w:bottom w:val="single" w:sz="4" w:space="0" w:color="auto"/>
              <w:right w:val="single" w:sz="4" w:space="0" w:color="auto"/>
            </w:tcBorders>
            <w:vAlign w:val="center"/>
          </w:tcPr>
          <w:p w:rsidR="0008716F" w:rsidRPr="005B6694" w:rsidRDefault="0008716F" w:rsidP="00661D3C">
            <w:pPr>
              <w:rPr>
                <w:rStyle w:val="Hyperlink"/>
              </w:rPr>
            </w:pPr>
            <w:r w:rsidRPr="005B6694">
              <w:rPr>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08716F" w:rsidRPr="005B6694" w:rsidRDefault="002C61EA" w:rsidP="00661D3C">
            <w:pPr>
              <w:shd w:val="clear" w:color="auto" w:fill="FFFFFF"/>
              <w:rPr>
                <w:rStyle w:val="Hyperlink"/>
              </w:rPr>
            </w:pPr>
            <w:hyperlink r:id="rId27" w:history="1">
              <w:r w:rsidR="0008716F" w:rsidRPr="00163DA0">
                <w:rPr>
                  <w:rStyle w:val="Hyperlink"/>
                </w:rPr>
                <w:t>http://dx.doi.org/10.1016/s0140-6736(16)00215-4</w:t>
              </w:r>
            </w:hyperlink>
          </w:p>
        </w:tc>
      </w:tr>
      <w:tr w:rsidR="0008716F" w:rsidRPr="004147BB" w:rsidTr="00661D3C">
        <w:tc>
          <w:tcPr>
            <w:tcW w:w="1080" w:type="dxa"/>
            <w:tcBorders>
              <w:top w:val="single" w:sz="4" w:space="0" w:color="auto"/>
              <w:left w:val="single" w:sz="4" w:space="0" w:color="auto"/>
              <w:bottom w:val="single" w:sz="4" w:space="0" w:color="auto"/>
              <w:right w:val="single" w:sz="4" w:space="0" w:color="auto"/>
            </w:tcBorders>
            <w:vAlign w:val="center"/>
          </w:tcPr>
          <w:p w:rsidR="0008716F" w:rsidRPr="00255EF8" w:rsidRDefault="0008716F" w:rsidP="00661D3C">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8716F" w:rsidRPr="00D609D8" w:rsidRDefault="0008716F" w:rsidP="00661D3C">
            <w:pPr>
              <w:rPr>
                <w:lang w:val="en-AU" w:eastAsia="en-AU"/>
              </w:rPr>
            </w:pPr>
            <w:r>
              <w:rPr>
                <w:lang w:val="en-AU" w:eastAsia="en-AU"/>
              </w:rPr>
              <w:t xml:space="preserve">One of the facets of a learning health system is feedback on activity, including how one compares with one’s peers. This paper found that providing </w:t>
            </w:r>
            <w:r w:rsidRPr="000610CB">
              <w:rPr>
                <w:lang w:val="en-AU" w:eastAsia="en-AU"/>
              </w:rPr>
              <w:t xml:space="preserve">GPs </w:t>
            </w:r>
            <w:r>
              <w:rPr>
                <w:lang w:val="en-AU" w:eastAsia="en-AU"/>
              </w:rPr>
              <w:t xml:space="preserve">with </w:t>
            </w:r>
            <w:r w:rsidRPr="000610CB">
              <w:rPr>
                <w:lang w:val="en-AU" w:eastAsia="en-AU"/>
              </w:rPr>
              <w:t xml:space="preserve">feedback on their prescribing habits </w:t>
            </w:r>
            <w:r>
              <w:rPr>
                <w:lang w:val="en-AU" w:eastAsia="en-AU"/>
              </w:rPr>
              <w:t xml:space="preserve">contribute to a </w:t>
            </w:r>
            <w:r w:rsidRPr="000610CB">
              <w:rPr>
                <w:lang w:val="en-AU" w:eastAsia="en-AU"/>
              </w:rPr>
              <w:t>reduc</w:t>
            </w:r>
            <w:r>
              <w:rPr>
                <w:lang w:val="en-AU" w:eastAsia="en-AU"/>
              </w:rPr>
              <w:t>ing</w:t>
            </w:r>
            <w:r w:rsidRPr="000610CB">
              <w:rPr>
                <w:lang w:val="en-AU" w:eastAsia="en-AU"/>
              </w:rPr>
              <w:t xml:space="preserve"> </w:t>
            </w:r>
            <w:r>
              <w:rPr>
                <w:lang w:val="en-AU" w:eastAsia="en-AU"/>
              </w:rPr>
              <w:t xml:space="preserve">the </w:t>
            </w:r>
            <w:r w:rsidRPr="000610CB">
              <w:rPr>
                <w:lang w:val="en-AU" w:eastAsia="en-AU"/>
              </w:rPr>
              <w:t>use of antibiotics</w:t>
            </w:r>
            <w:r>
              <w:rPr>
                <w:lang w:val="en-AU" w:eastAsia="en-AU"/>
              </w:rPr>
              <w:t>. As u</w:t>
            </w:r>
            <w:r w:rsidRPr="002B64E6">
              <w:rPr>
                <w:lang w:val="en-AU" w:eastAsia="en-AU"/>
              </w:rPr>
              <w:t>nnecessary antibiotic prescribing contributes to antimicrobial resistance</w:t>
            </w:r>
            <w:r>
              <w:rPr>
                <w:lang w:val="en-AU" w:eastAsia="en-AU"/>
              </w:rPr>
              <w:t xml:space="preserve">, the authors suggest that such a </w:t>
            </w:r>
            <w:r w:rsidRPr="002B64E6">
              <w:rPr>
                <w:lang w:val="en-AU" w:eastAsia="en-AU"/>
              </w:rPr>
              <w:t xml:space="preserve">feedback </w:t>
            </w:r>
            <w:r>
              <w:rPr>
                <w:lang w:val="en-AU" w:eastAsia="en-AU"/>
              </w:rPr>
              <w:t>mechanism may “</w:t>
            </w:r>
            <w:r w:rsidRPr="002B64E6">
              <w:rPr>
                <w:lang w:val="en-AU" w:eastAsia="en-AU"/>
              </w:rPr>
              <w:t>substantially reduce antibiotic prescribing at low cost and at national scale; this outcome makes it a worthwhile addition to antimicrobial stewardship programmes.</w:t>
            </w:r>
            <w:r>
              <w:rPr>
                <w:lang w:val="en-AU" w:eastAsia="en-AU"/>
              </w:rPr>
              <w:t>”</w:t>
            </w:r>
          </w:p>
        </w:tc>
      </w:tr>
    </w:tbl>
    <w:p w:rsidR="0008716F" w:rsidRDefault="0008716F" w:rsidP="0008716F">
      <w:pPr>
        <w:rPr>
          <w:lang w:val="en-AU" w:eastAsia="en-AU"/>
        </w:rPr>
      </w:pPr>
      <w:r w:rsidRPr="00EA6F18">
        <w:rPr>
          <w:lang w:val="en-AU"/>
        </w:rPr>
        <w:lastRenderedPageBreak/>
        <w:t>For information on the Commission’s</w:t>
      </w:r>
      <w:r>
        <w:rPr>
          <w:lang w:val="en-AU"/>
        </w:rPr>
        <w:t xml:space="preserve"> </w:t>
      </w:r>
      <w:r w:rsidRPr="0040773F">
        <w:rPr>
          <w:lang w:val="en-AU"/>
        </w:rPr>
        <w:t>Antimicrobial Use and Resistance in Australia Project</w:t>
      </w:r>
      <w:r>
        <w:rPr>
          <w:lang w:val="en-AU"/>
        </w:rPr>
        <w:t xml:space="preserve">, see </w:t>
      </w:r>
      <w:hyperlink r:id="rId28" w:history="1">
        <w:r w:rsidRPr="008F156F">
          <w:rPr>
            <w:rStyle w:val="Hyperlink"/>
            <w:lang w:val="en-AU"/>
          </w:rPr>
          <w:t>http://www.safetyandquality.gov.au/national-priorities/amr-and-au-surveillance-project/</w:t>
        </w:r>
      </w:hyperlink>
    </w:p>
    <w:p w:rsidR="0008716F" w:rsidRDefault="0008716F" w:rsidP="0008716F">
      <w:pPr>
        <w:keepNext/>
        <w:keepLines/>
        <w:autoSpaceDE w:val="0"/>
        <w:autoSpaceDN w:val="0"/>
        <w:adjustRightInd w:val="0"/>
        <w:rPr>
          <w:lang w:val="en-AU"/>
        </w:rPr>
      </w:pPr>
    </w:p>
    <w:p w:rsidR="00CB058B" w:rsidRPr="00CB058B" w:rsidRDefault="00CB058B" w:rsidP="00CB058B">
      <w:pPr>
        <w:keepNext/>
        <w:keepLines/>
        <w:autoSpaceDE w:val="0"/>
        <w:autoSpaceDN w:val="0"/>
        <w:adjustRightInd w:val="0"/>
        <w:rPr>
          <w:i/>
          <w:lang w:val="en-AU"/>
        </w:rPr>
      </w:pPr>
      <w:r w:rsidRPr="00CB058B">
        <w:rPr>
          <w:i/>
          <w:lang w:val="en-AU"/>
        </w:rPr>
        <w:t>Effect of behavioral interventions on inappropriate antibiotic prescribing among primary care practices: A randomized clinical trial</w:t>
      </w:r>
    </w:p>
    <w:p w:rsidR="00CB058B" w:rsidRDefault="00CB058B" w:rsidP="007C4252">
      <w:pPr>
        <w:keepNext/>
        <w:keepLines/>
        <w:autoSpaceDE w:val="0"/>
        <w:autoSpaceDN w:val="0"/>
        <w:adjustRightInd w:val="0"/>
        <w:rPr>
          <w:lang w:val="en-AU"/>
        </w:rPr>
      </w:pPr>
      <w:r w:rsidRPr="00CB058B">
        <w:rPr>
          <w:lang w:val="en-AU"/>
        </w:rPr>
        <w:t xml:space="preserve">Meeker D, Linder JA, Fox CR, Friedberg MW, Persell SD, Goldstein NJ, et al. </w:t>
      </w:r>
    </w:p>
    <w:p w:rsidR="007C4252" w:rsidRPr="005B6694" w:rsidRDefault="00CB058B" w:rsidP="007C4252">
      <w:pPr>
        <w:keepNext/>
        <w:keepLines/>
        <w:autoSpaceDE w:val="0"/>
        <w:autoSpaceDN w:val="0"/>
        <w:adjustRightInd w:val="0"/>
        <w:rPr>
          <w:lang w:val="en-AU"/>
        </w:rPr>
      </w:pPr>
      <w:r w:rsidRPr="00CB058B">
        <w:rPr>
          <w:lang w:val="en-AU"/>
        </w:rPr>
        <w:t>Journal of the American Medical Association. 2016;315(6):562-70.</w:t>
      </w:r>
    </w:p>
    <w:tbl>
      <w:tblPr>
        <w:tblStyle w:val="TableGrid"/>
        <w:tblW w:w="0" w:type="auto"/>
        <w:tblInd w:w="288" w:type="dxa"/>
        <w:tblLayout w:type="fixed"/>
        <w:tblLook w:val="01E0" w:firstRow="1" w:lastRow="1" w:firstColumn="1" w:lastColumn="1" w:noHBand="0" w:noVBand="0"/>
      </w:tblPr>
      <w:tblGrid>
        <w:gridCol w:w="1080"/>
        <w:gridCol w:w="8280"/>
      </w:tblGrid>
      <w:tr w:rsidR="007C4252" w:rsidRPr="00255EF8"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5B6694" w:rsidRDefault="007C4252" w:rsidP="00380BFF">
            <w:pPr>
              <w:rPr>
                <w:rStyle w:val="Hyperlink"/>
              </w:rPr>
            </w:pPr>
            <w:r w:rsidRPr="005B6694">
              <w:rPr>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7C4252" w:rsidRPr="005B6694" w:rsidRDefault="004026E6" w:rsidP="00380BFF">
            <w:pPr>
              <w:shd w:val="clear" w:color="auto" w:fill="FFFFFF"/>
              <w:rPr>
                <w:rStyle w:val="Hyperlink"/>
              </w:rPr>
            </w:pPr>
            <w:r>
              <w:rPr>
                <w:rStyle w:val="Hyperlink"/>
              </w:rPr>
              <w:t>http://dx.doi.org/</w:t>
            </w:r>
            <w:r w:rsidRPr="004026E6">
              <w:rPr>
                <w:rStyle w:val="Hyperlink"/>
              </w:rPr>
              <w:t>10.1001/jama.2016.0275</w:t>
            </w:r>
          </w:p>
        </w:tc>
      </w:tr>
      <w:tr w:rsidR="007C4252" w:rsidRPr="004147BB"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255EF8" w:rsidRDefault="007C4252" w:rsidP="00380BFF">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CB058B" w:rsidRDefault="00CB058B" w:rsidP="00CB058B">
            <w:pPr>
              <w:rPr>
                <w:lang w:val="en-AU" w:eastAsia="en-AU"/>
              </w:rPr>
            </w:pPr>
            <w:r>
              <w:rPr>
                <w:lang w:val="en-AU" w:eastAsia="en-AU"/>
              </w:rPr>
              <w:t xml:space="preserve">In a similar vein this study looked at impact of three behavioural interventions on the </w:t>
            </w:r>
            <w:r w:rsidRPr="00CB058B">
              <w:rPr>
                <w:lang w:val="en-AU" w:eastAsia="en-AU"/>
              </w:rPr>
              <w:t>inappropriate (not guideline-concordant) antibiotic prescribing during ambulatory visits for acute respiratory tract infections.</w:t>
            </w:r>
            <w:r>
              <w:rPr>
                <w:lang w:val="en-AU" w:eastAsia="en-AU"/>
              </w:rPr>
              <w:t xml:space="preserve"> The t</w:t>
            </w:r>
            <w:r w:rsidRPr="00CB058B">
              <w:rPr>
                <w:lang w:val="en-AU" w:eastAsia="en-AU"/>
              </w:rPr>
              <w:t>hree interventions, implemented alone or in combination</w:t>
            </w:r>
            <w:r>
              <w:rPr>
                <w:lang w:val="en-AU" w:eastAsia="en-AU"/>
              </w:rPr>
              <w:t xml:space="preserve"> were</w:t>
            </w:r>
            <w:r w:rsidRPr="00CB058B">
              <w:rPr>
                <w:lang w:val="en-AU" w:eastAsia="en-AU"/>
              </w:rPr>
              <w:t xml:space="preserve">: </w:t>
            </w:r>
          </w:p>
          <w:p w:rsidR="00CB058B" w:rsidRPr="00CB058B" w:rsidRDefault="00CB058B" w:rsidP="00CB058B">
            <w:pPr>
              <w:pStyle w:val="ListParagraph"/>
              <w:numPr>
                <w:ilvl w:val="0"/>
                <w:numId w:val="27"/>
              </w:numPr>
              <w:rPr>
                <w:lang w:val="en-AU" w:eastAsia="en-AU"/>
              </w:rPr>
            </w:pPr>
            <w:r w:rsidRPr="00CB058B">
              <w:rPr>
                <w:i/>
                <w:lang w:val="en-AU" w:eastAsia="en-AU"/>
              </w:rPr>
              <w:t>suggested alternatives</w:t>
            </w:r>
            <w:r w:rsidRPr="00CB058B">
              <w:rPr>
                <w:lang w:val="en-AU" w:eastAsia="en-AU"/>
              </w:rPr>
              <w:t xml:space="preserve"> presented electronic order sets suggesting non-antibiotic treatments; </w:t>
            </w:r>
          </w:p>
          <w:p w:rsidR="00CB058B" w:rsidRPr="00CB058B" w:rsidRDefault="00CB058B" w:rsidP="00CB058B">
            <w:pPr>
              <w:pStyle w:val="ListParagraph"/>
              <w:numPr>
                <w:ilvl w:val="0"/>
                <w:numId w:val="27"/>
              </w:numPr>
              <w:rPr>
                <w:lang w:val="en-AU" w:eastAsia="en-AU"/>
              </w:rPr>
            </w:pPr>
            <w:r w:rsidRPr="00CB058B">
              <w:rPr>
                <w:i/>
                <w:lang w:val="en-AU" w:eastAsia="en-AU"/>
              </w:rPr>
              <w:t>accountable justification</w:t>
            </w:r>
            <w:r w:rsidRPr="00CB058B">
              <w:rPr>
                <w:lang w:val="en-AU" w:eastAsia="en-AU"/>
              </w:rPr>
              <w:t xml:space="preserve"> prompted clinicians to enter free-text justifications for prescribing antibiotics into patients’ electronic health records; </w:t>
            </w:r>
          </w:p>
          <w:p w:rsidR="00CB058B" w:rsidRDefault="00CB058B" w:rsidP="00CB058B">
            <w:pPr>
              <w:pStyle w:val="ListParagraph"/>
              <w:numPr>
                <w:ilvl w:val="0"/>
                <w:numId w:val="27"/>
              </w:numPr>
              <w:rPr>
                <w:lang w:val="en-AU" w:eastAsia="en-AU"/>
              </w:rPr>
            </w:pPr>
            <w:r w:rsidRPr="00CB058B">
              <w:rPr>
                <w:i/>
                <w:lang w:val="en-AU" w:eastAsia="en-AU"/>
              </w:rPr>
              <w:t>peer comparison</w:t>
            </w:r>
            <w:r w:rsidRPr="00CB058B">
              <w:rPr>
                <w:lang w:val="en-AU" w:eastAsia="en-AU"/>
              </w:rPr>
              <w:t xml:space="preserve"> sent emails to clinicians that compared their antibiotic prescribing rates with those of “top performers” (those with the lowest inappropriate prescribing rates).</w:t>
            </w:r>
          </w:p>
          <w:p w:rsidR="00CB058B" w:rsidRDefault="00CB058B" w:rsidP="00CB058B">
            <w:pPr>
              <w:rPr>
                <w:lang w:val="en-AU" w:eastAsia="en-AU"/>
              </w:rPr>
            </w:pPr>
            <w:r>
              <w:rPr>
                <w:lang w:val="en-AU" w:eastAsia="en-AU"/>
              </w:rPr>
              <w:t>The study looked at the a</w:t>
            </w:r>
            <w:r w:rsidRPr="00CB058B">
              <w:rPr>
                <w:lang w:val="en-AU" w:eastAsia="en-AU"/>
              </w:rPr>
              <w:t>ntibiotic prescribing rates for visits with antibiotic-inappropriate diagnoses (non</w:t>
            </w:r>
            <w:r>
              <w:rPr>
                <w:lang w:val="en-AU" w:eastAsia="en-AU"/>
              </w:rPr>
              <w:t>-</w:t>
            </w:r>
            <w:r w:rsidRPr="00CB058B">
              <w:rPr>
                <w:lang w:val="en-AU" w:eastAsia="en-AU"/>
              </w:rPr>
              <w:t xml:space="preserve">specific upper respiratory tract infections, acute bronchitis, and influenza) from 18 months </w:t>
            </w:r>
            <w:r>
              <w:rPr>
                <w:lang w:val="en-AU" w:eastAsia="en-AU"/>
              </w:rPr>
              <w:t xml:space="preserve">before the </w:t>
            </w:r>
            <w:r w:rsidRPr="00CB058B">
              <w:rPr>
                <w:lang w:val="en-AU" w:eastAsia="en-AU"/>
              </w:rPr>
              <w:t>intervention to 18 months afterward</w:t>
            </w:r>
            <w:r>
              <w:rPr>
                <w:lang w:val="en-AU" w:eastAsia="en-AU"/>
              </w:rPr>
              <w:t xml:space="preserve"> and covered 14,</w:t>
            </w:r>
            <w:r w:rsidRPr="00CB058B">
              <w:rPr>
                <w:lang w:val="en-AU" w:eastAsia="en-AU"/>
              </w:rPr>
              <w:t>753 visits du</w:t>
            </w:r>
            <w:r>
              <w:rPr>
                <w:lang w:val="en-AU" w:eastAsia="en-AU"/>
              </w:rPr>
              <w:t>ring the baseline period and 16,</w:t>
            </w:r>
            <w:r w:rsidRPr="00CB058B">
              <w:rPr>
                <w:lang w:val="en-AU" w:eastAsia="en-AU"/>
              </w:rPr>
              <w:t>959 visits during the intervention period</w:t>
            </w:r>
            <w:r>
              <w:rPr>
                <w:lang w:val="en-AU" w:eastAsia="en-AU"/>
              </w:rPr>
              <w:t xml:space="preserve"> for 248 clinicians.</w:t>
            </w:r>
          </w:p>
          <w:p w:rsidR="00CB058B" w:rsidRPr="00CB058B" w:rsidRDefault="00CB058B" w:rsidP="004026E6">
            <w:pPr>
              <w:rPr>
                <w:lang w:val="en-AU" w:eastAsia="en-AU"/>
              </w:rPr>
            </w:pPr>
            <w:r>
              <w:rPr>
                <w:lang w:val="en-AU" w:eastAsia="en-AU"/>
              </w:rPr>
              <w:t>The authors report that m</w:t>
            </w:r>
            <w:r w:rsidRPr="00CB058B">
              <w:rPr>
                <w:lang w:val="en-AU" w:eastAsia="en-AU"/>
              </w:rPr>
              <w:t>ean antibiotic prescribing rates decreased from 24.1% at intervention start to 13.1% at intervention month 18 for control practices; from 22.1% to 6.1% for suggested alternatives; from 23.2% to 5.2% for accountable justification; and from 19.9% to 3.7%  for peer comparison.</w:t>
            </w:r>
            <w:r w:rsidR="004026E6">
              <w:rPr>
                <w:lang w:val="en-AU" w:eastAsia="en-AU"/>
              </w:rPr>
              <w:t xml:space="preserve"> As the authors conclude, “”</w:t>
            </w:r>
            <w:r w:rsidRPr="00CB058B">
              <w:rPr>
                <w:lang w:val="en-AU" w:eastAsia="en-AU"/>
              </w:rPr>
              <w:t>accountable justification and peer comparison as behavioral interventions resulted in lower rates of inappropriate antibiotic prescribing for acute respiratory tract infections.</w:t>
            </w:r>
            <w:r w:rsidR="004026E6">
              <w:rPr>
                <w:lang w:val="en-AU" w:eastAsia="en-AU"/>
              </w:rPr>
              <w:t>”</w:t>
            </w:r>
          </w:p>
        </w:tc>
      </w:tr>
    </w:tbl>
    <w:p w:rsidR="007C4252" w:rsidRDefault="007C4252" w:rsidP="007C4252">
      <w:pPr>
        <w:rPr>
          <w:lang w:val="en-AU" w:eastAsia="en-AU"/>
        </w:rPr>
      </w:pPr>
    </w:p>
    <w:p w:rsidR="007C4252" w:rsidRPr="00386F12" w:rsidRDefault="00386F12" w:rsidP="007C4252">
      <w:pPr>
        <w:keepNext/>
        <w:keepLines/>
        <w:autoSpaceDE w:val="0"/>
        <w:autoSpaceDN w:val="0"/>
        <w:adjustRightInd w:val="0"/>
        <w:rPr>
          <w:i/>
          <w:lang w:val="en-AU"/>
        </w:rPr>
      </w:pPr>
      <w:r w:rsidRPr="00386F12">
        <w:rPr>
          <w:i/>
          <w:lang w:val="en-AU"/>
        </w:rPr>
        <w:t>International Journal for Quality in Health Care</w:t>
      </w:r>
    </w:p>
    <w:p w:rsidR="00386F12" w:rsidRPr="00386F12" w:rsidRDefault="00386F12" w:rsidP="00386F12">
      <w:pPr>
        <w:keepNext/>
        <w:keepLines/>
        <w:autoSpaceDE w:val="0"/>
        <w:autoSpaceDN w:val="0"/>
        <w:adjustRightInd w:val="0"/>
        <w:rPr>
          <w:lang w:val="en-AU"/>
        </w:rPr>
      </w:pPr>
      <w:r w:rsidRPr="00386F12">
        <w:rPr>
          <w:lang w:val="en-AU"/>
        </w:rPr>
        <w:t>Vol. 28, No. 1</w:t>
      </w:r>
    </w:p>
    <w:p w:rsidR="00386F12" w:rsidRPr="00386F12" w:rsidRDefault="00386F12" w:rsidP="00386F12">
      <w:pPr>
        <w:keepNext/>
        <w:keepLines/>
        <w:autoSpaceDE w:val="0"/>
        <w:autoSpaceDN w:val="0"/>
        <w:adjustRightInd w:val="0"/>
        <w:rPr>
          <w:lang w:val="en-AU"/>
        </w:rPr>
      </w:pPr>
      <w:r w:rsidRPr="00386F12">
        <w:rPr>
          <w:lang w:val="en-AU"/>
        </w:rPr>
        <w:t>February 2016</w:t>
      </w:r>
    </w:p>
    <w:tbl>
      <w:tblPr>
        <w:tblStyle w:val="TableGrid"/>
        <w:tblW w:w="0" w:type="auto"/>
        <w:tblInd w:w="288" w:type="dxa"/>
        <w:tblLayout w:type="fixed"/>
        <w:tblLook w:val="01E0" w:firstRow="1" w:lastRow="1" w:firstColumn="1" w:lastColumn="1" w:noHBand="0" w:noVBand="0"/>
      </w:tblPr>
      <w:tblGrid>
        <w:gridCol w:w="1080"/>
        <w:gridCol w:w="8280"/>
      </w:tblGrid>
      <w:tr w:rsidR="007C4252" w:rsidRPr="00255EF8"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5B6694" w:rsidRDefault="00386F12" w:rsidP="00380BFF">
            <w:pPr>
              <w:rPr>
                <w:rStyle w:val="Hyperlink"/>
              </w:rPr>
            </w:pPr>
            <w:r>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7C4252" w:rsidRPr="005B6694" w:rsidRDefault="00386F12" w:rsidP="00386F12">
            <w:pPr>
              <w:shd w:val="clear" w:color="auto" w:fill="FFFFFF"/>
              <w:rPr>
                <w:rStyle w:val="Hyperlink"/>
              </w:rPr>
            </w:pPr>
            <w:r w:rsidRPr="00386F12">
              <w:rPr>
                <w:rStyle w:val="Hyperlink"/>
              </w:rPr>
              <w:t>http://intqhc.oxfordjournals.org/content/28/1?etoc</w:t>
            </w:r>
          </w:p>
        </w:tc>
      </w:tr>
      <w:tr w:rsidR="007C4252" w:rsidRPr="004147BB" w:rsidTr="00380BFF">
        <w:tc>
          <w:tcPr>
            <w:tcW w:w="1080" w:type="dxa"/>
            <w:tcBorders>
              <w:top w:val="single" w:sz="4" w:space="0" w:color="auto"/>
              <w:left w:val="single" w:sz="4" w:space="0" w:color="auto"/>
              <w:bottom w:val="single" w:sz="4" w:space="0" w:color="auto"/>
              <w:right w:val="single" w:sz="4" w:space="0" w:color="auto"/>
            </w:tcBorders>
            <w:vAlign w:val="center"/>
          </w:tcPr>
          <w:p w:rsidR="007C4252" w:rsidRPr="00255EF8" w:rsidRDefault="007C4252" w:rsidP="00380BFF">
            <w:pPr>
              <w:rPr>
                <w:lang w:val="en-AU" w:eastAsia="en-AU"/>
              </w:rPr>
            </w:pPr>
            <w:r w:rsidRPr="00255EF8">
              <w:rPr>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386F12" w:rsidRPr="00D33A54" w:rsidRDefault="00386F12" w:rsidP="00386F12">
            <w:pPr>
              <w:rPr>
                <w:lang w:val="en-AU"/>
              </w:rPr>
            </w:pPr>
            <w:r w:rsidRPr="00D33A54">
              <w:rPr>
                <w:lang w:val="en-AU"/>
              </w:rPr>
              <w:t xml:space="preserve">A new issue of the </w:t>
            </w:r>
            <w:r w:rsidRPr="00D33A54">
              <w:rPr>
                <w:i/>
                <w:lang w:val="en-AU"/>
              </w:rPr>
              <w:t xml:space="preserve">International Journal for Quality in Health Care </w:t>
            </w:r>
            <w:r w:rsidRPr="00D33A54">
              <w:rPr>
                <w:lang w:val="en-AU"/>
              </w:rPr>
              <w:t>has</w:t>
            </w:r>
            <w:r w:rsidRPr="00D33A54">
              <w:rPr>
                <w:i/>
                <w:lang w:val="en-AU"/>
              </w:rPr>
              <w:t xml:space="preserve"> </w:t>
            </w:r>
            <w:r w:rsidRPr="00D33A54">
              <w:rPr>
                <w:lang w:val="en-AU"/>
              </w:rPr>
              <w:t xml:space="preserve">been published. Many of the papers in this issue have been referred to in previous editions of </w:t>
            </w:r>
            <w:r w:rsidRPr="00D33A54">
              <w:rPr>
                <w:i/>
                <w:lang w:val="en-AU"/>
              </w:rPr>
              <w:t>On the Radar</w:t>
            </w:r>
            <w:r w:rsidRPr="00D33A54">
              <w:rPr>
                <w:lang w:val="en-AU"/>
              </w:rPr>
              <w:t xml:space="preserve"> (when they released online). Articles in this issue of the </w:t>
            </w:r>
            <w:r w:rsidRPr="00D33A54">
              <w:rPr>
                <w:i/>
                <w:lang w:val="en-AU"/>
              </w:rPr>
              <w:t>International Journal for Quality in Health Care</w:t>
            </w:r>
            <w:r w:rsidRPr="00D33A54">
              <w:rPr>
                <w:lang w:val="en-AU"/>
              </w:rPr>
              <w:t xml:space="preserve"> include:</w:t>
            </w:r>
          </w:p>
          <w:p w:rsidR="00386F12" w:rsidRPr="00386F12" w:rsidRDefault="00386F12" w:rsidP="00386F12">
            <w:pPr>
              <w:pStyle w:val="ListParagraph"/>
              <w:numPr>
                <w:ilvl w:val="0"/>
                <w:numId w:val="26"/>
              </w:numPr>
              <w:rPr>
                <w:lang w:val="en-AU" w:eastAsia="en-AU"/>
              </w:rPr>
            </w:pPr>
            <w:r w:rsidRPr="00386F12">
              <w:rPr>
                <w:lang w:val="en-AU" w:eastAsia="en-AU"/>
              </w:rPr>
              <w:t xml:space="preserve">Editorial: Improving trustworthiness for the codes of </w:t>
            </w:r>
            <w:r w:rsidRPr="00386F12">
              <w:rPr>
                <w:b/>
                <w:lang w:val="en-AU" w:eastAsia="en-AU"/>
              </w:rPr>
              <w:t>International Classification of Diseases</w:t>
            </w:r>
            <w:r w:rsidRPr="00386F12">
              <w:rPr>
                <w:lang w:val="en-AU" w:eastAsia="en-AU"/>
              </w:rPr>
              <w:t xml:space="preserve"> 11th version and reducing </w:t>
            </w:r>
            <w:r w:rsidRPr="00386F12">
              <w:rPr>
                <w:b/>
                <w:lang w:val="en-AU" w:eastAsia="en-AU"/>
              </w:rPr>
              <w:t>hospital readmissions</w:t>
            </w:r>
            <w:r w:rsidRPr="00386F12">
              <w:rPr>
                <w:lang w:val="en-AU" w:eastAsia="en-AU"/>
              </w:rPr>
              <w:t xml:space="preserve"> in order to improve healthcare services (Shabbir Syed-Abdul, Usman Iqbal, and Yu-Chuan (Jack) Li</w:t>
            </w:r>
            <w:r>
              <w:rPr>
                <w:lang w:val="en-AU" w:eastAsia="en-AU"/>
              </w:rPr>
              <w:t>)</w:t>
            </w:r>
          </w:p>
          <w:p w:rsidR="00386F12" w:rsidRPr="00386F12" w:rsidRDefault="00386F12" w:rsidP="00386F12">
            <w:pPr>
              <w:pStyle w:val="ListParagraph"/>
              <w:numPr>
                <w:ilvl w:val="0"/>
                <w:numId w:val="26"/>
              </w:numPr>
              <w:rPr>
                <w:lang w:val="en-AU" w:eastAsia="en-AU"/>
              </w:rPr>
            </w:pPr>
            <w:r w:rsidRPr="00386F12">
              <w:rPr>
                <w:b/>
                <w:lang w:val="en-AU" w:eastAsia="en-AU"/>
              </w:rPr>
              <w:t>Incident and error reporting systems</w:t>
            </w:r>
            <w:r w:rsidRPr="00386F12">
              <w:rPr>
                <w:lang w:val="en-AU" w:eastAsia="en-AU"/>
              </w:rPr>
              <w:t xml:space="preserve"> in </w:t>
            </w:r>
            <w:r w:rsidRPr="00386F12">
              <w:rPr>
                <w:b/>
                <w:lang w:val="en-AU" w:eastAsia="en-AU"/>
              </w:rPr>
              <w:t>intensive care</w:t>
            </w:r>
            <w:r w:rsidRPr="00386F12">
              <w:rPr>
                <w:lang w:val="en-AU" w:eastAsia="en-AU"/>
              </w:rPr>
              <w:t>: a systematic review of the literature (Anja H Brunsveld-Reinders, M Sesmu Arbous, Rien De Vos, and Evert De Jonge</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Job satisfaction of urban </w:t>
            </w:r>
            <w:r w:rsidRPr="00386F12">
              <w:rPr>
                <w:b/>
                <w:lang w:val="en-AU" w:eastAsia="en-AU"/>
              </w:rPr>
              <w:t>community health workers</w:t>
            </w:r>
            <w:r w:rsidRPr="00386F12">
              <w:rPr>
                <w:lang w:val="en-AU" w:eastAsia="en-AU"/>
              </w:rPr>
              <w:t xml:space="preserve"> after the 2009 healthcare reform in China: a systematic review (Mingji Zhang, Rongrong Yang, Wei Wang, James Gillespie, Susan Clarke, and Fei Yan</w:t>
            </w:r>
            <w:r>
              <w:rPr>
                <w:lang w:val="en-AU" w:eastAsia="en-AU"/>
              </w:rPr>
              <w:t>)</w:t>
            </w:r>
          </w:p>
          <w:p w:rsidR="00386F12" w:rsidRPr="00386F12" w:rsidRDefault="00386F12" w:rsidP="00386F12">
            <w:pPr>
              <w:pStyle w:val="ListParagraph"/>
              <w:numPr>
                <w:ilvl w:val="0"/>
                <w:numId w:val="26"/>
              </w:numPr>
              <w:rPr>
                <w:lang w:val="en-AU" w:eastAsia="en-AU"/>
              </w:rPr>
            </w:pPr>
            <w:r w:rsidRPr="00386F12">
              <w:rPr>
                <w:b/>
                <w:lang w:val="en-AU" w:eastAsia="en-AU"/>
              </w:rPr>
              <w:lastRenderedPageBreak/>
              <w:t>Community-acquired pneumonia</w:t>
            </w:r>
            <w:r w:rsidRPr="00386F12">
              <w:rPr>
                <w:lang w:val="en-AU" w:eastAsia="en-AU"/>
              </w:rPr>
              <w:t xml:space="preserve"> (CAP) hospitalizations and deaths: is there a role for quality improvement through inter-hospital comparisons? (W Aelvoet, N Terryn, A Blommaert, G Molenberghs, N Hens, F De Smet, M Callens, and P Beutels</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A retrospective review of </w:t>
            </w:r>
            <w:r w:rsidRPr="00386F12">
              <w:rPr>
                <w:b/>
                <w:lang w:val="en-AU" w:eastAsia="en-AU"/>
              </w:rPr>
              <w:t>medical errors</w:t>
            </w:r>
            <w:r w:rsidRPr="00386F12">
              <w:rPr>
                <w:lang w:val="en-AU" w:eastAsia="en-AU"/>
              </w:rPr>
              <w:t xml:space="preserve"> adjudicated in court between 2002 and 2012 in Spain (Priscila Giraldo, Luke Sato, María Sala, Merce Comas, Kathy Dywer, and Xavier Castells</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Participating physician preferences regarding a </w:t>
            </w:r>
            <w:r w:rsidRPr="00386F12">
              <w:rPr>
                <w:b/>
                <w:lang w:val="en-AU" w:eastAsia="en-AU"/>
              </w:rPr>
              <w:t>pay-for-performance</w:t>
            </w:r>
            <w:r w:rsidRPr="00386F12">
              <w:rPr>
                <w:lang w:val="en-AU" w:eastAsia="en-AU"/>
              </w:rPr>
              <w:t xml:space="preserve"> </w:t>
            </w:r>
            <w:r w:rsidR="004026E6">
              <w:rPr>
                <w:lang w:val="en-AU" w:eastAsia="en-AU"/>
              </w:rPr>
              <w:t>i</w:t>
            </w:r>
            <w:r w:rsidRPr="00386F12">
              <w:rPr>
                <w:lang w:val="en-AU" w:eastAsia="en-AU"/>
              </w:rPr>
              <w:t>ncentive design: a discrete choice experiment (Tsung-Tai Chen, Mei-Shu Lai, and Kuo-Piao Chung</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An analysis of closed </w:t>
            </w:r>
            <w:r w:rsidRPr="00386F12">
              <w:rPr>
                <w:b/>
                <w:lang w:val="en-AU" w:eastAsia="en-AU"/>
              </w:rPr>
              <w:t>medical litigations</w:t>
            </w:r>
            <w:r w:rsidRPr="00386F12">
              <w:rPr>
                <w:lang w:val="en-AU" w:eastAsia="en-AU"/>
              </w:rPr>
              <w:t xml:space="preserve"> against the </w:t>
            </w:r>
            <w:r w:rsidRPr="00386F12">
              <w:rPr>
                <w:b/>
                <w:lang w:val="en-AU" w:eastAsia="en-AU"/>
              </w:rPr>
              <w:t>obstetrics</w:t>
            </w:r>
            <w:r w:rsidRPr="00386F12">
              <w:rPr>
                <w:lang w:val="en-AU" w:eastAsia="en-AU"/>
              </w:rPr>
              <w:t xml:space="preserve"> departments in Taiwan from 2003 to 2012 (Kuan-Han Wu, Hsien-Hung Cheng, Fu-Jen Cheng, Chien-Hung Wu, Pai-Chun Yen, Yung-Lin Yen, and Te-Yao Hsu</w:t>
            </w:r>
            <w:r>
              <w:rPr>
                <w:lang w:val="en-AU" w:eastAsia="en-AU"/>
              </w:rPr>
              <w:t>)</w:t>
            </w:r>
          </w:p>
          <w:p w:rsidR="00386F12" w:rsidRPr="00386F12" w:rsidRDefault="00386F12" w:rsidP="00386F12">
            <w:pPr>
              <w:pStyle w:val="ListParagraph"/>
              <w:numPr>
                <w:ilvl w:val="0"/>
                <w:numId w:val="26"/>
              </w:numPr>
              <w:rPr>
                <w:lang w:val="en-AU" w:eastAsia="en-AU"/>
              </w:rPr>
            </w:pPr>
            <w:r w:rsidRPr="00386F12">
              <w:rPr>
                <w:b/>
                <w:lang w:val="en-AU" w:eastAsia="en-AU"/>
              </w:rPr>
              <w:t>Reducing excess readmissions</w:t>
            </w:r>
            <w:r w:rsidRPr="00386F12">
              <w:rPr>
                <w:lang w:val="en-AU" w:eastAsia="en-AU"/>
              </w:rPr>
              <w:t>: promising effect of hospital readmissions reduction program in US hospitals (Ning Lu, Kuo-Cherh Huang, and James A Johnson</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A human factors approach to improving </w:t>
            </w:r>
            <w:r w:rsidRPr="00386F12">
              <w:rPr>
                <w:b/>
                <w:lang w:val="en-AU" w:eastAsia="en-AU"/>
              </w:rPr>
              <w:t>electronic performance measurement</w:t>
            </w:r>
            <w:r w:rsidRPr="00386F12">
              <w:rPr>
                <w:lang w:val="en-AU" w:eastAsia="en-AU"/>
              </w:rPr>
              <w:t xml:space="preserve"> of </w:t>
            </w:r>
            <w:r w:rsidRPr="00386F12">
              <w:rPr>
                <w:b/>
                <w:lang w:val="en-AU" w:eastAsia="en-AU"/>
              </w:rPr>
              <w:t>venous thromboembolism prophylaxis</w:t>
            </w:r>
            <w:r w:rsidRPr="00386F12">
              <w:rPr>
                <w:lang w:val="en-AU" w:eastAsia="en-AU"/>
              </w:rPr>
              <w:t xml:space="preserve"> (Molly J Horstman, Jennifer B Cowart, Nicole L Mcmaster-Baxter, Barbara W Trautner, and Diana E Stewart</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Patients' and families' perspectives of </w:t>
            </w:r>
            <w:r w:rsidRPr="00386F12">
              <w:rPr>
                <w:b/>
                <w:lang w:val="en-AU" w:eastAsia="en-AU"/>
              </w:rPr>
              <w:t xml:space="preserve">patient safety </w:t>
            </w:r>
            <w:r w:rsidRPr="00386F12">
              <w:rPr>
                <w:lang w:val="en-AU" w:eastAsia="en-AU"/>
              </w:rPr>
              <w:t>at the</w:t>
            </w:r>
            <w:r w:rsidRPr="00386F12">
              <w:rPr>
                <w:b/>
                <w:lang w:val="en-AU" w:eastAsia="en-AU"/>
              </w:rPr>
              <w:t xml:space="preserve"> end of life</w:t>
            </w:r>
            <w:r w:rsidRPr="00386F12">
              <w:rPr>
                <w:lang w:val="en-AU" w:eastAsia="en-AU"/>
              </w:rPr>
              <w:t>: a video-reflexive ethnography study (Aileen Collier, Ros Sorensen, and Rick Iedema</w:t>
            </w:r>
            <w:r>
              <w:rPr>
                <w:lang w:val="en-AU" w:eastAsia="en-AU"/>
              </w:rPr>
              <w:t>)</w:t>
            </w:r>
          </w:p>
          <w:p w:rsidR="00386F12" w:rsidRPr="00386F12" w:rsidRDefault="00386F12" w:rsidP="00386F12">
            <w:pPr>
              <w:pStyle w:val="ListParagraph"/>
              <w:numPr>
                <w:ilvl w:val="0"/>
                <w:numId w:val="26"/>
              </w:numPr>
              <w:rPr>
                <w:lang w:val="en-AU" w:eastAsia="en-AU"/>
              </w:rPr>
            </w:pPr>
            <w:r w:rsidRPr="00386F12">
              <w:rPr>
                <w:b/>
                <w:lang w:val="en-AU" w:eastAsia="en-AU"/>
              </w:rPr>
              <w:t>Hand-hygiene</w:t>
            </w:r>
            <w:r w:rsidRPr="00386F12">
              <w:rPr>
                <w:lang w:val="en-AU" w:eastAsia="en-AU"/>
              </w:rPr>
              <w:t xml:space="preserve"> practices and observed barriers in pediatric long-term care facilities in the New York metropolitan area (Borghild Løyland, Sibyl Wilmont, Bevin Cohen, and Elaine Larson</w:t>
            </w:r>
            <w:r>
              <w:rPr>
                <w:lang w:val="en-AU" w:eastAsia="en-AU"/>
              </w:rPr>
              <w:t>)</w:t>
            </w:r>
          </w:p>
          <w:p w:rsidR="00386F12" w:rsidRPr="00386F12" w:rsidRDefault="00386F12" w:rsidP="00386F12">
            <w:pPr>
              <w:pStyle w:val="ListParagraph"/>
              <w:numPr>
                <w:ilvl w:val="0"/>
                <w:numId w:val="26"/>
              </w:numPr>
              <w:rPr>
                <w:lang w:val="en-AU" w:eastAsia="en-AU"/>
              </w:rPr>
            </w:pPr>
            <w:r w:rsidRPr="00386F12">
              <w:rPr>
                <w:b/>
                <w:lang w:val="en-AU" w:eastAsia="en-AU"/>
              </w:rPr>
              <w:t>No-fault compensation for treatment injuries</w:t>
            </w:r>
            <w:r w:rsidRPr="00386F12">
              <w:rPr>
                <w:lang w:val="en-AU" w:eastAsia="en-AU"/>
              </w:rPr>
              <w:t xml:space="preserve"> in Danish public hospitals 2006–12 (Jens Tilma, Mette Nørgaard, Kim Lyngby Mikkelsen, and Søren Paaske Johnsen</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Associations between demographics and health-related quality of life for </w:t>
            </w:r>
            <w:r w:rsidRPr="00386F12">
              <w:rPr>
                <w:b/>
                <w:lang w:val="en-AU" w:eastAsia="en-AU"/>
              </w:rPr>
              <w:t>chronic non-malignant pain patients</w:t>
            </w:r>
            <w:r w:rsidRPr="00386F12">
              <w:rPr>
                <w:lang w:val="en-AU" w:eastAsia="en-AU"/>
              </w:rPr>
              <w:t xml:space="preserve"> treated at a multidisciplinary pain centre: a cohort study (Hanne Irene Jensen, Karin Plesner, Nina Kvorning, Bo Lunddal Krogh, and Alan Kimper-Karl</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Prevention of </w:t>
            </w:r>
            <w:r w:rsidRPr="00386F12">
              <w:rPr>
                <w:b/>
                <w:lang w:val="en-AU" w:eastAsia="en-AU"/>
              </w:rPr>
              <w:t>falls in acute hospital settings</w:t>
            </w:r>
            <w:r w:rsidRPr="00386F12">
              <w:rPr>
                <w:lang w:val="en-AU" w:eastAsia="en-AU"/>
              </w:rPr>
              <w:t>: a multi-site audit and best practice implementation project (Matthew Stephenson, Alexa Mcarthur, Kristy Giles, Craig Lockwood, Edoardo Aromataris, and Alan Pearson</w:t>
            </w:r>
            <w:r>
              <w:rPr>
                <w:lang w:val="en-AU" w:eastAsia="en-AU"/>
              </w:rPr>
              <w:t>)</w:t>
            </w:r>
          </w:p>
          <w:p w:rsidR="00386F12" w:rsidRPr="00386F12" w:rsidRDefault="00386F12" w:rsidP="00386F12">
            <w:pPr>
              <w:pStyle w:val="ListParagraph"/>
              <w:numPr>
                <w:ilvl w:val="0"/>
                <w:numId w:val="26"/>
              </w:numPr>
              <w:rPr>
                <w:lang w:val="en-AU" w:eastAsia="en-AU"/>
              </w:rPr>
            </w:pPr>
            <w:r w:rsidRPr="00386F12">
              <w:rPr>
                <w:b/>
                <w:lang w:val="en-AU" w:eastAsia="en-AU"/>
              </w:rPr>
              <w:t>ICU</w:t>
            </w:r>
            <w:r w:rsidRPr="00386F12">
              <w:rPr>
                <w:lang w:val="en-AU" w:eastAsia="en-AU"/>
              </w:rPr>
              <w:t xml:space="preserve"> physicians are unable to accurately predict </w:t>
            </w:r>
            <w:r w:rsidRPr="00386F12">
              <w:rPr>
                <w:b/>
                <w:lang w:val="en-AU" w:eastAsia="en-AU"/>
              </w:rPr>
              <w:t>length of stay</w:t>
            </w:r>
            <w:r w:rsidRPr="00386F12">
              <w:rPr>
                <w:lang w:val="en-AU" w:eastAsia="en-AU"/>
              </w:rPr>
              <w:t xml:space="preserve"> at admission: a prospective study (Antonio Paulo Nassar, Jr and Pedro Caruso</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Prevalence and patterns of </w:t>
            </w:r>
            <w:r w:rsidRPr="004026E6">
              <w:rPr>
                <w:b/>
                <w:lang w:val="en-AU" w:eastAsia="en-AU"/>
              </w:rPr>
              <w:t>potentially avoidable hospitalizations</w:t>
            </w:r>
            <w:r w:rsidRPr="00386F12">
              <w:rPr>
                <w:lang w:val="en-AU" w:eastAsia="en-AU"/>
              </w:rPr>
              <w:t xml:space="preserve"> in the US long-term care setting (Rosemary M Mcandrew, David C Grabowski, Ankit Dangi, and Gary J Young</w:t>
            </w:r>
            <w:r>
              <w:rPr>
                <w:lang w:val="en-AU" w:eastAsia="en-AU"/>
              </w:rPr>
              <w:t>)</w:t>
            </w:r>
          </w:p>
          <w:p w:rsidR="00386F12" w:rsidRPr="00386F12" w:rsidRDefault="00386F12" w:rsidP="00386F12">
            <w:pPr>
              <w:pStyle w:val="ListParagraph"/>
              <w:numPr>
                <w:ilvl w:val="0"/>
                <w:numId w:val="26"/>
              </w:numPr>
              <w:rPr>
                <w:lang w:val="en-AU" w:eastAsia="en-AU"/>
              </w:rPr>
            </w:pPr>
            <w:r w:rsidRPr="00386F12">
              <w:rPr>
                <w:b/>
                <w:lang w:val="en-AU" w:eastAsia="en-AU"/>
              </w:rPr>
              <w:t>Quality evaluation</w:t>
            </w:r>
            <w:r w:rsidRPr="00386F12">
              <w:rPr>
                <w:lang w:val="en-AU" w:eastAsia="en-AU"/>
              </w:rPr>
              <w:t xml:space="preserve"> of medical care for </w:t>
            </w:r>
            <w:r w:rsidRPr="00386F12">
              <w:rPr>
                <w:b/>
                <w:lang w:val="en-AU" w:eastAsia="en-AU"/>
              </w:rPr>
              <w:t>breast cancer</w:t>
            </w:r>
            <w:r w:rsidRPr="00386F12">
              <w:rPr>
                <w:lang w:val="en-AU" w:eastAsia="en-AU"/>
              </w:rPr>
              <w:t xml:space="preserve"> in Japan (Hirofumi Mukai, Takahiro Higashi, Masaoki Sasaki, and Tomotaka Sobue</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Patient safety's missing link: using </w:t>
            </w:r>
            <w:r w:rsidRPr="00386F12">
              <w:rPr>
                <w:b/>
                <w:lang w:val="en-AU" w:eastAsia="en-AU"/>
              </w:rPr>
              <w:t>clinical expertise to recognize, respond to and reduce risks</w:t>
            </w:r>
            <w:r w:rsidRPr="00386F12">
              <w:rPr>
                <w:lang w:val="en-AU" w:eastAsia="en-AU"/>
              </w:rPr>
              <w:t xml:space="preserve"> at a population level (Peter D Hibbert, Frances Healey, Tara Lamont, William M Marela, Bruce Warner, and William B Runciman</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t xml:space="preserve">Guide to </w:t>
            </w:r>
            <w:r w:rsidRPr="00386F12">
              <w:rPr>
                <w:b/>
                <w:lang w:val="en-AU" w:eastAsia="en-AU"/>
              </w:rPr>
              <w:t>clinical practice guidelines</w:t>
            </w:r>
            <w:r w:rsidRPr="00386F12">
              <w:rPr>
                <w:lang w:val="en-AU" w:eastAsia="en-AU"/>
              </w:rPr>
              <w:t>: the current state of play (Tamara Kredo, Susanne Bernhardsson, Shingai Machingaidze, Taryn Young, Quinette Louw, Eleanor Ochodo, and Karen Grimmer</w:t>
            </w:r>
            <w:r>
              <w:rPr>
                <w:lang w:val="en-AU" w:eastAsia="en-AU"/>
              </w:rPr>
              <w:t>)</w:t>
            </w:r>
          </w:p>
          <w:p w:rsidR="00386F12" w:rsidRPr="00386F12" w:rsidRDefault="00386F12" w:rsidP="00386F12">
            <w:pPr>
              <w:pStyle w:val="ListParagraph"/>
              <w:numPr>
                <w:ilvl w:val="0"/>
                <w:numId w:val="26"/>
              </w:numPr>
              <w:rPr>
                <w:lang w:val="en-AU" w:eastAsia="en-AU"/>
              </w:rPr>
            </w:pPr>
            <w:r w:rsidRPr="00386F12">
              <w:rPr>
                <w:lang w:val="en-AU" w:eastAsia="en-AU"/>
              </w:rPr>
              <w:lastRenderedPageBreak/>
              <w:t xml:space="preserve">Opportunities and challenges for </w:t>
            </w:r>
            <w:r w:rsidRPr="00386F12">
              <w:rPr>
                <w:b/>
                <w:lang w:val="en-AU" w:eastAsia="en-AU"/>
              </w:rPr>
              <w:t>quality and safety applications in ICD-11</w:t>
            </w:r>
            <w:r w:rsidRPr="00386F12">
              <w:rPr>
                <w:lang w:val="en-AU" w:eastAsia="en-AU"/>
              </w:rPr>
              <w:t>: an international survey of users of coded health data (Danielle A Southern, Marc Hall, Deborah E White, Patrick S Romano, Vijaya Sundararajan, Saskia E Droesler, Harold A Pincus, and William A Ghali</w:t>
            </w:r>
            <w:r>
              <w:rPr>
                <w:lang w:val="en-AU" w:eastAsia="en-AU"/>
              </w:rPr>
              <w:t>)</w:t>
            </w:r>
          </w:p>
          <w:p w:rsidR="007C4252" w:rsidRPr="00386F12" w:rsidRDefault="00386F12" w:rsidP="00386F12">
            <w:pPr>
              <w:pStyle w:val="ListParagraph"/>
              <w:numPr>
                <w:ilvl w:val="0"/>
                <w:numId w:val="26"/>
              </w:numPr>
              <w:rPr>
                <w:lang w:val="en-AU" w:eastAsia="en-AU"/>
              </w:rPr>
            </w:pPr>
            <w:r w:rsidRPr="00386F12">
              <w:rPr>
                <w:lang w:val="en-AU" w:eastAsia="en-AU"/>
              </w:rPr>
              <w:t xml:space="preserve">Enhanced capture of </w:t>
            </w:r>
            <w:r w:rsidRPr="00386F12">
              <w:rPr>
                <w:b/>
                <w:lang w:val="en-AU" w:eastAsia="en-AU"/>
              </w:rPr>
              <w:t>healthcare-related harms and injuries</w:t>
            </w:r>
            <w:r w:rsidRPr="00386F12">
              <w:rPr>
                <w:lang w:val="en-AU" w:eastAsia="en-AU"/>
              </w:rPr>
              <w:t xml:space="preserve"> in the 11th revision of the International Classification of Diseases (</w:t>
            </w:r>
            <w:r w:rsidRPr="00386F12">
              <w:rPr>
                <w:b/>
                <w:lang w:val="en-AU" w:eastAsia="en-AU"/>
              </w:rPr>
              <w:t>ICD-11</w:t>
            </w:r>
            <w:r w:rsidRPr="00386F12">
              <w:rPr>
                <w:lang w:val="en-AU" w:eastAsia="en-AU"/>
              </w:rPr>
              <w:t>) (Danielle A Southern, Harold A Pincus, Patrick S Romano, Bernard Burnand, James Harrison, Alan J Forster, Lori Moskal, Hude Quan, Saskia E Droesler, Vijaya Sundararajan, Cyrille Colin, Yana Gurevich, Susan E Brien, Nenad Kostanjsek, Bedirhan üstün, William A Ghali, for The World Health Organization ICD-11 Revision Topic Advisory Group on Quality &amp; Safety</w:t>
            </w:r>
            <w:r>
              <w:rPr>
                <w:lang w:val="en-AU" w:eastAsia="en-AU"/>
              </w:rPr>
              <w:t>)</w:t>
            </w:r>
          </w:p>
        </w:tc>
      </w:tr>
    </w:tbl>
    <w:p w:rsidR="007C4252" w:rsidRDefault="007C4252" w:rsidP="007C4252">
      <w:pPr>
        <w:rPr>
          <w:lang w:val="en-AU" w:eastAsia="en-AU"/>
        </w:rPr>
      </w:pPr>
    </w:p>
    <w:p w:rsidR="00882169" w:rsidRPr="002302EF" w:rsidRDefault="00882169" w:rsidP="00882169">
      <w:pPr>
        <w:keepNext/>
        <w:rPr>
          <w:lang w:val="en-AU"/>
        </w:rPr>
      </w:pPr>
      <w:r w:rsidRPr="002302EF">
        <w:rPr>
          <w:i/>
          <w:lang w:val="en-AU"/>
        </w:rPr>
        <w:t xml:space="preserve">BMJ Quality and Safety </w:t>
      </w:r>
      <w:r w:rsidRPr="002302EF">
        <w:rPr>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882169" w:rsidRPr="002302EF" w:rsidTr="00AD5026">
        <w:tc>
          <w:tcPr>
            <w:tcW w:w="1080" w:type="dxa"/>
            <w:tcBorders>
              <w:top w:val="single" w:sz="4" w:space="0" w:color="auto"/>
              <w:left w:val="single" w:sz="4" w:space="0" w:color="auto"/>
              <w:bottom w:val="single" w:sz="4" w:space="0" w:color="auto"/>
              <w:right w:val="single" w:sz="4" w:space="0" w:color="auto"/>
            </w:tcBorders>
            <w:vAlign w:val="center"/>
          </w:tcPr>
          <w:p w:rsidR="00882169" w:rsidRPr="002302EF" w:rsidRDefault="00882169" w:rsidP="00AD5026">
            <w:pPr>
              <w:rPr>
                <w:lang w:val="en-AU"/>
              </w:rPr>
            </w:pPr>
            <w:r w:rsidRPr="002302EF">
              <w:rPr>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882169" w:rsidRPr="002302EF" w:rsidRDefault="002C61EA" w:rsidP="00AD5026">
            <w:pPr>
              <w:rPr>
                <w:lang w:val="en-AU"/>
              </w:rPr>
            </w:pPr>
            <w:hyperlink r:id="rId29" w:history="1">
              <w:r w:rsidR="00882169" w:rsidRPr="002302EF">
                <w:rPr>
                  <w:rStyle w:val="Hyperlink"/>
                  <w:lang w:val="en-AU"/>
                </w:rPr>
                <w:t>http://qualitysafety.bmj.com/content/early/recent</w:t>
              </w:r>
            </w:hyperlink>
          </w:p>
        </w:tc>
      </w:tr>
      <w:tr w:rsidR="00882169" w:rsidRPr="002302EF" w:rsidTr="00AD5026">
        <w:tc>
          <w:tcPr>
            <w:tcW w:w="1080" w:type="dxa"/>
            <w:tcBorders>
              <w:top w:val="single" w:sz="4" w:space="0" w:color="auto"/>
              <w:left w:val="single" w:sz="4" w:space="0" w:color="auto"/>
              <w:bottom w:val="single" w:sz="4" w:space="0" w:color="auto"/>
              <w:right w:val="single" w:sz="4" w:space="0" w:color="auto"/>
            </w:tcBorders>
            <w:vAlign w:val="center"/>
          </w:tcPr>
          <w:p w:rsidR="00882169" w:rsidRPr="002302EF" w:rsidRDefault="00882169" w:rsidP="00AD5026">
            <w:pPr>
              <w:rPr>
                <w:lang w:val="en-AU"/>
              </w:rPr>
            </w:pPr>
            <w:r>
              <w:br w:type="page"/>
            </w:r>
            <w:r w:rsidRPr="002302EF">
              <w:rPr>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882169" w:rsidRPr="00D755FC" w:rsidRDefault="00882169" w:rsidP="00AD5026">
            <w:pPr>
              <w:rPr>
                <w:lang w:val="en-AU"/>
              </w:rPr>
            </w:pPr>
            <w:r w:rsidRPr="002302EF">
              <w:rPr>
                <w:i/>
                <w:lang w:val="en-AU"/>
              </w:rPr>
              <w:t>BMJ Quality and Safety</w:t>
            </w:r>
            <w:r w:rsidRPr="002302EF">
              <w:rPr>
                <w:lang w:val="en-AU"/>
              </w:rPr>
              <w:t xml:space="preserve"> has published a number of ‘online first’ articles, including:</w:t>
            </w:r>
          </w:p>
          <w:p w:rsidR="005C62EB" w:rsidRDefault="00B35CC2" w:rsidP="00B35CC2">
            <w:pPr>
              <w:pStyle w:val="ListParagraph"/>
              <w:numPr>
                <w:ilvl w:val="0"/>
                <w:numId w:val="14"/>
              </w:numPr>
              <w:rPr>
                <w:lang w:val="en-AU"/>
              </w:rPr>
            </w:pPr>
            <w:r w:rsidRPr="00B35CC2">
              <w:rPr>
                <w:lang w:val="en-AU"/>
              </w:rPr>
              <w:t>The problem with…</w:t>
            </w:r>
            <w:r w:rsidRPr="00B35CC2">
              <w:rPr>
                <w:b/>
                <w:lang w:val="en-AU"/>
              </w:rPr>
              <w:t>Revisiting the panculture</w:t>
            </w:r>
            <w:r w:rsidRPr="00B35CC2">
              <w:rPr>
                <w:lang w:val="en-AU"/>
              </w:rPr>
              <w:t xml:space="preserve"> </w:t>
            </w:r>
            <w:r>
              <w:rPr>
                <w:lang w:val="en-AU"/>
              </w:rPr>
              <w:t>(</w:t>
            </w:r>
            <w:r w:rsidRPr="00B35CC2">
              <w:rPr>
                <w:lang w:val="en-AU"/>
              </w:rPr>
              <w:t>Valerie M Vaughn, Vineet Chopra</w:t>
            </w:r>
            <w:r>
              <w:rPr>
                <w:lang w:val="en-AU"/>
              </w:rPr>
              <w:t>)</w:t>
            </w:r>
          </w:p>
          <w:p w:rsidR="00EA0A7C" w:rsidRDefault="00EA0A7C" w:rsidP="00EA0A7C">
            <w:pPr>
              <w:pStyle w:val="ListParagraph"/>
              <w:numPr>
                <w:ilvl w:val="0"/>
                <w:numId w:val="14"/>
              </w:numPr>
              <w:rPr>
                <w:lang w:val="en-AU"/>
              </w:rPr>
            </w:pPr>
            <w:r w:rsidRPr="00EA0A7C">
              <w:rPr>
                <w:lang w:val="en-AU"/>
              </w:rPr>
              <w:t xml:space="preserve">International recommendations for </w:t>
            </w:r>
            <w:r w:rsidRPr="00EA0A7C">
              <w:rPr>
                <w:b/>
                <w:lang w:val="en-AU"/>
              </w:rPr>
              <w:t>national patient safety incident reporting systems</w:t>
            </w:r>
            <w:r w:rsidRPr="00EA0A7C">
              <w:rPr>
                <w:lang w:val="en-AU"/>
              </w:rPr>
              <w:t xml:space="preserve">: an expert Delphi consensus-building process </w:t>
            </w:r>
            <w:r>
              <w:rPr>
                <w:lang w:val="en-AU"/>
              </w:rPr>
              <w:t>(</w:t>
            </w:r>
            <w:r w:rsidRPr="00EA0A7C">
              <w:rPr>
                <w:lang w:val="en-AU"/>
              </w:rPr>
              <w:t>Ann-Marie Howell, Elaine M Burns, Louise Hull, Erik Mayer, Nick Sevdalis, Ara Darzi</w:t>
            </w:r>
            <w:r>
              <w:rPr>
                <w:lang w:val="en-AU"/>
              </w:rPr>
              <w:t>)</w:t>
            </w:r>
          </w:p>
          <w:p w:rsidR="00473A22" w:rsidRPr="00473A22" w:rsidRDefault="00473A22" w:rsidP="00473A22">
            <w:pPr>
              <w:pStyle w:val="ListParagraph"/>
              <w:numPr>
                <w:ilvl w:val="0"/>
                <w:numId w:val="14"/>
              </w:numPr>
              <w:rPr>
                <w:lang w:val="en-AU"/>
              </w:rPr>
            </w:pPr>
            <w:r w:rsidRPr="00473A22">
              <w:rPr>
                <w:lang w:val="en-AU"/>
              </w:rPr>
              <w:t xml:space="preserve">Turning the page on </w:t>
            </w:r>
            <w:r w:rsidRPr="00473A22">
              <w:rPr>
                <w:b/>
                <w:lang w:val="en-AU"/>
              </w:rPr>
              <w:t>hospital communications</w:t>
            </w:r>
            <w:r w:rsidRPr="00473A22">
              <w:rPr>
                <w:lang w:val="en-AU"/>
              </w:rPr>
              <w:t xml:space="preserve"> slowly (</w:t>
            </w:r>
            <w:r>
              <w:rPr>
                <w:lang w:val="en-AU"/>
              </w:rPr>
              <w:t>Robert Wu)</w:t>
            </w:r>
          </w:p>
          <w:p w:rsidR="00473A22" w:rsidRDefault="00473A22" w:rsidP="00473A22">
            <w:pPr>
              <w:pStyle w:val="ListParagraph"/>
              <w:numPr>
                <w:ilvl w:val="0"/>
                <w:numId w:val="14"/>
              </w:numPr>
              <w:rPr>
                <w:lang w:val="en-AU"/>
              </w:rPr>
            </w:pPr>
            <w:r w:rsidRPr="00473A22">
              <w:rPr>
                <w:lang w:val="en-AU"/>
              </w:rPr>
              <w:t xml:space="preserve">The frequency of </w:t>
            </w:r>
            <w:r w:rsidRPr="00473A22">
              <w:rPr>
                <w:b/>
                <w:lang w:val="en-AU"/>
              </w:rPr>
              <w:t>intravenous medication administration errors</w:t>
            </w:r>
            <w:r w:rsidRPr="00473A22">
              <w:rPr>
                <w:lang w:val="en-AU"/>
              </w:rPr>
              <w:t xml:space="preserve"> related </w:t>
            </w:r>
            <w:r w:rsidRPr="00473A22">
              <w:rPr>
                <w:b/>
                <w:lang w:val="en-AU"/>
              </w:rPr>
              <w:t>to smart infusion pumps</w:t>
            </w:r>
            <w:r w:rsidRPr="00473A22">
              <w:rPr>
                <w:lang w:val="en-AU"/>
              </w:rPr>
              <w:t xml:space="preserve">: a multihospital observational study </w:t>
            </w:r>
            <w:r>
              <w:rPr>
                <w:lang w:val="en-AU"/>
              </w:rPr>
              <w:t>(</w:t>
            </w:r>
            <w:r w:rsidRPr="00473A22">
              <w:rPr>
                <w:lang w:val="en-AU"/>
              </w:rPr>
              <w:t>Kumiko O Schnock, Patricia C Dykes, Jennifer Albert, Deborah Ariosto, Rosemary Call, Caitlin Cameron, Diane L Carroll, Adrienne G Drucker, Linda Fang, Christine A Garcia-Palm, Marla M Husch, Ray R Maddox, Nicole McDonald, Julie McGuire, Sally Rafie, Emilee Robertson, Deb Saine, Melinda D Sawyer, Lisa P Smith, Kristy Dixon Stinger, Timothy W Vanderveen, Elizabeth Wade, Catherine S Yoon, Stuart Lipsitz, D W Bates</w:t>
            </w:r>
            <w:r>
              <w:rPr>
                <w:lang w:val="en-AU"/>
              </w:rPr>
              <w:t>)</w:t>
            </w:r>
          </w:p>
          <w:p w:rsidR="009877EB" w:rsidRPr="00D755FC" w:rsidRDefault="009877EB" w:rsidP="009877EB">
            <w:pPr>
              <w:pStyle w:val="ListParagraph"/>
              <w:numPr>
                <w:ilvl w:val="0"/>
                <w:numId w:val="14"/>
              </w:numPr>
              <w:rPr>
                <w:lang w:val="en-AU"/>
              </w:rPr>
            </w:pPr>
            <w:r w:rsidRPr="009877EB">
              <w:rPr>
                <w:b/>
                <w:lang w:val="en-AU"/>
              </w:rPr>
              <w:t>Patient safety</w:t>
            </w:r>
            <w:r w:rsidRPr="009877EB">
              <w:rPr>
                <w:lang w:val="en-AU"/>
              </w:rPr>
              <w:t xml:space="preserve"> and the problem of many hands </w:t>
            </w:r>
            <w:r>
              <w:rPr>
                <w:lang w:val="en-AU"/>
              </w:rPr>
              <w:t>(</w:t>
            </w:r>
            <w:r w:rsidRPr="009877EB">
              <w:rPr>
                <w:lang w:val="en-AU"/>
              </w:rPr>
              <w:t>Mary Dixon-Woods, Peter J Pronovost</w:t>
            </w:r>
            <w:r>
              <w:rPr>
                <w:lang w:val="en-AU"/>
              </w:rPr>
              <w:t>)</w:t>
            </w:r>
          </w:p>
        </w:tc>
      </w:tr>
    </w:tbl>
    <w:p w:rsidR="00882169" w:rsidRDefault="00882169" w:rsidP="00882169">
      <w:pPr>
        <w:keepLines/>
        <w:autoSpaceDE w:val="0"/>
        <w:autoSpaceDN w:val="0"/>
        <w:adjustRightInd w:val="0"/>
        <w:rPr>
          <w:lang w:val="en-AU"/>
        </w:rPr>
      </w:pPr>
    </w:p>
    <w:p w:rsidR="004026E6" w:rsidRDefault="004026E6" w:rsidP="00882169">
      <w:pPr>
        <w:keepLines/>
        <w:autoSpaceDE w:val="0"/>
        <w:autoSpaceDN w:val="0"/>
        <w:adjustRightInd w:val="0"/>
        <w:rPr>
          <w:lang w:val="en-AU"/>
        </w:rPr>
      </w:pPr>
    </w:p>
    <w:p w:rsidR="003F1581" w:rsidRPr="003F1581" w:rsidRDefault="003F1581" w:rsidP="00882169">
      <w:pPr>
        <w:keepNext/>
        <w:keepLines/>
        <w:rPr>
          <w:lang w:val="en-AU"/>
        </w:rPr>
      </w:pPr>
    </w:p>
    <w:p w:rsidR="00882169" w:rsidRPr="002302EF" w:rsidRDefault="00882169" w:rsidP="00882169">
      <w:pPr>
        <w:keepNext/>
        <w:keepLines/>
        <w:rPr>
          <w:b/>
          <w:lang w:val="en-AU"/>
        </w:rPr>
      </w:pPr>
      <w:r w:rsidRPr="002302EF">
        <w:rPr>
          <w:b/>
          <w:lang w:val="en-AU"/>
        </w:rPr>
        <w:t>Online resources</w:t>
      </w:r>
    </w:p>
    <w:p w:rsidR="006F6727" w:rsidRDefault="006F6727" w:rsidP="003F1242">
      <w:pPr>
        <w:keepNext/>
        <w:keepLines/>
        <w:rPr>
          <w:i/>
          <w:lang w:val="en-AU"/>
        </w:rPr>
      </w:pPr>
    </w:p>
    <w:p w:rsidR="009E024A" w:rsidRPr="00BB6247" w:rsidRDefault="009E024A" w:rsidP="009E024A">
      <w:pPr>
        <w:keepNext/>
        <w:keepLines/>
        <w:rPr>
          <w:i/>
          <w:lang w:val="en-AU"/>
        </w:rPr>
      </w:pPr>
      <w:r w:rsidRPr="00BB6247">
        <w:rPr>
          <w:i/>
          <w:lang w:val="en-AU"/>
        </w:rPr>
        <w:t>[UK] NICE Guidelines and Quality Standards</w:t>
      </w:r>
    </w:p>
    <w:p w:rsidR="009E024A" w:rsidRDefault="002C61EA" w:rsidP="009E024A">
      <w:pPr>
        <w:keepNext/>
        <w:keepLines/>
        <w:rPr>
          <w:lang w:val="en-AU"/>
        </w:rPr>
      </w:pPr>
      <w:hyperlink r:id="rId30" w:history="1">
        <w:r w:rsidR="009E024A" w:rsidRPr="0079133E">
          <w:rPr>
            <w:rStyle w:val="Hyperlink"/>
            <w:lang w:val="en-AU"/>
          </w:rPr>
          <w:t>http://www.nice.org.uk</w:t>
        </w:r>
      </w:hyperlink>
    </w:p>
    <w:p w:rsidR="009E024A" w:rsidRPr="00BB6247" w:rsidRDefault="009E024A" w:rsidP="009E024A">
      <w:pPr>
        <w:keepNext/>
        <w:keepLines/>
        <w:rPr>
          <w:lang w:val="en-AU"/>
        </w:rPr>
      </w:pPr>
      <w:r w:rsidRPr="00BB6247">
        <w:rPr>
          <w:lang w:val="en-AU"/>
        </w:rPr>
        <w:t>The UK’s National Institute for Health and Care Excellence (NICE) has published new (or updated) guidelines and quality standards. The latest updates are:</w:t>
      </w:r>
    </w:p>
    <w:p w:rsidR="00D906EE" w:rsidRDefault="009E024A" w:rsidP="00BF4151">
      <w:pPr>
        <w:pStyle w:val="ListParagraph"/>
        <w:keepLines/>
        <w:numPr>
          <w:ilvl w:val="0"/>
          <w:numId w:val="14"/>
        </w:numPr>
        <w:rPr>
          <w:lang w:val="en-AU"/>
        </w:rPr>
      </w:pPr>
      <w:r w:rsidRPr="00B70F33">
        <w:rPr>
          <w:lang w:val="en-AU"/>
        </w:rPr>
        <w:t xml:space="preserve">NICE </w:t>
      </w:r>
      <w:r w:rsidR="00BF4151">
        <w:rPr>
          <w:lang w:val="en-AU"/>
        </w:rPr>
        <w:t xml:space="preserve">Quality Standard </w:t>
      </w:r>
      <w:r w:rsidR="00BF4151" w:rsidRPr="00BF4151">
        <w:rPr>
          <w:lang w:val="en-AU"/>
        </w:rPr>
        <w:t>QS9</w:t>
      </w:r>
      <w:r w:rsidR="00BF4151">
        <w:rPr>
          <w:lang w:val="en-AU"/>
        </w:rPr>
        <w:t xml:space="preserve"> </w:t>
      </w:r>
      <w:r w:rsidR="00BF4151" w:rsidRPr="00BF4151">
        <w:rPr>
          <w:b/>
          <w:lang w:val="en-AU"/>
        </w:rPr>
        <w:t>Chronic heart failure</w:t>
      </w:r>
      <w:r w:rsidR="00BF4151" w:rsidRPr="00BF4151">
        <w:rPr>
          <w:lang w:val="en-AU"/>
        </w:rPr>
        <w:t xml:space="preserve"> in adults</w:t>
      </w:r>
      <w:r w:rsidR="00BF4151">
        <w:rPr>
          <w:lang w:val="en-AU"/>
        </w:rPr>
        <w:t xml:space="preserve"> </w:t>
      </w:r>
      <w:hyperlink r:id="rId31" w:history="1">
        <w:r w:rsidR="00BF4151" w:rsidRPr="008F156F">
          <w:rPr>
            <w:rStyle w:val="Hyperlink"/>
            <w:lang w:val="en-AU"/>
          </w:rPr>
          <w:t>https://www.nice.org.uk/guidance/qs9</w:t>
        </w:r>
      </w:hyperlink>
    </w:p>
    <w:p w:rsidR="00FB10A4" w:rsidRPr="00FB10A4" w:rsidRDefault="00FB10A4" w:rsidP="00FB10A4">
      <w:pPr>
        <w:pStyle w:val="ListParagraph"/>
        <w:keepLines/>
        <w:numPr>
          <w:ilvl w:val="0"/>
          <w:numId w:val="14"/>
        </w:numPr>
        <w:rPr>
          <w:lang w:val="en-AU"/>
        </w:rPr>
      </w:pPr>
      <w:r w:rsidRPr="00B70F33">
        <w:rPr>
          <w:lang w:val="en-AU"/>
        </w:rPr>
        <w:t xml:space="preserve">NICE </w:t>
      </w:r>
      <w:r>
        <w:rPr>
          <w:lang w:val="en-AU"/>
        </w:rPr>
        <w:t xml:space="preserve">Guideline </w:t>
      </w:r>
      <w:r w:rsidRPr="00FB10A4">
        <w:rPr>
          <w:lang w:val="en-AU"/>
        </w:rPr>
        <w:t>NG42</w:t>
      </w:r>
      <w:r>
        <w:rPr>
          <w:lang w:val="en-AU"/>
        </w:rPr>
        <w:t xml:space="preserve"> </w:t>
      </w:r>
      <w:r w:rsidRPr="00FB10A4">
        <w:rPr>
          <w:b/>
          <w:lang w:val="en-AU"/>
        </w:rPr>
        <w:t>Motor neurone disease</w:t>
      </w:r>
      <w:r w:rsidRPr="00FB10A4">
        <w:rPr>
          <w:lang w:val="en-AU"/>
        </w:rPr>
        <w:t>: assessment and management</w:t>
      </w:r>
      <w:r>
        <w:rPr>
          <w:lang w:val="en-AU"/>
        </w:rPr>
        <w:t xml:space="preserve"> </w:t>
      </w:r>
      <w:hyperlink r:id="rId32" w:history="1">
        <w:r w:rsidRPr="00163DA0">
          <w:rPr>
            <w:rStyle w:val="Hyperlink"/>
            <w:lang w:val="en-AU"/>
          </w:rPr>
          <w:t>https://www.nice.org.uk/guidance/ng42</w:t>
        </w:r>
      </w:hyperlink>
    </w:p>
    <w:p w:rsidR="00BF4151" w:rsidRDefault="00FB10A4" w:rsidP="00FB10A4">
      <w:pPr>
        <w:pStyle w:val="ListParagraph"/>
        <w:keepLines/>
        <w:numPr>
          <w:ilvl w:val="0"/>
          <w:numId w:val="14"/>
        </w:numPr>
        <w:rPr>
          <w:lang w:val="en-AU"/>
        </w:rPr>
      </w:pPr>
      <w:r w:rsidRPr="00B70F33">
        <w:rPr>
          <w:lang w:val="en-AU"/>
        </w:rPr>
        <w:t xml:space="preserve">NICE </w:t>
      </w:r>
      <w:r>
        <w:rPr>
          <w:lang w:val="en-AU"/>
        </w:rPr>
        <w:t xml:space="preserve">Guideline </w:t>
      </w:r>
      <w:r w:rsidRPr="00FB10A4">
        <w:rPr>
          <w:lang w:val="en-AU"/>
        </w:rPr>
        <w:t>NG43</w:t>
      </w:r>
      <w:r>
        <w:rPr>
          <w:lang w:val="en-AU"/>
        </w:rPr>
        <w:t xml:space="preserve"> </w:t>
      </w:r>
      <w:r w:rsidRPr="00FB10A4">
        <w:rPr>
          <w:b/>
          <w:lang w:val="en-AU"/>
        </w:rPr>
        <w:t>Transition from children’s to adults’ services</w:t>
      </w:r>
      <w:r w:rsidRPr="00FB10A4">
        <w:rPr>
          <w:lang w:val="en-AU"/>
        </w:rPr>
        <w:t xml:space="preserve"> for young people using health or social care services</w:t>
      </w:r>
      <w:r>
        <w:rPr>
          <w:lang w:val="en-AU"/>
        </w:rPr>
        <w:t xml:space="preserve"> </w:t>
      </w:r>
      <w:hyperlink r:id="rId33" w:history="1">
        <w:r w:rsidRPr="00163DA0">
          <w:rPr>
            <w:rStyle w:val="Hyperlink"/>
            <w:lang w:val="en-AU"/>
          </w:rPr>
          <w:t>https://www.nice.org.uk/guidance/ng43</w:t>
        </w:r>
      </w:hyperlink>
    </w:p>
    <w:p w:rsidR="00FB10A4" w:rsidRDefault="00FB10A4" w:rsidP="007C4252">
      <w:pPr>
        <w:keepLines/>
        <w:rPr>
          <w:lang w:val="en-AU"/>
        </w:rPr>
      </w:pPr>
    </w:p>
    <w:p w:rsidR="000610CB" w:rsidRPr="000610CB" w:rsidRDefault="000610CB" w:rsidP="004026E6">
      <w:pPr>
        <w:keepNext/>
        <w:keepLines/>
        <w:rPr>
          <w:i/>
          <w:lang w:val="en-AU"/>
        </w:rPr>
      </w:pPr>
      <w:r w:rsidRPr="000610CB">
        <w:rPr>
          <w:i/>
          <w:lang w:val="en-AU"/>
        </w:rPr>
        <w:lastRenderedPageBreak/>
        <w:t>[UK] Crossing professional boundaries: a toolkit for collaborative working</w:t>
      </w:r>
    </w:p>
    <w:p w:rsidR="000610CB" w:rsidRDefault="002C61EA" w:rsidP="004026E6">
      <w:pPr>
        <w:keepNext/>
        <w:keepLines/>
        <w:rPr>
          <w:lang w:val="en-AU"/>
        </w:rPr>
      </w:pPr>
      <w:hyperlink r:id="rId34" w:history="1">
        <w:r w:rsidR="000610CB" w:rsidRPr="008F156F">
          <w:rPr>
            <w:rStyle w:val="Hyperlink"/>
            <w:lang w:val="en-AU"/>
          </w:rPr>
          <w:t>http://www.kingsfund.org.uk/projects/future-focused-finance-toolkit</w:t>
        </w:r>
      </w:hyperlink>
    </w:p>
    <w:p w:rsidR="000610CB" w:rsidRDefault="000610CB" w:rsidP="007C4252">
      <w:pPr>
        <w:keepLines/>
        <w:rPr>
          <w:lang w:val="en-AU"/>
        </w:rPr>
      </w:pPr>
      <w:r w:rsidRPr="000610CB">
        <w:rPr>
          <w:lang w:val="en-AU"/>
        </w:rPr>
        <w:t xml:space="preserve">The King’s Fund </w:t>
      </w:r>
      <w:r>
        <w:rPr>
          <w:lang w:val="en-AU"/>
        </w:rPr>
        <w:t xml:space="preserve">in the UK </w:t>
      </w:r>
      <w:r w:rsidRPr="000610CB">
        <w:rPr>
          <w:lang w:val="en-AU"/>
        </w:rPr>
        <w:t>was commissioned to develop a toolkit designed to help finance and clinical staff think about how well they work together and find ways to improve collaboration. The toolkit is aimed at leaders from NHS clinical and finance teams who want to encourage collaboration across professional boundaries.</w:t>
      </w:r>
    </w:p>
    <w:p w:rsidR="009877EB" w:rsidRDefault="009877EB" w:rsidP="007C4252">
      <w:pPr>
        <w:keepLines/>
        <w:rPr>
          <w:lang w:val="en-AU"/>
        </w:rPr>
      </w:pPr>
    </w:p>
    <w:p w:rsidR="009877EB" w:rsidRPr="00255EF8" w:rsidRDefault="009877EB" w:rsidP="009877EB">
      <w:pPr>
        <w:keepNext/>
        <w:keepLines/>
        <w:rPr>
          <w:i/>
          <w:lang w:val="en-AU"/>
        </w:rPr>
      </w:pPr>
      <w:r>
        <w:rPr>
          <w:i/>
          <w:lang w:val="en-AU"/>
        </w:rPr>
        <w:t>[</w:t>
      </w:r>
      <w:r w:rsidRPr="00255EF8">
        <w:rPr>
          <w:i/>
          <w:lang w:val="en-AU"/>
        </w:rPr>
        <w:t>USA] Effective Health Care Program reports</w:t>
      </w:r>
    </w:p>
    <w:p w:rsidR="009877EB" w:rsidRPr="00255EF8" w:rsidRDefault="002C61EA" w:rsidP="009877EB">
      <w:pPr>
        <w:keepNext/>
        <w:keepLines/>
        <w:rPr>
          <w:lang w:val="en-AU"/>
        </w:rPr>
      </w:pPr>
      <w:hyperlink r:id="rId35" w:history="1">
        <w:r w:rsidR="009877EB" w:rsidRPr="00255EF8">
          <w:rPr>
            <w:rStyle w:val="Hyperlink"/>
            <w:lang w:val="en-AU"/>
          </w:rPr>
          <w:t>http://effectivehealthcare.ahrq.gov/</w:t>
        </w:r>
      </w:hyperlink>
    </w:p>
    <w:p w:rsidR="009877EB" w:rsidRDefault="009877EB" w:rsidP="009877EB">
      <w:pPr>
        <w:rPr>
          <w:lang w:val="en-AU"/>
        </w:rPr>
      </w:pPr>
      <w:r w:rsidRPr="00255EF8">
        <w:rPr>
          <w:lang w:val="en-AU"/>
        </w:rPr>
        <w:t>The US Agency for Healthcare Research and Quality (AHRQ) has an Effective Health Care (EHC) Program. The EHC has released the following final reports and updates:</w:t>
      </w:r>
    </w:p>
    <w:p w:rsidR="009877EB" w:rsidRPr="006A4406" w:rsidRDefault="009877EB" w:rsidP="009877EB">
      <w:pPr>
        <w:pStyle w:val="ListParagraph"/>
        <w:numPr>
          <w:ilvl w:val="0"/>
          <w:numId w:val="16"/>
        </w:numPr>
        <w:rPr>
          <w:lang w:val="en-AU"/>
        </w:rPr>
      </w:pPr>
      <w:r w:rsidRPr="006A4406">
        <w:rPr>
          <w:lang w:val="en-AU"/>
        </w:rPr>
        <w:t xml:space="preserve">Management of </w:t>
      </w:r>
      <w:r w:rsidRPr="006A4406">
        <w:rPr>
          <w:b/>
          <w:lang w:val="en-AU"/>
        </w:rPr>
        <w:t>Renal Masses</w:t>
      </w:r>
      <w:r w:rsidRPr="006A4406">
        <w:rPr>
          <w:lang w:val="en-AU"/>
        </w:rPr>
        <w:t xml:space="preserve"> and Localized </w:t>
      </w:r>
      <w:r w:rsidRPr="006A4406">
        <w:rPr>
          <w:b/>
          <w:lang w:val="en-AU"/>
        </w:rPr>
        <w:t>Renal Cancer</w:t>
      </w:r>
      <w:r w:rsidRPr="006A4406">
        <w:rPr>
          <w:lang w:val="en-AU"/>
        </w:rPr>
        <w:t xml:space="preserve"> </w:t>
      </w:r>
      <w:hyperlink r:id="rId36" w:history="1">
        <w:r w:rsidRPr="00163DA0">
          <w:rPr>
            <w:rStyle w:val="Hyperlink"/>
            <w:lang w:val="en-AU"/>
          </w:rPr>
          <w:t>http://www.effectivehealthcare.ahrq.gov/search-for-guides-reviews-and-reports/?pageaction=displayproduct&amp;productID=2186</w:t>
        </w:r>
      </w:hyperlink>
    </w:p>
    <w:p w:rsidR="009877EB" w:rsidRDefault="009877EB" w:rsidP="009877EB">
      <w:pPr>
        <w:pStyle w:val="ListParagraph"/>
        <w:numPr>
          <w:ilvl w:val="0"/>
          <w:numId w:val="16"/>
        </w:numPr>
        <w:rPr>
          <w:lang w:val="en-AU"/>
        </w:rPr>
      </w:pPr>
      <w:r w:rsidRPr="006A4406">
        <w:rPr>
          <w:lang w:val="en-AU"/>
        </w:rPr>
        <w:t xml:space="preserve">Diagnosis of </w:t>
      </w:r>
      <w:r w:rsidRPr="006A4406">
        <w:rPr>
          <w:b/>
          <w:lang w:val="en-AU"/>
        </w:rPr>
        <w:t>Gout</w:t>
      </w:r>
      <w:r w:rsidRPr="006A4406">
        <w:rPr>
          <w:lang w:val="en-AU"/>
        </w:rPr>
        <w:t xml:space="preserve"> </w:t>
      </w:r>
      <w:hyperlink r:id="rId37" w:history="1">
        <w:r w:rsidRPr="00163DA0">
          <w:rPr>
            <w:rStyle w:val="Hyperlink"/>
            <w:lang w:val="en-AU"/>
          </w:rPr>
          <w:t>http://www.effectivehealthcare.ahrq.gov/search-for-guides-reviews-and-reports/?pageaction=displayproduct&amp;productID=2189</w:t>
        </w:r>
      </w:hyperlink>
    </w:p>
    <w:p w:rsidR="009877EB" w:rsidRDefault="009877EB" w:rsidP="007C4252">
      <w:pPr>
        <w:keepLines/>
        <w:rPr>
          <w:lang w:val="en-AU"/>
        </w:rPr>
      </w:pPr>
    </w:p>
    <w:p w:rsidR="000610CB" w:rsidRPr="007C4252" w:rsidRDefault="000610CB" w:rsidP="007C4252">
      <w:pPr>
        <w:keepLines/>
        <w:rPr>
          <w:lang w:val="en-AU"/>
        </w:rPr>
      </w:pPr>
    </w:p>
    <w:p w:rsidR="00882169" w:rsidRPr="002302EF" w:rsidRDefault="00882169" w:rsidP="00882169">
      <w:pPr>
        <w:keepNext/>
        <w:pBdr>
          <w:top w:val="single" w:sz="4" w:space="1" w:color="auto"/>
        </w:pBdr>
        <w:rPr>
          <w:b/>
          <w:lang w:val="en-AU"/>
        </w:rPr>
      </w:pPr>
      <w:r w:rsidRPr="002302EF">
        <w:rPr>
          <w:b/>
          <w:lang w:val="en-AU"/>
        </w:rPr>
        <w:t>Disclaimer</w:t>
      </w:r>
    </w:p>
    <w:p w:rsidR="00882169" w:rsidRPr="002302EF" w:rsidRDefault="00882169" w:rsidP="00882169">
      <w:pPr>
        <w:rPr>
          <w:lang w:val="en-AU"/>
        </w:rPr>
      </w:pPr>
      <w:r w:rsidRPr="002302EF">
        <w:rPr>
          <w:i/>
          <w:lang w:val="en-AU"/>
        </w:rPr>
        <w:t>On the Radar</w:t>
      </w:r>
      <w:r w:rsidRPr="002302EF">
        <w:rPr>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2302EF">
        <w:rPr>
          <w:lang w:val="en-AU"/>
        </w:rPr>
        <w:fldChar w:fldCharType="begin"/>
      </w:r>
      <w:r w:rsidRPr="002302EF">
        <w:rPr>
          <w:lang w:val="en-AU"/>
        </w:rPr>
        <w:instrText xml:space="preserve"> ADDIN </w:instrText>
      </w:r>
      <w:r w:rsidRPr="002302EF">
        <w:rPr>
          <w:lang w:val="en-AU"/>
        </w:rPr>
        <w:fldChar w:fldCharType="end"/>
      </w:r>
      <w:r>
        <w:rPr>
          <w:lang w:val="en-AU"/>
        </w:rPr>
        <w:fldChar w:fldCharType="begin"/>
      </w:r>
      <w:r>
        <w:rPr>
          <w:lang w:val="en-AU"/>
        </w:rPr>
        <w:instrText xml:space="preserve"> ADDIN </w:instrText>
      </w:r>
      <w:r>
        <w:rPr>
          <w:lang w:val="en-AU"/>
        </w:rPr>
        <w:fldChar w:fldCharType="end"/>
      </w:r>
    </w:p>
    <w:sectPr w:rsidR="00882169" w:rsidRPr="002302EF" w:rsidSect="005C5ABC">
      <w:footerReference w:type="even" r:id="rId38"/>
      <w:footerReference w:type="default" r:id="rId39"/>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1EA" w:rsidRDefault="002C61EA">
      <w:r>
        <w:separator/>
      </w:r>
    </w:p>
  </w:endnote>
  <w:endnote w:type="continuationSeparator" w:id="0">
    <w:p w:rsidR="002C61EA" w:rsidRDefault="002C6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026" w:rsidRDefault="00AD5026"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14337">
      <w:rPr>
        <w:rStyle w:val="PageNumber"/>
        <w:noProof/>
      </w:rPr>
      <w:t>4</w:t>
    </w:r>
    <w:r>
      <w:rPr>
        <w:rStyle w:val="PageNumber"/>
      </w:rPr>
      <w:fldChar w:fldCharType="end"/>
    </w:r>
  </w:p>
  <w:p w:rsidR="00AD5026" w:rsidRDefault="00AD5026" w:rsidP="00F1532A">
    <w:pPr>
      <w:pStyle w:val="Footer"/>
      <w:tabs>
        <w:tab w:val="clear" w:pos="8306"/>
        <w:tab w:val="right" w:pos="9540"/>
      </w:tabs>
      <w:ind w:right="360"/>
    </w:pPr>
    <w:r>
      <w:tab/>
    </w:r>
    <w:r>
      <w:tab/>
    </w:r>
    <w:r w:rsidRPr="00942E61">
      <w:rPr>
        <w:i/>
      </w:rPr>
      <w:t>On the Radar</w:t>
    </w:r>
    <w:r w:rsidR="00BE577C">
      <w:t xml:space="preserve"> Issue 26</w:t>
    </w:r>
    <w:r w:rsidR="007C4252">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026" w:rsidRDefault="00AD5026" w:rsidP="006D4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4337">
      <w:rPr>
        <w:rStyle w:val="PageNumber"/>
        <w:noProof/>
      </w:rPr>
      <w:t>5</w:t>
    </w:r>
    <w:r>
      <w:rPr>
        <w:rStyle w:val="PageNumber"/>
      </w:rPr>
      <w:fldChar w:fldCharType="end"/>
    </w:r>
  </w:p>
  <w:p w:rsidR="00AD5026" w:rsidRDefault="00AD5026" w:rsidP="00AA7F1C">
    <w:pPr>
      <w:pStyle w:val="Footer"/>
      <w:tabs>
        <w:tab w:val="clear" w:pos="4153"/>
        <w:tab w:val="clear" w:pos="8306"/>
        <w:tab w:val="left" w:pos="2901"/>
      </w:tabs>
      <w:ind w:right="360"/>
    </w:pPr>
    <w:r w:rsidRPr="00942E61">
      <w:rPr>
        <w:i/>
      </w:rPr>
      <w:t>On the Radar</w:t>
    </w:r>
    <w:r>
      <w:t xml:space="preserve"> Issue 2</w:t>
    </w:r>
    <w:r w:rsidR="007C4252">
      <w:t>62</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1EA" w:rsidRDefault="002C61EA">
      <w:r>
        <w:separator/>
      </w:r>
    </w:p>
  </w:footnote>
  <w:footnote w:type="continuationSeparator" w:id="0">
    <w:p w:rsidR="002C61EA" w:rsidRDefault="002C6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6DE736C"/>
    <w:multiLevelType w:val="hybridMultilevel"/>
    <w:tmpl w:val="A09E4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F77A54"/>
    <w:multiLevelType w:val="hybridMultilevel"/>
    <w:tmpl w:val="7DEC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6B5F73"/>
    <w:multiLevelType w:val="hybridMultilevel"/>
    <w:tmpl w:val="0242F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91E0D97"/>
    <w:multiLevelType w:val="hybridMultilevel"/>
    <w:tmpl w:val="FF201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3B6817"/>
    <w:multiLevelType w:val="hybridMultilevel"/>
    <w:tmpl w:val="2144B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460DAA"/>
    <w:multiLevelType w:val="hybridMultilevel"/>
    <w:tmpl w:val="A686C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C440DE"/>
    <w:multiLevelType w:val="hybridMultilevel"/>
    <w:tmpl w:val="73BA3C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BF63F5"/>
    <w:multiLevelType w:val="hybridMultilevel"/>
    <w:tmpl w:val="7360B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4E3D2A"/>
    <w:multiLevelType w:val="hybridMultilevel"/>
    <w:tmpl w:val="73E23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EF0700"/>
    <w:multiLevelType w:val="hybridMultilevel"/>
    <w:tmpl w:val="51B4E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DF4B92"/>
    <w:multiLevelType w:val="hybridMultilevel"/>
    <w:tmpl w:val="AF4453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E77CDF"/>
    <w:multiLevelType w:val="hybridMultilevel"/>
    <w:tmpl w:val="D5AEEEC8"/>
    <w:lvl w:ilvl="0" w:tplc="2602838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09319F0"/>
    <w:multiLevelType w:val="hybridMultilevel"/>
    <w:tmpl w:val="72F23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947999"/>
    <w:multiLevelType w:val="hybridMultilevel"/>
    <w:tmpl w:val="6BAAB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8"/>
  </w:num>
  <w:num w:numId="15">
    <w:abstractNumId w:val="22"/>
  </w:num>
  <w:num w:numId="16">
    <w:abstractNumId w:val="19"/>
  </w:num>
  <w:num w:numId="17">
    <w:abstractNumId w:val="20"/>
  </w:num>
  <w:num w:numId="18">
    <w:abstractNumId w:val="14"/>
  </w:num>
  <w:num w:numId="19">
    <w:abstractNumId w:val="13"/>
  </w:num>
  <w:num w:numId="20">
    <w:abstractNumId w:val="11"/>
  </w:num>
  <w:num w:numId="21">
    <w:abstractNumId w:val="16"/>
  </w:num>
  <w:num w:numId="22">
    <w:abstractNumId w:val="10"/>
  </w:num>
  <w:num w:numId="23">
    <w:abstractNumId w:val="12"/>
  </w:num>
  <w:num w:numId="24">
    <w:abstractNumId w:val="15"/>
  </w:num>
  <w:num w:numId="25">
    <w:abstractNumId w:val="23"/>
  </w:num>
  <w:num w:numId="26">
    <w:abstractNumId w:val="26"/>
  </w:num>
  <w:num w:numId="2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67E"/>
    <w:rsid w:val="00000B2F"/>
    <w:rsid w:val="00000C7B"/>
    <w:rsid w:val="00000F16"/>
    <w:rsid w:val="00000FC6"/>
    <w:rsid w:val="00001369"/>
    <w:rsid w:val="00001432"/>
    <w:rsid w:val="000014AA"/>
    <w:rsid w:val="0000197C"/>
    <w:rsid w:val="0000197F"/>
    <w:rsid w:val="00001B87"/>
    <w:rsid w:val="00001EEC"/>
    <w:rsid w:val="00002201"/>
    <w:rsid w:val="0000245B"/>
    <w:rsid w:val="000025DB"/>
    <w:rsid w:val="000031FB"/>
    <w:rsid w:val="00003275"/>
    <w:rsid w:val="00003289"/>
    <w:rsid w:val="00003610"/>
    <w:rsid w:val="00003680"/>
    <w:rsid w:val="00003A54"/>
    <w:rsid w:val="00003C1F"/>
    <w:rsid w:val="00003F45"/>
    <w:rsid w:val="00004056"/>
    <w:rsid w:val="0000414F"/>
    <w:rsid w:val="0000416D"/>
    <w:rsid w:val="0000442A"/>
    <w:rsid w:val="000044A0"/>
    <w:rsid w:val="000049B7"/>
    <w:rsid w:val="00004CB5"/>
    <w:rsid w:val="00005229"/>
    <w:rsid w:val="00005B0D"/>
    <w:rsid w:val="00005CB5"/>
    <w:rsid w:val="00005FB0"/>
    <w:rsid w:val="00005FE8"/>
    <w:rsid w:val="00006048"/>
    <w:rsid w:val="00006743"/>
    <w:rsid w:val="0000678D"/>
    <w:rsid w:val="000068F5"/>
    <w:rsid w:val="0000691B"/>
    <w:rsid w:val="00006AB3"/>
    <w:rsid w:val="00006CE7"/>
    <w:rsid w:val="00006F00"/>
    <w:rsid w:val="00006FFB"/>
    <w:rsid w:val="000070BA"/>
    <w:rsid w:val="00007389"/>
    <w:rsid w:val="0000741E"/>
    <w:rsid w:val="0000750C"/>
    <w:rsid w:val="00007BC7"/>
    <w:rsid w:val="00007C19"/>
    <w:rsid w:val="000100A5"/>
    <w:rsid w:val="00010281"/>
    <w:rsid w:val="00010367"/>
    <w:rsid w:val="00010607"/>
    <w:rsid w:val="0001062E"/>
    <w:rsid w:val="0001071C"/>
    <w:rsid w:val="00010AAB"/>
    <w:rsid w:val="00010C70"/>
    <w:rsid w:val="00011449"/>
    <w:rsid w:val="00011B6A"/>
    <w:rsid w:val="00011BF3"/>
    <w:rsid w:val="00012357"/>
    <w:rsid w:val="00012904"/>
    <w:rsid w:val="00012B48"/>
    <w:rsid w:val="00012B53"/>
    <w:rsid w:val="00012DDC"/>
    <w:rsid w:val="00012E0F"/>
    <w:rsid w:val="000132E1"/>
    <w:rsid w:val="00013751"/>
    <w:rsid w:val="00013DCD"/>
    <w:rsid w:val="0001474B"/>
    <w:rsid w:val="0001489E"/>
    <w:rsid w:val="000148C3"/>
    <w:rsid w:val="0001497B"/>
    <w:rsid w:val="00014C9E"/>
    <w:rsid w:val="00014DE5"/>
    <w:rsid w:val="00014DF2"/>
    <w:rsid w:val="0001515E"/>
    <w:rsid w:val="00015538"/>
    <w:rsid w:val="000159EF"/>
    <w:rsid w:val="00016192"/>
    <w:rsid w:val="000164FD"/>
    <w:rsid w:val="0001676F"/>
    <w:rsid w:val="00017028"/>
    <w:rsid w:val="000170B3"/>
    <w:rsid w:val="000172EF"/>
    <w:rsid w:val="0001743C"/>
    <w:rsid w:val="00017477"/>
    <w:rsid w:val="0001769D"/>
    <w:rsid w:val="00017F06"/>
    <w:rsid w:val="00020128"/>
    <w:rsid w:val="0002012E"/>
    <w:rsid w:val="00020715"/>
    <w:rsid w:val="000208FC"/>
    <w:rsid w:val="00020AFD"/>
    <w:rsid w:val="00020D58"/>
    <w:rsid w:val="00020D6A"/>
    <w:rsid w:val="000213BB"/>
    <w:rsid w:val="00021D6F"/>
    <w:rsid w:val="00021F45"/>
    <w:rsid w:val="000222E3"/>
    <w:rsid w:val="000224FA"/>
    <w:rsid w:val="00022584"/>
    <w:rsid w:val="000225D6"/>
    <w:rsid w:val="0002296C"/>
    <w:rsid w:val="00022F7B"/>
    <w:rsid w:val="000232BC"/>
    <w:rsid w:val="000235F7"/>
    <w:rsid w:val="000240B4"/>
    <w:rsid w:val="000240C6"/>
    <w:rsid w:val="000248D6"/>
    <w:rsid w:val="00024E2E"/>
    <w:rsid w:val="00024FCC"/>
    <w:rsid w:val="000255F6"/>
    <w:rsid w:val="000258C2"/>
    <w:rsid w:val="00025D95"/>
    <w:rsid w:val="00025DC1"/>
    <w:rsid w:val="000267F1"/>
    <w:rsid w:val="00026C9C"/>
    <w:rsid w:val="00026E16"/>
    <w:rsid w:val="00027059"/>
    <w:rsid w:val="000274F9"/>
    <w:rsid w:val="0002776A"/>
    <w:rsid w:val="00030683"/>
    <w:rsid w:val="000308CE"/>
    <w:rsid w:val="00030ADC"/>
    <w:rsid w:val="00030D35"/>
    <w:rsid w:val="00030EF5"/>
    <w:rsid w:val="00030F00"/>
    <w:rsid w:val="00030FA5"/>
    <w:rsid w:val="000313B2"/>
    <w:rsid w:val="00031421"/>
    <w:rsid w:val="0003155F"/>
    <w:rsid w:val="00031A4B"/>
    <w:rsid w:val="000322BA"/>
    <w:rsid w:val="000328CE"/>
    <w:rsid w:val="00032B41"/>
    <w:rsid w:val="00032BD7"/>
    <w:rsid w:val="00032C75"/>
    <w:rsid w:val="0003319C"/>
    <w:rsid w:val="000331B2"/>
    <w:rsid w:val="0003320D"/>
    <w:rsid w:val="000333A7"/>
    <w:rsid w:val="00033628"/>
    <w:rsid w:val="0003371D"/>
    <w:rsid w:val="00033ABC"/>
    <w:rsid w:val="00033C76"/>
    <w:rsid w:val="0003405A"/>
    <w:rsid w:val="000345F6"/>
    <w:rsid w:val="00034B1B"/>
    <w:rsid w:val="0003530F"/>
    <w:rsid w:val="00035474"/>
    <w:rsid w:val="00035747"/>
    <w:rsid w:val="0003577E"/>
    <w:rsid w:val="000360AA"/>
    <w:rsid w:val="000362FA"/>
    <w:rsid w:val="00036565"/>
    <w:rsid w:val="00036B3D"/>
    <w:rsid w:val="00036C39"/>
    <w:rsid w:val="00036D39"/>
    <w:rsid w:val="00036D97"/>
    <w:rsid w:val="00036D9D"/>
    <w:rsid w:val="00036E68"/>
    <w:rsid w:val="000374AB"/>
    <w:rsid w:val="000375EF"/>
    <w:rsid w:val="000376F5"/>
    <w:rsid w:val="0003783E"/>
    <w:rsid w:val="0003786B"/>
    <w:rsid w:val="000379EE"/>
    <w:rsid w:val="00040068"/>
    <w:rsid w:val="000404B7"/>
    <w:rsid w:val="00040543"/>
    <w:rsid w:val="00040784"/>
    <w:rsid w:val="00040824"/>
    <w:rsid w:val="00040C86"/>
    <w:rsid w:val="000410EA"/>
    <w:rsid w:val="000415BB"/>
    <w:rsid w:val="000418C2"/>
    <w:rsid w:val="00041B2D"/>
    <w:rsid w:val="00041D6C"/>
    <w:rsid w:val="00041DCB"/>
    <w:rsid w:val="0004277C"/>
    <w:rsid w:val="00042E73"/>
    <w:rsid w:val="00042F4F"/>
    <w:rsid w:val="000430F1"/>
    <w:rsid w:val="000432D4"/>
    <w:rsid w:val="00043403"/>
    <w:rsid w:val="000437BB"/>
    <w:rsid w:val="00043CBB"/>
    <w:rsid w:val="00043D2A"/>
    <w:rsid w:val="00044222"/>
    <w:rsid w:val="00044D42"/>
    <w:rsid w:val="0004538C"/>
    <w:rsid w:val="00045745"/>
    <w:rsid w:val="00045CA8"/>
    <w:rsid w:val="00045EBF"/>
    <w:rsid w:val="0004681B"/>
    <w:rsid w:val="00046930"/>
    <w:rsid w:val="00047705"/>
    <w:rsid w:val="000478A2"/>
    <w:rsid w:val="00047900"/>
    <w:rsid w:val="00047AF4"/>
    <w:rsid w:val="00047B64"/>
    <w:rsid w:val="00047C44"/>
    <w:rsid w:val="00047D8A"/>
    <w:rsid w:val="00047DE3"/>
    <w:rsid w:val="00047E39"/>
    <w:rsid w:val="00047F42"/>
    <w:rsid w:val="00050B21"/>
    <w:rsid w:val="00050DB1"/>
    <w:rsid w:val="00050E48"/>
    <w:rsid w:val="00051371"/>
    <w:rsid w:val="0005190A"/>
    <w:rsid w:val="00051B20"/>
    <w:rsid w:val="00051C68"/>
    <w:rsid w:val="00051D7E"/>
    <w:rsid w:val="00052696"/>
    <w:rsid w:val="000528EF"/>
    <w:rsid w:val="00052CC4"/>
    <w:rsid w:val="00053393"/>
    <w:rsid w:val="000535B1"/>
    <w:rsid w:val="000539E6"/>
    <w:rsid w:val="00053A16"/>
    <w:rsid w:val="00053D98"/>
    <w:rsid w:val="00053DA5"/>
    <w:rsid w:val="00053E77"/>
    <w:rsid w:val="00054156"/>
    <w:rsid w:val="000546A8"/>
    <w:rsid w:val="00054D03"/>
    <w:rsid w:val="00054E6A"/>
    <w:rsid w:val="000550C2"/>
    <w:rsid w:val="00055D60"/>
    <w:rsid w:val="00055DE6"/>
    <w:rsid w:val="00056053"/>
    <w:rsid w:val="00056297"/>
    <w:rsid w:val="0005635D"/>
    <w:rsid w:val="0005647A"/>
    <w:rsid w:val="000564BE"/>
    <w:rsid w:val="0005655A"/>
    <w:rsid w:val="00056562"/>
    <w:rsid w:val="00056FAD"/>
    <w:rsid w:val="00057ABB"/>
    <w:rsid w:val="00057DD4"/>
    <w:rsid w:val="000602C8"/>
    <w:rsid w:val="000606EF"/>
    <w:rsid w:val="0006079C"/>
    <w:rsid w:val="00060926"/>
    <w:rsid w:val="000610CB"/>
    <w:rsid w:val="00061609"/>
    <w:rsid w:val="00061824"/>
    <w:rsid w:val="000618E2"/>
    <w:rsid w:val="00061B9C"/>
    <w:rsid w:val="00061C52"/>
    <w:rsid w:val="00061D38"/>
    <w:rsid w:val="00061F1E"/>
    <w:rsid w:val="0006203E"/>
    <w:rsid w:val="00062139"/>
    <w:rsid w:val="00062364"/>
    <w:rsid w:val="00062372"/>
    <w:rsid w:val="000624DD"/>
    <w:rsid w:val="000625FA"/>
    <w:rsid w:val="00062CB2"/>
    <w:rsid w:val="00062E6B"/>
    <w:rsid w:val="00062FE3"/>
    <w:rsid w:val="0006316D"/>
    <w:rsid w:val="000634DE"/>
    <w:rsid w:val="0006383F"/>
    <w:rsid w:val="00063A98"/>
    <w:rsid w:val="00063C23"/>
    <w:rsid w:val="00063C5B"/>
    <w:rsid w:val="00063D6A"/>
    <w:rsid w:val="00063FF4"/>
    <w:rsid w:val="0006498E"/>
    <w:rsid w:val="00064BAB"/>
    <w:rsid w:val="00064E8E"/>
    <w:rsid w:val="00064F20"/>
    <w:rsid w:val="0006543B"/>
    <w:rsid w:val="00065960"/>
    <w:rsid w:val="00065C38"/>
    <w:rsid w:val="00065D00"/>
    <w:rsid w:val="00065FAA"/>
    <w:rsid w:val="0006650A"/>
    <w:rsid w:val="000668CC"/>
    <w:rsid w:val="00066933"/>
    <w:rsid w:val="00066963"/>
    <w:rsid w:val="0006699C"/>
    <w:rsid w:val="00066C69"/>
    <w:rsid w:val="0006703F"/>
    <w:rsid w:val="000678E5"/>
    <w:rsid w:val="00067BDB"/>
    <w:rsid w:val="000701B0"/>
    <w:rsid w:val="000709AF"/>
    <w:rsid w:val="00071527"/>
    <w:rsid w:val="00071BDA"/>
    <w:rsid w:val="00071CD2"/>
    <w:rsid w:val="00071E75"/>
    <w:rsid w:val="000720E2"/>
    <w:rsid w:val="00072770"/>
    <w:rsid w:val="000729A4"/>
    <w:rsid w:val="00072E6F"/>
    <w:rsid w:val="0007305B"/>
    <w:rsid w:val="000730D7"/>
    <w:rsid w:val="000736CD"/>
    <w:rsid w:val="00073707"/>
    <w:rsid w:val="000739A3"/>
    <w:rsid w:val="00073F1E"/>
    <w:rsid w:val="00073F5A"/>
    <w:rsid w:val="00073FA4"/>
    <w:rsid w:val="000740F2"/>
    <w:rsid w:val="000742DC"/>
    <w:rsid w:val="00074383"/>
    <w:rsid w:val="000747EF"/>
    <w:rsid w:val="00074A03"/>
    <w:rsid w:val="00074A91"/>
    <w:rsid w:val="00074B2A"/>
    <w:rsid w:val="00074F8C"/>
    <w:rsid w:val="00075459"/>
    <w:rsid w:val="00075569"/>
    <w:rsid w:val="000756A5"/>
    <w:rsid w:val="000757ED"/>
    <w:rsid w:val="00075AF0"/>
    <w:rsid w:val="00075FA9"/>
    <w:rsid w:val="00076252"/>
    <w:rsid w:val="00076630"/>
    <w:rsid w:val="00076CA1"/>
    <w:rsid w:val="00076F63"/>
    <w:rsid w:val="0007700B"/>
    <w:rsid w:val="00077931"/>
    <w:rsid w:val="000805E9"/>
    <w:rsid w:val="000806BD"/>
    <w:rsid w:val="000808DC"/>
    <w:rsid w:val="00080BAD"/>
    <w:rsid w:val="00080E8A"/>
    <w:rsid w:val="00080F45"/>
    <w:rsid w:val="00081003"/>
    <w:rsid w:val="000812CA"/>
    <w:rsid w:val="00081399"/>
    <w:rsid w:val="000813BB"/>
    <w:rsid w:val="00081A31"/>
    <w:rsid w:val="00082187"/>
    <w:rsid w:val="000823A3"/>
    <w:rsid w:val="00082764"/>
    <w:rsid w:val="0008278C"/>
    <w:rsid w:val="000827EC"/>
    <w:rsid w:val="00082920"/>
    <w:rsid w:val="00082C4C"/>
    <w:rsid w:val="0008346E"/>
    <w:rsid w:val="00083515"/>
    <w:rsid w:val="000837A9"/>
    <w:rsid w:val="000838F1"/>
    <w:rsid w:val="00083A0B"/>
    <w:rsid w:val="00083BF6"/>
    <w:rsid w:val="00084040"/>
    <w:rsid w:val="00084498"/>
    <w:rsid w:val="00084624"/>
    <w:rsid w:val="00084EA5"/>
    <w:rsid w:val="00085087"/>
    <w:rsid w:val="00085213"/>
    <w:rsid w:val="00085AC9"/>
    <w:rsid w:val="00085B1C"/>
    <w:rsid w:val="00085D82"/>
    <w:rsid w:val="00085F21"/>
    <w:rsid w:val="0008608E"/>
    <w:rsid w:val="000863E4"/>
    <w:rsid w:val="000868EC"/>
    <w:rsid w:val="00086BE5"/>
    <w:rsid w:val="00086CCC"/>
    <w:rsid w:val="000870BC"/>
    <w:rsid w:val="0008716F"/>
    <w:rsid w:val="000873DC"/>
    <w:rsid w:val="00087600"/>
    <w:rsid w:val="00087A5A"/>
    <w:rsid w:val="00087C83"/>
    <w:rsid w:val="00090868"/>
    <w:rsid w:val="00090A55"/>
    <w:rsid w:val="00090B02"/>
    <w:rsid w:val="00091876"/>
    <w:rsid w:val="000919C2"/>
    <w:rsid w:val="00091AF8"/>
    <w:rsid w:val="00091BB9"/>
    <w:rsid w:val="00091CF5"/>
    <w:rsid w:val="00091FE5"/>
    <w:rsid w:val="0009231A"/>
    <w:rsid w:val="00092425"/>
    <w:rsid w:val="00092DAB"/>
    <w:rsid w:val="00092F3D"/>
    <w:rsid w:val="000930CC"/>
    <w:rsid w:val="0009310B"/>
    <w:rsid w:val="0009411B"/>
    <w:rsid w:val="000947FE"/>
    <w:rsid w:val="00094BEC"/>
    <w:rsid w:val="00094CF1"/>
    <w:rsid w:val="00094E9A"/>
    <w:rsid w:val="000956C8"/>
    <w:rsid w:val="00096256"/>
    <w:rsid w:val="0009698D"/>
    <w:rsid w:val="00096C0F"/>
    <w:rsid w:val="00096C3A"/>
    <w:rsid w:val="00096D3F"/>
    <w:rsid w:val="000977FD"/>
    <w:rsid w:val="00097A70"/>
    <w:rsid w:val="000A0137"/>
    <w:rsid w:val="000A024B"/>
    <w:rsid w:val="000A084F"/>
    <w:rsid w:val="000A0CE6"/>
    <w:rsid w:val="000A1146"/>
    <w:rsid w:val="000A12DF"/>
    <w:rsid w:val="000A155F"/>
    <w:rsid w:val="000A18E5"/>
    <w:rsid w:val="000A1972"/>
    <w:rsid w:val="000A1A1A"/>
    <w:rsid w:val="000A1CE2"/>
    <w:rsid w:val="000A1D5F"/>
    <w:rsid w:val="000A203C"/>
    <w:rsid w:val="000A27A7"/>
    <w:rsid w:val="000A2A52"/>
    <w:rsid w:val="000A2FA3"/>
    <w:rsid w:val="000A3099"/>
    <w:rsid w:val="000A3222"/>
    <w:rsid w:val="000A3771"/>
    <w:rsid w:val="000A382F"/>
    <w:rsid w:val="000A3DC3"/>
    <w:rsid w:val="000A3E62"/>
    <w:rsid w:val="000A43BB"/>
    <w:rsid w:val="000A4491"/>
    <w:rsid w:val="000A45B3"/>
    <w:rsid w:val="000A463D"/>
    <w:rsid w:val="000A48E4"/>
    <w:rsid w:val="000A4A45"/>
    <w:rsid w:val="000A4A54"/>
    <w:rsid w:val="000A4B1D"/>
    <w:rsid w:val="000A4B7C"/>
    <w:rsid w:val="000A4EFC"/>
    <w:rsid w:val="000A4F10"/>
    <w:rsid w:val="000A56A4"/>
    <w:rsid w:val="000A56E4"/>
    <w:rsid w:val="000A5EB2"/>
    <w:rsid w:val="000A6401"/>
    <w:rsid w:val="000A6436"/>
    <w:rsid w:val="000A6B68"/>
    <w:rsid w:val="000A6DB3"/>
    <w:rsid w:val="000A720E"/>
    <w:rsid w:val="000A757B"/>
    <w:rsid w:val="000A7A1F"/>
    <w:rsid w:val="000A7A27"/>
    <w:rsid w:val="000A7D53"/>
    <w:rsid w:val="000B0482"/>
    <w:rsid w:val="000B056E"/>
    <w:rsid w:val="000B0627"/>
    <w:rsid w:val="000B0884"/>
    <w:rsid w:val="000B1080"/>
    <w:rsid w:val="000B13CC"/>
    <w:rsid w:val="000B1490"/>
    <w:rsid w:val="000B16DE"/>
    <w:rsid w:val="000B19D2"/>
    <w:rsid w:val="000B1F4D"/>
    <w:rsid w:val="000B200D"/>
    <w:rsid w:val="000B208F"/>
    <w:rsid w:val="000B2414"/>
    <w:rsid w:val="000B2582"/>
    <w:rsid w:val="000B2898"/>
    <w:rsid w:val="000B2CD8"/>
    <w:rsid w:val="000B2E47"/>
    <w:rsid w:val="000B2EE5"/>
    <w:rsid w:val="000B341C"/>
    <w:rsid w:val="000B39B1"/>
    <w:rsid w:val="000B3AAB"/>
    <w:rsid w:val="000B3E98"/>
    <w:rsid w:val="000B40BA"/>
    <w:rsid w:val="000B41A3"/>
    <w:rsid w:val="000B424F"/>
    <w:rsid w:val="000B42B9"/>
    <w:rsid w:val="000B42C1"/>
    <w:rsid w:val="000B47B8"/>
    <w:rsid w:val="000B4CD7"/>
    <w:rsid w:val="000B5760"/>
    <w:rsid w:val="000B5CEA"/>
    <w:rsid w:val="000B5D1E"/>
    <w:rsid w:val="000B5DA6"/>
    <w:rsid w:val="000B5DF4"/>
    <w:rsid w:val="000B5E9E"/>
    <w:rsid w:val="000B619B"/>
    <w:rsid w:val="000B62F7"/>
    <w:rsid w:val="000B6425"/>
    <w:rsid w:val="000B689C"/>
    <w:rsid w:val="000B6AC5"/>
    <w:rsid w:val="000B6D70"/>
    <w:rsid w:val="000B6DB3"/>
    <w:rsid w:val="000B6E10"/>
    <w:rsid w:val="000B6E5A"/>
    <w:rsid w:val="000B6F16"/>
    <w:rsid w:val="000B7139"/>
    <w:rsid w:val="000B7296"/>
    <w:rsid w:val="000B732A"/>
    <w:rsid w:val="000B7377"/>
    <w:rsid w:val="000B765C"/>
    <w:rsid w:val="000B772E"/>
    <w:rsid w:val="000B77A2"/>
    <w:rsid w:val="000B7A9D"/>
    <w:rsid w:val="000B7C3E"/>
    <w:rsid w:val="000C02B9"/>
    <w:rsid w:val="000C03BC"/>
    <w:rsid w:val="000C043F"/>
    <w:rsid w:val="000C0693"/>
    <w:rsid w:val="000C0918"/>
    <w:rsid w:val="000C09E7"/>
    <w:rsid w:val="000C0E6C"/>
    <w:rsid w:val="000C1275"/>
    <w:rsid w:val="000C12F1"/>
    <w:rsid w:val="000C16D8"/>
    <w:rsid w:val="000C1896"/>
    <w:rsid w:val="000C18E5"/>
    <w:rsid w:val="000C1C1E"/>
    <w:rsid w:val="000C2240"/>
    <w:rsid w:val="000C2319"/>
    <w:rsid w:val="000C2463"/>
    <w:rsid w:val="000C269A"/>
    <w:rsid w:val="000C2880"/>
    <w:rsid w:val="000C2C1A"/>
    <w:rsid w:val="000C2DF5"/>
    <w:rsid w:val="000C3024"/>
    <w:rsid w:val="000C3554"/>
    <w:rsid w:val="000C35A3"/>
    <w:rsid w:val="000C3B50"/>
    <w:rsid w:val="000C3BFB"/>
    <w:rsid w:val="000C3C0C"/>
    <w:rsid w:val="000C3E74"/>
    <w:rsid w:val="000C40B3"/>
    <w:rsid w:val="000C47DB"/>
    <w:rsid w:val="000C4C4D"/>
    <w:rsid w:val="000C4EAC"/>
    <w:rsid w:val="000C5036"/>
    <w:rsid w:val="000C5210"/>
    <w:rsid w:val="000C5628"/>
    <w:rsid w:val="000C56F4"/>
    <w:rsid w:val="000C56F7"/>
    <w:rsid w:val="000C5861"/>
    <w:rsid w:val="000C5ABE"/>
    <w:rsid w:val="000C5D07"/>
    <w:rsid w:val="000C5E39"/>
    <w:rsid w:val="000C6084"/>
    <w:rsid w:val="000C64A7"/>
    <w:rsid w:val="000C667A"/>
    <w:rsid w:val="000C6A18"/>
    <w:rsid w:val="000C7205"/>
    <w:rsid w:val="000C7298"/>
    <w:rsid w:val="000C7336"/>
    <w:rsid w:val="000C78AB"/>
    <w:rsid w:val="000C7ED8"/>
    <w:rsid w:val="000C7F8E"/>
    <w:rsid w:val="000D007F"/>
    <w:rsid w:val="000D04A6"/>
    <w:rsid w:val="000D04F2"/>
    <w:rsid w:val="000D085D"/>
    <w:rsid w:val="000D147F"/>
    <w:rsid w:val="000D14E5"/>
    <w:rsid w:val="000D16CC"/>
    <w:rsid w:val="000D17A6"/>
    <w:rsid w:val="000D1812"/>
    <w:rsid w:val="000D1B5C"/>
    <w:rsid w:val="000D1ED2"/>
    <w:rsid w:val="000D2083"/>
    <w:rsid w:val="000D2702"/>
    <w:rsid w:val="000D2788"/>
    <w:rsid w:val="000D28B7"/>
    <w:rsid w:val="000D2E6F"/>
    <w:rsid w:val="000D31A9"/>
    <w:rsid w:val="000D31E8"/>
    <w:rsid w:val="000D3616"/>
    <w:rsid w:val="000D39B4"/>
    <w:rsid w:val="000D414E"/>
    <w:rsid w:val="000D42D0"/>
    <w:rsid w:val="000D4677"/>
    <w:rsid w:val="000D46DE"/>
    <w:rsid w:val="000D46E8"/>
    <w:rsid w:val="000D4710"/>
    <w:rsid w:val="000D475F"/>
    <w:rsid w:val="000D4995"/>
    <w:rsid w:val="000D4BB0"/>
    <w:rsid w:val="000D54A0"/>
    <w:rsid w:val="000D569F"/>
    <w:rsid w:val="000D5705"/>
    <w:rsid w:val="000D5C93"/>
    <w:rsid w:val="000D5F0F"/>
    <w:rsid w:val="000D6A05"/>
    <w:rsid w:val="000D6C61"/>
    <w:rsid w:val="000D734C"/>
    <w:rsid w:val="000D7471"/>
    <w:rsid w:val="000D763C"/>
    <w:rsid w:val="000D7725"/>
    <w:rsid w:val="000D79F3"/>
    <w:rsid w:val="000D7CF5"/>
    <w:rsid w:val="000D7D35"/>
    <w:rsid w:val="000E0A1B"/>
    <w:rsid w:val="000E0AE5"/>
    <w:rsid w:val="000E0BA0"/>
    <w:rsid w:val="000E10EF"/>
    <w:rsid w:val="000E1496"/>
    <w:rsid w:val="000E1B8B"/>
    <w:rsid w:val="000E1E11"/>
    <w:rsid w:val="000E2188"/>
    <w:rsid w:val="000E2750"/>
    <w:rsid w:val="000E2770"/>
    <w:rsid w:val="000E2BEB"/>
    <w:rsid w:val="000E3261"/>
    <w:rsid w:val="000E333D"/>
    <w:rsid w:val="000E34DE"/>
    <w:rsid w:val="000E3648"/>
    <w:rsid w:val="000E3F2F"/>
    <w:rsid w:val="000E42FD"/>
    <w:rsid w:val="000E46F2"/>
    <w:rsid w:val="000E4702"/>
    <w:rsid w:val="000E4927"/>
    <w:rsid w:val="000E49E9"/>
    <w:rsid w:val="000E4AFD"/>
    <w:rsid w:val="000E542F"/>
    <w:rsid w:val="000E5B33"/>
    <w:rsid w:val="000E6504"/>
    <w:rsid w:val="000E66C3"/>
    <w:rsid w:val="000E6AE4"/>
    <w:rsid w:val="000E6AED"/>
    <w:rsid w:val="000E6B53"/>
    <w:rsid w:val="000E6CE1"/>
    <w:rsid w:val="000E6CF8"/>
    <w:rsid w:val="000E6F10"/>
    <w:rsid w:val="000E70D8"/>
    <w:rsid w:val="000E7677"/>
    <w:rsid w:val="000E7C75"/>
    <w:rsid w:val="000E7F27"/>
    <w:rsid w:val="000F0767"/>
    <w:rsid w:val="000F0829"/>
    <w:rsid w:val="000F0BF5"/>
    <w:rsid w:val="000F0C90"/>
    <w:rsid w:val="000F0DAF"/>
    <w:rsid w:val="000F1530"/>
    <w:rsid w:val="000F1551"/>
    <w:rsid w:val="000F1E80"/>
    <w:rsid w:val="000F1FD1"/>
    <w:rsid w:val="000F2054"/>
    <w:rsid w:val="000F293D"/>
    <w:rsid w:val="000F2B0F"/>
    <w:rsid w:val="000F37CF"/>
    <w:rsid w:val="000F38E4"/>
    <w:rsid w:val="000F3C2D"/>
    <w:rsid w:val="000F3CB3"/>
    <w:rsid w:val="000F3DBE"/>
    <w:rsid w:val="000F448C"/>
    <w:rsid w:val="000F4795"/>
    <w:rsid w:val="000F480F"/>
    <w:rsid w:val="000F4A2B"/>
    <w:rsid w:val="000F4AEE"/>
    <w:rsid w:val="000F548E"/>
    <w:rsid w:val="000F56F8"/>
    <w:rsid w:val="000F5AC6"/>
    <w:rsid w:val="000F5B46"/>
    <w:rsid w:val="000F5D7D"/>
    <w:rsid w:val="000F673F"/>
    <w:rsid w:val="000F6ADA"/>
    <w:rsid w:val="000F6E9A"/>
    <w:rsid w:val="000F6F56"/>
    <w:rsid w:val="000F7461"/>
    <w:rsid w:val="000F7691"/>
    <w:rsid w:val="000F7888"/>
    <w:rsid w:val="000F7901"/>
    <w:rsid w:val="000F7E22"/>
    <w:rsid w:val="000F7EBD"/>
    <w:rsid w:val="001001EE"/>
    <w:rsid w:val="00100270"/>
    <w:rsid w:val="00100431"/>
    <w:rsid w:val="0010046A"/>
    <w:rsid w:val="00100F0A"/>
    <w:rsid w:val="00100FB9"/>
    <w:rsid w:val="00101255"/>
    <w:rsid w:val="001013E9"/>
    <w:rsid w:val="001014AB"/>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3067"/>
    <w:rsid w:val="0010311D"/>
    <w:rsid w:val="0010314D"/>
    <w:rsid w:val="00103600"/>
    <w:rsid w:val="00103AA7"/>
    <w:rsid w:val="00103E27"/>
    <w:rsid w:val="0010424A"/>
    <w:rsid w:val="0010424E"/>
    <w:rsid w:val="00104425"/>
    <w:rsid w:val="00104626"/>
    <w:rsid w:val="00104745"/>
    <w:rsid w:val="00104746"/>
    <w:rsid w:val="0010479F"/>
    <w:rsid w:val="00104C1A"/>
    <w:rsid w:val="0010546C"/>
    <w:rsid w:val="001057FA"/>
    <w:rsid w:val="0010599B"/>
    <w:rsid w:val="00105BF3"/>
    <w:rsid w:val="00106291"/>
    <w:rsid w:val="00106390"/>
    <w:rsid w:val="00106783"/>
    <w:rsid w:val="0010694F"/>
    <w:rsid w:val="00106B7A"/>
    <w:rsid w:val="00106D3A"/>
    <w:rsid w:val="00106F5D"/>
    <w:rsid w:val="0010726F"/>
    <w:rsid w:val="001072F4"/>
    <w:rsid w:val="001075A4"/>
    <w:rsid w:val="001076BB"/>
    <w:rsid w:val="001079E4"/>
    <w:rsid w:val="00107F1B"/>
    <w:rsid w:val="00110231"/>
    <w:rsid w:val="001102CF"/>
    <w:rsid w:val="001104E1"/>
    <w:rsid w:val="00110625"/>
    <w:rsid w:val="001108D5"/>
    <w:rsid w:val="00111082"/>
    <w:rsid w:val="00111199"/>
    <w:rsid w:val="0011148C"/>
    <w:rsid w:val="00111CFE"/>
    <w:rsid w:val="00112306"/>
    <w:rsid w:val="00112462"/>
    <w:rsid w:val="001124DC"/>
    <w:rsid w:val="001129A6"/>
    <w:rsid w:val="00112BAF"/>
    <w:rsid w:val="00112C43"/>
    <w:rsid w:val="00112C59"/>
    <w:rsid w:val="00112C7D"/>
    <w:rsid w:val="00112FB9"/>
    <w:rsid w:val="00113289"/>
    <w:rsid w:val="001134C0"/>
    <w:rsid w:val="001134D1"/>
    <w:rsid w:val="00113689"/>
    <w:rsid w:val="00113A27"/>
    <w:rsid w:val="00113A62"/>
    <w:rsid w:val="00113D7A"/>
    <w:rsid w:val="001149FE"/>
    <w:rsid w:val="00114FAF"/>
    <w:rsid w:val="001153A4"/>
    <w:rsid w:val="00115BC2"/>
    <w:rsid w:val="00115BD2"/>
    <w:rsid w:val="00115C36"/>
    <w:rsid w:val="00116200"/>
    <w:rsid w:val="0011625A"/>
    <w:rsid w:val="001163FE"/>
    <w:rsid w:val="00116794"/>
    <w:rsid w:val="001169DE"/>
    <w:rsid w:val="00116CF5"/>
    <w:rsid w:val="00116DA6"/>
    <w:rsid w:val="00116F3E"/>
    <w:rsid w:val="0011716F"/>
    <w:rsid w:val="0011726F"/>
    <w:rsid w:val="0011746D"/>
    <w:rsid w:val="0011746E"/>
    <w:rsid w:val="0011766A"/>
    <w:rsid w:val="0011789C"/>
    <w:rsid w:val="0011793C"/>
    <w:rsid w:val="00120069"/>
    <w:rsid w:val="001204A4"/>
    <w:rsid w:val="001208D1"/>
    <w:rsid w:val="00120EB0"/>
    <w:rsid w:val="00121C47"/>
    <w:rsid w:val="00121EE7"/>
    <w:rsid w:val="00121F28"/>
    <w:rsid w:val="00121F32"/>
    <w:rsid w:val="0012215A"/>
    <w:rsid w:val="00122231"/>
    <w:rsid w:val="00122726"/>
    <w:rsid w:val="001228ED"/>
    <w:rsid w:val="00122C9B"/>
    <w:rsid w:val="00123096"/>
    <w:rsid w:val="0012377C"/>
    <w:rsid w:val="0012392C"/>
    <w:rsid w:val="00123C32"/>
    <w:rsid w:val="00123D0F"/>
    <w:rsid w:val="00123E9F"/>
    <w:rsid w:val="00124310"/>
    <w:rsid w:val="00124575"/>
    <w:rsid w:val="001247E3"/>
    <w:rsid w:val="00124ABB"/>
    <w:rsid w:val="00125657"/>
    <w:rsid w:val="00125AC9"/>
    <w:rsid w:val="00125B39"/>
    <w:rsid w:val="00125FB5"/>
    <w:rsid w:val="001265C3"/>
    <w:rsid w:val="00126797"/>
    <w:rsid w:val="00126C37"/>
    <w:rsid w:val="00126FD4"/>
    <w:rsid w:val="00127226"/>
    <w:rsid w:val="001273B5"/>
    <w:rsid w:val="0012775E"/>
    <w:rsid w:val="00127795"/>
    <w:rsid w:val="00127D2C"/>
    <w:rsid w:val="00127E8B"/>
    <w:rsid w:val="00127FE0"/>
    <w:rsid w:val="00130CBE"/>
    <w:rsid w:val="00131221"/>
    <w:rsid w:val="00131BB6"/>
    <w:rsid w:val="00132070"/>
    <w:rsid w:val="001324C0"/>
    <w:rsid w:val="00132A3B"/>
    <w:rsid w:val="00132CB3"/>
    <w:rsid w:val="00132EF5"/>
    <w:rsid w:val="00132F90"/>
    <w:rsid w:val="001330C7"/>
    <w:rsid w:val="001333E2"/>
    <w:rsid w:val="0013343B"/>
    <w:rsid w:val="00133C54"/>
    <w:rsid w:val="00133C69"/>
    <w:rsid w:val="00133F98"/>
    <w:rsid w:val="001348B5"/>
    <w:rsid w:val="00134B2C"/>
    <w:rsid w:val="0013508C"/>
    <w:rsid w:val="001350D7"/>
    <w:rsid w:val="001350FD"/>
    <w:rsid w:val="00135862"/>
    <w:rsid w:val="00135E62"/>
    <w:rsid w:val="00136065"/>
    <w:rsid w:val="00136382"/>
    <w:rsid w:val="00136414"/>
    <w:rsid w:val="00136524"/>
    <w:rsid w:val="00136733"/>
    <w:rsid w:val="001368D7"/>
    <w:rsid w:val="001369BB"/>
    <w:rsid w:val="00136F91"/>
    <w:rsid w:val="00137189"/>
    <w:rsid w:val="0013763E"/>
    <w:rsid w:val="00137871"/>
    <w:rsid w:val="00137912"/>
    <w:rsid w:val="00140136"/>
    <w:rsid w:val="001402DB"/>
    <w:rsid w:val="001404BE"/>
    <w:rsid w:val="00140686"/>
    <w:rsid w:val="0014077E"/>
    <w:rsid w:val="00140919"/>
    <w:rsid w:val="001409D4"/>
    <w:rsid w:val="00140ADA"/>
    <w:rsid w:val="001410B9"/>
    <w:rsid w:val="00141BA3"/>
    <w:rsid w:val="00141BDF"/>
    <w:rsid w:val="00141F8A"/>
    <w:rsid w:val="001420B4"/>
    <w:rsid w:val="001421C3"/>
    <w:rsid w:val="0014225E"/>
    <w:rsid w:val="0014273B"/>
    <w:rsid w:val="00142754"/>
    <w:rsid w:val="00142778"/>
    <w:rsid w:val="00142AFF"/>
    <w:rsid w:val="00142D0A"/>
    <w:rsid w:val="00142DF4"/>
    <w:rsid w:val="00143410"/>
    <w:rsid w:val="001435D7"/>
    <w:rsid w:val="0014372E"/>
    <w:rsid w:val="00143872"/>
    <w:rsid w:val="00143FE3"/>
    <w:rsid w:val="001444E1"/>
    <w:rsid w:val="00144745"/>
    <w:rsid w:val="00144FB0"/>
    <w:rsid w:val="0014513D"/>
    <w:rsid w:val="001452C2"/>
    <w:rsid w:val="001459ED"/>
    <w:rsid w:val="00145DD3"/>
    <w:rsid w:val="00145EC5"/>
    <w:rsid w:val="00146034"/>
    <w:rsid w:val="00146336"/>
    <w:rsid w:val="00146465"/>
    <w:rsid w:val="0014675D"/>
    <w:rsid w:val="0014695D"/>
    <w:rsid w:val="00146B49"/>
    <w:rsid w:val="00146D06"/>
    <w:rsid w:val="00146DD2"/>
    <w:rsid w:val="00146EC7"/>
    <w:rsid w:val="001471F1"/>
    <w:rsid w:val="001473FD"/>
    <w:rsid w:val="00147481"/>
    <w:rsid w:val="00147512"/>
    <w:rsid w:val="0014764E"/>
    <w:rsid w:val="00147672"/>
    <w:rsid w:val="001479C2"/>
    <w:rsid w:val="00150158"/>
    <w:rsid w:val="001503A6"/>
    <w:rsid w:val="00150626"/>
    <w:rsid w:val="0015086B"/>
    <w:rsid w:val="00150DD2"/>
    <w:rsid w:val="00150F3E"/>
    <w:rsid w:val="00151001"/>
    <w:rsid w:val="001511BC"/>
    <w:rsid w:val="001513F5"/>
    <w:rsid w:val="001518A0"/>
    <w:rsid w:val="00151D2C"/>
    <w:rsid w:val="00152245"/>
    <w:rsid w:val="0015242E"/>
    <w:rsid w:val="00152814"/>
    <w:rsid w:val="00152C78"/>
    <w:rsid w:val="00153287"/>
    <w:rsid w:val="00153446"/>
    <w:rsid w:val="0015356C"/>
    <w:rsid w:val="0015363C"/>
    <w:rsid w:val="0015394C"/>
    <w:rsid w:val="00154484"/>
    <w:rsid w:val="00154791"/>
    <w:rsid w:val="001547F2"/>
    <w:rsid w:val="00154AD3"/>
    <w:rsid w:val="00154AF1"/>
    <w:rsid w:val="00154BAF"/>
    <w:rsid w:val="001551D2"/>
    <w:rsid w:val="001552D2"/>
    <w:rsid w:val="00155362"/>
    <w:rsid w:val="00155B68"/>
    <w:rsid w:val="001560F2"/>
    <w:rsid w:val="00156596"/>
    <w:rsid w:val="00156635"/>
    <w:rsid w:val="00156804"/>
    <w:rsid w:val="001569DA"/>
    <w:rsid w:val="00157067"/>
    <w:rsid w:val="00157079"/>
    <w:rsid w:val="001570B7"/>
    <w:rsid w:val="0015796D"/>
    <w:rsid w:val="001579B2"/>
    <w:rsid w:val="00157C50"/>
    <w:rsid w:val="00157F4A"/>
    <w:rsid w:val="00160219"/>
    <w:rsid w:val="00160989"/>
    <w:rsid w:val="00160A49"/>
    <w:rsid w:val="00161029"/>
    <w:rsid w:val="00161362"/>
    <w:rsid w:val="001615D4"/>
    <w:rsid w:val="001616E2"/>
    <w:rsid w:val="001617AA"/>
    <w:rsid w:val="001617CA"/>
    <w:rsid w:val="00161DA3"/>
    <w:rsid w:val="00162096"/>
    <w:rsid w:val="001621E5"/>
    <w:rsid w:val="0016247E"/>
    <w:rsid w:val="001625A5"/>
    <w:rsid w:val="001628F2"/>
    <w:rsid w:val="00162D65"/>
    <w:rsid w:val="00162E4A"/>
    <w:rsid w:val="00162F50"/>
    <w:rsid w:val="00162FBA"/>
    <w:rsid w:val="0016304D"/>
    <w:rsid w:val="001636A8"/>
    <w:rsid w:val="00163879"/>
    <w:rsid w:val="00163A52"/>
    <w:rsid w:val="00163C15"/>
    <w:rsid w:val="00163C30"/>
    <w:rsid w:val="001640BF"/>
    <w:rsid w:val="001644E3"/>
    <w:rsid w:val="00164614"/>
    <w:rsid w:val="00164705"/>
    <w:rsid w:val="00164B25"/>
    <w:rsid w:val="00164BC6"/>
    <w:rsid w:val="00164CAC"/>
    <w:rsid w:val="00164F3E"/>
    <w:rsid w:val="00164FB2"/>
    <w:rsid w:val="00165647"/>
    <w:rsid w:val="0016570E"/>
    <w:rsid w:val="001657FA"/>
    <w:rsid w:val="00165934"/>
    <w:rsid w:val="00165AD7"/>
    <w:rsid w:val="00165C08"/>
    <w:rsid w:val="00165CCD"/>
    <w:rsid w:val="00165F3F"/>
    <w:rsid w:val="00165F87"/>
    <w:rsid w:val="00166073"/>
    <w:rsid w:val="001666BB"/>
    <w:rsid w:val="00166CB7"/>
    <w:rsid w:val="00166D23"/>
    <w:rsid w:val="00167240"/>
    <w:rsid w:val="001672B1"/>
    <w:rsid w:val="001678D7"/>
    <w:rsid w:val="00167A0E"/>
    <w:rsid w:val="00167BAE"/>
    <w:rsid w:val="00170927"/>
    <w:rsid w:val="00170A47"/>
    <w:rsid w:val="00170AFD"/>
    <w:rsid w:val="0017126A"/>
    <w:rsid w:val="0017136A"/>
    <w:rsid w:val="00171452"/>
    <w:rsid w:val="00171545"/>
    <w:rsid w:val="0017189C"/>
    <w:rsid w:val="001718BC"/>
    <w:rsid w:val="001719CC"/>
    <w:rsid w:val="00171AC3"/>
    <w:rsid w:val="00171C57"/>
    <w:rsid w:val="00171C67"/>
    <w:rsid w:val="00172137"/>
    <w:rsid w:val="001723F2"/>
    <w:rsid w:val="001728A1"/>
    <w:rsid w:val="00172D61"/>
    <w:rsid w:val="00173237"/>
    <w:rsid w:val="001732E2"/>
    <w:rsid w:val="001734FC"/>
    <w:rsid w:val="00173834"/>
    <w:rsid w:val="00173954"/>
    <w:rsid w:val="00173A8B"/>
    <w:rsid w:val="00173CB5"/>
    <w:rsid w:val="00174262"/>
    <w:rsid w:val="00174592"/>
    <w:rsid w:val="00174939"/>
    <w:rsid w:val="00174A6D"/>
    <w:rsid w:val="00175016"/>
    <w:rsid w:val="0017551B"/>
    <w:rsid w:val="00177085"/>
    <w:rsid w:val="0017715C"/>
    <w:rsid w:val="00177503"/>
    <w:rsid w:val="00177673"/>
    <w:rsid w:val="001776BD"/>
    <w:rsid w:val="00177708"/>
    <w:rsid w:val="00177AE9"/>
    <w:rsid w:val="00177C5A"/>
    <w:rsid w:val="00177CB3"/>
    <w:rsid w:val="00177DF2"/>
    <w:rsid w:val="00180317"/>
    <w:rsid w:val="00180711"/>
    <w:rsid w:val="001808CF"/>
    <w:rsid w:val="00180BEB"/>
    <w:rsid w:val="00180CD6"/>
    <w:rsid w:val="00180D1C"/>
    <w:rsid w:val="00180E05"/>
    <w:rsid w:val="00181251"/>
    <w:rsid w:val="00181563"/>
    <w:rsid w:val="001817D1"/>
    <w:rsid w:val="001818E6"/>
    <w:rsid w:val="00181D48"/>
    <w:rsid w:val="00182049"/>
    <w:rsid w:val="00182660"/>
    <w:rsid w:val="001828A6"/>
    <w:rsid w:val="00182C11"/>
    <w:rsid w:val="00182D84"/>
    <w:rsid w:val="001831F4"/>
    <w:rsid w:val="0018397D"/>
    <w:rsid w:val="00183981"/>
    <w:rsid w:val="00183AC8"/>
    <w:rsid w:val="00183E05"/>
    <w:rsid w:val="0018403B"/>
    <w:rsid w:val="00184132"/>
    <w:rsid w:val="001841B6"/>
    <w:rsid w:val="0018421D"/>
    <w:rsid w:val="001843D7"/>
    <w:rsid w:val="001845EF"/>
    <w:rsid w:val="00184976"/>
    <w:rsid w:val="001849C7"/>
    <w:rsid w:val="00184CD4"/>
    <w:rsid w:val="00184E89"/>
    <w:rsid w:val="00184F2A"/>
    <w:rsid w:val="00184FDD"/>
    <w:rsid w:val="00185083"/>
    <w:rsid w:val="00185608"/>
    <w:rsid w:val="00185878"/>
    <w:rsid w:val="001859A0"/>
    <w:rsid w:val="001859BD"/>
    <w:rsid w:val="00185C3D"/>
    <w:rsid w:val="00186263"/>
    <w:rsid w:val="001862DC"/>
    <w:rsid w:val="00186A49"/>
    <w:rsid w:val="00186AEE"/>
    <w:rsid w:val="00186CC6"/>
    <w:rsid w:val="001873D0"/>
    <w:rsid w:val="00187BCA"/>
    <w:rsid w:val="00187F57"/>
    <w:rsid w:val="001905FE"/>
    <w:rsid w:val="00190B31"/>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503"/>
    <w:rsid w:val="00193937"/>
    <w:rsid w:val="00193AB6"/>
    <w:rsid w:val="00193BB7"/>
    <w:rsid w:val="00194131"/>
    <w:rsid w:val="00194736"/>
    <w:rsid w:val="001947F0"/>
    <w:rsid w:val="001949E7"/>
    <w:rsid w:val="00194B0B"/>
    <w:rsid w:val="00194B6C"/>
    <w:rsid w:val="00194BA4"/>
    <w:rsid w:val="001951CA"/>
    <w:rsid w:val="0019556E"/>
    <w:rsid w:val="00195B90"/>
    <w:rsid w:val="00195BA3"/>
    <w:rsid w:val="0019667A"/>
    <w:rsid w:val="001966E6"/>
    <w:rsid w:val="00196811"/>
    <w:rsid w:val="00196CE1"/>
    <w:rsid w:val="00196E48"/>
    <w:rsid w:val="00196F9C"/>
    <w:rsid w:val="00196FDF"/>
    <w:rsid w:val="0019756A"/>
    <w:rsid w:val="001977C7"/>
    <w:rsid w:val="00197B04"/>
    <w:rsid w:val="00197CE1"/>
    <w:rsid w:val="001A06A3"/>
    <w:rsid w:val="001A0C61"/>
    <w:rsid w:val="001A0E21"/>
    <w:rsid w:val="001A0F20"/>
    <w:rsid w:val="001A1138"/>
    <w:rsid w:val="001A1145"/>
    <w:rsid w:val="001A1347"/>
    <w:rsid w:val="001A1515"/>
    <w:rsid w:val="001A1617"/>
    <w:rsid w:val="001A1633"/>
    <w:rsid w:val="001A1699"/>
    <w:rsid w:val="001A19D7"/>
    <w:rsid w:val="001A1DA0"/>
    <w:rsid w:val="001A1FC1"/>
    <w:rsid w:val="001A2543"/>
    <w:rsid w:val="001A26F9"/>
    <w:rsid w:val="001A28CD"/>
    <w:rsid w:val="001A2BE7"/>
    <w:rsid w:val="001A3312"/>
    <w:rsid w:val="001A343A"/>
    <w:rsid w:val="001A36BA"/>
    <w:rsid w:val="001A3704"/>
    <w:rsid w:val="001A3E09"/>
    <w:rsid w:val="001A4B55"/>
    <w:rsid w:val="001A4F9E"/>
    <w:rsid w:val="001A5248"/>
    <w:rsid w:val="001A555D"/>
    <w:rsid w:val="001A5637"/>
    <w:rsid w:val="001A58D9"/>
    <w:rsid w:val="001A5A4C"/>
    <w:rsid w:val="001A5B90"/>
    <w:rsid w:val="001A5B99"/>
    <w:rsid w:val="001A6106"/>
    <w:rsid w:val="001A6192"/>
    <w:rsid w:val="001A66F9"/>
    <w:rsid w:val="001A684F"/>
    <w:rsid w:val="001A6FB3"/>
    <w:rsid w:val="001A7296"/>
    <w:rsid w:val="001A779D"/>
    <w:rsid w:val="001A7F8E"/>
    <w:rsid w:val="001B046A"/>
    <w:rsid w:val="001B073E"/>
    <w:rsid w:val="001B0A78"/>
    <w:rsid w:val="001B0B21"/>
    <w:rsid w:val="001B0B9E"/>
    <w:rsid w:val="001B0CDD"/>
    <w:rsid w:val="001B1900"/>
    <w:rsid w:val="001B1E1E"/>
    <w:rsid w:val="001B1E8E"/>
    <w:rsid w:val="001B1EAA"/>
    <w:rsid w:val="001B214E"/>
    <w:rsid w:val="001B2236"/>
    <w:rsid w:val="001B28CB"/>
    <w:rsid w:val="001B2FF5"/>
    <w:rsid w:val="001B3177"/>
    <w:rsid w:val="001B3455"/>
    <w:rsid w:val="001B37F1"/>
    <w:rsid w:val="001B38EF"/>
    <w:rsid w:val="001B3CDF"/>
    <w:rsid w:val="001B3DE3"/>
    <w:rsid w:val="001B3F64"/>
    <w:rsid w:val="001B49B3"/>
    <w:rsid w:val="001B4C12"/>
    <w:rsid w:val="001B5733"/>
    <w:rsid w:val="001B627B"/>
    <w:rsid w:val="001B66AA"/>
    <w:rsid w:val="001B66FE"/>
    <w:rsid w:val="001B6C89"/>
    <w:rsid w:val="001B7058"/>
    <w:rsid w:val="001B720C"/>
    <w:rsid w:val="001B7525"/>
    <w:rsid w:val="001B7528"/>
    <w:rsid w:val="001B7BE1"/>
    <w:rsid w:val="001B7E03"/>
    <w:rsid w:val="001B7E41"/>
    <w:rsid w:val="001C05D8"/>
    <w:rsid w:val="001C0972"/>
    <w:rsid w:val="001C0AEF"/>
    <w:rsid w:val="001C0B47"/>
    <w:rsid w:val="001C0DD8"/>
    <w:rsid w:val="001C13F0"/>
    <w:rsid w:val="001C1625"/>
    <w:rsid w:val="001C1658"/>
    <w:rsid w:val="001C16FC"/>
    <w:rsid w:val="001C1830"/>
    <w:rsid w:val="001C1ECB"/>
    <w:rsid w:val="001C21E6"/>
    <w:rsid w:val="001C2357"/>
    <w:rsid w:val="001C238F"/>
    <w:rsid w:val="001C2598"/>
    <w:rsid w:val="001C3612"/>
    <w:rsid w:val="001C366C"/>
    <w:rsid w:val="001C3902"/>
    <w:rsid w:val="001C3974"/>
    <w:rsid w:val="001C3BF4"/>
    <w:rsid w:val="001C3D37"/>
    <w:rsid w:val="001C3E19"/>
    <w:rsid w:val="001C42DF"/>
    <w:rsid w:val="001C4BAC"/>
    <w:rsid w:val="001C4EA7"/>
    <w:rsid w:val="001C4FA1"/>
    <w:rsid w:val="001C508F"/>
    <w:rsid w:val="001C533D"/>
    <w:rsid w:val="001C614B"/>
    <w:rsid w:val="001C61BA"/>
    <w:rsid w:val="001C6221"/>
    <w:rsid w:val="001C6394"/>
    <w:rsid w:val="001C6573"/>
    <w:rsid w:val="001C6625"/>
    <w:rsid w:val="001C6C8D"/>
    <w:rsid w:val="001C6E75"/>
    <w:rsid w:val="001C6E79"/>
    <w:rsid w:val="001C710B"/>
    <w:rsid w:val="001C7180"/>
    <w:rsid w:val="001C72D1"/>
    <w:rsid w:val="001C72EF"/>
    <w:rsid w:val="001C780E"/>
    <w:rsid w:val="001C7B00"/>
    <w:rsid w:val="001C7B61"/>
    <w:rsid w:val="001C7C06"/>
    <w:rsid w:val="001C7D2F"/>
    <w:rsid w:val="001D0056"/>
    <w:rsid w:val="001D006D"/>
    <w:rsid w:val="001D0103"/>
    <w:rsid w:val="001D015F"/>
    <w:rsid w:val="001D040C"/>
    <w:rsid w:val="001D0526"/>
    <w:rsid w:val="001D059A"/>
    <w:rsid w:val="001D0BFC"/>
    <w:rsid w:val="001D0DE9"/>
    <w:rsid w:val="001D1323"/>
    <w:rsid w:val="001D140A"/>
    <w:rsid w:val="001D16BE"/>
    <w:rsid w:val="001D1844"/>
    <w:rsid w:val="001D1A36"/>
    <w:rsid w:val="001D1B60"/>
    <w:rsid w:val="001D2016"/>
    <w:rsid w:val="001D22E9"/>
    <w:rsid w:val="001D253C"/>
    <w:rsid w:val="001D2754"/>
    <w:rsid w:val="001D28C5"/>
    <w:rsid w:val="001D2938"/>
    <w:rsid w:val="001D2BA2"/>
    <w:rsid w:val="001D32DB"/>
    <w:rsid w:val="001D36D3"/>
    <w:rsid w:val="001D3BBD"/>
    <w:rsid w:val="001D3DB8"/>
    <w:rsid w:val="001D3E9B"/>
    <w:rsid w:val="001D4846"/>
    <w:rsid w:val="001D48B8"/>
    <w:rsid w:val="001D49B7"/>
    <w:rsid w:val="001D4F86"/>
    <w:rsid w:val="001D5299"/>
    <w:rsid w:val="001D55DF"/>
    <w:rsid w:val="001D5789"/>
    <w:rsid w:val="001D5978"/>
    <w:rsid w:val="001D5A47"/>
    <w:rsid w:val="001D60B4"/>
    <w:rsid w:val="001D6132"/>
    <w:rsid w:val="001D6223"/>
    <w:rsid w:val="001D6426"/>
    <w:rsid w:val="001D6861"/>
    <w:rsid w:val="001D6B57"/>
    <w:rsid w:val="001D6C6C"/>
    <w:rsid w:val="001D6E06"/>
    <w:rsid w:val="001D7192"/>
    <w:rsid w:val="001D7200"/>
    <w:rsid w:val="001D7487"/>
    <w:rsid w:val="001D75F5"/>
    <w:rsid w:val="001D7840"/>
    <w:rsid w:val="001D7A3C"/>
    <w:rsid w:val="001D7BFF"/>
    <w:rsid w:val="001D7C0C"/>
    <w:rsid w:val="001D7DA7"/>
    <w:rsid w:val="001D7F9C"/>
    <w:rsid w:val="001E03A8"/>
    <w:rsid w:val="001E04EB"/>
    <w:rsid w:val="001E07AC"/>
    <w:rsid w:val="001E0874"/>
    <w:rsid w:val="001E0914"/>
    <w:rsid w:val="001E0B4D"/>
    <w:rsid w:val="001E0C20"/>
    <w:rsid w:val="001E0CF5"/>
    <w:rsid w:val="001E1237"/>
    <w:rsid w:val="001E129D"/>
    <w:rsid w:val="001E143D"/>
    <w:rsid w:val="001E185A"/>
    <w:rsid w:val="001E1916"/>
    <w:rsid w:val="001E1D8A"/>
    <w:rsid w:val="001E1F0E"/>
    <w:rsid w:val="001E2091"/>
    <w:rsid w:val="001E2247"/>
    <w:rsid w:val="001E2271"/>
    <w:rsid w:val="001E2667"/>
    <w:rsid w:val="001E2883"/>
    <w:rsid w:val="001E299B"/>
    <w:rsid w:val="001E2E90"/>
    <w:rsid w:val="001E32EC"/>
    <w:rsid w:val="001E3304"/>
    <w:rsid w:val="001E387F"/>
    <w:rsid w:val="001E3A1E"/>
    <w:rsid w:val="001E3B4A"/>
    <w:rsid w:val="001E3BDD"/>
    <w:rsid w:val="001E3DE2"/>
    <w:rsid w:val="001E3E1E"/>
    <w:rsid w:val="001E3EBF"/>
    <w:rsid w:val="001E41B7"/>
    <w:rsid w:val="001E47B6"/>
    <w:rsid w:val="001E48D2"/>
    <w:rsid w:val="001E4A90"/>
    <w:rsid w:val="001E4D6D"/>
    <w:rsid w:val="001E4FD6"/>
    <w:rsid w:val="001E517A"/>
    <w:rsid w:val="001E54CB"/>
    <w:rsid w:val="001E5BD6"/>
    <w:rsid w:val="001E5C41"/>
    <w:rsid w:val="001E5DA2"/>
    <w:rsid w:val="001E6076"/>
    <w:rsid w:val="001E6347"/>
    <w:rsid w:val="001E6491"/>
    <w:rsid w:val="001E6650"/>
    <w:rsid w:val="001E693B"/>
    <w:rsid w:val="001E70CC"/>
    <w:rsid w:val="001E74BF"/>
    <w:rsid w:val="001E75AC"/>
    <w:rsid w:val="001E75BF"/>
    <w:rsid w:val="001E75F5"/>
    <w:rsid w:val="001E76FD"/>
    <w:rsid w:val="001E786A"/>
    <w:rsid w:val="001E7EAC"/>
    <w:rsid w:val="001F01DE"/>
    <w:rsid w:val="001F01DF"/>
    <w:rsid w:val="001F0225"/>
    <w:rsid w:val="001F04A1"/>
    <w:rsid w:val="001F056A"/>
    <w:rsid w:val="001F06F3"/>
    <w:rsid w:val="001F0748"/>
    <w:rsid w:val="001F0887"/>
    <w:rsid w:val="001F09EB"/>
    <w:rsid w:val="001F0BC7"/>
    <w:rsid w:val="001F0DD8"/>
    <w:rsid w:val="001F11EE"/>
    <w:rsid w:val="001F12A7"/>
    <w:rsid w:val="001F1321"/>
    <w:rsid w:val="001F1470"/>
    <w:rsid w:val="001F1557"/>
    <w:rsid w:val="001F1722"/>
    <w:rsid w:val="001F1A88"/>
    <w:rsid w:val="001F207B"/>
    <w:rsid w:val="001F24A1"/>
    <w:rsid w:val="001F24FF"/>
    <w:rsid w:val="001F25DC"/>
    <w:rsid w:val="001F2674"/>
    <w:rsid w:val="001F26D5"/>
    <w:rsid w:val="001F288A"/>
    <w:rsid w:val="001F28EF"/>
    <w:rsid w:val="001F29FD"/>
    <w:rsid w:val="001F2E7F"/>
    <w:rsid w:val="001F2F86"/>
    <w:rsid w:val="001F3344"/>
    <w:rsid w:val="001F34C7"/>
    <w:rsid w:val="001F3A2A"/>
    <w:rsid w:val="001F3A99"/>
    <w:rsid w:val="001F3DC4"/>
    <w:rsid w:val="001F403C"/>
    <w:rsid w:val="001F43FB"/>
    <w:rsid w:val="001F441F"/>
    <w:rsid w:val="001F5083"/>
    <w:rsid w:val="001F50ED"/>
    <w:rsid w:val="001F523A"/>
    <w:rsid w:val="001F5303"/>
    <w:rsid w:val="001F5B07"/>
    <w:rsid w:val="001F5C2A"/>
    <w:rsid w:val="001F5E3B"/>
    <w:rsid w:val="001F5F5B"/>
    <w:rsid w:val="001F6011"/>
    <w:rsid w:val="001F676E"/>
    <w:rsid w:val="001F69E6"/>
    <w:rsid w:val="001F6A24"/>
    <w:rsid w:val="001F6FC8"/>
    <w:rsid w:val="001F75B5"/>
    <w:rsid w:val="001F7AC8"/>
    <w:rsid w:val="00200623"/>
    <w:rsid w:val="002007F0"/>
    <w:rsid w:val="00200BE8"/>
    <w:rsid w:val="0020137B"/>
    <w:rsid w:val="002018E2"/>
    <w:rsid w:val="00201E79"/>
    <w:rsid w:val="00201F86"/>
    <w:rsid w:val="002021CA"/>
    <w:rsid w:val="002024BC"/>
    <w:rsid w:val="0020263D"/>
    <w:rsid w:val="0020276D"/>
    <w:rsid w:val="00202774"/>
    <w:rsid w:val="00202AA9"/>
    <w:rsid w:val="0020303C"/>
    <w:rsid w:val="002030FF"/>
    <w:rsid w:val="002032BF"/>
    <w:rsid w:val="00203B69"/>
    <w:rsid w:val="00203FE9"/>
    <w:rsid w:val="0020448E"/>
    <w:rsid w:val="0020477D"/>
    <w:rsid w:val="002048C4"/>
    <w:rsid w:val="00204C22"/>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FA5"/>
    <w:rsid w:val="002070B8"/>
    <w:rsid w:val="002072CC"/>
    <w:rsid w:val="00207676"/>
    <w:rsid w:val="00210235"/>
    <w:rsid w:val="002105FF"/>
    <w:rsid w:val="002107BB"/>
    <w:rsid w:val="002108E5"/>
    <w:rsid w:val="002109D0"/>
    <w:rsid w:val="002109FD"/>
    <w:rsid w:val="00210B78"/>
    <w:rsid w:val="00210CC3"/>
    <w:rsid w:val="002111C4"/>
    <w:rsid w:val="002111C5"/>
    <w:rsid w:val="0021143B"/>
    <w:rsid w:val="00211614"/>
    <w:rsid w:val="0021172A"/>
    <w:rsid w:val="00211867"/>
    <w:rsid w:val="002118D7"/>
    <w:rsid w:val="00211AD0"/>
    <w:rsid w:val="00212482"/>
    <w:rsid w:val="00212844"/>
    <w:rsid w:val="00212BEA"/>
    <w:rsid w:val="00212DBF"/>
    <w:rsid w:val="00212E4C"/>
    <w:rsid w:val="0021343E"/>
    <w:rsid w:val="00213901"/>
    <w:rsid w:val="0021427E"/>
    <w:rsid w:val="00214402"/>
    <w:rsid w:val="0021457D"/>
    <w:rsid w:val="0021465E"/>
    <w:rsid w:val="002148BC"/>
    <w:rsid w:val="002149FD"/>
    <w:rsid w:val="002150EA"/>
    <w:rsid w:val="002159C3"/>
    <w:rsid w:val="00215FC5"/>
    <w:rsid w:val="00216510"/>
    <w:rsid w:val="00216C46"/>
    <w:rsid w:val="00216EFD"/>
    <w:rsid w:val="00217022"/>
    <w:rsid w:val="00217054"/>
    <w:rsid w:val="00217522"/>
    <w:rsid w:val="00217535"/>
    <w:rsid w:val="00217980"/>
    <w:rsid w:val="002179DE"/>
    <w:rsid w:val="00217E68"/>
    <w:rsid w:val="002201F3"/>
    <w:rsid w:val="002202F6"/>
    <w:rsid w:val="00220A14"/>
    <w:rsid w:val="00220FAF"/>
    <w:rsid w:val="002213BA"/>
    <w:rsid w:val="00221509"/>
    <w:rsid w:val="002218B8"/>
    <w:rsid w:val="00221B5E"/>
    <w:rsid w:val="00221DBB"/>
    <w:rsid w:val="00221EC7"/>
    <w:rsid w:val="0022237D"/>
    <w:rsid w:val="0022247D"/>
    <w:rsid w:val="0022250E"/>
    <w:rsid w:val="002225EA"/>
    <w:rsid w:val="00222918"/>
    <w:rsid w:val="002229E7"/>
    <w:rsid w:val="002233C8"/>
    <w:rsid w:val="00223A42"/>
    <w:rsid w:val="00223A4C"/>
    <w:rsid w:val="00223AFA"/>
    <w:rsid w:val="00223B28"/>
    <w:rsid w:val="00223E51"/>
    <w:rsid w:val="00224331"/>
    <w:rsid w:val="00224517"/>
    <w:rsid w:val="00224980"/>
    <w:rsid w:val="00225AC1"/>
    <w:rsid w:val="00225BA4"/>
    <w:rsid w:val="00225C17"/>
    <w:rsid w:val="00225ED5"/>
    <w:rsid w:val="002263A0"/>
    <w:rsid w:val="002264D8"/>
    <w:rsid w:val="00226513"/>
    <w:rsid w:val="002265A1"/>
    <w:rsid w:val="00226BE3"/>
    <w:rsid w:val="00226BEC"/>
    <w:rsid w:val="00226DCD"/>
    <w:rsid w:val="002270D4"/>
    <w:rsid w:val="00227375"/>
    <w:rsid w:val="002273FF"/>
    <w:rsid w:val="002275A5"/>
    <w:rsid w:val="0022796D"/>
    <w:rsid w:val="00227DA4"/>
    <w:rsid w:val="00227DE5"/>
    <w:rsid w:val="002302EF"/>
    <w:rsid w:val="00230628"/>
    <w:rsid w:val="00230BCC"/>
    <w:rsid w:val="00230BF8"/>
    <w:rsid w:val="00230C48"/>
    <w:rsid w:val="00230D83"/>
    <w:rsid w:val="00230E83"/>
    <w:rsid w:val="00230E91"/>
    <w:rsid w:val="002312DD"/>
    <w:rsid w:val="00231455"/>
    <w:rsid w:val="002315BC"/>
    <w:rsid w:val="00231632"/>
    <w:rsid w:val="00231639"/>
    <w:rsid w:val="002316FF"/>
    <w:rsid w:val="00231954"/>
    <w:rsid w:val="00231AA5"/>
    <w:rsid w:val="00232176"/>
    <w:rsid w:val="002322F9"/>
    <w:rsid w:val="00232350"/>
    <w:rsid w:val="002324FE"/>
    <w:rsid w:val="002325C9"/>
    <w:rsid w:val="00232781"/>
    <w:rsid w:val="00232D77"/>
    <w:rsid w:val="00232FA8"/>
    <w:rsid w:val="00233756"/>
    <w:rsid w:val="0023380D"/>
    <w:rsid w:val="0023406B"/>
    <w:rsid w:val="00234624"/>
    <w:rsid w:val="00234740"/>
    <w:rsid w:val="002347B9"/>
    <w:rsid w:val="0023484E"/>
    <w:rsid w:val="00234BCB"/>
    <w:rsid w:val="00234C6C"/>
    <w:rsid w:val="00234CA5"/>
    <w:rsid w:val="00235189"/>
    <w:rsid w:val="00235400"/>
    <w:rsid w:val="002359C9"/>
    <w:rsid w:val="002362F5"/>
    <w:rsid w:val="002366BA"/>
    <w:rsid w:val="00236D5C"/>
    <w:rsid w:val="00236E06"/>
    <w:rsid w:val="002373FA"/>
    <w:rsid w:val="0023774E"/>
    <w:rsid w:val="00237877"/>
    <w:rsid w:val="0023797C"/>
    <w:rsid w:val="002412F2"/>
    <w:rsid w:val="0024161A"/>
    <w:rsid w:val="00241649"/>
    <w:rsid w:val="00241A9E"/>
    <w:rsid w:val="00241AA9"/>
    <w:rsid w:val="00241E34"/>
    <w:rsid w:val="00241F88"/>
    <w:rsid w:val="00242933"/>
    <w:rsid w:val="00242D46"/>
    <w:rsid w:val="00242E1E"/>
    <w:rsid w:val="00242E92"/>
    <w:rsid w:val="00243113"/>
    <w:rsid w:val="00243193"/>
    <w:rsid w:val="00243A26"/>
    <w:rsid w:val="00243A2D"/>
    <w:rsid w:val="00243C14"/>
    <w:rsid w:val="00243C3C"/>
    <w:rsid w:val="00243E2B"/>
    <w:rsid w:val="0024431A"/>
    <w:rsid w:val="00244436"/>
    <w:rsid w:val="00244918"/>
    <w:rsid w:val="00244D58"/>
    <w:rsid w:val="00244E00"/>
    <w:rsid w:val="0024502F"/>
    <w:rsid w:val="002455AA"/>
    <w:rsid w:val="00245A7C"/>
    <w:rsid w:val="00245AE6"/>
    <w:rsid w:val="00245DE9"/>
    <w:rsid w:val="00245FC0"/>
    <w:rsid w:val="00246052"/>
    <w:rsid w:val="002460AD"/>
    <w:rsid w:val="002464DB"/>
    <w:rsid w:val="0024652B"/>
    <w:rsid w:val="0024674A"/>
    <w:rsid w:val="00246975"/>
    <w:rsid w:val="00246A77"/>
    <w:rsid w:val="00246C0C"/>
    <w:rsid w:val="00247539"/>
    <w:rsid w:val="0024779D"/>
    <w:rsid w:val="00247968"/>
    <w:rsid w:val="00250054"/>
    <w:rsid w:val="00250100"/>
    <w:rsid w:val="0025022E"/>
    <w:rsid w:val="002502B2"/>
    <w:rsid w:val="002502E6"/>
    <w:rsid w:val="00250799"/>
    <w:rsid w:val="002509F3"/>
    <w:rsid w:val="00251444"/>
    <w:rsid w:val="002514B3"/>
    <w:rsid w:val="002514C2"/>
    <w:rsid w:val="002516DE"/>
    <w:rsid w:val="00251D5E"/>
    <w:rsid w:val="00251E07"/>
    <w:rsid w:val="002522B2"/>
    <w:rsid w:val="0025246F"/>
    <w:rsid w:val="002526B6"/>
    <w:rsid w:val="002526D4"/>
    <w:rsid w:val="00252727"/>
    <w:rsid w:val="00252B89"/>
    <w:rsid w:val="00252CD2"/>
    <w:rsid w:val="00252EEB"/>
    <w:rsid w:val="00252EEC"/>
    <w:rsid w:val="00253034"/>
    <w:rsid w:val="00253174"/>
    <w:rsid w:val="00253193"/>
    <w:rsid w:val="002533E4"/>
    <w:rsid w:val="0025362B"/>
    <w:rsid w:val="002537BB"/>
    <w:rsid w:val="00253A48"/>
    <w:rsid w:val="00253CDC"/>
    <w:rsid w:val="00253D5A"/>
    <w:rsid w:val="00253DCC"/>
    <w:rsid w:val="00253E5F"/>
    <w:rsid w:val="002544A0"/>
    <w:rsid w:val="00254528"/>
    <w:rsid w:val="00254629"/>
    <w:rsid w:val="00254636"/>
    <w:rsid w:val="00254768"/>
    <w:rsid w:val="002548F3"/>
    <w:rsid w:val="00254F9D"/>
    <w:rsid w:val="002551E3"/>
    <w:rsid w:val="00255271"/>
    <w:rsid w:val="00255AEA"/>
    <w:rsid w:val="00255EF8"/>
    <w:rsid w:val="002560E7"/>
    <w:rsid w:val="0025645A"/>
    <w:rsid w:val="002566F6"/>
    <w:rsid w:val="0025674C"/>
    <w:rsid w:val="00256B46"/>
    <w:rsid w:val="00256B74"/>
    <w:rsid w:val="00256C9B"/>
    <w:rsid w:val="00256D36"/>
    <w:rsid w:val="00256EF2"/>
    <w:rsid w:val="00256F2E"/>
    <w:rsid w:val="00256FAC"/>
    <w:rsid w:val="00257249"/>
    <w:rsid w:val="00257572"/>
    <w:rsid w:val="002575FA"/>
    <w:rsid w:val="002578E7"/>
    <w:rsid w:val="002579C8"/>
    <w:rsid w:val="00257ACD"/>
    <w:rsid w:val="00260308"/>
    <w:rsid w:val="00260459"/>
    <w:rsid w:val="00260F6A"/>
    <w:rsid w:val="00260FBC"/>
    <w:rsid w:val="00261151"/>
    <w:rsid w:val="00261330"/>
    <w:rsid w:val="0026155C"/>
    <w:rsid w:val="00261914"/>
    <w:rsid w:val="002622FC"/>
    <w:rsid w:val="002625FB"/>
    <w:rsid w:val="00262A5A"/>
    <w:rsid w:val="002631CE"/>
    <w:rsid w:val="0026337E"/>
    <w:rsid w:val="00263426"/>
    <w:rsid w:val="00263733"/>
    <w:rsid w:val="002637F5"/>
    <w:rsid w:val="00263833"/>
    <w:rsid w:val="00263B14"/>
    <w:rsid w:val="00263F1B"/>
    <w:rsid w:val="0026430B"/>
    <w:rsid w:val="002645F9"/>
    <w:rsid w:val="002648D3"/>
    <w:rsid w:val="00264912"/>
    <w:rsid w:val="00264BB2"/>
    <w:rsid w:val="002650D0"/>
    <w:rsid w:val="0026515D"/>
    <w:rsid w:val="00265185"/>
    <w:rsid w:val="00265265"/>
    <w:rsid w:val="0026560E"/>
    <w:rsid w:val="00266001"/>
    <w:rsid w:val="002660B4"/>
    <w:rsid w:val="0026612B"/>
    <w:rsid w:val="002663E6"/>
    <w:rsid w:val="002665C1"/>
    <w:rsid w:val="0026669C"/>
    <w:rsid w:val="002667D4"/>
    <w:rsid w:val="0026684C"/>
    <w:rsid w:val="00266CE0"/>
    <w:rsid w:val="00266F80"/>
    <w:rsid w:val="00266FB5"/>
    <w:rsid w:val="0026724B"/>
    <w:rsid w:val="002673FC"/>
    <w:rsid w:val="002675D4"/>
    <w:rsid w:val="00267698"/>
    <w:rsid w:val="002676B3"/>
    <w:rsid w:val="002678F2"/>
    <w:rsid w:val="00267EE0"/>
    <w:rsid w:val="00267EF1"/>
    <w:rsid w:val="00270350"/>
    <w:rsid w:val="002705D0"/>
    <w:rsid w:val="002708D1"/>
    <w:rsid w:val="00270B9B"/>
    <w:rsid w:val="002710DB"/>
    <w:rsid w:val="00271D2F"/>
    <w:rsid w:val="00271F7A"/>
    <w:rsid w:val="0027225A"/>
    <w:rsid w:val="00272420"/>
    <w:rsid w:val="002724D2"/>
    <w:rsid w:val="002729CB"/>
    <w:rsid w:val="00272C2B"/>
    <w:rsid w:val="00272C93"/>
    <w:rsid w:val="00273002"/>
    <w:rsid w:val="002732BD"/>
    <w:rsid w:val="0027370C"/>
    <w:rsid w:val="0027395D"/>
    <w:rsid w:val="00273A0C"/>
    <w:rsid w:val="00273EF6"/>
    <w:rsid w:val="00274579"/>
    <w:rsid w:val="0027484E"/>
    <w:rsid w:val="002752A2"/>
    <w:rsid w:val="002754DD"/>
    <w:rsid w:val="00275725"/>
    <w:rsid w:val="00275B52"/>
    <w:rsid w:val="00275B63"/>
    <w:rsid w:val="0027621A"/>
    <w:rsid w:val="00276837"/>
    <w:rsid w:val="002768F4"/>
    <w:rsid w:val="002769D8"/>
    <w:rsid w:val="00276CAE"/>
    <w:rsid w:val="0027701E"/>
    <w:rsid w:val="00277121"/>
    <w:rsid w:val="00277E73"/>
    <w:rsid w:val="00280065"/>
    <w:rsid w:val="002806D1"/>
    <w:rsid w:val="00280A75"/>
    <w:rsid w:val="00280E58"/>
    <w:rsid w:val="002813E5"/>
    <w:rsid w:val="00281611"/>
    <w:rsid w:val="002819C5"/>
    <w:rsid w:val="0028281C"/>
    <w:rsid w:val="00282BDA"/>
    <w:rsid w:val="00282FE1"/>
    <w:rsid w:val="00283601"/>
    <w:rsid w:val="002836FD"/>
    <w:rsid w:val="002838B0"/>
    <w:rsid w:val="00283AC3"/>
    <w:rsid w:val="00283AD6"/>
    <w:rsid w:val="00283BE8"/>
    <w:rsid w:val="00283BEB"/>
    <w:rsid w:val="00283DA5"/>
    <w:rsid w:val="00283F53"/>
    <w:rsid w:val="00283FAF"/>
    <w:rsid w:val="00284652"/>
    <w:rsid w:val="00284788"/>
    <w:rsid w:val="002847A3"/>
    <w:rsid w:val="00284D12"/>
    <w:rsid w:val="00284D79"/>
    <w:rsid w:val="00284DC2"/>
    <w:rsid w:val="0028546A"/>
    <w:rsid w:val="0028548B"/>
    <w:rsid w:val="0028549C"/>
    <w:rsid w:val="0028592D"/>
    <w:rsid w:val="00285A20"/>
    <w:rsid w:val="00285A82"/>
    <w:rsid w:val="00285AA4"/>
    <w:rsid w:val="00285E4D"/>
    <w:rsid w:val="0028640E"/>
    <w:rsid w:val="002868A2"/>
    <w:rsid w:val="00286B88"/>
    <w:rsid w:val="002870CE"/>
    <w:rsid w:val="00287182"/>
    <w:rsid w:val="0028743D"/>
    <w:rsid w:val="00287798"/>
    <w:rsid w:val="0028783C"/>
    <w:rsid w:val="002903E1"/>
    <w:rsid w:val="0029055E"/>
    <w:rsid w:val="00290B35"/>
    <w:rsid w:val="00291A55"/>
    <w:rsid w:val="00291BE9"/>
    <w:rsid w:val="00291E68"/>
    <w:rsid w:val="00292205"/>
    <w:rsid w:val="00292ADC"/>
    <w:rsid w:val="00292C1A"/>
    <w:rsid w:val="00292DA0"/>
    <w:rsid w:val="00293084"/>
    <w:rsid w:val="002930F6"/>
    <w:rsid w:val="0029390F"/>
    <w:rsid w:val="00293964"/>
    <w:rsid w:val="00293EF3"/>
    <w:rsid w:val="00294271"/>
    <w:rsid w:val="0029445D"/>
    <w:rsid w:val="0029449D"/>
    <w:rsid w:val="0029458D"/>
    <w:rsid w:val="0029464A"/>
    <w:rsid w:val="002949B8"/>
    <w:rsid w:val="00294C9F"/>
    <w:rsid w:val="0029518F"/>
    <w:rsid w:val="00295481"/>
    <w:rsid w:val="00295AA7"/>
    <w:rsid w:val="00295C64"/>
    <w:rsid w:val="00295CE7"/>
    <w:rsid w:val="00296186"/>
    <w:rsid w:val="002965BF"/>
    <w:rsid w:val="002968A0"/>
    <w:rsid w:val="002968FF"/>
    <w:rsid w:val="00296951"/>
    <w:rsid w:val="00296A55"/>
    <w:rsid w:val="00296B5A"/>
    <w:rsid w:val="002974CE"/>
    <w:rsid w:val="002974FD"/>
    <w:rsid w:val="00297913"/>
    <w:rsid w:val="00297BF0"/>
    <w:rsid w:val="002A016F"/>
    <w:rsid w:val="002A02F4"/>
    <w:rsid w:val="002A0776"/>
    <w:rsid w:val="002A083F"/>
    <w:rsid w:val="002A0980"/>
    <w:rsid w:val="002A09B0"/>
    <w:rsid w:val="002A09B6"/>
    <w:rsid w:val="002A0B99"/>
    <w:rsid w:val="002A0EDE"/>
    <w:rsid w:val="002A10C7"/>
    <w:rsid w:val="002A129F"/>
    <w:rsid w:val="002A1909"/>
    <w:rsid w:val="002A19EA"/>
    <w:rsid w:val="002A25FE"/>
    <w:rsid w:val="002A2C13"/>
    <w:rsid w:val="002A31D5"/>
    <w:rsid w:val="002A32F1"/>
    <w:rsid w:val="002A3524"/>
    <w:rsid w:val="002A3907"/>
    <w:rsid w:val="002A3F69"/>
    <w:rsid w:val="002A40BF"/>
    <w:rsid w:val="002A41AF"/>
    <w:rsid w:val="002A4627"/>
    <w:rsid w:val="002A46C4"/>
    <w:rsid w:val="002A514B"/>
    <w:rsid w:val="002A52F3"/>
    <w:rsid w:val="002A61CD"/>
    <w:rsid w:val="002A62AF"/>
    <w:rsid w:val="002A633F"/>
    <w:rsid w:val="002A6391"/>
    <w:rsid w:val="002A69FB"/>
    <w:rsid w:val="002A6A6B"/>
    <w:rsid w:val="002A6D49"/>
    <w:rsid w:val="002A70CD"/>
    <w:rsid w:val="002A712C"/>
    <w:rsid w:val="002A7332"/>
    <w:rsid w:val="002A76D3"/>
    <w:rsid w:val="002A7B20"/>
    <w:rsid w:val="002A7C12"/>
    <w:rsid w:val="002B03BF"/>
    <w:rsid w:val="002B05D7"/>
    <w:rsid w:val="002B06DC"/>
    <w:rsid w:val="002B09F2"/>
    <w:rsid w:val="002B0AE8"/>
    <w:rsid w:val="002B0C21"/>
    <w:rsid w:val="002B0E61"/>
    <w:rsid w:val="002B1A2C"/>
    <w:rsid w:val="002B1A69"/>
    <w:rsid w:val="002B2418"/>
    <w:rsid w:val="002B24B5"/>
    <w:rsid w:val="002B263A"/>
    <w:rsid w:val="002B2709"/>
    <w:rsid w:val="002B2A44"/>
    <w:rsid w:val="002B2BD1"/>
    <w:rsid w:val="002B2C23"/>
    <w:rsid w:val="002B38B5"/>
    <w:rsid w:val="002B38D2"/>
    <w:rsid w:val="002B3C53"/>
    <w:rsid w:val="002B3CAE"/>
    <w:rsid w:val="002B4AFB"/>
    <w:rsid w:val="002B4C62"/>
    <w:rsid w:val="002B4DDE"/>
    <w:rsid w:val="002B5206"/>
    <w:rsid w:val="002B5207"/>
    <w:rsid w:val="002B5799"/>
    <w:rsid w:val="002B5D5E"/>
    <w:rsid w:val="002B5E17"/>
    <w:rsid w:val="002B5E4B"/>
    <w:rsid w:val="002B605F"/>
    <w:rsid w:val="002B64E6"/>
    <w:rsid w:val="002B65E1"/>
    <w:rsid w:val="002B694F"/>
    <w:rsid w:val="002B6C14"/>
    <w:rsid w:val="002B6D21"/>
    <w:rsid w:val="002B6DC7"/>
    <w:rsid w:val="002B713D"/>
    <w:rsid w:val="002B714E"/>
    <w:rsid w:val="002B730B"/>
    <w:rsid w:val="002B7F8F"/>
    <w:rsid w:val="002C02AF"/>
    <w:rsid w:val="002C061A"/>
    <w:rsid w:val="002C1202"/>
    <w:rsid w:val="002C1817"/>
    <w:rsid w:val="002C1931"/>
    <w:rsid w:val="002C1D81"/>
    <w:rsid w:val="002C1DCB"/>
    <w:rsid w:val="002C1FFE"/>
    <w:rsid w:val="002C251A"/>
    <w:rsid w:val="002C252E"/>
    <w:rsid w:val="002C32D0"/>
    <w:rsid w:val="002C32DD"/>
    <w:rsid w:val="002C3EBD"/>
    <w:rsid w:val="002C41CC"/>
    <w:rsid w:val="002C41D2"/>
    <w:rsid w:val="002C4962"/>
    <w:rsid w:val="002C4C45"/>
    <w:rsid w:val="002C504C"/>
    <w:rsid w:val="002C57C5"/>
    <w:rsid w:val="002C58C3"/>
    <w:rsid w:val="002C5CF8"/>
    <w:rsid w:val="002C5D38"/>
    <w:rsid w:val="002C61EA"/>
    <w:rsid w:val="002C69C0"/>
    <w:rsid w:val="002C6F2C"/>
    <w:rsid w:val="002C75ED"/>
    <w:rsid w:val="002C76BE"/>
    <w:rsid w:val="002C777F"/>
    <w:rsid w:val="002C78C6"/>
    <w:rsid w:val="002C7BF0"/>
    <w:rsid w:val="002C7C2E"/>
    <w:rsid w:val="002C7CC0"/>
    <w:rsid w:val="002C7D6D"/>
    <w:rsid w:val="002D0221"/>
    <w:rsid w:val="002D0B7D"/>
    <w:rsid w:val="002D11DC"/>
    <w:rsid w:val="002D1475"/>
    <w:rsid w:val="002D1527"/>
    <w:rsid w:val="002D1610"/>
    <w:rsid w:val="002D185F"/>
    <w:rsid w:val="002D1935"/>
    <w:rsid w:val="002D19A2"/>
    <w:rsid w:val="002D1D9E"/>
    <w:rsid w:val="002D1DB9"/>
    <w:rsid w:val="002D241D"/>
    <w:rsid w:val="002D246C"/>
    <w:rsid w:val="002D24FA"/>
    <w:rsid w:val="002D2529"/>
    <w:rsid w:val="002D28D9"/>
    <w:rsid w:val="002D28DA"/>
    <w:rsid w:val="002D2934"/>
    <w:rsid w:val="002D2ADC"/>
    <w:rsid w:val="002D2AE2"/>
    <w:rsid w:val="002D2E45"/>
    <w:rsid w:val="002D32F8"/>
    <w:rsid w:val="002D3318"/>
    <w:rsid w:val="002D348A"/>
    <w:rsid w:val="002D365F"/>
    <w:rsid w:val="002D39BF"/>
    <w:rsid w:val="002D3BB6"/>
    <w:rsid w:val="002D3C04"/>
    <w:rsid w:val="002D44B7"/>
    <w:rsid w:val="002D4714"/>
    <w:rsid w:val="002D4744"/>
    <w:rsid w:val="002D48A3"/>
    <w:rsid w:val="002D4B7D"/>
    <w:rsid w:val="002D4C6B"/>
    <w:rsid w:val="002D5163"/>
    <w:rsid w:val="002D5A2C"/>
    <w:rsid w:val="002D5C89"/>
    <w:rsid w:val="002D611E"/>
    <w:rsid w:val="002D6249"/>
    <w:rsid w:val="002D6324"/>
    <w:rsid w:val="002D699D"/>
    <w:rsid w:val="002D6BAC"/>
    <w:rsid w:val="002D6BE8"/>
    <w:rsid w:val="002D76A0"/>
    <w:rsid w:val="002D76ED"/>
    <w:rsid w:val="002D7771"/>
    <w:rsid w:val="002D7AF9"/>
    <w:rsid w:val="002D7B1D"/>
    <w:rsid w:val="002D7B6C"/>
    <w:rsid w:val="002D7C3C"/>
    <w:rsid w:val="002D7FBF"/>
    <w:rsid w:val="002E0398"/>
    <w:rsid w:val="002E05F7"/>
    <w:rsid w:val="002E09D7"/>
    <w:rsid w:val="002E0AFF"/>
    <w:rsid w:val="002E0DC8"/>
    <w:rsid w:val="002E19F3"/>
    <w:rsid w:val="002E1A87"/>
    <w:rsid w:val="002E1F03"/>
    <w:rsid w:val="002E2817"/>
    <w:rsid w:val="002E3177"/>
    <w:rsid w:val="002E40DB"/>
    <w:rsid w:val="002E410D"/>
    <w:rsid w:val="002E44F8"/>
    <w:rsid w:val="002E4B7F"/>
    <w:rsid w:val="002E4D42"/>
    <w:rsid w:val="002E5040"/>
    <w:rsid w:val="002E50B7"/>
    <w:rsid w:val="002E55AC"/>
    <w:rsid w:val="002E563D"/>
    <w:rsid w:val="002E5727"/>
    <w:rsid w:val="002E593A"/>
    <w:rsid w:val="002E5AB5"/>
    <w:rsid w:val="002E5DDD"/>
    <w:rsid w:val="002E6368"/>
    <w:rsid w:val="002E648B"/>
    <w:rsid w:val="002E64B3"/>
    <w:rsid w:val="002E662C"/>
    <w:rsid w:val="002E675C"/>
    <w:rsid w:val="002E678F"/>
    <w:rsid w:val="002E6D96"/>
    <w:rsid w:val="002E709C"/>
    <w:rsid w:val="002E797D"/>
    <w:rsid w:val="002E7C93"/>
    <w:rsid w:val="002E7E57"/>
    <w:rsid w:val="002F0197"/>
    <w:rsid w:val="002F04E5"/>
    <w:rsid w:val="002F0823"/>
    <w:rsid w:val="002F0DE5"/>
    <w:rsid w:val="002F0F7A"/>
    <w:rsid w:val="002F0F9D"/>
    <w:rsid w:val="002F11CA"/>
    <w:rsid w:val="002F1DB2"/>
    <w:rsid w:val="002F2190"/>
    <w:rsid w:val="002F2C12"/>
    <w:rsid w:val="002F3356"/>
    <w:rsid w:val="002F3497"/>
    <w:rsid w:val="002F364F"/>
    <w:rsid w:val="002F3A60"/>
    <w:rsid w:val="002F3CC6"/>
    <w:rsid w:val="002F3D21"/>
    <w:rsid w:val="002F3EF2"/>
    <w:rsid w:val="002F3EFC"/>
    <w:rsid w:val="002F4191"/>
    <w:rsid w:val="002F45E3"/>
    <w:rsid w:val="002F4A4E"/>
    <w:rsid w:val="002F4E8C"/>
    <w:rsid w:val="002F51ED"/>
    <w:rsid w:val="002F5237"/>
    <w:rsid w:val="002F52CF"/>
    <w:rsid w:val="002F5577"/>
    <w:rsid w:val="002F56C6"/>
    <w:rsid w:val="002F56EA"/>
    <w:rsid w:val="002F581F"/>
    <w:rsid w:val="002F5E91"/>
    <w:rsid w:val="002F6797"/>
    <w:rsid w:val="002F693E"/>
    <w:rsid w:val="002F6AE2"/>
    <w:rsid w:val="002F6D35"/>
    <w:rsid w:val="002F6EA3"/>
    <w:rsid w:val="002F6FDF"/>
    <w:rsid w:val="002F7249"/>
    <w:rsid w:val="002F72C3"/>
    <w:rsid w:val="002F74B8"/>
    <w:rsid w:val="002F771B"/>
    <w:rsid w:val="002F7A60"/>
    <w:rsid w:val="002F7C9F"/>
    <w:rsid w:val="00300E8F"/>
    <w:rsid w:val="00300EFE"/>
    <w:rsid w:val="00301417"/>
    <w:rsid w:val="00301DE2"/>
    <w:rsid w:val="00301F1F"/>
    <w:rsid w:val="0030331D"/>
    <w:rsid w:val="00303BD6"/>
    <w:rsid w:val="00304352"/>
    <w:rsid w:val="00304374"/>
    <w:rsid w:val="003043BF"/>
    <w:rsid w:val="003043FC"/>
    <w:rsid w:val="0030443A"/>
    <w:rsid w:val="0030496E"/>
    <w:rsid w:val="00304E40"/>
    <w:rsid w:val="00304E7A"/>
    <w:rsid w:val="00305203"/>
    <w:rsid w:val="003052F8"/>
    <w:rsid w:val="00305747"/>
    <w:rsid w:val="0030579A"/>
    <w:rsid w:val="0030598C"/>
    <w:rsid w:val="00305A97"/>
    <w:rsid w:val="00305D3C"/>
    <w:rsid w:val="00305FA5"/>
    <w:rsid w:val="003062FB"/>
    <w:rsid w:val="0030652A"/>
    <w:rsid w:val="00306625"/>
    <w:rsid w:val="0030674F"/>
    <w:rsid w:val="00306C1A"/>
    <w:rsid w:val="003072A7"/>
    <w:rsid w:val="00307426"/>
    <w:rsid w:val="00307CAE"/>
    <w:rsid w:val="00307FA8"/>
    <w:rsid w:val="003100CE"/>
    <w:rsid w:val="00310416"/>
    <w:rsid w:val="003105E3"/>
    <w:rsid w:val="00310728"/>
    <w:rsid w:val="00310950"/>
    <w:rsid w:val="00310A40"/>
    <w:rsid w:val="00310CA5"/>
    <w:rsid w:val="00310CDA"/>
    <w:rsid w:val="0031127D"/>
    <w:rsid w:val="003112D1"/>
    <w:rsid w:val="003112E0"/>
    <w:rsid w:val="00311416"/>
    <w:rsid w:val="00311441"/>
    <w:rsid w:val="00312194"/>
    <w:rsid w:val="003125D7"/>
    <w:rsid w:val="0031271E"/>
    <w:rsid w:val="00312842"/>
    <w:rsid w:val="0031289B"/>
    <w:rsid w:val="0031331B"/>
    <w:rsid w:val="00313534"/>
    <w:rsid w:val="003136EB"/>
    <w:rsid w:val="00313A6B"/>
    <w:rsid w:val="00313DF7"/>
    <w:rsid w:val="00313EBC"/>
    <w:rsid w:val="0031406B"/>
    <w:rsid w:val="0031450E"/>
    <w:rsid w:val="003145C5"/>
    <w:rsid w:val="003146AC"/>
    <w:rsid w:val="003147B8"/>
    <w:rsid w:val="003148D1"/>
    <w:rsid w:val="00314E49"/>
    <w:rsid w:val="00314EC1"/>
    <w:rsid w:val="00314FB0"/>
    <w:rsid w:val="00315229"/>
    <w:rsid w:val="00315B49"/>
    <w:rsid w:val="00315CFA"/>
    <w:rsid w:val="00315F18"/>
    <w:rsid w:val="003164BE"/>
    <w:rsid w:val="0031672E"/>
    <w:rsid w:val="00316878"/>
    <w:rsid w:val="00316E18"/>
    <w:rsid w:val="00317017"/>
    <w:rsid w:val="00317070"/>
    <w:rsid w:val="003171D6"/>
    <w:rsid w:val="0031757B"/>
    <w:rsid w:val="003178C0"/>
    <w:rsid w:val="00317E43"/>
    <w:rsid w:val="00320126"/>
    <w:rsid w:val="0032092E"/>
    <w:rsid w:val="00320AA2"/>
    <w:rsid w:val="00320AEA"/>
    <w:rsid w:val="00321236"/>
    <w:rsid w:val="00321757"/>
    <w:rsid w:val="00321B69"/>
    <w:rsid w:val="00321DAA"/>
    <w:rsid w:val="00321DAD"/>
    <w:rsid w:val="00321E21"/>
    <w:rsid w:val="0032200F"/>
    <w:rsid w:val="0032214F"/>
    <w:rsid w:val="003224C9"/>
    <w:rsid w:val="003228FA"/>
    <w:rsid w:val="00322975"/>
    <w:rsid w:val="00322977"/>
    <w:rsid w:val="0032411B"/>
    <w:rsid w:val="003245C7"/>
    <w:rsid w:val="003247DB"/>
    <w:rsid w:val="00325064"/>
    <w:rsid w:val="00325196"/>
    <w:rsid w:val="00325245"/>
    <w:rsid w:val="003252E4"/>
    <w:rsid w:val="003253FB"/>
    <w:rsid w:val="00325540"/>
    <w:rsid w:val="003256AB"/>
    <w:rsid w:val="003256DC"/>
    <w:rsid w:val="00325730"/>
    <w:rsid w:val="00325BBE"/>
    <w:rsid w:val="00325E81"/>
    <w:rsid w:val="003265CD"/>
    <w:rsid w:val="00326806"/>
    <w:rsid w:val="0032691C"/>
    <w:rsid w:val="003269E9"/>
    <w:rsid w:val="00326A09"/>
    <w:rsid w:val="00326C49"/>
    <w:rsid w:val="00326C6F"/>
    <w:rsid w:val="00326CDA"/>
    <w:rsid w:val="00326D27"/>
    <w:rsid w:val="00326DBE"/>
    <w:rsid w:val="00326E5D"/>
    <w:rsid w:val="00327034"/>
    <w:rsid w:val="003274C7"/>
    <w:rsid w:val="00327AEE"/>
    <w:rsid w:val="00327AFE"/>
    <w:rsid w:val="00327D26"/>
    <w:rsid w:val="00330388"/>
    <w:rsid w:val="0033059F"/>
    <w:rsid w:val="00330691"/>
    <w:rsid w:val="00330910"/>
    <w:rsid w:val="00330C86"/>
    <w:rsid w:val="00330D7A"/>
    <w:rsid w:val="00331042"/>
    <w:rsid w:val="00331757"/>
    <w:rsid w:val="003317A2"/>
    <w:rsid w:val="00331905"/>
    <w:rsid w:val="00331C23"/>
    <w:rsid w:val="00331F6C"/>
    <w:rsid w:val="00331FE4"/>
    <w:rsid w:val="003324A6"/>
    <w:rsid w:val="003325C0"/>
    <w:rsid w:val="003332C8"/>
    <w:rsid w:val="003338C1"/>
    <w:rsid w:val="00333C54"/>
    <w:rsid w:val="00334119"/>
    <w:rsid w:val="003349B6"/>
    <w:rsid w:val="00334CDC"/>
    <w:rsid w:val="00334E24"/>
    <w:rsid w:val="00334EBF"/>
    <w:rsid w:val="00335339"/>
    <w:rsid w:val="0033542A"/>
    <w:rsid w:val="003356F0"/>
    <w:rsid w:val="00335752"/>
    <w:rsid w:val="00335AA5"/>
    <w:rsid w:val="00335B7A"/>
    <w:rsid w:val="00335CD0"/>
    <w:rsid w:val="00335D2C"/>
    <w:rsid w:val="00335D3E"/>
    <w:rsid w:val="00335D85"/>
    <w:rsid w:val="00335DCD"/>
    <w:rsid w:val="00336304"/>
    <w:rsid w:val="003366DF"/>
    <w:rsid w:val="00336F19"/>
    <w:rsid w:val="00337287"/>
    <w:rsid w:val="00337718"/>
    <w:rsid w:val="0033796F"/>
    <w:rsid w:val="00337DF2"/>
    <w:rsid w:val="00337FAA"/>
    <w:rsid w:val="00340157"/>
    <w:rsid w:val="0034028A"/>
    <w:rsid w:val="00340434"/>
    <w:rsid w:val="00340659"/>
    <w:rsid w:val="0034071C"/>
    <w:rsid w:val="00340A2C"/>
    <w:rsid w:val="00340EFC"/>
    <w:rsid w:val="00341029"/>
    <w:rsid w:val="00341B19"/>
    <w:rsid w:val="00341D59"/>
    <w:rsid w:val="00341DE3"/>
    <w:rsid w:val="00341E94"/>
    <w:rsid w:val="003425D8"/>
    <w:rsid w:val="00342A01"/>
    <w:rsid w:val="00342B9C"/>
    <w:rsid w:val="00343098"/>
    <w:rsid w:val="0034384C"/>
    <w:rsid w:val="003438B5"/>
    <w:rsid w:val="00343B0D"/>
    <w:rsid w:val="00343B17"/>
    <w:rsid w:val="00343B7E"/>
    <w:rsid w:val="00344DF7"/>
    <w:rsid w:val="00344FA1"/>
    <w:rsid w:val="0034513D"/>
    <w:rsid w:val="00345481"/>
    <w:rsid w:val="0034576F"/>
    <w:rsid w:val="003458E9"/>
    <w:rsid w:val="003459B2"/>
    <w:rsid w:val="00345AA1"/>
    <w:rsid w:val="00345E3E"/>
    <w:rsid w:val="003460BE"/>
    <w:rsid w:val="00346321"/>
    <w:rsid w:val="003464C2"/>
    <w:rsid w:val="003469CB"/>
    <w:rsid w:val="00346A51"/>
    <w:rsid w:val="00346BA4"/>
    <w:rsid w:val="00346CA2"/>
    <w:rsid w:val="00346E24"/>
    <w:rsid w:val="00347737"/>
    <w:rsid w:val="00347757"/>
    <w:rsid w:val="003477AC"/>
    <w:rsid w:val="003477F6"/>
    <w:rsid w:val="00347895"/>
    <w:rsid w:val="0034796A"/>
    <w:rsid w:val="00347A61"/>
    <w:rsid w:val="00347F99"/>
    <w:rsid w:val="00351054"/>
    <w:rsid w:val="00351681"/>
    <w:rsid w:val="003516A9"/>
    <w:rsid w:val="003516F2"/>
    <w:rsid w:val="00351A09"/>
    <w:rsid w:val="00351AEA"/>
    <w:rsid w:val="00351D3D"/>
    <w:rsid w:val="00351FCC"/>
    <w:rsid w:val="00352467"/>
    <w:rsid w:val="003525BA"/>
    <w:rsid w:val="0035270B"/>
    <w:rsid w:val="00352EE4"/>
    <w:rsid w:val="003537CA"/>
    <w:rsid w:val="00353AAC"/>
    <w:rsid w:val="00353DBF"/>
    <w:rsid w:val="00353E62"/>
    <w:rsid w:val="00353F91"/>
    <w:rsid w:val="003541B3"/>
    <w:rsid w:val="00354906"/>
    <w:rsid w:val="00354B63"/>
    <w:rsid w:val="00354EC5"/>
    <w:rsid w:val="003556CB"/>
    <w:rsid w:val="0035581F"/>
    <w:rsid w:val="0035584A"/>
    <w:rsid w:val="00355EB4"/>
    <w:rsid w:val="00355FC2"/>
    <w:rsid w:val="00356059"/>
    <w:rsid w:val="00356090"/>
    <w:rsid w:val="0035611E"/>
    <w:rsid w:val="00356439"/>
    <w:rsid w:val="003565E9"/>
    <w:rsid w:val="00356872"/>
    <w:rsid w:val="0035691A"/>
    <w:rsid w:val="00356A2C"/>
    <w:rsid w:val="00356B10"/>
    <w:rsid w:val="003570F7"/>
    <w:rsid w:val="00357211"/>
    <w:rsid w:val="00357340"/>
    <w:rsid w:val="0035766D"/>
    <w:rsid w:val="00357AE9"/>
    <w:rsid w:val="00357C4A"/>
    <w:rsid w:val="00357F13"/>
    <w:rsid w:val="003601A2"/>
    <w:rsid w:val="00360760"/>
    <w:rsid w:val="00360829"/>
    <w:rsid w:val="00360A7F"/>
    <w:rsid w:val="00360CAC"/>
    <w:rsid w:val="00360CF1"/>
    <w:rsid w:val="00361347"/>
    <w:rsid w:val="00361530"/>
    <w:rsid w:val="00361C65"/>
    <w:rsid w:val="00361DFA"/>
    <w:rsid w:val="00361E67"/>
    <w:rsid w:val="00361F95"/>
    <w:rsid w:val="00362406"/>
    <w:rsid w:val="00362564"/>
    <w:rsid w:val="00362597"/>
    <w:rsid w:val="00362617"/>
    <w:rsid w:val="00362938"/>
    <w:rsid w:val="00363029"/>
    <w:rsid w:val="0036304A"/>
    <w:rsid w:val="003635C2"/>
    <w:rsid w:val="00363E2B"/>
    <w:rsid w:val="00363FAF"/>
    <w:rsid w:val="003640D9"/>
    <w:rsid w:val="0036445F"/>
    <w:rsid w:val="00364BF9"/>
    <w:rsid w:val="00364FA3"/>
    <w:rsid w:val="00365333"/>
    <w:rsid w:val="00365376"/>
    <w:rsid w:val="00365485"/>
    <w:rsid w:val="003655C4"/>
    <w:rsid w:val="0036562F"/>
    <w:rsid w:val="00365DBD"/>
    <w:rsid w:val="00365DC4"/>
    <w:rsid w:val="00366329"/>
    <w:rsid w:val="003666C7"/>
    <w:rsid w:val="0036687A"/>
    <w:rsid w:val="00366AB5"/>
    <w:rsid w:val="00366C8A"/>
    <w:rsid w:val="00366C9F"/>
    <w:rsid w:val="00367786"/>
    <w:rsid w:val="00367A4C"/>
    <w:rsid w:val="00367C9F"/>
    <w:rsid w:val="00370114"/>
    <w:rsid w:val="003702BB"/>
    <w:rsid w:val="0037060F"/>
    <w:rsid w:val="003706FD"/>
    <w:rsid w:val="003708E5"/>
    <w:rsid w:val="00370B08"/>
    <w:rsid w:val="00370D70"/>
    <w:rsid w:val="00370E03"/>
    <w:rsid w:val="003712C0"/>
    <w:rsid w:val="003716A5"/>
    <w:rsid w:val="003716E4"/>
    <w:rsid w:val="003717F4"/>
    <w:rsid w:val="0037182F"/>
    <w:rsid w:val="003719FA"/>
    <w:rsid w:val="00371B2F"/>
    <w:rsid w:val="0037206A"/>
    <w:rsid w:val="0037212A"/>
    <w:rsid w:val="00372697"/>
    <w:rsid w:val="00372705"/>
    <w:rsid w:val="00372ECF"/>
    <w:rsid w:val="00372F2A"/>
    <w:rsid w:val="00373E6A"/>
    <w:rsid w:val="0037417B"/>
    <w:rsid w:val="003741A2"/>
    <w:rsid w:val="003746F0"/>
    <w:rsid w:val="00374F6A"/>
    <w:rsid w:val="003751D8"/>
    <w:rsid w:val="00375648"/>
    <w:rsid w:val="00375BDD"/>
    <w:rsid w:val="00375D02"/>
    <w:rsid w:val="00375F58"/>
    <w:rsid w:val="003768B2"/>
    <w:rsid w:val="00377130"/>
    <w:rsid w:val="00377524"/>
    <w:rsid w:val="00377724"/>
    <w:rsid w:val="00377748"/>
    <w:rsid w:val="00377938"/>
    <w:rsid w:val="00377A7C"/>
    <w:rsid w:val="00377D6C"/>
    <w:rsid w:val="00377F26"/>
    <w:rsid w:val="003802A9"/>
    <w:rsid w:val="00380435"/>
    <w:rsid w:val="003804CF"/>
    <w:rsid w:val="0038051C"/>
    <w:rsid w:val="0038062A"/>
    <w:rsid w:val="003806B2"/>
    <w:rsid w:val="00380722"/>
    <w:rsid w:val="003807BA"/>
    <w:rsid w:val="00380877"/>
    <w:rsid w:val="003808CD"/>
    <w:rsid w:val="00380BD1"/>
    <w:rsid w:val="00380DEC"/>
    <w:rsid w:val="00380EB1"/>
    <w:rsid w:val="003815D2"/>
    <w:rsid w:val="00381651"/>
    <w:rsid w:val="00381CEA"/>
    <w:rsid w:val="00381D0E"/>
    <w:rsid w:val="00381F4C"/>
    <w:rsid w:val="0038242B"/>
    <w:rsid w:val="00382CE1"/>
    <w:rsid w:val="00382DFA"/>
    <w:rsid w:val="00382F29"/>
    <w:rsid w:val="0038301B"/>
    <w:rsid w:val="00383142"/>
    <w:rsid w:val="0038314C"/>
    <w:rsid w:val="0038345C"/>
    <w:rsid w:val="0038363A"/>
    <w:rsid w:val="00383882"/>
    <w:rsid w:val="00383AC7"/>
    <w:rsid w:val="00383B7F"/>
    <w:rsid w:val="00384572"/>
    <w:rsid w:val="00384AF8"/>
    <w:rsid w:val="003850CE"/>
    <w:rsid w:val="0038543F"/>
    <w:rsid w:val="00385968"/>
    <w:rsid w:val="003859BD"/>
    <w:rsid w:val="00385E33"/>
    <w:rsid w:val="00385E41"/>
    <w:rsid w:val="00386129"/>
    <w:rsid w:val="00386721"/>
    <w:rsid w:val="0038678D"/>
    <w:rsid w:val="003869B0"/>
    <w:rsid w:val="00386F12"/>
    <w:rsid w:val="0038730B"/>
    <w:rsid w:val="00387369"/>
    <w:rsid w:val="003873EA"/>
    <w:rsid w:val="0038792D"/>
    <w:rsid w:val="00390035"/>
    <w:rsid w:val="00390393"/>
    <w:rsid w:val="00390520"/>
    <w:rsid w:val="00390538"/>
    <w:rsid w:val="00390C34"/>
    <w:rsid w:val="00390E49"/>
    <w:rsid w:val="00391037"/>
    <w:rsid w:val="00391C73"/>
    <w:rsid w:val="0039277D"/>
    <w:rsid w:val="003929BA"/>
    <w:rsid w:val="00392BA3"/>
    <w:rsid w:val="00392BC1"/>
    <w:rsid w:val="00392BEF"/>
    <w:rsid w:val="00392C56"/>
    <w:rsid w:val="00392DCB"/>
    <w:rsid w:val="003931D8"/>
    <w:rsid w:val="0039393E"/>
    <w:rsid w:val="00393D2E"/>
    <w:rsid w:val="00393DB3"/>
    <w:rsid w:val="00393DE7"/>
    <w:rsid w:val="00394249"/>
    <w:rsid w:val="00394833"/>
    <w:rsid w:val="00394CC0"/>
    <w:rsid w:val="00394D69"/>
    <w:rsid w:val="00394DBA"/>
    <w:rsid w:val="0039501F"/>
    <w:rsid w:val="00395B67"/>
    <w:rsid w:val="00395C23"/>
    <w:rsid w:val="00395FCB"/>
    <w:rsid w:val="00396014"/>
    <w:rsid w:val="00396162"/>
    <w:rsid w:val="00396457"/>
    <w:rsid w:val="00396D0A"/>
    <w:rsid w:val="0039715D"/>
    <w:rsid w:val="00397364"/>
    <w:rsid w:val="00397855"/>
    <w:rsid w:val="00397C63"/>
    <w:rsid w:val="00397D25"/>
    <w:rsid w:val="00397F2D"/>
    <w:rsid w:val="003A04FB"/>
    <w:rsid w:val="003A0641"/>
    <w:rsid w:val="003A0A11"/>
    <w:rsid w:val="003A0B05"/>
    <w:rsid w:val="003A1268"/>
    <w:rsid w:val="003A1813"/>
    <w:rsid w:val="003A18E5"/>
    <w:rsid w:val="003A1FD3"/>
    <w:rsid w:val="003A241F"/>
    <w:rsid w:val="003A26CC"/>
    <w:rsid w:val="003A28B8"/>
    <w:rsid w:val="003A2947"/>
    <w:rsid w:val="003A2CFD"/>
    <w:rsid w:val="003A306D"/>
    <w:rsid w:val="003A34C9"/>
    <w:rsid w:val="003A3539"/>
    <w:rsid w:val="003A35BE"/>
    <w:rsid w:val="003A3B4A"/>
    <w:rsid w:val="003A3B65"/>
    <w:rsid w:val="003A4578"/>
    <w:rsid w:val="003A472F"/>
    <w:rsid w:val="003A47F4"/>
    <w:rsid w:val="003A4A5D"/>
    <w:rsid w:val="003A4AAC"/>
    <w:rsid w:val="003A4B07"/>
    <w:rsid w:val="003A5597"/>
    <w:rsid w:val="003A55CC"/>
    <w:rsid w:val="003A5876"/>
    <w:rsid w:val="003A5A11"/>
    <w:rsid w:val="003A5F37"/>
    <w:rsid w:val="003A5F9D"/>
    <w:rsid w:val="003A61A2"/>
    <w:rsid w:val="003A6295"/>
    <w:rsid w:val="003A66A3"/>
    <w:rsid w:val="003A6B23"/>
    <w:rsid w:val="003A737A"/>
    <w:rsid w:val="003A7963"/>
    <w:rsid w:val="003A7AF2"/>
    <w:rsid w:val="003A7C4D"/>
    <w:rsid w:val="003A7D67"/>
    <w:rsid w:val="003B0336"/>
    <w:rsid w:val="003B03E4"/>
    <w:rsid w:val="003B0712"/>
    <w:rsid w:val="003B0F14"/>
    <w:rsid w:val="003B1604"/>
    <w:rsid w:val="003B1B0D"/>
    <w:rsid w:val="003B1EB5"/>
    <w:rsid w:val="003B1FFB"/>
    <w:rsid w:val="003B21DC"/>
    <w:rsid w:val="003B2606"/>
    <w:rsid w:val="003B2731"/>
    <w:rsid w:val="003B363F"/>
    <w:rsid w:val="003B3788"/>
    <w:rsid w:val="003B391A"/>
    <w:rsid w:val="003B40AA"/>
    <w:rsid w:val="003B468E"/>
    <w:rsid w:val="003B4A57"/>
    <w:rsid w:val="003B5054"/>
    <w:rsid w:val="003B5945"/>
    <w:rsid w:val="003B5CC8"/>
    <w:rsid w:val="003B6192"/>
    <w:rsid w:val="003B6195"/>
    <w:rsid w:val="003B62CC"/>
    <w:rsid w:val="003B64E9"/>
    <w:rsid w:val="003B6637"/>
    <w:rsid w:val="003B6866"/>
    <w:rsid w:val="003B6966"/>
    <w:rsid w:val="003B6A48"/>
    <w:rsid w:val="003B6A5B"/>
    <w:rsid w:val="003B6BC2"/>
    <w:rsid w:val="003B6CA4"/>
    <w:rsid w:val="003B6D47"/>
    <w:rsid w:val="003B73EE"/>
    <w:rsid w:val="003B74C5"/>
    <w:rsid w:val="003B7674"/>
    <w:rsid w:val="003B7770"/>
    <w:rsid w:val="003B79FB"/>
    <w:rsid w:val="003B7EA6"/>
    <w:rsid w:val="003B7F29"/>
    <w:rsid w:val="003C1007"/>
    <w:rsid w:val="003C115F"/>
    <w:rsid w:val="003C13F0"/>
    <w:rsid w:val="003C14B2"/>
    <w:rsid w:val="003C1776"/>
    <w:rsid w:val="003C1C34"/>
    <w:rsid w:val="003C227B"/>
    <w:rsid w:val="003C246D"/>
    <w:rsid w:val="003C2886"/>
    <w:rsid w:val="003C296B"/>
    <w:rsid w:val="003C29A1"/>
    <w:rsid w:val="003C29F3"/>
    <w:rsid w:val="003C2DB9"/>
    <w:rsid w:val="003C320D"/>
    <w:rsid w:val="003C32D6"/>
    <w:rsid w:val="003C3486"/>
    <w:rsid w:val="003C39FB"/>
    <w:rsid w:val="003C3CA0"/>
    <w:rsid w:val="003C3DDA"/>
    <w:rsid w:val="003C3E5C"/>
    <w:rsid w:val="003C452E"/>
    <w:rsid w:val="003C462E"/>
    <w:rsid w:val="003C46B0"/>
    <w:rsid w:val="003C470B"/>
    <w:rsid w:val="003C479E"/>
    <w:rsid w:val="003C4A3D"/>
    <w:rsid w:val="003C4CEA"/>
    <w:rsid w:val="003C4F9E"/>
    <w:rsid w:val="003C52E5"/>
    <w:rsid w:val="003C5377"/>
    <w:rsid w:val="003C5712"/>
    <w:rsid w:val="003C57B9"/>
    <w:rsid w:val="003C590C"/>
    <w:rsid w:val="003C59FD"/>
    <w:rsid w:val="003C5CB6"/>
    <w:rsid w:val="003C5D1A"/>
    <w:rsid w:val="003C678B"/>
    <w:rsid w:val="003C6DC0"/>
    <w:rsid w:val="003C6F8F"/>
    <w:rsid w:val="003C7040"/>
    <w:rsid w:val="003C705F"/>
    <w:rsid w:val="003C70D0"/>
    <w:rsid w:val="003C7404"/>
    <w:rsid w:val="003C75BA"/>
    <w:rsid w:val="003C7EFB"/>
    <w:rsid w:val="003D0065"/>
    <w:rsid w:val="003D0141"/>
    <w:rsid w:val="003D04AA"/>
    <w:rsid w:val="003D06DC"/>
    <w:rsid w:val="003D0DE5"/>
    <w:rsid w:val="003D1368"/>
    <w:rsid w:val="003D18AA"/>
    <w:rsid w:val="003D1E7A"/>
    <w:rsid w:val="003D1F26"/>
    <w:rsid w:val="003D2011"/>
    <w:rsid w:val="003D29C1"/>
    <w:rsid w:val="003D2A36"/>
    <w:rsid w:val="003D2ABB"/>
    <w:rsid w:val="003D2B7C"/>
    <w:rsid w:val="003D3021"/>
    <w:rsid w:val="003D3118"/>
    <w:rsid w:val="003D3544"/>
    <w:rsid w:val="003D3552"/>
    <w:rsid w:val="003D3985"/>
    <w:rsid w:val="003D3D37"/>
    <w:rsid w:val="003D3FB8"/>
    <w:rsid w:val="003D4911"/>
    <w:rsid w:val="003D4912"/>
    <w:rsid w:val="003D4A84"/>
    <w:rsid w:val="003D4BCC"/>
    <w:rsid w:val="003D51C0"/>
    <w:rsid w:val="003D583F"/>
    <w:rsid w:val="003D5F68"/>
    <w:rsid w:val="003D6D09"/>
    <w:rsid w:val="003D7274"/>
    <w:rsid w:val="003D7461"/>
    <w:rsid w:val="003D748D"/>
    <w:rsid w:val="003D7778"/>
    <w:rsid w:val="003D790E"/>
    <w:rsid w:val="003D7B9E"/>
    <w:rsid w:val="003D7D69"/>
    <w:rsid w:val="003E0026"/>
    <w:rsid w:val="003E0613"/>
    <w:rsid w:val="003E07B7"/>
    <w:rsid w:val="003E0BD9"/>
    <w:rsid w:val="003E0E7B"/>
    <w:rsid w:val="003E10D3"/>
    <w:rsid w:val="003E1313"/>
    <w:rsid w:val="003E16B6"/>
    <w:rsid w:val="003E17C6"/>
    <w:rsid w:val="003E1874"/>
    <w:rsid w:val="003E1B1C"/>
    <w:rsid w:val="003E1E2F"/>
    <w:rsid w:val="003E1F9E"/>
    <w:rsid w:val="003E20A6"/>
    <w:rsid w:val="003E2966"/>
    <w:rsid w:val="003E316D"/>
    <w:rsid w:val="003E3214"/>
    <w:rsid w:val="003E322E"/>
    <w:rsid w:val="003E37BD"/>
    <w:rsid w:val="003E3FAC"/>
    <w:rsid w:val="003E425A"/>
    <w:rsid w:val="003E48FE"/>
    <w:rsid w:val="003E4CAC"/>
    <w:rsid w:val="003E54CA"/>
    <w:rsid w:val="003E5717"/>
    <w:rsid w:val="003E5A44"/>
    <w:rsid w:val="003E5DB7"/>
    <w:rsid w:val="003E6B7F"/>
    <w:rsid w:val="003E6EDA"/>
    <w:rsid w:val="003E6EE1"/>
    <w:rsid w:val="003E6FF9"/>
    <w:rsid w:val="003E7134"/>
    <w:rsid w:val="003E723E"/>
    <w:rsid w:val="003E7674"/>
    <w:rsid w:val="003E7685"/>
    <w:rsid w:val="003E7902"/>
    <w:rsid w:val="003E7A7C"/>
    <w:rsid w:val="003E7AB5"/>
    <w:rsid w:val="003E7B37"/>
    <w:rsid w:val="003F08AC"/>
    <w:rsid w:val="003F08EC"/>
    <w:rsid w:val="003F0A30"/>
    <w:rsid w:val="003F0B2E"/>
    <w:rsid w:val="003F0F94"/>
    <w:rsid w:val="003F1242"/>
    <w:rsid w:val="003F12BC"/>
    <w:rsid w:val="003F12E1"/>
    <w:rsid w:val="003F135E"/>
    <w:rsid w:val="003F1581"/>
    <w:rsid w:val="003F1659"/>
    <w:rsid w:val="003F17A9"/>
    <w:rsid w:val="003F1A63"/>
    <w:rsid w:val="003F1B20"/>
    <w:rsid w:val="003F1B3F"/>
    <w:rsid w:val="003F1C58"/>
    <w:rsid w:val="003F2141"/>
    <w:rsid w:val="003F23B1"/>
    <w:rsid w:val="003F23EF"/>
    <w:rsid w:val="003F23FD"/>
    <w:rsid w:val="003F2824"/>
    <w:rsid w:val="003F2A65"/>
    <w:rsid w:val="003F2DD2"/>
    <w:rsid w:val="003F2DE4"/>
    <w:rsid w:val="003F2E1F"/>
    <w:rsid w:val="003F31CB"/>
    <w:rsid w:val="003F3635"/>
    <w:rsid w:val="003F3DDA"/>
    <w:rsid w:val="003F40F5"/>
    <w:rsid w:val="003F4118"/>
    <w:rsid w:val="003F412D"/>
    <w:rsid w:val="003F44A6"/>
    <w:rsid w:val="003F46F5"/>
    <w:rsid w:val="003F4920"/>
    <w:rsid w:val="003F4A3F"/>
    <w:rsid w:val="003F54E6"/>
    <w:rsid w:val="003F57B2"/>
    <w:rsid w:val="003F5EC9"/>
    <w:rsid w:val="003F61B2"/>
    <w:rsid w:val="003F62E7"/>
    <w:rsid w:val="003F63F4"/>
    <w:rsid w:val="003F6423"/>
    <w:rsid w:val="003F6832"/>
    <w:rsid w:val="003F6926"/>
    <w:rsid w:val="003F69D2"/>
    <w:rsid w:val="003F6CF7"/>
    <w:rsid w:val="003F6D06"/>
    <w:rsid w:val="003F6FDF"/>
    <w:rsid w:val="003F7264"/>
    <w:rsid w:val="003F730E"/>
    <w:rsid w:val="003F734D"/>
    <w:rsid w:val="003F7852"/>
    <w:rsid w:val="003F79D9"/>
    <w:rsid w:val="003F7EF4"/>
    <w:rsid w:val="004003A8"/>
    <w:rsid w:val="004003D5"/>
    <w:rsid w:val="00400464"/>
    <w:rsid w:val="00400475"/>
    <w:rsid w:val="0040185B"/>
    <w:rsid w:val="00401EAF"/>
    <w:rsid w:val="004021F8"/>
    <w:rsid w:val="00402212"/>
    <w:rsid w:val="00402270"/>
    <w:rsid w:val="004023F7"/>
    <w:rsid w:val="0040256B"/>
    <w:rsid w:val="004026E6"/>
    <w:rsid w:val="00402917"/>
    <w:rsid w:val="00402DEC"/>
    <w:rsid w:val="00402F89"/>
    <w:rsid w:val="0040316C"/>
    <w:rsid w:val="0040322B"/>
    <w:rsid w:val="0040360A"/>
    <w:rsid w:val="00403899"/>
    <w:rsid w:val="00403AB3"/>
    <w:rsid w:val="00403C11"/>
    <w:rsid w:val="00403C92"/>
    <w:rsid w:val="00404241"/>
    <w:rsid w:val="00404653"/>
    <w:rsid w:val="00404AD0"/>
    <w:rsid w:val="00404F14"/>
    <w:rsid w:val="004052DF"/>
    <w:rsid w:val="004053A3"/>
    <w:rsid w:val="004054A4"/>
    <w:rsid w:val="004059EA"/>
    <w:rsid w:val="00405A3B"/>
    <w:rsid w:val="00405BB1"/>
    <w:rsid w:val="00405DED"/>
    <w:rsid w:val="00406075"/>
    <w:rsid w:val="004060F4"/>
    <w:rsid w:val="0040633F"/>
    <w:rsid w:val="00406B3A"/>
    <w:rsid w:val="00406E87"/>
    <w:rsid w:val="00406F74"/>
    <w:rsid w:val="00407209"/>
    <w:rsid w:val="004072B8"/>
    <w:rsid w:val="004075DB"/>
    <w:rsid w:val="0040773F"/>
    <w:rsid w:val="004077C5"/>
    <w:rsid w:val="00407B31"/>
    <w:rsid w:val="00407B96"/>
    <w:rsid w:val="00407D0D"/>
    <w:rsid w:val="00407DC7"/>
    <w:rsid w:val="004104E0"/>
    <w:rsid w:val="004112CA"/>
    <w:rsid w:val="004119D4"/>
    <w:rsid w:val="004119DC"/>
    <w:rsid w:val="00411A6F"/>
    <w:rsid w:val="00411AFD"/>
    <w:rsid w:val="00411B70"/>
    <w:rsid w:val="004123D5"/>
    <w:rsid w:val="004124D2"/>
    <w:rsid w:val="004129AD"/>
    <w:rsid w:val="00412A60"/>
    <w:rsid w:val="00412AF7"/>
    <w:rsid w:val="00412BB5"/>
    <w:rsid w:val="00412CCB"/>
    <w:rsid w:val="00412F59"/>
    <w:rsid w:val="00412FEC"/>
    <w:rsid w:val="00413F80"/>
    <w:rsid w:val="004141B4"/>
    <w:rsid w:val="004143A2"/>
    <w:rsid w:val="004147BB"/>
    <w:rsid w:val="00414FAF"/>
    <w:rsid w:val="00415487"/>
    <w:rsid w:val="00415573"/>
    <w:rsid w:val="004155A2"/>
    <w:rsid w:val="00415B1F"/>
    <w:rsid w:val="00416045"/>
    <w:rsid w:val="0041657F"/>
    <w:rsid w:val="00417097"/>
    <w:rsid w:val="00417220"/>
    <w:rsid w:val="004172D8"/>
    <w:rsid w:val="00417893"/>
    <w:rsid w:val="004178C8"/>
    <w:rsid w:val="004179CD"/>
    <w:rsid w:val="00417EFB"/>
    <w:rsid w:val="00420137"/>
    <w:rsid w:val="00420286"/>
    <w:rsid w:val="004207CD"/>
    <w:rsid w:val="00420891"/>
    <w:rsid w:val="00420BCA"/>
    <w:rsid w:val="00420C54"/>
    <w:rsid w:val="0042141D"/>
    <w:rsid w:val="00421476"/>
    <w:rsid w:val="0042149E"/>
    <w:rsid w:val="004216B4"/>
    <w:rsid w:val="00421F2E"/>
    <w:rsid w:val="00422B52"/>
    <w:rsid w:val="00422B61"/>
    <w:rsid w:val="004230C2"/>
    <w:rsid w:val="00423178"/>
    <w:rsid w:val="004233FA"/>
    <w:rsid w:val="00423409"/>
    <w:rsid w:val="004234B6"/>
    <w:rsid w:val="00423619"/>
    <w:rsid w:val="00423A89"/>
    <w:rsid w:val="00423D2C"/>
    <w:rsid w:val="00423E82"/>
    <w:rsid w:val="00425001"/>
    <w:rsid w:val="00425022"/>
    <w:rsid w:val="00425474"/>
    <w:rsid w:val="0042560A"/>
    <w:rsid w:val="004256C1"/>
    <w:rsid w:val="004259CD"/>
    <w:rsid w:val="00425A30"/>
    <w:rsid w:val="00425BEF"/>
    <w:rsid w:val="00425BF3"/>
    <w:rsid w:val="00425E81"/>
    <w:rsid w:val="004260E4"/>
    <w:rsid w:val="004260FA"/>
    <w:rsid w:val="0042680B"/>
    <w:rsid w:val="00426915"/>
    <w:rsid w:val="00426BD0"/>
    <w:rsid w:val="00427393"/>
    <w:rsid w:val="00427778"/>
    <w:rsid w:val="00430015"/>
    <w:rsid w:val="00430D53"/>
    <w:rsid w:val="00430DC7"/>
    <w:rsid w:val="00431409"/>
    <w:rsid w:val="00431767"/>
    <w:rsid w:val="004318A7"/>
    <w:rsid w:val="00431B8C"/>
    <w:rsid w:val="00431CB4"/>
    <w:rsid w:val="00431F34"/>
    <w:rsid w:val="004322D9"/>
    <w:rsid w:val="00432801"/>
    <w:rsid w:val="004329D5"/>
    <w:rsid w:val="004329D9"/>
    <w:rsid w:val="00432C61"/>
    <w:rsid w:val="00432EA6"/>
    <w:rsid w:val="00433344"/>
    <w:rsid w:val="004337B5"/>
    <w:rsid w:val="0043399F"/>
    <w:rsid w:val="00433BAC"/>
    <w:rsid w:val="00433DB9"/>
    <w:rsid w:val="00433FF6"/>
    <w:rsid w:val="00434A26"/>
    <w:rsid w:val="00434B5C"/>
    <w:rsid w:val="00434C70"/>
    <w:rsid w:val="00434E39"/>
    <w:rsid w:val="0043507C"/>
    <w:rsid w:val="00435308"/>
    <w:rsid w:val="00435372"/>
    <w:rsid w:val="00435380"/>
    <w:rsid w:val="00435751"/>
    <w:rsid w:val="00435A8E"/>
    <w:rsid w:val="00435BDA"/>
    <w:rsid w:val="004360A5"/>
    <w:rsid w:val="004365BA"/>
    <w:rsid w:val="004369D1"/>
    <w:rsid w:val="00436B77"/>
    <w:rsid w:val="00436F49"/>
    <w:rsid w:val="004371F9"/>
    <w:rsid w:val="004374F8"/>
    <w:rsid w:val="00437792"/>
    <w:rsid w:val="004378A8"/>
    <w:rsid w:val="00437C6F"/>
    <w:rsid w:val="00437CB6"/>
    <w:rsid w:val="00437EEB"/>
    <w:rsid w:val="00440AAA"/>
    <w:rsid w:val="00440D18"/>
    <w:rsid w:val="00440FEE"/>
    <w:rsid w:val="00441147"/>
    <w:rsid w:val="0044128F"/>
    <w:rsid w:val="004414F5"/>
    <w:rsid w:val="004415B7"/>
    <w:rsid w:val="0044194B"/>
    <w:rsid w:val="004421F5"/>
    <w:rsid w:val="00442726"/>
    <w:rsid w:val="0044295C"/>
    <w:rsid w:val="00442A21"/>
    <w:rsid w:val="00442A60"/>
    <w:rsid w:val="00442BDB"/>
    <w:rsid w:val="00442D64"/>
    <w:rsid w:val="00442EE0"/>
    <w:rsid w:val="00443FF8"/>
    <w:rsid w:val="00444191"/>
    <w:rsid w:val="00444314"/>
    <w:rsid w:val="00444396"/>
    <w:rsid w:val="00444DD7"/>
    <w:rsid w:val="00444E7F"/>
    <w:rsid w:val="00444E9A"/>
    <w:rsid w:val="00445461"/>
    <w:rsid w:val="0044572A"/>
    <w:rsid w:val="0044593B"/>
    <w:rsid w:val="00445BC6"/>
    <w:rsid w:val="00445FCE"/>
    <w:rsid w:val="00446549"/>
    <w:rsid w:val="00446603"/>
    <w:rsid w:val="004468E0"/>
    <w:rsid w:val="00446AD2"/>
    <w:rsid w:val="00446B31"/>
    <w:rsid w:val="00446B37"/>
    <w:rsid w:val="00446BCF"/>
    <w:rsid w:val="00446DF4"/>
    <w:rsid w:val="00447555"/>
    <w:rsid w:val="00447A80"/>
    <w:rsid w:val="004501DD"/>
    <w:rsid w:val="004504FC"/>
    <w:rsid w:val="0045050D"/>
    <w:rsid w:val="00450924"/>
    <w:rsid w:val="00450F20"/>
    <w:rsid w:val="0045115C"/>
    <w:rsid w:val="0045123D"/>
    <w:rsid w:val="004516AB"/>
    <w:rsid w:val="004518D3"/>
    <w:rsid w:val="00451F77"/>
    <w:rsid w:val="004522D6"/>
    <w:rsid w:val="0045268C"/>
    <w:rsid w:val="00452EE0"/>
    <w:rsid w:val="00452FE6"/>
    <w:rsid w:val="00453014"/>
    <w:rsid w:val="00453485"/>
    <w:rsid w:val="00453C30"/>
    <w:rsid w:val="00453CC8"/>
    <w:rsid w:val="00454085"/>
    <w:rsid w:val="00454519"/>
    <w:rsid w:val="00454788"/>
    <w:rsid w:val="0045481A"/>
    <w:rsid w:val="00454B7B"/>
    <w:rsid w:val="004552ED"/>
    <w:rsid w:val="004554DB"/>
    <w:rsid w:val="004557FF"/>
    <w:rsid w:val="00455EB3"/>
    <w:rsid w:val="00456B8D"/>
    <w:rsid w:val="0045710D"/>
    <w:rsid w:val="00457215"/>
    <w:rsid w:val="0045757F"/>
    <w:rsid w:val="0045779A"/>
    <w:rsid w:val="004577B3"/>
    <w:rsid w:val="00457855"/>
    <w:rsid w:val="00457CFA"/>
    <w:rsid w:val="00457D2D"/>
    <w:rsid w:val="00457EF0"/>
    <w:rsid w:val="00460085"/>
    <w:rsid w:val="00460264"/>
    <w:rsid w:val="004604CE"/>
    <w:rsid w:val="004604FE"/>
    <w:rsid w:val="00460979"/>
    <w:rsid w:val="0046158D"/>
    <w:rsid w:val="00461784"/>
    <w:rsid w:val="004617E1"/>
    <w:rsid w:val="00461BFD"/>
    <w:rsid w:val="00461CF7"/>
    <w:rsid w:val="00461DAB"/>
    <w:rsid w:val="00462050"/>
    <w:rsid w:val="004628FE"/>
    <w:rsid w:val="00462A50"/>
    <w:rsid w:val="0046310C"/>
    <w:rsid w:val="00463614"/>
    <w:rsid w:val="00464614"/>
    <w:rsid w:val="00464A8C"/>
    <w:rsid w:val="0046566A"/>
    <w:rsid w:val="00465728"/>
    <w:rsid w:val="00465DFB"/>
    <w:rsid w:val="00466112"/>
    <w:rsid w:val="00466837"/>
    <w:rsid w:val="00466EED"/>
    <w:rsid w:val="00466FB4"/>
    <w:rsid w:val="0046742A"/>
    <w:rsid w:val="0046788E"/>
    <w:rsid w:val="00467A4E"/>
    <w:rsid w:val="00467BC8"/>
    <w:rsid w:val="00467CBD"/>
    <w:rsid w:val="00467D94"/>
    <w:rsid w:val="00467F16"/>
    <w:rsid w:val="004701EF"/>
    <w:rsid w:val="00470630"/>
    <w:rsid w:val="00470704"/>
    <w:rsid w:val="0047074E"/>
    <w:rsid w:val="00470AB3"/>
    <w:rsid w:val="00470CE9"/>
    <w:rsid w:val="00470D9C"/>
    <w:rsid w:val="00470F52"/>
    <w:rsid w:val="0047107A"/>
    <w:rsid w:val="00471184"/>
    <w:rsid w:val="00471348"/>
    <w:rsid w:val="0047135E"/>
    <w:rsid w:val="004714E1"/>
    <w:rsid w:val="00471DA8"/>
    <w:rsid w:val="00472105"/>
    <w:rsid w:val="00472165"/>
    <w:rsid w:val="004721D0"/>
    <w:rsid w:val="00472247"/>
    <w:rsid w:val="00472352"/>
    <w:rsid w:val="0047244C"/>
    <w:rsid w:val="00472BB1"/>
    <w:rsid w:val="00472C4F"/>
    <w:rsid w:val="00472DE3"/>
    <w:rsid w:val="00472F4E"/>
    <w:rsid w:val="0047353C"/>
    <w:rsid w:val="004736CA"/>
    <w:rsid w:val="00473752"/>
    <w:rsid w:val="00473841"/>
    <w:rsid w:val="00473A22"/>
    <w:rsid w:val="00473B10"/>
    <w:rsid w:val="00473C7E"/>
    <w:rsid w:val="00473D20"/>
    <w:rsid w:val="00473DF1"/>
    <w:rsid w:val="00474160"/>
    <w:rsid w:val="00474195"/>
    <w:rsid w:val="0047438D"/>
    <w:rsid w:val="004743CC"/>
    <w:rsid w:val="004744FF"/>
    <w:rsid w:val="0047478C"/>
    <w:rsid w:val="00474ABC"/>
    <w:rsid w:val="00475124"/>
    <w:rsid w:val="0047513E"/>
    <w:rsid w:val="0047560D"/>
    <w:rsid w:val="0047606C"/>
    <w:rsid w:val="0047663A"/>
    <w:rsid w:val="00476E8B"/>
    <w:rsid w:val="00477688"/>
    <w:rsid w:val="00477900"/>
    <w:rsid w:val="00477C6C"/>
    <w:rsid w:val="00480137"/>
    <w:rsid w:val="0048040C"/>
    <w:rsid w:val="004804DC"/>
    <w:rsid w:val="0048081E"/>
    <w:rsid w:val="00480B6E"/>
    <w:rsid w:val="00480D73"/>
    <w:rsid w:val="00480D9D"/>
    <w:rsid w:val="004811D4"/>
    <w:rsid w:val="0048169F"/>
    <w:rsid w:val="00481791"/>
    <w:rsid w:val="004818A6"/>
    <w:rsid w:val="00481ABC"/>
    <w:rsid w:val="00481D45"/>
    <w:rsid w:val="00481EF3"/>
    <w:rsid w:val="0048271D"/>
    <w:rsid w:val="00482CF2"/>
    <w:rsid w:val="0048308B"/>
    <w:rsid w:val="00483100"/>
    <w:rsid w:val="00483153"/>
    <w:rsid w:val="004838DE"/>
    <w:rsid w:val="00483A8B"/>
    <w:rsid w:val="00483DC3"/>
    <w:rsid w:val="0048408C"/>
    <w:rsid w:val="004840AB"/>
    <w:rsid w:val="004842B1"/>
    <w:rsid w:val="004842F0"/>
    <w:rsid w:val="00484308"/>
    <w:rsid w:val="00484F68"/>
    <w:rsid w:val="00485207"/>
    <w:rsid w:val="004852FB"/>
    <w:rsid w:val="00485402"/>
    <w:rsid w:val="004859B4"/>
    <w:rsid w:val="00485BE5"/>
    <w:rsid w:val="00485C9E"/>
    <w:rsid w:val="00485CA4"/>
    <w:rsid w:val="00486899"/>
    <w:rsid w:val="00486C40"/>
    <w:rsid w:val="00486F30"/>
    <w:rsid w:val="0048729D"/>
    <w:rsid w:val="00487374"/>
    <w:rsid w:val="00487A70"/>
    <w:rsid w:val="00487BEF"/>
    <w:rsid w:val="00487D8E"/>
    <w:rsid w:val="00487E10"/>
    <w:rsid w:val="00487E76"/>
    <w:rsid w:val="00487EA6"/>
    <w:rsid w:val="00487F95"/>
    <w:rsid w:val="00487F97"/>
    <w:rsid w:val="00487FFC"/>
    <w:rsid w:val="00490024"/>
    <w:rsid w:val="00490126"/>
    <w:rsid w:val="004904F8"/>
    <w:rsid w:val="00490662"/>
    <w:rsid w:val="0049081E"/>
    <w:rsid w:val="0049091C"/>
    <w:rsid w:val="00490A6B"/>
    <w:rsid w:val="00490B91"/>
    <w:rsid w:val="00490D0D"/>
    <w:rsid w:val="00491166"/>
    <w:rsid w:val="00491450"/>
    <w:rsid w:val="0049149F"/>
    <w:rsid w:val="00491B42"/>
    <w:rsid w:val="00491FC5"/>
    <w:rsid w:val="00492A92"/>
    <w:rsid w:val="00492BB6"/>
    <w:rsid w:val="00492F22"/>
    <w:rsid w:val="00492F62"/>
    <w:rsid w:val="004931A4"/>
    <w:rsid w:val="00493379"/>
    <w:rsid w:val="00493498"/>
    <w:rsid w:val="004934EE"/>
    <w:rsid w:val="004936C1"/>
    <w:rsid w:val="0049379E"/>
    <w:rsid w:val="004945E4"/>
    <w:rsid w:val="0049465C"/>
    <w:rsid w:val="00494862"/>
    <w:rsid w:val="0049493B"/>
    <w:rsid w:val="00494A5A"/>
    <w:rsid w:val="00494BFD"/>
    <w:rsid w:val="00494DB0"/>
    <w:rsid w:val="004950EF"/>
    <w:rsid w:val="0049524F"/>
    <w:rsid w:val="004954B8"/>
    <w:rsid w:val="00495815"/>
    <w:rsid w:val="00495A47"/>
    <w:rsid w:val="004964F8"/>
    <w:rsid w:val="00496698"/>
    <w:rsid w:val="00496738"/>
    <w:rsid w:val="00496868"/>
    <w:rsid w:val="00496A15"/>
    <w:rsid w:val="00496BF9"/>
    <w:rsid w:val="00496DF0"/>
    <w:rsid w:val="00497042"/>
    <w:rsid w:val="00497094"/>
    <w:rsid w:val="00497338"/>
    <w:rsid w:val="00497385"/>
    <w:rsid w:val="00497A9B"/>
    <w:rsid w:val="00497F61"/>
    <w:rsid w:val="00497FA7"/>
    <w:rsid w:val="004A0022"/>
    <w:rsid w:val="004A01D5"/>
    <w:rsid w:val="004A0648"/>
    <w:rsid w:val="004A0659"/>
    <w:rsid w:val="004A07F7"/>
    <w:rsid w:val="004A0D31"/>
    <w:rsid w:val="004A0E95"/>
    <w:rsid w:val="004A14D3"/>
    <w:rsid w:val="004A1534"/>
    <w:rsid w:val="004A16CF"/>
    <w:rsid w:val="004A1CF9"/>
    <w:rsid w:val="004A2069"/>
    <w:rsid w:val="004A23F0"/>
    <w:rsid w:val="004A26E2"/>
    <w:rsid w:val="004A2DD7"/>
    <w:rsid w:val="004A2E2D"/>
    <w:rsid w:val="004A2FAB"/>
    <w:rsid w:val="004A3126"/>
    <w:rsid w:val="004A3698"/>
    <w:rsid w:val="004A41E4"/>
    <w:rsid w:val="004A42EC"/>
    <w:rsid w:val="004A4CFF"/>
    <w:rsid w:val="004A4F1E"/>
    <w:rsid w:val="004A51FE"/>
    <w:rsid w:val="004A5AA0"/>
    <w:rsid w:val="004A5D48"/>
    <w:rsid w:val="004A61B9"/>
    <w:rsid w:val="004A62AF"/>
    <w:rsid w:val="004A6761"/>
    <w:rsid w:val="004A6C1B"/>
    <w:rsid w:val="004A6C50"/>
    <w:rsid w:val="004A7081"/>
    <w:rsid w:val="004A7734"/>
    <w:rsid w:val="004A7821"/>
    <w:rsid w:val="004A7BFC"/>
    <w:rsid w:val="004A7CE9"/>
    <w:rsid w:val="004B0129"/>
    <w:rsid w:val="004B017A"/>
    <w:rsid w:val="004B0290"/>
    <w:rsid w:val="004B0579"/>
    <w:rsid w:val="004B05A3"/>
    <w:rsid w:val="004B0678"/>
    <w:rsid w:val="004B06F4"/>
    <w:rsid w:val="004B0742"/>
    <w:rsid w:val="004B0825"/>
    <w:rsid w:val="004B0A28"/>
    <w:rsid w:val="004B0A48"/>
    <w:rsid w:val="004B0BE0"/>
    <w:rsid w:val="004B0E69"/>
    <w:rsid w:val="004B0F2D"/>
    <w:rsid w:val="004B16E8"/>
    <w:rsid w:val="004B16EA"/>
    <w:rsid w:val="004B1881"/>
    <w:rsid w:val="004B1A38"/>
    <w:rsid w:val="004B1CEA"/>
    <w:rsid w:val="004B1D19"/>
    <w:rsid w:val="004B1DCA"/>
    <w:rsid w:val="004B20EC"/>
    <w:rsid w:val="004B21EE"/>
    <w:rsid w:val="004B2240"/>
    <w:rsid w:val="004B22E4"/>
    <w:rsid w:val="004B2777"/>
    <w:rsid w:val="004B2ACD"/>
    <w:rsid w:val="004B3128"/>
    <w:rsid w:val="004B331E"/>
    <w:rsid w:val="004B37A8"/>
    <w:rsid w:val="004B3A9C"/>
    <w:rsid w:val="004B3B65"/>
    <w:rsid w:val="004B3D65"/>
    <w:rsid w:val="004B463D"/>
    <w:rsid w:val="004B4D93"/>
    <w:rsid w:val="004B506E"/>
    <w:rsid w:val="004B519B"/>
    <w:rsid w:val="004B5204"/>
    <w:rsid w:val="004B531E"/>
    <w:rsid w:val="004B5570"/>
    <w:rsid w:val="004B5AB1"/>
    <w:rsid w:val="004B60A9"/>
    <w:rsid w:val="004B626C"/>
    <w:rsid w:val="004B6480"/>
    <w:rsid w:val="004B693C"/>
    <w:rsid w:val="004B6B88"/>
    <w:rsid w:val="004B711E"/>
    <w:rsid w:val="004B71E9"/>
    <w:rsid w:val="004B727C"/>
    <w:rsid w:val="004B73FB"/>
    <w:rsid w:val="004B7641"/>
    <w:rsid w:val="004B7668"/>
    <w:rsid w:val="004B7A02"/>
    <w:rsid w:val="004B7BF1"/>
    <w:rsid w:val="004C0413"/>
    <w:rsid w:val="004C051A"/>
    <w:rsid w:val="004C07C1"/>
    <w:rsid w:val="004C08A1"/>
    <w:rsid w:val="004C0C90"/>
    <w:rsid w:val="004C0E6C"/>
    <w:rsid w:val="004C157F"/>
    <w:rsid w:val="004C1809"/>
    <w:rsid w:val="004C1999"/>
    <w:rsid w:val="004C1E4B"/>
    <w:rsid w:val="004C1EE4"/>
    <w:rsid w:val="004C20C0"/>
    <w:rsid w:val="004C215D"/>
    <w:rsid w:val="004C2277"/>
    <w:rsid w:val="004C2534"/>
    <w:rsid w:val="004C2EF7"/>
    <w:rsid w:val="004C2F55"/>
    <w:rsid w:val="004C2FC8"/>
    <w:rsid w:val="004C323D"/>
    <w:rsid w:val="004C33AE"/>
    <w:rsid w:val="004C3D42"/>
    <w:rsid w:val="004C40B0"/>
    <w:rsid w:val="004C453D"/>
    <w:rsid w:val="004C4A10"/>
    <w:rsid w:val="004C4A68"/>
    <w:rsid w:val="004C566D"/>
    <w:rsid w:val="004C589D"/>
    <w:rsid w:val="004C5DBB"/>
    <w:rsid w:val="004C6184"/>
    <w:rsid w:val="004C61D9"/>
    <w:rsid w:val="004C6325"/>
    <w:rsid w:val="004C63BF"/>
    <w:rsid w:val="004C6495"/>
    <w:rsid w:val="004C64A1"/>
    <w:rsid w:val="004C6933"/>
    <w:rsid w:val="004C6A00"/>
    <w:rsid w:val="004C78CF"/>
    <w:rsid w:val="004C7A99"/>
    <w:rsid w:val="004D02FF"/>
    <w:rsid w:val="004D07A8"/>
    <w:rsid w:val="004D097D"/>
    <w:rsid w:val="004D102D"/>
    <w:rsid w:val="004D1103"/>
    <w:rsid w:val="004D1B8C"/>
    <w:rsid w:val="004D1BFB"/>
    <w:rsid w:val="004D255A"/>
    <w:rsid w:val="004D267F"/>
    <w:rsid w:val="004D2854"/>
    <w:rsid w:val="004D28FC"/>
    <w:rsid w:val="004D2CDD"/>
    <w:rsid w:val="004D2E7A"/>
    <w:rsid w:val="004D315D"/>
    <w:rsid w:val="004D3B02"/>
    <w:rsid w:val="004D4096"/>
    <w:rsid w:val="004D414D"/>
    <w:rsid w:val="004D4CBF"/>
    <w:rsid w:val="004D508A"/>
    <w:rsid w:val="004D52F4"/>
    <w:rsid w:val="004D5676"/>
    <w:rsid w:val="004D6A08"/>
    <w:rsid w:val="004D6E39"/>
    <w:rsid w:val="004D6FA5"/>
    <w:rsid w:val="004D7363"/>
    <w:rsid w:val="004D73E3"/>
    <w:rsid w:val="004D7973"/>
    <w:rsid w:val="004D7EFC"/>
    <w:rsid w:val="004D7F20"/>
    <w:rsid w:val="004E01B6"/>
    <w:rsid w:val="004E0244"/>
    <w:rsid w:val="004E03AB"/>
    <w:rsid w:val="004E077D"/>
    <w:rsid w:val="004E07A8"/>
    <w:rsid w:val="004E09EF"/>
    <w:rsid w:val="004E135C"/>
    <w:rsid w:val="004E13B4"/>
    <w:rsid w:val="004E1437"/>
    <w:rsid w:val="004E1D7E"/>
    <w:rsid w:val="004E243F"/>
    <w:rsid w:val="004E2A81"/>
    <w:rsid w:val="004E2A8F"/>
    <w:rsid w:val="004E2B47"/>
    <w:rsid w:val="004E2D25"/>
    <w:rsid w:val="004E3031"/>
    <w:rsid w:val="004E30D4"/>
    <w:rsid w:val="004E32DE"/>
    <w:rsid w:val="004E3B96"/>
    <w:rsid w:val="004E3F17"/>
    <w:rsid w:val="004E402E"/>
    <w:rsid w:val="004E407A"/>
    <w:rsid w:val="004E4AEB"/>
    <w:rsid w:val="004E4C4D"/>
    <w:rsid w:val="004E4DDB"/>
    <w:rsid w:val="004E5A5C"/>
    <w:rsid w:val="004E5E83"/>
    <w:rsid w:val="004E626E"/>
    <w:rsid w:val="004E6415"/>
    <w:rsid w:val="004E6500"/>
    <w:rsid w:val="004E68EF"/>
    <w:rsid w:val="004E6A0F"/>
    <w:rsid w:val="004E6BBD"/>
    <w:rsid w:val="004E73C1"/>
    <w:rsid w:val="004E7669"/>
    <w:rsid w:val="004E78D4"/>
    <w:rsid w:val="004E7AB5"/>
    <w:rsid w:val="004E7BE1"/>
    <w:rsid w:val="004E7C5C"/>
    <w:rsid w:val="004E7DA4"/>
    <w:rsid w:val="004E7E2A"/>
    <w:rsid w:val="004E7EF9"/>
    <w:rsid w:val="004F01C3"/>
    <w:rsid w:val="004F0848"/>
    <w:rsid w:val="004F0B1F"/>
    <w:rsid w:val="004F0D31"/>
    <w:rsid w:val="004F0E03"/>
    <w:rsid w:val="004F0FEC"/>
    <w:rsid w:val="004F11C2"/>
    <w:rsid w:val="004F137B"/>
    <w:rsid w:val="004F13C5"/>
    <w:rsid w:val="004F14A9"/>
    <w:rsid w:val="004F169A"/>
    <w:rsid w:val="004F1F7F"/>
    <w:rsid w:val="004F20CF"/>
    <w:rsid w:val="004F2165"/>
    <w:rsid w:val="004F2242"/>
    <w:rsid w:val="004F2499"/>
    <w:rsid w:val="004F24FB"/>
    <w:rsid w:val="004F283D"/>
    <w:rsid w:val="004F2CD0"/>
    <w:rsid w:val="004F2D39"/>
    <w:rsid w:val="004F2EC0"/>
    <w:rsid w:val="004F3550"/>
    <w:rsid w:val="004F35E5"/>
    <w:rsid w:val="004F3886"/>
    <w:rsid w:val="004F3F9A"/>
    <w:rsid w:val="004F47AC"/>
    <w:rsid w:val="004F4E38"/>
    <w:rsid w:val="004F544B"/>
    <w:rsid w:val="004F55A6"/>
    <w:rsid w:val="004F57FF"/>
    <w:rsid w:val="004F5B5B"/>
    <w:rsid w:val="004F5CEA"/>
    <w:rsid w:val="004F5DE7"/>
    <w:rsid w:val="004F5F74"/>
    <w:rsid w:val="004F63BC"/>
    <w:rsid w:val="004F6729"/>
    <w:rsid w:val="004F6A08"/>
    <w:rsid w:val="004F6A1E"/>
    <w:rsid w:val="004F6C67"/>
    <w:rsid w:val="004F755C"/>
    <w:rsid w:val="004F7F39"/>
    <w:rsid w:val="00500310"/>
    <w:rsid w:val="005003E5"/>
    <w:rsid w:val="00500909"/>
    <w:rsid w:val="0050095C"/>
    <w:rsid w:val="00500D1A"/>
    <w:rsid w:val="00500DC0"/>
    <w:rsid w:val="00500F9D"/>
    <w:rsid w:val="005013E6"/>
    <w:rsid w:val="005018D5"/>
    <w:rsid w:val="00501BA6"/>
    <w:rsid w:val="00501CD6"/>
    <w:rsid w:val="00502196"/>
    <w:rsid w:val="005024D9"/>
    <w:rsid w:val="00502564"/>
    <w:rsid w:val="0050261F"/>
    <w:rsid w:val="00502760"/>
    <w:rsid w:val="00502A24"/>
    <w:rsid w:val="00502B44"/>
    <w:rsid w:val="00502BBC"/>
    <w:rsid w:val="00502D5A"/>
    <w:rsid w:val="005031DD"/>
    <w:rsid w:val="00503323"/>
    <w:rsid w:val="00503720"/>
    <w:rsid w:val="0050379B"/>
    <w:rsid w:val="00503824"/>
    <w:rsid w:val="00503AAD"/>
    <w:rsid w:val="00503C54"/>
    <w:rsid w:val="00503CF4"/>
    <w:rsid w:val="00503DA0"/>
    <w:rsid w:val="00504108"/>
    <w:rsid w:val="0050410B"/>
    <w:rsid w:val="005047F1"/>
    <w:rsid w:val="0050483C"/>
    <w:rsid w:val="0050490F"/>
    <w:rsid w:val="00504AF9"/>
    <w:rsid w:val="005051E3"/>
    <w:rsid w:val="00505231"/>
    <w:rsid w:val="0050537B"/>
    <w:rsid w:val="00505AD9"/>
    <w:rsid w:val="00506002"/>
    <w:rsid w:val="005061F1"/>
    <w:rsid w:val="005062AF"/>
    <w:rsid w:val="005062FA"/>
    <w:rsid w:val="00506351"/>
    <w:rsid w:val="005063EF"/>
    <w:rsid w:val="00506690"/>
    <w:rsid w:val="0050690B"/>
    <w:rsid w:val="00506BC3"/>
    <w:rsid w:val="00506E7D"/>
    <w:rsid w:val="00507051"/>
    <w:rsid w:val="005071CD"/>
    <w:rsid w:val="0050781D"/>
    <w:rsid w:val="00510228"/>
    <w:rsid w:val="005103BA"/>
    <w:rsid w:val="00510400"/>
    <w:rsid w:val="005105D6"/>
    <w:rsid w:val="0051089E"/>
    <w:rsid w:val="00510ADE"/>
    <w:rsid w:val="00510BBD"/>
    <w:rsid w:val="00510ED2"/>
    <w:rsid w:val="0051105D"/>
    <w:rsid w:val="0051164E"/>
    <w:rsid w:val="00511B26"/>
    <w:rsid w:val="00511D5B"/>
    <w:rsid w:val="00511D8A"/>
    <w:rsid w:val="0051269A"/>
    <w:rsid w:val="005128B9"/>
    <w:rsid w:val="00512E9F"/>
    <w:rsid w:val="00512FB1"/>
    <w:rsid w:val="0051300A"/>
    <w:rsid w:val="00513030"/>
    <w:rsid w:val="00513465"/>
    <w:rsid w:val="00513827"/>
    <w:rsid w:val="005139C6"/>
    <w:rsid w:val="00513BDD"/>
    <w:rsid w:val="00513CB6"/>
    <w:rsid w:val="00513ED2"/>
    <w:rsid w:val="0051401A"/>
    <w:rsid w:val="00514157"/>
    <w:rsid w:val="0051465B"/>
    <w:rsid w:val="00514780"/>
    <w:rsid w:val="00514792"/>
    <w:rsid w:val="00514D33"/>
    <w:rsid w:val="005157B1"/>
    <w:rsid w:val="00515B83"/>
    <w:rsid w:val="00516547"/>
    <w:rsid w:val="0051667C"/>
    <w:rsid w:val="0051684A"/>
    <w:rsid w:val="0051698D"/>
    <w:rsid w:val="00516D39"/>
    <w:rsid w:val="00516D71"/>
    <w:rsid w:val="00516E60"/>
    <w:rsid w:val="005170D2"/>
    <w:rsid w:val="00517355"/>
    <w:rsid w:val="00517495"/>
    <w:rsid w:val="0051777C"/>
    <w:rsid w:val="005178C8"/>
    <w:rsid w:val="00517A0E"/>
    <w:rsid w:val="00520061"/>
    <w:rsid w:val="00520243"/>
    <w:rsid w:val="00520592"/>
    <w:rsid w:val="005207D3"/>
    <w:rsid w:val="00520BBA"/>
    <w:rsid w:val="00520BF4"/>
    <w:rsid w:val="00521090"/>
    <w:rsid w:val="005212EF"/>
    <w:rsid w:val="005216FA"/>
    <w:rsid w:val="00521AD7"/>
    <w:rsid w:val="00521D10"/>
    <w:rsid w:val="00522605"/>
    <w:rsid w:val="00522674"/>
    <w:rsid w:val="005229C0"/>
    <w:rsid w:val="00522A0A"/>
    <w:rsid w:val="00522B26"/>
    <w:rsid w:val="00522E0D"/>
    <w:rsid w:val="005232A7"/>
    <w:rsid w:val="0052333A"/>
    <w:rsid w:val="005234C3"/>
    <w:rsid w:val="005234F2"/>
    <w:rsid w:val="005243D6"/>
    <w:rsid w:val="005243DB"/>
    <w:rsid w:val="0052449F"/>
    <w:rsid w:val="00524855"/>
    <w:rsid w:val="00524BE4"/>
    <w:rsid w:val="00524D7B"/>
    <w:rsid w:val="00525279"/>
    <w:rsid w:val="00525367"/>
    <w:rsid w:val="005256A6"/>
    <w:rsid w:val="00525814"/>
    <w:rsid w:val="005259EB"/>
    <w:rsid w:val="00525A3C"/>
    <w:rsid w:val="00525BDD"/>
    <w:rsid w:val="00525C18"/>
    <w:rsid w:val="00525D0C"/>
    <w:rsid w:val="00525DB0"/>
    <w:rsid w:val="00525FC4"/>
    <w:rsid w:val="00526A52"/>
    <w:rsid w:val="00526E78"/>
    <w:rsid w:val="00526FEA"/>
    <w:rsid w:val="005271CF"/>
    <w:rsid w:val="0052762E"/>
    <w:rsid w:val="0053026D"/>
    <w:rsid w:val="005302E8"/>
    <w:rsid w:val="0053078B"/>
    <w:rsid w:val="00530795"/>
    <w:rsid w:val="00530883"/>
    <w:rsid w:val="005308F4"/>
    <w:rsid w:val="00530906"/>
    <w:rsid w:val="005309E4"/>
    <w:rsid w:val="00530ADC"/>
    <w:rsid w:val="00530C35"/>
    <w:rsid w:val="00530D74"/>
    <w:rsid w:val="00530D80"/>
    <w:rsid w:val="00530E1F"/>
    <w:rsid w:val="00530E4E"/>
    <w:rsid w:val="0053123E"/>
    <w:rsid w:val="005312D6"/>
    <w:rsid w:val="00531E4B"/>
    <w:rsid w:val="00531E59"/>
    <w:rsid w:val="00531EB6"/>
    <w:rsid w:val="00531ECB"/>
    <w:rsid w:val="0053214B"/>
    <w:rsid w:val="00532422"/>
    <w:rsid w:val="005324E1"/>
    <w:rsid w:val="005331D5"/>
    <w:rsid w:val="00533556"/>
    <w:rsid w:val="005335A5"/>
    <w:rsid w:val="005335BE"/>
    <w:rsid w:val="00533A2F"/>
    <w:rsid w:val="00533C4D"/>
    <w:rsid w:val="00533CE3"/>
    <w:rsid w:val="0053433E"/>
    <w:rsid w:val="00534343"/>
    <w:rsid w:val="00534543"/>
    <w:rsid w:val="005345BB"/>
    <w:rsid w:val="00534688"/>
    <w:rsid w:val="0053476B"/>
    <w:rsid w:val="0053580F"/>
    <w:rsid w:val="00535AC7"/>
    <w:rsid w:val="00536BC0"/>
    <w:rsid w:val="00536DF3"/>
    <w:rsid w:val="00536F97"/>
    <w:rsid w:val="00536FCC"/>
    <w:rsid w:val="005373C3"/>
    <w:rsid w:val="00537C8D"/>
    <w:rsid w:val="00537DE9"/>
    <w:rsid w:val="00537FB8"/>
    <w:rsid w:val="00540191"/>
    <w:rsid w:val="00540319"/>
    <w:rsid w:val="00540430"/>
    <w:rsid w:val="00540718"/>
    <w:rsid w:val="00540AD1"/>
    <w:rsid w:val="00540E2D"/>
    <w:rsid w:val="00541674"/>
    <w:rsid w:val="00541D89"/>
    <w:rsid w:val="00542071"/>
    <w:rsid w:val="005422E9"/>
    <w:rsid w:val="005427D5"/>
    <w:rsid w:val="00542C64"/>
    <w:rsid w:val="00542DF1"/>
    <w:rsid w:val="00542E10"/>
    <w:rsid w:val="0054320F"/>
    <w:rsid w:val="00543820"/>
    <w:rsid w:val="00543C21"/>
    <w:rsid w:val="00543F90"/>
    <w:rsid w:val="0054401E"/>
    <w:rsid w:val="005440E7"/>
    <w:rsid w:val="0054411F"/>
    <w:rsid w:val="00544823"/>
    <w:rsid w:val="0054485D"/>
    <w:rsid w:val="00544C53"/>
    <w:rsid w:val="00544C6D"/>
    <w:rsid w:val="0054523A"/>
    <w:rsid w:val="00545355"/>
    <w:rsid w:val="005454A2"/>
    <w:rsid w:val="0054557C"/>
    <w:rsid w:val="00545602"/>
    <w:rsid w:val="00545C51"/>
    <w:rsid w:val="00545CE9"/>
    <w:rsid w:val="005463D3"/>
    <w:rsid w:val="00546425"/>
    <w:rsid w:val="0054654F"/>
    <w:rsid w:val="00546616"/>
    <w:rsid w:val="005469CA"/>
    <w:rsid w:val="0054703F"/>
    <w:rsid w:val="00547555"/>
    <w:rsid w:val="00547653"/>
    <w:rsid w:val="00550081"/>
    <w:rsid w:val="0055012F"/>
    <w:rsid w:val="005503CE"/>
    <w:rsid w:val="005504E8"/>
    <w:rsid w:val="005504EF"/>
    <w:rsid w:val="00550561"/>
    <w:rsid w:val="00550655"/>
    <w:rsid w:val="0055070A"/>
    <w:rsid w:val="00550786"/>
    <w:rsid w:val="005509BF"/>
    <w:rsid w:val="00550C3B"/>
    <w:rsid w:val="005510FF"/>
    <w:rsid w:val="005511DD"/>
    <w:rsid w:val="0055175B"/>
    <w:rsid w:val="00551E94"/>
    <w:rsid w:val="00551F87"/>
    <w:rsid w:val="00552491"/>
    <w:rsid w:val="00552496"/>
    <w:rsid w:val="00552CF7"/>
    <w:rsid w:val="00552D65"/>
    <w:rsid w:val="005534FE"/>
    <w:rsid w:val="005534FF"/>
    <w:rsid w:val="005535D8"/>
    <w:rsid w:val="0055370D"/>
    <w:rsid w:val="00553887"/>
    <w:rsid w:val="005539F9"/>
    <w:rsid w:val="00553DF3"/>
    <w:rsid w:val="00553F5D"/>
    <w:rsid w:val="0055421A"/>
    <w:rsid w:val="00554509"/>
    <w:rsid w:val="00554748"/>
    <w:rsid w:val="0055480C"/>
    <w:rsid w:val="00554A7F"/>
    <w:rsid w:val="00554AA1"/>
    <w:rsid w:val="00554B3D"/>
    <w:rsid w:val="00554B51"/>
    <w:rsid w:val="00554EB3"/>
    <w:rsid w:val="00554F4D"/>
    <w:rsid w:val="00554F89"/>
    <w:rsid w:val="005557A7"/>
    <w:rsid w:val="00555A57"/>
    <w:rsid w:val="00555BF8"/>
    <w:rsid w:val="00556148"/>
    <w:rsid w:val="00556309"/>
    <w:rsid w:val="0055646E"/>
    <w:rsid w:val="00556B2D"/>
    <w:rsid w:val="00556B67"/>
    <w:rsid w:val="00557210"/>
    <w:rsid w:val="0055738A"/>
    <w:rsid w:val="00557573"/>
    <w:rsid w:val="00557590"/>
    <w:rsid w:val="0055769F"/>
    <w:rsid w:val="005577BE"/>
    <w:rsid w:val="005578A4"/>
    <w:rsid w:val="005579FD"/>
    <w:rsid w:val="00557C36"/>
    <w:rsid w:val="00557CAA"/>
    <w:rsid w:val="00560260"/>
    <w:rsid w:val="005604F3"/>
    <w:rsid w:val="00560788"/>
    <w:rsid w:val="00560DF0"/>
    <w:rsid w:val="00561062"/>
    <w:rsid w:val="0056110A"/>
    <w:rsid w:val="00561338"/>
    <w:rsid w:val="00561395"/>
    <w:rsid w:val="005614E9"/>
    <w:rsid w:val="00561D5F"/>
    <w:rsid w:val="00562219"/>
    <w:rsid w:val="005623FF"/>
    <w:rsid w:val="00562528"/>
    <w:rsid w:val="00562AC2"/>
    <w:rsid w:val="00562B41"/>
    <w:rsid w:val="00562D16"/>
    <w:rsid w:val="00562E6F"/>
    <w:rsid w:val="0056339A"/>
    <w:rsid w:val="00563647"/>
    <w:rsid w:val="00563767"/>
    <w:rsid w:val="005638E8"/>
    <w:rsid w:val="00563A4B"/>
    <w:rsid w:val="0056406C"/>
    <w:rsid w:val="00564135"/>
    <w:rsid w:val="005644E4"/>
    <w:rsid w:val="0056497B"/>
    <w:rsid w:val="00564A4A"/>
    <w:rsid w:val="00564DC3"/>
    <w:rsid w:val="00565042"/>
    <w:rsid w:val="005651CC"/>
    <w:rsid w:val="005651D3"/>
    <w:rsid w:val="00565201"/>
    <w:rsid w:val="00565330"/>
    <w:rsid w:val="005655A8"/>
    <w:rsid w:val="00565680"/>
    <w:rsid w:val="00565AAB"/>
    <w:rsid w:val="00565EE6"/>
    <w:rsid w:val="005663C7"/>
    <w:rsid w:val="005666B1"/>
    <w:rsid w:val="00566796"/>
    <w:rsid w:val="00566895"/>
    <w:rsid w:val="00566E48"/>
    <w:rsid w:val="00566F4B"/>
    <w:rsid w:val="005670B5"/>
    <w:rsid w:val="0056771E"/>
    <w:rsid w:val="0056782A"/>
    <w:rsid w:val="00567AD6"/>
    <w:rsid w:val="00567D8E"/>
    <w:rsid w:val="00570715"/>
    <w:rsid w:val="00570851"/>
    <w:rsid w:val="00570D88"/>
    <w:rsid w:val="00570E89"/>
    <w:rsid w:val="00570ED9"/>
    <w:rsid w:val="005711A8"/>
    <w:rsid w:val="005714DB"/>
    <w:rsid w:val="005714F6"/>
    <w:rsid w:val="005715C5"/>
    <w:rsid w:val="0057161D"/>
    <w:rsid w:val="00571896"/>
    <w:rsid w:val="00571B6D"/>
    <w:rsid w:val="00571C57"/>
    <w:rsid w:val="0057234B"/>
    <w:rsid w:val="00572998"/>
    <w:rsid w:val="00572A8C"/>
    <w:rsid w:val="00572E8E"/>
    <w:rsid w:val="00572E92"/>
    <w:rsid w:val="00572FCE"/>
    <w:rsid w:val="00573725"/>
    <w:rsid w:val="00573A0F"/>
    <w:rsid w:val="00573A56"/>
    <w:rsid w:val="00573D4A"/>
    <w:rsid w:val="00574395"/>
    <w:rsid w:val="00574453"/>
    <w:rsid w:val="005745D3"/>
    <w:rsid w:val="005749D3"/>
    <w:rsid w:val="005749D9"/>
    <w:rsid w:val="00574BA5"/>
    <w:rsid w:val="00574FD8"/>
    <w:rsid w:val="00576022"/>
    <w:rsid w:val="005763BF"/>
    <w:rsid w:val="00576742"/>
    <w:rsid w:val="00576AFC"/>
    <w:rsid w:val="00576E10"/>
    <w:rsid w:val="00576EB9"/>
    <w:rsid w:val="00576EE8"/>
    <w:rsid w:val="00577B2C"/>
    <w:rsid w:val="00580314"/>
    <w:rsid w:val="00580378"/>
    <w:rsid w:val="00580B17"/>
    <w:rsid w:val="00580D09"/>
    <w:rsid w:val="00580E03"/>
    <w:rsid w:val="005814DF"/>
    <w:rsid w:val="005817D9"/>
    <w:rsid w:val="005819E8"/>
    <w:rsid w:val="00581A15"/>
    <w:rsid w:val="00581BB3"/>
    <w:rsid w:val="00581DE9"/>
    <w:rsid w:val="00581DF6"/>
    <w:rsid w:val="0058216A"/>
    <w:rsid w:val="005824D6"/>
    <w:rsid w:val="00582589"/>
    <w:rsid w:val="005827EC"/>
    <w:rsid w:val="005827F5"/>
    <w:rsid w:val="00582A91"/>
    <w:rsid w:val="00582ED8"/>
    <w:rsid w:val="005830CB"/>
    <w:rsid w:val="00583283"/>
    <w:rsid w:val="005833F4"/>
    <w:rsid w:val="005835A1"/>
    <w:rsid w:val="0058364B"/>
    <w:rsid w:val="00583BAB"/>
    <w:rsid w:val="00583EE1"/>
    <w:rsid w:val="0058406B"/>
    <w:rsid w:val="005848A3"/>
    <w:rsid w:val="0058491C"/>
    <w:rsid w:val="005849A6"/>
    <w:rsid w:val="00584A41"/>
    <w:rsid w:val="00584CE5"/>
    <w:rsid w:val="00585316"/>
    <w:rsid w:val="00585685"/>
    <w:rsid w:val="00585732"/>
    <w:rsid w:val="00585780"/>
    <w:rsid w:val="00585948"/>
    <w:rsid w:val="00585B0D"/>
    <w:rsid w:val="00585FB9"/>
    <w:rsid w:val="00585FDB"/>
    <w:rsid w:val="0058628C"/>
    <w:rsid w:val="005862E6"/>
    <w:rsid w:val="00586460"/>
    <w:rsid w:val="00586619"/>
    <w:rsid w:val="00586771"/>
    <w:rsid w:val="00586880"/>
    <w:rsid w:val="00586BA9"/>
    <w:rsid w:val="00586EC9"/>
    <w:rsid w:val="00587215"/>
    <w:rsid w:val="005874BF"/>
    <w:rsid w:val="0058753A"/>
    <w:rsid w:val="00587A41"/>
    <w:rsid w:val="00587AF1"/>
    <w:rsid w:val="00587D9D"/>
    <w:rsid w:val="0059001F"/>
    <w:rsid w:val="00590468"/>
    <w:rsid w:val="005904C1"/>
    <w:rsid w:val="00590756"/>
    <w:rsid w:val="00590803"/>
    <w:rsid w:val="005909B7"/>
    <w:rsid w:val="005909FB"/>
    <w:rsid w:val="00590B51"/>
    <w:rsid w:val="00590C6A"/>
    <w:rsid w:val="00590E76"/>
    <w:rsid w:val="00590F46"/>
    <w:rsid w:val="00590FB6"/>
    <w:rsid w:val="00591422"/>
    <w:rsid w:val="00591B21"/>
    <w:rsid w:val="00591F44"/>
    <w:rsid w:val="005925D0"/>
    <w:rsid w:val="00592652"/>
    <w:rsid w:val="005929E7"/>
    <w:rsid w:val="00592CCB"/>
    <w:rsid w:val="00592D35"/>
    <w:rsid w:val="00593227"/>
    <w:rsid w:val="005934A2"/>
    <w:rsid w:val="0059375F"/>
    <w:rsid w:val="00593B0B"/>
    <w:rsid w:val="00594A7A"/>
    <w:rsid w:val="00594C79"/>
    <w:rsid w:val="00594E0C"/>
    <w:rsid w:val="00594E21"/>
    <w:rsid w:val="0059546D"/>
    <w:rsid w:val="00595702"/>
    <w:rsid w:val="00595C0E"/>
    <w:rsid w:val="00595D31"/>
    <w:rsid w:val="0059611D"/>
    <w:rsid w:val="00596449"/>
    <w:rsid w:val="0059657C"/>
    <w:rsid w:val="00596843"/>
    <w:rsid w:val="00596AE4"/>
    <w:rsid w:val="0059705A"/>
    <w:rsid w:val="0059769A"/>
    <w:rsid w:val="00597A27"/>
    <w:rsid w:val="00597C33"/>
    <w:rsid w:val="005A0212"/>
    <w:rsid w:val="005A046B"/>
    <w:rsid w:val="005A057E"/>
    <w:rsid w:val="005A07D3"/>
    <w:rsid w:val="005A0C47"/>
    <w:rsid w:val="005A0CE0"/>
    <w:rsid w:val="005A0D24"/>
    <w:rsid w:val="005A0FA0"/>
    <w:rsid w:val="005A1B6A"/>
    <w:rsid w:val="005A230B"/>
    <w:rsid w:val="005A2727"/>
    <w:rsid w:val="005A2A6B"/>
    <w:rsid w:val="005A2A99"/>
    <w:rsid w:val="005A2E9C"/>
    <w:rsid w:val="005A2F0C"/>
    <w:rsid w:val="005A3345"/>
    <w:rsid w:val="005A33FE"/>
    <w:rsid w:val="005A3EDA"/>
    <w:rsid w:val="005A438B"/>
    <w:rsid w:val="005A45DB"/>
    <w:rsid w:val="005A486E"/>
    <w:rsid w:val="005A4D0F"/>
    <w:rsid w:val="005A4E1C"/>
    <w:rsid w:val="005A4E48"/>
    <w:rsid w:val="005A4FDD"/>
    <w:rsid w:val="005A5259"/>
    <w:rsid w:val="005A56FB"/>
    <w:rsid w:val="005A5888"/>
    <w:rsid w:val="005A593C"/>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FA"/>
    <w:rsid w:val="005A7F94"/>
    <w:rsid w:val="005B02B1"/>
    <w:rsid w:val="005B02C8"/>
    <w:rsid w:val="005B0606"/>
    <w:rsid w:val="005B0886"/>
    <w:rsid w:val="005B0ADB"/>
    <w:rsid w:val="005B0C4A"/>
    <w:rsid w:val="005B0CB1"/>
    <w:rsid w:val="005B0E0D"/>
    <w:rsid w:val="005B1064"/>
    <w:rsid w:val="005B12C7"/>
    <w:rsid w:val="005B16F7"/>
    <w:rsid w:val="005B17E8"/>
    <w:rsid w:val="005B181A"/>
    <w:rsid w:val="005B1886"/>
    <w:rsid w:val="005B1A2F"/>
    <w:rsid w:val="005B1B6B"/>
    <w:rsid w:val="005B2103"/>
    <w:rsid w:val="005B21A2"/>
    <w:rsid w:val="005B23E0"/>
    <w:rsid w:val="005B23F4"/>
    <w:rsid w:val="005B2671"/>
    <w:rsid w:val="005B2845"/>
    <w:rsid w:val="005B2CA0"/>
    <w:rsid w:val="005B3728"/>
    <w:rsid w:val="005B37B8"/>
    <w:rsid w:val="005B3A94"/>
    <w:rsid w:val="005B3D19"/>
    <w:rsid w:val="005B3D2A"/>
    <w:rsid w:val="005B3D4C"/>
    <w:rsid w:val="005B3DFF"/>
    <w:rsid w:val="005B41CF"/>
    <w:rsid w:val="005B465D"/>
    <w:rsid w:val="005B47CA"/>
    <w:rsid w:val="005B49F0"/>
    <w:rsid w:val="005B4BBB"/>
    <w:rsid w:val="005B4C59"/>
    <w:rsid w:val="005B4D3E"/>
    <w:rsid w:val="005B55E4"/>
    <w:rsid w:val="005B5CDA"/>
    <w:rsid w:val="005B5EA5"/>
    <w:rsid w:val="005B6BF1"/>
    <w:rsid w:val="005B6F4C"/>
    <w:rsid w:val="005B70EE"/>
    <w:rsid w:val="005B7828"/>
    <w:rsid w:val="005B79B9"/>
    <w:rsid w:val="005B7BA1"/>
    <w:rsid w:val="005B7F94"/>
    <w:rsid w:val="005C012C"/>
    <w:rsid w:val="005C0240"/>
    <w:rsid w:val="005C036F"/>
    <w:rsid w:val="005C04AA"/>
    <w:rsid w:val="005C066B"/>
    <w:rsid w:val="005C0816"/>
    <w:rsid w:val="005C0864"/>
    <w:rsid w:val="005C091C"/>
    <w:rsid w:val="005C0FF9"/>
    <w:rsid w:val="005C136C"/>
    <w:rsid w:val="005C156F"/>
    <w:rsid w:val="005C172E"/>
    <w:rsid w:val="005C1A95"/>
    <w:rsid w:val="005C2655"/>
    <w:rsid w:val="005C26AF"/>
    <w:rsid w:val="005C2878"/>
    <w:rsid w:val="005C29C1"/>
    <w:rsid w:val="005C2BC6"/>
    <w:rsid w:val="005C2F42"/>
    <w:rsid w:val="005C3B2B"/>
    <w:rsid w:val="005C3C33"/>
    <w:rsid w:val="005C3EA8"/>
    <w:rsid w:val="005C3F6F"/>
    <w:rsid w:val="005C4874"/>
    <w:rsid w:val="005C4A69"/>
    <w:rsid w:val="005C4DB5"/>
    <w:rsid w:val="005C521F"/>
    <w:rsid w:val="005C56C4"/>
    <w:rsid w:val="005C5ABC"/>
    <w:rsid w:val="005C5D12"/>
    <w:rsid w:val="005C6131"/>
    <w:rsid w:val="005C62CD"/>
    <w:rsid w:val="005C62EB"/>
    <w:rsid w:val="005C6603"/>
    <w:rsid w:val="005C6654"/>
    <w:rsid w:val="005C6AC7"/>
    <w:rsid w:val="005C7414"/>
    <w:rsid w:val="005C7546"/>
    <w:rsid w:val="005C7859"/>
    <w:rsid w:val="005C7938"/>
    <w:rsid w:val="005C79B8"/>
    <w:rsid w:val="005C7CDE"/>
    <w:rsid w:val="005C7E5A"/>
    <w:rsid w:val="005D0105"/>
    <w:rsid w:val="005D023F"/>
    <w:rsid w:val="005D0E8B"/>
    <w:rsid w:val="005D10AE"/>
    <w:rsid w:val="005D1136"/>
    <w:rsid w:val="005D14A4"/>
    <w:rsid w:val="005D174A"/>
    <w:rsid w:val="005D188B"/>
    <w:rsid w:val="005D1E08"/>
    <w:rsid w:val="005D1E4C"/>
    <w:rsid w:val="005D20DC"/>
    <w:rsid w:val="005D22AD"/>
    <w:rsid w:val="005D25AF"/>
    <w:rsid w:val="005D283A"/>
    <w:rsid w:val="005D28C9"/>
    <w:rsid w:val="005D2957"/>
    <w:rsid w:val="005D2AF3"/>
    <w:rsid w:val="005D2CC6"/>
    <w:rsid w:val="005D303A"/>
    <w:rsid w:val="005D3103"/>
    <w:rsid w:val="005D31D2"/>
    <w:rsid w:val="005D32CE"/>
    <w:rsid w:val="005D349E"/>
    <w:rsid w:val="005D349F"/>
    <w:rsid w:val="005D34BB"/>
    <w:rsid w:val="005D351D"/>
    <w:rsid w:val="005D3B06"/>
    <w:rsid w:val="005D3E1A"/>
    <w:rsid w:val="005D3F16"/>
    <w:rsid w:val="005D413A"/>
    <w:rsid w:val="005D4564"/>
    <w:rsid w:val="005D48E9"/>
    <w:rsid w:val="005D4F00"/>
    <w:rsid w:val="005D4F5E"/>
    <w:rsid w:val="005D514F"/>
    <w:rsid w:val="005D54B1"/>
    <w:rsid w:val="005D54DD"/>
    <w:rsid w:val="005D5641"/>
    <w:rsid w:val="005D5E64"/>
    <w:rsid w:val="005D5F65"/>
    <w:rsid w:val="005D6244"/>
    <w:rsid w:val="005D6308"/>
    <w:rsid w:val="005D6647"/>
    <w:rsid w:val="005D6737"/>
    <w:rsid w:val="005D6B61"/>
    <w:rsid w:val="005D7506"/>
    <w:rsid w:val="005D752E"/>
    <w:rsid w:val="005D762E"/>
    <w:rsid w:val="005D7756"/>
    <w:rsid w:val="005D7D64"/>
    <w:rsid w:val="005D7D68"/>
    <w:rsid w:val="005D7D98"/>
    <w:rsid w:val="005E00FA"/>
    <w:rsid w:val="005E0607"/>
    <w:rsid w:val="005E093A"/>
    <w:rsid w:val="005E0945"/>
    <w:rsid w:val="005E1136"/>
    <w:rsid w:val="005E113B"/>
    <w:rsid w:val="005E12FF"/>
    <w:rsid w:val="005E135B"/>
    <w:rsid w:val="005E1374"/>
    <w:rsid w:val="005E1B63"/>
    <w:rsid w:val="005E20AF"/>
    <w:rsid w:val="005E2159"/>
    <w:rsid w:val="005E2547"/>
    <w:rsid w:val="005E26A5"/>
    <w:rsid w:val="005E29FC"/>
    <w:rsid w:val="005E2B16"/>
    <w:rsid w:val="005E2B33"/>
    <w:rsid w:val="005E2F9C"/>
    <w:rsid w:val="005E30A9"/>
    <w:rsid w:val="005E413D"/>
    <w:rsid w:val="005E424D"/>
    <w:rsid w:val="005E4649"/>
    <w:rsid w:val="005E47F2"/>
    <w:rsid w:val="005E4E67"/>
    <w:rsid w:val="005E5227"/>
    <w:rsid w:val="005E522A"/>
    <w:rsid w:val="005E54B8"/>
    <w:rsid w:val="005E5AAA"/>
    <w:rsid w:val="005E5AB0"/>
    <w:rsid w:val="005E6075"/>
    <w:rsid w:val="005E659E"/>
    <w:rsid w:val="005E6737"/>
    <w:rsid w:val="005E6B1E"/>
    <w:rsid w:val="005E6B37"/>
    <w:rsid w:val="005E6CAE"/>
    <w:rsid w:val="005E6E80"/>
    <w:rsid w:val="005E7561"/>
    <w:rsid w:val="005E7895"/>
    <w:rsid w:val="005E7A22"/>
    <w:rsid w:val="005E7BB5"/>
    <w:rsid w:val="005F0077"/>
    <w:rsid w:val="005F0351"/>
    <w:rsid w:val="005F077C"/>
    <w:rsid w:val="005F07B3"/>
    <w:rsid w:val="005F0E19"/>
    <w:rsid w:val="005F10BD"/>
    <w:rsid w:val="005F1A19"/>
    <w:rsid w:val="005F1B23"/>
    <w:rsid w:val="005F20D2"/>
    <w:rsid w:val="005F2273"/>
    <w:rsid w:val="005F2366"/>
    <w:rsid w:val="005F2369"/>
    <w:rsid w:val="005F248B"/>
    <w:rsid w:val="005F2802"/>
    <w:rsid w:val="005F2B8F"/>
    <w:rsid w:val="005F2BB5"/>
    <w:rsid w:val="005F353B"/>
    <w:rsid w:val="005F37B1"/>
    <w:rsid w:val="005F3845"/>
    <w:rsid w:val="005F3D79"/>
    <w:rsid w:val="005F3F17"/>
    <w:rsid w:val="005F3F42"/>
    <w:rsid w:val="005F3FEB"/>
    <w:rsid w:val="005F424F"/>
    <w:rsid w:val="005F4339"/>
    <w:rsid w:val="005F437B"/>
    <w:rsid w:val="005F4F0D"/>
    <w:rsid w:val="005F5299"/>
    <w:rsid w:val="005F52C2"/>
    <w:rsid w:val="005F5344"/>
    <w:rsid w:val="005F5397"/>
    <w:rsid w:val="005F53B3"/>
    <w:rsid w:val="005F57D7"/>
    <w:rsid w:val="005F58B1"/>
    <w:rsid w:val="005F5DA5"/>
    <w:rsid w:val="005F5F5D"/>
    <w:rsid w:val="005F60F6"/>
    <w:rsid w:val="005F635E"/>
    <w:rsid w:val="005F63CD"/>
    <w:rsid w:val="005F651A"/>
    <w:rsid w:val="005F651F"/>
    <w:rsid w:val="005F7381"/>
    <w:rsid w:val="005F75D0"/>
    <w:rsid w:val="005F7630"/>
    <w:rsid w:val="005F7C5C"/>
    <w:rsid w:val="005F7D61"/>
    <w:rsid w:val="005F7F56"/>
    <w:rsid w:val="006005E8"/>
    <w:rsid w:val="00600857"/>
    <w:rsid w:val="00600A6D"/>
    <w:rsid w:val="00600ECA"/>
    <w:rsid w:val="006010FA"/>
    <w:rsid w:val="006012BC"/>
    <w:rsid w:val="00601425"/>
    <w:rsid w:val="006015C5"/>
    <w:rsid w:val="006016A9"/>
    <w:rsid w:val="0060203B"/>
    <w:rsid w:val="0060257E"/>
    <w:rsid w:val="00602A61"/>
    <w:rsid w:val="00602FBB"/>
    <w:rsid w:val="0060314C"/>
    <w:rsid w:val="006031AC"/>
    <w:rsid w:val="00603349"/>
    <w:rsid w:val="00603501"/>
    <w:rsid w:val="00603669"/>
    <w:rsid w:val="00603868"/>
    <w:rsid w:val="00603B29"/>
    <w:rsid w:val="00603C58"/>
    <w:rsid w:val="00603D76"/>
    <w:rsid w:val="0060415E"/>
    <w:rsid w:val="00604336"/>
    <w:rsid w:val="00604932"/>
    <w:rsid w:val="00604A6F"/>
    <w:rsid w:val="00604B22"/>
    <w:rsid w:val="00604B30"/>
    <w:rsid w:val="00604FA7"/>
    <w:rsid w:val="0060538B"/>
    <w:rsid w:val="006053C1"/>
    <w:rsid w:val="00605420"/>
    <w:rsid w:val="00605484"/>
    <w:rsid w:val="0060556F"/>
    <w:rsid w:val="006056E0"/>
    <w:rsid w:val="00605801"/>
    <w:rsid w:val="006060D3"/>
    <w:rsid w:val="00606383"/>
    <w:rsid w:val="00606BCF"/>
    <w:rsid w:val="00606DD6"/>
    <w:rsid w:val="00606E9D"/>
    <w:rsid w:val="00607175"/>
    <w:rsid w:val="00607191"/>
    <w:rsid w:val="00607371"/>
    <w:rsid w:val="0060766F"/>
    <w:rsid w:val="0060784C"/>
    <w:rsid w:val="00607B2C"/>
    <w:rsid w:val="00607C8C"/>
    <w:rsid w:val="00607EBA"/>
    <w:rsid w:val="006102B2"/>
    <w:rsid w:val="00610443"/>
    <w:rsid w:val="00610501"/>
    <w:rsid w:val="0061091B"/>
    <w:rsid w:val="00610A02"/>
    <w:rsid w:val="00610F0D"/>
    <w:rsid w:val="00610FBE"/>
    <w:rsid w:val="006112A4"/>
    <w:rsid w:val="00611425"/>
    <w:rsid w:val="006114F2"/>
    <w:rsid w:val="00611815"/>
    <w:rsid w:val="00611B9B"/>
    <w:rsid w:val="00611C02"/>
    <w:rsid w:val="00611C49"/>
    <w:rsid w:val="00611F89"/>
    <w:rsid w:val="00612111"/>
    <w:rsid w:val="00612207"/>
    <w:rsid w:val="00612344"/>
    <w:rsid w:val="0061281D"/>
    <w:rsid w:val="00612891"/>
    <w:rsid w:val="00612982"/>
    <w:rsid w:val="00612C42"/>
    <w:rsid w:val="00612E0B"/>
    <w:rsid w:val="00612E20"/>
    <w:rsid w:val="00612E8C"/>
    <w:rsid w:val="00612F50"/>
    <w:rsid w:val="006130DE"/>
    <w:rsid w:val="0061353A"/>
    <w:rsid w:val="006135C0"/>
    <w:rsid w:val="0061380F"/>
    <w:rsid w:val="00613A18"/>
    <w:rsid w:val="0061430E"/>
    <w:rsid w:val="006144BC"/>
    <w:rsid w:val="0061456B"/>
    <w:rsid w:val="0061481E"/>
    <w:rsid w:val="00614B13"/>
    <w:rsid w:val="00614C91"/>
    <w:rsid w:val="00614EFB"/>
    <w:rsid w:val="00615CB5"/>
    <w:rsid w:val="0061643A"/>
    <w:rsid w:val="00616656"/>
    <w:rsid w:val="0061665C"/>
    <w:rsid w:val="00616C58"/>
    <w:rsid w:val="00616FE0"/>
    <w:rsid w:val="006170B2"/>
    <w:rsid w:val="00617699"/>
    <w:rsid w:val="00617995"/>
    <w:rsid w:val="00617B18"/>
    <w:rsid w:val="00617B92"/>
    <w:rsid w:val="00620625"/>
    <w:rsid w:val="00620C7C"/>
    <w:rsid w:val="00620E35"/>
    <w:rsid w:val="00621029"/>
    <w:rsid w:val="00621B0C"/>
    <w:rsid w:val="00622658"/>
    <w:rsid w:val="00622738"/>
    <w:rsid w:val="00622A03"/>
    <w:rsid w:val="00622A95"/>
    <w:rsid w:val="0062305F"/>
    <w:rsid w:val="006230E0"/>
    <w:rsid w:val="006231EA"/>
    <w:rsid w:val="00623216"/>
    <w:rsid w:val="006236D4"/>
    <w:rsid w:val="0062396D"/>
    <w:rsid w:val="0062398C"/>
    <w:rsid w:val="006239C4"/>
    <w:rsid w:val="00623D16"/>
    <w:rsid w:val="00623E74"/>
    <w:rsid w:val="0062432E"/>
    <w:rsid w:val="006243C9"/>
    <w:rsid w:val="00624582"/>
    <w:rsid w:val="00624661"/>
    <w:rsid w:val="00624887"/>
    <w:rsid w:val="00624CDE"/>
    <w:rsid w:val="00624E04"/>
    <w:rsid w:val="00624F2F"/>
    <w:rsid w:val="006251FC"/>
    <w:rsid w:val="0062521F"/>
    <w:rsid w:val="006256AE"/>
    <w:rsid w:val="00625AE3"/>
    <w:rsid w:val="00625B2E"/>
    <w:rsid w:val="00625F74"/>
    <w:rsid w:val="00625FFA"/>
    <w:rsid w:val="0062607F"/>
    <w:rsid w:val="00626299"/>
    <w:rsid w:val="00626AE6"/>
    <w:rsid w:val="00626C3B"/>
    <w:rsid w:val="00626C3F"/>
    <w:rsid w:val="00626E42"/>
    <w:rsid w:val="00626EDB"/>
    <w:rsid w:val="00626F50"/>
    <w:rsid w:val="006270A5"/>
    <w:rsid w:val="00627448"/>
    <w:rsid w:val="00627655"/>
    <w:rsid w:val="00627D9A"/>
    <w:rsid w:val="00627FD1"/>
    <w:rsid w:val="00630033"/>
    <w:rsid w:val="00630136"/>
    <w:rsid w:val="006301E8"/>
    <w:rsid w:val="006302EC"/>
    <w:rsid w:val="006304D1"/>
    <w:rsid w:val="00630534"/>
    <w:rsid w:val="006306F5"/>
    <w:rsid w:val="006307BC"/>
    <w:rsid w:val="00630BE2"/>
    <w:rsid w:val="00630D51"/>
    <w:rsid w:val="00631359"/>
    <w:rsid w:val="006315DA"/>
    <w:rsid w:val="0063174D"/>
    <w:rsid w:val="00631CB5"/>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B1B"/>
    <w:rsid w:val="00635186"/>
    <w:rsid w:val="006358C8"/>
    <w:rsid w:val="00635A4C"/>
    <w:rsid w:val="00635FA9"/>
    <w:rsid w:val="00635FB1"/>
    <w:rsid w:val="0063606C"/>
    <w:rsid w:val="006364DC"/>
    <w:rsid w:val="006368ED"/>
    <w:rsid w:val="006369A6"/>
    <w:rsid w:val="00636C87"/>
    <w:rsid w:val="00636C88"/>
    <w:rsid w:val="006372CA"/>
    <w:rsid w:val="00637784"/>
    <w:rsid w:val="00637814"/>
    <w:rsid w:val="0063796C"/>
    <w:rsid w:val="00637983"/>
    <w:rsid w:val="006379E9"/>
    <w:rsid w:val="00637EA5"/>
    <w:rsid w:val="006401D7"/>
    <w:rsid w:val="0064077D"/>
    <w:rsid w:val="00640914"/>
    <w:rsid w:val="00640B20"/>
    <w:rsid w:val="00640B2E"/>
    <w:rsid w:val="00640E50"/>
    <w:rsid w:val="00640F29"/>
    <w:rsid w:val="006412B6"/>
    <w:rsid w:val="00642025"/>
    <w:rsid w:val="00642256"/>
    <w:rsid w:val="00642668"/>
    <w:rsid w:val="0064268E"/>
    <w:rsid w:val="006426DE"/>
    <w:rsid w:val="0064273D"/>
    <w:rsid w:val="00642756"/>
    <w:rsid w:val="00642849"/>
    <w:rsid w:val="00642C26"/>
    <w:rsid w:val="00642F08"/>
    <w:rsid w:val="00643179"/>
    <w:rsid w:val="00643219"/>
    <w:rsid w:val="006437D7"/>
    <w:rsid w:val="006438A9"/>
    <w:rsid w:val="00643918"/>
    <w:rsid w:val="00643DEE"/>
    <w:rsid w:val="00643E74"/>
    <w:rsid w:val="00643FD4"/>
    <w:rsid w:val="00644156"/>
    <w:rsid w:val="00644373"/>
    <w:rsid w:val="00644E60"/>
    <w:rsid w:val="00644E94"/>
    <w:rsid w:val="006450A9"/>
    <w:rsid w:val="00645151"/>
    <w:rsid w:val="006454A4"/>
    <w:rsid w:val="00645B26"/>
    <w:rsid w:val="00645BA5"/>
    <w:rsid w:val="006462DA"/>
    <w:rsid w:val="00646594"/>
    <w:rsid w:val="0064664F"/>
    <w:rsid w:val="00646BBC"/>
    <w:rsid w:val="00646E73"/>
    <w:rsid w:val="006472D0"/>
    <w:rsid w:val="006477D4"/>
    <w:rsid w:val="006478DF"/>
    <w:rsid w:val="006478F6"/>
    <w:rsid w:val="00647A9E"/>
    <w:rsid w:val="00647B76"/>
    <w:rsid w:val="00647C46"/>
    <w:rsid w:val="00650893"/>
    <w:rsid w:val="00650E40"/>
    <w:rsid w:val="00650F20"/>
    <w:rsid w:val="00651095"/>
    <w:rsid w:val="006510B5"/>
    <w:rsid w:val="006510C3"/>
    <w:rsid w:val="006512D6"/>
    <w:rsid w:val="0065180A"/>
    <w:rsid w:val="00651ADC"/>
    <w:rsid w:val="00651D7C"/>
    <w:rsid w:val="00651E9C"/>
    <w:rsid w:val="00651EFE"/>
    <w:rsid w:val="006529F3"/>
    <w:rsid w:val="00652A67"/>
    <w:rsid w:val="00652DFB"/>
    <w:rsid w:val="00653191"/>
    <w:rsid w:val="0065335C"/>
    <w:rsid w:val="00653A2E"/>
    <w:rsid w:val="00654101"/>
    <w:rsid w:val="0065417D"/>
    <w:rsid w:val="0065451F"/>
    <w:rsid w:val="00654A71"/>
    <w:rsid w:val="00655073"/>
    <w:rsid w:val="00655274"/>
    <w:rsid w:val="006553C2"/>
    <w:rsid w:val="00655424"/>
    <w:rsid w:val="00655ADB"/>
    <w:rsid w:val="00656233"/>
    <w:rsid w:val="0065656C"/>
    <w:rsid w:val="0065656D"/>
    <w:rsid w:val="0065661C"/>
    <w:rsid w:val="006566A2"/>
    <w:rsid w:val="006569AA"/>
    <w:rsid w:val="00656B41"/>
    <w:rsid w:val="00656DB2"/>
    <w:rsid w:val="00657291"/>
    <w:rsid w:val="00657630"/>
    <w:rsid w:val="00657981"/>
    <w:rsid w:val="00657CB6"/>
    <w:rsid w:val="00657E8E"/>
    <w:rsid w:val="00657EBA"/>
    <w:rsid w:val="0066002F"/>
    <w:rsid w:val="00660680"/>
    <w:rsid w:val="006607C4"/>
    <w:rsid w:val="00660962"/>
    <w:rsid w:val="00660988"/>
    <w:rsid w:val="00660B90"/>
    <w:rsid w:val="00660BB7"/>
    <w:rsid w:val="00660FD5"/>
    <w:rsid w:val="00661065"/>
    <w:rsid w:val="00661226"/>
    <w:rsid w:val="0066288B"/>
    <w:rsid w:val="00662E74"/>
    <w:rsid w:val="00663217"/>
    <w:rsid w:val="006633E9"/>
    <w:rsid w:val="0066350B"/>
    <w:rsid w:val="00663605"/>
    <w:rsid w:val="00663696"/>
    <w:rsid w:val="006639A3"/>
    <w:rsid w:val="00663CCC"/>
    <w:rsid w:val="00663CE6"/>
    <w:rsid w:val="00663FD9"/>
    <w:rsid w:val="00664520"/>
    <w:rsid w:val="00664541"/>
    <w:rsid w:val="006648F0"/>
    <w:rsid w:val="0066530C"/>
    <w:rsid w:val="006655A9"/>
    <w:rsid w:val="00665B3B"/>
    <w:rsid w:val="00665D8A"/>
    <w:rsid w:val="00665E77"/>
    <w:rsid w:val="0066628E"/>
    <w:rsid w:val="0066672C"/>
    <w:rsid w:val="0066678E"/>
    <w:rsid w:val="00666AE4"/>
    <w:rsid w:val="00666B0B"/>
    <w:rsid w:val="006672B7"/>
    <w:rsid w:val="006674F2"/>
    <w:rsid w:val="00667926"/>
    <w:rsid w:val="00667B00"/>
    <w:rsid w:val="00667DFC"/>
    <w:rsid w:val="00667FC0"/>
    <w:rsid w:val="006702F1"/>
    <w:rsid w:val="006706BE"/>
    <w:rsid w:val="00670842"/>
    <w:rsid w:val="00670A47"/>
    <w:rsid w:val="0067101B"/>
    <w:rsid w:val="0067103C"/>
    <w:rsid w:val="00671598"/>
    <w:rsid w:val="006717B9"/>
    <w:rsid w:val="00672631"/>
    <w:rsid w:val="006726E6"/>
    <w:rsid w:val="00672982"/>
    <w:rsid w:val="006729D9"/>
    <w:rsid w:val="00672BB4"/>
    <w:rsid w:val="00672D88"/>
    <w:rsid w:val="00673009"/>
    <w:rsid w:val="006734C4"/>
    <w:rsid w:val="00673657"/>
    <w:rsid w:val="00673E55"/>
    <w:rsid w:val="00673F69"/>
    <w:rsid w:val="006747CF"/>
    <w:rsid w:val="0067482B"/>
    <w:rsid w:val="006748C3"/>
    <w:rsid w:val="00674DDB"/>
    <w:rsid w:val="00674F1C"/>
    <w:rsid w:val="00674F32"/>
    <w:rsid w:val="006753F0"/>
    <w:rsid w:val="006759DF"/>
    <w:rsid w:val="00675A55"/>
    <w:rsid w:val="00675D65"/>
    <w:rsid w:val="006760AD"/>
    <w:rsid w:val="0067616A"/>
    <w:rsid w:val="00676403"/>
    <w:rsid w:val="00676636"/>
    <w:rsid w:val="006766B9"/>
    <w:rsid w:val="006767A4"/>
    <w:rsid w:val="0067684C"/>
    <w:rsid w:val="00676BEF"/>
    <w:rsid w:val="00676CF9"/>
    <w:rsid w:val="00676D50"/>
    <w:rsid w:val="00676D69"/>
    <w:rsid w:val="006771B0"/>
    <w:rsid w:val="00677290"/>
    <w:rsid w:val="00677691"/>
    <w:rsid w:val="00677C8C"/>
    <w:rsid w:val="006801B8"/>
    <w:rsid w:val="006803BD"/>
    <w:rsid w:val="006803C0"/>
    <w:rsid w:val="00680666"/>
    <w:rsid w:val="00680B04"/>
    <w:rsid w:val="00680CD6"/>
    <w:rsid w:val="00680EB3"/>
    <w:rsid w:val="006810E1"/>
    <w:rsid w:val="0068146E"/>
    <w:rsid w:val="006816D7"/>
    <w:rsid w:val="00681B0B"/>
    <w:rsid w:val="00681BDD"/>
    <w:rsid w:val="006824BC"/>
    <w:rsid w:val="00682BC0"/>
    <w:rsid w:val="00682DC8"/>
    <w:rsid w:val="00682E2F"/>
    <w:rsid w:val="00682F2E"/>
    <w:rsid w:val="00683600"/>
    <w:rsid w:val="00683997"/>
    <w:rsid w:val="0068399F"/>
    <w:rsid w:val="00683AB6"/>
    <w:rsid w:val="00683E74"/>
    <w:rsid w:val="00683EA6"/>
    <w:rsid w:val="00683F0C"/>
    <w:rsid w:val="00683F5C"/>
    <w:rsid w:val="006844F8"/>
    <w:rsid w:val="00684544"/>
    <w:rsid w:val="0068468B"/>
    <w:rsid w:val="006854BA"/>
    <w:rsid w:val="00686644"/>
    <w:rsid w:val="0068687C"/>
    <w:rsid w:val="006869CE"/>
    <w:rsid w:val="00686AB2"/>
    <w:rsid w:val="00686B8D"/>
    <w:rsid w:val="00686E35"/>
    <w:rsid w:val="0068733F"/>
    <w:rsid w:val="00687473"/>
    <w:rsid w:val="00687585"/>
    <w:rsid w:val="00687645"/>
    <w:rsid w:val="0068788F"/>
    <w:rsid w:val="006908EF"/>
    <w:rsid w:val="006908F3"/>
    <w:rsid w:val="00690ACB"/>
    <w:rsid w:val="00690AF9"/>
    <w:rsid w:val="00690B6D"/>
    <w:rsid w:val="006910EE"/>
    <w:rsid w:val="006912BA"/>
    <w:rsid w:val="00692149"/>
    <w:rsid w:val="00692ADA"/>
    <w:rsid w:val="00693366"/>
    <w:rsid w:val="006936A0"/>
    <w:rsid w:val="00693832"/>
    <w:rsid w:val="00693A06"/>
    <w:rsid w:val="00693D73"/>
    <w:rsid w:val="00693E10"/>
    <w:rsid w:val="0069410D"/>
    <w:rsid w:val="006945EF"/>
    <w:rsid w:val="00694795"/>
    <w:rsid w:val="006947DA"/>
    <w:rsid w:val="00694890"/>
    <w:rsid w:val="006948A2"/>
    <w:rsid w:val="00694930"/>
    <w:rsid w:val="00694BA6"/>
    <w:rsid w:val="0069558C"/>
    <w:rsid w:val="0069560B"/>
    <w:rsid w:val="00695616"/>
    <w:rsid w:val="0069578D"/>
    <w:rsid w:val="00695AE9"/>
    <w:rsid w:val="00695C58"/>
    <w:rsid w:val="00695CA6"/>
    <w:rsid w:val="00696565"/>
    <w:rsid w:val="006966A5"/>
    <w:rsid w:val="00696949"/>
    <w:rsid w:val="00696B5E"/>
    <w:rsid w:val="00696B7B"/>
    <w:rsid w:val="00696DA9"/>
    <w:rsid w:val="006970CD"/>
    <w:rsid w:val="006971E0"/>
    <w:rsid w:val="00697461"/>
    <w:rsid w:val="00697B51"/>
    <w:rsid w:val="00697F93"/>
    <w:rsid w:val="00697FD1"/>
    <w:rsid w:val="006A0147"/>
    <w:rsid w:val="006A01F7"/>
    <w:rsid w:val="006A06A8"/>
    <w:rsid w:val="006A0747"/>
    <w:rsid w:val="006A0748"/>
    <w:rsid w:val="006A0755"/>
    <w:rsid w:val="006A07C4"/>
    <w:rsid w:val="006A09CB"/>
    <w:rsid w:val="006A0DD3"/>
    <w:rsid w:val="006A0F4E"/>
    <w:rsid w:val="006A155F"/>
    <w:rsid w:val="006A158A"/>
    <w:rsid w:val="006A1915"/>
    <w:rsid w:val="006A1B12"/>
    <w:rsid w:val="006A1B8C"/>
    <w:rsid w:val="006A1BAA"/>
    <w:rsid w:val="006A1E58"/>
    <w:rsid w:val="006A1F22"/>
    <w:rsid w:val="006A22A4"/>
    <w:rsid w:val="006A22AE"/>
    <w:rsid w:val="006A27BD"/>
    <w:rsid w:val="006A27C8"/>
    <w:rsid w:val="006A2A18"/>
    <w:rsid w:val="006A2EEC"/>
    <w:rsid w:val="006A300B"/>
    <w:rsid w:val="006A3038"/>
    <w:rsid w:val="006A366F"/>
    <w:rsid w:val="006A3849"/>
    <w:rsid w:val="006A3973"/>
    <w:rsid w:val="006A3CE2"/>
    <w:rsid w:val="006A3D9F"/>
    <w:rsid w:val="006A42A0"/>
    <w:rsid w:val="006A4406"/>
    <w:rsid w:val="006A4BD9"/>
    <w:rsid w:val="006A51FB"/>
    <w:rsid w:val="006A52D0"/>
    <w:rsid w:val="006A5E03"/>
    <w:rsid w:val="006A644E"/>
    <w:rsid w:val="006A6469"/>
    <w:rsid w:val="006A68C3"/>
    <w:rsid w:val="006A6DC0"/>
    <w:rsid w:val="006A6E27"/>
    <w:rsid w:val="006A71A2"/>
    <w:rsid w:val="006A791A"/>
    <w:rsid w:val="006A7DA1"/>
    <w:rsid w:val="006A7F8A"/>
    <w:rsid w:val="006B03DB"/>
    <w:rsid w:val="006B0984"/>
    <w:rsid w:val="006B0D83"/>
    <w:rsid w:val="006B1495"/>
    <w:rsid w:val="006B18B8"/>
    <w:rsid w:val="006B1964"/>
    <w:rsid w:val="006B1E51"/>
    <w:rsid w:val="006B20B0"/>
    <w:rsid w:val="006B2144"/>
    <w:rsid w:val="006B262A"/>
    <w:rsid w:val="006B2652"/>
    <w:rsid w:val="006B279D"/>
    <w:rsid w:val="006B28A2"/>
    <w:rsid w:val="006B28B6"/>
    <w:rsid w:val="006B29C7"/>
    <w:rsid w:val="006B2D09"/>
    <w:rsid w:val="006B2E55"/>
    <w:rsid w:val="006B34CE"/>
    <w:rsid w:val="006B3545"/>
    <w:rsid w:val="006B35FC"/>
    <w:rsid w:val="006B3639"/>
    <w:rsid w:val="006B363E"/>
    <w:rsid w:val="006B3B53"/>
    <w:rsid w:val="006B3D6D"/>
    <w:rsid w:val="006B41EF"/>
    <w:rsid w:val="006B4205"/>
    <w:rsid w:val="006B4228"/>
    <w:rsid w:val="006B46BB"/>
    <w:rsid w:val="006B4A97"/>
    <w:rsid w:val="006B4B2C"/>
    <w:rsid w:val="006B501E"/>
    <w:rsid w:val="006B5270"/>
    <w:rsid w:val="006B5A5E"/>
    <w:rsid w:val="006B5DBB"/>
    <w:rsid w:val="006B6023"/>
    <w:rsid w:val="006B6498"/>
    <w:rsid w:val="006B7112"/>
    <w:rsid w:val="006B7353"/>
    <w:rsid w:val="006B7365"/>
    <w:rsid w:val="006B7376"/>
    <w:rsid w:val="006B775B"/>
    <w:rsid w:val="006B7F8B"/>
    <w:rsid w:val="006C00D3"/>
    <w:rsid w:val="006C074C"/>
    <w:rsid w:val="006C0D20"/>
    <w:rsid w:val="006C10E8"/>
    <w:rsid w:val="006C16B5"/>
    <w:rsid w:val="006C184B"/>
    <w:rsid w:val="006C292A"/>
    <w:rsid w:val="006C2C00"/>
    <w:rsid w:val="006C2F17"/>
    <w:rsid w:val="006C3126"/>
    <w:rsid w:val="006C3140"/>
    <w:rsid w:val="006C336B"/>
    <w:rsid w:val="006C33C8"/>
    <w:rsid w:val="006C3A71"/>
    <w:rsid w:val="006C3B53"/>
    <w:rsid w:val="006C3C02"/>
    <w:rsid w:val="006C4740"/>
    <w:rsid w:val="006C4975"/>
    <w:rsid w:val="006C49FD"/>
    <w:rsid w:val="006C4EC9"/>
    <w:rsid w:val="006C4EF7"/>
    <w:rsid w:val="006C507F"/>
    <w:rsid w:val="006C512A"/>
    <w:rsid w:val="006C5574"/>
    <w:rsid w:val="006C5741"/>
    <w:rsid w:val="006C5751"/>
    <w:rsid w:val="006C5D76"/>
    <w:rsid w:val="006C5F95"/>
    <w:rsid w:val="006C61F1"/>
    <w:rsid w:val="006C61FE"/>
    <w:rsid w:val="006C6474"/>
    <w:rsid w:val="006C6A23"/>
    <w:rsid w:val="006C6A60"/>
    <w:rsid w:val="006C7101"/>
    <w:rsid w:val="006C7987"/>
    <w:rsid w:val="006D0366"/>
    <w:rsid w:val="006D0BEC"/>
    <w:rsid w:val="006D0E64"/>
    <w:rsid w:val="006D0EF6"/>
    <w:rsid w:val="006D10F2"/>
    <w:rsid w:val="006D1626"/>
    <w:rsid w:val="006D1908"/>
    <w:rsid w:val="006D1996"/>
    <w:rsid w:val="006D19F2"/>
    <w:rsid w:val="006D1A80"/>
    <w:rsid w:val="006D224C"/>
    <w:rsid w:val="006D2379"/>
    <w:rsid w:val="006D2405"/>
    <w:rsid w:val="006D2406"/>
    <w:rsid w:val="006D2603"/>
    <w:rsid w:val="006D2929"/>
    <w:rsid w:val="006D2A93"/>
    <w:rsid w:val="006D2DE8"/>
    <w:rsid w:val="006D2E6E"/>
    <w:rsid w:val="006D303E"/>
    <w:rsid w:val="006D30F8"/>
    <w:rsid w:val="006D3141"/>
    <w:rsid w:val="006D398F"/>
    <w:rsid w:val="006D3EAC"/>
    <w:rsid w:val="006D40DD"/>
    <w:rsid w:val="006D4255"/>
    <w:rsid w:val="006D4443"/>
    <w:rsid w:val="006D444C"/>
    <w:rsid w:val="006D4589"/>
    <w:rsid w:val="006D466C"/>
    <w:rsid w:val="006D47E9"/>
    <w:rsid w:val="006D49FB"/>
    <w:rsid w:val="006D4BC4"/>
    <w:rsid w:val="006D4C48"/>
    <w:rsid w:val="006D4E15"/>
    <w:rsid w:val="006D5220"/>
    <w:rsid w:val="006D59DF"/>
    <w:rsid w:val="006D5D72"/>
    <w:rsid w:val="006D5EDF"/>
    <w:rsid w:val="006D5FE7"/>
    <w:rsid w:val="006D6333"/>
    <w:rsid w:val="006D6C20"/>
    <w:rsid w:val="006D6F8B"/>
    <w:rsid w:val="006D73A3"/>
    <w:rsid w:val="006D73BF"/>
    <w:rsid w:val="006D7506"/>
    <w:rsid w:val="006D76C8"/>
    <w:rsid w:val="006D7936"/>
    <w:rsid w:val="006E0025"/>
    <w:rsid w:val="006E003C"/>
    <w:rsid w:val="006E00A2"/>
    <w:rsid w:val="006E00DD"/>
    <w:rsid w:val="006E014E"/>
    <w:rsid w:val="006E02F5"/>
    <w:rsid w:val="006E048D"/>
    <w:rsid w:val="006E09D3"/>
    <w:rsid w:val="006E0A92"/>
    <w:rsid w:val="006E0DF3"/>
    <w:rsid w:val="006E1678"/>
    <w:rsid w:val="006E18E9"/>
    <w:rsid w:val="006E1BB1"/>
    <w:rsid w:val="006E1C9D"/>
    <w:rsid w:val="006E1FEE"/>
    <w:rsid w:val="006E209F"/>
    <w:rsid w:val="006E2299"/>
    <w:rsid w:val="006E276F"/>
    <w:rsid w:val="006E27DA"/>
    <w:rsid w:val="006E29A0"/>
    <w:rsid w:val="006E2EB7"/>
    <w:rsid w:val="006E3081"/>
    <w:rsid w:val="006E37AA"/>
    <w:rsid w:val="006E47B1"/>
    <w:rsid w:val="006E4ACB"/>
    <w:rsid w:val="006E4B17"/>
    <w:rsid w:val="006E508F"/>
    <w:rsid w:val="006E5352"/>
    <w:rsid w:val="006E5B63"/>
    <w:rsid w:val="006E5FF1"/>
    <w:rsid w:val="006E6419"/>
    <w:rsid w:val="006E66AB"/>
    <w:rsid w:val="006E68B6"/>
    <w:rsid w:val="006E6D53"/>
    <w:rsid w:val="006E6DE9"/>
    <w:rsid w:val="006E6F0C"/>
    <w:rsid w:val="006E75B8"/>
    <w:rsid w:val="006E76CB"/>
    <w:rsid w:val="006E77B9"/>
    <w:rsid w:val="006E77C7"/>
    <w:rsid w:val="006E787A"/>
    <w:rsid w:val="006E7A6D"/>
    <w:rsid w:val="006E7AF8"/>
    <w:rsid w:val="006F016B"/>
    <w:rsid w:val="006F02A7"/>
    <w:rsid w:val="006F059E"/>
    <w:rsid w:val="006F0978"/>
    <w:rsid w:val="006F0D25"/>
    <w:rsid w:val="006F0E07"/>
    <w:rsid w:val="006F1792"/>
    <w:rsid w:val="006F17B3"/>
    <w:rsid w:val="006F17DE"/>
    <w:rsid w:val="006F19DC"/>
    <w:rsid w:val="006F1E24"/>
    <w:rsid w:val="006F25AC"/>
    <w:rsid w:val="006F2A75"/>
    <w:rsid w:val="006F2E7B"/>
    <w:rsid w:val="006F3051"/>
    <w:rsid w:val="006F32D8"/>
    <w:rsid w:val="006F344C"/>
    <w:rsid w:val="006F36F8"/>
    <w:rsid w:val="006F3AF2"/>
    <w:rsid w:val="006F406D"/>
    <w:rsid w:val="006F4076"/>
    <w:rsid w:val="006F42C2"/>
    <w:rsid w:val="006F4AA9"/>
    <w:rsid w:val="006F51E9"/>
    <w:rsid w:val="006F51ED"/>
    <w:rsid w:val="006F5570"/>
    <w:rsid w:val="006F5577"/>
    <w:rsid w:val="006F59D2"/>
    <w:rsid w:val="006F5A68"/>
    <w:rsid w:val="006F5B78"/>
    <w:rsid w:val="006F5C3B"/>
    <w:rsid w:val="006F5FB7"/>
    <w:rsid w:val="006F6276"/>
    <w:rsid w:val="006F6415"/>
    <w:rsid w:val="006F66AA"/>
    <w:rsid w:val="006F6727"/>
    <w:rsid w:val="006F6AD0"/>
    <w:rsid w:val="006F6EAF"/>
    <w:rsid w:val="006F7036"/>
    <w:rsid w:val="006F7799"/>
    <w:rsid w:val="006F7B46"/>
    <w:rsid w:val="00700060"/>
    <w:rsid w:val="0070055D"/>
    <w:rsid w:val="007010B5"/>
    <w:rsid w:val="00701352"/>
    <w:rsid w:val="0070162B"/>
    <w:rsid w:val="007019F7"/>
    <w:rsid w:val="00701DEC"/>
    <w:rsid w:val="0070233A"/>
    <w:rsid w:val="00702844"/>
    <w:rsid w:val="00702C84"/>
    <w:rsid w:val="00703176"/>
    <w:rsid w:val="0070336B"/>
    <w:rsid w:val="00704388"/>
    <w:rsid w:val="00704460"/>
    <w:rsid w:val="00704921"/>
    <w:rsid w:val="00705176"/>
    <w:rsid w:val="00705330"/>
    <w:rsid w:val="0070576B"/>
    <w:rsid w:val="00705785"/>
    <w:rsid w:val="00705917"/>
    <w:rsid w:val="00705B62"/>
    <w:rsid w:val="00705D3A"/>
    <w:rsid w:val="00705E27"/>
    <w:rsid w:val="007060C7"/>
    <w:rsid w:val="00706536"/>
    <w:rsid w:val="0070699F"/>
    <w:rsid w:val="007072B4"/>
    <w:rsid w:val="007074E3"/>
    <w:rsid w:val="00707597"/>
    <w:rsid w:val="007077F8"/>
    <w:rsid w:val="00707AEF"/>
    <w:rsid w:val="0071004F"/>
    <w:rsid w:val="007103C7"/>
    <w:rsid w:val="00710409"/>
    <w:rsid w:val="00710D8E"/>
    <w:rsid w:val="00711025"/>
    <w:rsid w:val="0071135A"/>
    <w:rsid w:val="007116C7"/>
    <w:rsid w:val="0071171C"/>
    <w:rsid w:val="00711B5E"/>
    <w:rsid w:val="00711BC8"/>
    <w:rsid w:val="00712505"/>
    <w:rsid w:val="00712552"/>
    <w:rsid w:val="007127C4"/>
    <w:rsid w:val="007128A6"/>
    <w:rsid w:val="0071291E"/>
    <w:rsid w:val="007129D6"/>
    <w:rsid w:val="00712B67"/>
    <w:rsid w:val="0071328B"/>
    <w:rsid w:val="007136E8"/>
    <w:rsid w:val="00713DBD"/>
    <w:rsid w:val="00713E1E"/>
    <w:rsid w:val="00713F8C"/>
    <w:rsid w:val="00713FE5"/>
    <w:rsid w:val="007140EE"/>
    <w:rsid w:val="00714188"/>
    <w:rsid w:val="007145E0"/>
    <w:rsid w:val="00714695"/>
    <w:rsid w:val="007147D5"/>
    <w:rsid w:val="00714A3A"/>
    <w:rsid w:val="00715218"/>
    <w:rsid w:val="0071544C"/>
    <w:rsid w:val="007155EC"/>
    <w:rsid w:val="00715A78"/>
    <w:rsid w:val="00715C7A"/>
    <w:rsid w:val="00715F47"/>
    <w:rsid w:val="007160C4"/>
    <w:rsid w:val="00716244"/>
    <w:rsid w:val="00716680"/>
    <w:rsid w:val="0071692C"/>
    <w:rsid w:val="00716AC5"/>
    <w:rsid w:val="00716B22"/>
    <w:rsid w:val="00717894"/>
    <w:rsid w:val="00717D09"/>
    <w:rsid w:val="00720986"/>
    <w:rsid w:val="007209DD"/>
    <w:rsid w:val="00720C2A"/>
    <w:rsid w:val="00720DCC"/>
    <w:rsid w:val="00720E0F"/>
    <w:rsid w:val="00720E20"/>
    <w:rsid w:val="00720E3B"/>
    <w:rsid w:val="00721078"/>
    <w:rsid w:val="007218AA"/>
    <w:rsid w:val="00721C33"/>
    <w:rsid w:val="00721CBF"/>
    <w:rsid w:val="00721EA8"/>
    <w:rsid w:val="00721FCB"/>
    <w:rsid w:val="007220E4"/>
    <w:rsid w:val="0072230D"/>
    <w:rsid w:val="0072288E"/>
    <w:rsid w:val="00722B85"/>
    <w:rsid w:val="00722D7A"/>
    <w:rsid w:val="00722ED1"/>
    <w:rsid w:val="00723325"/>
    <w:rsid w:val="007234B3"/>
    <w:rsid w:val="00723670"/>
    <w:rsid w:val="0072377A"/>
    <w:rsid w:val="00723822"/>
    <w:rsid w:val="007238E7"/>
    <w:rsid w:val="00723B94"/>
    <w:rsid w:val="00723C0A"/>
    <w:rsid w:val="00723EE0"/>
    <w:rsid w:val="00723F62"/>
    <w:rsid w:val="00724065"/>
    <w:rsid w:val="0072447F"/>
    <w:rsid w:val="00724ADA"/>
    <w:rsid w:val="00724E0B"/>
    <w:rsid w:val="00724ED3"/>
    <w:rsid w:val="007253D6"/>
    <w:rsid w:val="00725632"/>
    <w:rsid w:val="007256C1"/>
    <w:rsid w:val="0072583B"/>
    <w:rsid w:val="00725992"/>
    <w:rsid w:val="00725ADA"/>
    <w:rsid w:val="00726002"/>
    <w:rsid w:val="007261F4"/>
    <w:rsid w:val="00726262"/>
    <w:rsid w:val="007263E1"/>
    <w:rsid w:val="0072648D"/>
    <w:rsid w:val="00726510"/>
    <w:rsid w:val="00726CBB"/>
    <w:rsid w:val="00726F5D"/>
    <w:rsid w:val="007273CC"/>
    <w:rsid w:val="007279BE"/>
    <w:rsid w:val="00727D44"/>
    <w:rsid w:val="00727DF4"/>
    <w:rsid w:val="00727EE0"/>
    <w:rsid w:val="007300A8"/>
    <w:rsid w:val="007305EA"/>
    <w:rsid w:val="00730C09"/>
    <w:rsid w:val="00730D21"/>
    <w:rsid w:val="0073113F"/>
    <w:rsid w:val="00731427"/>
    <w:rsid w:val="0073184C"/>
    <w:rsid w:val="00731B6E"/>
    <w:rsid w:val="007320CB"/>
    <w:rsid w:val="00732108"/>
    <w:rsid w:val="00732180"/>
    <w:rsid w:val="007324AD"/>
    <w:rsid w:val="007326A0"/>
    <w:rsid w:val="0073301B"/>
    <w:rsid w:val="00733778"/>
    <w:rsid w:val="00733AEA"/>
    <w:rsid w:val="00733CAB"/>
    <w:rsid w:val="00733D6E"/>
    <w:rsid w:val="00734175"/>
    <w:rsid w:val="00734860"/>
    <w:rsid w:val="007348F7"/>
    <w:rsid w:val="00734D4A"/>
    <w:rsid w:val="00734F05"/>
    <w:rsid w:val="00735095"/>
    <w:rsid w:val="00735398"/>
    <w:rsid w:val="00735747"/>
    <w:rsid w:val="00735855"/>
    <w:rsid w:val="00735C16"/>
    <w:rsid w:val="00735F23"/>
    <w:rsid w:val="00736940"/>
    <w:rsid w:val="00736978"/>
    <w:rsid w:val="007369EA"/>
    <w:rsid w:val="00736F0D"/>
    <w:rsid w:val="0073747E"/>
    <w:rsid w:val="007377AA"/>
    <w:rsid w:val="007377B5"/>
    <w:rsid w:val="00737BFB"/>
    <w:rsid w:val="00737D9B"/>
    <w:rsid w:val="00737DE1"/>
    <w:rsid w:val="007402F1"/>
    <w:rsid w:val="007403CC"/>
    <w:rsid w:val="00740746"/>
    <w:rsid w:val="00740794"/>
    <w:rsid w:val="0074095B"/>
    <w:rsid w:val="0074096A"/>
    <w:rsid w:val="00740B8D"/>
    <w:rsid w:val="0074148B"/>
    <w:rsid w:val="0074154D"/>
    <w:rsid w:val="007415DA"/>
    <w:rsid w:val="00741A5F"/>
    <w:rsid w:val="00741C23"/>
    <w:rsid w:val="00742055"/>
    <w:rsid w:val="007425FF"/>
    <w:rsid w:val="007427AA"/>
    <w:rsid w:val="00742D5A"/>
    <w:rsid w:val="0074315A"/>
    <w:rsid w:val="0074369F"/>
    <w:rsid w:val="00743AF2"/>
    <w:rsid w:val="007442A3"/>
    <w:rsid w:val="007442C9"/>
    <w:rsid w:val="007444B0"/>
    <w:rsid w:val="00744805"/>
    <w:rsid w:val="00744DC5"/>
    <w:rsid w:val="00744F53"/>
    <w:rsid w:val="00745044"/>
    <w:rsid w:val="00745FB4"/>
    <w:rsid w:val="007461EF"/>
    <w:rsid w:val="007464A6"/>
    <w:rsid w:val="00746946"/>
    <w:rsid w:val="007469BC"/>
    <w:rsid w:val="007469F2"/>
    <w:rsid w:val="00746DE9"/>
    <w:rsid w:val="0074720A"/>
    <w:rsid w:val="007474D1"/>
    <w:rsid w:val="007474F8"/>
    <w:rsid w:val="00747531"/>
    <w:rsid w:val="0074769F"/>
    <w:rsid w:val="00747719"/>
    <w:rsid w:val="007478F6"/>
    <w:rsid w:val="0075058C"/>
    <w:rsid w:val="007506FE"/>
    <w:rsid w:val="0075078D"/>
    <w:rsid w:val="007507C4"/>
    <w:rsid w:val="00750A22"/>
    <w:rsid w:val="00750CDB"/>
    <w:rsid w:val="00750F64"/>
    <w:rsid w:val="007513AD"/>
    <w:rsid w:val="007513D5"/>
    <w:rsid w:val="00751416"/>
    <w:rsid w:val="0075147B"/>
    <w:rsid w:val="00751CA2"/>
    <w:rsid w:val="00751E8F"/>
    <w:rsid w:val="00751F84"/>
    <w:rsid w:val="0075219F"/>
    <w:rsid w:val="00752461"/>
    <w:rsid w:val="007527FF"/>
    <w:rsid w:val="00752A6C"/>
    <w:rsid w:val="007530CF"/>
    <w:rsid w:val="007530F7"/>
    <w:rsid w:val="0075343B"/>
    <w:rsid w:val="007534F4"/>
    <w:rsid w:val="007535D5"/>
    <w:rsid w:val="00754324"/>
    <w:rsid w:val="00754475"/>
    <w:rsid w:val="00754530"/>
    <w:rsid w:val="007546C9"/>
    <w:rsid w:val="00754DC0"/>
    <w:rsid w:val="0075503A"/>
    <w:rsid w:val="00755242"/>
    <w:rsid w:val="007554F3"/>
    <w:rsid w:val="00755523"/>
    <w:rsid w:val="007555DD"/>
    <w:rsid w:val="007556E9"/>
    <w:rsid w:val="0075591B"/>
    <w:rsid w:val="00755DC4"/>
    <w:rsid w:val="00755DD7"/>
    <w:rsid w:val="00755E4A"/>
    <w:rsid w:val="00755EA6"/>
    <w:rsid w:val="00756314"/>
    <w:rsid w:val="007563D2"/>
    <w:rsid w:val="00756CA2"/>
    <w:rsid w:val="007570F3"/>
    <w:rsid w:val="007572E6"/>
    <w:rsid w:val="00757648"/>
    <w:rsid w:val="00757887"/>
    <w:rsid w:val="00757BBA"/>
    <w:rsid w:val="00760464"/>
    <w:rsid w:val="007604CD"/>
    <w:rsid w:val="00760552"/>
    <w:rsid w:val="007607F5"/>
    <w:rsid w:val="007608F0"/>
    <w:rsid w:val="00760961"/>
    <w:rsid w:val="00760990"/>
    <w:rsid w:val="00760C1B"/>
    <w:rsid w:val="00760C32"/>
    <w:rsid w:val="00760C96"/>
    <w:rsid w:val="0076111E"/>
    <w:rsid w:val="007613B6"/>
    <w:rsid w:val="00761680"/>
    <w:rsid w:val="007618B2"/>
    <w:rsid w:val="007619C6"/>
    <w:rsid w:val="00761DC3"/>
    <w:rsid w:val="00761EFC"/>
    <w:rsid w:val="00761F3E"/>
    <w:rsid w:val="0076283F"/>
    <w:rsid w:val="00762A36"/>
    <w:rsid w:val="00763055"/>
    <w:rsid w:val="00763133"/>
    <w:rsid w:val="0076378B"/>
    <w:rsid w:val="007643E5"/>
    <w:rsid w:val="007649AF"/>
    <w:rsid w:val="00764A9F"/>
    <w:rsid w:val="00765177"/>
    <w:rsid w:val="00765419"/>
    <w:rsid w:val="00765556"/>
    <w:rsid w:val="0076574A"/>
    <w:rsid w:val="00765A4F"/>
    <w:rsid w:val="00765DE2"/>
    <w:rsid w:val="00766260"/>
    <w:rsid w:val="00766995"/>
    <w:rsid w:val="00766A60"/>
    <w:rsid w:val="00767051"/>
    <w:rsid w:val="0076770B"/>
    <w:rsid w:val="00767986"/>
    <w:rsid w:val="00770053"/>
    <w:rsid w:val="007702AE"/>
    <w:rsid w:val="00770409"/>
    <w:rsid w:val="007704E6"/>
    <w:rsid w:val="007707AC"/>
    <w:rsid w:val="007707E6"/>
    <w:rsid w:val="00770913"/>
    <w:rsid w:val="00770DBD"/>
    <w:rsid w:val="00770EB4"/>
    <w:rsid w:val="00771013"/>
    <w:rsid w:val="007711FC"/>
    <w:rsid w:val="007712DA"/>
    <w:rsid w:val="00771468"/>
    <w:rsid w:val="0077162D"/>
    <w:rsid w:val="00772159"/>
    <w:rsid w:val="00772248"/>
    <w:rsid w:val="00772382"/>
    <w:rsid w:val="007725B2"/>
    <w:rsid w:val="00772730"/>
    <w:rsid w:val="0077297E"/>
    <w:rsid w:val="00772B5E"/>
    <w:rsid w:val="00772E09"/>
    <w:rsid w:val="00773035"/>
    <w:rsid w:val="00773337"/>
    <w:rsid w:val="007733CE"/>
    <w:rsid w:val="0077348F"/>
    <w:rsid w:val="007735AB"/>
    <w:rsid w:val="0077388D"/>
    <w:rsid w:val="00773AB3"/>
    <w:rsid w:val="00773FCC"/>
    <w:rsid w:val="0077424C"/>
    <w:rsid w:val="007742C5"/>
    <w:rsid w:val="00774C87"/>
    <w:rsid w:val="00774D04"/>
    <w:rsid w:val="00774E1E"/>
    <w:rsid w:val="00774F87"/>
    <w:rsid w:val="00775300"/>
    <w:rsid w:val="00775530"/>
    <w:rsid w:val="007755AC"/>
    <w:rsid w:val="0077581E"/>
    <w:rsid w:val="007758AE"/>
    <w:rsid w:val="00775BB8"/>
    <w:rsid w:val="00775FBF"/>
    <w:rsid w:val="00775FCB"/>
    <w:rsid w:val="0077615F"/>
    <w:rsid w:val="0077618A"/>
    <w:rsid w:val="0077627B"/>
    <w:rsid w:val="0077637E"/>
    <w:rsid w:val="00776582"/>
    <w:rsid w:val="00776A91"/>
    <w:rsid w:val="00776DCC"/>
    <w:rsid w:val="00776EE8"/>
    <w:rsid w:val="0077737C"/>
    <w:rsid w:val="00777439"/>
    <w:rsid w:val="00777904"/>
    <w:rsid w:val="00777D93"/>
    <w:rsid w:val="00777FD5"/>
    <w:rsid w:val="00780E6A"/>
    <w:rsid w:val="00780F4C"/>
    <w:rsid w:val="00781131"/>
    <w:rsid w:val="00781552"/>
    <w:rsid w:val="00781835"/>
    <w:rsid w:val="00781D73"/>
    <w:rsid w:val="00781FA0"/>
    <w:rsid w:val="0078246C"/>
    <w:rsid w:val="0078297A"/>
    <w:rsid w:val="00783209"/>
    <w:rsid w:val="00783218"/>
    <w:rsid w:val="00783699"/>
    <w:rsid w:val="0078415C"/>
    <w:rsid w:val="007843BF"/>
    <w:rsid w:val="0078473C"/>
    <w:rsid w:val="007848DF"/>
    <w:rsid w:val="00784CB2"/>
    <w:rsid w:val="00784D6F"/>
    <w:rsid w:val="0078504B"/>
    <w:rsid w:val="00785179"/>
    <w:rsid w:val="0078528C"/>
    <w:rsid w:val="00785291"/>
    <w:rsid w:val="0078594B"/>
    <w:rsid w:val="00785D9A"/>
    <w:rsid w:val="00786150"/>
    <w:rsid w:val="0078659A"/>
    <w:rsid w:val="00786B0F"/>
    <w:rsid w:val="00786C83"/>
    <w:rsid w:val="007871BC"/>
    <w:rsid w:val="007872B7"/>
    <w:rsid w:val="00790174"/>
    <w:rsid w:val="007901B0"/>
    <w:rsid w:val="007902FB"/>
    <w:rsid w:val="00790419"/>
    <w:rsid w:val="00790484"/>
    <w:rsid w:val="0079070C"/>
    <w:rsid w:val="00790857"/>
    <w:rsid w:val="00790946"/>
    <w:rsid w:val="00790CF0"/>
    <w:rsid w:val="00790E8E"/>
    <w:rsid w:val="00790F0C"/>
    <w:rsid w:val="00790F29"/>
    <w:rsid w:val="007911D8"/>
    <w:rsid w:val="0079120E"/>
    <w:rsid w:val="00791C05"/>
    <w:rsid w:val="00791C31"/>
    <w:rsid w:val="00791F8F"/>
    <w:rsid w:val="00792DA8"/>
    <w:rsid w:val="007935FD"/>
    <w:rsid w:val="00793670"/>
    <w:rsid w:val="00793C6F"/>
    <w:rsid w:val="00793D8C"/>
    <w:rsid w:val="00793E16"/>
    <w:rsid w:val="00794043"/>
    <w:rsid w:val="00794100"/>
    <w:rsid w:val="007941A5"/>
    <w:rsid w:val="007945F2"/>
    <w:rsid w:val="0079479F"/>
    <w:rsid w:val="007947A5"/>
    <w:rsid w:val="00794AFB"/>
    <w:rsid w:val="00794B47"/>
    <w:rsid w:val="00794BE4"/>
    <w:rsid w:val="00794BF7"/>
    <w:rsid w:val="007952EA"/>
    <w:rsid w:val="007954D1"/>
    <w:rsid w:val="00796163"/>
    <w:rsid w:val="00796225"/>
    <w:rsid w:val="00796385"/>
    <w:rsid w:val="00796514"/>
    <w:rsid w:val="007970BD"/>
    <w:rsid w:val="00797CF3"/>
    <w:rsid w:val="00797EA8"/>
    <w:rsid w:val="007A0276"/>
    <w:rsid w:val="007A02FB"/>
    <w:rsid w:val="007A05AE"/>
    <w:rsid w:val="007A093F"/>
    <w:rsid w:val="007A15BC"/>
    <w:rsid w:val="007A15FF"/>
    <w:rsid w:val="007A1897"/>
    <w:rsid w:val="007A191A"/>
    <w:rsid w:val="007A19C8"/>
    <w:rsid w:val="007A1B5A"/>
    <w:rsid w:val="007A2480"/>
    <w:rsid w:val="007A2DA1"/>
    <w:rsid w:val="007A2EE1"/>
    <w:rsid w:val="007A3048"/>
    <w:rsid w:val="007A31E4"/>
    <w:rsid w:val="007A3B62"/>
    <w:rsid w:val="007A3C44"/>
    <w:rsid w:val="007A3DAC"/>
    <w:rsid w:val="007A4103"/>
    <w:rsid w:val="007A425F"/>
    <w:rsid w:val="007A4E33"/>
    <w:rsid w:val="007A50BF"/>
    <w:rsid w:val="007A5133"/>
    <w:rsid w:val="007A5173"/>
    <w:rsid w:val="007A5180"/>
    <w:rsid w:val="007A5BA4"/>
    <w:rsid w:val="007A61DB"/>
    <w:rsid w:val="007A622F"/>
    <w:rsid w:val="007A636E"/>
    <w:rsid w:val="007A668E"/>
    <w:rsid w:val="007A67AD"/>
    <w:rsid w:val="007A68BB"/>
    <w:rsid w:val="007A6C01"/>
    <w:rsid w:val="007A6DC2"/>
    <w:rsid w:val="007A75CC"/>
    <w:rsid w:val="007A7CD9"/>
    <w:rsid w:val="007B00E7"/>
    <w:rsid w:val="007B0270"/>
    <w:rsid w:val="007B06DA"/>
    <w:rsid w:val="007B0734"/>
    <w:rsid w:val="007B09C8"/>
    <w:rsid w:val="007B0DCB"/>
    <w:rsid w:val="007B0E15"/>
    <w:rsid w:val="007B1B55"/>
    <w:rsid w:val="007B1DFC"/>
    <w:rsid w:val="007B25E2"/>
    <w:rsid w:val="007B25E6"/>
    <w:rsid w:val="007B2647"/>
    <w:rsid w:val="007B26D9"/>
    <w:rsid w:val="007B2C9B"/>
    <w:rsid w:val="007B2F0C"/>
    <w:rsid w:val="007B3343"/>
    <w:rsid w:val="007B362E"/>
    <w:rsid w:val="007B39B9"/>
    <w:rsid w:val="007B42C9"/>
    <w:rsid w:val="007B44EA"/>
    <w:rsid w:val="007B4B57"/>
    <w:rsid w:val="007B4C31"/>
    <w:rsid w:val="007B4CC3"/>
    <w:rsid w:val="007B5217"/>
    <w:rsid w:val="007B5332"/>
    <w:rsid w:val="007B5FC7"/>
    <w:rsid w:val="007B6120"/>
    <w:rsid w:val="007B6128"/>
    <w:rsid w:val="007B62B9"/>
    <w:rsid w:val="007B64EB"/>
    <w:rsid w:val="007B6C0D"/>
    <w:rsid w:val="007B6DFF"/>
    <w:rsid w:val="007B6E36"/>
    <w:rsid w:val="007B7249"/>
    <w:rsid w:val="007B7808"/>
    <w:rsid w:val="007B79C1"/>
    <w:rsid w:val="007C0647"/>
    <w:rsid w:val="007C07C5"/>
    <w:rsid w:val="007C08B8"/>
    <w:rsid w:val="007C08FE"/>
    <w:rsid w:val="007C0BB0"/>
    <w:rsid w:val="007C0BCA"/>
    <w:rsid w:val="007C0C17"/>
    <w:rsid w:val="007C0C6B"/>
    <w:rsid w:val="007C22FE"/>
    <w:rsid w:val="007C24C8"/>
    <w:rsid w:val="007C2792"/>
    <w:rsid w:val="007C2A0A"/>
    <w:rsid w:val="007C2CA8"/>
    <w:rsid w:val="007C2F64"/>
    <w:rsid w:val="007C2F6F"/>
    <w:rsid w:val="007C3D03"/>
    <w:rsid w:val="007C4028"/>
    <w:rsid w:val="007C4098"/>
    <w:rsid w:val="007C4252"/>
    <w:rsid w:val="007C42BB"/>
    <w:rsid w:val="007C45E3"/>
    <w:rsid w:val="007C46DE"/>
    <w:rsid w:val="007C4C9B"/>
    <w:rsid w:val="007C4EA4"/>
    <w:rsid w:val="007C4EFF"/>
    <w:rsid w:val="007C55D9"/>
    <w:rsid w:val="007C5A13"/>
    <w:rsid w:val="007C5C5C"/>
    <w:rsid w:val="007C5D5C"/>
    <w:rsid w:val="007C5E8C"/>
    <w:rsid w:val="007C6477"/>
    <w:rsid w:val="007C6481"/>
    <w:rsid w:val="007C67DF"/>
    <w:rsid w:val="007C6BDD"/>
    <w:rsid w:val="007C6C34"/>
    <w:rsid w:val="007C6C51"/>
    <w:rsid w:val="007C6DC7"/>
    <w:rsid w:val="007C718F"/>
    <w:rsid w:val="007C7532"/>
    <w:rsid w:val="007C798C"/>
    <w:rsid w:val="007C7DEE"/>
    <w:rsid w:val="007D0074"/>
    <w:rsid w:val="007D0E02"/>
    <w:rsid w:val="007D0F16"/>
    <w:rsid w:val="007D127D"/>
    <w:rsid w:val="007D13EC"/>
    <w:rsid w:val="007D1446"/>
    <w:rsid w:val="007D1509"/>
    <w:rsid w:val="007D2648"/>
    <w:rsid w:val="007D29FA"/>
    <w:rsid w:val="007D30B3"/>
    <w:rsid w:val="007D3239"/>
    <w:rsid w:val="007D34BB"/>
    <w:rsid w:val="007D3743"/>
    <w:rsid w:val="007D3949"/>
    <w:rsid w:val="007D3C7F"/>
    <w:rsid w:val="007D3D72"/>
    <w:rsid w:val="007D4D8F"/>
    <w:rsid w:val="007D5228"/>
    <w:rsid w:val="007D529B"/>
    <w:rsid w:val="007D5386"/>
    <w:rsid w:val="007D540C"/>
    <w:rsid w:val="007D571A"/>
    <w:rsid w:val="007D5EB3"/>
    <w:rsid w:val="007D5F98"/>
    <w:rsid w:val="007D61BD"/>
    <w:rsid w:val="007D66D5"/>
    <w:rsid w:val="007D6B22"/>
    <w:rsid w:val="007D6D7D"/>
    <w:rsid w:val="007D70AC"/>
    <w:rsid w:val="007D70EE"/>
    <w:rsid w:val="007D726D"/>
    <w:rsid w:val="007D72A3"/>
    <w:rsid w:val="007D7AC5"/>
    <w:rsid w:val="007D7F08"/>
    <w:rsid w:val="007D7F8E"/>
    <w:rsid w:val="007E022E"/>
    <w:rsid w:val="007E0A55"/>
    <w:rsid w:val="007E0BE2"/>
    <w:rsid w:val="007E10D9"/>
    <w:rsid w:val="007E14AD"/>
    <w:rsid w:val="007E1878"/>
    <w:rsid w:val="007E1D9A"/>
    <w:rsid w:val="007E22A2"/>
    <w:rsid w:val="007E2816"/>
    <w:rsid w:val="007E28AE"/>
    <w:rsid w:val="007E2B5C"/>
    <w:rsid w:val="007E3038"/>
    <w:rsid w:val="007E30CA"/>
    <w:rsid w:val="007E332C"/>
    <w:rsid w:val="007E37DF"/>
    <w:rsid w:val="007E394F"/>
    <w:rsid w:val="007E3DA8"/>
    <w:rsid w:val="007E3E00"/>
    <w:rsid w:val="007E3F21"/>
    <w:rsid w:val="007E40E4"/>
    <w:rsid w:val="007E44E4"/>
    <w:rsid w:val="007E4921"/>
    <w:rsid w:val="007E4CA9"/>
    <w:rsid w:val="007E51C7"/>
    <w:rsid w:val="007E5584"/>
    <w:rsid w:val="007E574B"/>
    <w:rsid w:val="007E5932"/>
    <w:rsid w:val="007E5989"/>
    <w:rsid w:val="007E5A30"/>
    <w:rsid w:val="007E5ED4"/>
    <w:rsid w:val="007E61A9"/>
    <w:rsid w:val="007E62B8"/>
    <w:rsid w:val="007E6DBB"/>
    <w:rsid w:val="007E74E2"/>
    <w:rsid w:val="007F010C"/>
    <w:rsid w:val="007F042E"/>
    <w:rsid w:val="007F043D"/>
    <w:rsid w:val="007F045C"/>
    <w:rsid w:val="007F0CBE"/>
    <w:rsid w:val="007F0D66"/>
    <w:rsid w:val="007F0D6D"/>
    <w:rsid w:val="007F0F8B"/>
    <w:rsid w:val="007F1E37"/>
    <w:rsid w:val="007F1E75"/>
    <w:rsid w:val="007F295A"/>
    <w:rsid w:val="007F2B8A"/>
    <w:rsid w:val="007F30DB"/>
    <w:rsid w:val="007F3507"/>
    <w:rsid w:val="007F353F"/>
    <w:rsid w:val="007F3BFD"/>
    <w:rsid w:val="007F3CE3"/>
    <w:rsid w:val="007F43EE"/>
    <w:rsid w:val="007F44E0"/>
    <w:rsid w:val="007F51C0"/>
    <w:rsid w:val="007F54F6"/>
    <w:rsid w:val="007F5611"/>
    <w:rsid w:val="007F5820"/>
    <w:rsid w:val="007F5E07"/>
    <w:rsid w:val="007F63D0"/>
    <w:rsid w:val="007F6556"/>
    <w:rsid w:val="007F68BE"/>
    <w:rsid w:val="007F6AD9"/>
    <w:rsid w:val="007F6B24"/>
    <w:rsid w:val="007F6C2A"/>
    <w:rsid w:val="007F6D8A"/>
    <w:rsid w:val="007F6F84"/>
    <w:rsid w:val="007F799B"/>
    <w:rsid w:val="007F79E5"/>
    <w:rsid w:val="0080002F"/>
    <w:rsid w:val="00800450"/>
    <w:rsid w:val="008004BC"/>
    <w:rsid w:val="008004E4"/>
    <w:rsid w:val="0080071E"/>
    <w:rsid w:val="0080095E"/>
    <w:rsid w:val="008010C1"/>
    <w:rsid w:val="008012AB"/>
    <w:rsid w:val="00801658"/>
    <w:rsid w:val="00801A7D"/>
    <w:rsid w:val="00801F66"/>
    <w:rsid w:val="00802AFE"/>
    <w:rsid w:val="00802C32"/>
    <w:rsid w:val="00803A1B"/>
    <w:rsid w:val="00803BF6"/>
    <w:rsid w:val="008041DE"/>
    <w:rsid w:val="008042C5"/>
    <w:rsid w:val="0080436C"/>
    <w:rsid w:val="0080478C"/>
    <w:rsid w:val="00804810"/>
    <w:rsid w:val="00804B8C"/>
    <w:rsid w:val="00804CBD"/>
    <w:rsid w:val="00804D39"/>
    <w:rsid w:val="00804DEE"/>
    <w:rsid w:val="00804E03"/>
    <w:rsid w:val="008050BD"/>
    <w:rsid w:val="00805266"/>
    <w:rsid w:val="008054EC"/>
    <w:rsid w:val="00805CE9"/>
    <w:rsid w:val="00805E38"/>
    <w:rsid w:val="00805E59"/>
    <w:rsid w:val="00805E95"/>
    <w:rsid w:val="008060E6"/>
    <w:rsid w:val="008061AA"/>
    <w:rsid w:val="0080639C"/>
    <w:rsid w:val="00806DD8"/>
    <w:rsid w:val="00807534"/>
    <w:rsid w:val="0080782D"/>
    <w:rsid w:val="00807973"/>
    <w:rsid w:val="00807D16"/>
    <w:rsid w:val="00807E6B"/>
    <w:rsid w:val="00810295"/>
    <w:rsid w:val="00810519"/>
    <w:rsid w:val="00810B86"/>
    <w:rsid w:val="00810D4C"/>
    <w:rsid w:val="00811292"/>
    <w:rsid w:val="00811656"/>
    <w:rsid w:val="008119FE"/>
    <w:rsid w:val="00811BEF"/>
    <w:rsid w:val="00811D44"/>
    <w:rsid w:val="00812140"/>
    <w:rsid w:val="008123CE"/>
    <w:rsid w:val="008126CE"/>
    <w:rsid w:val="00812857"/>
    <w:rsid w:val="00813045"/>
    <w:rsid w:val="008133B8"/>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EF6"/>
    <w:rsid w:val="008153D6"/>
    <w:rsid w:val="0081556A"/>
    <w:rsid w:val="008155F1"/>
    <w:rsid w:val="0081578A"/>
    <w:rsid w:val="00815D69"/>
    <w:rsid w:val="00815DF5"/>
    <w:rsid w:val="0081688C"/>
    <w:rsid w:val="00816E5E"/>
    <w:rsid w:val="00817181"/>
    <w:rsid w:val="00817322"/>
    <w:rsid w:val="00817933"/>
    <w:rsid w:val="008179D7"/>
    <w:rsid w:val="00817A00"/>
    <w:rsid w:val="00817B7C"/>
    <w:rsid w:val="00817C66"/>
    <w:rsid w:val="008201A0"/>
    <w:rsid w:val="008204F0"/>
    <w:rsid w:val="00820B59"/>
    <w:rsid w:val="00821197"/>
    <w:rsid w:val="008215E6"/>
    <w:rsid w:val="00821958"/>
    <w:rsid w:val="008219F0"/>
    <w:rsid w:val="00821BEE"/>
    <w:rsid w:val="00821D46"/>
    <w:rsid w:val="00822456"/>
    <w:rsid w:val="0082250F"/>
    <w:rsid w:val="0082259D"/>
    <w:rsid w:val="0082262B"/>
    <w:rsid w:val="00822937"/>
    <w:rsid w:val="00822F30"/>
    <w:rsid w:val="0082307B"/>
    <w:rsid w:val="00823983"/>
    <w:rsid w:val="00823D3B"/>
    <w:rsid w:val="0082402C"/>
    <w:rsid w:val="00824035"/>
    <w:rsid w:val="0082431B"/>
    <w:rsid w:val="00824564"/>
    <w:rsid w:val="00824B99"/>
    <w:rsid w:val="00824DC6"/>
    <w:rsid w:val="0082545F"/>
    <w:rsid w:val="00825A32"/>
    <w:rsid w:val="00825CD1"/>
    <w:rsid w:val="00825D67"/>
    <w:rsid w:val="0082628B"/>
    <w:rsid w:val="0082695C"/>
    <w:rsid w:val="0082700D"/>
    <w:rsid w:val="0082710C"/>
    <w:rsid w:val="00827565"/>
    <w:rsid w:val="00827A71"/>
    <w:rsid w:val="00827E54"/>
    <w:rsid w:val="00827E88"/>
    <w:rsid w:val="00827F03"/>
    <w:rsid w:val="00830069"/>
    <w:rsid w:val="0083017E"/>
    <w:rsid w:val="008306B4"/>
    <w:rsid w:val="0083084E"/>
    <w:rsid w:val="00830A16"/>
    <w:rsid w:val="00831691"/>
    <w:rsid w:val="008317BF"/>
    <w:rsid w:val="008319AD"/>
    <w:rsid w:val="00831C15"/>
    <w:rsid w:val="00831F49"/>
    <w:rsid w:val="00832A94"/>
    <w:rsid w:val="00832B29"/>
    <w:rsid w:val="00832CF2"/>
    <w:rsid w:val="00832DD9"/>
    <w:rsid w:val="00832FD7"/>
    <w:rsid w:val="00833320"/>
    <w:rsid w:val="008339E1"/>
    <w:rsid w:val="00834065"/>
    <w:rsid w:val="008343DC"/>
    <w:rsid w:val="008346EB"/>
    <w:rsid w:val="00834702"/>
    <w:rsid w:val="00834854"/>
    <w:rsid w:val="0083488F"/>
    <w:rsid w:val="00834A64"/>
    <w:rsid w:val="00834B71"/>
    <w:rsid w:val="00834C4C"/>
    <w:rsid w:val="0083542D"/>
    <w:rsid w:val="008358CD"/>
    <w:rsid w:val="008358E8"/>
    <w:rsid w:val="00835937"/>
    <w:rsid w:val="00835A83"/>
    <w:rsid w:val="00836095"/>
    <w:rsid w:val="00836293"/>
    <w:rsid w:val="00836B91"/>
    <w:rsid w:val="0083730C"/>
    <w:rsid w:val="00837490"/>
    <w:rsid w:val="008377CE"/>
    <w:rsid w:val="008379A7"/>
    <w:rsid w:val="00837B5F"/>
    <w:rsid w:val="00837BA8"/>
    <w:rsid w:val="00837D46"/>
    <w:rsid w:val="00837F3D"/>
    <w:rsid w:val="00837F9D"/>
    <w:rsid w:val="00837FC4"/>
    <w:rsid w:val="0084020F"/>
    <w:rsid w:val="0084047A"/>
    <w:rsid w:val="008408F0"/>
    <w:rsid w:val="00840C92"/>
    <w:rsid w:val="00840DA6"/>
    <w:rsid w:val="00841295"/>
    <w:rsid w:val="008414A2"/>
    <w:rsid w:val="0084183D"/>
    <w:rsid w:val="00841CCB"/>
    <w:rsid w:val="00841FB1"/>
    <w:rsid w:val="0084251A"/>
    <w:rsid w:val="0084258B"/>
    <w:rsid w:val="00842B7C"/>
    <w:rsid w:val="00842CE8"/>
    <w:rsid w:val="00843261"/>
    <w:rsid w:val="00843CC6"/>
    <w:rsid w:val="008440F6"/>
    <w:rsid w:val="00844119"/>
    <w:rsid w:val="0084442D"/>
    <w:rsid w:val="008444A5"/>
    <w:rsid w:val="008448EE"/>
    <w:rsid w:val="008452E0"/>
    <w:rsid w:val="00845355"/>
    <w:rsid w:val="00845486"/>
    <w:rsid w:val="00845E08"/>
    <w:rsid w:val="00845FE0"/>
    <w:rsid w:val="008463D2"/>
    <w:rsid w:val="008464F5"/>
    <w:rsid w:val="00846C83"/>
    <w:rsid w:val="00847477"/>
    <w:rsid w:val="00847656"/>
    <w:rsid w:val="0084782F"/>
    <w:rsid w:val="0085007E"/>
    <w:rsid w:val="00850148"/>
    <w:rsid w:val="008501B6"/>
    <w:rsid w:val="0085051E"/>
    <w:rsid w:val="008506BD"/>
    <w:rsid w:val="00850BC1"/>
    <w:rsid w:val="00850C56"/>
    <w:rsid w:val="00850E94"/>
    <w:rsid w:val="00850FAC"/>
    <w:rsid w:val="008510A1"/>
    <w:rsid w:val="008510A9"/>
    <w:rsid w:val="00851462"/>
    <w:rsid w:val="0085152E"/>
    <w:rsid w:val="008515A3"/>
    <w:rsid w:val="00851CB2"/>
    <w:rsid w:val="00851F82"/>
    <w:rsid w:val="00852241"/>
    <w:rsid w:val="008522A1"/>
    <w:rsid w:val="00852BB3"/>
    <w:rsid w:val="00853204"/>
    <w:rsid w:val="00853503"/>
    <w:rsid w:val="008536C5"/>
    <w:rsid w:val="008540F0"/>
    <w:rsid w:val="008544AB"/>
    <w:rsid w:val="00854B0C"/>
    <w:rsid w:val="00854D01"/>
    <w:rsid w:val="00854F5A"/>
    <w:rsid w:val="00854FFF"/>
    <w:rsid w:val="00855536"/>
    <w:rsid w:val="008555E1"/>
    <w:rsid w:val="00855672"/>
    <w:rsid w:val="00855ADE"/>
    <w:rsid w:val="00855BBE"/>
    <w:rsid w:val="00855E65"/>
    <w:rsid w:val="00855F46"/>
    <w:rsid w:val="00856148"/>
    <w:rsid w:val="00856573"/>
    <w:rsid w:val="00856574"/>
    <w:rsid w:val="00856C77"/>
    <w:rsid w:val="00856FF6"/>
    <w:rsid w:val="0085775E"/>
    <w:rsid w:val="00857C8D"/>
    <w:rsid w:val="00860577"/>
    <w:rsid w:val="00860D87"/>
    <w:rsid w:val="00860E65"/>
    <w:rsid w:val="008611C4"/>
    <w:rsid w:val="00861829"/>
    <w:rsid w:val="0086184A"/>
    <w:rsid w:val="00861C2A"/>
    <w:rsid w:val="00861F59"/>
    <w:rsid w:val="008621A5"/>
    <w:rsid w:val="00862A07"/>
    <w:rsid w:val="00862A4B"/>
    <w:rsid w:val="0086341E"/>
    <w:rsid w:val="00863EB0"/>
    <w:rsid w:val="00864587"/>
    <w:rsid w:val="008645B1"/>
    <w:rsid w:val="00864614"/>
    <w:rsid w:val="00864AFA"/>
    <w:rsid w:val="0086541A"/>
    <w:rsid w:val="0086544F"/>
    <w:rsid w:val="00865519"/>
    <w:rsid w:val="008656C5"/>
    <w:rsid w:val="0086594E"/>
    <w:rsid w:val="00865E2D"/>
    <w:rsid w:val="00865EE3"/>
    <w:rsid w:val="00865F64"/>
    <w:rsid w:val="0086613B"/>
    <w:rsid w:val="008662FC"/>
    <w:rsid w:val="00866553"/>
    <w:rsid w:val="008668DF"/>
    <w:rsid w:val="008669D3"/>
    <w:rsid w:val="00866B82"/>
    <w:rsid w:val="00866EBB"/>
    <w:rsid w:val="00866EF9"/>
    <w:rsid w:val="008672E0"/>
    <w:rsid w:val="00867AF2"/>
    <w:rsid w:val="00870094"/>
    <w:rsid w:val="0087014D"/>
    <w:rsid w:val="00871272"/>
    <w:rsid w:val="008717CE"/>
    <w:rsid w:val="00871A12"/>
    <w:rsid w:val="00872391"/>
    <w:rsid w:val="008724DB"/>
    <w:rsid w:val="008729E7"/>
    <w:rsid w:val="00872A5B"/>
    <w:rsid w:val="00872AC3"/>
    <w:rsid w:val="00872E70"/>
    <w:rsid w:val="00872FB9"/>
    <w:rsid w:val="00872FCB"/>
    <w:rsid w:val="00873648"/>
    <w:rsid w:val="0087396D"/>
    <w:rsid w:val="00873D80"/>
    <w:rsid w:val="008745AC"/>
    <w:rsid w:val="00874A39"/>
    <w:rsid w:val="00874D3A"/>
    <w:rsid w:val="00874E17"/>
    <w:rsid w:val="0087536F"/>
    <w:rsid w:val="0087537E"/>
    <w:rsid w:val="0087559A"/>
    <w:rsid w:val="00875B46"/>
    <w:rsid w:val="00875E0A"/>
    <w:rsid w:val="00876296"/>
    <w:rsid w:val="008762B4"/>
    <w:rsid w:val="008762E7"/>
    <w:rsid w:val="00876B7A"/>
    <w:rsid w:val="00876B80"/>
    <w:rsid w:val="00876D9E"/>
    <w:rsid w:val="00876E5C"/>
    <w:rsid w:val="008770E8"/>
    <w:rsid w:val="008772D8"/>
    <w:rsid w:val="00877A05"/>
    <w:rsid w:val="00877A08"/>
    <w:rsid w:val="00877A20"/>
    <w:rsid w:val="00877EBC"/>
    <w:rsid w:val="00877F05"/>
    <w:rsid w:val="0088006B"/>
    <w:rsid w:val="00880343"/>
    <w:rsid w:val="008803C5"/>
    <w:rsid w:val="00880400"/>
    <w:rsid w:val="00880962"/>
    <w:rsid w:val="00880BD7"/>
    <w:rsid w:val="008810CF"/>
    <w:rsid w:val="00881300"/>
    <w:rsid w:val="0088143E"/>
    <w:rsid w:val="00881548"/>
    <w:rsid w:val="00882169"/>
    <w:rsid w:val="00882186"/>
    <w:rsid w:val="00882250"/>
    <w:rsid w:val="00882370"/>
    <w:rsid w:val="008824C9"/>
    <w:rsid w:val="00882506"/>
    <w:rsid w:val="0088294D"/>
    <w:rsid w:val="0088302C"/>
    <w:rsid w:val="008830D6"/>
    <w:rsid w:val="00883200"/>
    <w:rsid w:val="0088369B"/>
    <w:rsid w:val="0088372A"/>
    <w:rsid w:val="00883762"/>
    <w:rsid w:val="00883A5F"/>
    <w:rsid w:val="00883AE7"/>
    <w:rsid w:val="00883D78"/>
    <w:rsid w:val="008841CE"/>
    <w:rsid w:val="0088484F"/>
    <w:rsid w:val="00884903"/>
    <w:rsid w:val="00885781"/>
    <w:rsid w:val="008857A0"/>
    <w:rsid w:val="00885CBF"/>
    <w:rsid w:val="00885F00"/>
    <w:rsid w:val="00886416"/>
    <w:rsid w:val="00886B74"/>
    <w:rsid w:val="00886BD4"/>
    <w:rsid w:val="00886C8F"/>
    <w:rsid w:val="00886C9A"/>
    <w:rsid w:val="00886F29"/>
    <w:rsid w:val="00887246"/>
    <w:rsid w:val="00887B15"/>
    <w:rsid w:val="00887C74"/>
    <w:rsid w:val="00887CC1"/>
    <w:rsid w:val="00887CF9"/>
    <w:rsid w:val="008902A1"/>
    <w:rsid w:val="008907F3"/>
    <w:rsid w:val="00890EE2"/>
    <w:rsid w:val="00891518"/>
    <w:rsid w:val="00891CEF"/>
    <w:rsid w:val="00891DE9"/>
    <w:rsid w:val="0089224B"/>
    <w:rsid w:val="00892C4A"/>
    <w:rsid w:val="00892CEF"/>
    <w:rsid w:val="00892E4C"/>
    <w:rsid w:val="0089323C"/>
    <w:rsid w:val="00893241"/>
    <w:rsid w:val="008933C8"/>
    <w:rsid w:val="008935EF"/>
    <w:rsid w:val="008936FC"/>
    <w:rsid w:val="008940A9"/>
    <w:rsid w:val="00894898"/>
    <w:rsid w:val="00894B33"/>
    <w:rsid w:val="00894C3F"/>
    <w:rsid w:val="00894D5A"/>
    <w:rsid w:val="00894D76"/>
    <w:rsid w:val="00894D7E"/>
    <w:rsid w:val="00895092"/>
    <w:rsid w:val="0089526D"/>
    <w:rsid w:val="00895B93"/>
    <w:rsid w:val="00896993"/>
    <w:rsid w:val="00896ACF"/>
    <w:rsid w:val="00896C12"/>
    <w:rsid w:val="00897044"/>
    <w:rsid w:val="008978B0"/>
    <w:rsid w:val="00897B99"/>
    <w:rsid w:val="00897E78"/>
    <w:rsid w:val="008A06C7"/>
    <w:rsid w:val="008A087E"/>
    <w:rsid w:val="008A08E7"/>
    <w:rsid w:val="008A0CA2"/>
    <w:rsid w:val="008A0F05"/>
    <w:rsid w:val="008A1771"/>
    <w:rsid w:val="008A23B3"/>
    <w:rsid w:val="008A24CE"/>
    <w:rsid w:val="008A25FD"/>
    <w:rsid w:val="008A26B0"/>
    <w:rsid w:val="008A2A33"/>
    <w:rsid w:val="008A300D"/>
    <w:rsid w:val="008A3361"/>
    <w:rsid w:val="008A3857"/>
    <w:rsid w:val="008A3ABD"/>
    <w:rsid w:val="008A3E31"/>
    <w:rsid w:val="008A3F86"/>
    <w:rsid w:val="008A41E8"/>
    <w:rsid w:val="008A44E1"/>
    <w:rsid w:val="008A4615"/>
    <w:rsid w:val="008A47D6"/>
    <w:rsid w:val="008A4984"/>
    <w:rsid w:val="008A4EBD"/>
    <w:rsid w:val="008A4F3D"/>
    <w:rsid w:val="008A5B37"/>
    <w:rsid w:val="008A5D43"/>
    <w:rsid w:val="008A607F"/>
    <w:rsid w:val="008A69AE"/>
    <w:rsid w:val="008A69F2"/>
    <w:rsid w:val="008A726C"/>
    <w:rsid w:val="008A742A"/>
    <w:rsid w:val="008A74FE"/>
    <w:rsid w:val="008A76E0"/>
    <w:rsid w:val="008A7910"/>
    <w:rsid w:val="008A7F70"/>
    <w:rsid w:val="008A7F82"/>
    <w:rsid w:val="008A7FAF"/>
    <w:rsid w:val="008B0588"/>
    <w:rsid w:val="008B0B00"/>
    <w:rsid w:val="008B0C05"/>
    <w:rsid w:val="008B0FE8"/>
    <w:rsid w:val="008B1313"/>
    <w:rsid w:val="008B1513"/>
    <w:rsid w:val="008B16E6"/>
    <w:rsid w:val="008B19AF"/>
    <w:rsid w:val="008B1D08"/>
    <w:rsid w:val="008B2B07"/>
    <w:rsid w:val="008B2C32"/>
    <w:rsid w:val="008B3226"/>
    <w:rsid w:val="008B32F5"/>
    <w:rsid w:val="008B36F2"/>
    <w:rsid w:val="008B3CBC"/>
    <w:rsid w:val="008B3D8F"/>
    <w:rsid w:val="008B464A"/>
    <w:rsid w:val="008B477A"/>
    <w:rsid w:val="008B4894"/>
    <w:rsid w:val="008B4A04"/>
    <w:rsid w:val="008B5028"/>
    <w:rsid w:val="008B5049"/>
    <w:rsid w:val="008B5496"/>
    <w:rsid w:val="008B5552"/>
    <w:rsid w:val="008B56EE"/>
    <w:rsid w:val="008B5D63"/>
    <w:rsid w:val="008B5F04"/>
    <w:rsid w:val="008B5F82"/>
    <w:rsid w:val="008B6575"/>
    <w:rsid w:val="008B67F0"/>
    <w:rsid w:val="008B689F"/>
    <w:rsid w:val="008B6B93"/>
    <w:rsid w:val="008B6CF5"/>
    <w:rsid w:val="008B6E9A"/>
    <w:rsid w:val="008B72FB"/>
    <w:rsid w:val="008B7302"/>
    <w:rsid w:val="008B736A"/>
    <w:rsid w:val="008B7452"/>
    <w:rsid w:val="008B749C"/>
    <w:rsid w:val="008B7526"/>
    <w:rsid w:val="008B7A09"/>
    <w:rsid w:val="008B7BFF"/>
    <w:rsid w:val="008B7D4A"/>
    <w:rsid w:val="008C0208"/>
    <w:rsid w:val="008C0263"/>
    <w:rsid w:val="008C040D"/>
    <w:rsid w:val="008C05FF"/>
    <w:rsid w:val="008C0628"/>
    <w:rsid w:val="008C093D"/>
    <w:rsid w:val="008C10F7"/>
    <w:rsid w:val="008C14FA"/>
    <w:rsid w:val="008C172A"/>
    <w:rsid w:val="008C209D"/>
    <w:rsid w:val="008C2138"/>
    <w:rsid w:val="008C2260"/>
    <w:rsid w:val="008C2914"/>
    <w:rsid w:val="008C2AAA"/>
    <w:rsid w:val="008C2BA6"/>
    <w:rsid w:val="008C30C6"/>
    <w:rsid w:val="008C39DF"/>
    <w:rsid w:val="008C3BF4"/>
    <w:rsid w:val="008C3CB2"/>
    <w:rsid w:val="008C3DB2"/>
    <w:rsid w:val="008C42CE"/>
    <w:rsid w:val="008C43AA"/>
    <w:rsid w:val="008C4D0F"/>
    <w:rsid w:val="008C4ED7"/>
    <w:rsid w:val="008C5146"/>
    <w:rsid w:val="008C547F"/>
    <w:rsid w:val="008C5547"/>
    <w:rsid w:val="008C5627"/>
    <w:rsid w:val="008C5FB9"/>
    <w:rsid w:val="008C6386"/>
    <w:rsid w:val="008C648C"/>
    <w:rsid w:val="008C66D1"/>
    <w:rsid w:val="008C67D0"/>
    <w:rsid w:val="008C6AAF"/>
    <w:rsid w:val="008C7273"/>
    <w:rsid w:val="008C7313"/>
    <w:rsid w:val="008C7603"/>
    <w:rsid w:val="008C7B58"/>
    <w:rsid w:val="008C7CC1"/>
    <w:rsid w:val="008C7CF2"/>
    <w:rsid w:val="008D0216"/>
    <w:rsid w:val="008D074D"/>
    <w:rsid w:val="008D0825"/>
    <w:rsid w:val="008D0A70"/>
    <w:rsid w:val="008D0E30"/>
    <w:rsid w:val="008D0E9E"/>
    <w:rsid w:val="008D16DD"/>
    <w:rsid w:val="008D1755"/>
    <w:rsid w:val="008D1911"/>
    <w:rsid w:val="008D1E83"/>
    <w:rsid w:val="008D2378"/>
    <w:rsid w:val="008D2618"/>
    <w:rsid w:val="008D26F9"/>
    <w:rsid w:val="008D2AB5"/>
    <w:rsid w:val="008D2BB8"/>
    <w:rsid w:val="008D2C81"/>
    <w:rsid w:val="008D30C2"/>
    <w:rsid w:val="008D3709"/>
    <w:rsid w:val="008D3935"/>
    <w:rsid w:val="008D408A"/>
    <w:rsid w:val="008D4383"/>
    <w:rsid w:val="008D4446"/>
    <w:rsid w:val="008D47BD"/>
    <w:rsid w:val="008D4A65"/>
    <w:rsid w:val="008D4E5E"/>
    <w:rsid w:val="008D4FC6"/>
    <w:rsid w:val="008D4FDB"/>
    <w:rsid w:val="008D51EE"/>
    <w:rsid w:val="008D5577"/>
    <w:rsid w:val="008D5740"/>
    <w:rsid w:val="008D57AB"/>
    <w:rsid w:val="008D57D5"/>
    <w:rsid w:val="008D60A7"/>
    <w:rsid w:val="008D6396"/>
    <w:rsid w:val="008D67B4"/>
    <w:rsid w:val="008D695F"/>
    <w:rsid w:val="008D6EC7"/>
    <w:rsid w:val="008D7150"/>
    <w:rsid w:val="008D71C0"/>
    <w:rsid w:val="008E0168"/>
    <w:rsid w:val="008E0218"/>
    <w:rsid w:val="008E09DB"/>
    <w:rsid w:val="008E0A7C"/>
    <w:rsid w:val="008E0C3A"/>
    <w:rsid w:val="008E0D0C"/>
    <w:rsid w:val="008E0FBD"/>
    <w:rsid w:val="008E101D"/>
    <w:rsid w:val="008E1090"/>
    <w:rsid w:val="008E14DD"/>
    <w:rsid w:val="008E166B"/>
    <w:rsid w:val="008E1801"/>
    <w:rsid w:val="008E1EEA"/>
    <w:rsid w:val="008E21E3"/>
    <w:rsid w:val="008E2229"/>
    <w:rsid w:val="008E23DB"/>
    <w:rsid w:val="008E2661"/>
    <w:rsid w:val="008E26F7"/>
    <w:rsid w:val="008E2EC3"/>
    <w:rsid w:val="008E2F66"/>
    <w:rsid w:val="008E30D5"/>
    <w:rsid w:val="008E32EA"/>
    <w:rsid w:val="008E3876"/>
    <w:rsid w:val="008E3D86"/>
    <w:rsid w:val="008E3EF6"/>
    <w:rsid w:val="008E46D8"/>
    <w:rsid w:val="008E4F7E"/>
    <w:rsid w:val="008E557E"/>
    <w:rsid w:val="008E559D"/>
    <w:rsid w:val="008E5AB2"/>
    <w:rsid w:val="008E5C2C"/>
    <w:rsid w:val="008E5CF3"/>
    <w:rsid w:val="008E612C"/>
    <w:rsid w:val="008E65D9"/>
    <w:rsid w:val="008E6864"/>
    <w:rsid w:val="008E6BD0"/>
    <w:rsid w:val="008E6CB5"/>
    <w:rsid w:val="008E6E91"/>
    <w:rsid w:val="008E6F2A"/>
    <w:rsid w:val="008E7798"/>
    <w:rsid w:val="008E7964"/>
    <w:rsid w:val="008E7AB5"/>
    <w:rsid w:val="008E7BAE"/>
    <w:rsid w:val="008E7F6E"/>
    <w:rsid w:val="008E7FA9"/>
    <w:rsid w:val="008E7FCE"/>
    <w:rsid w:val="008F0447"/>
    <w:rsid w:val="008F088E"/>
    <w:rsid w:val="008F0892"/>
    <w:rsid w:val="008F0B65"/>
    <w:rsid w:val="008F10F0"/>
    <w:rsid w:val="008F13D7"/>
    <w:rsid w:val="008F1462"/>
    <w:rsid w:val="008F14C9"/>
    <w:rsid w:val="008F16A5"/>
    <w:rsid w:val="008F176E"/>
    <w:rsid w:val="008F1874"/>
    <w:rsid w:val="008F1C07"/>
    <w:rsid w:val="008F1E98"/>
    <w:rsid w:val="008F1F16"/>
    <w:rsid w:val="008F1FF8"/>
    <w:rsid w:val="008F258D"/>
    <w:rsid w:val="008F2A94"/>
    <w:rsid w:val="008F3243"/>
    <w:rsid w:val="008F362C"/>
    <w:rsid w:val="008F39DD"/>
    <w:rsid w:val="008F3E38"/>
    <w:rsid w:val="008F41F8"/>
    <w:rsid w:val="008F4297"/>
    <w:rsid w:val="008F43D9"/>
    <w:rsid w:val="008F4730"/>
    <w:rsid w:val="008F478C"/>
    <w:rsid w:val="008F47AC"/>
    <w:rsid w:val="008F4836"/>
    <w:rsid w:val="008F4E6E"/>
    <w:rsid w:val="008F5014"/>
    <w:rsid w:val="008F5054"/>
    <w:rsid w:val="008F5176"/>
    <w:rsid w:val="008F535D"/>
    <w:rsid w:val="008F5CB9"/>
    <w:rsid w:val="008F5E22"/>
    <w:rsid w:val="008F5EEC"/>
    <w:rsid w:val="008F6173"/>
    <w:rsid w:val="008F631A"/>
    <w:rsid w:val="008F66F1"/>
    <w:rsid w:val="008F6BE3"/>
    <w:rsid w:val="008F6DCD"/>
    <w:rsid w:val="008F7A64"/>
    <w:rsid w:val="008F7D35"/>
    <w:rsid w:val="009007F1"/>
    <w:rsid w:val="00900ECD"/>
    <w:rsid w:val="00901324"/>
    <w:rsid w:val="00901B8B"/>
    <w:rsid w:val="00901BBB"/>
    <w:rsid w:val="00901CE3"/>
    <w:rsid w:val="00902108"/>
    <w:rsid w:val="00902133"/>
    <w:rsid w:val="009021FE"/>
    <w:rsid w:val="00902419"/>
    <w:rsid w:val="00902514"/>
    <w:rsid w:val="00902804"/>
    <w:rsid w:val="00902C7D"/>
    <w:rsid w:val="009031CB"/>
    <w:rsid w:val="00903488"/>
    <w:rsid w:val="00903C55"/>
    <w:rsid w:val="00904247"/>
    <w:rsid w:val="00904A40"/>
    <w:rsid w:val="00904B58"/>
    <w:rsid w:val="00904D0E"/>
    <w:rsid w:val="00904F8D"/>
    <w:rsid w:val="0090536C"/>
    <w:rsid w:val="00905966"/>
    <w:rsid w:val="00905A06"/>
    <w:rsid w:val="00905A0A"/>
    <w:rsid w:val="00905A70"/>
    <w:rsid w:val="00905A83"/>
    <w:rsid w:val="00906456"/>
    <w:rsid w:val="009065A5"/>
    <w:rsid w:val="00906F50"/>
    <w:rsid w:val="0090716B"/>
    <w:rsid w:val="009075B5"/>
    <w:rsid w:val="00907665"/>
    <w:rsid w:val="00907979"/>
    <w:rsid w:val="00907EE0"/>
    <w:rsid w:val="00910163"/>
    <w:rsid w:val="00910180"/>
    <w:rsid w:val="009101AE"/>
    <w:rsid w:val="00910737"/>
    <w:rsid w:val="00910F8D"/>
    <w:rsid w:val="0091125C"/>
    <w:rsid w:val="0091138B"/>
    <w:rsid w:val="00911430"/>
    <w:rsid w:val="00911777"/>
    <w:rsid w:val="00911A40"/>
    <w:rsid w:val="00911D4D"/>
    <w:rsid w:val="0091289A"/>
    <w:rsid w:val="00912B86"/>
    <w:rsid w:val="00913774"/>
    <w:rsid w:val="00913AD1"/>
    <w:rsid w:val="00913DFC"/>
    <w:rsid w:val="00913E4C"/>
    <w:rsid w:val="00913F53"/>
    <w:rsid w:val="0091409E"/>
    <w:rsid w:val="009144CC"/>
    <w:rsid w:val="009145F2"/>
    <w:rsid w:val="00914705"/>
    <w:rsid w:val="009149B9"/>
    <w:rsid w:val="009149F6"/>
    <w:rsid w:val="00915013"/>
    <w:rsid w:val="00915072"/>
    <w:rsid w:val="009151DE"/>
    <w:rsid w:val="009153FA"/>
    <w:rsid w:val="009156A8"/>
    <w:rsid w:val="00915B02"/>
    <w:rsid w:val="00915B36"/>
    <w:rsid w:val="00915BDF"/>
    <w:rsid w:val="00915C41"/>
    <w:rsid w:val="00915C98"/>
    <w:rsid w:val="009161F5"/>
    <w:rsid w:val="009163B9"/>
    <w:rsid w:val="00916510"/>
    <w:rsid w:val="0091668F"/>
    <w:rsid w:val="0091677C"/>
    <w:rsid w:val="00916812"/>
    <w:rsid w:val="0091691E"/>
    <w:rsid w:val="00916AA3"/>
    <w:rsid w:val="00917042"/>
    <w:rsid w:val="00917159"/>
    <w:rsid w:val="009172A4"/>
    <w:rsid w:val="00917572"/>
    <w:rsid w:val="00917D32"/>
    <w:rsid w:val="00920169"/>
    <w:rsid w:val="009207D6"/>
    <w:rsid w:val="00920892"/>
    <w:rsid w:val="00921303"/>
    <w:rsid w:val="00921375"/>
    <w:rsid w:val="00921662"/>
    <w:rsid w:val="00921740"/>
    <w:rsid w:val="00921EB3"/>
    <w:rsid w:val="00921F29"/>
    <w:rsid w:val="00922407"/>
    <w:rsid w:val="009228DA"/>
    <w:rsid w:val="00922AD6"/>
    <w:rsid w:val="009230A6"/>
    <w:rsid w:val="00923321"/>
    <w:rsid w:val="009233ED"/>
    <w:rsid w:val="0092374F"/>
    <w:rsid w:val="00923B13"/>
    <w:rsid w:val="00923C96"/>
    <w:rsid w:val="00923EB1"/>
    <w:rsid w:val="00923EE7"/>
    <w:rsid w:val="009243FA"/>
    <w:rsid w:val="0092440C"/>
    <w:rsid w:val="00924791"/>
    <w:rsid w:val="00924795"/>
    <w:rsid w:val="00924ADB"/>
    <w:rsid w:val="00924D7F"/>
    <w:rsid w:val="00924E21"/>
    <w:rsid w:val="00924F73"/>
    <w:rsid w:val="00924FB7"/>
    <w:rsid w:val="00925512"/>
    <w:rsid w:val="009255CB"/>
    <w:rsid w:val="0092585C"/>
    <w:rsid w:val="00925B34"/>
    <w:rsid w:val="0092625C"/>
    <w:rsid w:val="00926A48"/>
    <w:rsid w:val="00926B88"/>
    <w:rsid w:val="00926BFE"/>
    <w:rsid w:val="00926FDA"/>
    <w:rsid w:val="00927416"/>
    <w:rsid w:val="0092743A"/>
    <w:rsid w:val="00927CCB"/>
    <w:rsid w:val="00927D19"/>
    <w:rsid w:val="00930111"/>
    <w:rsid w:val="0093012F"/>
    <w:rsid w:val="00930471"/>
    <w:rsid w:val="0093049D"/>
    <w:rsid w:val="009304E7"/>
    <w:rsid w:val="0093060A"/>
    <w:rsid w:val="00930F9B"/>
    <w:rsid w:val="00931509"/>
    <w:rsid w:val="0093151B"/>
    <w:rsid w:val="0093156A"/>
    <w:rsid w:val="009316F1"/>
    <w:rsid w:val="00931970"/>
    <w:rsid w:val="00931A1F"/>
    <w:rsid w:val="00931B7E"/>
    <w:rsid w:val="009322C7"/>
    <w:rsid w:val="00932843"/>
    <w:rsid w:val="00932A44"/>
    <w:rsid w:val="00932B43"/>
    <w:rsid w:val="00932C23"/>
    <w:rsid w:val="00932DB8"/>
    <w:rsid w:val="009330B1"/>
    <w:rsid w:val="00933273"/>
    <w:rsid w:val="009336AF"/>
    <w:rsid w:val="00933786"/>
    <w:rsid w:val="00933BE2"/>
    <w:rsid w:val="009340D9"/>
    <w:rsid w:val="009347BC"/>
    <w:rsid w:val="00934D16"/>
    <w:rsid w:val="00934F99"/>
    <w:rsid w:val="00935317"/>
    <w:rsid w:val="00935499"/>
    <w:rsid w:val="00935541"/>
    <w:rsid w:val="00935577"/>
    <w:rsid w:val="00935607"/>
    <w:rsid w:val="00935758"/>
    <w:rsid w:val="00935785"/>
    <w:rsid w:val="00935969"/>
    <w:rsid w:val="00935CAD"/>
    <w:rsid w:val="00935CEC"/>
    <w:rsid w:val="00935F3D"/>
    <w:rsid w:val="00935FA9"/>
    <w:rsid w:val="00936354"/>
    <w:rsid w:val="009364A3"/>
    <w:rsid w:val="009369E7"/>
    <w:rsid w:val="00936AEA"/>
    <w:rsid w:val="00936B9C"/>
    <w:rsid w:val="00936E7C"/>
    <w:rsid w:val="009373E2"/>
    <w:rsid w:val="00937587"/>
    <w:rsid w:val="009375AE"/>
    <w:rsid w:val="00937D51"/>
    <w:rsid w:val="009404B3"/>
    <w:rsid w:val="009405E3"/>
    <w:rsid w:val="009407C4"/>
    <w:rsid w:val="009407CA"/>
    <w:rsid w:val="00940F8C"/>
    <w:rsid w:val="0094108E"/>
    <w:rsid w:val="009410B4"/>
    <w:rsid w:val="00942112"/>
    <w:rsid w:val="009425EA"/>
    <w:rsid w:val="00942771"/>
    <w:rsid w:val="00942E61"/>
    <w:rsid w:val="00943078"/>
    <w:rsid w:val="009430E2"/>
    <w:rsid w:val="009433CE"/>
    <w:rsid w:val="00943719"/>
    <w:rsid w:val="009443D5"/>
    <w:rsid w:val="00944BA8"/>
    <w:rsid w:val="00944E82"/>
    <w:rsid w:val="00945A54"/>
    <w:rsid w:val="00945A80"/>
    <w:rsid w:val="009461B7"/>
    <w:rsid w:val="009464C0"/>
    <w:rsid w:val="009464DC"/>
    <w:rsid w:val="00946AED"/>
    <w:rsid w:val="00946DB6"/>
    <w:rsid w:val="00946E86"/>
    <w:rsid w:val="00947092"/>
    <w:rsid w:val="0094781A"/>
    <w:rsid w:val="00947DE3"/>
    <w:rsid w:val="00947FC6"/>
    <w:rsid w:val="00950426"/>
    <w:rsid w:val="0095079A"/>
    <w:rsid w:val="009507B1"/>
    <w:rsid w:val="00950861"/>
    <w:rsid w:val="0095086C"/>
    <w:rsid w:val="00950CF3"/>
    <w:rsid w:val="00950ED0"/>
    <w:rsid w:val="009511C4"/>
    <w:rsid w:val="009513E5"/>
    <w:rsid w:val="00951428"/>
    <w:rsid w:val="009516EE"/>
    <w:rsid w:val="00951856"/>
    <w:rsid w:val="00952068"/>
    <w:rsid w:val="009528DA"/>
    <w:rsid w:val="0095297A"/>
    <w:rsid w:val="009529B3"/>
    <w:rsid w:val="00952D48"/>
    <w:rsid w:val="00953373"/>
    <w:rsid w:val="009535BD"/>
    <w:rsid w:val="009536D8"/>
    <w:rsid w:val="00953A87"/>
    <w:rsid w:val="00953E39"/>
    <w:rsid w:val="0095420F"/>
    <w:rsid w:val="00954DDC"/>
    <w:rsid w:val="0095520C"/>
    <w:rsid w:val="009552F5"/>
    <w:rsid w:val="00955878"/>
    <w:rsid w:val="00955881"/>
    <w:rsid w:val="009559D4"/>
    <w:rsid w:val="00956567"/>
    <w:rsid w:val="00956649"/>
    <w:rsid w:val="009568AC"/>
    <w:rsid w:val="00956997"/>
    <w:rsid w:val="00956F35"/>
    <w:rsid w:val="00956FD9"/>
    <w:rsid w:val="009571EC"/>
    <w:rsid w:val="00957440"/>
    <w:rsid w:val="0095744C"/>
    <w:rsid w:val="009578B5"/>
    <w:rsid w:val="00957ACD"/>
    <w:rsid w:val="00957C18"/>
    <w:rsid w:val="00957ECD"/>
    <w:rsid w:val="00957F1E"/>
    <w:rsid w:val="009600FF"/>
    <w:rsid w:val="0096031C"/>
    <w:rsid w:val="00960322"/>
    <w:rsid w:val="009604B7"/>
    <w:rsid w:val="0096088B"/>
    <w:rsid w:val="00960A46"/>
    <w:rsid w:val="00961233"/>
    <w:rsid w:val="00961461"/>
    <w:rsid w:val="0096150A"/>
    <w:rsid w:val="0096180C"/>
    <w:rsid w:val="00961B88"/>
    <w:rsid w:val="009624D0"/>
    <w:rsid w:val="0096269E"/>
    <w:rsid w:val="00962B36"/>
    <w:rsid w:val="00962B7F"/>
    <w:rsid w:val="00962CE3"/>
    <w:rsid w:val="00962DED"/>
    <w:rsid w:val="0096341F"/>
    <w:rsid w:val="00963430"/>
    <w:rsid w:val="00963497"/>
    <w:rsid w:val="00963A70"/>
    <w:rsid w:val="00963E69"/>
    <w:rsid w:val="009642A8"/>
    <w:rsid w:val="00964503"/>
    <w:rsid w:val="00964806"/>
    <w:rsid w:val="009648B6"/>
    <w:rsid w:val="00964948"/>
    <w:rsid w:val="00965214"/>
    <w:rsid w:val="009653E3"/>
    <w:rsid w:val="0096555E"/>
    <w:rsid w:val="009656E0"/>
    <w:rsid w:val="00965909"/>
    <w:rsid w:val="009662B4"/>
    <w:rsid w:val="00966823"/>
    <w:rsid w:val="00966FF0"/>
    <w:rsid w:val="00967321"/>
    <w:rsid w:val="0096740C"/>
    <w:rsid w:val="00967A39"/>
    <w:rsid w:val="00967B4A"/>
    <w:rsid w:val="00967DF8"/>
    <w:rsid w:val="00967ECD"/>
    <w:rsid w:val="009705EC"/>
    <w:rsid w:val="0097061A"/>
    <w:rsid w:val="00970944"/>
    <w:rsid w:val="009709D4"/>
    <w:rsid w:val="00970A29"/>
    <w:rsid w:val="00970C64"/>
    <w:rsid w:val="00970D41"/>
    <w:rsid w:val="0097106D"/>
    <w:rsid w:val="009713DF"/>
    <w:rsid w:val="0097155F"/>
    <w:rsid w:val="0097160C"/>
    <w:rsid w:val="00971618"/>
    <w:rsid w:val="00971831"/>
    <w:rsid w:val="00971A0E"/>
    <w:rsid w:val="00971A44"/>
    <w:rsid w:val="00971B64"/>
    <w:rsid w:val="00972280"/>
    <w:rsid w:val="00972874"/>
    <w:rsid w:val="00973111"/>
    <w:rsid w:val="00973134"/>
    <w:rsid w:val="00973267"/>
    <w:rsid w:val="00973396"/>
    <w:rsid w:val="00973977"/>
    <w:rsid w:val="00973EC2"/>
    <w:rsid w:val="0097436A"/>
    <w:rsid w:val="009746BA"/>
    <w:rsid w:val="009747A9"/>
    <w:rsid w:val="00974AD4"/>
    <w:rsid w:val="00975D36"/>
    <w:rsid w:val="0097611D"/>
    <w:rsid w:val="00976605"/>
    <w:rsid w:val="00976692"/>
    <w:rsid w:val="00976975"/>
    <w:rsid w:val="00976E19"/>
    <w:rsid w:val="009773D7"/>
    <w:rsid w:val="00977573"/>
    <w:rsid w:val="0097760C"/>
    <w:rsid w:val="00977828"/>
    <w:rsid w:val="00977CDB"/>
    <w:rsid w:val="00980196"/>
    <w:rsid w:val="00980275"/>
    <w:rsid w:val="00980522"/>
    <w:rsid w:val="00980DE8"/>
    <w:rsid w:val="00981082"/>
    <w:rsid w:val="0098122A"/>
    <w:rsid w:val="00981561"/>
    <w:rsid w:val="00981591"/>
    <w:rsid w:val="009815BF"/>
    <w:rsid w:val="009816D1"/>
    <w:rsid w:val="00981C8E"/>
    <w:rsid w:val="0098221C"/>
    <w:rsid w:val="00982392"/>
    <w:rsid w:val="00982975"/>
    <w:rsid w:val="00982D80"/>
    <w:rsid w:val="00982E9C"/>
    <w:rsid w:val="0098322D"/>
    <w:rsid w:val="00983481"/>
    <w:rsid w:val="00983944"/>
    <w:rsid w:val="00984081"/>
    <w:rsid w:val="00984B78"/>
    <w:rsid w:val="00984C6C"/>
    <w:rsid w:val="00984D36"/>
    <w:rsid w:val="00984E2A"/>
    <w:rsid w:val="009851F6"/>
    <w:rsid w:val="009852A3"/>
    <w:rsid w:val="009854DC"/>
    <w:rsid w:val="00985771"/>
    <w:rsid w:val="009858B8"/>
    <w:rsid w:val="00985A59"/>
    <w:rsid w:val="00985A6A"/>
    <w:rsid w:val="00985A6B"/>
    <w:rsid w:val="00985ECD"/>
    <w:rsid w:val="0098600E"/>
    <w:rsid w:val="00986A1C"/>
    <w:rsid w:val="00986EE7"/>
    <w:rsid w:val="00987026"/>
    <w:rsid w:val="009870A1"/>
    <w:rsid w:val="009870AA"/>
    <w:rsid w:val="00987746"/>
    <w:rsid w:val="009877EB"/>
    <w:rsid w:val="00987DD8"/>
    <w:rsid w:val="009909A7"/>
    <w:rsid w:val="00990F04"/>
    <w:rsid w:val="009910F6"/>
    <w:rsid w:val="0099164C"/>
    <w:rsid w:val="00991869"/>
    <w:rsid w:val="00991BB8"/>
    <w:rsid w:val="00991C42"/>
    <w:rsid w:val="00991C79"/>
    <w:rsid w:val="00991CE7"/>
    <w:rsid w:val="00991E73"/>
    <w:rsid w:val="00991EEC"/>
    <w:rsid w:val="009924A6"/>
    <w:rsid w:val="009924D2"/>
    <w:rsid w:val="00992EDD"/>
    <w:rsid w:val="00993000"/>
    <w:rsid w:val="009930F1"/>
    <w:rsid w:val="009939BF"/>
    <w:rsid w:val="00993A5A"/>
    <w:rsid w:val="00993CA0"/>
    <w:rsid w:val="00994116"/>
    <w:rsid w:val="009942B4"/>
    <w:rsid w:val="00994766"/>
    <w:rsid w:val="00994A73"/>
    <w:rsid w:val="00994B9B"/>
    <w:rsid w:val="00994BE2"/>
    <w:rsid w:val="00994D61"/>
    <w:rsid w:val="00995000"/>
    <w:rsid w:val="0099510C"/>
    <w:rsid w:val="0099515C"/>
    <w:rsid w:val="009951BA"/>
    <w:rsid w:val="009952CD"/>
    <w:rsid w:val="00995C84"/>
    <w:rsid w:val="009961F3"/>
    <w:rsid w:val="00996995"/>
    <w:rsid w:val="00996CB9"/>
    <w:rsid w:val="00997363"/>
    <w:rsid w:val="0099758C"/>
    <w:rsid w:val="009976BE"/>
    <w:rsid w:val="00997711"/>
    <w:rsid w:val="00997BAB"/>
    <w:rsid w:val="00997C96"/>
    <w:rsid w:val="009A0037"/>
    <w:rsid w:val="009A0073"/>
    <w:rsid w:val="009A0536"/>
    <w:rsid w:val="009A07C2"/>
    <w:rsid w:val="009A0830"/>
    <w:rsid w:val="009A0FCE"/>
    <w:rsid w:val="009A1184"/>
    <w:rsid w:val="009A1548"/>
    <w:rsid w:val="009A171F"/>
    <w:rsid w:val="009A208A"/>
    <w:rsid w:val="009A2271"/>
    <w:rsid w:val="009A22E3"/>
    <w:rsid w:val="009A2955"/>
    <w:rsid w:val="009A2C42"/>
    <w:rsid w:val="009A2C7A"/>
    <w:rsid w:val="009A2C9A"/>
    <w:rsid w:val="009A2D89"/>
    <w:rsid w:val="009A311B"/>
    <w:rsid w:val="009A3274"/>
    <w:rsid w:val="009A3506"/>
    <w:rsid w:val="009A35BE"/>
    <w:rsid w:val="009A3609"/>
    <w:rsid w:val="009A39CC"/>
    <w:rsid w:val="009A3CAA"/>
    <w:rsid w:val="009A4583"/>
    <w:rsid w:val="009A4DFD"/>
    <w:rsid w:val="009A5371"/>
    <w:rsid w:val="009A53FF"/>
    <w:rsid w:val="009A54E8"/>
    <w:rsid w:val="009A5739"/>
    <w:rsid w:val="009A5845"/>
    <w:rsid w:val="009A584B"/>
    <w:rsid w:val="009A5931"/>
    <w:rsid w:val="009A5B45"/>
    <w:rsid w:val="009A5B7A"/>
    <w:rsid w:val="009A5DDB"/>
    <w:rsid w:val="009A6340"/>
    <w:rsid w:val="009A6BCC"/>
    <w:rsid w:val="009A6CBB"/>
    <w:rsid w:val="009A7408"/>
    <w:rsid w:val="009A7B13"/>
    <w:rsid w:val="009A7CFF"/>
    <w:rsid w:val="009A7E19"/>
    <w:rsid w:val="009B06DB"/>
    <w:rsid w:val="009B07A3"/>
    <w:rsid w:val="009B0916"/>
    <w:rsid w:val="009B0DC7"/>
    <w:rsid w:val="009B0EE1"/>
    <w:rsid w:val="009B1D26"/>
    <w:rsid w:val="009B227D"/>
    <w:rsid w:val="009B2869"/>
    <w:rsid w:val="009B2A7E"/>
    <w:rsid w:val="009B2CD9"/>
    <w:rsid w:val="009B2FB6"/>
    <w:rsid w:val="009B3010"/>
    <w:rsid w:val="009B314F"/>
    <w:rsid w:val="009B34C8"/>
    <w:rsid w:val="009B3518"/>
    <w:rsid w:val="009B366B"/>
    <w:rsid w:val="009B38A2"/>
    <w:rsid w:val="009B39BF"/>
    <w:rsid w:val="009B3CFC"/>
    <w:rsid w:val="009B3F81"/>
    <w:rsid w:val="009B41D1"/>
    <w:rsid w:val="009B4219"/>
    <w:rsid w:val="009B4354"/>
    <w:rsid w:val="009B5426"/>
    <w:rsid w:val="009B54C7"/>
    <w:rsid w:val="009B55BB"/>
    <w:rsid w:val="009B55CA"/>
    <w:rsid w:val="009B5706"/>
    <w:rsid w:val="009B5C10"/>
    <w:rsid w:val="009B6081"/>
    <w:rsid w:val="009B734C"/>
    <w:rsid w:val="009B734F"/>
    <w:rsid w:val="009B7813"/>
    <w:rsid w:val="009B790E"/>
    <w:rsid w:val="009C009F"/>
    <w:rsid w:val="009C0553"/>
    <w:rsid w:val="009C0727"/>
    <w:rsid w:val="009C0873"/>
    <w:rsid w:val="009C08FD"/>
    <w:rsid w:val="009C0C6E"/>
    <w:rsid w:val="009C0CD2"/>
    <w:rsid w:val="009C0D2C"/>
    <w:rsid w:val="009C106C"/>
    <w:rsid w:val="009C1292"/>
    <w:rsid w:val="009C1B1D"/>
    <w:rsid w:val="009C1B51"/>
    <w:rsid w:val="009C1D8A"/>
    <w:rsid w:val="009C1FA6"/>
    <w:rsid w:val="009C2169"/>
    <w:rsid w:val="009C21B1"/>
    <w:rsid w:val="009C29D2"/>
    <w:rsid w:val="009C29FF"/>
    <w:rsid w:val="009C2A51"/>
    <w:rsid w:val="009C2D21"/>
    <w:rsid w:val="009C2FC1"/>
    <w:rsid w:val="009C3538"/>
    <w:rsid w:val="009C369A"/>
    <w:rsid w:val="009C3C20"/>
    <w:rsid w:val="009C460F"/>
    <w:rsid w:val="009C48F7"/>
    <w:rsid w:val="009C4A94"/>
    <w:rsid w:val="009C4ED9"/>
    <w:rsid w:val="009C5266"/>
    <w:rsid w:val="009C54AF"/>
    <w:rsid w:val="009C5633"/>
    <w:rsid w:val="009C5701"/>
    <w:rsid w:val="009C5A95"/>
    <w:rsid w:val="009C5C4B"/>
    <w:rsid w:val="009C5E04"/>
    <w:rsid w:val="009C5F25"/>
    <w:rsid w:val="009C62C3"/>
    <w:rsid w:val="009C6411"/>
    <w:rsid w:val="009C65B9"/>
    <w:rsid w:val="009C6A88"/>
    <w:rsid w:val="009C6C51"/>
    <w:rsid w:val="009C6FD5"/>
    <w:rsid w:val="009C73F0"/>
    <w:rsid w:val="009C78BC"/>
    <w:rsid w:val="009C7CC2"/>
    <w:rsid w:val="009C7E97"/>
    <w:rsid w:val="009D0194"/>
    <w:rsid w:val="009D042F"/>
    <w:rsid w:val="009D05DF"/>
    <w:rsid w:val="009D079B"/>
    <w:rsid w:val="009D08C2"/>
    <w:rsid w:val="009D0BB1"/>
    <w:rsid w:val="009D1099"/>
    <w:rsid w:val="009D196D"/>
    <w:rsid w:val="009D24D1"/>
    <w:rsid w:val="009D2A48"/>
    <w:rsid w:val="009D2CE4"/>
    <w:rsid w:val="009D2D29"/>
    <w:rsid w:val="009D2FDD"/>
    <w:rsid w:val="009D34A7"/>
    <w:rsid w:val="009D34E4"/>
    <w:rsid w:val="009D3C85"/>
    <w:rsid w:val="009D3CCD"/>
    <w:rsid w:val="009D3EA0"/>
    <w:rsid w:val="009D434C"/>
    <w:rsid w:val="009D440F"/>
    <w:rsid w:val="009D46E0"/>
    <w:rsid w:val="009D4E07"/>
    <w:rsid w:val="009D5487"/>
    <w:rsid w:val="009D54D4"/>
    <w:rsid w:val="009D55E6"/>
    <w:rsid w:val="009D56C7"/>
    <w:rsid w:val="009D57B1"/>
    <w:rsid w:val="009D5B0A"/>
    <w:rsid w:val="009D614D"/>
    <w:rsid w:val="009D633A"/>
    <w:rsid w:val="009D63E1"/>
    <w:rsid w:val="009D6469"/>
    <w:rsid w:val="009D649A"/>
    <w:rsid w:val="009D659C"/>
    <w:rsid w:val="009D6937"/>
    <w:rsid w:val="009D6B6E"/>
    <w:rsid w:val="009D6BC5"/>
    <w:rsid w:val="009D7021"/>
    <w:rsid w:val="009D71E0"/>
    <w:rsid w:val="009D7618"/>
    <w:rsid w:val="009D7A2D"/>
    <w:rsid w:val="009D7FC9"/>
    <w:rsid w:val="009E024A"/>
    <w:rsid w:val="009E02A4"/>
    <w:rsid w:val="009E06D4"/>
    <w:rsid w:val="009E0BC3"/>
    <w:rsid w:val="009E0BE7"/>
    <w:rsid w:val="009E0D91"/>
    <w:rsid w:val="009E0DC1"/>
    <w:rsid w:val="009E14C3"/>
    <w:rsid w:val="009E1602"/>
    <w:rsid w:val="009E17D1"/>
    <w:rsid w:val="009E191D"/>
    <w:rsid w:val="009E1C93"/>
    <w:rsid w:val="009E1CCD"/>
    <w:rsid w:val="009E1E98"/>
    <w:rsid w:val="009E1F73"/>
    <w:rsid w:val="009E2666"/>
    <w:rsid w:val="009E2A4F"/>
    <w:rsid w:val="009E2A79"/>
    <w:rsid w:val="009E2D04"/>
    <w:rsid w:val="009E2F86"/>
    <w:rsid w:val="009E3266"/>
    <w:rsid w:val="009E327C"/>
    <w:rsid w:val="009E3418"/>
    <w:rsid w:val="009E3773"/>
    <w:rsid w:val="009E3A74"/>
    <w:rsid w:val="009E3F40"/>
    <w:rsid w:val="009E454D"/>
    <w:rsid w:val="009E4762"/>
    <w:rsid w:val="009E482C"/>
    <w:rsid w:val="009E514F"/>
    <w:rsid w:val="009E515C"/>
    <w:rsid w:val="009E518A"/>
    <w:rsid w:val="009E55B6"/>
    <w:rsid w:val="009E570F"/>
    <w:rsid w:val="009E5DE7"/>
    <w:rsid w:val="009E6936"/>
    <w:rsid w:val="009E71E9"/>
    <w:rsid w:val="009E74DA"/>
    <w:rsid w:val="009E7875"/>
    <w:rsid w:val="009E78DA"/>
    <w:rsid w:val="009E7A3A"/>
    <w:rsid w:val="009E7B20"/>
    <w:rsid w:val="009E7B39"/>
    <w:rsid w:val="009F03AD"/>
    <w:rsid w:val="009F055F"/>
    <w:rsid w:val="009F0900"/>
    <w:rsid w:val="009F0984"/>
    <w:rsid w:val="009F0A17"/>
    <w:rsid w:val="009F0A27"/>
    <w:rsid w:val="009F0B92"/>
    <w:rsid w:val="009F1226"/>
    <w:rsid w:val="009F1565"/>
    <w:rsid w:val="009F184E"/>
    <w:rsid w:val="009F19D5"/>
    <w:rsid w:val="009F2457"/>
    <w:rsid w:val="009F28C3"/>
    <w:rsid w:val="009F29BD"/>
    <w:rsid w:val="009F2EBA"/>
    <w:rsid w:val="009F3974"/>
    <w:rsid w:val="009F4238"/>
    <w:rsid w:val="009F446E"/>
    <w:rsid w:val="009F4654"/>
    <w:rsid w:val="009F48B7"/>
    <w:rsid w:val="009F4A56"/>
    <w:rsid w:val="009F4AEC"/>
    <w:rsid w:val="009F4BE6"/>
    <w:rsid w:val="009F505C"/>
    <w:rsid w:val="009F5249"/>
    <w:rsid w:val="009F52CE"/>
    <w:rsid w:val="009F5423"/>
    <w:rsid w:val="009F5D43"/>
    <w:rsid w:val="009F608E"/>
    <w:rsid w:val="009F6504"/>
    <w:rsid w:val="009F6548"/>
    <w:rsid w:val="009F6EC4"/>
    <w:rsid w:val="009F70D6"/>
    <w:rsid w:val="009F70E1"/>
    <w:rsid w:val="009F783C"/>
    <w:rsid w:val="009F7933"/>
    <w:rsid w:val="009F79C1"/>
    <w:rsid w:val="009F7E29"/>
    <w:rsid w:val="009F7FA4"/>
    <w:rsid w:val="00A0019D"/>
    <w:rsid w:val="00A00474"/>
    <w:rsid w:val="00A00522"/>
    <w:rsid w:val="00A00B66"/>
    <w:rsid w:val="00A0107C"/>
    <w:rsid w:val="00A012C4"/>
    <w:rsid w:val="00A01490"/>
    <w:rsid w:val="00A014A9"/>
    <w:rsid w:val="00A014C8"/>
    <w:rsid w:val="00A0194E"/>
    <w:rsid w:val="00A01B66"/>
    <w:rsid w:val="00A020DD"/>
    <w:rsid w:val="00A022A0"/>
    <w:rsid w:val="00A0239A"/>
    <w:rsid w:val="00A027FD"/>
    <w:rsid w:val="00A02AA4"/>
    <w:rsid w:val="00A02B5A"/>
    <w:rsid w:val="00A02BDF"/>
    <w:rsid w:val="00A02F37"/>
    <w:rsid w:val="00A02F4C"/>
    <w:rsid w:val="00A0333D"/>
    <w:rsid w:val="00A034A7"/>
    <w:rsid w:val="00A03686"/>
    <w:rsid w:val="00A03792"/>
    <w:rsid w:val="00A03839"/>
    <w:rsid w:val="00A03CE8"/>
    <w:rsid w:val="00A0424A"/>
    <w:rsid w:val="00A04551"/>
    <w:rsid w:val="00A04581"/>
    <w:rsid w:val="00A0463B"/>
    <w:rsid w:val="00A048B6"/>
    <w:rsid w:val="00A04967"/>
    <w:rsid w:val="00A04B95"/>
    <w:rsid w:val="00A04CAD"/>
    <w:rsid w:val="00A054A0"/>
    <w:rsid w:val="00A054CA"/>
    <w:rsid w:val="00A056EF"/>
    <w:rsid w:val="00A05B47"/>
    <w:rsid w:val="00A061F1"/>
    <w:rsid w:val="00A062F2"/>
    <w:rsid w:val="00A064DE"/>
    <w:rsid w:val="00A06711"/>
    <w:rsid w:val="00A06914"/>
    <w:rsid w:val="00A06E2F"/>
    <w:rsid w:val="00A07297"/>
    <w:rsid w:val="00A072DA"/>
    <w:rsid w:val="00A07432"/>
    <w:rsid w:val="00A076E4"/>
    <w:rsid w:val="00A07859"/>
    <w:rsid w:val="00A07918"/>
    <w:rsid w:val="00A07C5F"/>
    <w:rsid w:val="00A07D3B"/>
    <w:rsid w:val="00A07D68"/>
    <w:rsid w:val="00A07DF8"/>
    <w:rsid w:val="00A07F83"/>
    <w:rsid w:val="00A1055C"/>
    <w:rsid w:val="00A108B4"/>
    <w:rsid w:val="00A108C9"/>
    <w:rsid w:val="00A10B99"/>
    <w:rsid w:val="00A10FA4"/>
    <w:rsid w:val="00A10FB7"/>
    <w:rsid w:val="00A1122B"/>
    <w:rsid w:val="00A116D1"/>
    <w:rsid w:val="00A11D44"/>
    <w:rsid w:val="00A12562"/>
    <w:rsid w:val="00A1268B"/>
    <w:rsid w:val="00A12918"/>
    <w:rsid w:val="00A12FE9"/>
    <w:rsid w:val="00A1307F"/>
    <w:rsid w:val="00A133FD"/>
    <w:rsid w:val="00A13AF7"/>
    <w:rsid w:val="00A13B9A"/>
    <w:rsid w:val="00A13D4D"/>
    <w:rsid w:val="00A13F7B"/>
    <w:rsid w:val="00A13FC9"/>
    <w:rsid w:val="00A140BC"/>
    <w:rsid w:val="00A14297"/>
    <w:rsid w:val="00A14AC1"/>
    <w:rsid w:val="00A14E37"/>
    <w:rsid w:val="00A14E4D"/>
    <w:rsid w:val="00A14F26"/>
    <w:rsid w:val="00A15453"/>
    <w:rsid w:val="00A1571A"/>
    <w:rsid w:val="00A1577C"/>
    <w:rsid w:val="00A1588D"/>
    <w:rsid w:val="00A15EE2"/>
    <w:rsid w:val="00A1603D"/>
    <w:rsid w:val="00A160A4"/>
    <w:rsid w:val="00A1657B"/>
    <w:rsid w:val="00A1696D"/>
    <w:rsid w:val="00A169B9"/>
    <w:rsid w:val="00A169D6"/>
    <w:rsid w:val="00A16A90"/>
    <w:rsid w:val="00A16C61"/>
    <w:rsid w:val="00A17BAC"/>
    <w:rsid w:val="00A17E8D"/>
    <w:rsid w:val="00A2010D"/>
    <w:rsid w:val="00A20991"/>
    <w:rsid w:val="00A20B58"/>
    <w:rsid w:val="00A20D33"/>
    <w:rsid w:val="00A20E11"/>
    <w:rsid w:val="00A213E8"/>
    <w:rsid w:val="00A21477"/>
    <w:rsid w:val="00A21763"/>
    <w:rsid w:val="00A21C9A"/>
    <w:rsid w:val="00A22458"/>
    <w:rsid w:val="00A2275E"/>
    <w:rsid w:val="00A22CEA"/>
    <w:rsid w:val="00A22E24"/>
    <w:rsid w:val="00A22EF6"/>
    <w:rsid w:val="00A22F75"/>
    <w:rsid w:val="00A2322B"/>
    <w:rsid w:val="00A23304"/>
    <w:rsid w:val="00A2368B"/>
    <w:rsid w:val="00A23794"/>
    <w:rsid w:val="00A23D1F"/>
    <w:rsid w:val="00A23D42"/>
    <w:rsid w:val="00A23D71"/>
    <w:rsid w:val="00A23ECA"/>
    <w:rsid w:val="00A2459D"/>
    <w:rsid w:val="00A2462E"/>
    <w:rsid w:val="00A24AD1"/>
    <w:rsid w:val="00A24C49"/>
    <w:rsid w:val="00A24C9E"/>
    <w:rsid w:val="00A251BD"/>
    <w:rsid w:val="00A252F6"/>
    <w:rsid w:val="00A2544F"/>
    <w:rsid w:val="00A255F3"/>
    <w:rsid w:val="00A258C9"/>
    <w:rsid w:val="00A25A83"/>
    <w:rsid w:val="00A25B02"/>
    <w:rsid w:val="00A25C92"/>
    <w:rsid w:val="00A25D55"/>
    <w:rsid w:val="00A25E97"/>
    <w:rsid w:val="00A25F11"/>
    <w:rsid w:val="00A25FE3"/>
    <w:rsid w:val="00A26133"/>
    <w:rsid w:val="00A261D8"/>
    <w:rsid w:val="00A2653E"/>
    <w:rsid w:val="00A26C2C"/>
    <w:rsid w:val="00A26ED8"/>
    <w:rsid w:val="00A27148"/>
    <w:rsid w:val="00A27A19"/>
    <w:rsid w:val="00A27B1E"/>
    <w:rsid w:val="00A27C43"/>
    <w:rsid w:val="00A30315"/>
    <w:rsid w:val="00A305A9"/>
    <w:rsid w:val="00A306F1"/>
    <w:rsid w:val="00A30AB4"/>
    <w:rsid w:val="00A30DF9"/>
    <w:rsid w:val="00A30FCE"/>
    <w:rsid w:val="00A31632"/>
    <w:rsid w:val="00A318EA"/>
    <w:rsid w:val="00A31D03"/>
    <w:rsid w:val="00A31F7B"/>
    <w:rsid w:val="00A32315"/>
    <w:rsid w:val="00A32B2B"/>
    <w:rsid w:val="00A32C35"/>
    <w:rsid w:val="00A32C86"/>
    <w:rsid w:val="00A32D87"/>
    <w:rsid w:val="00A32DEB"/>
    <w:rsid w:val="00A332C2"/>
    <w:rsid w:val="00A336E9"/>
    <w:rsid w:val="00A33BE1"/>
    <w:rsid w:val="00A33E2B"/>
    <w:rsid w:val="00A343D8"/>
    <w:rsid w:val="00A34477"/>
    <w:rsid w:val="00A348C4"/>
    <w:rsid w:val="00A35119"/>
    <w:rsid w:val="00A3519E"/>
    <w:rsid w:val="00A3531A"/>
    <w:rsid w:val="00A35556"/>
    <w:rsid w:val="00A35B0B"/>
    <w:rsid w:val="00A3612B"/>
    <w:rsid w:val="00A36504"/>
    <w:rsid w:val="00A36531"/>
    <w:rsid w:val="00A36585"/>
    <w:rsid w:val="00A36E82"/>
    <w:rsid w:val="00A37043"/>
    <w:rsid w:val="00A37266"/>
    <w:rsid w:val="00A372F2"/>
    <w:rsid w:val="00A3740F"/>
    <w:rsid w:val="00A374B4"/>
    <w:rsid w:val="00A37666"/>
    <w:rsid w:val="00A378AF"/>
    <w:rsid w:val="00A378C4"/>
    <w:rsid w:val="00A37A80"/>
    <w:rsid w:val="00A404CA"/>
    <w:rsid w:val="00A40A40"/>
    <w:rsid w:val="00A40B1B"/>
    <w:rsid w:val="00A41014"/>
    <w:rsid w:val="00A41A97"/>
    <w:rsid w:val="00A42064"/>
    <w:rsid w:val="00A420BD"/>
    <w:rsid w:val="00A421BA"/>
    <w:rsid w:val="00A42412"/>
    <w:rsid w:val="00A4246D"/>
    <w:rsid w:val="00A4249E"/>
    <w:rsid w:val="00A4275C"/>
    <w:rsid w:val="00A42962"/>
    <w:rsid w:val="00A42A06"/>
    <w:rsid w:val="00A43033"/>
    <w:rsid w:val="00A43352"/>
    <w:rsid w:val="00A4368D"/>
    <w:rsid w:val="00A43815"/>
    <w:rsid w:val="00A43C3A"/>
    <w:rsid w:val="00A43CAF"/>
    <w:rsid w:val="00A43EE4"/>
    <w:rsid w:val="00A441A6"/>
    <w:rsid w:val="00A444E6"/>
    <w:rsid w:val="00A4456F"/>
    <w:rsid w:val="00A448E6"/>
    <w:rsid w:val="00A44B87"/>
    <w:rsid w:val="00A44E9C"/>
    <w:rsid w:val="00A44EF6"/>
    <w:rsid w:val="00A4556F"/>
    <w:rsid w:val="00A455DD"/>
    <w:rsid w:val="00A45657"/>
    <w:rsid w:val="00A45680"/>
    <w:rsid w:val="00A457BC"/>
    <w:rsid w:val="00A45B0A"/>
    <w:rsid w:val="00A45B84"/>
    <w:rsid w:val="00A46403"/>
    <w:rsid w:val="00A46AD3"/>
    <w:rsid w:val="00A46B13"/>
    <w:rsid w:val="00A46C77"/>
    <w:rsid w:val="00A4769E"/>
    <w:rsid w:val="00A47C91"/>
    <w:rsid w:val="00A47DA0"/>
    <w:rsid w:val="00A47DF9"/>
    <w:rsid w:val="00A47EC0"/>
    <w:rsid w:val="00A47F3C"/>
    <w:rsid w:val="00A50B77"/>
    <w:rsid w:val="00A50DA7"/>
    <w:rsid w:val="00A50E73"/>
    <w:rsid w:val="00A510DC"/>
    <w:rsid w:val="00A51251"/>
    <w:rsid w:val="00A51504"/>
    <w:rsid w:val="00A51619"/>
    <w:rsid w:val="00A51A15"/>
    <w:rsid w:val="00A51C69"/>
    <w:rsid w:val="00A51DB4"/>
    <w:rsid w:val="00A52144"/>
    <w:rsid w:val="00A5240C"/>
    <w:rsid w:val="00A524D9"/>
    <w:rsid w:val="00A52846"/>
    <w:rsid w:val="00A52AA7"/>
    <w:rsid w:val="00A52AE9"/>
    <w:rsid w:val="00A52C29"/>
    <w:rsid w:val="00A530F0"/>
    <w:rsid w:val="00A537E2"/>
    <w:rsid w:val="00A54180"/>
    <w:rsid w:val="00A541FC"/>
    <w:rsid w:val="00A543AF"/>
    <w:rsid w:val="00A54698"/>
    <w:rsid w:val="00A54C65"/>
    <w:rsid w:val="00A54CB0"/>
    <w:rsid w:val="00A54EB4"/>
    <w:rsid w:val="00A550C0"/>
    <w:rsid w:val="00A5519B"/>
    <w:rsid w:val="00A552D8"/>
    <w:rsid w:val="00A55848"/>
    <w:rsid w:val="00A558B2"/>
    <w:rsid w:val="00A55C99"/>
    <w:rsid w:val="00A56789"/>
    <w:rsid w:val="00A568A1"/>
    <w:rsid w:val="00A569E5"/>
    <w:rsid w:val="00A56B84"/>
    <w:rsid w:val="00A56BE0"/>
    <w:rsid w:val="00A570DA"/>
    <w:rsid w:val="00A5721A"/>
    <w:rsid w:val="00A57550"/>
    <w:rsid w:val="00A57687"/>
    <w:rsid w:val="00A57D8B"/>
    <w:rsid w:val="00A57DF8"/>
    <w:rsid w:val="00A57F1A"/>
    <w:rsid w:val="00A600DD"/>
    <w:rsid w:val="00A6026E"/>
    <w:rsid w:val="00A605F4"/>
    <w:rsid w:val="00A60B5B"/>
    <w:rsid w:val="00A60FC5"/>
    <w:rsid w:val="00A612AB"/>
    <w:rsid w:val="00A61383"/>
    <w:rsid w:val="00A61637"/>
    <w:rsid w:val="00A61935"/>
    <w:rsid w:val="00A619A0"/>
    <w:rsid w:val="00A61CFA"/>
    <w:rsid w:val="00A61EBD"/>
    <w:rsid w:val="00A62AB4"/>
    <w:rsid w:val="00A62C7B"/>
    <w:rsid w:val="00A62D63"/>
    <w:rsid w:val="00A6338F"/>
    <w:rsid w:val="00A636A1"/>
    <w:rsid w:val="00A637EC"/>
    <w:rsid w:val="00A64091"/>
    <w:rsid w:val="00A645E7"/>
    <w:rsid w:val="00A647A5"/>
    <w:rsid w:val="00A64912"/>
    <w:rsid w:val="00A64DCB"/>
    <w:rsid w:val="00A64EC1"/>
    <w:rsid w:val="00A64FB8"/>
    <w:rsid w:val="00A64FC3"/>
    <w:rsid w:val="00A65137"/>
    <w:rsid w:val="00A6513D"/>
    <w:rsid w:val="00A65206"/>
    <w:rsid w:val="00A65426"/>
    <w:rsid w:val="00A655A4"/>
    <w:rsid w:val="00A6571D"/>
    <w:rsid w:val="00A65DE5"/>
    <w:rsid w:val="00A6631E"/>
    <w:rsid w:val="00A6633B"/>
    <w:rsid w:val="00A663EE"/>
    <w:rsid w:val="00A6684A"/>
    <w:rsid w:val="00A66B64"/>
    <w:rsid w:val="00A66D4B"/>
    <w:rsid w:val="00A66E9B"/>
    <w:rsid w:val="00A66EFF"/>
    <w:rsid w:val="00A67245"/>
    <w:rsid w:val="00A674CF"/>
    <w:rsid w:val="00A67545"/>
    <w:rsid w:val="00A675F4"/>
    <w:rsid w:val="00A676F1"/>
    <w:rsid w:val="00A67EC9"/>
    <w:rsid w:val="00A67FBC"/>
    <w:rsid w:val="00A700C5"/>
    <w:rsid w:val="00A70584"/>
    <w:rsid w:val="00A70897"/>
    <w:rsid w:val="00A70BCB"/>
    <w:rsid w:val="00A70BFA"/>
    <w:rsid w:val="00A70D5A"/>
    <w:rsid w:val="00A70E87"/>
    <w:rsid w:val="00A7164B"/>
    <w:rsid w:val="00A7178D"/>
    <w:rsid w:val="00A71C25"/>
    <w:rsid w:val="00A71DA9"/>
    <w:rsid w:val="00A722BE"/>
    <w:rsid w:val="00A72485"/>
    <w:rsid w:val="00A72684"/>
    <w:rsid w:val="00A726E6"/>
    <w:rsid w:val="00A728B1"/>
    <w:rsid w:val="00A72B1D"/>
    <w:rsid w:val="00A72B1F"/>
    <w:rsid w:val="00A72B74"/>
    <w:rsid w:val="00A72BEE"/>
    <w:rsid w:val="00A72BEF"/>
    <w:rsid w:val="00A72C8F"/>
    <w:rsid w:val="00A72D37"/>
    <w:rsid w:val="00A7329B"/>
    <w:rsid w:val="00A7346D"/>
    <w:rsid w:val="00A73A3C"/>
    <w:rsid w:val="00A73C28"/>
    <w:rsid w:val="00A73D53"/>
    <w:rsid w:val="00A73EDC"/>
    <w:rsid w:val="00A7426E"/>
    <w:rsid w:val="00A74983"/>
    <w:rsid w:val="00A74B76"/>
    <w:rsid w:val="00A74CFE"/>
    <w:rsid w:val="00A75087"/>
    <w:rsid w:val="00A750CC"/>
    <w:rsid w:val="00A75139"/>
    <w:rsid w:val="00A75200"/>
    <w:rsid w:val="00A754E2"/>
    <w:rsid w:val="00A75548"/>
    <w:rsid w:val="00A75D81"/>
    <w:rsid w:val="00A76107"/>
    <w:rsid w:val="00A761DB"/>
    <w:rsid w:val="00A76ACD"/>
    <w:rsid w:val="00A76B8A"/>
    <w:rsid w:val="00A76BD3"/>
    <w:rsid w:val="00A76CD2"/>
    <w:rsid w:val="00A76CF4"/>
    <w:rsid w:val="00A76FA6"/>
    <w:rsid w:val="00A76FEA"/>
    <w:rsid w:val="00A77247"/>
    <w:rsid w:val="00A77728"/>
    <w:rsid w:val="00A77C30"/>
    <w:rsid w:val="00A80845"/>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3027"/>
    <w:rsid w:val="00A83153"/>
    <w:rsid w:val="00A8347F"/>
    <w:rsid w:val="00A834EB"/>
    <w:rsid w:val="00A835F8"/>
    <w:rsid w:val="00A83604"/>
    <w:rsid w:val="00A83A35"/>
    <w:rsid w:val="00A83B12"/>
    <w:rsid w:val="00A83E18"/>
    <w:rsid w:val="00A83F08"/>
    <w:rsid w:val="00A83F9B"/>
    <w:rsid w:val="00A8405E"/>
    <w:rsid w:val="00A841A3"/>
    <w:rsid w:val="00A84250"/>
    <w:rsid w:val="00A8443B"/>
    <w:rsid w:val="00A845C7"/>
    <w:rsid w:val="00A853AD"/>
    <w:rsid w:val="00A85446"/>
    <w:rsid w:val="00A8569F"/>
    <w:rsid w:val="00A856D0"/>
    <w:rsid w:val="00A858AC"/>
    <w:rsid w:val="00A85FB5"/>
    <w:rsid w:val="00A8615C"/>
    <w:rsid w:val="00A86EBE"/>
    <w:rsid w:val="00A8759A"/>
    <w:rsid w:val="00A875AA"/>
    <w:rsid w:val="00A8793D"/>
    <w:rsid w:val="00A87AE4"/>
    <w:rsid w:val="00A87C7C"/>
    <w:rsid w:val="00A902B0"/>
    <w:rsid w:val="00A90602"/>
    <w:rsid w:val="00A9069B"/>
    <w:rsid w:val="00A909BA"/>
    <w:rsid w:val="00A909F9"/>
    <w:rsid w:val="00A90A50"/>
    <w:rsid w:val="00A90D32"/>
    <w:rsid w:val="00A90F9B"/>
    <w:rsid w:val="00A91128"/>
    <w:rsid w:val="00A917F7"/>
    <w:rsid w:val="00A91AB4"/>
    <w:rsid w:val="00A91B49"/>
    <w:rsid w:val="00A91BD9"/>
    <w:rsid w:val="00A924B8"/>
    <w:rsid w:val="00A92976"/>
    <w:rsid w:val="00A92AF4"/>
    <w:rsid w:val="00A92BEA"/>
    <w:rsid w:val="00A92D8D"/>
    <w:rsid w:val="00A9305B"/>
    <w:rsid w:val="00A9305C"/>
    <w:rsid w:val="00A9306D"/>
    <w:rsid w:val="00A93959"/>
    <w:rsid w:val="00A93A74"/>
    <w:rsid w:val="00A93BEE"/>
    <w:rsid w:val="00A93D46"/>
    <w:rsid w:val="00A9415C"/>
    <w:rsid w:val="00A94364"/>
    <w:rsid w:val="00A94415"/>
    <w:rsid w:val="00A9448E"/>
    <w:rsid w:val="00A9463A"/>
    <w:rsid w:val="00A949AD"/>
    <w:rsid w:val="00A94AB6"/>
    <w:rsid w:val="00A95004"/>
    <w:rsid w:val="00A9511F"/>
    <w:rsid w:val="00A954AD"/>
    <w:rsid w:val="00A96042"/>
    <w:rsid w:val="00A9646E"/>
    <w:rsid w:val="00A965A0"/>
    <w:rsid w:val="00A966DD"/>
    <w:rsid w:val="00A96C31"/>
    <w:rsid w:val="00A96DDA"/>
    <w:rsid w:val="00A97522"/>
    <w:rsid w:val="00A97B9D"/>
    <w:rsid w:val="00A97BA7"/>
    <w:rsid w:val="00A97BF0"/>
    <w:rsid w:val="00A97C56"/>
    <w:rsid w:val="00A97C86"/>
    <w:rsid w:val="00A97CA8"/>
    <w:rsid w:val="00AA00DB"/>
    <w:rsid w:val="00AA019F"/>
    <w:rsid w:val="00AA0389"/>
    <w:rsid w:val="00AA0586"/>
    <w:rsid w:val="00AA07B1"/>
    <w:rsid w:val="00AA0E71"/>
    <w:rsid w:val="00AA1036"/>
    <w:rsid w:val="00AA1407"/>
    <w:rsid w:val="00AA1601"/>
    <w:rsid w:val="00AA1735"/>
    <w:rsid w:val="00AA1748"/>
    <w:rsid w:val="00AA1770"/>
    <w:rsid w:val="00AA1C4F"/>
    <w:rsid w:val="00AA1CEA"/>
    <w:rsid w:val="00AA1D6F"/>
    <w:rsid w:val="00AA217D"/>
    <w:rsid w:val="00AA2462"/>
    <w:rsid w:val="00AA2EB8"/>
    <w:rsid w:val="00AA3F53"/>
    <w:rsid w:val="00AA4318"/>
    <w:rsid w:val="00AA4351"/>
    <w:rsid w:val="00AA461E"/>
    <w:rsid w:val="00AA4637"/>
    <w:rsid w:val="00AA4A17"/>
    <w:rsid w:val="00AA51A3"/>
    <w:rsid w:val="00AA5984"/>
    <w:rsid w:val="00AA5B02"/>
    <w:rsid w:val="00AA61A3"/>
    <w:rsid w:val="00AA6251"/>
    <w:rsid w:val="00AA653F"/>
    <w:rsid w:val="00AA65B9"/>
    <w:rsid w:val="00AA6BE8"/>
    <w:rsid w:val="00AA6FC8"/>
    <w:rsid w:val="00AA7439"/>
    <w:rsid w:val="00AA74CD"/>
    <w:rsid w:val="00AA7678"/>
    <w:rsid w:val="00AA7994"/>
    <w:rsid w:val="00AA7D6E"/>
    <w:rsid w:val="00AA7F1C"/>
    <w:rsid w:val="00AB0230"/>
    <w:rsid w:val="00AB0841"/>
    <w:rsid w:val="00AB0D09"/>
    <w:rsid w:val="00AB16D3"/>
    <w:rsid w:val="00AB1A89"/>
    <w:rsid w:val="00AB1EFA"/>
    <w:rsid w:val="00AB2161"/>
    <w:rsid w:val="00AB22F3"/>
    <w:rsid w:val="00AB23FE"/>
    <w:rsid w:val="00AB245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DF7"/>
    <w:rsid w:val="00AB5114"/>
    <w:rsid w:val="00AB514D"/>
    <w:rsid w:val="00AB52D1"/>
    <w:rsid w:val="00AB55EA"/>
    <w:rsid w:val="00AB57BB"/>
    <w:rsid w:val="00AB5854"/>
    <w:rsid w:val="00AB5C02"/>
    <w:rsid w:val="00AB6033"/>
    <w:rsid w:val="00AB6902"/>
    <w:rsid w:val="00AB6959"/>
    <w:rsid w:val="00AB6ACE"/>
    <w:rsid w:val="00AB6D26"/>
    <w:rsid w:val="00AB76E9"/>
    <w:rsid w:val="00AB77A4"/>
    <w:rsid w:val="00AB7DFD"/>
    <w:rsid w:val="00AC0084"/>
    <w:rsid w:val="00AC045C"/>
    <w:rsid w:val="00AC06A8"/>
    <w:rsid w:val="00AC0AEF"/>
    <w:rsid w:val="00AC0C25"/>
    <w:rsid w:val="00AC0DD5"/>
    <w:rsid w:val="00AC1242"/>
    <w:rsid w:val="00AC1362"/>
    <w:rsid w:val="00AC137D"/>
    <w:rsid w:val="00AC1403"/>
    <w:rsid w:val="00AC16B3"/>
    <w:rsid w:val="00AC1A53"/>
    <w:rsid w:val="00AC1ABD"/>
    <w:rsid w:val="00AC1FD6"/>
    <w:rsid w:val="00AC246C"/>
    <w:rsid w:val="00AC2485"/>
    <w:rsid w:val="00AC2A39"/>
    <w:rsid w:val="00AC30F1"/>
    <w:rsid w:val="00AC33DB"/>
    <w:rsid w:val="00AC3442"/>
    <w:rsid w:val="00AC35A7"/>
    <w:rsid w:val="00AC3C84"/>
    <w:rsid w:val="00AC3E90"/>
    <w:rsid w:val="00AC3F37"/>
    <w:rsid w:val="00AC3FE6"/>
    <w:rsid w:val="00AC40B4"/>
    <w:rsid w:val="00AC4159"/>
    <w:rsid w:val="00AC4A3A"/>
    <w:rsid w:val="00AC4A94"/>
    <w:rsid w:val="00AC4FC8"/>
    <w:rsid w:val="00AC505D"/>
    <w:rsid w:val="00AC53EE"/>
    <w:rsid w:val="00AC5433"/>
    <w:rsid w:val="00AC597F"/>
    <w:rsid w:val="00AC6348"/>
    <w:rsid w:val="00AC63A2"/>
    <w:rsid w:val="00AC64BA"/>
    <w:rsid w:val="00AC6544"/>
    <w:rsid w:val="00AC68B7"/>
    <w:rsid w:val="00AC6A9B"/>
    <w:rsid w:val="00AC6D8D"/>
    <w:rsid w:val="00AC6F97"/>
    <w:rsid w:val="00AC701D"/>
    <w:rsid w:val="00AC7266"/>
    <w:rsid w:val="00AC7587"/>
    <w:rsid w:val="00AC7643"/>
    <w:rsid w:val="00AC7AF8"/>
    <w:rsid w:val="00AC7ECC"/>
    <w:rsid w:val="00AD0222"/>
    <w:rsid w:val="00AD02DD"/>
    <w:rsid w:val="00AD088A"/>
    <w:rsid w:val="00AD1101"/>
    <w:rsid w:val="00AD1240"/>
    <w:rsid w:val="00AD18E9"/>
    <w:rsid w:val="00AD19D0"/>
    <w:rsid w:val="00AD1B63"/>
    <w:rsid w:val="00AD1C42"/>
    <w:rsid w:val="00AD1DB0"/>
    <w:rsid w:val="00AD1F1C"/>
    <w:rsid w:val="00AD2205"/>
    <w:rsid w:val="00AD24FD"/>
    <w:rsid w:val="00AD259C"/>
    <w:rsid w:val="00AD279B"/>
    <w:rsid w:val="00AD2BCD"/>
    <w:rsid w:val="00AD2DB1"/>
    <w:rsid w:val="00AD2F2B"/>
    <w:rsid w:val="00AD3022"/>
    <w:rsid w:val="00AD302D"/>
    <w:rsid w:val="00AD35CB"/>
    <w:rsid w:val="00AD376D"/>
    <w:rsid w:val="00AD392A"/>
    <w:rsid w:val="00AD3BAD"/>
    <w:rsid w:val="00AD3E75"/>
    <w:rsid w:val="00AD401F"/>
    <w:rsid w:val="00AD40ED"/>
    <w:rsid w:val="00AD4255"/>
    <w:rsid w:val="00AD42CB"/>
    <w:rsid w:val="00AD4408"/>
    <w:rsid w:val="00AD4B42"/>
    <w:rsid w:val="00AD4D5F"/>
    <w:rsid w:val="00AD4E62"/>
    <w:rsid w:val="00AD5026"/>
    <w:rsid w:val="00AD5076"/>
    <w:rsid w:val="00AD52E7"/>
    <w:rsid w:val="00AD53EA"/>
    <w:rsid w:val="00AD55CE"/>
    <w:rsid w:val="00AD5AF0"/>
    <w:rsid w:val="00AD5EBB"/>
    <w:rsid w:val="00AD6F8B"/>
    <w:rsid w:val="00AD6F9E"/>
    <w:rsid w:val="00AD70A6"/>
    <w:rsid w:val="00AE015E"/>
    <w:rsid w:val="00AE02C6"/>
    <w:rsid w:val="00AE0C51"/>
    <w:rsid w:val="00AE17A3"/>
    <w:rsid w:val="00AE17C9"/>
    <w:rsid w:val="00AE1A31"/>
    <w:rsid w:val="00AE1B12"/>
    <w:rsid w:val="00AE1C6D"/>
    <w:rsid w:val="00AE1D35"/>
    <w:rsid w:val="00AE1E19"/>
    <w:rsid w:val="00AE2275"/>
    <w:rsid w:val="00AE22B3"/>
    <w:rsid w:val="00AE2360"/>
    <w:rsid w:val="00AE246E"/>
    <w:rsid w:val="00AE2493"/>
    <w:rsid w:val="00AE28D2"/>
    <w:rsid w:val="00AE2D6D"/>
    <w:rsid w:val="00AE3024"/>
    <w:rsid w:val="00AE337E"/>
    <w:rsid w:val="00AE34FA"/>
    <w:rsid w:val="00AE3833"/>
    <w:rsid w:val="00AE3B03"/>
    <w:rsid w:val="00AE3C9E"/>
    <w:rsid w:val="00AE42E1"/>
    <w:rsid w:val="00AE47A6"/>
    <w:rsid w:val="00AE4E76"/>
    <w:rsid w:val="00AE56DF"/>
    <w:rsid w:val="00AE57D9"/>
    <w:rsid w:val="00AE601D"/>
    <w:rsid w:val="00AE6095"/>
    <w:rsid w:val="00AE626B"/>
    <w:rsid w:val="00AE70FF"/>
    <w:rsid w:val="00AE735D"/>
    <w:rsid w:val="00AE78A8"/>
    <w:rsid w:val="00AE790C"/>
    <w:rsid w:val="00AE7B5C"/>
    <w:rsid w:val="00AE7C44"/>
    <w:rsid w:val="00AE7CC4"/>
    <w:rsid w:val="00AE7EFB"/>
    <w:rsid w:val="00AF0120"/>
    <w:rsid w:val="00AF055A"/>
    <w:rsid w:val="00AF0782"/>
    <w:rsid w:val="00AF0866"/>
    <w:rsid w:val="00AF0A08"/>
    <w:rsid w:val="00AF0B81"/>
    <w:rsid w:val="00AF0C1F"/>
    <w:rsid w:val="00AF0C38"/>
    <w:rsid w:val="00AF0E8D"/>
    <w:rsid w:val="00AF0F66"/>
    <w:rsid w:val="00AF0FCC"/>
    <w:rsid w:val="00AF10CB"/>
    <w:rsid w:val="00AF1177"/>
    <w:rsid w:val="00AF1206"/>
    <w:rsid w:val="00AF1E10"/>
    <w:rsid w:val="00AF202F"/>
    <w:rsid w:val="00AF28E4"/>
    <w:rsid w:val="00AF291D"/>
    <w:rsid w:val="00AF2B7D"/>
    <w:rsid w:val="00AF3677"/>
    <w:rsid w:val="00AF36C9"/>
    <w:rsid w:val="00AF3BF5"/>
    <w:rsid w:val="00AF3E31"/>
    <w:rsid w:val="00AF409B"/>
    <w:rsid w:val="00AF42EC"/>
    <w:rsid w:val="00AF43C6"/>
    <w:rsid w:val="00AF4923"/>
    <w:rsid w:val="00AF5077"/>
    <w:rsid w:val="00AF559B"/>
    <w:rsid w:val="00AF56E1"/>
    <w:rsid w:val="00AF60A5"/>
    <w:rsid w:val="00AF6251"/>
    <w:rsid w:val="00AF642B"/>
    <w:rsid w:val="00AF64B3"/>
    <w:rsid w:val="00AF6566"/>
    <w:rsid w:val="00AF6568"/>
    <w:rsid w:val="00AF66FA"/>
    <w:rsid w:val="00AF6712"/>
    <w:rsid w:val="00AF700A"/>
    <w:rsid w:val="00AF7077"/>
    <w:rsid w:val="00AF7330"/>
    <w:rsid w:val="00AF7A6E"/>
    <w:rsid w:val="00B0000D"/>
    <w:rsid w:val="00B007A4"/>
    <w:rsid w:val="00B00D1F"/>
    <w:rsid w:val="00B01885"/>
    <w:rsid w:val="00B01F82"/>
    <w:rsid w:val="00B020A7"/>
    <w:rsid w:val="00B02359"/>
    <w:rsid w:val="00B024E7"/>
    <w:rsid w:val="00B0282A"/>
    <w:rsid w:val="00B02A5F"/>
    <w:rsid w:val="00B02CCE"/>
    <w:rsid w:val="00B02CF1"/>
    <w:rsid w:val="00B02ED8"/>
    <w:rsid w:val="00B02F81"/>
    <w:rsid w:val="00B03410"/>
    <w:rsid w:val="00B036CE"/>
    <w:rsid w:val="00B037D3"/>
    <w:rsid w:val="00B03925"/>
    <w:rsid w:val="00B03ADB"/>
    <w:rsid w:val="00B03B24"/>
    <w:rsid w:val="00B03BF2"/>
    <w:rsid w:val="00B041A9"/>
    <w:rsid w:val="00B04202"/>
    <w:rsid w:val="00B044BD"/>
    <w:rsid w:val="00B04786"/>
    <w:rsid w:val="00B048A1"/>
    <w:rsid w:val="00B04961"/>
    <w:rsid w:val="00B04972"/>
    <w:rsid w:val="00B04B09"/>
    <w:rsid w:val="00B04FCD"/>
    <w:rsid w:val="00B057BD"/>
    <w:rsid w:val="00B057CA"/>
    <w:rsid w:val="00B05AEF"/>
    <w:rsid w:val="00B05E7A"/>
    <w:rsid w:val="00B05E91"/>
    <w:rsid w:val="00B0635F"/>
    <w:rsid w:val="00B066EF"/>
    <w:rsid w:val="00B06BED"/>
    <w:rsid w:val="00B0750B"/>
    <w:rsid w:val="00B07652"/>
    <w:rsid w:val="00B0778B"/>
    <w:rsid w:val="00B079DA"/>
    <w:rsid w:val="00B07A83"/>
    <w:rsid w:val="00B07D04"/>
    <w:rsid w:val="00B07DA0"/>
    <w:rsid w:val="00B07EFB"/>
    <w:rsid w:val="00B100DB"/>
    <w:rsid w:val="00B1016C"/>
    <w:rsid w:val="00B1029B"/>
    <w:rsid w:val="00B10466"/>
    <w:rsid w:val="00B10950"/>
    <w:rsid w:val="00B10A6F"/>
    <w:rsid w:val="00B10D33"/>
    <w:rsid w:val="00B10F4A"/>
    <w:rsid w:val="00B116A3"/>
    <w:rsid w:val="00B11800"/>
    <w:rsid w:val="00B1192F"/>
    <w:rsid w:val="00B119FE"/>
    <w:rsid w:val="00B11E53"/>
    <w:rsid w:val="00B11FD4"/>
    <w:rsid w:val="00B1241A"/>
    <w:rsid w:val="00B12B15"/>
    <w:rsid w:val="00B12BE0"/>
    <w:rsid w:val="00B12BE4"/>
    <w:rsid w:val="00B132CD"/>
    <w:rsid w:val="00B13687"/>
    <w:rsid w:val="00B13A10"/>
    <w:rsid w:val="00B13BFB"/>
    <w:rsid w:val="00B13C63"/>
    <w:rsid w:val="00B13D32"/>
    <w:rsid w:val="00B13F33"/>
    <w:rsid w:val="00B146EA"/>
    <w:rsid w:val="00B154F7"/>
    <w:rsid w:val="00B15600"/>
    <w:rsid w:val="00B15D05"/>
    <w:rsid w:val="00B1605D"/>
    <w:rsid w:val="00B160EF"/>
    <w:rsid w:val="00B1614E"/>
    <w:rsid w:val="00B16335"/>
    <w:rsid w:val="00B16579"/>
    <w:rsid w:val="00B166D3"/>
    <w:rsid w:val="00B16C1D"/>
    <w:rsid w:val="00B17087"/>
    <w:rsid w:val="00B17171"/>
    <w:rsid w:val="00B17286"/>
    <w:rsid w:val="00B1731F"/>
    <w:rsid w:val="00B17BF1"/>
    <w:rsid w:val="00B215BA"/>
    <w:rsid w:val="00B21C70"/>
    <w:rsid w:val="00B21CF7"/>
    <w:rsid w:val="00B221D2"/>
    <w:rsid w:val="00B221ED"/>
    <w:rsid w:val="00B225EE"/>
    <w:rsid w:val="00B227CD"/>
    <w:rsid w:val="00B22941"/>
    <w:rsid w:val="00B22D6E"/>
    <w:rsid w:val="00B232DF"/>
    <w:rsid w:val="00B23308"/>
    <w:rsid w:val="00B235B5"/>
    <w:rsid w:val="00B238B5"/>
    <w:rsid w:val="00B23C20"/>
    <w:rsid w:val="00B23E76"/>
    <w:rsid w:val="00B241F2"/>
    <w:rsid w:val="00B2497A"/>
    <w:rsid w:val="00B24BB3"/>
    <w:rsid w:val="00B251B4"/>
    <w:rsid w:val="00B2532F"/>
    <w:rsid w:val="00B25663"/>
    <w:rsid w:val="00B259A6"/>
    <w:rsid w:val="00B25D9E"/>
    <w:rsid w:val="00B26110"/>
    <w:rsid w:val="00B261D4"/>
    <w:rsid w:val="00B262A8"/>
    <w:rsid w:val="00B2638C"/>
    <w:rsid w:val="00B26582"/>
    <w:rsid w:val="00B26A21"/>
    <w:rsid w:val="00B26CBA"/>
    <w:rsid w:val="00B26D2A"/>
    <w:rsid w:val="00B26D65"/>
    <w:rsid w:val="00B272FF"/>
    <w:rsid w:val="00B2747B"/>
    <w:rsid w:val="00B27493"/>
    <w:rsid w:val="00B274F7"/>
    <w:rsid w:val="00B2781D"/>
    <w:rsid w:val="00B278AE"/>
    <w:rsid w:val="00B27E0D"/>
    <w:rsid w:val="00B27FB8"/>
    <w:rsid w:val="00B3043A"/>
    <w:rsid w:val="00B307FA"/>
    <w:rsid w:val="00B30B2B"/>
    <w:rsid w:val="00B30D03"/>
    <w:rsid w:val="00B30D9E"/>
    <w:rsid w:val="00B31297"/>
    <w:rsid w:val="00B3141A"/>
    <w:rsid w:val="00B31573"/>
    <w:rsid w:val="00B319C5"/>
    <w:rsid w:val="00B31C8B"/>
    <w:rsid w:val="00B31F93"/>
    <w:rsid w:val="00B3208C"/>
    <w:rsid w:val="00B32CB9"/>
    <w:rsid w:val="00B32DF0"/>
    <w:rsid w:val="00B33826"/>
    <w:rsid w:val="00B33B91"/>
    <w:rsid w:val="00B34350"/>
    <w:rsid w:val="00B3449B"/>
    <w:rsid w:val="00B34583"/>
    <w:rsid w:val="00B34860"/>
    <w:rsid w:val="00B349FC"/>
    <w:rsid w:val="00B34D25"/>
    <w:rsid w:val="00B34D56"/>
    <w:rsid w:val="00B35220"/>
    <w:rsid w:val="00B3522B"/>
    <w:rsid w:val="00B35AC3"/>
    <w:rsid w:val="00B35CC2"/>
    <w:rsid w:val="00B35F37"/>
    <w:rsid w:val="00B36472"/>
    <w:rsid w:val="00B365AB"/>
    <w:rsid w:val="00B36A5F"/>
    <w:rsid w:val="00B36BEC"/>
    <w:rsid w:val="00B373BA"/>
    <w:rsid w:val="00B37844"/>
    <w:rsid w:val="00B37981"/>
    <w:rsid w:val="00B37E4F"/>
    <w:rsid w:val="00B40087"/>
    <w:rsid w:val="00B40277"/>
    <w:rsid w:val="00B4099D"/>
    <w:rsid w:val="00B40B7F"/>
    <w:rsid w:val="00B40D0F"/>
    <w:rsid w:val="00B40D3A"/>
    <w:rsid w:val="00B40D63"/>
    <w:rsid w:val="00B410F8"/>
    <w:rsid w:val="00B41433"/>
    <w:rsid w:val="00B41803"/>
    <w:rsid w:val="00B41BC0"/>
    <w:rsid w:val="00B41DB9"/>
    <w:rsid w:val="00B41F24"/>
    <w:rsid w:val="00B42C7B"/>
    <w:rsid w:val="00B42CED"/>
    <w:rsid w:val="00B42D00"/>
    <w:rsid w:val="00B42E3F"/>
    <w:rsid w:val="00B4302B"/>
    <w:rsid w:val="00B430E3"/>
    <w:rsid w:val="00B43121"/>
    <w:rsid w:val="00B432DD"/>
    <w:rsid w:val="00B436B9"/>
    <w:rsid w:val="00B4381C"/>
    <w:rsid w:val="00B43876"/>
    <w:rsid w:val="00B438F0"/>
    <w:rsid w:val="00B440F1"/>
    <w:rsid w:val="00B44195"/>
    <w:rsid w:val="00B444A5"/>
    <w:rsid w:val="00B44851"/>
    <w:rsid w:val="00B44ACE"/>
    <w:rsid w:val="00B44BC9"/>
    <w:rsid w:val="00B453E7"/>
    <w:rsid w:val="00B453EE"/>
    <w:rsid w:val="00B455C7"/>
    <w:rsid w:val="00B45716"/>
    <w:rsid w:val="00B45901"/>
    <w:rsid w:val="00B460DF"/>
    <w:rsid w:val="00B46733"/>
    <w:rsid w:val="00B46A50"/>
    <w:rsid w:val="00B46B1E"/>
    <w:rsid w:val="00B46FDF"/>
    <w:rsid w:val="00B47032"/>
    <w:rsid w:val="00B470FF"/>
    <w:rsid w:val="00B47215"/>
    <w:rsid w:val="00B47332"/>
    <w:rsid w:val="00B4745B"/>
    <w:rsid w:val="00B47B4A"/>
    <w:rsid w:val="00B47C7C"/>
    <w:rsid w:val="00B47E94"/>
    <w:rsid w:val="00B47F9C"/>
    <w:rsid w:val="00B502E2"/>
    <w:rsid w:val="00B502FE"/>
    <w:rsid w:val="00B5072E"/>
    <w:rsid w:val="00B5075C"/>
    <w:rsid w:val="00B5095C"/>
    <w:rsid w:val="00B50A3E"/>
    <w:rsid w:val="00B510C4"/>
    <w:rsid w:val="00B5113A"/>
    <w:rsid w:val="00B511C3"/>
    <w:rsid w:val="00B514FF"/>
    <w:rsid w:val="00B516E3"/>
    <w:rsid w:val="00B51D51"/>
    <w:rsid w:val="00B5283A"/>
    <w:rsid w:val="00B528A7"/>
    <w:rsid w:val="00B53486"/>
    <w:rsid w:val="00B538FE"/>
    <w:rsid w:val="00B5391D"/>
    <w:rsid w:val="00B5411B"/>
    <w:rsid w:val="00B5421B"/>
    <w:rsid w:val="00B54372"/>
    <w:rsid w:val="00B54D23"/>
    <w:rsid w:val="00B54E41"/>
    <w:rsid w:val="00B54F81"/>
    <w:rsid w:val="00B55179"/>
    <w:rsid w:val="00B55754"/>
    <w:rsid w:val="00B55A54"/>
    <w:rsid w:val="00B55D66"/>
    <w:rsid w:val="00B55DFB"/>
    <w:rsid w:val="00B55F0F"/>
    <w:rsid w:val="00B55F4E"/>
    <w:rsid w:val="00B560AE"/>
    <w:rsid w:val="00B564C1"/>
    <w:rsid w:val="00B567B2"/>
    <w:rsid w:val="00B56824"/>
    <w:rsid w:val="00B569EB"/>
    <w:rsid w:val="00B56A3E"/>
    <w:rsid w:val="00B56BE0"/>
    <w:rsid w:val="00B56D07"/>
    <w:rsid w:val="00B56D29"/>
    <w:rsid w:val="00B5745E"/>
    <w:rsid w:val="00B57511"/>
    <w:rsid w:val="00B575E3"/>
    <w:rsid w:val="00B57F49"/>
    <w:rsid w:val="00B605BD"/>
    <w:rsid w:val="00B605D1"/>
    <w:rsid w:val="00B6064C"/>
    <w:rsid w:val="00B606E2"/>
    <w:rsid w:val="00B60737"/>
    <w:rsid w:val="00B607AD"/>
    <w:rsid w:val="00B608DA"/>
    <w:rsid w:val="00B60B42"/>
    <w:rsid w:val="00B60D97"/>
    <w:rsid w:val="00B610A4"/>
    <w:rsid w:val="00B619E5"/>
    <w:rsid w:val="00B61B90"/>
    <w:rsid w:val="00B61CFF"/>
    <w:rsid w:val="00B61E01"/>
    <w:rsid w:val="00B62517"/>
    <w:rsid w:val="00B62593"/>
    <w:rsid w:val="00B6289C"/>
    <w:rsid w:val="00B62B1F"/>
    <w:rsid w:val="00B62ED8"/>
    <w:rsid w:val="00B63004"/>
    <w:rsid w:val="00B63449"/>
    <w:rsid w:val="00B63531"/>
    <w:rsid w:val="00B63623"/>
    <w:rsid w:val="00B63769"/>
    <w:rsid w:val="00B63CAD"/>
    <w:rsid w:val="00B63D98"/>
    <w:rsid w:val="00B64A95"/>
    <w:rsid w:val="00B64D88"/>
    <w:rsid w:val="00B6507F"/>
    <w:rsid w:val="00B6522D"/>
    <w:rsid w:val="00B65373"/>
    <w:rsid w:val="00B658AB"/>
    <w:rsid w:val="00B659FF"/>
    <w:rsid w:val="00B65C76"/>
    <w:rsid w:val="00B65D25"/>
    <w:rsid w:val="00B6617A"/>
    <w:rsid w:val="00B662D6"/>
    <w:rsid w:val="00B664E1"/>
    <w:rsid w:val="00B667AC"/>
    <w:rsid w:val="00B667B0"/>
    <w:rsid w:val="00B669E3"/>
    <w:rsid w:val="00B66DF6"/>
    <w:rsid w:val="00B67071"/>
    <w:rsid w:val="00B673A5"/>
    <w:rsid w:val="00B67470"/>
    <w:rsid w:val="00B6763B"/>
    <w:rsid w:val="00B67734"/>
    <w:rsid w:val="00B67750"/>
    <w:rsid w:val="00B67A75"/>
    <w:rsid w:val="00B67AC8"/>
    <w:rsid w:val="00B67D1E"/>
    <w:rsid w:val="00B70F33"/>
    <w:rsid w:val="00B70FA2"/>
    <w:rsid w:val="00B7111F"/>
    <w:rsid w:val="00B712AB"/>
    <w:rsid w:val="00B7143F"/>
    <w:rsid w:val="00B71611"/>
    <w:rsid w:val="00B716D9"/>
    <w:rsid w:val="00B719DA"/>
    <w:rsid w:val="00B71A2F"/>
    <w:rsid w:val="00B71D99"/>
    <w:rsid w:val="00B71DA0"/>
    <w:rsid w:val="00B723A9"/>
    <w:rsid w:val="00B72446"/>
    <w:rsid w:val="00B72479"/>
    <w:rsid w:val="00B72495"/>
    <w:rsid w:val="00B726A9"/>
    <w:rsid w:val="00B726AA"/>
    <w:rsid w:val="00B727F8"/>
    <w:rsid w:val="00B72886"/>
    <w:rsid w:val="00B72DC8"/>
    <w:rsid w:val="00B72FB0"/>
    <w:rsid w:val="00B73DC0"/>
    <w:rsid w:val="00B74819"/>
    <w:rsid w:val="00B749DB"/>
    <w:rsid w:val="00B75119"/>
    <w:rsid w:val="00B752DC"/>
    <w:rsid w:val="00B75333"/>
    <w:rsid w:val="00B75604"/>
    <w:rsid w:val="00B7562E"/>
    <w:rsid w:val="00B7578F"/>
    <w:rsid w:val="00B75794"/>
    <w:rsid w:val="00B75D4A"/>
    <w:rsid w:val="00B7670E"/>
    <w:rsid w:val="00B768A5"/>
    <w:rsid w:val="00B77326"/>
    <w:rsid w:val="00B7762D"/>
    <w:rsid w:val="00B777D0"/>
    <w:rsid w:val="00B77E5D"/>
    <w:rsid w:val="00B77F04"/>
    <w:rsid w:val="00B77F9B"/>
    <w:rsid w:val="00B77FBC"/>
    <w:rsid w:val="00B803E7"/>
    <w:rsid w:val="00B8075F"/>
    <w:rsid w:val="00B8085F"/>
    <w:rsid w:val="00B80BAB"/>
    <w:rsid w:val="00B80C80"/>
    <w:rsid w:val="00B80F82"/>
    <w:rsid w:val="00B8117A"/>
    <w:rsid w:val="00B81505"/>
    <w:rsid w:val="00B81531"/>
    <w:rsid w:val="00B815EC"/>
    <w:rsid w:val="00B821F1"/>
    <w:rsid w:val="00B82292"/>
    <w:rsid w:val="00B8235C"/>
    <w:rsid w:val="00B82491"/>
    <w:rsid w:val="00B825E9"/>
    <w:rsid w:val="00B828E8"/>
    <w:rsid w:val="00B82C3F"/>
    <w:rsid w:val="00B82CA4"/>
    <w:rsid w:val="00B82EB1"/>
    <w:rsid w:val="00B82F61"/>
    <w:rsid w:val="00B83A7D"/>
    <w:rsid w:val="00B83D05"/>
    <w:rsid w:val="00B83ECE"/>
    <w:rsid w:val="00B84115"/>
    <w:rsid w:val="00B841BE"/>
    <w:rsid w:val="00B84614"/>
    <w:rsid w:val="00B847EC"/>
    <w:rsid w:val="00B84EC5"/>
    <w:rsid w:val="00B8519D"/>
    <w:rsid w:val="00B85452"/>
    <w:rsid w:val="00B85842"/>
    <w:rsid w:val="00B85C6A"/>
    <w:rsid w:val="00B85FAB"/>
    <w:rsid w:val="00B86C24"/>
    <w:rsid w:val="00B871D7"/>
    <w:rsid w:val="00B872A4"/>
    <w:rsid w:val="00B873F7"/>
    <w:rsid w:val="00B87513"/>
    <w:rsid w:val="00B87693"/>
    <w:rsid w:val="00B877D4"/>
    <w:rsid w:val="00B878FA"/>
    <w:rsid w:val="00B87A74"/>
    <w:rsid w:val="00B87B5A"/>
    <w:rsid w:val="00B87F0E"/>
    <w:rsid w:val="00B90417"/>
    <w:rsid w:val="00B90676"/>
    <w:rsid w:val="00B9091B"/>
    <w:rsid w:val="00B91234"/>
    <w:rsid w:val="00B917BF"/>
    <w:rsid w:val="00B91833"/>
    <w:rsid w:val="00B91D99"/>
    <w:rsid w:val="00B9205B"/>
    <w:rsid w:val="00B921C1"/>
    <w:rsid w:val="00B923AF"/>
    <w:rsid w:val="00B92531"/>
    <w:rsid w:val="00B925AA"/>
    <w:rsid w:val="00B92621"/>
    <w:rsid w:val="00B92739"/>
    <w:rsid w:val="00B9293E"/>
    <w:rsid w:val="00B929D2"/>
    <w:rsid w:val="00B93417"/>
    <w:rsid w:val="00B93891"/>
    <w:rsid w:val="00B93DA0"/>
    <w:rsid w:val="00B93DBE"/>
    <w:rsid w:val="00B93E7D"/>
    <w:rsid w:val="00B93FEE"/>
    <w:rsid w:val="00B94329"/>
    <w:rsid w:val="00B943B8"/>
    <w:rsid w:val="00B9484D"/>
    <w:rsid w:val="00B9516A"/>
    <w:rsid w:val="00B95258"/>
    <w:rsid w:val="00B959B9"/>
    <w:rsid w:val="00B95A87"/>
    <w:rsid w:val="00B962D4"/>
    <w:rsid w:val="00B9633E"/>
    <w:rsid w:val="00B96736"/>
    <w:rsid w:val="00B96F3B"/>
    <w:rsid w:val="00B9775D"/>
    <w:rsid w:val="00B9776A"/>
    <w:rsid w:val="00B97783"/>
    <w:rsid w:val="00B97AE8"/>
    <w:rsid w:val="00B97E56"/>
    <w:rsid w:val="00B97E9E"/>
    <w:rsid w:val="00B97F34"/>
    <w:rsid w:val="00BA004A"/>
    <w:rsid w:val="00BA06ED"/>
    <w:rsid w:val="00BA0744"/>
    <w:rsid w:val="00BA0A16"/>
    <w:rsid w:val="00BA0A22"/>
    <w:rsid w:val="00BA0C08"/>
    <w:rsid w:val="00BA0C99"/>
    <w:rsid w:val="00BA0F38"/>
    <w:rsid w:val="00BA1198"/>
    <w:rsid w:val="00BA141F"/>
    <w:rsid w:val="00BA17DC"/>
    <w:rsid w:val="00BA1AC6"/>
    <w:rsid w:val="00BA1B77"/>
    <w:rsid w:val="00BA1B98"/>
    <w:rsid w:val="00BA263C"/>
    <w:rsid w:val="00BA2808"/>
    <w:rsid w:val="00BA2B17"/>
    <w:rsid w:val="00BA2C58"/>
    <w:rsid w:val="00BA2F92"/>
    <w:rsid w:val="00BA2FFF"/>
    <w:rsid w:val="00BA3067"/>
    <w:rsid w:val="00BA3148"/>
    <w:rsid w:val="00BA340A"/>
    <w:rsid w:val="00BA37C4"/>
    <w:rsid w:val="00BA381D"/>
    <w:rsid w:val="00BA3885"/>
    <w:rsid w:val="00BA3B2C"/>
    <w:rsid w:val="00BA3CE8"/>
    <w:rsid w:val="00BA3D04"/>
    <w:rsid w:val="00BA3D42"/>
    <w:rsid w:val="00BA4398"/>
    <w:rsid w:val="00BA4591"/>
    <w:rsid w:val="00BA4860"/>
    <w:rsid w:val="00BA4BAA"/>
    <w:rsid w:val="00BA4EB7"/>
    <w:rsid w:val="00BA4F4C"/>
    <w:rsid w:val="00BA515E"/>
    <w:rsid w:val="00BA535F"/>
    <w:rsid w:val="00BA55ED"/>
    <w:rsid w:val="00BA574F"/>
    <w:rsid w:val="00BA6520"/>
    <w:rsid w:val="00BA689D"/>
    <w:rsid w:val="00BA6B20"/>
    <w:rsid w:val="00BA6D43"/>
    <w:rsid w:val="00BA70B2"/>
    <w:rsid w:val="00BA762C"/>
    <w:rsid w:val="00BA76A9"/>
    <w:rsid w:val="00BA7C19"/>
    <w:rsid w:val="00BA7E80"/>
    <w:rsid w:val="00BA7FC7"/>
    <w:rsid w:val="00BB0157"/>
    <w:rsid w:val="00BB029F"/>
    <w:rsid w:val="00BB03BE"/>
    <w:rsid w:val="00BB040F"/>
    <w:rsid w:val="00BB0A1F"/>
    <w:rsid w:val="00BB0CD0"/>
    <w:rsid w:val="00BB0D36"/>
    <w:rsid w:val="00BB1130"/>
    <w:rsid w:val="00BB17B8"/>
    <w:rsid w:val="00BB1972"/>
    <w:rsid w:val="00BB1B89"/>
    <w:rsid w:val="00BB22CA"/>
    <w:rsid w:val="00BB2397"/>
    <w:rsid w:val="00BB2736"/>
    <w:rsid w:val="00BB29A0"/>
    <w:rsid w:val="00BB29D1"/>
    <w:rsid w:val="00BB2CEF"/>
    <w:rsid w:val="00BB3285"/>
    <w:rsid w:val="00BB352A"/>
    <w:rsid w:val="00BB3799"/>
    <w:rsid w:val="00BB39DF"/>
    <w:rsid w:val="00BB3CF2"/>
    <w:rsid w:val="00BB463A"/>
    <w:rsid w:val="00BB46BA"/>
    <w:rsid w:val="00BB4B41"/>
    <w:rsid w:val="00BB4DC6"/>
    <w:rsid w:val="00BB4FDC"/>
    <w:rsid w:val="00BB5245"/>
    <w:rsid w:val="00BB53CF"/>
    <w:rsid w:val="00BB54A9"/>
    <w:rsid w:val="00BB59E0"/>
    <w:rsid w:val="00BB6246"/>
    <w:rsid w:val="00BB6247"/>
    <w:rsid w:val="00BB63F5"/>
    <w:rsid w:val="00BB6406"/>
    <w:rsid w:val="00BB64BE"/>
    <w:rsid w:val="00BB695C"/>
    <w:rsid w:val="00BB6C4F"/>
    <w:rsid w:val="00BB6D48"/>
    <w:rsid w:val="00BB7019"/>
    <w:rsid w:val="00BB74F4"/>
    <w:rsid w:val="00BB77A2"/>
    <w:rsid w:val="00BB7A04"/>
    <w:rsid w:val="00BB7A1B"/>
    <w:rsid w:val="00BB7A7F"/>
    <w:rsid w:val="00BB7C8D"/>
    <w:rsid w:val="00BB7CE6"/>
    <w:rsid w:val="00BC043D"/>
    <w:rsid w:val="00BC06BB"/>
    <w:rsid w:val="00BC0880"/>
    <w:rsid w:val="00BC0B12"/>
    <w:rsid w:val="00BC0F75"/>
    <w:rsid w:val="00BC1043"/>
    <w:rsid w:val="00BC1B5F"/>
    <w:rsid w:val="00BC1CB8"/>
    <w:rsid w:val="00BC24A8"/>
    <w:rsid w:val="00BC27CD"/>
    <w:rsid w:val="00BC2859"/>
    <w:rsid w:val="00BC2A61"/>
    <w:rsid w:val="00BC2B20"/>
    <w:rsid w:val="00BC2CBA"/>
    <w:rsid w:val="00BC3476"/>
    <w:rsid w:val="00BC3526"/>
    <w:rsid w:val="00BC388C"/>
    <w:rsid w:val="00BC3F46"/>
    <w:rsid w:val="00BC4E01"/>
    <w:rsid w:val="00BC514B"/>
    <w:rsid w:val="00BC5742"/>
    <w:rsid w:val="00BC6406"/>
    <w:rsid w:val="00BC6509"/>
    <w:rsid w:val="00BC6533"/>
    <w:rsid w:val="00BC6D53"/>
    <w:rsid w:val="00BC6D5B"/>
    <w:rsid w:val="00BC6EFE"/>
    <w:rsid w:val="00BC71BC"/>
    <w:rsid w:val="00BC73AB"/>
    <w:rsid w:val="00BC74E3"/>
    <w:rsid w:val="00BC782A"/>
    <w:rsid w:val="00BC7876"/>
    <w:rsid w:val="00BC7980"/>
    <w:rsid w:val="00BC7EFF"/>
    <w:rsid w:val="00BD00C5"/>
    <w:rsid w:val="00BD02F9"/>
    <w:rsid w:val="00BD0726"/>
    <w:rsid w:val="00BD1041"/>
    <w:rsid w:val="00BD1484"/>
    <w:rsid w:val="00BD1532"/>
    <w:rsid w:val="00BD1680"/>
    <w:rsid w:val="00BD17D6"/>
    <w:rsid w:val="00BD1DEF"/>
    <w:rsid w:val="00BD1F34"/>
    <w:rsid w:val="00BD236E"/>
    <w:rsid w:val="00BD2771"/>
    <w:rsid w:val="00BD2BC0"/>
    <w:rsid w:val="00BD2D36"/>
    <w:rsid w:val="00BD2FB4"/>
    <w:rsid w:val="00BD2FC8"/>
    <w:rsid w:val="00BD318B"/>
    <w:rsid w:val="00BD332A"/>
    <w:rsid w:val="00BD3475"/>
    <w:rsid w:val="00BD358F"/>
    <w:rsid w:val="00BD3881"/>
    <w:rsid w:val="00BD3A88"/>
    <w:rsid w:val="00BD3FE4"/>
    <w:rsid w:val="00BD413D"/>
    <w:rsid w:val="00BD4D0E"/>
    <w:rsid w:val="00BD4D96"/>
    <w:rsid w:val="00BD4E12"/>
    <w:rsid w:val="00BD51CC"/>
    <w:rsid w:val="00BD5200"/>
    <w:rsid w:val="00BD56C9"/>
    <w:rsid w:val="00BD575E"/>
    <w:rsid w:val="00BD57D0"/>
    <w:rsid w:val="00BD5986"/>
    <w:rsid w:val="00BD59BF"/>
    <w:rsid w:val="00BD5B51"/>
    <w:rsid w:val="00BD5C84"/>
    <w:rsid w:val="00BD5E4D"/>
    <w:rsid w:val="00BD5E88"/>
    <w:rsid w:val="00BD5EC0"/>
    <w:rsid w:val="00BD683D"/>
    <w:rsid w:val="00BD6C7B"/>
    <w:rsid w:val="00BD6DB4"/>
    <w:rsid w:val="00BD7173"/>
    <w:rsid w:val="00BD72EF"/>
    <w:rsid w:val="00BD736B"/>
    <w:rsid w:val="00BD7439"/>
    <w:rsid w:val="00BD75E0"/>
    <w:rsid w:val="00BD7C6B"/>
    <w:rsid w:val="00BD7D8B"/>
    <w:rsid w:val="00BE06B4"/>
    <w:rsid w:val="00BE0F6A"/>
    <w:rsid w:val="00BE1061"/>
    <w:rsid w:val="00BE1C9C"/>
    <w:rsid w:val="00BE1D26"/>
    <w:rsid w:val="00BE1D43"/>
    <w:rsid w:val="00BE2097"/>
    <w:rsid w:val="00BE2844"/>
    <w:rsid w:val="00BE2EDD"/>
    <w:rsid w:val="00BE3683"/>
    <w:rsid w:val="00BE36F4"/>
    <w:rsid w:val="00BE37AB"/>
    <w:rsid w:val="00BE3ACC"/>
    <w:rsid w:val="00BE3C51"/>
    <w:rsid w:val="00BE4092"/>
    <w:rsid w:val="00BE4213"/>
    <w:rsid w:val="00BE45DD"/>
    <w:rsid w:val="00BE494F"/>
    <w:rsid w:val="00BE4F5B"/>
    <w:rsid w:val="00BE52F6"/>
    <w:rsid w:val="00BE550A"/>
    <w:rsid w:val="00BE56A8"/>
    <w:rsid w:val="00BE577C"/>
    <w:rsid w:val="00BE60DC"/>
    <w:rsid w:val="00BE622D"/>
    <w:rsid w:val="00BE62B7"/>
    <w:rsid w:val="00BE6309"/>
    <w:rsid w:val="00BE63EB"/>
    <w:rsid w:val="00BE6687"/>
    <w:rsid w:val="00BE69E6"/>
    <w:rsid w:val="00BE6C91"/>
    <w:rsid w:val="00BE6CCC"/>
    <w:rsid w:val="00BE711C"/>
    <w:rsid w:val="00BE739D"/>
    <w:rsid w:val="00BE75CE"/>
    <w:rsid w:val="00BF0265"/>
    <w:rsid w:val="00BF06DC"/>
    <w:rsid w:val="00BF06E6"/>
    <w:rsid w:val="00BF0761"/>
    <w:rsid w:val="00BF09BF"/>
    <w:rsid w:val="00BF1006"/>
    <w:rsid w:val="00BF1059"/>
    <w:rsid w:val="00BF1665"/>
    <w:rsid w:val="00BF17EA"/>
    <w:rsid w:val="00BF1B2D"/>
    <w:rsid w:val="00BF1DCE"/>
    <w:rsid w:val="00BF22D3"/>
    <w:rsid w:val="00BF2541"/>
    <w:rsid w:val="00BF2938"/>
    <w:rsid w:val="00BF29D6"/>
    <w:rsid w:val="00BF2A12"/>
    <w:rsid w:val="00BF2C0F"/>
    <w:rsid w:val="00BF2C45"/>
    <w:rsid w:val="00BF3158"/>
    <w:rsid w:val="00BF3264"/>
    <w:rsid w:val="00BF3B31"/>
    <w:rsid w:val="00BF3B58"/>
    <w:rsid w:val="00BF3CCC"/>
    <w:rsid w:val="00BF3D49"/>
    <w:rsid w:val="00BF3D7B"/>
    <w:rsid w:val="00BF3DCD"/>
    <w:rsid w:val="00BF3F0C"/>
    <w:rsid w:val="00BF3F20"/>
    <w:rsid w:val="00BF4151"/>
    <w:rsid w:val="00BF4220"/>
    <w:rsid w:val="00BF478D"/>
    <w:rsid w:val="00BF48FF"/>
    <w:rsid w:val="00BF4D68"/>
    <w:rsid w:val="00BF55C7"/>
    <w:rsid w:val="00BF565F"/>
    <w:rsid w:val="00BF588A"/>
    <w:rsid w:val="00BF58E9"/>
    <w:rsid w:val="00BF5AA3"/>
    <w:rsid w:val="00BF5AF6"/>
    <w:rsid w:val="00BF5DB9"/>
    <w:rsid w:val="00BF6121"/>
    <w:rsid w:val="00BF64BA"/>
    <w:rsid w:val="00BF6A4F"/>
    <w:rsid w:val="00BF6DCF"/>
    <w:rsid w:val="00BF6FF5"/>
    <w:rsid w:val="00BF72D1"/>
    <w:rsid w:val="00BF7553"/>
    <w:rsid w:val="00BF75FB"/>
    <w:rsid w:val="00BF79DA"/>
    <w:rsid w:val="00BF7F9D"/>
    <w:rsid w:val="00C0040B"/>
    <w:rsid w:val="00C006DF"/>
    <w:rsid w:val="00C007F3"/>
    <w:rsid w:val="00C00F87"/>
    <w:rsid w:val="00C01081"/>
    <w:rsid w:val="00C011B9"/>
    <w:rsid w:val="00C0132D"/>
    <w:rsid w:val="00C017EC"/>
    <w:rsid w:val="00C01CEA"/>
    <w:rsid w:val="00C02272"/>
    <w:rsid w:val="00C02C36"/>
    <w:rsid w:val="00C03482"/>
    <w:rsid w:val="00C034A8"/>
    <w:rsid w:val="00C034CA"/>
    <w:rsid w:val="00C03F25"/>
    <w:rsid w:val="00C04004"/>
    <w:rsid w:val="00C041FB"/>
    <w:rsid w:val="00C0442B"/>
    <w:rsid w:val="00C04D0C"/>
    <w:rsid w:val="00C04F43"/>
    <w:rsid w:val="00C04FB0"/>
    <w:rsid w:val="00C04FC6"/>
    <w:rsid w:val="00C05992"/>
    <w:rsid w:val="00C05D9B"/>
    <w:rsid w:val="00C060C5"/>
    <w:rsid w:val="00C0621A"/>
    <w:rsid w:val="00C0650F"/>
    <w:rsid w:val="00C06A30"/>
    <w:rsid w:val="00C06C3F"/>
    <w:rsid w:val="00C0713D"/>
    <w:rsid w:val="00C07AF7"/>
    <w:rsid w:val="00C07DBC"/>
    <w:rsid w:val="00C1003B"/>
    <w:rsid w:val="00C101DF"/>
    <w:rsid w:val="00C10821"/>
    <w:rsid w:val="00C10868"/>
    <w:rsid w:val="00C108BF"/>
    <w:rsid w:val="00C10E71"/>
    <w:rsid w:val="00C10FEB"/>
    <w:rsid w:val="00C11105"/>
    <w:rsid w:val="00C11351"/>
    <w:rsid w:val="00C114B3"/>
    <w:rsid w:val="00C118F8"/>
    <w:rsid w:val="00C11A03"/>
    <w:rsid w:val="00C11F46"/>
    <w:rsid w:val="00C12003"/>
    <w:rsid w:val="00C12434"/>
    <w:rsid w:val="00C124AB"/>
    <w:rsid w:val="00C12897"/>
    <w:rsid w:val="00C12948"/>
    <w:rsid w:val="00C12E44"/>
    <w:rsid w:val="00C13439"/>
    <w:rsid w:val="00C136AF"/>
    <w:rsid w:val="00C1393A"/>
    <w:rsid w:val="00C13DF2"/>
    <w:rsid w:val="00C14088"/>
    <w:rsid w:val="00C14109"/>
    <w:rsid w:val="00C14A80"/>
    <w:rsid w:val="00C14CE0"/>
    <w:rsid w:val="00C14ED6"/>
    <w:rsid w:val="00C14F11"/>
    <w:rsid w:val="00C14F57"/>
    <w:rsid w:val="00C150B4"/>
    <w:rsid w:val="00C153F5"/>
    <w:rsid w:val="00C1579E"/>
    <w:rsid w:val="00C158CF"/>
    <w:rsid w:val="00C15D78"/>
    <w:rsid w:val="00C15EF9"/>
    <w:rsid w:val="00C15F84"/>
    <w:rsid w:val="00C16664"/>
    <w:rsid w:val="00C16F3E"/>
    <w:rsid w:val="00C172FE"/>
    <w:rsid w:val="00C17BAE"/>
    <w:rsid w:val="00C203A4"/>
    <w:rsid w:val="00C204C3"/>
    <w:rsid w:val="00C205E9"/>
    <w:rsid w:val="00C20818"/>
    <w:rsid w:val="00C20AE6"/>
    <w:rsid w:val="00C21640"/>
    <w:rsid w:val="00C2195D"/>
    <w:rsid w:val="00C21F90"/>
    <w:rsid w:val="00C22051"/>
    <w:rsid w:val="00C22682"/>
    <w:rsid w:val="00C226F6"/>
    <w:rsid w:val="00C227CC"/>
    <w:rsid w:val="00C22AD0"/>
    <w:rsid w:val="00C237B7"/>
    <w:rsid w:val="00C23CED"/>
    <w:rsid w:val="00C24EBA"/>
    <w:rsid w:val="00C2566D"/>
    <w:rsid w:val="00C258D4"/>
    <w:rsid w:val="00C25EF8"/>
    <w:rsid w:val="00C25FB8"/>
    <w:rsid w:val="00C26420"/>
    <w:rsid w:val="00C26D27"/>
    <w:rsid w:val="00C26E94"/>
    <w:rsid w:val="00C27020"/>
    <w:rsid w:val="00C27039"/>
    <w:rsid w:val="00C2713D"/>
    <w:rsid w:val="00C27749"/>
    <w:rsid w:val="00C27851"/>
    <w:rsid w:val="00C278BF"/>
    <w:rsid w:val="00C27C4A"/>
    <w:rsid w:val="00C27CB8"/>
    <w:rsid w:val="00C3000E"/>
    <w:rsid w:val="00C303AE"/>
    <w:rsid w:val="00C30571"/>
    <w:rsid w:val="00C305AB"/>
    <w:rsid w:val="00C31E22"/>
    <w:rsid w:val="00C31FC8"/>
    <w:rsid w:val="00C3233D"/>
    <w:rsid w:val="00C32CF1"/>
    <w:rsid w:val="00C33447"/>
    <w:rsid w:val="00C337A8"/>
    <w:rsid w:val="00C33AAE"/>
    <w:rsid w:val="00C3448A"/>
    <w:rsid w:val="00C346B7"/>
    <w:rsid w:val="00C34C59"/>
    <w:rsid w:val="00C353F5"/>
    <w:rsid w:val="00C354A0"/>
    <w:rsid w:val="00C35747"/>
    <w:rsid w:val="00C35C58"/>
    <w:rsid w:val="00C35E60"/>
    <w:rsid w:val="00C35FB9"/>
    <w:rsid w:val="00C3602D"/>
    <w:rsid w:val="00C36243"/>
    <w:rsid w:val="00C3651D"/>
    <w:rsid w:val="00C36621"/>
    <w:rsid w:val="00C36677"/>
    <w:rsid w:val="00C369C9"/>
    <w:rsid w:val="00C36B42"/>
    <w:rsid w:val="00C36D2B"/>
    <w:rsid w:val="00C36FD3"/>
    <w:rsid w:val="00C372BE"/>
    <w:rsid w:val="00C3730B"/>
    <w:rsid w:val="00C373D8"/>
    <w:rsid w:val="00C373E0"/>
    <w:rsid w:val="00C37458"/>
    <w:rsid w:val="00C3780D"/>
    <w:rsid w:val="00C378C2"/>
    <w:rsid w:val="00C379CE"/>
    <w:rsid w:val="00C37B73"/>
    <w:rsid w:val="00C40100"/>
    <w:rsid w:val="00C405E7"/>
    <w:rsid w:val="00C4069D"/>
    <w:rsid w:val="00C40824"/>
    <w:rsid w:val="00C40BB1"/>
    <w:rsid w:val="00C411B7"/>
    <w:rsid w:val="00C4145B"/>
    <w:rsid w:val="00C414F4"/>
    <w:rsid w:val="00C415F6"/>
    <w:rsid w:val="00C41616"/>
    <w:rsid w:val="00C416D7"/>
    <w:rsid w:val="00C419A3"/>
    <w:rsid w:val="00C41ADF"/>
    <w:rsid w:val="00C41CFB"/>
    <w:rsid w:val="00C421EE"/>
    <w:rsid w:val="00C4250C"/>
    <w:rsid w:val="00C42516"/>
    <w:rsid w:val="00C42569"/>
    <w:rsid w:val="00C42855"/>
    <w:rsid w:val="00C43739"/>
    <w:rsid w:val="00C43EA3"/>
    <w:rsid w:val="00C44541"/>
    <w:rsid w:val="00C445EC"/>
    <w:rsid w:val="00C44CDF"/>
    <w:rsid w:val="00C45625"/>
    <w:rsid w:val="00C45779"/>
    <w:rsid w:val="00C46963"/>
    <w:rsid w:val="00C46A6B"/>
    <w:rsid w:val="00C4753D"/>
    <w:rsid w:val="00C4772B"/>
    <w:rsid w:val="00C47A3E"/>
    <w:rsid w:val="00C47FF9"/>
    <w:rsid w:val="00C500BD"/>
    <w:rsid w:val="00C50736"/>
    <w:rsid w:val="00C50AB3"/>
    <w:rsid w:val="00C511D6"/>
    <w:rsid w:val="00C5163C"/>
    <w:rsid w:val="00C5192B"/>
    <w:rsid w:val="00C51AD5"/>
    <w:rsid w:val="00C51BA4"/>
    <w:rsid w:val="00C51BEC"/>
    <w:rsid w:val="00C51D1F"/>
    <w:rsid w:val="00C51F1F"/>
    <w:rsid w:val="00C521CB"/>
    <w:rsid w:val="00C5243F"/>
    <w:rsid w:val="00C52713"/>
    <w:rsid w:val="00C5281C"/>
    <w:rsid w:val="00C52D27"/>
    <w:rsid w:val="00C52E27"/>
    <w:rsid w:val="00C52F22"/>
    <w:rsid w:val="00C5364C"/>
    <w:rsid w:val="00C53AE6"/>
    <w:rsid w:val="00C53D3A"/>
    <w:rsid w:val="00C53E4E"/>
    <w:rsid w:val="00C5415E"/>
    <w:rsid w:val="00C545DA"/>
    <w:rsid w:val="00C54970"/>
    <w:rsid w:val="00C551D1"/>
    <w:rsid w:val="00C557E0"/>
    <w:rsid w:val="00C5588C"/>
    <w:rsid w:val="00C55AF8"/>
    <w:rsid w:val="00C55C85"/>
    <w:rsid w:val="00C55E44"/>
    <w:rsid w:val="00C55ED1"/>
    <w:rsid w:val="00C55EE2"/>
    <w:rsid w:val="00C56182"/>
    <w:rsid w:val="00C561DB"/>
    <w:rsid w:val="00C56E21"/>
    <w:rsid w:val="00C56E71"/>
    <w:rsid w:val="00C57919"/>
    <w:rsid w:val="00C57998"/>
    <w:rsid w:val="00C579A5"/>
    <w:rsid w:val="00C579BD"/>
    <w:rsid w:val="00C6059C"/>
    <w:rsid w:val="00C60675"/>
    <w:rsid w:val="00C60699"/>
    <w:rsid w:val="00C6085D"/>
    <w:rsid w:val="00C6091D"/>
    <w:rsid w:val="00C60989"/>
    <w:rsid w:val="00C60AFB"/>
    <w:rsid w:val="00C61065"/>
    <w:rsid w:val="00C61151"/>
    <w:rsid w:val="00C61155"/>
    <w:rsid w:val="00C61491"/>
    <w:rsid w:val="00C6152A"/>
    <w:rsid w:val="00C6156F"/>
    <w:rsid w:val="00C61668"/>
    <w:rsid w:val="00C61AC3"/>
    <w:rsid w:val="00C61ACD"/>
    <w:rsid w:val="00C620E0"/>
    <w:rsid w:val="00C623EE"/>
    <w:rsid w:val="00C6292E"/>
    <w:rsid w:val="00C62E65"/>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46E"/>
    <w:rsid w:val="00C65579"/>
    <w:rsid w:val="00C65BF5"/>
    <w:rsid w:val="00C65C30"/>
    <w:rsid w:val="00C6604C"/>
    <w:rsid w:val="00C661FC"/>
    <w:rsid w:val="00C6640B"/>
    <w:rsid w:val="00C664E8"/>
    <w:rsid w:val="00C66721"/>
    <w:rsid w:val="00C66B92"/>
    <w:rsid w:val="00C66E97"/>
    <w:rsid w:val="00C670E6"/>
    <w:rsid w:val="00C671DE"/>
    <w:rsid w:val="00C67213"/>
    <w:rsid w:val="00C67A2A"/>
    <w:rsid w:val="00C67C1F"/>
    <w:rsid w:val="00C70161"/>
    <w:rsid w:val="00C702A1"/>
    <w:rsid w:val="00C70A5B"/>
    <w:rsid w:val="00C70A65"/>
    <w:rsid w:val="00C70B1F"/>
    <w:rsid w:val="00C71C04"/>
    <w:rsid w:val="00C71D4F"/>
    <w:rsid w:val="00C71F5F"/>
    <w:rsid w:val="00C7224A"/>
    <w:rsid w:val="00C72A02"/>
    <w:rsid w:val="00C72BB4"/>
    <w:rsid w:val="00C72C70"/>
    <w:rsid w:val="00C73038"/>
    <w:rsid w:val="00C730EF"/>
    <w:rsid w:val="00C7330A"/>
    <w:rsid w:val="00C73762"/>
    <w:rsid w:val="00C73B56"/>
    <w:rsid w:val="00C73E4D"/>
    <w:rsid w:val="00C73E5F"/>
    <w:rsid w:val="00C73EEC"/>
    <w:rsid w:val="00C7417F"/>
    <w:rsid w:val="00C741DC"/>
    <w:rsid w:val="00C74389"/>
    <w:rsid w:val="00C74427"/>
    <w:rsid w:val="00C746F9"/>
    <w:rsid w:val="00C74C3F"/>
    <w:rsid w:val="00C74DA0"/>
    <w:rsid w:val="00C74E9A"/>
    <w:rsid w:val="00C74EB0"/>
    <w:rsid w:val="00C74EDA"/>
    <w:rsid w:val="00C75295"/>
    <w:rsid w:val="00C755FE"/>
    <w:rsid w:val="00C75C18"/>
    <w:rsid w:val="00C76A23"/>
    <w:rsid w:val="00C76A28"/>
    <w:rsid w:val="00C76E8C"/>
    <w:rsid w:val="00C77163"/>
    <w:rsid w:val="00C772A8"/>
    <w:rsid w:val="00C775F8"/>
    <w:rsid w:val="00C77702"/>
    <w:rsid w:val="00C777B7"/>
    <w:rsid w:val="00C778AF"/>
    <w:rsid w:val="00C77A3F"/>
    <w:rsid w:val="00C77E06"/>
    <w:rsid w:val="00C77EF5"/>
    <w:rsid w:val="00C806EC"/>
    <w:rsid w:val="00C8085B"/>
    <w:rsid w:val="00C80E79"/>
    <w:rsid w:val="00C81688"/>
    <w:rsid w:val="00C81B8C"/>
    <w:rsid w:val="00C81C68"/>
    <w:rsid w:val="00C81DB7"/>
    <w:rsid w:val="00C81F60"/>
    <w:rsid w:val="00C82482"/>
    <w:rsid w:val="00C826F8"/>
    <w:rsid w:val="00C82C11"/>
    <w:rsid w:val="00C83011"/>
    <w:rsid w:val="00C8337A"/>
    <w:rsid w:val="00C839CB"/>
    <w:rsid w:val="00C839CC"/>
    <w:rsid w:val="00C83CAD"/>
    <w:rsid w:val="00C8436A"/>
    <w:rsid w:val="00C84E0B"/>
    <w:rsid w:val="00C8510A"/>
    <w:rsid w:val="00C85339"/>
    <w:rsid w:val="00C8561D"/>
    <w:rsid w:val="00C85BD2"/>
    <w:rsid w:val="00C863DE"/>
    <w:rsid w:val="00C865D7"/>
    <w:rsid w:val="00C86F8E"/>
    <w:rsid w:val="00C871AC"/>
    <w:rsid w:val="00C874E8"/>
    <w:rsid w:val="00C87590"/>
    <w:rsid w:val="00C87DDE"/>
    <w:rsid w:val="00C9020E"/>
    <w:rsid w:val="00C90B03"/>
    <w:rsid w:val="00C90D19"/>
    <w:rsid w:val="00C90D9B"/>
    <w:rsid w:val="00C9190B"/>
    <w:rsid w:val="00C922E3"/>
    <w:rsid w:val="00C9253D"/>
    <w:rsid w:val="00C925CE"/>
    <w:rsid w:val="00C92650"/>
    <w:rsid w:val="00C928E0"/>
    <w:rsid w:val="00C929AA"/>
    <w:rsid w:val="00C92C05"/>
    <w:rsid w:val="00C92CA0"/>
    <w:rsid w:val="00C92EB4"/>
    <w:rsid w:val="00C930FD"/>
    <w:rsid w:val="00C933FD"/>
    <w:rsid w:val="00C938EC"/>
    <w:rsid w:val="00C939B5"/>
    <w:rsid w:val="00C93A68"/>
    <w:rsid w:val="00C93EEC"/>
    <w:rsid w:val="00C94785"/>
    <w:rsid w:val="00C94CD1"/>
    <w:rsid w:val="00C95133"/>
    <w:rsid w:val="00C9517D"/>
    <w:rsid w:val="00C952EF"/>
    <w:rsid w:val="00C9558E"/>
    <w:rsid w:val="00C95590"/>
    <w:rsid w:val="00C95957"/>
    <w:rsid w:val="00C959AE"/>
    <w:rsid w:val="00C95CAE"/>
    <w:rsid w:val="00C962AA"/>
    <w:rsid w:val="00C962C3"/>
    <w:rsid w:val="00C96707"/>
    <w:rsid w:val="00C968B2"/>
    <w:rsid w:val="00C969E3"/>
    <w:rsid w:val="00C96BC4"/>
    <w:rsid w:val="00C96FDA"/>
    <w:rsid w:val="00C97192"/>
    <w:rsid w:val="00C972D0"/>
    <w:rsid w:val="00C97656"/>
    <w:rsid w:val="00C97713"/>
    <w:rsid w:val="00C97E31"/>
    <w:rsid w:val="00C97EEB"/>
    <w:rsid w:val="00CA03CF"/>
    <w:rsid w:val="00CA03F6"/>
    <w:rsid w:val="00CA0B1F"/>
    <w:rsid w:val="00CA0B76"/>
    <w:rsid w:val="00CA0D25"/>
    <w:rsid w:val="00CA0EC4"/>
    <w:rsid w:val="00CA0FE0"/>
    <w:rsid w:val="00CA11A9"/>
    <w:rsid w:val="00CA1873"/>
    <w:rsid w:val="00CA187D"/>
    <w:rsid w:val="00CA1AE2"/>
    <w:rsid w:val="00CA1C84"/>
    <w:rsid w:val="00CA1CA6"/>
    <w:rsid w:val="00CA1CFF"/>
    <w:rsid w:val="00CA1D15"/>
    <w:rsid w:val="00CA1D70"/>
    <w:rsid w:val="00CA25C7"/>
    <w:rsid w:val="00CA2BA7"/>
    <w:rsid w:val="00CA2DBF"/>
    <w:rsid w:val="00CA34A0"/>
    <w:rsid w:val="00CA3681"/>
    <w:rsid w:val="00CA36C8"/>
    <w:rsid w:val="00CA384D"/>
    <w:rsid w:val="00CA396E"/>
    <w:rsid w:val="00CA3F3D"/>
    <w:rsid w:val="00CA3F79"/>
    <w:rsid w:val="00CA4602"/>
    <w:rsid w:val="00CA474A"/>
    <w:rsid w:val="00CA474B"/>
    <w:rsid w:val="00CA4B7C"/>
    <w:rsid w:val="00CA50BE"/>
    <w:rsid w:val="00CA545E"/>
    <w:rsid w:val="00CA56A5"/>
    <w:rsid w:val="00CA56BE"/>
    <w:rsid w:val="00CA574A"/>
    <w:rsid w:val="00CA598C"/>
    <w:rsid w:val="00CA5ADF"/>
    <w:rsid w:val="00CA5B00"/>
    <w:rsid w:val="00CA5C94"/>
    <w:rsid w:val="00CA6393"/>
    <w:rsid w:val="00CA6444"/>
    <w:rsid w:val="00CA6944"/>
    <w:rsid w:val="00CA699B"/>
    <w:rsid w:val="00CA69BD"/>
    <w:rsid w:val="00CA6A39"/>
    <w:rsid w:val="00CA6C7B"/>
    <w:rsid w:val="00CA71BA"/>
    <w:rsid w:val="00CA7681"/>
    <w:rsid w:val="00CA78C2"/>
    <w:rsid w:val="00CA7A07"/>
    <w:rsid w:val="00CA7A7C"/>
    <w:rsid w:val="00CB049D"/>
    <w:rsid w:val="00CB058B"/>
    <w:rsid w:val="00CB0759"/>
    <w:rsid w:val="00CB0836"/>
    <w:rsid w:val="00CB0880"/>
    <w:rsid w:val="00CB088C"/>
    <w:rsid w:val="00CB0A21"/>
    <w:rsid w:val="00CB0D61"/>
    <w:rsid w:val="00CB0EB8"/>
    <w:rsid w:val="00CB0F0C"/>
    <w:rsid w:val="00CB143A"/>
    <w:rsid w:val="00CB18B6"/>
    <w:rsid w:val="00CB1F70"/>
    <w:rsid w:val="00CB2656"/>
    <w:rsid w:val="00CB2ED0"/>
    <w:rsid w:val="00CB3081"/>
    <w:rsid w:val="00CB3155"/>
    <w:rsid w:val="00CB3214"/>
    <w:rsid w:val="00CB3752"/>
    <w:rsid w:val="00CB3888"/>
    <w:rsid w:val="00CB3983"/>
    <w:rsid w:val="00CB432B"/>
    <w:rsid w:val="00CB4765"/>
    <w:rsid w:val="00CB491A"/>
    <w:rsid w:val="00CB4CD1"/>
    <w:rsid w:val="00CB54F8"/>
    <w:rsid w:val="00CB5760"/>
    <w:rsid w:val="00CB5918"/>
    <w:rsid w:val="00CB5C32"/>
    <w:rsid w:val="00CB66FD"/>
    <w:rsid w:val="00CB6B38"/>
    <w:rsid w:val="00CB6B58"/>
    <w:rsid w:val="00CB6DC3"/>
    <w:rsid w:val="00CB6E58"/>
    <w:rsid w:val="00CB70B1"/>
    <w:rsid w:val="00CB7476"/>
    <w:rsid w:val="00CB7986"/>
    <w:rsid w:val="00CB7C73"/>
    <w:rsid w:val="00CB7EEA"/>
    <w:rsid w:val="00CC0782"/>
    <w:rsid w:val="00CC0AB1"/>
    <w:rsid w:val="00CC0AD5"/>
    <w:rsid w:val="00CC0BDC"/>
    <w:rsid w:val="00CC0C40"/>
    <w:rsid w:val="00CC0CF3"/>
    <w:rsid w:val="00CC0D2C"/>
    <w:rsid w:val="00CC0F5A"/>
    <w:rsid w:val="00CC107F"/>
    <w:rsid w:val="00CC1FFE"/>
    <w:rsid w:val="00CC217A"/>
    <w:rsid w:val="00CC2349"/>
    <w:rsid w:val="00CC244C"/>
    <w:rsid w:val="00CC3261"/>
    <w:rsid w:val="00CC3281"/>
    <w:rsid w:val="00CC32B1"/>
    <w:rsid w:val="00CC3317"/>
    <w:rsid w:val="00CC3335"/>
    <w:rsid w:val="00CC3629"/>
    <w:rsid w:val="00CC370C"/>
    <w:rsid w:val="00CC3ABC"/>
    <w:rsid w:val="00CC3B47"/>
    <w:rsid w:val="00CC4351"/>
    <w:rsid w:val="00CC4814"/>
    <w:rsid w:val="00CC486A"/>
    <w:rsid w:val="00CC4DDA"/>
    <w:rsid w:val="00CC4FCA"/>
    <w:rsid w:val="00CC51A7"/>
    <w:rsid w:val="00CC55F4"/>
    <w:rsid w:val="00CC5DD3"/>
    <w:rsid w:val="00CC5F2C"/>
    <w:rsid w:val="00CC64FD"/>
    <w:rsid w:val="00CC65C4"/>
    <w:rsid w:val="00CC69EA"/>
    <w:rsid w:val="00CC6BE6"/>
    <w:rsid w:val="00CC7D0E"/>
    <w:rsid w:val="00CC7E06"/>
    <w:rsid w:val="00CD09CD"/>
    <w:rsid w:val="00CD0A32"/>
    <w:rsid w:val="00CD0BDE"/>
    <w:rsid w:val="00CD0F1A"/>
    <w:rsid w:val="00CD1473"/>
    <w:rsid w:val="00CD178D"/>
    <w:rsid w:val="00CD1A46"/>
    <w:rsid w:val="00CD1A69"/>
    <w:rsid w:val="00CD1CD9"/>
    <w:rsid w:val="00CD2035"/>
    <w:rsid w:val="00CD249A"/>
    <w:rsid w:val="00CD2A67"/>
    <w:rsid w:val="00CD351B"/>
    <w:rsid w:val="00CD3943"/>
    <w:rsid w:val="00CD3A1A"/>
    <w:rsid w:val="00CD3A3E"/>
    <w:rsid w:val="00CD3AD7"/>
    <w:rsid w:val="00CD3C08"/>
    <w:rsid w:val="00CD3D60"/>
    <w:rsid w:val="00CD3E1A"/>
    <w:rsid w:val="00CD497A"/>
    <w:rsid w:val="00CD4B92"/>
    <w:rsid w:val="00CD4D70"/>
    <w:rsid w:val="00CD5120"/>
    <w:rsid w:val="00CD54E7"/>
    <w:rsid w:val="00CD575F"/>
    <w:rsid w:val="00CD5A45"/>
    <w:rsid w:val="00CD6461"/>
    <w:rsid w:val="00CD6653"/>
    <w:rsid w:val="00CD6C71"/>
    <w:rsid w:val="00CD7211"/>
    <w:rsid w:val="00CD74AE"/>
    <w:rsid w:val="00CD7AA4"/>
    <w:rsid w:val="00CE0099"/>
    <w:rsid w:val="00CE064A"/>
    <w:rsid w:val="00CE07C3"/>
    <w:rsid w:val="00CE0899"/>
    <w:rsid w:val="00CE09F3"/>
    <w:rsid w:val="00CE1044"/>
    <w:rsid w:val="00CE109C"/>
    <w:rsid w:val="00CE253B"/>
    <w:rsid w:val="00CE295D"/>
    <w:rsid w:val="00CE29BB"/>
    <w:rsid w:val="00CE2BB2"/>
    <w:rsid w:val="00CE2C08"/>
    <w:rsid w:val="00CE2C3E"/>
    <w:rsid w:val="00CE2D5B"/>
    <w:rsid w:val="00CE3060"/>
    <w:rsid w:val="00CE307E"/>
    <w:rsid w:val="00CE35DA"/>
    <w:rsid w:val="00CE3942"/>
    <w:rsid w:val="00CE4047"/>
    <w:rsid w:val="00CE4164"/>
    <w:rsid w:val="00CE43A4"/>
    <w:rsid w:val="00CE4518"/>
    <w:rsid w:val="00CE4C64"/>
    <w:rsid w:val="00CE4F41"/>
    <w:rsid w:val="00CE5501"/>
    <w:rsid w:val="00CE5547"/>
    <w:rsid w:val="00CE5B83"/>
    <w:rsid w:val="00CE5CAE"/>
    <w:rsid w:val="00CE61DE"/>
    <w:rsid w:val="00CE65CE"/>
    <w:rsid w:val="00CE67A5"/>
    <w:rsid w:val="00CE6D52"/>
    <w:rsid w:val="00CE7118"/>
    <w:rsid w:val="00CE781A"/>
    <w:rsid w:val="00CE7DBE"/>
    <w:rsid w:val="00CE7F0F"/>
    <w:rsid w:val="00CF027E"/>
    <w:rsid w:val="00CF02E1"/>
    <w:rsid w:val="00CF02EC"/>
    <w:rsid w:val="00CF0586"/>
    <w:rsid w:val="00CF058D"/>
    <w:rsid w:val="00CF0A9D"/>
    <w:rsid w:val="00CF0D14"/>
    <w:rsid w:val="00CF0D78"/>
    <w:rsid w:val="00CF0DC1"/>
    <w:rsid w:val="00CF1145"/>
    <w:rsid w:val="00CF14EB"/>
    <w:rsid w:val="00CF1A0E"/>
    <w:rsid w:val="00CF1B42"/>
    <w:rsid w:val="00CF1CB2"/>
    <w:rsid w:val="00CF1DA5"/>
    <w:rsid w:val="00CF2094"/>
    <w:rsid w:val="00CF2331"/>
    <w:rsid w:val="00CF2585"/>
    <w:rsid w:val="00CF29FF"/>
    <w:rsid w:val="00CF2C68"/>
    <w:rsid w:val="00CF2E52"/>
    <w:rsid w:val="00CF2F2A"/>
    <w:rsid w:val="00CF3943"/>
    <w:rsid w:val="00CF3C5C"/>
    <w:rsid w:val="00CF3E81"/>
    <w:rsid w:val="00CF3F1C"/>
    <w:rsid w:val="00CF4120"/>
    <w:rsid w:val="00CF4525"/>
    <w:rsid w:val="00CF46E4"/>
    <w:rsid w:val="00CF50D1"/>
    <w:rsid w:val="00CF52CB"/>
    <w:rsid w:val="00CF5302"/>
    <w:rsid w:val="00CF5623"/>
    <w:rsid w:val="00CF573C"/>
    <w:rsid w:val="00CF5C87"/>
    <w:rsid w:val="00CF5C8F"/>
    <w:rsid w:val="00CF5CDB"/>
    <w:rsid w:val="00CF5D1E"/>
    <w:rsid w:val="00CF644A"/>
    <w:rsid w:val="00CF6BB6"/>
    <w:rsid w:val="00CF701C"/>
    <w:rsid w:val="00CF7A67"/>
    <w:rsid w:val="00D00061"/>
    <w:rsid w:val="00D0033F"/>
    <w:rsid w:val="00D003CC"/>
    <w:rsid w:val="00D00BD0"/>
    <w:rsid w:val="00D010AF"/>
    <w:rsid w:val="00D0133A"/>
    <w:rsid w:val="00D0159D"/>
    <w:rsid w:val="00D01686"/>
    <w:rsid w:val="00D01CBF"/>
    <w:rsid w:val="00D01D47"/>
    <w:rsid w:val="00D0263D"/>
    <w:rsid w:val="00D026C7"/>
    <w:rsid w:val="00D027F8"/>
    <w:rsid w:val="00D02953"/>
    <w:rsid w:val="00D02D40"/>
    <w:rsid w:val="00D02DC0"/>
    <w:rsid w:val="00D035FE"/>
    <w:rsid w:val="00D03665"/>
    <w:rsid w:val="00D0398E"/>
    <w:rsid w:val="00D0399E"/>
    <w:rsid w:val="00D03A31"/>
    <w:rsid w:val="00D03C80"/>
    <w:rsid w:val="00D0428B"/>
    <w:rsid w:val="00D04297"/>
    <w:rsid w:val="00D046FF"/>
    <w:rsid w:val="00D0483F"/>
    <w:rsid w:val="00D049EE"/>
    <w:rsid w:val="00D04AC8"/>
    <w:rsid w:val="00D04D6F"/>
    <w:rsid w:val="00D04F05"/>
    <w:rsid w:val="00D05848"/>
    <w:rsid w:val="00D05B2E"/>
    <w:rsid w:val="00D06597"/>
    <w:rsid w:val="00D067CC"/>
    <w:rsid w:val="00D0783C"/>
    <w:rsid w:val="00D07900"/>
    <w:rsid w:val="00D07A2B"/>
    <w:rsid w:val="00D07C33"/>
    <w:rsid w:val="00D07DBA"/>
    <w:rsid w:val="00D07DD1"/>
    <w:rsid w:val="00D07FDD"/>
    <w:rsid w:val="00D103F6"/>
    <w:rsid w:val="00D10ADF"/>
    <w:rsid w:val="00D10CBA"/>
    <w:rsid w:val="00D110CF"/>
    <w:rsid w:val="00D111E1"/>
    <w:rsid w:val="00D11317"/>
    <w:rsid w:val="00D11376"/>
    <w:rsid w:val="00D1152A"/>
    <w:rsid w:val="00D11748"/>
    <w:rsid w:val="00D119C0"/>
    <w:rsid w:val="00D122CF"/>
    <w:rsid w:val="00D126AA"/>
    <w:rsid w:val="00D12943"/>
    <w:rsid w:val="00D1296D"/>
    <w:rsid w:val="00D12AB3"/>
    <w:rsid w:val="00D12BEC"/>
    <w:rsid w:val="00D13042"/>
    <w:rsid w:val="00D13EA5"/>
    <w:rsid w:val="00D14197"/>
    <w:rsid w:val="00D14337"/>
    <w:rsid w:val="00D146B6"/>
    <w:rsid w:val="00D14B1A"/>
    <w:rsid w:val="00D14CAF"/>
    <w:rsid w:val="00D14CC8"/>
    <w:rsid w:val="00D14D22"/>
    <w:rsid w:val="00D1583C"/>
    <w:rsid w:val="00D15927"/>
    <w:rsid w:val="00D15EEA"/>
    <w:rsid w:val="00D1602E"/>
    <w:rsid w:val="00D16155"/>
    <w:rsid w:val="00D164A1"/>
    <w:rsid w:val="00D168E9"/>
    <w:rsid w:val="00D16ADC"/>
    <w:rsid w:val="00D16B3E"/>
    <w:rsid w:val="00D16D3A"/>
    <w:rsid w:val="00D171CC"/>
    <w:rsid w:val="00D17769"/>
    <w:rsid w:val="00D17785"/>
    <w:rsid w:val="00D17A2E"/>
    <w:rsid w:val="00D17CB2"/>
    <w:rsid w:val="00D17EF8"/>
    <w:rsid w:val="00D20E77"/>
    <w:rsid w:val="00D2101C"/>
    <w:rsid w:val="00D21100"/>
    <w:rsid w:val="00D2159E"/>
    <w:rsid w:val="00D215F1"/>
    <w:rsid w:val="00D2163C"/>
    <w:rsid w:val="00D21AC0"/>
    <w:rsid w:val="00D21F47"/>
    <w:rsid w:val="00D2206A"/>
    <w:rsid w:val="00D2281E"/>
    <w:rsid w:val="00D22EFE"/>
    <w:rsid w:val="00D230AF"/>
    <w:rsid w:val="00D2325E"/>
    <w:rsid w:val="00D234ED"/>
    <w:rsid w:val="00D23556"/>
    <w:rsid w:val="00D236EB"/>
    <w:rsid w:val="00D2372E"/>
    <w:rsid w:val="00D23B52"/>
    <w:rsid w:val="00D23C5D"/>
    <w:rsid w:val="00D23C72"/>
    <w:rsid w:val="00D23F30"/>
    <w:rsid w:val="00D2404A"/>
    <w:rsid w:val="00D24492"/>
    <w:rsid w:val="00D2464F"/>
    <w:rsid w:val="00D24A7F"/>
    <w:rsid w:val="00D24AAA"/>
    <w:rsid w:val="00D24FD1"/>
    <w:rsid w:val="00D251FE"/>
    <w:rsid w:val="00D25920"/>
    <w:rsid w:val="00D25CCD"/>
    <w:rsid w:val="00D25D73"/>
    <w:rsid w:val="00D266FC"/>
    <w:rsid w:val="00D268EC"/>
    <w:rsid w:val="00D26F12"/>
    <w:rsid w:val="00D272F3"/>
    <w:rsid w:val="00D27719"/>
    <w:rsid w:val="00D27D85"/>
    <w:rsid w:val="00D27FB7"/>
    <w:rsid w:val="00D30113"/>
    <w:rsid w:val="00D303B6"/>
    <w:rsid w:val="00D304E1"/>
    <w:rsid w:val="00D30548"/>
    <w:rsid w:val="00D30654"/>
    <w:rsid w:val="00D30776"/>
    <w:rsid w:val="00D312D4"/>
    <w:rsid w:val="00D314EF"/>
    <w:rsid w:val="00D31841"/>
    <w:rsid w:val="00D31A3D"/>
    <w:rsid w:val="00D31BCC"/>
    <w:rsid w:val="00D31EC0"/>
    <w:rsid w:val="00D32257"/>
    <w:rsid w:val="00D324AE"/>
    <w:rsid w:val="00D3278C"/>
    <w:rsid w:val="00D32B20"/>
    <w:rsid w:val="00D32D07"/>
    <w:rsid w:val="00D3309B"/>
    <w:rsid w:val="00D33321"/>
    <w:rsid w:val="00D333B9"/>
    <w:rsid w:val="00D33526"/>
    <w:rsid w:val="00D33A54"/>
    <w:rsid w:val="00D33AC4"/>
    <w:rsid w:val="00D33CAB"/>
    <w:rsid w:val="00D33D43"/>
    <w:rsid w:val="00D34567"/>
    <w:rsid w:val="00D346D4"/>
    <w:rsid w:val="00D34720"/>
    <w:rsid w:val="00D34733"/>
    <w:rsid w:val="00D348FE"/>
    <w:rsid w:val="00D34934"/>
    <w:rsid w:val="00D34F5B"/>
    <w:rsid w:val="00D3554C"/>
    <w:rsid w:val="00D35771"/>
    <w:rsid w:val="00D35EC2"/>
    <w:rsid w:val="00D36258"/>
    <w:rsid w:val="00D367D9"/>
    <w:rsid w:val="00D36DE3"/>
    <w:rsid w:val="00D36FEB"/>
    <w:rsid w:val="00D37169"/>
    <w:rsid w:val="00D371D8"/>
    <w:rsid w:val="00D372EF"/>
    <w:rsid w:val="00D374EF"/>
    <w:rsid w:val="00D377F3"/>
    <w:rsid w:val="00D378DE"/>
    <w:rsid w:val="00D37CD6"/>
    <w:rsid w:val="00D37D1C"/>
    <w:rsid w:val="00D37EAA"/>
    <w:rsid w:val="00D37FEB"/>
    <w:rsid w:val="00D400A1"/>
    <w:rsid w:val="00D406EC"/>
    <w:rsid w:val="00D40824"/>
    <w:rsid w:val="00D4090C"/>
    <w:rsid w:val="00D40D7D"/>
    <w:rsid w:val="00D40FC7"/>
    <w:rsid w:val="00D4146C"/>
    <w:rsid w:val="00D41757"/>
    <w:rsid w:val="00D41812"/>
    <w:rsid w:val="00D41912"/>
    <w:rsid w:val="00D41C2A"/>
    <w:rsid w:val="00D42B91"/>
    <w:rsid w:val="00D42F20"/>
    <w:rsid w:val="00D43194"/>
    <w:rsid w:val="00D43301"/>
    <w:rsid w:val="00D4353E"/>
    <w:rsid w:val="00D43612"/>
    <w:rsid w:val="00D43B01"/>
    <w:rsid w:val="00D43BE3"/>
    <w:rsid w:val="00D43C81"/>
    <w:rsid w:val="00D43D5F"/>
    <w:rsid w:val="00D43DC0"/>
    <w:rsid w:val="00D43FA3"/>
    <w:rsid w:val="00D440FE"/>
    <w:rsid w:val="00D44265"/>
    <w:rsid w:val="00D44853"/>
    <w:rsid w:val="00D44A05"/>
    <w:rsid w:val="00D44B11"/>
    <w:rsid w:val="00D44F20"/>
    <w:rsid w:val="00D45085"/>
    <w:rsid w:val="00D457A6"/>
    <w:rsid w:val="00D45806"/>
    <w:rsid w:val="00D4594E"/>
    <w:rsid w:val="00D45B2C"/>
    <w:rsid w:val="00D4629D"/>
    <w:rsid w:val="00D4645F"/>
    <w:rsid w:val="00D4648B"/>
    <w:rsid w:val="00D464BB"/>
    <w:rsid w:val="00D4660B"/>
    <w:rsid w:val="00D467AE"/>
    <w:rsid w:val="00D467FD"/>
    <w:rsid w:val="00D468C9"/>
    <w:rsid w:val="00D469AD"/>
    <w:rsid w:val="00D46C3E"/>
    <w:rsid w:val="00D4707B"/>
    <w:rsid w:val="00D47254"/>
    <w:rsid w:val="00D47409"/>
    <w:rsid w:val="00D47D0C"/>
    <w:rsid w:val="00D501B6"/>
    <w:rsid w:val="00D506B9"/>
    <w:rsid w:val="00D5083F"/>
    <w:rsid w:val="00D50EF4"/>
    <w:rsid w:val="00D50F16"/>
    <w:rsid w:val="00D51233"/>
    <w:rsid w:val="00D51921"/>
    <w:rsid w:val="00D52375"/>
    <w:rsid w:val="00D528E9"/>
    <w:rsid w:val="00D536AD"/>
    <w:rsid w:val="00D53937"/>
    <w:rsid w:val="00D53B5C"/>
    <w:rsid w:val="00D54735"/>
    <w:rsid w:val="00D5474B"/>
    <w:rsid w:val="00D54786"/>
    <w:rsid w:val="00D54C0B"/>
    <w:rsid w:val="00D54DC6"/>
    <w:rsid w:val="00D55266"/>
    <w:rsid w:val="00D553FB"/>
    <w:rsid w:val="00D55905"/>
    <w:rsid w:val="00D5601E"/>
    <w:rsid w:val="00D56134"/>
    <w:rsid w:val="00D566A3"/>
    <w:rsid w:val="00D56931"/>
    <w:rsid w:val="00D56A75"/>
    <w:rsid w:val="00D56AFE"/>
    <w:rsid w:val="00D56B94"/>
    <w:rsid w:val="00D57545"/>
    <w:rsid w:val="00D57592"/>
    <w:rsid w:val="00D57874"/>
    <w:rsid w:val="00D609D8"/>
    <w:rsid w:val="00D60A93"/>
    <w:rsid w:val="00D60CBA"/>
    <w:rsid w:val="00D61260"/>
    <w:rsid w:val="00D61363"/>
    <w:rsid w:val="00D613EA"/>
    <w:rsid w:val="00D61DCD"/>
    <w:rsid w:val="00D61E57"/>
    <w:rsid w:val="00D6226C"/>
    <w:rsid w:val="00D62454"/>
    <w:rsid w:val="00D6249C"/>
    <w:rsid w:val="00D6299D"/>
    <w:rsid w:val="00D62A26"/>
    <w:rsid w:val="00D62C3A"/>
    <w:rsid w:val="00D62FF9"/>
    <w:rsid w:val="00D630AC"/>
    <w:rsid w:val="00D6347F"/>
    <w:rsid w:val="00D63730"/>
    <w:rsid w:val="00D639C6"/>
    <w:rsid w:val="00D63CCB"/>
    <w:rsid w:val="00D64254"/>
    <w:rsid w:val="00D6453B"/>
    <w:rsid w:val="00D64565"/>
    <w:rsid w:val="00D64608"/>
    <w:rsid w:val="00D6461D"/>
    <w:rsid w:val="00D6652A"/>
    <w:rsid w:val="00D666B2"/>
    <w:rsid w:val="00D66775"/>
    <w:rsid w:val="00D66BBB"/>
    <w:rsid w:val="00D66F4A"/>
    <w:rsid w:val="00D67CFC"/>
    <w:rsid w:val="00D67D03"/>
    <w:rsid w:val="00D67E03"/>
    <w:rsid w:val="00D70264"/>
    <w:rsid w:val="00D70AEE"/>
    <w:rsid w:val="00D70CA2"/>
    <w:rsid w:val="00D70E93"/>
    <w:rsid w:val="00D71272"/>
    <w:rsid w:val="00D715A3"/>
    <w:rsid w:val="00D71CF2"/>
    <w:rsid w:val="00D71CFE"/>
    <w:rsid w:val="00D71EE2"/>
    <w:rsid w:val="00D72637"/>
    <w:rsid w:val="00D7277C"/>
    <w:rsid w:val="00D728AD"/>
    <w:rsid w:val="00D7290A"/>
    <w:rsid w:val="00D72CB6"/>
    <w:rsid w:val="00D72DAA"/>
    <w:rsid w:val="00D72ED5"/>
    <w:rsid w:val="00D72F1F"/>
    <w:rsid w:val="00D72F86"/>
    <w:rsid w:val="00D73078"/>
    <w:rsid w:val="00D730B9"/>
    <w:rsid w:val="00D733A1"/>
    <w:rsid w:val="00D7354D"/>
    <w:rsid w:val="00D736F9"/>
    <w:rsid w:val="00D736FD"/>
    <w:rsid w:val="00D73CD6"/>
    <w:rsid w:val="00D73EA0"/>
    <w:rsid w:val="00D7498A"/>
    <w:rsid w:val="00D74EB3"/>
    <w:rsid w:val="00D74ED3"/>
    <w:rsid w:val="00D755FC"/>
    <w:rsid w:val="00D7584D"/>
    <w:rsid w:val="00D7585D"/>
    <w:rsid w:val="00D75B32"/>
    <w:rsid w:val="00D75C66"/>
    <w:rsid w:val="00D75D63"/>
    <w:rsid w:val="00D75E3B"/>
    <w:rsid w:val="00D761EA"/>
    <w:rsid w:val="00D763F2"/>
    <w:rsid w:val="00D76421"/>
    <w:rsid w:val="00D769B4"/>
    <w:rsid w:val="00D772D0"/>
    <w:rsid w:val="00D7737B"/>
    <w:rsid w:val="00D7752E"/>
    <w:rsid w:val="00D7754F"/>
    <w:rsid w:val="00D77639"/>
    <w:rsid w:val="00D77BBE"/>
    <w:rsid w:val="00D77C63"/>
    <w:rsid w:val="00D80193"/>
    <w:rsid w:val="00D80618"/>
    <w:rsid w:val="00D80782"/>
    <w:rsid w:val="00D80E23"/>
    <w:rsid w:val="00D80EC3"/>
    <w:rsid w:val="00D8144F"/>
    <w:rsid w:val="00D815D6"/>
    <w:rsid w:val="00D81989"/>
    <w:rsid w:val="00D81A39"/>
    <w:rsid w:val="00D81EF1"/>
    <w:rsid w:val="00D82361"/>
    <w:rsid w:val="00D82403"/>
    <w:rsid w:val="00D82A33"/>
    <w:rsid w:val="00D82B81"/>
    <w:rsid w:val="00D82C82"/>
    <w:rsid w:val="00D82D8A"/>
    <w:rsid w:val="00D82EC8"/>
    <w:rsid w:val="00D82EE6"/>
    <w:rsid w:val="00D82F33"/>
    <w:rsid w:val="00D83550"/>
    <w:rsid w:val="00D835A3"/>
    <w:rsid w:val="00D83717"/>
    <w:rsid w:val="00D83BAC"/>
    <w:rsid w:val="00D849D7"/>
    <w:rsid w:val="00D84B2B"/>
    <w:rsid w:val="00D84BA3"/>
    <w:rsid w:val="00D84D10"/>
    <w:rsid w:val="00D85089"/>
    <w:rsid w:val="00D85F9B"/>
    <w:rsid w:val="00D86386"/>
    <w:rsid w:val="00D8652F"/>
    <w:rsid w:val="00D866A6"/>
    <w:rsid w:val="00D86777"/>
    <w:rsid w:val="00D86788"/>
    <w:rsid w:val="00D86B75"/>
    <w:rsid w:val="00D86CFE"/>
    <w:rsid w:val="00D879BC"/>
    <w:rsid w:val="00D87AA6"/>
    <w:rsid w:val="00D902EC"/>
    <w:rsid w:val="00D90346"/>
    <w:rsid w:val="00D906EE"/>
    <w:rsid w:val="00D90851"/>
    <w:rsid w:val="00D90D32"/>
    <w:rsid w:val="00D90E19"/>
    <w:rsid w:val="00D913F3"/>
    <w:rsid w:val="00D917F0"/>
    <w:rsid w:val="00D91B21"/>
    <w:rsid w:val="00D91D01"/>
    <w:rsid w:val="00D92152"/>
    <w:rsid w:val="00D92B5A"/>
    <w:rsid w:val="00D92FA6"/>
    <w:rsid w:val="00D92FE8"/>
    <w:rsid w:val="00D933B3"/>
    <w:rsid w:val="00D93572"/>
    <w:rsid w:val="00D93594"/>
    <w:rsid w:val="00D93601"/>
    <w:rsid w:val="00D936A5"/>
    <w:rsid w:val="00D937B4"/>
    <w:rsid w:val="00D93804"/>
    <w:rsid w:val="00D9399E"/>
    <w:rsid w:val="00D93D3E"/>
    <w:rsid w:val="00D94183"/>
    <w:rsid w:val="00D942B5"/>
    <w:rsid w:val="00D945B1"/>
    <w:rsid w:val="00D94847"/>
    <w:rsid w:val="00D94D61"/>
    <w:rsid w:val="00D94EDF"/>
    <w:rsid w:val="00D9505B"/>
    <w:rsid w:val="00D952F4"/>
    <w:rsid w:val="00D957B3"/>
    <w:rsid w:val="00D96078"/>
    <w:rsid w:val="00D9623F"/>
    <w:rsid w:val="00D962DC"/>
    <w:rsid w:val="00D96E13"/>
    <w:rsid w:val="00D9734C"/>
    <w:rsid w:val="00D97634"/>
    <w:rsid w:val="00D9785E"/>
    <w:rsid w:val="00D9786C"/>
    <w:rsid w:val="00D97C4E"/>
    <w:rsid w:val="00D97C57"/>
    <w:rsid w:val="00D97D8B"/>
    <w:rsid w:val="00D97EA3"/>
    <w:rsid w:val="00D97F51"/>
    <w:rsid w:val="00DA0245"/>
    <w:rsid w:val="00DA02B2"/>
    <w:rsid w:val="00DA05A0"/>
    <w:rsid w:val="00DA0700"/>
    <w:rsid w:val="00DA0705"/>
    <w:rsid w:val="00DA0C6E"/>
    <w:rsid w:val="00DA0E1F"/>
    <w:rsid w:val="00DA0EBA"/>
    <w:rsid w:val="00DA0F4D"/>
    <w:rsid w:val="00DA1052"/>
    <w:rsid w:val="00DA14BC"/>
    <w:rsid w:val="00DA152C"/>
    <w:rsid w:val="00DA18B3"/>
    <w:rsid w:val="00DA1E57"/>
    <w:rsid w:val="00DA206B"/>
    <w:rsid w:val="00DA22AF"/>
    <w:rsid w:val="00DA2466"/>
    <w:rsid w:val="00DA25E8"/>
    <w:rsid w:val="00DA2C75"/>
    <w:rsid w:val="00DA2E89"/>
    <w:rsid w:val="00DA36EE"/>
    <w:rsid w:val="00DA3C83"/>
    <w:rsid w:val="00DA3EEC"/>
    <w:rsid w:val="00DA3F71"/>
    <w:rsid w:val="00DA3F77"/>
    <w:rsid w:val="00DA42E9"/>
    <w:rsid w:val="00DA4424"/>
    <w:rsid w:val="00DA4450"/>
    <w:rsid w:val="00DA5279"/>
    <w:rsid w:val="00DA56EC"/>
    <w:rsid w:val="00DA5A66"/>
    <w:rsid w:val="00DA5B58"/>
    <w:rsid w:val="00DA5EF3"/>
    <w:rsid w:val="00DA6756"/>
    <w:rsid w:val="00DA6BA0"/>
    <w:rsid w:val="00DA72CB"/>
    <w:rsid w:val="00DA7335"/>
    <w:rsid w:val="00DA7A90"/>
    <w:rsid w:val="00DA7AD4"/>
    <w:rsid w:val="00DA7CE7"/>
    <w:rsid w:val="00DA7FB7"/>
    <w:rsid w:val="00DA7FC8"/>
    <w:rsid w:val="00DB0097"/>
    <w:rsid w:val="00DB0331"/>
    <w:rsid w:val="00DB0611"/>
    <w:rsid w:val="00DB0716"/>
    <w:rsid w:val="00DB0815"/>
    <w:rsid w:val="00DB0AE5"/>
    <w:rsid w:val="00DB0E22"/>
    <w:rsid w:val="00DB1896"/>
    <w:rsid w:val="00DB1AC1"/>
    <w:rsid w:val="00DB1EAD"/>
    <w:rsid w:val="00DB1F81"/>
    <w:rsid w:val="00DB20E3"/>
    <w:rsid w:val="00DB25E3"/>
    <w:rsid w:val="00DB2716"/>
    <w:rsid w:val="00DB2B1C"/>
    <w:rsid w:val="00DB2B46"/>
    <w:rsid w:val="00DB2B72"/>
    <w:rsid w:val="00DB2D14"/>
    <w:rsid w:val="00DB31C8"/>
    <w:rsid w:val="00DB32BE"/>
    <w:rsid w:val="00DB35D9"/>
    <w:rsid w:val="00DB3A46"/>
    <w:rsid w:val="00DB3E03"/>
    <w:rsid w:val="00DB3FB9"/>
    <w:rsid w:val="00DB4220"/>
    <w:rsid w:val="00DB45BE"/>
    <w:rsid w:val="00DB4B9C"/>
    <w:rsid w:val="00DB4D52"/>
    <w:rsid w:val="00DB4E19"/>
    <w:rsid w:val="00DB4FE3"/>
    <w:rsid w:val="00DB5226"/>
    <w:rsid w:val="00DB5A06"/>
    <w:rsid w:val="00DB5D18"/>
    <w:rsid w:val="00DB6008"/>
    <w:rsid w:val="00DB6315"/>
    <w:rsid w:val="00DB68A9"/>
    <w:rsid w:val="00DB7040"/>
    <w:rsid w:val="00DB7092"/>
    <w:rsid w:val="00DB73C9"/>
    <w:rsid w:val="00DB74E4"/>
    <w:rsid w:val="00DB7551"/>
    <w:rsid w:val="00DB78EB"/>
    <w:rsid w:val="00DB7D72"/>
    <w:rsid w:val="00DC004A"/>
    <w:rsid w:val="00DC0BEA"/>
    <w:rsid w:val="00DC0CC4"/>
    <w:rsid w:val="00DC0E9B"/>
    <w:rsid w:val="00DC0F05"/>
    <w:rsid w:val="00DC0F42"/>
    <w:rsid w:val="00DC10D8"/>
    <w:rsid w:val="00DC1348"/>
    <w:rsid w:val="00DC1356"/>
    <w:rsid w:val="00DC1359"/>
    <w:rsid w:val="00DC1F09"/>
    <w:rsid w:val="00DC259D"/>
    <w:rsid w:val="00DC2EB7"/>
    <w:rsid w:val="00DC2EC5"/>
    <w:rsid w:val="00DC2F77"/>
    <w:rsid w:val="00DC33C7"/>
    <w:rsid w:val="00DC3478"/>
    <w:rsid w:val="00DC37CE"/>
    <w:rsid w:val="00DC3A4A"/>
    <w:rsid w:val="00DC3DC5"/>
    <w:rsid w:val="00DC4C3C"/>
    <w:rsid w:val="00DC4E4E"/>
    <w:rsid w:val="00DC574B"/>
    <w:rsid w:val="00DC5AD0"/>
    <w:rsid w:val="00DC5CED"/>
    <w:rsid w:val="00DC5DEE"/>
    <w:rsid w:val="00DC5F00"/>
    <w:rsid w:val="00DC624E"/>
    <w:rsid w:val="00DC663A"/>
    <w:rsid w:val="00DC694C"/>
    <w:rsid w:val="00DC69B9"/>
    <w:rsid w:val="00DC6A4B"/>
    <w:rsid w:val="00DC6EE1"/>
    <w:rsid w:val="00DC70FC"/>
    <w:rsid w:val="00DC7116"/>
    <w:rsid w:val="00DC712C"/>
    <w:rsid w:val="00DC75BA"/>
    <w:rsid w:val="00DC7B82"/>
    <w:rsid w:val="00DC7CCC"/>
    <w:rsid w:val="00DD00B1"/>
    <w:rsid w:val="00DD013E"/>
    <w:rsid w:val="00DD0159"/>
    <w:rsid w:val="00DD01A5"/>
    <w:rsid w:val="00DD055A"/>
    <w:rsid w:val="00DD0808"/>
    <w:rsid w:val="00DD09E1"/>
    <w:rsid w:val="00DD0ADE"/>
    <w:rsid w:val="00DD0EF7"/>
    <w:rsid w:val="00DD1012"/>
    <w:rsid w:val="00DD1259"/>
    <w:rsid w:val="00DD1CD2"/>
    <w:rsid w:val="00DD1D4B"/>
    <w:rsid w:val="00DD1E7E"/>
    <w:rsid w:val="00DD203C"/>
    <w:rsid w:val="00DD22FC"/>
    <w:rsid w:val="00DD28C9"/>
    <w:rsid w:val="00DD2B51"/>
    <w:rsid w:val="00DD2D5E"/>
    <w:rsid w:val="00DD323D"/>
    <w:rsid w:val="00DD32E9"/>
    <w:rsid w:val="00DD3B0A"/>
    <w:rsid w:val="00DD3B34"/>
    <w:rsid w:val="00DD3E23"/>
    <w:rsid w:val="00DD41F0"/>
    <w:rsid w:val="00DD4609"/>
    <w:rsid w:val="00DD4DDE"/>
    <w:rsid w:val="00DD5DFA"/>
    <w:rsid w:val="00DD5E6F"/>
    <w:rsid w:val="00DD609D"/>
    <w:rsid w:val="00DD6CC8"/>
    <w:rsid w:val="00DD6D12"/>
    <w:rsid w:val="00DD6E3D"/>
    <w:rsid w:val="00DD6FF7"/>
    <w:rsid w:val="00DD7168"/>
    <w:rsid w:val="00DD7503"/>
    <w:rsid w:val="00DD762A"/>
    <w:rsid w:val="00DD7B1F"/>
    <w:rsid w:val="00DD7DB1"/>
    <w:rsid w:val="00DE0524"/>
    <w:rsid w:val="00DE0C66"/>
    <w:rsid w:val="00DE0F38"/>
    <w:rsid w:val="00DE10EE"/>
    <w:rsid w:val="00DE1188"/>
    <w:rsid w:val="00DE1395"/>
    <w:rsid w:val="00DE1B36"/>
    <w:rsid w:val="00DE25FF"/>
    <w:rsid w:val="00DE261D"/>
    <w:rsid w:val="00DE31B6"/>
    <w:rsid w:val="00DE35C8"/>
    <w:rsid w:val="00DE3925"/>
    <w:rsid w:val="00DE3BD1"/>
    <w:rsid w:val="00DE3C3E"/>
    <w:rsid w:val="00DE3DC8"/>
    <w:rsid w:val="00DE4064"/>
    <w:rsid w:val="00DE430A"/>
    <w:rsid w:val="00DE4890"/>
    <w:rsid w:val="00DE4A7B"/>
    <w:rsid w:val="00DE4C9D"/>
    <w:rsid w:val="00DE53AA"/>
    <w:rsid w:val="00DE557E"/>
    <w:rsid w:val="00DE5942"/>
    <w:rsid w:val="00DE5D4F"/>
    <w:rsid w:val="00DE5F50"/>
    <w:rsid w:val="00DE61CB"/>
    <w:rsid w:val="00DE641E"/>
    <w:rsid w:val="00DE6449"/>
    <w:rsid w:val="00DE653A"/>
    <w:rsid w:val="00DE662F"/>
    <w:rsid w:val="00DE70DE"/>
    <w:rsid w:val="00DE7538"/>
    <w:rsid w:val="00DE7936"/>
    <w:rsid w:val="00DE7A29"/>
    <w:rsid w:val="00DE7DB8"/>
    <w:rsid w:val="00DE7E6C"/>
    <w:rsid w:val="00DE7FAD"/>
    <w:rsid w:val="00DF0710"/>
    <w:rsid w:val="00DF08B0"/>
    <w:rsid w:val="00DF0B43"/>
    <w:rsid w:val="00DF0D88"/>
    <w:rsid w:val="00DF1080"/>
    <w:rsid w:val="00DF1339"/>
    <w:rsid w:val="00DF1B5D"/>
    <w:rsid w:val="00DF1C0E"/>
    <w:rsid w:val="00DF225B"/>
    <w:rsid w:val="00DF2537"/>
    <w:rsid w:val="00DF26D9"/>
    <w:rsid w:val="00DF326B"/>
    <w:rsid w:val="00DF39CD"/>
    <w:rsid w:val="00DF408B"/>
    <w:rsid w:val="00DF4524"/>
    <w:rsid w:val="00DF4716"/>
    <w:rsid w:val="00DF47E6"/>
    <w:rsid w:val="00DF49E4"/>
    <w:rsid w:val="00DF4FE4"/>
    <w:rsid w:val="00DF5318"/>
    <w:rsid w:val="00DF57E5"/>
    <w:rsid w:val="00DF5B91"/>
    <w:rsid w:val="00DF5E77"/>
    <w:rsid w:val="00DF5F20"/>
    <w:rsid w:val="00DF6114"/>
    <w:rsid w:val="00DF64D2"/>
    <w:rsid w:val="00DF6A10"/>
    <w:rsid w:val="00DF6D57"/>
    <w:rsid w:val="00DF6F85"/>
    <w:rsid w:val="00DF70BE"/>
    <w:rsid w:val="00DF713F"/>
    <w:rsid w:val="00DF73FF"/>
    <w:rsid w:val="00DF74EB"/>
    <w:rsid w:val="00DF78A9"/>
    <w:rsid w:val="00E0044B"/>
    <w:rsid w:val="00E0082C"/>
    <w:rsid w:val="00E00859"/>
    <w:rsid w:val="00E00AFD"/>
    <w:rsid w:val="00E00E12"/>
    <w:rsid w:val="00E01047"/>
    <w:rsid w:val="00E010BC"/>
    <w:rsid w:val="00E011F9"/>
    <w:rsid w:val="00E01217"/>
    <w:rsid w:val="00E01278"/>
    <w:rsid w:val="00E019C5"/>
    <w:rsid w:val="00E01EF0"/>
    <w:rsid w:val="00E02100"/>
    <w:rsid w:val="00E021D6"/>
    <w:rsid w:val="00E0265D"/>
    <w:rsid w:val="00E0292E"/>
    <w:rsid w:val="00E035B5"/>
    <w:rsid w:val="00E03A79"/>
    <w:rsid w:val="00E0401D"/>
    <w:rsid w:val="00E040A2"/>
    <w:rsid w:val="00E0426E"/>
    <w:rsid w:val="00E0478D"/>
    <w:rsid w:val="00E047EF"/>
    <w:rsid w:val="00E04DD0"/>
    <w:rsid w:val="00E05061"/>
    <w:rsid w:val="00E05471"/>
    <w:rsid w:val="00E05B44"/>
    <w:rsid w:val="00E05D9C"/>
    <w:rsid w:val="00E05DCF"/>
    <w:rsid w:val="00E05EAF"/>
    <w:rsid w:val="00E060D5"/>
    <w:rsid w:val="00E06121"/>
    <w:rsid w:val="00E06168"/>
    <w:rsid w:val="00E0626F"/>
    <w:rsid w:val="00E06602"/>
    <w:rsid w:val="00E06A7A"/>
    <w:rsid w:val="00E06ABE"/>
    <w:rsid w:val="00E06B85"/>
    <w:rsid w:val="00E06CF9"/>
    <w:rsid w:val="00E06DF8"/>
    <w:rsid w:val="00E06FDE"/>
    <w:rsid w:val="00E07282"/>
    <w:rsid w:val="00E07313"/>
    <w:rsid w:val="00E07AAD"/>
    <w:rsid w:val="00E07B58"/>
    <w:rsid w:val="00E07E84"/>
    <w:rsid w:val="00E07EDE"/>
    <w:rsid w:val="00E102B0"/>
    <w:rsid w:val="00E1048B"/>
    <w:rsid w:val="00E10A31"/>
    <w:rsid w:val="00E10CC6"/>
    <w:rsid w:val="00E111DA"/>
    <w:rsid w:val="00E1132D"/>
    <w:rsid w:val="00E118B3"/>
    <w:rsid w:val="00E11C4C"/>
    <w:rsid w:val="00E11E0E"/>
    <w:rsid w:val="00E120EB"/>
    <w:rsid w:val="00E127C9"/>
    <w:rsid w:val="00E1297C"/>
    <w:rsid w:val="00E12BC4"/>
    <w:rsid w:val="00E12CB3"/>
    <w:rsid w:val="00E12F02"/>
    <w:rsid w:val="00E12FA1"/>
    <w:rsid w:val="00E1322A"/>
    <w:rsid w:val="00E132BA"/>
    <w:rsid w:val="00E13425"/>
    <w:rsid w:val="00E13447"/>
    <w:rsid w:val="00E135C9"/>
    <w:rsid w:val="00E136B2"/>
    <w:rsid w:val="00E1381C"/>
    <w:rsid w:val="00E13A8E"/>
    <w:rsid w:val="00E13EED"/>
    <w:rsid w:val="00E140EA"/>
    <w:rsid w:val="00E14211"/>
    <w:rsid w:val="00E14758"/>
    <w:rsid w:val="00E14D42"/>
    <w:rsid w:val="00E150D0"/>
    <w:rsid w:val="00E151AE"/>
    <w:rsid w:val="00E15D5B"/>
    <w:rsid w:val="00E15E79"/>
    <w:rsid w:val="00E164FC"/>
    <w:rsid w:val="00E17474"/>
    <w:rsid w:val="00E175CA"/>
    <w:rsid w:val="00E17CE3"/>
    <w:rsid w:val="00E17D42"/>
    <w:rsid w:val="00E17DC5"/>
    <w:rsid w:val="00E17F59"/>
    <w:rsid w:val="00E2007B"/>
    <w:rsid w:val="00E20289"/>
    <w:rsid w:val="00E202EC"/>
    <w:rsid w:val="00E20581"/>
    <w:rsid w:val="00E206DA"/>
    <w:rsid w:val="00E207D2"/>
    <w:rsid w:val="00E20970"/>
    <w:rsid w:val="00E20B49"/>
    <w:rsid w:val="00E2132F"/>
    <w:rsid w:val="00E2135D"/>
    <w:rsid w:val="00E216BE"/>
    <w:rsid w:val="00E216CC"/>
    <w:rsid w:val="00E2173C"/>
    <w:rsid w:val="00E22A74"/>
    <w:rsid w:val="00E22B53"/>
    <w:rsid w:val="00E23946"/>
    <w:rsid w:val="00E239D3"/>
    <w:rsid w:val="00E244CA"/>
    <w:rsid w:val="00E244DB"/>
    <w:rsid w:val="00E2451D"/>
    <w:rsid w:val="00E245C8"/>
    <w:rsid w:val="00E24843"/>
    <w:rsid w:val="00E24AED"/>
    <w:rsid w:val="00E24E76"/>
    <w:rsid w:val="00E24EDB"/>
    <w:rsid w:val="00E255A4"/>
    <w:rsid w:val="00E258D9"/>
    <w:rsid w:val="00E2592D"/>
    <w:rsid w:val="00E25BC1"/>
    <w:rsid w:val="00E25D97"/>
    <w:rsid w:val="00E25DBC"/>
    <w:rsid w:val="00E26882"/>
    <w:rsid w:val="00E26945"/>
    <w:rsid w:val="00E26A89"/>
    <w:rsid w:val="00E27475"/>
    <w:rsid w:val="00E27686"/>
    <w:rsid w:val="00E278FC"/>
    <w:rsid w:val="00E27942"/>
    <w:rsid w:val="00E27A45"/>
    <w:rsid w:val="00E27CEE"/>
    <w:rsid w:val="00E3010F"/>
    <w:rsid w:val="00E302EA"/>
    <w:rsid w:val="00E308A0"/>
    <w:rsid w:val="00E30A40"/>
    <w:rsid w:val="00E3120B"/>
    <w:rsid w:val="00E313D5"/>
    <w:rsid w:val="00E313E5"/>
    <w:rsid w:val="00E315B5"/>
    <w:rsid w:val="00E31D67"/>
    <w:rsid w:val="00E31FCC"/>
    <w:rsid w:val="00E33054"/>
    <w:rsid w:val="00E3316C"/>
    <w:rsid w:val="00E3354F"/>
    <w:rsid w:val="00E33584"/>
    <w:rsid w:val="00E33B4D"/>
    <w:rsid w:val="00E33EE8"/>
    <w:rsid w:val="00E33F4B"/>
    <w:rsid w:val="00E349E2"/>
    <w:rsid w:val="00E34C93"/>
    <w:rsid w:val="00E34CD6"/>
    <w:rsid w:val="00E351A2"/>
    <w:rsid w:val="00E35211"/>
    <w:rsid w:val="00E35974"/>
    <w:rsid w:val="00E35AC8"/>
    <w:rsid w:val="00E35D0E"/>
    <w:rsid w:val="00E3600D"/>
    <w:rsid w:val="00E3617A"/>
    <w:rsid w:val="00E364D6"/>
    <w:rsid w:val="00E366D9"/>
    <w:rsid w:val="00E3697D"/>
    <w:rsid w:val="00E36CD6"/>
    <w:rsid w:val="00E3710F"/>
    <w:rsid w:val="00E37159"/>
    <w:rsid w:val="00E378B6"/>
    <w:rsid w:val="00E378FB"/>
    <w:rsid w:val="00E37F0C"/>
    <w:rsid w:val="00E40495"/>
    <w:rsid w:val="00E4081F"/>
    <w:rsid w:val="00E410C5"/>
    <w:rsid w:val="00E411BD"/>
    <w:rsid w:val="00E417A8"/>
    <w:rsid w:val="00E41D2F"/>
    <w:rsid w:val="00E4208A"/>
    <w:rsid w:val="00E4291E"/>
    <w:rsid w:val="00E42F28"/>
    <w:rsid w:val="00E43061"/>
    <w:rsid w:val="00E4325D"/>
    <w:rsid w:val="00E434C4"/>
    <w:rsid w:val="00E43920"/>
    <w:rsid w:val="00E43A0E"/>
    <w:rsid w:val="00E43A9E"/>
    <w:rsid w:val="00E43CE4"/>
    <w:rsid w:val="00E43F2C"/>
    <w:rsid w:val="00E44394"/>
    <w:rsid w:val="00E444BA"/>
    <w:rsid w:val="00E44B85"/>
    <w:rsid w:val="00E44BBF"/>
    <w:rsid w:val="00E451CE"/>
    <w:rsid w:val="00E455D4"/>
    <w:rsid w:val="00E455E8"/>
    <w:rsid w:val="00E45889"/>
    <w:rsid w:val="00E45C6A"/>
    <w:rsid w:val="00E45E65"/>
    <w:rsid w:val="00E467B1"/>
    <w:rsid w:val="00E46A5C"/>
    <w:rsid w:val="00E46AC0"/>
    <w:rsid w:val="00E46C16"/>
    <w:rsid w:val="00E46D35"/>
    <w:rsid w:val="00E472B1"/>
    <w:rsid w:val="00E47577"/>
    <w:rsid w:val="00E47C05"/>
    <w:rsid w:val="00E47E6C"/>
    <w:rsid w:val="00E50A86"/>
    <w:rsid w:val="00E50C04"/>
    <w:rsid w:val="00E50E62"/>
    <w:rsid w:val="00E50EAF"/>
    <w:rsid w:val="00E51432"/>
    <w:rsid w:val="00E51A29"/>
    <w:rsid w:val="00E51AB0"/>
    <w:rsid w:val="00E51D23"/>
    <w:rsid w:val="00E51E74"/>
    <w:rsid w:val="00E5244D"/>
    <w:rsid w:val="00E525DE"/>
    <w:rsid w:val="00E52616"/>
    <w:rsid w:val="00E52855"/>
    <w:rsid w:val="00E53192"/>
    <w:rsid w:val="00E53896"/>
    <w:rsid w:val="00E544A3"/>
    <w:rsid w:val="00E549A2"/>
    <w:rsid w:val="00E54A75"/>
    <w:rsid w:val="00E54D90"/>
    <w:rsid w:val="00E54DD3"/>
    <w:rsid w:val="00E552D0"/>
    <w:rsid w:val="00E5535A"/>
    <w:rsid w:val="00E5554E"/>
    <w:rsid w:val="00E56026"/>
    <w:rsid w:val="00E56898"/>
    <w:rsid w:val="00E56BA5"/>
    <w:rsid w:val="00E56C9D"/>
    <w:rsid w:val="00E571D6"/>
    <w:rsid w:val="00E5794C"/>
    <w:rsid w:val="00E57A5A"/>
    <w:rsid w:val="00E57BD1"/>
    <w:rsid w:val="00E6073D"/>
    <w:rsid w:val="00E60750"/>
    <w:rsid w:val="00E60836"/>
    <w:rsid w:val="00E60D25"/>
    <w:rsid w:val="00E614E9"/>
    <w:rsid w:val="00E61719"/>
    <w:rsid w:val="00E61A11"/>
    <w:rsid w:val="00E61A67"/>
    <w:rsid w:val="00E61B8E"/>
    <w:rsid w:val="00E61BD0"/>
    <w:rsid w:val="00E61FED"/>
    <w:rsid w:val="00E62208"/>
    <w:rsid w:val="00E62249"/>
    <w:rsid w:val="00E629C7"/>
    <w:rsid w:val="00E63265"/>
    <w:rsid w:val="00E634C8"/>
    <w:rsid w:val="00E636D2"/>
    <w:rsid w:val="00E63B1F"/>
    <w:rsid w:val="00E63E8E"/>
    <w:rsid w:val="00E63F1B"/>
    <w:rsid w:val="00E641A5"/>
    <w:rsid w:val="00E64255"/>
    <w:rsid w:val="00E64276"/>
    <w:rsid w:val="00E646D6"/>
    <w:rsid w:val="00E64751"/>
    <w:rsid w:val="00E648D8"/>
    <w:rsid w:val="00E64B81"/>
    <w:rsid w:val="00E6510A"/>
    <w:rsid w:val="00E6560D"/>
    <w:rsid w:val="00E656DD"/>
    <w:rsid w:val="00E65ABF"/>
    <w:rsid w:val="00E65C2A"/>
    <w:rsid w:val="00E664E2"/>
    <w:rsid w:val="00E66B9D"/>
    <w:rsid w:val="00E67473"/>
    <w:rsid w:val="00E6770C"/>
    <w:rsid w:val="00E679F5"/>
    <w:rsid w:val="00E67BE7"/>
    <w:rsid w:val="00E67CF6"/>
    <w:rsid w:val="00E67EE7"/>
    <w:rsid w:val="00E701B5"/>
    <w:rsid w:val="00E7022E"/>
    <w:rsid w:val="00E70273"/>
    <w:rsid w:val="00E70327"/>
    <w:rsid w:val="00E70570"/>
    <w:rsid w:val="00E71209"/>
    <w:rsid w:val="00E7147F"/>
    <w:rsid w:val="00E71909"/>
    <w:rsid w:val="00E71CB5"/>
    <w:rsid w:val="00E72489"/>
    <w:rsid w:val="00E724CB"/>
    <w:rsid w:val="00E7256F"/>
    <w:rsid w:val="00E7267D"/>
    <w:rsid w:val="00E72C7C"/>
    <w:rsid w:val="00E72E8B"/>
    <w:rsid w:val="00E7308D"/>
    <w:rsid w:val="00E73196"/>
    <w:rsid w:val="00E7320E"/>
    <w:rsid w:val="00E73468"/>
    <w:rsid w:val="00E73643"/>
    <w:rsid w:val="00E74405"/>
    <w:rsid w:val="00E745A2"/>
    <w:rsid w:val="00E745A6"/>
    <w:rsid w:val="00E74D3F"/>
    <w:rsid w:val="00E74FE6"/>
    <w:rsid w:val="00E75495"/>
    <w:rsid w:val="00E756BB"/>
    <w:rsid w:val="00E7592E"/>
    <w:rsid w:val="00E75E09"/>
    <w:rsid w:val="00E76840"/>
    <w:rsid w:val="00E76C92"/>
    <w:rsid w:val="00E76EA4"/>
    <w:rsid w:val="00E77051"/>
    <w:rsid w:val="00E77847"/>
    <w:rsid w:val="00E77B20"/>
    <w:rsid w:val="00E77D08"/>
    <w:rsid w:val="00E77DEA"/>
    <w:rsid w:val="00E804B2"/>
    <w:rsid w:val="00E80719"/>
    <w:rsid w:val="00E80739"/>
    <w:rsid w:val="00E81164"/>
    <w:rsid w:val="00E8150E"/>
    <w:rsid w:val="00E82078"/>
    <w:rsid w:val="00E822A1"/>
    <w:rsid w:val="00E8246E"/>
    <w:rsid w:val="00E82622"/>
    <w:rsid w:val="00E828C4"/>
    <w:rsid w:val="00E82CDC"/>
    <w:rsid w:val="00E82DCA"/>
    <w:rsid w:val="00E83066"/>
    <w:rsid w:val="00E8328B"/>
    <w:rsid w:val="00E8328D"/>
    <w:rsid w:val="00E835DD"/>
    <w:rsid w:val="00E83654"/>
    <w:rsid w:val="00E8373D"/>
    <w:rsid w:val="00E839F9"/>
    <w:rsid w:val="00E84054"/>
    <w:rsid w:val="00E841F9"/>
    <w:rsid w:val="00E842E1"/>
    <w:rsid w:val="00E84895"/>
    <w:rsid w:val="00E84964"/>
    <w:rsid w:val="00E84B6F"/>
    <w:rsid w:val="00E84D2E"/>
    <w:rsid w:val="00E85231"/>
    <w:rsid w:val="00E8525D"/>
    <w:rsid w:val="00E85596"/>
    <w:rsid w:val="00E85812"/>
    <w:rsid w:val="00E85897"/>
    <w:rsid w:val="00E85B88"/>
    <w:rsid w:val="00E861B5"/>
    <w:rsid w:val="00E8637B"/>
    <w:rsid w:val="00E8689E"/>
    <w:rsid w:val="00E86D44"/>
    <w:rsid w:val="00E86FBF"/>
    <w:rsid w:val="00E875D8"/>
    <w:rsid w:val="00E877DC"/>
    <w:rsid w:val="00E87A24"/>
    <w:rsid w:val="00E87F11"/>
    <w:rsid w:val="00E906B0"/>
    <w:rsid w:val="00E912C1"/>
    <w:rsid w:val="00E915A8"/>
    <w:rsid w:val="00E91D5E"/>
    <w:rsid w:val="00E91FFD"/>
    <w:rsid w:val="00E92119"/>
    <w:rsid w:val="00E92581"/>
    <w:rsid w:val="00E92640"/>
    <w:rsid w:val="00E926DE"/>
    <w:rsid w:val="00E927E6"/>
    <w:rsid w:val="00E92859"/>
    <w:rsid w:val="00E929EE"/>
    <w:rsid w:val="00E92BAC"/>
    <w:rsid w:val="00E92C00"/>
    <w:rsid w:val="00E92CFF"/>
    <w:rsid w:val="00E93164"/>
    <w:rsid w:val="00E93772"/>
    <w:rsid w:val="00E93813"/>
    <w:rsid w:val="00E93977"/>
    <w:rsid w:val="00E93EF5"/>
    <w:rsid w:val="00E94411"/>
    <w:rsid w:val="00E94468"/>
    <w:rsid w:val="00E946C2"/>
    <w:rsid w:val="00E94A30"/>
    <w:rsid w:val="00E94D6F"/>
    <w:rsid w:val="00E94EAD"/>
    <w:rsid w:val="00E94FDD"/>
    <w:rsid w:val="00E95085"/>
    <w:rsid w:val="00E95E85"/>
    <w:rsid w:val="00E95E94"/>
    <w:rsid w:val="00E96314"/>
    <w:rsid w:val="00E9659B"/>
    <w:rsid w:val="00E968FD"/>
    <w:rsid w:val="00E96E5B"/>
    <w:rsid w:val="00E971FC"/>
    <w:rsid w:val="00E9722D"/>
    <w:rsid w:val="00E9739F"/>
    <w:rsid w:val="00E973EE"/>
    <w:rsid w:val="00E9795B"/>
    <w:rsid w:val="00E97970"/>
    <w:rsid w:val="00E97D08"/>
    <w:rsid w:val="00E97F9D"/>
    <w:rsid w:val="00EA0121"/>
    <w:rsid w:val="00EA02CD"/>
    <w:rsid w:val="00EA0A7C"/>
    <w:rsid w:val="00EA0BFF"/>
    <w:rsid w:val="00EA0E6B"/>
    <w:rsid w:val="00EA185E"/>
    <w:rsid w:val="00EA1890"/>
    <w:rsid w:val="00EA18A1"/>
    <w:rsid w:val="00EA19F1"/>
    <w:rsid w:val="00EA1C78"/>
    <w:rsid w:val="00EA1DEA"/>
    <w:rsid w:val="00EA1F0A"/>
    <w:rsid w:val="00EA2047"/>
    <w:rsid w:val="00EA2149"/>
    <w:rsid w:val="00EA2188"/>
    <w:rsid w:val="00EA224B"/>
    <w:rsid w:val="00EA2388"/>
    <w:rsid w:val="00EA2B04"/>
    <w:rsid w:val="00EA2CCD"/>
    <w:rsid w:val="00EA2D4A"/>
    <w:rsid w:val="00EA2D61"/>
    <w:rsid w:val="00EA2E18"/>
    <w:rsid w:val="00EA3004"/>
    <w:rsid w:val="00EA3327"/>
    <w:rsid w:val="00EA33EB"/>
    <w:rsid w:val="00EA35CA"/>
    <w:rsid w:val="00EA3753"/>
    <w:rsid w:val="00EA3832"/>
    <w:rsid w:val="00EA41CD"/>
    <w:rsid w:val="00EA4435"/>
    <w:rsid w:val="00EA4969"/>
    <w:rsid w:val="00EA4F00"/>
    <w:rsid w:val="00EA52BD"/>
    <w:rsid w:val="00EA557C"/>
    <w:rsid w:val="00EA5AB6"/>
    <w:rsid w:val="00EA5BB6"/>
    <w:rsid w:val="00EA5E99"/>
    <w:rsid w:val="00EA6139"/>
    <w:rsid w:val="00EA636E"/>
    <w:rsid w:val="00EA6430"/>
    <w:rsid w:val="00EA69C3"/>
    <w:rsid w:val="00EA6B06"/>
    <w:rsid w:val="00EA6D40"/>
    <w:rsid w:val="00EA6F18"/>
    <w:rsid w:val="00EA6FA3"/>
    <w:rsid w:val="00EA71C7"/>
    <w:rsid w:val="00EA76B3"/>
    <w:rsid w:val="00EA7B4B"/>
    <w:rsid w:val="00EA7D55"/>
    <w:rsid w:val="00EA7D89"/>
    <w:rsid w:val="00EB0023"/>
    <w:rsid w:val="00EB023D"/>
    <w:rsid w:val="00EB0458"/>
    <w:rsid w:val="00EB0594"/>
    <w:rsid w:val="00EB05AA"/>
    <w:rsid w:val="00EB05B9"/>
    <w:rsid w:val="00EB0A0D"/>
    <w:rsid w:val="00EB0C51"/>
    <w:rsid w:val="00EB1118"/>
    <w:rsid w:val="00EB116D"/>
    <w:rsid w:val="00EB2D7A"/>
    <w:rsid w:val="00EB3348"/>
    <w:rsid w:val="00EB3756"/>
    <w:rsid w:val="00EB3803"/>
    <w:rsid w:val="00EB3B0E"/>
    <w:rsid w:val="00EB428F"/>
    <w:rsid w:val="00EB43E8"/>
    <w:rsid w:val="00EB447A"/>
    <w:rsid w:val="00EB4562"/>
    <w:rsid w:val="00EB4646"/>
    <w:rsid w:val="00EB46A9"/>
    <w:rsid w:val="00EB480A"/>
    <w:rsid w:val="00EB485A"/>
    <w:rsid w:val="00EB4A1D"/>
    <w:rsid w:val="00EB4C48"/>
    <w:rsid w:val="00EB4D99"/>
    <w:rsid w:val="00EB4EEF"/>
    <w:rsid w:val="00EB501B"/>
    <w:rsid w:val="00EB538F"/>
    <w:rsid w:val="00EB586F"/>
    <w:rsid w:val="00EB5B54"/>
    <w:rsid w:val="00EB5EB4"/>
    <w:rsid w:val="00EB6266"/>
    <w:rsid w:val="00EB6497"/>
    <w:rsid w:val="00EB6823"/>
    <w:rsid w:val="00EB683A"/>
    <w:rsid w:val="00EB6F85"/>
    <w:rsid w:val="00EB75E4"/>
    <w:rsid w:val="00EB7604"/>
    <w:rsid w:val="00EB778D"/>
    <w:rsid w:val="00EB7BA1"/>
    <w:rsid w:val="00EC0128"/>
    <w:rsid w:val="00EC05AF"/>
    <w:rsid w:val="00EC069E"/>
    <w:rsid w:val="00EC0A9C"/>
    <w:rsid w:val="00EC0E04"/>
    <w:rsid w:val="00EC12A0"/>
    <w:rsid w:val="00EC1418"/>
    <w:rsid w:val="00EC16BE"/>
    <w:rsid w:val="00EC1807"/>
    <w:rsid w:val="00EC1B1B"/>
    <w:rsid w:val="00EC204A"/>
    <w:rsid w:val="00EC2401"/>
    <w:rsid w:val="00EC2488"/>
    <w:rsid w:val="00EC28A9"/>
    <w:rsid w:val="00EC2C4E"/>
    <w:rsid w:val="00EC3106"/>
    <w:rsid w:val="00EC3BD3"/>
    <w:rsid w:val="00EC3F53"/>
    <w:rsid w:val="00EC48B8"/>
    <w:rsid w:val="00EC4A94"/>
    <w:rsid w:val="00EC4F1C"/>
    <w:rsid w:val="00EC51D2"/>
    <w:rsid w:val="00EC51DB"/>
    <w:rsid w:val="00EC572F"/>
    <w:rsid w:val="00EC5771"/>
    <w:rsid w:val="00EC5958"/>
    <w:rsid w:val="00EC5972"/>
    <w:rsid w:val="00EC59B9"/>
    <w:rsid w:val="00EC5E2A"/>
    <w:rsid w:val="00EC5F6F"/>
    <w:rsid w:val="00EC64B9"/>
    <w:rsid w:val="00EC688D"/>
    <w:rsid w:val="00EC6956"/>
    <w:rsid w:val="00EC6A58"/>
    <w:rsid w:val="00EC7173"/>
    <w:rsid w:val="00EC7260"/>
    <w:rsid w:val="00EC7345"/>
    <w:rsid w:val="00EC777A"/>
    <w:rsid w:val="00EC78F8"/>
    <w:rsid w:val="00EC7C2A"/>
    <w:rsid w:val="00EC7D16"/>
    <w:rsid w:val="00EC7DB0"/>
    <w:rsid w:val="00EC7E7C"/>
    <w:rsid w:val="00EC7EC7"/>
    <w:rsid w:val="00EC7F1A"/>
    <w:rsid w:val="00ED0211"/>
    <w:rsid w:val="00ED047E"/>
    <w:rsid w:val="00ED0754"/>
    <w:rsid w:val="00ED07A2"/>
    <w:rsid w:val="00ED1518"/>
    <w:rsid w:val="00ED198B"/>
    <w:rsid w:val="00ED19E4"/>
    <w:rsid w:val="00ED288D"/>
    <w:rsid w:val="00ED29A0"/>
    <w:rsid w:val="00ED2AFC"/>
    <w:rsid w:val="00ED2C2F"/>
    <w:rsid w:val="00ED2D23"/>
    <w:rsid w:val="00ED34F9"/>
    <w:rsid w:val="00ED351B"/>
    <w:rsid w:val="00ED3841"/>
    <w:rsid w:val="00ED3A72"/>
    <w:rsid w:val="00ED3E43"/>
    <w:rsid w:val="00ED4058"/>
    <w:rsid w:val="00ED44A5"/>
    <w:rsid w:val="00ED5020"/>
    <w:rsid w:val="00ED543D"/>
    <w:rsid w:val="00ED54FD"/>
    <w:rsid w:val="00ED551B"/>
    <w:rsid w:val="00ED555B"/>
    <w:rsid w:val="00ED5601"/>
    <w:rsid w:val="00ED5B6D"/>
    <w:rsid w:val="00ED5D02"/>
    <w:rsid w:val="00ED68D4"/>
    <w:rsid w:val="00ED6925"/>
    <w:rsid w:val="00ED6E3D"/>
    <w:rsid w:val="00ED6F22"/>
    <w:rsid w:val="00ED70F8"/>
    <w:rsid w:val="00ED79B0"/>
    <w:rsid w:val="00ED7BC5"/>
    <w:rsid w:val="00EE037B"/>
    <w:rsid w:val="00EE03CB"/>
    <w:rsid w:val="00EE06A5"/>
    <w:rsid w:val="00EE140C"/>
    <w:rsid w:val="00EE192D"/>
    <w:rsid w:val="00EE1BC3"/>
    <w:rsid w:val="00EE1CC3"/>
    <w:rsid w:val="00EE1E1D"/>
    <w:rsid w:val="00EE27F6"/>
    <w:rsid w:val="00EE28CC"/>
    <w:rsid w:val="00EE2DF2"/>
    <w:rsid w:val="00EE2E7D"/>
    <w:rsid w:val="00EE2ECE"/>
    <w:rsid w:val="00EE3176"/>
    <w:rsid w:val="00EE334C"/>
    <w:rsid w:val="00EE362E"/>
    <w:rsid w:val="00EE36F2"/>
    <w:rsid w:val="00EE3EA9"/>
    <w:rsid w:val="00EE3FFC"/>
    <w:rsid w:val="00EE4372"/>
    <w:rsid w:val="00EE43EB"/>
    <w:rsid w:val="00EE44DA"/>
    <w:rsid w:val="00EE454A"/>
    <w:rsid w:val="00EE45D3"/>
    <w:rsid w:val="00EE49EF"/>
    <w:rsid w:val="00EE4CE1"/>
    <w:rsid w:val="00EE4D86"/>
    <w:rsid w:val="00EE4FE9"/>
    <w:rsid w:val="00EE5111"/>
    <w:rsid w:val="00EE56D0"/>
    <w:rsid w:val="00EE5A32"/>
    <w:rsid w:val="00EE5AAB"/>
    <w:rsid w:val="00EE5B36"/>
    <w:rsid w:val="00EE5C2C"/>
    <w:rsid w:val="00EE66E5"/>
    <w:rsid w:val="00EE6723"/>
    <w:rsid w:val="00EE6815"/>
    <w:rsid w:val="00EE6945"/>
    <w:rsid w:val="00EE696A"/>
    <w:rsid w:val="00EE6B99"/>
    <w:rsid w:val="00EE6E7F"/>
    <w:rsid w:val="00EE70E2"/>
    <w:rsid w:val="00EE71CA"/>
    <w:rsid w:val="00EE73DE"/>
    <w:rsid w:val="00EE7610"/>
    <w:rsid w:val="00EE78FA"/>
    <w:rsid w:val="00EE797F"/>
    <w:rsid w:val="00EF0610"/>
    <w:rsid w:val="00EF0F9B"/>
    <w:rsid w:val="00EF0FF2"/>
    <w:rsid w:val="00EF117C"/>
    <w:rsid w:val="00EF1648"/>
    <w:rsid w:val="00EF18CA"/>
    <w:rsid w:val="00EF1B8A"/>
    <w:rsid w:val="00EF2337"/>
    <w:rsid w:val="00EF2581"/>
    <w:rsid w:val="00EF25AF"/>
    <w:rsid w:val="00EF2D1B"/>
    <w:rsid w:val="00EF3096"/>
    <w:rsid w:val="00EF30C9"/>
    <w:rsid w:val="00EF3F50"/>
    <w:rsid w:val="00EF4496"/>
    <w:rsid w:val="00EF47E5"/>
    <w:rsid w:val="00EF47F3"/>
    <w:rsid w:val="00EF49FB"/>
    <w:rsid w:val="00EF49FF"/>
    <w:rsid w:val="00EF4A17"/>
    <w:rsid w:val="00EF50E8"/>
    <w:rsid w:val="00EF5132"/>
    <w:rsid w:val="00EF525C"/>
    <w:rsid w:val="00EF59D0"/>
    <w:rsid w:val="00EF62CE"/>
    <w:rsid w:val="00EF6DF0"/>
    <w:rsid w:val="00EF7B72"/>
    <w:rsid w:val="00EF7EEA"/>
    <w:rsid w:val="00F0011E"/>
    <w:rsid w:val="00F0018C"/>
    <w:rsid w:val="00F005B8"/>
    <w:rsid w:val="00F006A0"/>
    <w:rsid w:val="00F0082B"/>
    <w:rsid w:val="00F00877"/>
    <w:rsid w:val="00F0098B"/>
    <w:rsid w:val="00F00D1D"/>
    <w:rsid w:val="00F00EA7"/>
    <w:rsid w:val="00F00F2E"/>
    <w:rsid w:val="00F00F88"/>
    <w:rsid w:val="00F013BB"/>
    <w:rsid w:val="00F017DD"/>
    <w:rsid w:val="00F01814"/>
    <w:rsid w:val="00F01C3E"/>
    <w:rsid w:val="00F01D46"/>
    <w:rsid w:val="00F01E68"/>
    <w:rsid w:val="00F023FA"/>
    <w:rsid w:val="00F0255D"/>
    <w:rsid w:val="00F025ED"/>
    <w:rsid w:val="00F02755"/>
    <w:rsid w:val="00F0293B"/>
    <w:rsid w:val="00F02AEF"/>
    <w:rsid w:val="00F02B03"/>
    <w:rsid w:val="00F02CA2"/>
    <w:rsid w:val="00F02EE4"/>
    <w:rsid w:val="00F02EFA"/>
    <w:rsid w:val="00F033F9"/>
    <w:rsid w:val="00F03702"/>
    <w:rsid w:val="00F0370D"/>
    <w:rsid w:val="00F03B0D"/>
    <w:rsid w:val="00F03C06"/>
    <w:rsid w:val="00F03C6B"/>
    <w:rsid w:val="00F0458A"/>
    <w:rsid w:val="00F047AA"/>
    <w:rsid w:val="00F0485F"/>
    <w:rsid w:val="00F04889"/>
    <w:rsid w:val="00F04CC7"/>
    <w:rsid w:val="00F04DC7"/>
    <w:rsid w:val="00F04FD6"/>
    <w:rsid w:val="00F050BC"/>
    <w:rsid w:val="00F05247"/>
    <w:rsid w:val="00F05A11"/>
    <w:rsid w:val="00F05E5A"/>
    <w:rsid w:val="00F05F20"/>
    <w:rsid w:val="00F05F4F"/>
    <w:rsid w:val="00F060E9"/>
    <w:rsid w:val="00F064EA"/>
    <w:rsid w:val="00F066C7"/>
    <w:rsid w:val="00F06764"/>
    <w:rsid w:val="00F06911"/>
    <w:rsid w:val="00F06AE0"/>
    <w:rsid w:val="00F06E59"/>
    <w:rsid w:val="00F06EFD"/>
    <w:rsid w:val="00F07951"/>
    <w:rsid w:val="00F07BEA"/>
    <w:rsid w:val="00F07D93"/>
    <w:rsid w:val="00F10273"/>
    <w:rsid w:val="00F10F1B"/>
    <w:rsid w:val="00F11202"/>
    <w:rsid w:val="00F1125D"/>
    <w:rsid w:val="00F113DB"/>
    <w:rsid w:val="00F114A5"/>
    <w:rsid w:val="00F11518"/>
    <w:rsid w:val="00F118AF"/>
    <w:rsid w:val="00F11BCE"/>
    <w:rsid w:val="00F12521"/>
    <w:rsid w:val="00F1282A"/>
    <w:rsid w:val="00F12DD1"/>
    <w:rsid w:val="00F12F1F"/>
    <w:rsid w:val="00F131DF"/>
    <w:rsid w:val="00F134ED"/>
    <w:rsid w:val="00F135E5"/>
    <w:rsid w:val="00F13995"/>
    <w:rsid w:val="00F13AFA"/>
    <w:rsid w:val="00F13C53"/>
    <w:rsid w:val="00F14682"/>
    <w:rsid w:val="00F14BC1"/>
    <w:rsid w:val="00F14C67"/>
    <w:rsid w:val="00F14DE1"/>
    <w:rsid w:val="00F14FBF"/>
    <w:rsid w:val="00F14FE9"/>
    <w:rsid w:val="00F15187"/>
    <w:rsid w:val="00F151CE"/>
    <w:rsid w:val="00F1532A"/>
    <w:rsid w:val="00F15951"/>
    <w:rsid w:val="00F159CB"/>
    <w:rsid w:val="00F16288"/>
    <w:rsid w:val="00F16726"/>
    <w:rsid w:val="00F16B9E"/>
    <w:rsid w:val="00F16ED6"/>
    <w:rsid w:val="00F16FA1"/>
    <w:rsid w:val="00F1745C"/>
    <w:rsid w:val="00F1766E"/>
    <w:rsid w:val="00F17850"/>
    <w:rsid w:val="00F1791B"/>
    <w:rsid w:val="00F17CCE"/>
    <w:rsid w:val="00F20458"/>
    <w:rsid w:val="00F20F59"/>
    <w:rsid w:val="00F2160D"/>
    <w:rsid w:val="00F21C25"/>
    <w:rsid w:val="00F2201F"/>
    <w:rsid w:val="00F2207E"/>
    <w:rsid w:val="00F2295F"/>
    <w:rsid w:val="00F22C87"/>
    <w:rsid w:val="00F22E37"/>
    <w:rsid w:val="00F22F48"/>
    <w:rsid w:val="00F232A1"/>
    <w:rsid w:val="00F232E6"/>
    <w:rsid w:val="00F233CB"/>
    <w:rsid w:val="00F234EF"/>
    <w:rsid w:val="00F23742"/>
    <w:rsid w:val="00F237D2"/>
    <w:rsid w:val="00F23FE9"/>
    <w:rsid w:val="00F24072"/>
    <w:rsid w:val="00F241D2"/>
    <w:rsid w:val="00F244AB"/>
    <w:rsid w:val="00F24540"/>
    <w:rsid w:val="00F247A8"/>
    <w:rsid w:val="00F24ABE"/>
    <w:rsid w:val="00F24F60"/>
    <w:rsid w:val="00F25193"/>
    <w:rsid w:val="00F25842"/>
    <w:rsid w:val="00F25AFA"/>
    <w:rsid w:val="00F25AFF"/>
    <w:rsid w:val="00F25B3C"/>
    <w:rsid w:val="00F25BC2"/>
    <w:rsid w:val="00F25C7B"/>
    <w:rsid w:val="00F26069"/>
    <w:rsid w:val="00F2610D"/>
    <w:rsid w:val="00F262AA"/>
    <w:rsid w:val="00F2635A"/>
    <w:rsid w:val="00F26A9B"/>
    <w:rsid w:val="00F26AA7"/>
    <w:rsid w:val="00F26B17"/>
    <w:rsid w:val="00F26D01"/>
    <w:rsid w:val="00F27693"/>
    <w:rsid w:val="00F279F8"/>
    <w:rsid w:val="00F27F6D"/>
    <w:rsid w:val="00F30E08"/>
    <w:rsid w:val="00F31053"/>
    <w:rsid w:val="00F3147F"/>
    <w:rsid w:val="00F316CE"/>
    <w:rsid w:val="00F31879"/>
    <w:rsid w:val="00F31A95"/>
    <w:rsid w:val="00F323E4"/>
    <w:rsid w:val="00F325AC"/>
    <w:rsid w:val="00F327F6"/>
    <w:rsid w:val="00F32C23"/>
    <w:rsid w:val="00F331FF"/>
    <w:rsid w:val="00F335E1"/>
    <w:rsid w:val="00F3387C"/>
    <w:rsid w:val="00F33AF3"/>
    <w:rsid w:val="00F33CC0"/>
    <w:rsid w:val="00F33FB2"/>
    <w:rsid w:val="00F34131"/>
    <w:rsid w:val="00F34314"/>
    <w:rsid w:val="00F34AE1"/>
    <w:rsid w:val="00F34D09"/>
    <w:rsid w:val="00F35009"/>
    <w:rsid w:val="00F350C0"/>
    <w:rsid w:val="00F35313"/>
    <w:rsid w:val="00F356F8"/>
    <w:rsid w:val="00F35799"/>
    <w:rsid w:val="00F36B17"/>
    <w:rsid w:val="00F36D01"/>
    <w:rsid w:val="00F36DF7"/>
    <w:rsid w:val="00F37074"/>
    <w:rsid w:val="00F37597"/>
    <w:rsid w:val="00F37C74"/>
    <w:rsid w:val="00F4021C"/>
    <w:rsid w:val="00F4058E"/>
    <w:rsid w:val="00F40931"/>
    <w:rsid w:val="00F4095B"/>
    <w:rsid w:val="00F40F64"/>
    <w:rsid w:val="00F41245"/>
    <w:rsid w:val="00F416B1"/>
    <w:rsid w:val="00F416C4"/>
    <w:rsid w:val="00F41718"/>
    <w:rsid w:val="00F4199B"/>
    <w:rsid w:val="00F41DA2"/>
    <w:rsid w:val="00F425B0"/>
    <w:rsid w:val="00F425D1"/>
    <w:rsid w:val="00F4277F"/>
    <w:rsid w:val="00F42859"/>
    <w:rsid w:val="00F42EEF"/>
    <w:rsid w:val="00F43524"/>
    <w:rsid w:val="00F43A0A"/>
    <w:rsid w:val="00F43A6B"/>
    <w:rsid w:val="00F43DDE"/>
    <w:rsid w:val="00F44B40"/>
    <w:rsid w:val="00F44BBC"/>
    <w:rsid w:val="00F44E41"/>
    <w:rsid w:val="00F4501C"/>
    <w:rsid w:val="00F4558C"/>
    <w:rsid w:val="00F458F8"/>
    <w:rsid w:val="00F45A91"/>
    <w:rsid w:val="00F45C76"/>
    <w:rsid w:val="00F45DD2"/>
    <w:rsid w:val="00F45F49"/>
    <w:rsid w:val="00F460A7"/>
    <w:rsid w:val="00F4620D"/>
    <w:rsid w:val="00F4635C"/>
    <w:rsid w:val="00F4652F"/>
    <w:rsid w:val="00F467FD"/>
    <w:rsid w:val="00F46A65"/>
    <w:rsid w:val="00F46A78"/>
    <w:rsid w:val="00F46B78"/>
    <w:rsid w:val="00F46F65"/>
    <w:rsid w:val="00F474C5"/>
    <w:rsid w:val="00F47BD0"/>
    <w:rsid w:val="00F47C7E"/>
    <w:rsid w:val="00F47F00"/>
    <w:rsid w:val="00F47F8A"/>
    <w:rsid w:val="00F501D9"/>
    <w:rsid w:val="00F501EF"/>
    <w:rsid w:val="00F508F7"/>
    <w:rsid w:val="00F50C35"/>
    <w:rsid w:val="00F50F39"/>
    <w:rsid w:val="00F50FBB"/>
    <w:rsid w:val="00F51079"/>
    <w:rsid w:val="00F514A6"/>
    <w:rsid w:val="00F5152D"/>
    <w:rsid w:val="00F515B3"/>
    <w:rsid w:val="00F51B77"/>
    <w:rsid w:val="00F5294E"/>
    <w:rsid w:val="00F52B32"/>
    <w:rsid w:val="00F52B72"/>
    <w:rsid w:val="00F52E0B"/>
    <w:rsid w:val="00F5302D"/>
    <w:rsid w:val="00F53305"/>
    <w:rsid w:val="00F53B05"/>
    <w:rsid w:val="00F53C8F"/>
    <w:rsid w:val="00F53F96"/>
    <w:rsid w:val="00F53F9C"/>
    <w:rsid w:val="00F54B01"/>
    <w:rsid w:val="00F553EA"/>
    <w:rsid w:val="00F559BE"/>
    <w:rsid w:val="00F55D9E"/>
    <w:rsid w:val="00F56120"/>
    <w:rsid w:val="00F567A6"/>
    <w:rsid w:val="00F570FB"/>
    <w:rsid w:val="00F57157"/>
    <w:rsid w:val="00F5759E"/>
    <w:rsid w:val="00F57E69"/>
    <w:rsid w:val="00F60412"/>
    <w:rsid w:val="00F604F7"/>
    <w:rsid w:val="00F60C13"/>
    <w:rsid w:val="00F6103B"/>
    <w:rsid w:val="00F61127"/>
    <w:rsid w:val="00F613B3"/>
    <w:rsid w:val="00F61457"/>
    <w:rsid w:val="00F614CC"/>
    <w:rsid w:val="00F6156C"/>
    <w:rsid w:val="00F615ED"/>
    <w:rsid w:val="00F61B21"/>
    <w:rsid w:val="00F61F35"/>
    <w:rsid w:val="00F630DF"/>
    <w:rsid w:val="00F6322B"/>
    <w:rsid w:val="00F63D30"/>
    <w:rsid w:val="00F63DE7"/>
    <w:rsid w:val="00F63DFB"/>
    <w:rsid w:val="00F641E1"/>
    <w:rsid w:val="00F64516"/>
    <w:rsid w:val="00F646E4"/>
    <w:rsid w:val="00F64819"/>
    <w:rsid w:val="00F64871"/>
    <w:rsid w:val="00F64DD6"/>
    <w:rsid w:val="00F6512F"/>
    <w:rsid w:val="00F65142"/>
    <w:rsid w:val="00F65144"/>
    <w:rsid w:val="00F653A5"/>
    <w:rsid w:val="00F65659"/>
    <w:rsid w:val="00F659DE"/>
    <w:rsid w:val="00F65BB9"/>
    <w:rsid w:val="00F65FF6"/>
    <w:rsid w:val="00F66343"/>
    <w:rsid w:val="00F66490"/>
    <w:rsid w:val="00F665FD"/>
    <w:rsid w:val="00F6676F"/>
    <w:rsid w:val="00F667A0"/>
    <w:rsid w:val="00F66BBD"/>
    <w:rsid w:val="00F670EE"/>
    <w:rsid w:val="00F6732C"/>
    <w:rsid w:val="00F677D2"/>
    <w:rsid w:val="00F67826"/>
    <w:rsid w:val="00F67A50"/>
    <w:rsid w:val="00F67AC7"/>
    <w:rsid w:val="00F7025F"/>
    <w:rsid w:val="00F703D2"/>
    <w:rsid w:val="00F70747"/>
    <w:rsid w:val="00F7092A"/>
    <w:rsid w:val="00F70F13"/>
    <w:rsid w:val="00F7102D"/>
    <w:rsid w:val="00F714F3"/>
    <w:rsid w:val="00F717DC"/>
    <w:rsid w:val="00F7196B"/>
    <w:rsid w:val="00F71C74"/>
    <w:rsid w:val="00F722C8"/>
    <w:rsid w:val="00F72371"/>
    <w:rsid w:val="00F724E1"/>
    <w:rsid w:val="00F72841"/>
    <w:rsid w:val="00F72BAE"/>
    <w:rsid w:val="00F72E99"/>
    <w:rsid w:val="00F72F73"/>
    <w:rsid w:val="00F730A0"/>
    <w:rsid w:val="00F73587"/>
    <w:rsid w:val="00F735CD"/>
    <w:rsid w:val="00F73A36"/>
    <w:rsid w:val="00F73B07"/>
    <w:rsid w:val="00F73D68"/>
    <w:rsid w:val="00F73F12"/>
    <w:rsid w:val="00F743DC"/>
    <w:rsid w:val="00F74645"/>
    <w:rsid w:val="00F74AD9"/>
    <w:rsid w:val="00F74B50"/>
    <w:rsid w:val="00F74EC5"/>
    <w:rsid w:val="00F75079"/>
    <w:rsid w:val="00F75450"/>
    <w:rsid w:val="00F75505"/>
    <w:rsid w:val="00F75551"/>
    <w:rsid w:val="00F759A2"/>
    <w:rsid w:val="00F75B24"/>
    <w:rsid w:val="00F75B39"/>
    <w:rsid w:val="00F75D45"/>
    <w:rsid w:val="00F76C94"/>
    <w:rsid w:val="00F76FA4"/>
    <w:rsid w:val="00F7737B"/>
    <w:rsid w:val="00F7757D"/>
    <w:rsid w:val="00F77747"/>
    <w:rsid w:val="00F806E4"/>
    <w:rsid w:val="00F808DB"/>
    <w:rsid w:val="00F81562"/>
    <w:rsid w:val="00F816C2"/>
    <w:rsid w:val="00F81C13"/>
    <w:rsid w:val="00F81F3F"/>
    <w:rsid w:val="00F81F94"/>
    <w:rsid w:val="00F821D9"/>
    <w:rsid w:val="00F8220E"/>
    <w:rsid w:val="00F82420"/>
    <w:rsid w:val="00F82558"/>
    <w:rsid w:val="00F82913"/>
    <w:rsid w:val="00F82921"/>
    <w:rsid w:val="00F82BF2"/>
    <w:rsid w:val="00F82E75"/>
    <w:rsid w:val="00F8328A"/>
    <w:rsid w:val="00F835D1"/>
    <w:rsid w:val="00F83660"/>
    <w:rsid w:val="00F8387B"/>
    <w:rsid w:val="00F83AC1"/>
    <w:rsid w:val="00F83B57"/>
    <w:rsid w:val="00F83BF6"/>
    <w:rsid w:val="00F8499C"/>
    <w:rsid w:val="00F84E05"/>
    <w:rsid w:val="00F85072"/>
    <w:rsid w:val="00F85360"/>
    <w:rsid w:val="00F85AD5"/>
    <w:rsid w:val="00F85E64"/>
    <w:rsid w:val="00F87030"/>
    <w:rsid w:val="00F87174"/>
    <w:rsid w:val="00F876EA"/>
    <w:rsid w:val="00F8774A"/>
    <w:rsid w:val="00F87778"/>
    <w:rsid w:val="00F8779F"/>
    <w:rsid w:val="00F90105"/>
    <w:rsid w:val="00F901D8"/>
    <w:rsid w:val="00F905D5"/>
    <w:rsid w:val="00F906C7"/>
    <w:rsid w:val="00F9078A"/>
    <w:rsid w:val="00F91C89"/>
    <w:rsid w:val="00F91D40"/>
    <w:rsid w:val="00F91D78"/>
    <w:rsid w:val="00F91D90"/>
    <w:rsid w:val="00F91F70"/>
    <w:rsid w:val="00F925F2"/>
    <w:rsid w:val="00F9264A"/>
    <w:rsid w:val="00F92D36"/>
    <w:rsid w:val="00F92DD0"/>
    <w:rsid w:val="00F931FE"/>
    <w:rsid w:val="00F937D4"/>
    <w:rsid w:val="00F93C80"/>
    <w:rsid w:val="00F93D88"/>
    <w:rsid w:val="00F93DDF"/>
    <w:rsid w:val="00F94032"/>
    <w:rsid w:val="00F9408D"/>
    <w:rsid w:val="00F940FF"/>
    <w:rsid w:val="00F94241"/>
    <w:rsid w:val="00F9439F"/>
    <w:rsid w:val="00F943E2"/>
    <w:rsid w:val="00F945EC"/>
    <w:rsid w:val="00F94698"/>
    <w:rsid w:val="00F94DB3"/>
    <w:rsid w:val="00F94DCF"/>
    <w:rsid w:val="00F951F2"/>
    <w:rsid w:val="00F95C54"/>
    <w:rsid w:val="00F95C5C"/>
    <w:rsid w:val="00F95FBF"/>
    <w:rsid w:val="00F967BC"/>
    <w:rsid w:val="00F9691C"/>
    <w:rsid w:val="00F96D1C"/>
    <w:rsid w:val="00F96EFD"/>
    <w:rsid w:val="00F97235"/>
    <w:rsid w:val="00F976AD"/>
    <w:rsid w:val="00F97C5F"/>
    <w:rsid w:val="00F97D61"/>
    <w:rsid w:val="00F97D70"/>
    <w:rsid w:val="00FA0CB1"/>
    <w:rsid w:val="00FA10BC"/>
    <w:rsid w:val="00FA19D3"/>
    <w:rsid w:val="00FA238D"/>
    <w:rsid w:val="00FA23DF"/>
    <w:rsid w:val="00FA2576"/>
    <w:rsid w:val="00FA275C"/>
    <w:rsid w:val="00FA27F4"/>
    <w:rsid w:val="00FA2B34"/>
    <w:rsid w:val="00FA2D45"/>
    <w:rsid w:val="00FA3118"/>
    <w:rsid w:val="00FA3145"/>
    <w:rsid w:val="00FA31E4"/>
    <w:rsid w:val="00FA350E"/>
    <w:rsid w:val="00FA362B"/>
    <w:rsid w:val="00FA3EF0"/>
    <w:rsid w:val="00FA3EFC"/>
    <w:rsid w:val="00FA40C4"/>
    <w:rsid w:val="00FA40C7"/>
    <w:rsid w:val="00FA43B5"/>
    <w:rsid w:val="00FA4467"/>
    <w:rsid w:val="00FA44FF"/>
    <w:rsid w:val="00FA46F0"/>
    <w:rsid w:val="00FA4D35"/>
    <w:rsid w:val="00FA53E0"/>
    <w:rsid w:val="00FA553C"/>
    <w:rsid w:val="00FA56E1"/>
    <w:rsid w:val="00FA57E8"/>
    <w:rsid w:val="00FA57FB"/>
    <w:rsid w:val="00FA5B0D"/>
    <w:rsid w:val="00FA62E9"/>
    <w:rsid w:val="00FA6497"/>
    <w:rsid w:val="00FA6F8F"/>
    <w:rsid w:val="00FA6FB6"/>
    <w:rsid w:val="00FA7DD7"/>
    <w:rsid w:val="00FB008B"/>
    <w:rsid w:val="00FB00B4"/>
    <w:rsid w:val="00FB00D9"/>
    <w:rsid w:val="00FB097F"/>
    <w:rsid w:val="00FB0A48"/>
    <w:rsid w:val="00FB0AD7"/>
    <w:rsid w:val="00FB0DE6"/>
    <w:rsid w:val="00FB1086"/>
    <w:rsid w:val="00FB10A4"/>
    <w:rsid w:val="00FB10A6"/>
    <w:rsid w:val="00FB1BD5"/>
    <w:rsid w:val="00FB1E1E"/>
    <w:rsid w:val="00FB2090"/>
    <w:rsid w:val="00FB2222"/>
    <w:rsid w:val="00FB247B"/>
    <w:rsid w:val="00FB2595"/>
    <w:rsid w:val="00FB259A"/>
    <w:rsid w:val="00FB353F"/>
    <w:rsid w:val="00FB354F"/>
    <w:rsid w:val="00FB35EB"/>
    <w:rsid w:val="00FB375C"/>
    <w:rsid w:val="00FB38C3"/>
    <w:rsid w:val="00FB3BD7"/>
    <w:rsid w:val="00FB3D92"/>
    <w:rsid w:val="00FB3F38"/>
    <w:rsid w:val="00FB3F51"/>
    <w:rsid w:val="00FB4280"/>
    <w:rsid w:val="00FB43F8"/>
    <w:rsid w:val="00FB44CD"/>
    <w:rsid w:val="00FB4993"/>
    <w:rsid w:val="00FB4A67"/>
    <w:rsid w:val="00FB4B40"/>
    <w:rsid w:val="00FB4D7D"/>
    <w:rsid w:val="00FB5107"/>
    <w:rsid w:val="00FB5116"/>
    <w:rsid w:val="00FB5636"/>
    <w:rsid w:val="00FB5CC8"/>
    <w:rsid w:val="00FB6017"/>
    <w:rsid w:val="00FB6045"/>
    <w:rsid w:val="00FB6989"/>
    <w:rsid w:val="00FB69C0"/>
    <w:rsid w:val="00FB6AF6"/>
    <w:rsid w:val="00FB6B90"/>
    <w:rsid w:val="00FB6C9B"/>
    <w:rsid w:val="00FB6E4B"/>
    <w:rsid w:val="00FB6FA6"/>
    <w:rsid w:val="00FB7039"/>
    <w:rsid w:val="00FB77E4"/>
    <w:rsid w:val="00FB78AD"/>
    <w:rsid w:val="00FB79A0"/>
    <w:rsid w:val="00FB7A0A"/>
    <w:rsid w:val="00FC0137"/>
    <w:rsid w:val="00FC073E"/>
    <w:rsid w:val="00FC099D"/>
    <w:rsid w:val="00FC0A2D"/>
    <w:rsid w:val="00FC1075"/>
    <w:rsid w:val="00FC1328"/>
    <w:rsid w:val="00FC1426"/>
    <w:rsid w:val="00FC19BF"/>
    <w:rsid w:val="00FC1B4F"/>
    <w:rsid w:val="00FC1DB3"/>
    <w:rsid w:val="00FC210F"/>
    <w:rsid w:val="00FC247E"/>
    <w:rsid w:val="00FC2C95"/>
    <w:rsid w:val="00FC2F66"/>
    <w:rsid w:val="00FC36E6"/>
    <w:rsid w:val="00FC382C"/>
    <w:rsid w:val="00FC4010"/>
    <w:rsid w:val="00FC41E7"/>
    <w:rsid w:val="00FC420B"/>
    <w:rsid w:val="00FC4F00"/>
    <w:rsid w:val="00FC5077"/>
    <w:rsid w:val="00FC5148"/>
    <w:rsid w:val="00FC545E"/>
    <w:rsid w:val="00FC54E0"/>
    <w:rsid w:val="00FC5F49"/>
    <w:rsid w:val="00FC6098"/>
    <w:rsid w:val="00FC60E1"/>
    <w:rsid w:val="00FC6103"/>
    <w:rsid w:val="00FC627B"/>
    <w:rsid w:val="00FC6295"/>
    <w:rsid w:val="00FC634F"/>
    <w:rsid w:val="00FC647A"/>
    <w:rsid w:val="00FC6567"/>
    <w:rsid w:val="00FC65D5"/>
    <w:rsid w:val="00FC6BFB"/>
    <w:rsid w:val="00FC727C"/>
    <w:rsid w:val="00FC72C4"/>
    <w:rsid w:val="00FC74C8"/>
    <w:rsid w:val="00FC755F"/>
    <w:rsid w:val="00FC7833"/>
    <w:rsid w:val="00FC783C"/>
    <w:rsid w:val="00FC79DA"/>
    <w:rsid w:val="00FC7A38"/>
    <w:rsid w:val="00FC7A3D"/>
    <w:rsid w:val="00FC7E92"/>
    <w:rsid w:val="00FC7FF3"/>
    <w:rsid w:val="00FD005D"/>
    <w:rsid w:val="00FD0106"/>
    <w:rsid w:val="00FD02D1"/>
    <w:rsid w:val="00FD0985"/>
    <w:rsid w:val="00FD0A98"/>
    <w:rsid w:val="00FD0B1A"/>
    <w:rsid w:val="00FD1315"/>
    <w:rsid w:val="00FD1578"/>
    <w:rsid w:val="00FD15C9"/>
    <w:rsid w:val="00FD1613"/>
    <w:rsid w:val="00FD16F9"/>
    <w:rsid w:val="00FD1724"/>
    <w:rsid w:val="00FD174A"/>
    <w:rsid w:val="00FD1B71"/>
    <w:rsid w:val="00FD1C32"/>
    <w:rsid w:val="00FD1C76"/>
    <w:rsid w:val="00FD1E8F"/>
    <w:rsid w:val="00FD252D"/>
    <w:rsid w:val="00FD25C7"/>
    <w:rsid w:val="00FD283F"/>
    <w:rsid w:val="00FD29BF"/>
    <w:rsid w:val="00FD2D3C"/>
    <w:rsid w:val="00FD2DA8"/>
    <w:rsid w:val="00FD2E59"/>
    <w:rsid w:val="00FD3221"/>
    <w:rsid w:val="00FD359B"/>
    <w:rsid w:val="00FD35F4"/>
    <w:rsid w:val="00FD3731"/>
    <w:rsid w:val="00FD3C3F"/>
    <w:rsid w:val="00FD3CA6"/>
    <w:rsid w:val="00FD3DE7"/>
    <w:rsid w:val="00FD3EE5"/>
    <w:rsid w:val="00FD3F23"/>
    <w:rsid w:val="00FD3F55"/>
    <w:rsid w:val="00FD4BF4"/>
    <w:rsid w:val="00FD4FCB"/>
    <w:rsid w:val="00FD5004"/>
    <w:rsid w:val="00FD55C6"/>
    <w:rsid w:val="00FD6180"/>
    <w:rsid w:val="00FD66A8"/>
    <w:rsid w:val="00FD6860"/>
    <w:rsid w:val="00FD6978"/>
    <w:rsid w:val="00FD7612"/>
    <w:rsid w:val="00FD7D16"/>
    <w:rsid w:val="00FE0207"/>
    <w:rsid w:val="00FE045C"/>
    <w:rsid w:val="00FE04B1"/>
    <w:rsid w:val="00FE06A9"/>
    <w:rsid w:val="00FE06D4"/>
    <w:rsid w:val="00FE0CF2"/>
    <w:rsid w:val="00FE12D8"/>
    <w:rsid w:val="00FE1630"/>
    <w:rsid w:val="00FE19E9"/>
    <w:rsid w:val="00FE1EC3"/>
    <w:rsid w:val="00FE226C"/>
    <w:rsid w:val="00FE242A"/>
    <w:rsid w:val="00FE29C2"/>
    <w:rsid w:val="00FE2B09"/>
    <w:rsid w:val="00FE2C0F"/>
    <w:rsid w:val="00FE2D27"/>
    <w:rsid w:val="00FE2D2F"/>
    <w:rsid w:val="00FE32A2"/>
    <w:rsid w:val="00FE3B90"/>
    <w:rsid w:val="00FE3CB5"/>
    <w:rsid w:val="00FE3E93"/>
    <w:rsid w:val="00FE3FAC"/>
    <w:rsid w:val="00FE43A6"/>
    <w:rsid w:val="00FE4A0A"/>
    <w:rsid w:val="00FE539D"/>
    <w:rsid w:val="00FE5630"/>
    <w:rsid w:val="00FE566C"/>
    <w:rsid w:val="00FE5703"/>
    <w:rsid w:val="00FE5936"/>
    <w:rsid w:val="00FE5AE9"/>
    <w:rsid w:val="00FE5C7C"/>
    <w:rsid w:val="00FE60A2"/>
    <w:rsid w:val="00FE6212"/>
    <w:rsid w:val="00FE63B1"/>
    <w:rsid w:val="00FE67DC"/>
    <w:rsid w:val="00FE68D2"/>
    <w:rsid w:val="00FE6A01"/>
    <w:rsid w:val="00FE6B99"/>
    <w:rsid w:val="00FE6D97"/>
    <w:rsid w:val="00FE71EA"/>
    <w:rsid w:val="00FE722C"/>
    <w:rsid w:val="00FE7380"/>
    <w:rsid w:val="00FE76B0"/>
    <w:rsid w:val="00FE7785"/>
    <w:rsid w:val="00FE7C1E"/>
    <w:rsid w:val="00FE7D64"/>
    <w:rsid w:val="00FF013E"/>
    <w:rsid w:val="00FF01C8"/>
    <w:rsid w:val="00FF02A6"/>
    <w:rsid w:val="00FF055C"/>
    <w:rsid w:val="00FF0789"/>
    <w:rsid w:val="00FF0EC0"/>
    <w:rsid w:val="00FF115D"/>
    <w:rsid w:val="00FF146E"/>
    <w:rsid w:val="00FF17D8"/>
    <w:rsid w:val="00FF1891"/>
    <w:rsid w:val="00FF2852"/>
    <w:rsid w:val="00FF28C5"/>
    <w:rsid w:val="00FF3085"/>
    <w:rsid w:val="00FF31A9"/>
    <w:rsid w:val="00FF474A"/>
    <w:rsid w:val="00FF4826"/>
    <w:rsid w:val="00FF4F85"/>
    <w:rsid w:val="00FF5609"/>
    <w:rsid w:val="00FF5A19"/>
    <w:rsid w:val="00FF6501"/>
    <w:rsid w:val="00FF67C9"/>
    <w:rsid w:val="00FF68B2"/>
    <w:rsid w:val="00FF6950"/>
    <w:rsid w:val="00FF6E25"/>
    <w:rsid w:val="00FF6E50"/>
    <w:rsid w:val="00FF7083"/>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D47"/>
    <w:rPr>
      <w:sz w:val="24"/>
      <w:szCs w:val="24"/>
      <w:lang w:val="en-US" w:eastAsia="en-US"/>
    </w:rPr>
  </w:style>
  <w:style w:type="paragraph" w:styleId="Heading1">
    <w:name w:val="heading 1"/>
    <w:basedOn w:val="Normal"/>
    <w:next w:val="Normal"/>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rsid w:val="00E4291E"/>
    <w:pPr>
      <w:spacing w:line="276" w:lineRule="auto"/>
    </w:pPr>
    <w:rPr>
      <w:rFonts w:ascii="Arial" w:hAnsi="Arial" w:cs="Arial"/>
      <w:sz w:val="20"/>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D47"/>
    <w:rPr>
      <w:sz w:val="24"/>
      <w:szCs w:val="24"/>
      <w:lang w:val="en-US" w:eastAsia="en-US"/>
    </w:rPr>
  </w:style>
  <w:style w:type="paragraph" w:styleId="Heading1">
    <w:name w:val="heading 1"/>
    <w:basedOn w:val="Normal"/>
    <w:next w:val="Normal"/>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rsid w:val="00E4291E"/>
    <w:pPr>
      <w:spacing w:line="276" w:lineRule="auto"/>
    </w:pPr>
    <w:rPr>
      <w:rFonts w:ascii="Arial" w:hAnsi="Arial" w:cs="Arial"/>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1509325914">
              <w:marLeft w:val="0"/>
              <w:marRight w:val="0"/>
              <w:marTop w:val="150"/>
              <w:marBottom w:val="0"/>
              <w:divBdr>
                <w:top w:val="none" w:sz="0" w:space="0" w:color="auto"/>
                <w:left w:val="none" w:sz="0" w:space="0" w:color="auto"/>
                <w:bottom w:val="none" w:sz="0" w:space="0" w:color="auto"/>
                <w:right w:val="none" w:sz="0" w:space="0" w:color="auto"/>
              </w:divBdr>
            </w:div>
            <w:div w:id="871452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1930582412">
              <w:marLeft w:val="0"/>
              <w:marRight w:val="0"/>
              <w:marTop w:val="0"/>
              <w:marBottom w:val="0"/>
              <w:divBdr>
                <w:top w:val="none" w:sz="0" w:space="0" w:color="auto"/>
                <w:left w:val="none" w:sz="0" w:space="0" w:color="auto"/>
                <w:bottom w:val="none" w:sz="0" w:space="0" w:color="auto"/>
                <w:right w:val="none" w:sz="0" w:space="0" w:color="auto"/>
              </w:divBdr>
            </w:div>
            <w:div w:id="775565792">
              <w:marLeft w:val="0"/>
              <w:marRight w:val="0"/>
              <w:marTop w:val="0"/>
              <w:marBottom w:val="0"/>
              <w:divBdr>
                <w:top w:val="none" w:sz="0" w:space="0" w:color="auto"/>
                <w:left w:val="none" w:sz="0" w:space="0" w:color="auto"/>
                <w:bottom w:val="none" w:sz="0" w:space="0" w:color="auto"/>
                <w:right w:val="none" w:sz="0" w:space="0" w:color="auto"/>
              </w:divBdr>
              <w:divsChild>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840265379">
                          <w:marLeft w:val="0"/>
                          <w:marRight w:val="0"/>
                          <w:marTop w:val="0"/>
                          <w:marBottom w:val="0"/>
                          <w:divBdr>
                            <w:top w:val="none" w:sz="0" w:space="0" w:color="auto"/>
                            <w:left w:val="none" w:sz="0" w:space="0" w:color="auto"/>
                            <w:bottom w:val="none" w:sz="0" w:space="0" w:color="auto"/>
                            <w:right w:val="none" w:sz="0" w:space="0" w:color="auto"/>
                          </w:divBdr>
                        </w:div>
                        <w:div w:id="12439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1712800850">
                          <w:marLeft w:val="0"/>
                          <w:marRight w:val="0"/>
                          <w:marTop w:val="0"/>
                          <w:marBottom w:val="0"/>
                          <w:divBdr>
                            <w:top w:val="none" w:sz="0" w:space="0" w:color="auto"/>
                            <w:left w:val="none" w:sz="0" w:space="0" w:color="auto"/>
                            <w:bottom w:val="none" w:sz="0" w:space="0" w:color="auto"/>
                            <w:right w:val="none" w:sz="0" w:space="0" w:color="auto"/>
                          </w:divBdr>
                        </w:div>
                        <w:div w:id="4688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1143353929">
                          <w:marLeft w:val="0"/>
                          <w:marRight w:val="0"/>
                          <w:marTop w:val="0"/>
                          <w:marBottom w:val="0"/>
                          <w:divBdr>
                            <w:top w:val="none" w:sz="0" w:space="0" w:color="auto"/>
                            <w:left w:val="none" w:sz="0" w:space="0" w:color="auto"/>
                            <w:bottom w:val="none" w:sz="0" w:space="0" w:color="auto"/>
                            <w:right w:val="none" w:sz="0" w:space="0" w:color="auto"/>
                          </w:divBdr>
                        </w:div>
                        <w:div w:id="334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716051411">
                          <w:marLeft w:val="0"/>
                          <w:marRight w:val="0"/>
                          <w:marTop w:val="0"/>
                          <w:marBottom w:val="0"/>
                          <w:divBdr>
                            <w:top w:val="none" w:sz="0" w:space="0" w:color="auto"/>
                            <w:left w:val="none" w:sz="0" w:space="0" w:color="auto"/>
                            <w:bottom w:val="none" w:sz="0" w:space="0" w:color="auto"/>
                            <w:right w:val="none" w:sz="0" w:space="0" w:color="auto"/>
                          </w:divBdr>
                        </w:div>
                        <w:div w:id="2651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2010013514">
                          <w:marLeft w:val="0"/>
                          <w:marRight w:val="0"/>
                          <w:marTop w:val="0"/>
                          <w:marBottom w:val="0"/>
                          <w:divBdr>
                            <w:top w:val="none" w:sz="0" w:space="0" w:color="auto"/>
                            <w:left w:val="none" w:sz="0" w:space="0" w:color="auto"/>
                            <w:bottom w:val="none" w:sz="0" w:space="0" w:color="auto"/>
                            <w:right w:val="none" w:sz="0" w:space="0" w:color="auto"/>
                          </w:divBdr>
                        </w:div>
                        <w:div w:id="8916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366052964">
                          <w:marLeft w:val="0"/>
                          <w:marRight w:val="0"/>
                          <w:marTop w:val="0"/>
                          <w:marBottom w:val="0"/>
                          <w:divBdr>
                            <w:top w:val="none" w:sz="0" w:space="0" w:color="auto"/>
                            <w:left w:val="none" w:sz="0" w:space="0" w:color="auto"/>
                            <w:bottom w:val="none" w:sz="0" w:space="0" w:color="auto"/>
                            <w:right w:val="none" w:sz="0" w:space="0" w:color="auto"/>
                          </w:divBdr>
                        </w:div>
                        <w:div w:id="11750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2066640827">
                      <w:marLeft w:val="0"/>
                      <w:marRight w:val="0"/>
                      <w:marTop w:val="0"/>
                      <w:marBottom w:val="0"/>
                      <w:divBdr>
                        <w:top w:val="none" w:sz="0" w:space="0" w:color="auto"/>
                        <w:left w:val="none" w:sz="0" w:space="0" w:color="auto"/>
                        <w:bottom w:val="none" w:sz="0" w:space="0" w:color="auto"/>
                        <w:right w:val="none" w:sz="0" w:space="0" w:color="auto"/>
                      </w:divBdr>
                    </w:div>
                    <w:div w:id="99059818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92534121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1012952586">
              <w:marLeft w:val="0"/>
              <w:marRight w:val="0"/>
              <w:marTop w:val="150"/>
              <w:marBottom w:val="0"/>
              <w:divBdr>
                <w:top w:val="none" w:sz="0" w:space="0" w:color="auto"/>
                <w:left w:val="none" w:sz="0" w:space="0" w:color="auto"/>
                <w:bottom w:val="none" w:sz="0" w:space="0" w:color="auto"/>
                <w:right w:val="none" w:sz="0" w:space="0" w:color="auto"/>
              </w:divBdr>
            </w:div>
            <w:div w:id="684020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755442514">
              <w:marLeft w:val="0"/>
              <w:marRight w:val="0"/>
              <w:marTop w:val="150"/>
              <w:marBottom w:val="0"/>
              <w:divBdr>
                <w:top w:val="none" w:sz="0" w:space="0" w:color="auto"/>
                <w:left w:val="none" w:sz="0" w:space="0" w:color="auto"/>
                <w:bottom w:val="none" w:sz="0" w:space="0" w:color="auto"/>
                <w:right w:val="none" w:sz="0" w:space="0" w:color="auto"/>
              </w:divBdr>
            </w:div>
            <w:div w:id="5513825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110903882">
              <w:marLeft w:val="0"/>
              <w:marRight w:val="0"/>
              <w:marTop w:val="150"/>
              <w:marBottom w:val="0"/>
              <w:divBdr>
                <w:top w:val="none" w:sz="0" w:space="0" w:color="auto"/>
                <w:left w:val="none" w:sz="0" w:space="0" w:color="auto"/>
                <w:bottom w:val="none" w:sz="0" w:space="0" w:color="auto"/>
                <w:right w:val="none" w:sz="0" w:space="0" w:color="auto"/>
              </w:divBdr>
            </w:div>
            <w:div w:id="170221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1273322853">
          <w:marLeft w:val="0"/>
          <w:marRight w:val="0"/>
          <w:marTop w:val="0"/>
          <w:marBottom w:val="0"/>
          <w:divBdr>
            <w:top w:val="none" w:sz="0" w:space="0" w:color="auto"/>
            <w:left w:val="none" w:sz="0" w:space="0" w:color="auto"/>
            <w:bottom w:val="none" w:sz="0" w:space="0" w:color="auto"/>
            <w:right w:val="none" w:sz="0" w:space="0" w:color="auto"/>
          </w:divBdr>
        </w:div>
        <w:div w:id="352463861">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1461411293">
                          <w:marLeft w:val="0"/>
                          <w:marRight w:val="0"/>
                          <w:marTop w:val="0"/>
                          <w:marBottom w:val="105"/>
                          <w:divBdr>
                            <w:top w:val="none" w:sz="0" w:space="0" w:color="auto"/>
                            <w:left w:val="none" w:sz="0" w:space="0" w:color="auto"/>
                            <w:bottom w:val="none" w:sz="0" w:space="0" w:color="auto"/>
                            <w:right w:val="none" w:sz="0" w:space="0" w:color="auto"/>
                          </w:divBdr>
                        </w:div>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1953709337">
              <w:marLeft w:val="0"/>
              <w:marRight w:val="0"/>
              <w:marTop w:val="0"/>
              <w:marBottom w:val="360"/>
              <w:divBdr>
                <w:top w:val="single" w:sz="6" w:space="4" w:color="CDCDCD"/>
                <w:left w:val="none" w:sz="0" w:space="0" w:color="auto"/>
                <w:bottom w:val="single" w:sz="6" w:space="4" w:color="CDCDCD"/>
                <w:right w:val="none" w:sz="0" w:space="0" w:color="auto"/>
              </w:divBdr>
            </w:div>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325430026">
                          <w:marLeft w:val="0"/>
                          <w:marRight w:val="0"/>
                          <w:marTop w:val="0"/>
                          <w:marBottom w:val="105"/>
                          <w:divBdr>
                            <w:top w:val="none" w:sz="0" w:space="0" w:color="auto"/>
                            <w:left w:val="none" w:sz="0" w:space="0" w:color="auto"/>
                            <w:bottom w:val="none" w:sz="0" w:space="0" w:color="auto"/>
                            <w:right w:val="none" w:sz="0" w:space="0" w:color="auto"/>
                          </w:divBdr>
                        </w:div>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430276409">
          <w:marLeft w:val="0"/>
          <w:marRight w:val="0"/>
          <w:marTop w:val="0"/>
          <w:marBottom w:val="0"/>
          <w:divBdr>
            <w:top w:val="none" w:sz="0" w:space="0" w:color="auto"/>
            <w:left w:val="none" w:sz="0" w:space="0" w:color="auto"/>
            <w:bottom w:val="none" w:sz="0" w:space="0" w:color="auto"/>
            <w:right w:val="none" w:sz="0" w:space="0" w:color="auto"/>
          </w:divBdr>
        </w:div>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717365724">
              <w:marLeft w:val="0"/>
              <w:marRight w:val="0"/>
              <w:marTop w:val="0"/>
              <w:marBottom w:val="0"/>
              <w:divBdr>
                <w:top w:val="none" w:sz="0" w:space="0" w:color="auto"/>
                <w:left w:val="none" w:sz="0" w:space="0" w:color="auto"/>
                <w:bottom w:val="none" w:sz="0" w:space="0" w:color="auto"/>
                <w:right w:val="none" w:sz="0" w:space="0" w:color="auto"/>
              </w:divBdr>
            </w:div>
            <w:div w:id="410585439">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558315389">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28786345">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686402878">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154493802">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1084764550">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 w:id="36707391">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1301502223">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432748921">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2003384883">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3504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l@safetyandquality.gov.au" TargetMode="External"/><Relationship Id="rId18" Type="http://schemas.openxmlformats.org/officeDocument/2006/relationships/hyperlink" Target="http://www.nesta.org.uk/publications/heart-health-realising-value-people-and-communities" TargetMode="External"/><Relationship Id="rId26" Type="http://schemas.openxmlformats.org/officeDocument/2006/relationships/hyperlink" Target="http://www.safetyandquality.gov.au/our-work/healthcare-associated-infection/"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england.nhs.uk/ourwork/futurenhs/mat-review" TargetMode="External"/><Relationship Id="rId34" Type="http://schemas.openxmlformats.org/officeDocument/2006/relationships/hyperlink" Target="http://www.kingsfund.org.uk/projects/future-focused-finance-toolkit" TargetMode="External"/><Relationship Id="rId7" Type="http://schemas.openxmlformats.org/officeDocument/2006/relationships/footnotes" Target="footnotes.xml"/><Relationship Id="rId12" Type="http://schemas.openxmlformats.org/officeDocument/2006/relationships/hyperlink" Target="mailto:mail@safetyandquality.gov.au" TargetMode="External"/><Relationship Id="rId17" Type="http://schemas.openxmlformats.org/officeDocument/2006/relationships/image" Target="media/image2.png"/><Relationship Id="rId25" Type="http://schemas.openxmlformats.org/officeDocument/2006/relationships/hyperlink" Target="http://dx.doi.org/10.1371/journal.pone.0148190" TargetMode="External"/><Relationship Id="rId33" Type="http://schemas.openxmlformats.org/officeDocument/2006/relationships/hyperlink" Target="https://www.nice.org.uk/guidance/ng43"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afetyandquality.gov.au/publications/guide-to-the-nsqhs-standards-for-community-health-services-february-2016/" TargetMode="External"/><Relationship Id="rId20" Type="http://schemas.openxmlformats.org/officeDocument/2006/relationships/hyperlink" Target="http://www.kingsfund.org.uk/publications/quality-improvement" TargetMode="External"/><Relationship Id="rId29" Type="http://schemas.openxmlformats.org/officeDocument/2006/relationships/hyperlink" Target="http://qualitysafety.bmj.com/content/early/rec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fetyandquality.gov.au/" TargetMode="External"/><Relationship Id="rId24" Type="http://schemas.openxmlformats.org/officeDocument/2006/relationships/image" Target="media/image3.emf"/><Relationship Id="rId32" Type="http://schemas.openxmlformats.org/officeDocument/2006/relationships/hyperlink" Target="https://www.nice.org.uk/guidance/ng42" TargetMode="External"/><Relationship Id="rId37" Type="http://schemas.openxmlformats.org/officeDocument/2006/relationships/hyperlink" Target="http://www.effectivehealthcare.ahrq.gov/search-for-guides-reviews-and-reports/?pageaction=displayproduct&amp;productID=2189"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iall.johnson@safetyandquality.gov.au" TargetMode="External"/><Relationship Id="rId23" Type="http://schemas.openxmlformats.org/officeDocument/2006/relationships/hyperlink" Target="http://www.commonwealthfund.org/publications/issue-briefs/2016/feb/evaluating-mobile-health-apps" TargetMode="External"/><Relationship Id="rId28" Type="http://schemas.openxmlformats.org/officeDocument/2006/relationships/hyperlink" Target="http://www.safetyandquality.gov.au/national-priorities/amr-and-au-surveillance-project/" TargetMode="External"/><Relationship Id="rId36" Type="http://schemas.openxmlformats.org/officeDocument/2006/relationships/hyperlink" Target="http://www.effectivehealthcare.ahrq.gov/search-for-guides-reviews-and-reports/?pageaction=displayproduct&amp;productID=2186" TargetMode="External"/><Relationship Id="rId10" Type="http://schemas.openxmlformats.org/officeDocument/2006/relationships/hyperlink" Target="http://www.safetyandquality.gov.au/publications-resources/on-the-radar/" TargetMode="External"/><Relationship Id="rId19" Type="http://schemas.openxmlformats.org/officeDocument/2006/relationships/hyperlink" Target="http://www.safetyandquality.gov.au/our-work/patient-and-consumer-centred-care/" TargetMode="External"/><Relationship Id="rId31" Type="http://schemas.openxmlformats.org/officeDocument/2006/relationships/hyperlink" Target="https://www.nice.org.uk/guidance/qs9"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afetyandquality.gov.au" TargetMode="External"/><Relationship Id="rId22" Type="http://schemas.openxmlformats.org/officeDocument/2006/relationships/hyperlink" Target="https://www.england.nhs.uk/wp-content/uploads/2016/02/national-maternity-review-report.pdf" TargetMode="External"/><Relationship Id="rId27" Type="http://schemas.openxmlformats.org/officeDocument/2006/relationships/hyperlink" Target="http://dx.doi.org/10.1016/s0140-6736(16)00215-4" TargetMode="External"/><Relationship Id="rId30" Type="http://schemas.openxmlformats.org/officeDocument/2006/relationships/hyperlink" Target="http://www.nice.org.uk" TargetMode="External"/><Relationship Id="rId35" Type="http://schemas.openxmlformats.org/officeDocument/2006/relationships/hyperlink" Target="http://effectivehealthcare.ahrq.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02B20-9DFE-4B12-B915-6DF02A2C8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9</Pages>
  <Words>3288</Words>
  <Characters>20649</Characters>
  <Application>Microsoft Office Word</Application>
  <DocSecurity>0</DocSecurity>
  <Lines>439</Lines>
  <Paragraphs>209</Paragraphs>
  <ScaleCrop>false</ScaleCrop>
  <HeadingPairs>
    <vt:vector size="2" baseType="variant">
      <vt:variant>
        <vt:lpstr>Title</vt:lpstr>
      </vt:variant>
      <vt:variant>
        <vt:i4>1</vt:i4>
      </vt:variant>
    </vt:vector>
  </HeadingPairs>
  <TitlesOfParts>
    <vt:vector size="1" baseType="lpstr">
      <vt:lpstr>On the radar</vt:lpstr>
    </vt:vector>
  </TitlesOfParts>
  <Company>DHA</Company>
  <LinksUpToDate>false</LinksUpToDate>
  <CharactersWithSpaces>23728</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dc:title>
  <dc:creator>johnni</dc:creator>
  <cp:lastModifiedBy>Niall Johnson</cp:lastModifiedBy>
  <cp:revision>15</cp:revision>
  <cp:lastPrinted>2013-06-06T03:47:00Z</cp:lastPrinted>
  <dcterms:created xsi:type="dcterms:W3CDTF">2016-02-21T21:05:00Z</dcterms:created>
  <dcterms:modified xsi:type="dcterms:W3CDTF">2016-02-26T05:32:00Z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