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B90130">
        <w:rPr>
          <w:color w:val="000000"/>
          <w:lang w:val="en-AU"/>
        </w:rPr>
        <w:t>68</w:t>
      </w:r>
    </w:p>
    <w:p w:rsidR="00755242" w:rsidRPr="002302EF" w:rsidRDefault="00B90130" w:rsidP="00B160EF">
      <w:pPr>
        <w:rPr>
          <w:lang w:val="en-AU"/>
        </w:rPr>
      </w:pPr>
      <w:r>
        <w:rPr>
          <w:lang w:val="en-AU"/>
        </w:rPr>
        <w:t>11</w:t>
      </w:r>
      <w:r w:rsidR="00807112">
        <w:rPr>
          <w:lang w:val="en-AU"/>
        </w:rPr>
        <w:t xml:space="preserve"> April</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1D23D9">
        <w:rPr>
          <w:bCs/>
          <w:lang w:val="en-AU"/>
        </w:rPr>
        <w:t>, Alice Bhasale</w:t>
      </w:r>
      <w:r w:rsidR="00753BFC">
        <w:rPr>
          <w:bCs/>
          <w:lang w:val="en-AU"/>
        </w:rPr>
        <w:t>, Amanda Mulcahy</w:t>
      </w:r>
    </w:p>
    <w:p w:rsidR="00061F1E" w:rsidRDefault="00061F1E" w:rsidP="00DA2466">
      <w:pPr>
        <w:keepNext/>
        <w:autoSpaceDE w:val="0"/>
        <w:autoSpaceDN w:val="0"/>
        <w:adjustRightInd w:val="0"/>
        <w:rPr>
          <w:b/>
          <w:lang w:val="en-AU"/>
        </w:rPr>
      </w:pPr>
    </w:p>
    <w:p w:rsidR="007C4252" w:rsidRDefault="007C4252" w:rsidP="007C4252">
      <w:pPr>
        <w:keepNext/>
        <w:keepLines/>
        <w:autoSpaceDE w:val="0"/>
        <w:autoSpaceDN w:val="0"/>
        <w:adjustRightInd w:val="0"/>
        <w:rPr>
          <w:b/>
          <w:lang w:val="en-AU"/>
        </w:rPr>
      </w:pPr>
      <w:r>
        <w:rPr>
          <w:b/>
          <w:lang w:val="en-AU"/>
        </w:rPr>
        <w:t>Reports</w:t>
      </w:r>
    </w:p>
    <w:p w:rsidR="007C4252" w:rsidRDefault="007C4252" w:rsidP="007C4252">
      <w:pPr>
        <w:keepNext/>
        <w:keepLines/>
        <w:autoSpaceDE w:val="0"/>
        <w:autoSpaceDN w:val="0"/>
        <w:adjustRightInd w:val="0"/>
        <w:rPr>
          <w:lang w:val="en-AU"/>
        </w:rPr>
      </w:pPr>
    </w:p>
    <w:p w:rsidR="00422D1E" w:rsidRPr="00D75657" w:rsidRDefault="00D75657" w:rsidP="00422D1E">
      <w:pPr>
        <w:keepNext/>
        <w:keepLines/>
        <w:autoSpaceDE w:val="0"/>
        <w:autoSpaceDN w:val="0"/>
        <w:adjustRightInd w:val="0"/>
        <w:rPr>
          <w:i/>
          <w:lang w:val="en-AU"/>
        </w:rPr>
      </w:pPr>
      <w:r w:rsidRPr="00D75657">
        <w:rPr>
          <w:i/>
          <w:lang w:val="en-AU"/>
        </w:rPr>
        <w:t>Improving the patient experience through the health care physical environment</w:t>
      </w:r>
    </w:p>
    <w:p w:rsidR="0086520A" w:rsidRDefault="0047175A" w:rsidP="00422D1E">
      <w:pPr>
        <w:keepNext/>
        <w:keepLines/>
        <w:autoSpaceDE w:val="0"/>
        <w:autoSpaceDN w:val="0"/>
        <w:adjustRightInd w:val="0"/>
        <w:rPr>
          <w:lang w:val="en-AU"/>
        </w:rPr>
      </w:pPr>
      <w:r w:rsidRPr="0047175A">
        <w:rPr>
          <w:lang w:val="en-AU"/>
        </w:rPr>
        <w:t>Health Research &amp; Educational Trust</w:t>
      </w:r>
    </w:p>
    <w:p w:rsidR="00D75657" w:rsidRPr="00574FD8" w:rsidRDefault="0047175A" w:rsidP="00422D1E">
      <w:pPr>
        <w:keepNext/>
        <w:keepLines/>
        <w:autoSpaceDE w:val="0"/>
        <w:autoSpaceDN w:val="0"/>
        <w:adjustRightInd w:val="0"/>
        <w:rPr>
          <w:lang w:val="en-AU"/>
        </w:rPr>
      </w:pPr>
      <w:r w:rsidRPr="0047175A">
        <w:rPr>
          <w:lang w:val="en-AU"/>
        </w:rPr>
        <w:t xml:space="preserve">Chicago: Health Research &amp; Educational Trust; 2016. </w:t>
      </w:r>
      <w:proofErr w:type="gramStart"/>
      <w:r w:rsidRPr="0047175A">
        <w:rPr>
          <w:lang w:val="en-AU"/>
        </w:rPr>
        <w:t>p. 23.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0B2E" w:rsidRPr="00255EF8"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75657" w:rsidRPr="00255EF8" w:rsidRDefault="0081174D" w:rsidP="00F227CD">
            <w:pPr>
              <w:rPr>
                <w:lang w:val="en-AU"/>
              </w:rPr>
            </w:pPr>
            <w:hyperlink r:id="rId16" w:history="1">
              <w:r w:rsidR="00F227CD" w:rsidRPr="002B61E3">
                <w:rPr>
                  <w:rStyle w:val="Hyperlink"/>
                  <w:lang w:val="en-AU"/>
                </w:rPr>
                <w:t>http://www.hpoe.org/resources/hpoehretaha-guides/2823</w:t>
              </w:r>
            </w:hyperlink>
          </w:p>
        </w:tc>
      </w:tr>
      <w:tr w:rsidR="003F0B2E" w:rsidRPr="004147BB"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175A" w:rsidRPr="0047175A" w:rsidRDefault="00F227CD" w:rsidP="0047175A">
            <w:pPr>
              <w:rPr>
                <w:lang w:val="en-AU" w:eastAsia="en-AU"/>
              </w:rPr>
            </w:pPr>
            <w:r>
              <w:rPr>
                <w:lang w:val="en-AU" w:eastAsia="en-AU"/>
              </w:rPr>
              <w:t xml:space="preserve">The US </w:t>
            </w:r>
            <w:r w:rsidR="0047175A">
              <w:rPr>
                <w:lang w:val="en-AU" w:eastAsia="en-AU"/>
              </w:rPr>
              <w:t xml:space="preserve">HPOE (Hospitals in Pursuit Of Excellence) </w:t>
            </w:r>
            <w:proofErr w:type="gramStart"/>
            <w:r w:rsidR="0047175A">
              <w:rPr>
                <w:lang w:val="en-AU" w:eastAsia="en-AU"/>
              </w:rPr>
              <w:t>have</w:t>
            </w:r>
            <w:proofErr w:type="gramEnd"/>
            <w:r w:rsidR="0047175A">
              <w:rPr>
                <w:lang w:val="en-AU" w:eastAsia="en-AU"/>
              </w:rPr>
              <w:t xml:space="preserve"> released this short (23-page) guide that describes how </w:t>
            </w:r>
            <w:r w:rsidR="0047175A" w:rsidRPr="0047175A">
              <w:rPr>
                <w:lang w:val="en-AU" w:eastAsia="en-AU"/>
              </w:rPr>
              <w:t xml:space="preserve">hospital and health system leaders can use the </w:t>
            </w:r>
            <w:r w:rsidR="0047175A">
              <w:rPr>
                <w:lang w:val="en-AU" w:eastAsia="en-AU"/>
              </w:rPr>
              <w:t xml:space="preserve">hospital </w:t>
            </w:r>
            <w:r w:rsidR="0047175A" w:rsidRPr="0047175A">
              <w:rPr>
                <w:lang w:val="en-AU" w:eastAsia="en-AU"/>
              </w:rPr>
              <w:t>physical environment to improve the patient experience. The guide describes a "people, process, place" model that will help hospital and health syst</w:t>
            </w:r>
            <w:r w:rsidR="0047175A">
              <w:rPr>
                <w:lang w:val="en-AU" w:eastAsia="en-AU"/>
              </w:rPr>
              <w:t>em leaders identify people-cent</w:t>
            </w:r>
            <w:r w:rsidR="0047175A" w:rsidRPr="0047175A">
              <w:rPr>
                <w:lang w:val="en-AU" w:eastAsia="en-AU"/>
              </w:rPr>
              <w:t>red ways to improve the patient experience of care through:</w:t>
            </w:r>
          </w:p>
          <w:p w:rsidR="0047175A" w:rsidRPr="0047175A" w:rsidRDefault="0047175A" w:rsidP="0047175A">
            <w:pPr>
              <w:pStyle w:val="ListParagraph"/>
              <w:numPr>
                <w:ilvl w:val="0"/>
                <w:numId w:val="22"/>
              </w:numPr>
              <w:rPr>
                <w:lang w:val="en-AU" w:eastAsia="en-AU"/>
              </w:rPr>
            </w:pPr>
            <w:r w:rsidRPr="0047175A">
              <w:rPr>
                <w:lang w:val="en-AU" w:eastAsia="en-AU"/>
              </w:rPr>
              <w:t>establishing a culture of caring;</w:t>
            </w:r>
          </w:p>
          <w:p w:rsidR="0047175A" w:rsidRPr="0047175A" w:rsidRDefault="0047175A" w:rsidP="0047175A">
            <w:pPr>
              <w:pStyle w:val="ListParagraph"/>
              <w:numPr>
                <w:ilvl w:val="0"/>
                <w:numId w:val="22"/>
              </w:numPr>
              <w:rPr>
                <w:lang w:val="en-AU" w:eastAsia="en-AU"/>
              </w:rPr>
            </w:pPr>
            <w:r w:rsidRPr="0047175A">
              <w:rPr>
                <w:lang w:val="en-AU" w:eastAsia="en-AU"/>
              </w:rPr>
              <w:t>implementing process improvements, such as processes that support patients and staff; and</w:t>
            </w:r>
          </w:p>
          <w:p w:rsidR="0047175A" w:rsidRPr="0047175A" w:rsidRDefault="0047175A" w:rsidP="0047175A">
            <w:pPr>
              <w:pStyle w:val="ListParagraph"/>
              <w:numPr>
                <w:ilvl w:val="0"/>
                <w:numId w:val="22"/>
              </w:numPr>
              <w:rPr>
                <w:lang w:val="en-AU" w:eastAsia="en-AU"/>
              </w:rPr>
            </w:pPr>
            <w:proofErr w:type="gramStart"/>
            <w:r w:rsidRPr="0047175A">
              <w:rPr>
                <w:lang w:val="en-AU" w:eastAsia="en-AU"/>
              </w:rPr>
              <w:t>making</w:t>
            </w:r>
            <w:proofErr w:type="gramEnd"/>
            <w:r w:rsidRPr="0047175A">
              <w:rPr>
                <w:lang w:val="en-AU" w:eastAsia="en-AU"/>
              </w:rPr>
              <w:t xml:space="preserve"> improvements to the place of care, including the hospital physical environment, technology and furniture.</w:t>
            </w:r>
          </w:p>
          <w:p w:rsidR="006578B6" w:rsidRPr="00D75657" w:rsidRDefault="0047175A" w:rsidP="0047175A">
            <w:pPr>
              <w:rPr>
                <w:lang w:val="en-AU" w:eastAsia="en-AU"/>
              </w:rPr>
            </w:pPr>
            <w:r w:rsidRPr="0047175A">
              <w:rPr>
                <w:lang w:val="en-AU" w:eastAsia="en-AU"/>
              </w:rPr>
              <w:t>The guide includes case studies; a hospital leader checklist; a template for using the people, process and place model; a detailed table outlining eight domains of care measured by the HCAHPS survey with observed relationships to the physical environment; and additional resources list.</w:t>
            </w:r>
          </w:p>
        </w:tc>
      </w:tr>
    </w:tbl>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40773F" w:rsidRDefault="0040773F" w:rsidP="007C4252">
      <w:pPr>
        <w:keepNext/>
        <w:keepLines/>
        <w:autoSpaceDE w:val="0"/>
        <w:autoSpaceDN w:val="0"/>
        <w:adjustRightInd w:val="0"/>
        <w:rPr>
          <w:lang w:val="en-AU"/>
        </w:rPr>
      </w:pPr>
    </w:p>
    <w:p w:rsidR="000C211E" w:rsidRDefault="00F73D48" w:rsidP="00807112">
      <w:pPr>
        <w:keepNext/>
        <w:keepLines/>
        <w:autoSpaceDE w:val="0"/>
        <w:autoSpaceDN w:val="0"/>
        <w:adjustRightInd w:val="0"/>
        <w:rPr>
          <w:lang w:val="en-AU"/>
        </w:rPr>
      </w:pPr>
      <w:r w:rsidRPr="00F73D48">
        <w:rPr>
          <w:i/>
          <w:lang w:val="en-AU"/>
        </w:rPr>
        <w:t>Resistance sans frontières: containing antimicrobial resistance nationally and globally</w:t>
      </w:r>
    </w:p>
    <w:p w:rsidR="00F73D48" w:rsidRDefault="00F73D48" w:rsidP="00807112">
      <w:pPr>
        <w:keepNext/>
        <w:keepLines/>
        <w:autoSpaceDE w:val="0"/>
        <w:autoSpaceDN w:val="0"/>
        <w:adjustRightInd w:val="0"/>
        <w:rPr>
          <w:lang w:val="en-AU"/>
        </w:rPr>
      </w:pPr>
      <w:r w:rsidRPr="00F73D48">
        <w:rPr>
          <w:lang w:val="en-AU"/>
        </w:rPr>
        <w:t>Turnidge J, Baggoley C, Schipp M, Martin R</w:t>
      </w:r>
    </w:p>
    <w:p w:rsidR="004B7AA3" w:rsidRPr="005B6694" w:rsidRDefault="00F73D48" w:rsidP="00807112">
      <w:pPr>
        <w:keepNext/>
        <w:keepLines/>
        <w:autoSpaceDE w:val="0"/>
        <w:autoSpaceDN w:val="0"/>
        <w:adjustRightInd w:val="0"/>
        <w:rPr>
          <w:lang w:val="en-AU"/>
        </w:rPr>
      </w:pPr>
      <w:proofErr w:type="gramStart"/>
      <w:r w:rsidRPr="00F73D48">
        <w:rPr>
          <w:lang w:val="en-AU"/>
        </w:rPr>
        <w:t>Medical Journal of Australia.</w:t>
      </w:r>
      <w:proofErr w:type="gramEnd"/>
      <w:r w:rsidRPr="00F73D48">
        <w:rPr>
          <w:lang w:val="en-AU"/>
        </w:rPr>
        <w:t xml:space="preserve"> 2016</w:t>
      </w:r>
      <w:proofErr w:type="gramStart"/>
      <w:r w:rsidRPr="00F73D48">
        <w:rPr>
          <w:lang w:val="en-AU"/>
        </w:rPr>
        <w:t>;204</w:t>
      </w:r>
      <w:proofErr w:type="gramEnd"/>
      <w:r w:rsidRPr="00F73D48">
        <w:rPr>
          <w:lang w:val="en-AU"/>
        </w:rPr>
        <w:t>(6):207-8.</w:t>
      </w:r>
    </w:p>
    <w:tbl>
      <w:tblPr>
        <w:tblStyle w:val="TableGrid"/>
        <w:tblW w:w="0" w:type="auto"/>
        <w:tblInd w:w="288" w:type="dxa"/>
        <w:tblLayout w:type="fixed"/>
        <w:tblLook w:val="01E0" w:firstRow="1" w:lastRow="1" w:firstColumn="1" w:lastColumn="1" w:noHBand="0" w:noVBand="0"/>
      </w:tblPr>
      <w:tblGrid>
        <w:gridCol w:w="1080"/>
        <w:gridCol w:w="8280"/>
      </w:tblGrid>
      <w:tr w:rsidR="00807112" w:rsidRPr="00255EF8" w:rsidTr="00E154AA">
        <w:tc>
          <w:tcPr>
            <w:tcW w:w="1080" w:type="dxa"/>
            <w:tcBorders>
              <w:top w:val="single" w:sz="4" w:space="0" w:color="auto"/>
              <w:left w:val="single" w:sz="4" w:space="0" w:color="auto"/>
              <w:bottom w:val="single" w:sz="4" w:space="0" w:color="auto"/>
              <w:right w:val="single" w:sz="4" w:space="0" w:color="auto"/>
            </w:tcBorders>
            <w:vAlign w:val="center"/>
          </w:tcPr>
          <w:p w:rsidR="00807112" w:rsidRPr="005B6694" w:rsidRDefault="00807112" w:rsidP="00E154A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7AA3" w:rsidRPr="004B7AA3" w:rsidRDefault="0081174D" w:rsidP="004B7AA3">
            <w:pPr>
              <w:shd w:val="clear" w:color="auto" w:fill="FFFFFF"/>
              <w:rPr>
                <w:rStyle w:val="Hyperlink"/>
                <w:color w:val="auto"/>
                <w:u w:val="none"/>
              </w:rPr>
            </w:pPr>
            <w:hyperlink r:id="rId17" w:history="1">
              <w:r w:rsidR="00F73D48" w:rsidRPr="00CD0C72">
                <w:rPr>
                  <w:rStyle w:val="Hyperlink"/>
                </w:rPr>
                <w:t>http://dx.doi.org/10.5694/mja15.01304</w:t>
              </w:r>
            </w:hyperlink>
          </w:p>
        </w:tc>
      </w:tr>
      <w:tr w:rsidR="00807112" w:rsidRPr="004147BB" w:rsidTr="00E154AA">
        <w:tc>
          <w:tcPr>
            <w:tcW w:w="1080" w:type="dxa"/>
            <w:tcBorders>
              <w:top w:val="single" w:sz="4" w:space="0" w:color="auto"/>
              <w:left w:val="single" w:sz="4" w:space="0" w:color="auto"/>
              <w:bottom w:val="single" w:sz="4" w:space="0" w:color="auto"/>
              <w:right w:val="single" w:sz="4" w:space="0" w:color="auto"/>
            </w:tcBorders>
            <w:vAlign w:val="center"/>
          </w:tcPr>
          <w:p w:rsidR="00807112" w:rsidRPr="00255EF8" w:rsidRDefault="00807112" w:rsidP="00E154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7AA3" w:rsidRDefault="001D23D9" w:rsidP="004B7AA3">
            <w:pPr>
              <w:rPr>
                <w:lang w:val="en-AU" w:eastAsia="en-AU"/>
              </w:rPr>
            </w:pPr>
            <w:r>
              <w:rPr>
                <w:lang w:val="en-AU" w:eastAsia="en-AU"/>
              </w:rPr>
              <w:t>This article e</w:t>
            </w:r>
            <w:r w:rsidR="007A05C9">
              <w:rPr>
                <w:lang w:val="en-AU" w:eastAsia="en-AU"/>
              </w:rPr>
              <w:t xml:space="preserve">xplains in simple terms the </w:t>
            </w:r>
            <w:r w:rsidR="00C945FE">
              <w:rPr>
                <w:lang w:val="en-AU" w:eastAsia="en-AU"/>
              </w:rPr>
              <w:t xml:space="preserve">intrinsically evolving </w:t>
            </w:r>
            <w:r w:rsidR="007A05C9">
              <w:rPr>
                <w:lang w:val="en-AU" w:eastAsia="en-AU"/>
              </w:rPr>
              <w:t>problem of antimicrobial resistance, and why a global strategy, (in every sense of the word), is essential.</w:t>
            </w:r>
            <w:r w:rsidR="00C945FE">
              <w:rPr>
                <w:lang w:val="en-AU" w:eastAsia="en-AU"/>
              </w:rPr>
              <w:t xml:space="preserve"> The authors describe the seven elements of</w:t>
            </w:r>
            <w:r w:rsidR="00C945FE" w:rsidRPr="00C945FE">
              <w:rPr>
                <w:lang w:val="en-AU" w:eastAsia="en-AU"/>
              </w:rPr>
              <w:t xml:space="preserve"> </w:t>
            </w:r>
            <w:r w:rsidR="00C945FE" w:rsidRPr="00C945FE">
              <w:rPr>
                <w:i/>
                <w:lang w:val="en-AU" w:eastAsia="en-AU"/>
              </w:rPr>
              <w:t>Australia’s First National Antimicrobial Resistance Strategy</w:t>
            </w:r>
            <w:r w:rsidR="00C945FE">
              <w:rPr>
                <w:i/>
                <w:lang w:val="en-AU" w:eastAsia="en-AU"/>
              </w:rPr>
              <w:t xml:space="preserve">, </w:t>
            </w:r>
            <w:r w:rsidR="00C945FE" w:rsidRPr="00C945FE">
              <w:rPr>
                <w:lang w:val="en-AU" w:eastAsia="en-AU"/>
              </w:rPr>
              <w:t>released in 2015</w:t>
            </w:r>
            <w:r w:rsidR="00C945FE">
              <w:rPr>
                <w:lang w:val="en-AU" w:eastAsia="en-AU"/>
              </w:rPr>
              <w:t>, which is described as the first “to</w:t>
            </w:r>
            <w:r w:rsidR="00C945FE" w:rsidRPr="00C945FE">
              <w:rPr>
                <w:lang w:val="en-AU" w:eastAsia="en-AU"/>
              </w:rPr>
              <w:t xml:space="preserve"> fully embrace the idea that resistance has no borders.</w:t>
            </w:r>
          </w:p>
          <w:p w:rsidR="000D6DA1" w:rsidRPr="00D609D8" w:rsidRDefault="001D23D9" w:rsidP="001D23D9">
            <w:pPr>
              <w:rPr>
                <w:lang w:val="en-AU" w:eastAsia="en-AU"/>
              </w:rPr>
            </w:pPr>
            <w:r>
              <w:rPr>
                <w:lang w:val="en-AU" w:eastAsia="en-AU"/>
              </w:rPr>
              <w:t xml:space="preserve">The authors conclude with the exhortation that </w:t>
            </w:r>
            <w:r w:rsidR="000D6DA1">
              <w:rPr>
                <w:lang w:val="en-AU" w:eastAsia="en-AU"/>
              </w:rPr>
              <w:t>“</w:t>
            </w:r>
            <w:r w:rsidR="000D6DA1" w:rsidRPr="000D6DA1">
              <w:rPr>
                <w:lang w:val="en-AU" w:eastAsia="en-AU"/>
              </w:rPr>
              <w:t>All prescribers and users of antimicrobials have a responsibility to preserve their long term effectiveness and to protect the health of their nation’s citizens, animals and ecosystems. With the ever increasing global movements of people, animals and goods, all nations must work together to protect each other. Resistant bugs don’t respect borders.</w:t>
            </w:r>
            <w:r w:rsidR="000D6DA1">
              <w:rPr>
                <w:lang w:val="en-AU" w:eastAsia="en-AU"/>
              </w:rPr>
              <w:t>”</w:t>
            </w:r>
          </w:p>
        </w:tc>
      </w:tr>
    </w:tbl>
    <w:p w:rsidR="00807112" w:rsidRDefault="00807112" w:rsidP="00807112">
      <w:pPr>
        <w:rPr>
          <w:lang w:val="en-AU"/>
        </w:rPr>
      </w:pPr>
    </w:p>
    <w:p w:rsidR="00D853F7" w:rsidRDefault="00D853F7" w:rsidP="00B90130">
      <w:pPr>
        <w:keepNext/>
        <w:keepLines/>
        <w:autoSpaceDE w:val="0"/>
        <w:autoSpaceDN w:val="0"/>
        <w:adjustRightInd w:val="0"/>
        <w:rPr>
          <w:lang w:val="en-AU"/>
        </w:rPr>
      </w:pPr>
      <w:r w:rsidRPr="00D853F7">
        <w:rPr>
          <w:i/>
          <w:lang w:val="en-AU"/>
        </w:rPr>
        <w:t>English as a second language and outcomes of patients presenting with acute coronary syndromes: results from the CONCORDANCE registry</w:t>
      </w:r>
    </w:p>
    <w:p w:rsidR="00780E54" w:rsidRDefault="00D853F7" w:rsidP="00B90130">
      <w:pPr>
        <w:keepNext/>
        <w:keepLines/>
        <w:autoSpaceDE w:val="0"/>
        <w:autoSpaceDN w:val="0"/>
        <w:adjustRightInd w:val="0"/>
        <w:rPr>
          <w:lang w:val="en-AU"/>
        </w:rPr>
      </w:pPr>
      <w:r w:rsidRPr="00D853F7">
        <w:rPr>
          <w:lang w:val="en-AU"/>
        </w:rPr>
        <w:t xml:space="preserve">Juergens CP, Dabin B, French JK, Kritharides L, Hyun K, Kilian J, et al. </w:t>
      </w:r>
    </w:p>
    <w:p w:rsidR="00B90130" w:rsidRDefault="00D853F7" w:rsidP="00B90130">
      <w:pPr>
        <w:keepNext/>
        <w:keepLines/>
        <w:autoSpaceDE w:val="0"/>
        <w:autoSpaceDN w:val="0"/>
        <w:adjustRightInd w:val="0"/>
        <w:rPr>
          <w:lang w:val="en-AU"/>
        </w:rPr>
      </w:pPr>
      <w:proofErr w:type="gramStart"/>
      <w:r w:rsidRPr="00F73D48">
        <w:rPr>
          <w:lang w:val="en-AU"/>
        </w:rPr>
        <w:t>Medical Journal of Australia.</w:t>
      </w:r>
      <w:proofErr w:type="gramEnd"/>
      <w:r w:rsidRPr="00F73D48">
        <w:rPr>
          <w:lang w:val="en-AU"/>
        </w:rPr>
        <w:t xml:space="preserve"> 2016</w:t>
      </w:r>
      <w:proofErr w:type="gramStart"/>
      <w:r w:rsidRPr="00F73D48">
        <w:rPr>
          <w:lang w:val="en-AU"/>
        </w:rPr>
        <w:t>;204</w:t>
      </w:r>
      <w:proofErr w:type="gramEnd"/>
      <w:r w:rsidRPr="00F73D48">
        <w:rPr>
          <w:lang w:val="en-AU"/>
        </w:rPr>
        <w:t>(6)</w:t>
      </w:r>
      <w:r w:rsidRPr="00D853F7">
        <w:rPr>
          <w:lang w:val="en-AU"/>
        </w:rPr>
        <w:t xml:space="preserve">:239. </w:t>
      </w:r>
      <w:proofErr w:type="gramStart"/>
      <w:r w:rsidRPr="00D853F7">
        <w:rPr>
          <w:lang w:val="en-AU"/>
        </w:rPr>
        <w:t>Epub 2016/04/01.</w:t>
      </w:r>
      <w:proofErr w:type="gramEnd"/>
    </w:p>
    <w:p w:rsidR="00F2542F" w:rsidRDefault="00F2542F" w:rsidP="00B90130">
      <w:pPr>
        <w:keepNext/>
        <w:keepLines/>
        <w:autoSpaceDE w:val="0"/>
        <w:autoSpaceDN w:val="0"/>
        <w:adjustRightInd w:val="0"/>
        <w:rPr>
          <w:i/>
          <w:lang w:val="en-AU"/>
        </w:rPr>
      </w:pPr>
    </w:p>
    <w:p w:rsidR="00F2542F" w:rsidRDefault="00F2542F" w:rsidP="00B90130">
      <w:pPr>
        <w:keepNext/>
        <w:keepLines/>
        <w:autoSpaceDE w:val="0"/>
        <w:autoSpaceDN w:val="0"/>
        <w:adjustRightInd w:val="0"/>
        <w:rPr>
          <w:i/>
          <w:lang w:val="en-AU"/>
        </w:rPr>
      </w:pPr>
      <w:r w:rsidRPr="00F2542F">
        <w:rPr>
          <w:i/>
          <w:lang w:val="en-AU"/>
        </w:rPr>
        <w:t>Improving health outcomes for linguistically diverse patients</w:t>
      </w:r>
    </w:p>
    <w:p w:rsidR="00F2542F" w:rsidRDefault="00780E54" w:rsidP="00B90130">
      <w:pPr>
        <w:keepNext/>
        <w:keepLines/>
        <w:autoSpaceDE w:val="0"/>
        <w:autoSpaceDN w:val="0"/>
        <w:adjustRightInd w:val="0"/>
        <w:rPr>
          <w:lang w:val="en-AU"/>
        </w:rPr>
      </w:pPr>
      <w:r>
        <w:rPr>
          <w:lang w:val="en-AU"/>
        </w:rPr>
        <w:t>Phillips CB.</w:t>
      </w:r>
    </w:p>
    <w:p w:rsidR="00F2542F" w:rsidRPr="005B6694" w:rsidRDefault="00780E54" w:rsidP="00B90130">
      <w:pPr>
        <w:keepNext/>
        <w:keepLines/>
        <w:autoSpaceDE w:val="0"/>
        <w:autoSpaceDN w:val="0"/>
        <w:adjustRightInd w:val="0"/>
        <w:rPr>
          <w:lang w:val="en-AU"/>
        </w:rPr>
      </w:pPr>
      <w:r w:rsidRPr="00F73D48">
        <w:rPr>
          <w:lang w:val="en-AU"/>
        </w:rPr>
        <w:t>Medical Journal of Australia</w:t>
      </w:r>
      <w:r>
        <w:rPr>
          <w:lang w:val="en-AU"/>
        </w:rPr>
        <w:t xml:space="preserve"> 2016; 204 (6):</w:t>
      </w:r>
      <w:r w:rsidRPr="00780E54">
        <w:rPr>
          <w:lang w:val="en-AU"/>
        </w:rPr>
        <w:t>209-210.</w:t>
      </w:r>
    </w:p>
    <w:tbl>
      <w:tblPr>
        <w:tblStyle w:val="TableGrid"/>
        <w:tblW w:w="0" w:type="auto"/>
        <w:tblInd w:w="288" w:type="dxa"/>
        <w:tblLayout w:type="fixed"/>
        <w:tblLook w:val="01E0" w:firstRow="1" w:lastRow="1" w:firstColumn="1" w:lastColumn="1" w:noHBand="0" w:noVBand="0"/>
      </w:tblPr>
      <w:tblGrid>
        <w:gridCol w:w="1080"/>
        <w:gridCol w:w="8280"/>
      </w:tblGrid>
      <w:tr w:rsidR="00B90130" w:rsidRPr="00255EF8"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5B6694" w:rsidRDefault="00B90130" w:rsidP="004853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80E54" w:rsidRDefault="001D23D9" w:rsidP="0048534B">
            <w:pPr>
              <w:shd w:val="clear" w:color="auto" w:fill="FFFFFF"/>
            </w:pPr>
            <w:r>
              <w:t xml:space="preserve">Jurgens et al </w:t>
            </w:r>
            <w:hyperlink r:id="rId18" w:history="1">
              <w:r w:rsidR="00AD5237" w:rsidRPr="00AD5237">
                <w:rPr>
                  <w:rStyle w:val="Hyperlink"/>
                </w:rPr>
                <w:t>http://dx.doi.org/10.5694/mja15.00812</w:t>
              </w:r>
            </w:hyperlink>
          </w:p>
          <w:p w:rsidR="00780E54" w:rsidRPr="004B7AA3" w:rsidRDefault="001D23D9" w:rsidP="00780E54">
            <w:pPr>
              <w:shd w:val="clear" w:color="auto" w:fill="FFFFFF"/>
              <w:rPr>
                <w:rStyle w:val="Hyperlink"/>
                <w:color w:val="auto"/>
                <w:u w:val="none"/>
              </w:rPr>
            </w:pPr>
            <w:r>
              <w:t xml:space="preserve">Phillips </w:t>
            </w:r>
            <w:hyperlink r:id="rId19" w:history="1">
              <w:r w:rsidR="00780E54" w:rsidRPr="008244EA">
                <w:rPr>
                  <w:rStyle w:val="Hyperlink"/>
                </w:rPr>
                <w:t>http://dx.doi.org/10.5694/mja16.00009</w:t>
              </w:r>
            </w:hyperlink>
          </w:p>
        </w:tc>
      </w:tr>
      <w:tr w:rsidR="00B90130" w:rsidRPr="004147BB"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255EF8" w:rsidRDefault="00B90130" w:rsidP="004853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0E54" w:rsidRDefault="00AD5237" w:rsidP="00D853F7">
            <w:pPr>
              <w:rPr>
                <w:lang w:val="en-AU" w:eastAsia="en-AU"/>
              </w:rPr>
            </w:pPr>
            <w:r>
              <w:rPr>
                <w:lang w:val="en-AU" w:eastAsia="en-AU"/>
              </w:rPr>
              <w:t xml:space="preserve">This analysis of the CONCORDANCE </w:t>
            </w:r>
            <w:r w:rsidR="00914CBE">
              <w:rPr>
                <w:lang w:val="en-AU" w:eastAsia="en-AU"/>
              </w:rPr>
              <w:t>r</w:t>
            </w:r>
            <w:r>
              <w:rPr>
                <w:lang w:val="en-AU" w:eastAsia="en-AU"/>
              </w:rPr>
              <w:t xml:space="preserve">egistry of patients presenting with Acute Coronary Syndromes suggests a discrepancy in </w:t>
            </w:r>
            <w:r w:rsidR="001B4ACF">
              <w:rPr>
                <w:lang w:val="en-AU" w:eastAsia="en-AU"/>
              </w:rPr>
              <w:t>mortality</w:t>
            </w:r>
            <w:r>
              <w:rPr>
                <w:lang w:val="en-AU" w:eastAsia="en-AU"/>
              </w:rPr>
              <w:t xml:space="preserve"> for patients </w:t>
            </w:r>
            <w:r w:rsidR="007A6A0B">
              <w:rPr>
                <w:lang w:val="en-AU" w:eastAsia="en-AU"/>
              </w:rPr>
              <w:t>reporting</w:t>
            </w:r>
            <w:r>
              <w:rPr>
                <w:lang w:val="en-AU" w:eastAsia="en-AU"/>
              </w:rPr>
              <w:t xml:space="preserve"> </w:t>
            </w:r>
            <w:r w:rsidR="00D853F7" w:rsidRPr="00D853F7">
              <w:rPr>
                <w:lang w:val="en-AU" w:eastAsia="en-AU"/>
              </w:rPr>
              <w:t>English as a second language (ESL)</w:t>
            </w:r>
            <w:r w:rsidR="007E2872">
              <w:rPr>
                <w:lang w:val="en-AU" w:eastAsia="en-AU"/>
              </w:rPr>
              <w:t xml:space="preserve">, which could not be fully explained </w:t>
            </w:r>
            <w:r w:rsidR="001B4ACF">
              <w:rPr>
                <w:lang w:val="en-AU" w:eastAsia="en-AU"/>
              </w:rPr>
              <w:t>in the analysis</w:t>
            </w:r>
            <w:r w:rsidR="007E2872">
              <w:rPr>
                <w:lang w:val="en-AU" w:eastAsia="en-AU"/>
              </w:rPr>
              <w:t xml:space="preserve"> by differences in baseline characteristics</w:t>
            </w:r>
            <w:r w:rsidR="001D23D9">
              <w:rPr>
                <w:lang w:val="en-AU" w:eastAsia="en-AU"/>
              </w:rPr>
              <w:t>.</w:t>
            </w:r>
          </w:p>
          <w:p w:rsidR="007E2872" w:rsidRDefault="007E2872" w:rsidP="00D853F7">
            <w:pPr>
              <w:rPr>
                <w:lang w:val="en-AU" w:eastAsia="en-AU"/>
              </w:rPr>
            </w:pPr>
            <w:r>
              <w:rPr>
                <w:lang w:val="en-AU" w:eastAsia="en-AU"/>
              </w:rPr>
              <w:t xml:space="preserve">As </w:t>
            </w:r>
            <w:r w:rsidR="00780E54">
              <w:rPr>
                <w:lang w:val="en-AU" w:eastAsia="en-AU"/>
              </w:rPr>
              <w:t>the</w:t>
            </w:r>
            <w:r>
              <w:rPr>
                <w:lang w:val="en-AU" w:eastAsia="en-AU"/>
              </w:rPr>
              <w:t xml:space="preserve"> accompanying editorial</w:t>
            </w:r>
            <w:r w:rsidR="00780E54">
              <w:rPr>
                <w:lang w:val="en-AU" w:eastAsia="en-AU"/>
              </w:rPr>
              <w:t xml:space="preserve"> by Phillips notes</w:t>
            </w:r>
            <w:r>
              <w:rPr>
                <w:lang w:val="en-AU" w:eastAsia="en-AU"/>
              </w:rPr>
              <w:t>, the two</w:t>
            </w:r>
            <w:r w:rsidR="001B4ACF">
              <w:rPr>
                <w:lang w:val="en-AU" w:eastAsia="en-AU"/>
              </w:rPr>
              <w:t xml:space="preserve"> major reasons for differences in outcomes for linguistically diverse people are</w:t>
            </w:r>
            <w:r>
              <w:rPr>
                <w:lang w:val="en-AU" w:eastAsia="en-AU"/>
              </w:rPr>
              <w:t xml:space="preserve"> social determinants of health, and </w:t>
            </w:r>
            <w:r w:rsidR="001B4ACF">
              <w:rPr>
                <w:lang w:val="en-AU" w:eastAsia="en-AU"/>
              </w:rPr>
              <w:t xml:space="preserve">differences relating to their experience of health care. While it is not possible to draw too many conclusions from this analysis, it </w:t>
            </w:r>
            <w:r w:rsidR="00780E54">
              <w:rPr>
                <w:lang w:val="en-AU" w:eastAsia="en-AU"/>
              </w:rPr>
              <w:t xml:space="preserve">does </w:t>
            </w:r>
            <w:r w:rsidR="001B4ACF">
              <w:rPr>
                <w:lang w:val="en-AU" w:eastAsia="en-AU"/>
              </w:rPr>
              <w:t xml:space="preserve">warrant further consideration of the communication and other cultural issues that may be involved in </w:t>
            </w:r>
            <w:r w:rsidR="00F2542F">
              <w:rPr>
                <w:lang w:val="en-AU" w:eastAsia="en-AU"/>
              </w:rPr>
              <w:t xml:space="preserve">communication with patients, </w:t>
            </w:r>
            <w:r w:rsidR="001B4ACF">
              <w:rPr>
                <w:lang w:val="en-AU" w:eastAsia="en-AU"/>
              </w:rPr>
              <w:t>decision-making</w:t>
            </w:r>
            <w:r w:rsidR="00F2542F">
              <w:rPr>
                <w:lang w:val="en-AU" w:eastAsia="en-AU"/>
              </w:rPr>
              <w:t xml:space="preserve"> regarding invasive therapy</w:t>
            </w:r>
            <w:r w:rsidR="001B4ACF">
              <w:rPr>
                <w:lang w:val="en-AU" w:eastAsia="en-AU"/>
              </w:rPr>
              <w:t xml:space="preserve">, adherence to </w:t>
            </w:r>
            <w:r w:rsidR="00914CBE">
              <w:rPr>
                <w:lang w:val="en-AU" w:eastAsia="en-AU"/>
              </w:rPr>
              <w:t xml:space="preserve">preventive </w:t>
            </w:r>
            <w:r w:rsidR="001B4ACF">
              <w:rPr>
                <w:lang w:val="en-AU" w:eastAsia="en-AU"/>
              </w:rPr>
              <w:t>treatment</w:t>
            </w:r>
            <w:r w:rsidR="00F2542F">
              <w:rPr>
                <w:lang w:val="en-AU" w:eastAsia="en-AU"/>
              </w:rPr>
              <w:t>,</w:t>
            </w:r>
            <w:r w:rsidR="00914CBE">
              <w:rPr>
                <w:lang w:val="en-AU" w:eastAsia="en-AU"/>
              </w:rPr>
              <w:t xml:space="preserve"> rehabilitation </w:t>
            </w:r>
            <w:r w:rsidR="00F2542F">
              <w:rPr>
                <w:lang w:val="en-AU" w:eastAsia="en-AU"/>
              </w:rPr>
              <w:t>and other predictors of outcome</w:t>
            </w:r>
            <w:r w:rsidR="001B4ACF">
              <w:rPr>
                <w:lang w:val="en-AU" w:eastAsia="en-AU"/>
              </w:rPr>
              <w:t>.</w:t>
            </w:r>
          </w:p>
          <w:p w:rsidR="007A6A0B" w:rsidRDefault="007A6A0B" w:rsidP="00D853F7">
            <w:pPr>
              <w:rPr>
                <w:lang w:val="en-AU" w:eastAsia="en-AU"/>
              </w:rPr>
            </w:pPr>
            <w:r>
              <w:rPr>
                <w:lang w:val="en-AU" w:eastAsia="en-AU"/>
              </w:rPr>
              <w:t>The</w:t>
            </w:r>
            <w:r w:rsidR="001B4ACF">
              <w:rPr>
                <w:lang w:val="en-AU" w:eastAsia="en-AU"/>
              </w:rPr>
              <w:t xml:space="preserve"> 1005 ESL </w:t>
            </w:r>
            <w:r>
              <w:rPr>
                <w:lang w:val="en-AU" w:eastAsia="en-AU"/>
              </w:rPr>
              <w:t xml:space="preserve">patients </w:t>
            </w:r>
            <w:r w:rsidR="001B4ACF">
              <w:rPr>
                <w:lang w:val="en-AU" w:eastAsia="en-AU"/>
              </w:rPr>
              <w:t xml:space="preserve">in CONCORDANCE </w:t>
            </w:r>
            <w:r>
              <w:rPr>
                <w:lang w:val="en-AU" w:eastAsia="en-AU"/>
              </w:rPr>
              <w:t xml:space="preserve">differed </w:t>
            </w:r>
            <w:r w:rsidR="00914CBE">
              <w:rPr>
                <w:lang w:val="en-AU" w:eastAsia="en-AU"/>
              </w:rPr>
              <w:t xml:space="preserve">at presentation </w:t>
            </w:r>
            <w:r>
              <w:rPr>
                <w:lang w:val="en-AU" w:eastAsia="en-AU"/>
              </w:rPr>
              <w:t>from patients with English as a first language</w:t>
            </w:r>
            <w:r w:rsidR="00533C66">
              <w:rPr>
                <w:lang w:val="en-AU" w:eastAsia="en-AU"/>
              </w:rPr>
              <w:t xml:space="preserve"> (EFL)</w:t>
            </w:r>
            <w:r>
              <w:rPr>
                <w:lang w:val="en-AU" w:eastAsia="en-AU"/>
              </w:rPr>
              <w:t xml:space="preserve">, with ESL patients being younger, more likely to smoke and to have </w:t>
            </w:r>
            <w:r w:rsidR="00D853F7" w:rsidRPr="00D853F7">
              <w:rPr>
                <w:lang w:val="en-AU" w:eastAsia="en-AU"/>
              </w:rPr>
              <w:t>diabetes mellitus</w:t>
            </w:r>
            <w:r>
              <w:rPr>
                <w:lang w:val="en-AU" w:eastAsia="en-AU"/>
              </w:rPr>
              <w:t>, a p</w:t>
            </w:r>
            <w:r w:rsidR="00D853F7" w:rsidRPr="00D853F7">
              <w:rPr>
                <w:lang w:val="en-AU" w:eastAsia="en-AU"/>
              </w:rPr>
              <w:t xml:space="preserve">rior myocardial infarction, heart failure </w:t>
            </w:r>
            <w:r>
              <w:rPr>
                <w:lang w:val="en-AU" w:eastAsia="en-AU"/>
              </w:rPr>
              <w:t xml:space="preserve">or </w:t>
            </w:r>
            <w:r w:rsidR="00D853F7" w:rsidRPr="00D853F7">
              <w:rPr>
                <w:lang w:val="en-AU" w:eastAsia="en-AU"/>
              </w:rPr>
              <w:t>chronic renal failure.</w:t>
            </w:r>
          </w:p>
          <w:p w:rsidR="00533C66" w:rsidRDefault="00D853F7" w:rsidP="00D853F7">
            <w:pPr>
              <w:rPr>
                <w:lang w:val="en-AU" w:eastAsia="en-AU"/>
              </w:rPr>
            </w:pPr>
            <w:r w:rsidRPr="00D853F7">
              <w:rPr>
                <w:lang w:val="en-AU" w:eastAsia="en-AU"/>
              </w:rPr>
              <w:t xml:space="preserve">In-hospital mortality was higher </w:t>
            </w:r>
            <w:r w:rsidR="00914CBE">
              <w:rPr>
                <w:lang w:val="en-AU" w:eastAsia="en-AU"/>
              </w:rPr>
              <w:t xml:space="preserve">for ESL </w:t>
            </w:r>
            <w:r w:rsidRPr="00D853F7">
              <w:rPr>
                <w:lang w:val="en-AU" w:eastAsia="en-AU"/>
              </w:rPr>
              <w:t>patients (7.1% v 3.8% for EFL patients; P &lt; 0.001)</w:t>
            </w:r>
            <w:r w:rsidR="00533C66">
              <w:rPr>
                <w:lang w:val="en-AU" w:eastAsia="en-AU"/>
              </w:rPr>
              <w:t xml:space="preserve"> as was </w:t>
            </w:r>
            <w:r w:rsidR="00533C66" w:rsidRPr="00D853F7">
              <w:rPr>
                <w:lang w:val="en-AU" w:eastAsia="en-AU"/>
              </w:rPr>
              <w:t>6</w:t>
            </w:r>
            <w:r w:rsidR="00533C66">
              <w:rPr>
                <w:lang w:val="en-AU" w:eastAsia="en-AU"/>
              </w:rPr>
              <w:t>-</w:t>
            </w:r>
            <w:r w:rsidR="00533C66" w:rsidRPr="00D853F7">
              <w:rPr>
                <w:lang w:val="en-AU" w:eastAsia="en-AU"/>
              </w:rPr>
              <w:t>month</w:t>
            </w:r>
            <w:r w:rsidR="00533C66">
              <w:rPr>
                <w:lang w:val="en-AU" w:eastAsia="en-AU"/>
              </w:rPr>
              <w:t xml:space="preserve"> </w:t>
            </w:r>
            <w:r w:rsidR="00533C66" w:rsidRPr="00D853F7">
              <w:rPr>
                <w:lang w:val="en-AU" w:eastAsia="en-AU"/>
              </w:rPr>
              <w:t>mortality (13.8% v 8.3% for EFL group; P &lt; 0.001).</w:t>
            </w:r>
            <w:r w:rsidR="00533C66">
              <w:rPr>
                <w:lang w:val="en-AU" w:eastAsia="en-AU"/>
              </w:rPr>
              <w:t xml:space="preserve"> R</w:t>
            </w:r>
            <w:r w:rsidRPr="00D853F7">
              <w:rPr>
                <w:lang w:val="en-AU" w:eastAsia="en-AU"/>
              </w:rPr>
              <w:t>ates of cardiac catheterisation, percutaneous coronary intervention rates, and referral to cardiac rehabilitation were lower in the ESL group</w:t>
            </w:r>
            <w:r w:rsidR="00533C66">
              <w:rPr>
                <w:lang w:val="en-AU" w:eastAsia="en-AU"/>
              </w:rPr>
              <w:t xml:space="preserve">. </w:t>
            </w:r>
          </w:p>
          <w:p w:rsidR="00B90130" w:rsidRPr="00D609D8" w:rsidRDefault="00533C66" w:rsidP="001D23D9">
            <w:pPr>
              <w:rPr>
                <w:lang w:val="en-AU" w:eastAsia="en-AU"/>
              </w:rPr>
            </w:pPr>
            <w:r>
              <w:rPr>
                <w:lang w:val="en-AU" w:eastAsia="en-AU"/>
              </w:rPr>
              <w:t>Language was a predictor of 6-month mortality in addition to</w:t>
            </w:r>
            <w:r w:rsidR="00D853F7" w:rsidRPr="00D853F7">
              <w:rPr>
                <w:lang w:val="en-AU" w:eastAsia="en-AU"/>
              </w:rPr>
              <w:t xml:space="preserve"> age, in-hospital renal failure, and recurrent ischaemia</w:t>
            </w:r>
            <w:r>
              <w:rPr>
                <w:lang w:val="en-AU" w:eastAsia="en-AU"/>
              </w:rPr>
              <w:t xml:space="preserve">, suggesting that </w:t>
            </w:r>
            <w:r w:rsidR="007E2872">
              <w:rPr>
                <w:lang w:val="en-AU" w:eastAsia="en-AU"/>
              </w:rPr>
              <w:t>differences in outcomes might not only be explained biologically.</w:t>
            </w:r>
          </w:p>
        </w:tc>
      </w:tr>
    </w:tbl>
    <w:p w:rsidR="001D23D9" w:rsidRDefault="001D23D9" w:rsidP="00B90130">
      <w:pPr>
        <w:rPr>
          <w:lang w:val="en-AU"/>
        </w:rPr>
      </w:pPr>
    </w:p>
    <w:p w:rsidR="00914CBE" w:rsidRDefault="00780E54" w:rsidP="00B90130">
      <w:pPr>
        <w:rPr>
          <w:lang w:val="en-AU"/>
        </w:rPr>
      </w:pPr>
      <w:r>
        <w:rPr>
          <w:lang w:val="en-AU"/>
        </w:rPr>
        <w:lastRenderedPageBreak/>
        <w:t>V</w:t>
      </w:r>
      <w:r w:rsidR="00914CBE">
        <w:rPr>
          <w:lang w:val="en-AU"/>
        </w:rPr>
        <w:t xml:space="preserve">ariations in outcomes for patients with ACS </w:t>
      </w:r>
      <w:r w:rsidR="001D23D9">
        <w:rPr>
          <w:lang w:val="en-AU"/>
        </w:rPr>
        <w:t xml:space="preserve">contributed </w:t>
      </w:r>
      <w:r w:rsidR="00914CBE">
        <w:rPr>
          <w:lang w:val="en-AU"/>
        </w:rPr>
        <w:t>to the development of the Commissions’ Clinical Care Standard on ACS.</w:t>
      </w:r>
      <w:r w:rsidR="00445B31" w:rsidRPr="00780E54">
        <w:rPr>
          <w:lang w:val="en-AU"/>
        </w:rPr>
        <w:t xml:space="preserve"> </w:t>
      </w:r>
      <w:r w:rsidR="001D23D9">
        <w:rPr>
          <w:lang w:val="en-AU"/>
        </w:rPr>
        <w:t xml:space="preserve">The Clinical Care Standard on ACS is available at </w:t>
      </w:r>
      <w:hyperlink r:id="rId20" w:history="1">
        <w:r w:rsidR="00445B31" w:rsidRPr="008244EA">
          <w:rPr>
            <w:rStyle w:val="Hyperlink"/>
            <w:lang w:val="en-AU"/>
          </w:rPr>
          <w:t>http://www.safetyandquality.gov.au/our-work/clinical-care-standards/acute-coronary-syndromes-clinical-care-standard/</w:t>
        </w:r>
      </w:hyperlink>
    </w:p>
    <w:p w:rsidR="00445B31" w:rsidRDefault="00445B31" w:rsidP="00B90130">
      <w:pPr>
        <w:rPr>
          <w:lang w:val="en-AU"/>
        </w:rPr>
      </w:pPr>
    </w:p>
    <w:p w:rsidR="002471A4" w:rsidRPr="002471A4" w:rsidRDefault="002471A4" w:rsidP="002471A4">
      <w:pPr>
        <w:keepNext/>
        <w:keepLines/>
        <w:autoSpaceDE w:val="0"/>
        <w:autoSpaceDN w:val="0"/>
        <w:adjustRightInd w:val="0"/>
        <w:rPr>
          <w:i/>
          <w:lang w:val="en-AU"/>
        </w:rPr>
      </w:pPr>
      <w:r w:rsidRPr="002471A4">
        <w:rPr>
          <w:i/>
          <w:lang w:val="en-AU"/>
        </w:rPr>
        <w:t>Transformational change in healthcare: an examination of four case studies</w:t>
      </w:r>
    </w:p>
    <w:p w:rsidR="002471A4" w:rsidRDefault="002471A4" w:rsidP="00B90130">
      <w:pPr>
        <w:keepNext/>
        <w:keepLines/>
        <w:autoSpaceDE w:val="0"/>
        <w:autoSpaceDN w:val="0"/>
        <w:adjustRightInd w:val="0"/>
        <w:rPr>
          <w:lang w:val="en-AU"/>
        </w:rPr>
      </w:pPr>
      <w:r w:rsidRPr="002471A4">
        <w:rPr>
          <w:lang w:val="en-AU"/>
        </w:rPr>
        <w:t>Charlesworth K, Jamieson M, Davey R, Butler CD</w:t>
      </w:r>
    </w:p>
    <w:p w:rsidR="00B90130" w:rsidRPr="005B6694" w:rsidRDefault="002471A4" w:rsidP="00B90130">
      <w:pPr>
        <w:keepNext/>
        <w:keepLines/>
        <w:autoSpaceDE w:val="0"/>
        <w:autoSpaceDN w:val="0"/>
        <w:adjustRightInd w:val="0"/>
        <w:rPr>
          <w:lang w:val="en-AU"/>
        </w:rPr>
      </w:pPr>
      <w:proofErr w:type="gramStart"/>
      <w:r w:rsidRPr="002471A4">
        <w:rPr>
          <w:lang w:val="en-AU"/>
        </w:rPr>
        <w:t>Australian Health Review.</w:t>
      </w:r>
      <w:proofErr w:type="gramEnd"/>
      <w:r w:rsidRPr="002471A4">
        <w:rPr>
          <w:lang w:val="en-AU"/>
        </w:rPr>
        <w:t xml:space="preserve"> 2016</w:t>
      </w:r>
      <w:proofErr w:type="gramStart"/>
      <w:r w:rsidRPr="002471A4">
        <w:rPr>
          <w:lang w:val="en-AU"/>
        </w:rPr>
        <w:t>;40</w:t>
      </w:r>
      <w:proofErr w:type="gramEnd"/>
      <w:r w:rsidRPr="002471A4">
        <w:rPr>
          <w:lang w:val="en-AU"/>
        </w:rPr>
        <w:t>(2):163-7.</w:t>
      </w:r>
    </w:p>
    <w:tbl>
      <w:tblPr>
        <w:tblStyle w:val="TableGrid"/>
        <w:tblW w:w="0" w:type="auto"/>
        <w:tblInd w:w="288" w:type="dxa"/>
        <w:tblLayout w:type="fixed"/>
        <w:tblLook w:val="01E0" w:firstRow="1" w:lastRow="1" w:firstColumn="1" w:lastColumn="1" w:noHBand="0" w:noVBand="0"/>
      </w:tblPr>
      <w:tblGrid>
        <w:gridCol w:w="1080"/>
        <w:gridCol w:w="8280"/>
      </w:tblGrid>
      <w:tr w:rsidR="00B90130" w:rsidRPr="00255EF8"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5B6694" w:rsidRDefault="00B90130" w:rsidP="004853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90130" w:rsidRPr="004B7AA3" w:rsidRDefault="0081174D" w:rsidP="0048534B">
            <w:pPr>
              <w:shd w:val="clear" w:color="auto" w:fill="FFFFFF"/>
              <w:rPr>
                <w:rStyle w:val="Hyperlink"/>
                <w:color w:val="auto"/>
                <w:u w:val="none"/>
              </w:rPr>
            </w:pPr>
            <w:hyperlink r:id="rId21" w:history="1">
              <w:r w:rsidR="002471A4" w:rsidRPr="00227518">
                <w:rPr>
                  <w:rStyle w:val="Hyperlink"/>
                </w:rPr>
                <w:t>http://dx.doi.org/10.1071/AH15041</w:t>
              </w:r>
            </w:hyperlink>
          </w:p>
        </w:tc>
      </w:tr>
      <w:tr w:rsidR="00B90130" w:rsidRPr="004147BB"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C83327" w:rsidRDefault="00B90130" w:rsidP="0048534B">
            <w:pPr>
              <w:rPr>
                <w:lang w:val="en-AU" w:eastAsia="en-AU"/>
              </w:rPr>
            </w:pPr>
            <w:r w:rsidRPr="00C83327">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3327" w:rsidRPr="00C83327" w:rsidRDefault="00C83327" w:rsidP="00C83327">
            <w:pPr>
              <w:rPr>
                <w:rStyle w:val="IntenseReference"/>
                <w:b w:val="0"/>
                <w:bCs w:val="0"/>
                <w:i w:val="0"/>
                <w:smallCaps w:val="0"/>
                <w:color w:val="auto"/>
              </w:rPr>
            </w:pPr>
            <w:r w:rsidRPr="00C83327">
              <w:rPr>
                <w:rStyle w:val="IntenseReference"/>
                <w:b w:val="0"/>
                <w:bCs w:val="0"/>
                <w:i w:val="0"/>
                <w:smallCaps w:val="0"/>
                <w:color w:val="auto"/>
              </w:rPr>
              <w:t xml:space="preserve">In this article, </w:t>
            </w:r>
            <w:r w:rsidR="00CC03B4">
              <w:rPr>
                <w:rStyle w:val="IntenseReference"/>
                <w:b w:val="0"/>
                <w:bCs w:val="0"/>
                <w:i w:val="0"/>
                <w:smallCaps w:val="0"/>
                <w:color w:val="auto"/>
              </w:rPr>
              <w:t xml:space="preserve">the </w:t>
            </w:r>
            <w:r w:rsidRPr="00C83327">
              <w:rPr>
                <w:rStyle w:val="IntenseReference"/>
                <w:b w:val="0"/>
                <w:bCs w:val="0"/>
                <w:i w:val="0"/>
                <w:smallCaps w:val="0"/>
                <w:color w:val="auto"/>
              </w:rPr>
              <w:t>characteristics of success for transformational change in healthcare are explored through four case studies from the US, UK and Australia. Multiple sources of evidence were used to investigate each case study. Some common observations between case studies are:</w:t>
            </w:r>
          </w:p>
          <w:p w:rsidR="00C83327" w:rsidRPr="00C83327" w:rsidRDefault="00C83327" w:rsidP="00C83327">
            <w:pPr>
              <w:pStyle w:val="ListParagraph"/>
              <w:numPr>
                <w:ilvl w:val="0"/>
                <w:numId w:val="23"/>
              </w:numPr>
              <w:rPr>
                <w:rStyle w:val="IntenseReference"/>
                <w:b w:val="0"/>
                <w:bCs w:val="0"/>
                <w:i w:val="0"/>
                <w:smallCaps w:val="0"/>
                <w:color w:val="auto"/>
              </w:rPr>
            </w:pPr>
            <w:r w:rsidRPr="00C83327">
              <w:rPr>
                <w:rStyle w:val="IntenseReference"/>
                <w:b w:val="0"/>
                <w:bCs w:val="0"/>
                <w:i w:val="0"/>
                <w:smallCaps w:val="0"/>
                <w:color w:val="auto"/>
              </w:rPr>
              <w:t xml:space="preserve">In most case studies, there was a clear case for change because the preceding health system was very poor </w:t>
            </w:r>
          </w:p>
          <w:p w:rsidR="00C83327" w:rsidRPr="00C83327" w:rsidRDefault="00C83327" w:rsidP="00C83327">
            <w:pPr>
              <w:pStyle w:val="ListParagraph"/>
              <w:numPr>
                <w:ilvl w:val="0"/>
                <w:numId w:val="23"/>
              </w:numPr>
              <w:rPr>
                <w:rStyle w:val="IntenseReference"/>
                <w:b w:val="0"/>
                <w:bCs w:val="0"/>
                <w:i w:val="0"/>
                <w:smallCaps w:val="0"/>
                <w:color w:val="auto"/>
              </w:rPr>
            </w:pPr>
            <w:r w:rsidRPr="00C83327">
              <w:rPr>
                <w:rStyle w:val="IntenseReference"/>
                <w:b w:val="0"/>
                <w:bCs w:val="0"/>
                <w:i w:val="0"/>
                <w:smallCaps w:val="0"/>
                <w:color w:val="auto"/>
              </w:rPr>
              <w:t>A well-communicated narrative existed for each case study with evidence-based rationale for why change was needed</w:t>
            </w:r>
          </w:p>
          <w:p w:rsidR="00C83327" w:rsidRPr="00C83327" w:rsidRDefault="00C83327" w:rsidP="00C83327">
            <w:pPr>
              <w:pStyle w:val="ListParagraph"/>
              <w:numPr>
                <w:ilvl w:val="0"/>
                <w:numId w:val="23"/>
              </w:numPr>
              <w:rPr>
                <w:rStyle w:val="IntenseReference"/>
                <w:b w:val="0"/>
                <w:bCs w:val="0"/>
                <w:i w:val="0"/>
                <w:smallCaps w:val="0"/>
                <w:color w:val="auto"/>
              </w:rPr>
            </w:pPr>
            <w:r w:rsidRPr="00C83327">
              <w:rPr>
                <w:rStyle w:val="IntenseReference"/>
                <w:b w:val="0"/>
                <w:bCs w:val="0"/>
                <w:i w:val="0"/>
                <w:smallCaps w:val="0"/>
                <w:color w:val="auto"/>
              </w:rPr>
              <w:t>In most cases, health professional and patient engagement and consultation was paramount</w:t>
            </w:r>
          </w:p>
          <w:p w:rsidR="00C83327" w:rsidRPr="00C83327" w:rsidRDefault="00C83327" w:rsidP="00C83327">
            <w:pPr>
              <w:pStyle w:val="ListParagraph"/>
              <w:numPr>
                <w:ilvl w:val="0"/>
                <w:numId w:val="23"/>
              </w:numPr>
              <w:rPr>
                <w:rStyle w:val="IntenseReference"/>
                <w:b w:val="0"/>
                <w:bCs w:val="0"/>
                <w:i w:val="0"/>
                <w:smallCaps w:val="0"/>
                <w:color w:val="auto"/>
              </w:rPr>
            </w:pPr>
            <w:r w:rsidRPr="00C83327">
              <w:rPr>
                <w:rStyle w:val="IntenseReference"/>
                <w:b w:val="0"/>
                <w:bCs w:val="0"/>
                <w:i w:val="0"/>
                <w:smallCaps w:val="0"/>
                <w:color w:val="auto"/>
              </w:rPr>
              <w:t>A clear delineation of responsibility and appropriate performance measures and incentives were present</w:t>
            </w:r>
          </w:p>
          <w:p w:rsidR="00C83327" w:rsidRPr="00C83327" w:rsidRDefault="00C83327" w:rsidP="00C83327">
            <w:pPr>
              <w:pStyle w:val="ListParagraph"/>
              <w:numPr>
                <w:ilvl w:val="0"/>
                <w:numId w:val="23"/>
              </w:numPr>
              <w:rPr>
                <w:rStyle w:val="IntenseReference"/>
                <w:b w:val="0"/>
                <w:bCs w:val="0"/>
                <w:i w:val="0"/>
                <w:smallCaps w:val="0"/>
                <w:color w:val="auto"/>
              </w:rPr>
            </w:pPr>
            <w:r w:rsidRPr="00C83327">
              <w:rPr>
                <w:rStyle w:val="IntenseReference"/>
                <w:b w:val="0"/>
                <w:bCs w:val="0"/>
                <w:i w:val="0"/>
                <w:smallCaps w:val="0"/>
                <w:color w:val="auto"/>
              </w:rPr>
              <w:t>System redesign was essential and was facilitated by sophisticated data management</w:t>
            </w:r>
          </w:p>
          <w:p w:rsidR="00B90130" w:rsidRPr="00C83327" w:rsidRDefault="00C83327" w:rsidP="00CC03B4">
            <w:pPr>
              <w:pStyle w:val="ListParagraph"/>
              <w:numPr>
                <w:ilvl w:val="0"/>
                <w:numId w:val="23"/>
              </w:numPr>
            </w:pPr>
            <w:r w:rsidRPr="00C83327">
              <w:rPr>
                <w:rStyle w:val="IntenseReference"/>
                <w:b w:val="0"/>
                <w:bCs w:val="0"/>
                <w:i w:val="0"/>
                <w:smallCaps w:val="0"/>
                <w:color w:val="auto"/>
              </w:rPr>
              <w:t>Leadership focused on quality of care and the notion of health as a complex adaptive system</w:t>
            </w:r>
            <w:r>
              <w:rPr>
                <w:rStyle w:val="IntenseReference"/>
                <w:b w:val="0"/>
                <w:bCs w:val="0"/>
                <w:i w:val="0"/>
                <w:smallCaps w:val="0"/>
                <w:color w:val="auto"/>
              </w:rPr>
              <w:t>.</w:t>
            </w:r>
          </w:p>
        </w:tc>
      </w:tr>
    </w:tbl>
    <w:p w:rsidR="004B0747" w:rsidRDefault="004B0747">
      <w:pPr>
        <w:rPr>
          <w:i/>
          <w:lang w:val="en-AU"/>
        </w:rPr>
      </w:pPr>
    </w:p>
    <w:p w:rsidR="004B0747" w:rsidRPr="00480938" w:rsidRDefault="004B0747" w:rsidP="004B0747">
      <w:pPr>
        <w:keepNext/>
        <w:keepLines/>
        <w:autoSpaceDE w:val="0"/>
        <w:autoSpaceDN w:val="0"/>
        <w:adjustRightInd w:val="0"/>
        <w:rPr>
          <w:i/>
          <w:lang w:val="en-AU"/>
        </w:rPr>
      </w:pPr>
      <w:r w:rsidRPr="00480938">
        <w:rPr>
          <w:i/>
          <w:lang w:val="en-AU"/>
        </w:rPr>
        <w:t>Use of Maternal Early Warning Trigger tool reduces maternal morbidity</w:t>
      </w:r>
    </w:p>
    <w:p w:rsidR="004B0747" w:rsidRDefault="004B0747" w:rsidP="004B0747">
      <w:pPr>
        <w:keepNext/>
        <w:keepLines/>
        <w:autoSpaceDE w:val="0"/>
        <w:autoSpaceDN w:val="0"/>
        <w:adjustRightInd w:val="0"/>
        <w:rPr>
          <w:lang w:val="en-AU"/>
        </w:rPr>
      </w:pPr>
      <w:r w:rsidRPr="00480938">
        <w:rPr>
          <w:lang w:val="en-AU"/>
        </w:rPr>
        <w:t>Shields LE, Wiesner S, Klein C, Pelletreau B, Hedriana HL</w:t>
      </w:r>
    </w:p>
    <w:p w:rsidR="004B0747" w:rsidRPr="005B6694" w:rsidRDefault="004B0747" w:rsidP="004B0747">
      <w:pPr>
        <w:keepNext/>
        <w:keepLines/>
        <w:autoSpaceDE w:val="0"/>
        <w:autoSpaceDN w:val="0"/>
        <w:adjustRightInd w:val="0"/>
        <w:rPr>
          <w:lang w:val="en-AU"/>
        </w:rPr>
      </w:pPr>
      <w:proofErr w:type="gramStart"/>
      <w:r w:rsidRPr="00480938">
        <w:rPr>
          <w:lang w:val="en-AU"/>
        </w:rPr>
        <w:t>American Journal of Obstetrics and Gynecology.</w:t>
      </w:r>
      <w:proofErr w:type="gramEnd"/>
      <w:r w:rsidRPr="00480938">
        <w:rPr>
          <w:lang w:val="en-AU"/>
        </w:rPr>
        <w:t xml:space="preserve"> 2016</w:t>
      </w:r>
      <w:proofErr w:type="gramStart"/>
      <w:r w:rsidRPr="00480938">
        <w:rPr>
          <w:lang w:val="en-AU"/>
        </w:rPr>
        <w:t>;214</w:t>
      </w:r>
      <w:proofErr w:type="gramEnd"/>
      <w:r w:rsidRPr="00480938">
        <w:rPr>
          <w:lang w:val="en-AU"/>
        </w:rPr>
        <w:t>(4):527.e1-.e6.</w:t>
      </w:r>
    </w:p>
    <w:tbl>
      <w:tblPr>
        <w:tblStyle w:val="TableGrid"/>
        <w:tblW w:w="0" w:type="auto"/>
        <w:tblInd w:w="288" w:type="dxa"/>
        <w:tblLayout w:type="fixed"/>
        <w:tblLook w:val="01E0" w:firstRow="1" w:lastRow="1" w:firstColumn="1" w:lastColumn="1" w:noHBand="0" w:noVBand="0"/>
      </w:tblPr>
      <w:tblGrid>
        <w:gridCol w:w="1080"/>
        <w:gridCol w:w="8280"/>
      </w:tblGrid>
      <w:tr w:rsidR="004B0747" w:rsidRPr="00255EF8" w:rsidTr="007276E2">
        <w:tc>
          <w:tcPr>
            <w:tcW w:w="1080" w:type="dxa"/>
            <w:tcBorders>
              <w:top w:val="single" w:sz="4" w:space="0" w:color="auto"/>
              <w:left w:val="single" w:sz="4" w:space="0" w:color="auto"/>
              <w:bottom w:val="single" w:sz="4" w:space="0" w:color="auto"/>
              <w:right w:val="single" w:sz="4" w:space="0" w:color="auto"/>
            </w:tcBorders>
            <w:vAlign w:val="center"/>
          </w:tcPr>
          <w:p w:rsidR="004B0747" w:rsidRPr="005B6694" w:rsidRDefault="004B0747" w:rsidP="007276E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0747" w:rsidRPr="004B7AA3" w:rsidRDefault="004B0747" w:rsidP="007276E2">
            <w:pPr>
              <w:shd w:val="clear" w:color="auto" w:fill="FFFFFF"/>
              <w:rPr>
                <w:rStyle w:val="Hyperlink"/>
                <w:color w:val="auto"/>
                <w:u w:val="none"/>
              </w:rPr>
            </w:pPr>
            <w:hyperlink r:id="rId22" w:history="1">
              <w:r w:rsidRPr="00227518">
                <w:rPr>
                  <w:rStyle w:val="Hyperlink"/>
                </w:rPr>
                <w:t>http://dx.doi.org/10.1016/j.ajog.2016.01.154</w:t>
              </w:r>
            </w:hyperlink>
          </w:p>
        </w:tc>
      </w:tr>
      <w:tr w:rsidR="004B0747" w:rsidRPr="004147BB" w:rsidTr="007276E2">
        <w:tc>
          <w:tcPr>
            <w:tcW w:w="1080" w:type="dxa"/>
            <w:tcBorders>
              <w:top w:val="single" w:sz="4" w:space="0" w:color="auto"/>
              <w:left w:val="single" w:sz="4" w:space="0" w:color="auto"/>
              <w:bottom w:val="single" w:sz="4" w:space="0" w:color="auto"/>
              <w:right w:val="single" w:sz="4" w:space="0" w:color="auto"/>
            </w:tcBorders>
            <w:vAlign w:val="center"/>
          </w:tcPr>
          <w:p w:rsidR="004B0747" w:rsidRPr="00255EF8" w:rsidRDefault="004B0747" w:rsidP="007276E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747" w:rsidRDefault="004B0747" w:rsidP="007276E2">
            <w:pPr>
              <w:rPr>
                <w:lang w:val="en-AU" w:eastAsia="en-AU"/>
              </w:rPr>
            </w:pPr>
            <w:r>
              <w:rPr>
                <w:lang w:val="en-AU" w:eastAsia="en-AU"/>
              </w:rPr>
              <w:t xml:space="preserve">Paper describing the development and </w:t>
            </w:r>
            <w:r w:rsidRPr="00480938">
              <w:rPr>
                <w:lang w:val="en-AU" w:eastAsia="en-AU"/>
              </w:rPr>
              <w:t xml:space="preserve">the implementation of a clinical pathway-specific </w:t>
            </w:r>
            <w:r w:rsidRPr="00480938">
              <w:rPr>
                <w:b/>
                <w:lang w:val="en-AU" w:eastAsia="en-AU"/>
              </w:rPr>
              <w:t>Maternal Early Warning Trigger</w:t>
            </w:r>
            <w:r>
              <w:rPr>
                <w:lang w:val="en-AU" w:eastAsia="en-AU"/>
              </w:rPr>
              <w:t xml:space="preserve"> (MEWT) tool pilot study undertaken in </w:t>
            </w:r>
            <w:r w:rsidRPr="00480938">
              <w:rPr>
                <w:lang w:val="en-AU" w:eastAsia="en-AU"/>
              </w:rPr>
              <w:t>in 6 of 29 hospitals within a large hospital system</w:t>
            </w:r>
            <w:r>
              <w:rPr>
                <w:lang w:val="en-AU" w:eastAsia="en-AU"/>
              </w:rPr>
              <w:t xml:space="preserve"> in the USA. The study covered </w:t>
            </w:r>
            <w:r w:rsidRPr="00480938">
              <w:rPr>
                <w:lang w:val="en-AU" w:eastAsia="en-AU"/>
              </w:rPr>
              <w:t>36,832 deliveries at the pilot sites (24,221 pre- and 12,611 post-MEWT testing) and 146,359 at the non</w:t>
            </w:r>
            <w:r>
              <w:rPr>
                <w:lang w:val="en-AU" w:eastAsia="en-AU"/>
              </w:rPr>
              <w:t>-</w:t>
            </w:r>
            <w:r w:rsidRPr="00480938">
              <w:rPr>
                <w:lang w:val="en-AU" w:eastAsia="en-AU"/>
              </w:rPr>
              <w:t>pilot sites (95,718 pre- and 50,641 post-MEWT testing) during the 2 study time periods.</w:t>
            </w:r>
          </w:p>
          <w:p w:rsidR="004B0747" w:rsidRPr="00D609D8" w:rsidRDefault="004B0747" w:rsidP="007276E2">
            <w:pPr>
              <w:rPr>
                <w:lang w:val="en-AU" w:eastAsia="en-AU"/>
              </w:rPr>
            </w:pPr>
            <w:r>
              <w:rPr>
                <w:lang w:val="en-AU" w:eastAsia="en-AU"/>
              </w:rPr>
              <w:t>The</w:t>
            </w:r>
            <w:r w:rsidR="000C211E">
              <w:rPr>
                <w:lang w:val="en-AU" w:eastAsia="en-AU"/>
              </w:rPr>
              <w:t xml:space="preserve"> tool</w:t>
            </w:r>
            <w:r>
              <w:rPr>
                <w:lang w:val="en-AU" w:eastAsia="en-AU"/>
              </w:rPr>
              <w:t xml:space="preserve"> </w:t>
            </w:r>
            <w:r w:rsidRPr="00480938">
              <w:rPr>
                <w:lang w:val="en-AU" w:eastAsia="en-AU"/>
              </w:rPr>
              <w:t>targeted the four most common causes of maternal morbidity: h</w:t>
            </w:r>
            <w:r>
              <w:rPr>
                <w:lang w:val="en-AU" w:eastAsia="en-AU"/>
              </w:rPr>
              <w:t>a</w:t>
            </w:r>
            <w:r w:rsidRPr="00480938">
              <w:rPr>
                <w:lang w:val="en-AU" w:eastAsia="en-AU"/>
              </w:rPr>
              <w:t>emorrhage, preeclampsia, sepsis, and cardiac dysfunction.</w:t>
            </w:r>
            <w:r>
              <w:rPr>
                <w:lang w:val="en-AU" w:eastAsia="en-AU"/>
              </w:rPr>
              <w:t xml:space="preserve"> The authors report that “</w:t>
            </w:r>
            <w:r w:rsidRPr="00480938">
              <w:rPr>
                <w:lang w:val="en-AU" w:eastAsia="en-AU"/>
              </w:rPr>
              <w:t xml:space="preserve">Use of the MEWT tool resulted in </w:t>
            </w:r>
            <w:r w:rsidRPr="00480938">
              <w:rPr>
                <w:b/>
                <w:lang w:val="en-AU" w:eastAsia="en-AU"/>
              </w:rPr>
              <w:t>significant reductions</w:t>
            </w:r>
            <w:r w:rsidRPr="00480938">
              <w:rPr>
                <w:lang w:val="en-AU" w:eastAsia="en-AU"/>
              </w:rPr>
              <w:t xml:space="preserve"> in </w:t>
            </w:r>
            <w:r>
              <w:rPr>
                <w:lang w:val="en-AU" w:eastAsia="en-AU"/>
              </w:rPr>
              <w:t>…</w:t>
            </w:r>
            <w:r w:rsidRPr="00480938">
              <w:rPr>
                <w:b/>
                <w:lang w:val="en-AU" w:eastAsia="en-AU"/>
              </w:rPr>
              <w:t>severe maternal morbidity</w:t>
            </w:r>
            <w:r w:rsidRPr="00480938">
              <w:rPr>
                <w:lang w:val="en-AU" w:eastAsia="en-AU"/>
              </w:rPr>
              <w:t xml:space="preserve"> (P &lt; 0.01) and </w:t>
            </w:r>
            <w:r w:rsidRPr="00480938">
              <w:rPr>
                <w:b/>
                <w:lang w:val="en-AU" w:eastAsia="en-AU"/>
              </w:rPr>
              <w:t>composite morbidity</w:t>
            </w:r>
            <w:r w:rsidRPr="00480938">
              <w:rPr>
                <w:lang w:val="en-AU" w:eastAsia="en-AU"/>
              </w:rPr>
              <w:t xml:space="preserve"> (P &lt; 0.01). ICU admissions were unchanged. At non</w:t>
            </w:r>
            <w:r>
              <w:rPr>
                <w:lang w:val="en-AU" w:eastAsia="en-AU"/>
              </w:rPr>
              <w:t>-</w:t>
            </w:r>
            <w:r w:rsidRPr="00480938">
              <w:rPr>
                <w:lang w:val="en-AU" w:eastAsia="en-AU"/>
              </w:rPr>
              <w:t>pilot sites CDC severe maternal morbidity, composite morbidity, and ICU admissions were unchanged between baseline and the post-MEWT testing time period.</w:t>
            </w:r>
            <w:r>
              <w:rPr>
                <w:lang w:val="en-AU" w:eastAsia="en-AU"/>
              </w:rPr>
              <w:t>”</w:t>
            </w:r>
          </w:p>
        </w:tc>
      </w:tr>
    </w:tbl>
    <w:p w:rsidR="004B0747" w:rsidRDefault="004B0747" w:rsidP="004B0747">
      <w:pPr>
        <w:rPr>
          <w:lang w:val="en-AU"/>
        </w:rPr>
      </w:pPr>
    </w:p>
    <w:p w:rsidR="004B0747" w:rsidRDefault="004B0747">
      <w:pPr>
        <w:rPr>
          <w:i/>
          <w:lang w:val="en-AU"/>
        </w:rPr>
      </w:pPr>
      <w:r>
        <w:rPr>
          <w:i/>
          <w:lang w:val="en-AU"/>
        </w:rPr>
        <w:br w:type="page"/>
      </w:r>
    </w:p>
    <w:p w:rsidR="008F188C" w:rsidRPr="008F188C" w:rsidRDefault="008F188C" w:rsidP="009E1B75">
      <w:pPr>
        <w:keepNext/>
        <w:keepLines/>
        <w:autoSpaceDE w:val="0"/>
        <w:autoSpaceDN w:val="0"/>
        <w:adjustRightInd w:val="0"/>
        <w:rPr>
          <w:i/>
          <w:lang w:val="en-AU"/>
        </w:rPr>
      </w:pPr>
      <w:r w:rsidRPr="008F188C">
        <w:rPr>
          <w:i/>
          <w:lang w:val="en-AU"/>
        </w:rPr>
        <w:lastRenderedPageBreak/>
        <w:t>Role of parents in the promotion of hand hygiene in the paediatric setting: a systematic literature review</w:t>
      </w:r>
    </w:p>
    <w:p w:rsidR="008F188C" w:rsidRDefault="008F188C" w:rsidP="009E1B75">
      <w:pPr>
        <w:keepNext/>
        <w:keepLines/>
        <w:autoSpaceDE w:val="0"/>
        <w:autoSpaceDN w:val="0"/>
        <w:adjustRightInd w:val="0"/>
        <w:rPr>
          <w:lang w:val="en-AU"/>
        </w:rPr>
      </w:pPr>
      <w:r w:rsidRPr="008F188C">
        <w:rPr>
          <w:lang w:val="en-AU"/>
        </w:rPr>
        <w:t>Bellissimo-Rodrigues F, Pires D, Zingg W, Pittet D</w:t>
      </w:r>
    </w:p>
    <w:p w:rsidR="00B90130" w:rsidRPr="005B6694" w:rsidRDefault="008F188C" w:rsidP="009E1B75">
      <w:pPr>
        <w:keepNext/>
        <w:keepLines/>
        <w:autoSpaceDE w:val="0"/>
        <w:autoSpaceDN w:val="0"/>
        <w:adjustRightInd w:val="0"/>
        <w:rPr>
          <w:lang w:val="en-AU"/>
        </w:rPr>
      </w:pPr>
      <w:proofErr w:type="gramStart"/>
      <w:r w:rsidRPr="008F188C">
        <w:rPr>
          <w:lang w:val="en-AU"/>
        </w:rPr>
        <w:t>Journal of Hospital Infection</w:t>
      </w:r>
      <w:r>
        <w:rPr>
          <w:lang w:val="en-AU"/>
        </w:rPr>
        <w:t>.</w:t>
      </w:r>
      <w:proofErr w:type="gramEnd"/>
      <w:r>
        <w:rPr>
          <w:lang w:val="en-AU"/>
        </w:rPr>
        <w:t xml:space="preserve"> 2016. [</w:t>
      </w:r>
      <w:proofErr w:type="gramStart"/>
      <w:r>
        <w:rPr>
          <w:lang w:val="en-AU"/>
        </w:rPr>
        <w:t>epub</w:t>
      </w:r>
      <w:proofErr w:type="gramEnd"/>
      <w:r>
        <w:rPr>
          <w:lang w:val="en-AU"/>
        </w:rPr>
        <w:t>]</w:t>
      </w:r>
      <w:r w:rsidRPr="008F188C">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90130" w:rsidRPr="00255EF8"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5B6694" w:rsidRDefault="00B90130" w:rsidP="004853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90130" w:rsidRPr="004B7AA3" w:rsidRDefault="008F188C" w:rsidP="0048534B">
            <w:pPr>
              <w:shd w:val="clear" w:color="auto" w:fill="FFFFFF"/>
              <w:rPr>
                <w:rStyle w:val="Hyperlink"/>
                <w:color w:val="auto"/>
                <w:u w:val="none"/>
              </w:rPr>
            </w:pPr>
            <w:hyperlink r:id="rId23" w:history="1">
              <w:r w:rsidRPr="00227518">
                <w:rPr>
                  <w:rStyle w:val="Hyperlink"/>
                </w:rPr>
                <w:t>http://dx.doi.org/10.1016/j.jhin.2016.02.001</w:t>
              </w:r>
            </w:hyperlink>
          </w:p>
        </w:tc>
      </w:tr>
      <w:tr w:rsidR="00B90130" w:rsidRPr="004147BB"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255EF8" w:rsidRDefault="00B90130" w:rsidP="004853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188C" w:rsidRDefault="008F188C" w:rsidP="009E1B75">
            <w:pPr>
              <w:keepLines/>
              <w:rPr>
                <w:lang w:val="en-AU" w:eastAsia="en-AU"/>
              </w:rPr>
            </w:pPr>
            <w:r>
              <w:rPr>
                <w:lang w:val="en-AU" w:eastAsia="en-AU"/>
              </w:rPr>
              <w:t>This systematic review sought to examine t</w:t>
            </w:r>
            <w:r w:rsidRPr="008F188C">
              <w:rPr>
                <w:lang w:val="en-AU" w:eastAsia="en-AU"/>
              </w:rPr>
              <w:t>he evidence about the participation of parents in the promotion of hand hygiene in paediatric settings.</w:t>
            </w:r>
            <w:r>
              <w:rPr>
                <w:lang w:val="en-AU" w:eastAsia="en-AU"/>
              </w:rPr>
              <w:t xml:space="preserve"> </w:t>
            </w:r>
          </w:p>
          <w:p w:rsidR="008F188C" w:rsidRPr="00D609D8" w:rsidRDefault="008F188C" w:rsidP="008F188C">
            <w:pPr>
              <w:rPr>
                <w:lang w:val="en-AU" w:eastAsia="en-AU"/>
              </w:rPr>
            </w:pPr>
            <w:r>
              <w:rPr>
                <w:lang w:val="en-AU" w:eastAsia="en-AU"/>
              </w:rPr>
              <w:t>Focussing on 11 studies the researchers found that the parents’ “</w:t>
            </w:r>
            <w:r w:rsidRPr="008F188C">
              <w:rPr>
                <w:lang w:val="en-AU" w:eastAsia="en-AU"/>
              </w:rPr>
              <w:t>willingness to remind healthcare workers about a failed opportunity to perform hand hygiene was variable and, overall, rather low. Parents felt more comfortable about reminding healthcare workers about hand hygiene if they had previously been invited to do so.</w:t>
            </w:r>
            <w:r>
              <w:rPr>
                <w:lang w:val="en-AU" w:eastAsia="en-AU"/>
              </w:rPr>
              <w:t>” For parents to act as advocates or even enforcers of hand hygiene will require further change.</w:t>
            </w:r>
          </w:p>
        </w:tc>
      </w:tr>
    </w:tbl>
    <w:p w:rsidR="00B90130" w:rsidRDefault="00B90130" w:rsidP="00B90130">
      <w:pPr>
        <w:rPr>
          <w:lang w:val="en-AU"/>
        </w:rPr>
      </w:pPr>
    </w:p>
    <w:p w:rsidR="008F188C" w:rsidRDefault="008F188C" w:rsidP="00B90130">
      <w:pPr>
        <w:rPr>
          <w:lang w:val="en-AU"/>
        </w:rPr>
      </w:pPr>
      <w:r w:rsidRPr="00EA6F18">
        <w:rPr>
          <w:lang w:val="en-AU"/>
        </w:rPr>
        <w:t>For information on the Commission’s work on</w:t>
      </w:r>
      <w:r>
        <w:rPr>
          <w:lang w:val="en-AU"/>
        </w:rPr>
        <w:t xml:space="preserve"> </w:t>
      </w:r>
      <w:r>
        <w:rPr>
          <w:lang w:val="en-AU"/>
        </w:rPr>
        <w:t>healthcare associated infection, including hand hygiene</w:t>
      </w:r>
      <w:r>
        <w:rPr>
          <w:lang w:val="en-AU"/>
        </w:rPr>
        <w:t>, see</w:t>
      </w:r>
      <w:r>
        <w:rPr>
          <w:lang w:val="en-AU"/>
        </w:rPr>
        <w:t xml:space="preserve"> </w:t>
      </w:r>
      <w:hyperlink r:id="rId24" w:history="1">
        <w:r w:rsidRPr="00227518">
          <w:rPr>
            <w:rStyle w:val="Hyperlink"/>
            <w:lang w:val="en-AU"/>
          </w:rPr>
          <w:t>http://www.safetyandquality.gov.au/our-work/healthcare-associated-infection/</w:t>
        </w:r>
      </w:hyperlink>
    </w:p>
    <w:p w:rsidR="008F188C" w:rsidRDefault="008F188C" w:rsidP="00B90130">
      <w:pPr>
        <w:rPr>
          <w:lang w:val="en-AU"/>
        </w:rPr>
      </w:pPr>
    </w:p>
    <w:p w:rsidR="00246431" w:rsidRPr="00246431" w:rsidRDefault="00246431" w:rsidP="00246431">
      <w:pPr>
        <w:keepNext/>
        <w:keepLines/>
        <w:autoSpaceDE w:val="0"/>
        <w:autoSpaceDN w:val="0"/>
        <w:adjustRightInd w:val="0"/>
        <w:rPr>
          <w:i/>
          <w:lang w:val="en-AU"/>
        </w:rPr>
      </w:pPr>
      <w:r w:rsidRPr="00246431">
        <w:rPr>
          <w:i/>
          <w:lang w:val="en-AU"/>
        </w:rPr>
        <w:t>Competencies for Patient Safety and Quality Improvement: A Synthesis of Recommendations in Influential Position Papers</w:t>
      </w:r>
    </w:p>
    <w:p w:rsidR="00246431" w:rsidRDefault="00246431" w:rsidP="00B90130">
      <w:pPr>
        <w:keepNext/>
        <w:keepLines/>
        <w:autoSpaceDE w:val="0"/>
        <w:autoSpaceDN w:val="0"/>
        <w:adjustRightInd w:val="0"/>
        <w:rPr>
          <w:lang w:val="en-AU"/>
        </w:rPr>
      </w:pPr>
      <w:r w:rsidRPr="00246431">
        <w:rPr>
          <w:lang w:val="en-AU"/>
        </w:rPr>
        <w:t>Moran KM, Harris IB, Valenta AL</w:t>
      </w:r>
    </w:p>
    <w:p w:rsidR="00B90130" w:rsidRPr="005B6694" w:rsidRDefault="00246431" w:rsidP="00B90130">
      <w:pPr>
        <w:keepNext/>
        <w:keepLines/>
        <w:autoSpaceDE w:val="0"/>
        <w:autoSpaceDN w:val="0"/>
        <w:adjustRightInd w:val="0"/>
        <w:rPr>
          <w:lang w:val="en-AU"/>
        </w:rPr>
      </w:pPr>
      <w:proofErr w:type="gramStart"/>
      <w:r w:rsidRPr="00246431">
        <w:rPr>
          <w:lang w:val="en-AU"/>
        </w:rPr>
        <w:t>Joint Commission Journal on Quality and Patient Safety.</w:t>
      </w:r>
      <w:proofErr w:type="gramEnd"/>
      <w:r w:rsidRPr="00246431">
        <w:rPr>
          <w:lang w:val="en-AU"/>
        </w:rPr>
        <w:t xml:space="preserve"> 2016</w:t>
      </w:r>
      <w:proofErr w:type="gramStart"/>
      <w:r w:rsidRPr="00246431">
        <w:rPr>
          <w:lang w:val="en-AU"/>
        </w:rPr>
        <w:t>;42</w:t>
      </w:r>
      <w:proofErr w:type="gramEnd"/>
      <w:r w:rsidRPr="00246431">
        <w:rPr>
          <w:lang w:val="en-AU"/>
        </w:rPr>
        <w:t>(4):162-9.</w:t>
      </w:r>
    </w:p>
    <w:tbl>
      <w:tblPr>
        <w:tblStyle w:val="TableGrid"/>
        <w:tblW w:w="0" w:type="auto"/>
        <w:tblInd w:w="288" w:type="dxa"/>
        <w:tblLayout w:type="fixed"/>
        <w:tblLook w:val="01E0" w:firstRow="1" w:lastRow="1" w:firstColumn="1" w:lastColumn="1" w:noHBand="0" w:noVBand="0"/>
      </w:tblPr>
      <w:tblGrid>
        <w:gridCol w:w="1080"/>
        <w:gridCol w:w="8280"/>
      </w:tblGrid>
      <w:tr w:rsidR="00B90130" w:rsidRPr="00255EF8"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5B6694" w:rsidRDefault="00246431" w:rsidP="004853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0130" w:rsidRPr="00246431" w:rsidRDefault="00246431" w:rsidP="00246431">
            <w:pPr>
              <w:shd w:val="clear" w:color="auto" w:fill="FFFFFF"/>
              <w:rPr>
                <w:rStyle w:val="Hyperlink"/>
                <w:color w:val="auto"/>
                <w:sz w:val="22"/>
                <w:szCs w:val="22"/>
                <w:u w:val="none"/>
              </w:rPr>
            </w:pPr>
            <w:hyperlink r:id="rId25" w:history="1">
              <w:r w:rsidRPr="00246431">
                <w:rPr>
                  <w:rStyle w:val="Hyperlink"/>
                  <w:sz w:val="22"/>
                  <w:szCs w:val="22"/>
                </w:rPr>
                <w:t>http://www.ingentaconnect.com/content/jcaho/jcjqs/2016/00000042/00000004/art00003</w:t>
              </w:r>
            </w:hyperlink>
          </w:p>
        </w:tc>
      </w:tr>
      <w:tr w:rsidR="00B90130" w:rsidRPr="004147BB"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255EF8" w:rsidRDefault="00B90130" w:rsidP="004853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6431" w:rsidRPr="00D609D8" w:rsidRDefault="00246431" w:rsidP="00246431">
            <w:pPr>
              <w:rPr>
                <w:lang w:val="en-AU" w:eastAsia="en-AU"/>
              </w:rPr>
            </w:pPr>
            <w:r>
              <w:rPr>
                <w:lang w:val="en-AU" w:eastAsia="en-AU"/>
              </w:rPr>
              <w:t>This paper reports on a study that examined 22 “</w:t>
            </w:r>
            <w:r w:rsidRPr="00246431">
              <w:rPr>
                <w:lang w:val="en-AU" w:eastAsia="en-AU"/>
              </w:rPr>
              <w:t>position papers published by national and international professional associations, expert panels, consortia, centers and institutes, and convened committees, in the domain of patient safety and QI.</w:t>
            </w:r>
            <w:r>
              <w:rPr>
                <w:lang w:val="en-AU" w:eastAsia="en-AU"/>
              </w:rPr>
              <w:t>” The list of bodies is heavily focused on North America and some of the sources are a tad dated. The authors reveal a concern about the breadth of competencies and “</w:t>
            </w:r>
            <w:r w:rsidRPr="00246431">
              <w:rPr>
                <w:lang w:val="en-AU" w:eastAsia="en-AU"/>
              </w:rPr>
              <w:t xml:space="preserve">instead encourage development of an international consensus on the essential KSA </w:t>
            </w:r>
            <w:r>
              <w:rPr>
                <w:lang w:val="en-AU" w:eastAsia="en-AU"/>
              </w:rPr>
              <w:t xml:space="preserve">[knowledge, skills and attitudes] </w:t>
            </w:r>
            <w:r w:rsidRPr="00246431">
              <w:rPr>
                <w:lang w:val="en-AU" w:eastAsia="en-AU"/>
              </w:rPr>
              <w:t xml:space="preserve">for patient safety and QI </w:t>
            </w:r>
            <w:r>
              <w:rPr>
                <w:lang w:val="en-AU" w:eastAsia="en-AU"/>
              </w:rPr>
              <w:t xml:space="preserve">[quality improvement] </w:t>
            </w:r>
            <w:r w:rsidRPr="00246431">
              <w:rPr>
                <w:lang w:val="en-AU" w:eastAsia="en-AU"/>
              </w:rPr>
              <w:t>across all health professions and all levels of skill acquisition.</w:t>
            </w:r>
            <w:r>
              <w:rPr>
                <w:lang w:val="en-AU" w:eastAsia="en-AU"/>
              </w:rPr>
              <w:t>”</w:t>
            </w:r>
          </w:p>
        </w:tc>
      </w:tr>
    </w:tbl>
    <w:p w:rsidR="00B90130" w:rsidRDefault="00B90130" w:rsidP="00B90130">
      <w:pPr>
        <w:rPr>
          <w:lang w:val="en-AU"/>
        </w:rPr>
      </w:pPr>
    </w:p>
    <w:p w:rsidR="004B0747" w:rsidRPr="00B26582" w:rsidRDefault="004B0747" w:rsidP="004B0747">
      <w:pPr>
        <w:keepLines/>
        <w:autoSpaceDE w:val="0"/>
        <w:autoSpaceDN w:val="0"/>
        <w:adjustRightInd w:val="0"/>
        <w:rPr>
          <w:i/>
          <w:lang w:val="en-AU"/>
        </w:rPr>
      </w:pPr>
      <w:r w:rsidRPr="00B26582">
        <w:rPr>
          <w:i/>
          <w:lang w:val="en-AU"/>
        </w:rPr>
        <w:t>Australian Health Review</w:t>
      </w:r>
    </w:p>
    <w:p w:rsidR="004B0747" w:rsidRDefault="004B0747" w:rsidP="004B0747">
      <w:pPr>
        <w:keepLines/>
        <w:autoSpaceDE w:val="0"/>
        <w:autoSpaceDN w:val="0"/>
        <w:adjustRightInd w:val="0"/>
        <w:rPr>
          <w:lang w:val="en-AU"/>
        </w:rPr>
      </w:pPr>
      <w:r w:rsidRPr="00B26582">
        <w:rPr>
          <w:lang w:val="en-AU"/>
        </w:rPr>
        <w:t xml:space="preserve">Volume </w:t>
      </w:r>
      <w:r>
        <w:rPr>
          <w:lang w:val="en-AU"/>
        </w:rPr>
        <w:t>40,</w:t>
      </w:r>
      <w:r w:rsidRPr="00B26582">
        <w:rPr>
          <w:lang w:val="en-AU"/>
        </w:rPr>
        <w:t xml:space="preserve"> Number</w:t>
      </w:r>
      <w:r>
        <w:rPr>
          <w:lang w:val="en-AU"/>
        </w:rPr>
        <w:t xml:space="preserve"> 2</w:t>
      </w:r>
    </w:p>
    <w:tbl>
      <w:tblPr>
        <w:tblStyle w:val="TableGrid"/>
        <w:tblW w:w="0" w:type="auto"/>
        <w:tblInd w:w="288" w:type="dxa"/>
        <w:tblLayout w:type="fixed"/>
        <w:tblLook w:val="01E0" w:firstRow="1" w:lastRow="1" w:firstColumn="1" w:lastColumn="1" w:noHBand="0" w:noVBand="0"/>
      </w:tblPr>
      <w:tblGrid>
        <w:gridCol w:w="1080"/>
        <w:gridCol w:w="8280"/>
      </w:tblGrid>
      <w:tr w:rsidR="004B0747" w:rsidRPr="00255EF8" w:rsidTr="007276E2">
        <w:tc>
          <w:tcPr>
            <w:tcW w:w="1080" w:type="dxa"/>
            <w:tcBorders>
              <w:top w:val="single" w:sz="4" w:space="0" w:color="auto"/>
              <w:left w:val="single" w:sz="4" w:space="0" w:color="auto"/>
              <w:bottom w:val="single" w:sz="4" w:space="0" w:color="auto"/>
              <w:right w:val="single" w:sz="4" w:space="0" w:color="auto"/>
            </w:tcBorders>
            <w:vAlign w:val="center"/>
          </w:tcPr>
          <w:p w:rsidR="004B0747" w:rsidRPr="00255EF8" w:rsidRDefault="004B0747" w:rsidP="007276E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B0747" w:rsidRPr="00255EF8" w:rsidRDefault="004B0747" w:rsidP="007276E2">
            <w:pPr>
              <w:rPr>
                <w:lang w:val="en-AU"/>
              </w:rPr>
            </w:pPr>
            <w:hyperlink r:id="rId26" w:history="1">
              <w:r w:rsidRPr="00CD0C72">
                <w:rPr>
                  <w:rStyle w:val="Hyperlink"/>
                </w:rPr>
                <w:t>http://www.publish.csiro.au/nid/271/issue/7971.htm</w:t>
              </w:r>
            </w:hyperlink>
          </w:p>
        </w:tc>
      </w:tr>
      <w:tr w:rsidR="004B0747" w:rsidRPr="00255EF8" w:rsidTr="007276E2">
        <w:tc>
          <w:tcPr>
            <w:tcW w:w="1080" w:type="dxa"/>
            <w:tcBorders>
              <w:top w:val="single" w:sz="4" w:space="0" w:color="auto"/>
              <w:left w:val="single" w:sz="4" w:space="0" w:color="auto"/>
              <w:bottom w:val="single" w:sz="4" w:space="0" w:color="auto"/>
              <w:right w:val="single" w:sz="4" w:space="0" w:color="auto"/>
            </w:tcBorders>
            <w:vAlign w:val="center"/>
          </w:tcPr>
          <w:p w:rsidR="004B0747" w:rsidRPr="00255EF8" w:rsidRDefault="004B0747" w:rsidP="007276E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747" w:rsidRDefault="004B0747" w:rsidP="007276E2">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4B0747" w:rsidRPr="00976A01" w:rsidRDefault="004B0747" w:rsidP="007276E2">
            <w:pPr>
              <w:pStyle w:val="ListParagraph"/>
              <w:numPr>
                <w:ilvl w:val="0"/>
                <w:numId w:val="21"/>
              </w:numPr>
              <w:rPr>
                <w:lang w:val="en-AU" w:eastAsia="en-AU"/>
              </w:rPr>
            </w:pPr>
            <w:r w:rsidRPr="00976A01">
              <w:rPr>
                <w:b/>
                <w:lang w:val="en-AU" w:eastAsia="en-AU"/>
              </w:rPr>
              <w:t>Reducing hospitalisation</w:t>
            </w:r>
            <w:r w:rsidRPr="00976A01">
              <w:rPr>
                <w:lang w:val="en-AU" w:eastAsia="en-AU"/>
              </w:rPr>
              <w:t xml:space="preserve"> among people living with </w:t>
            </w:r>
            <w:r w:rsidRPr="00976A01">
              <w:rPr>
                <w:b/>
                <w:lang w:val="en-AU" w:eastAsia="en-AU"/>
              </w:rPr>
              <w:t>severe mental illness</w:t>
            </w:r>
            <w:r w:rsidRPr="00976A01">
              <w:rPr>
                <w:lang w:val="en-AU" w:eastAsia="en-AU"/>
              </w:rPr>
              <w:t xml:space="preserve"> (</w:t>
            </w:r>
            <w:r>
              <w:rPr>
                <w:lang w:val="en-AU" w:eastAsia="en-AU"/>
              </w:rPr>
              <w:t xml:space="preserve">Shannon McDermott, Jasmine Bruce, Kristy Muir, Ioana </w:t>
            </w:r>
            <w:proofErr w:type="spellStart"/>
            <w:r>
              <w:rPr>
                <w:lang w:val="en-AU" w:eastAsia="en-AU"/>
              </w:rPr>
              <w:t>Ramia</w:t>
            </w:r>
            <w:proofErr w:type="spellEnd"/>
            <w:r w:rsidRPr="00976A01">
              <w:rPr>
                <w:lang w:val="en-AU" w:eastAsia="en-AU"/>
              </w:rPr>
              <w:t>, Karen R Fisher and Jane Bullen</w:t>
            </w:r>
            <w:r>
              <w:rPr>
                <w:lang w:val="en-AU" w:eastAsia="en-AU"/>
              </w:rPr>
              <w:t>)</w:t>
            </w:r>
          </w:p>
          <w:p w:rsidR="004B0747" w:rsidRPr="00976A01" w:rsidRDefault="004B0747" w:rsidP="007276E2">
            <w:pPr>
              <w:pStyle w:val="ListParagraph"/>
              <w:numPr>
                <w:ilvl w:val="0"/>
                <w:numId w:val="21"/>
              </w:numPr>
              <w:rPr>
                <w:lang w:val="en-AU" w:eastAsia="en-AU"/>
              </w:rPr>
            </w:pPr>
            <w:r w:rsidRPr="00976A01">
              <w:rPr>
                <w:lang w:val="en-AU" w:eastAsia="en-AU"/>
              </w:rPr>
              <w:t xml:space="preserve">On the right path? Exploring the </w:t>
            </w:r>
            <w:r w:rsidRPr="00976A01">
              <w:rPr>
                <w:b/>
                <w:lang w:val="en-AU" w:eastAsia="en-AU"/>
              </w:rPr>
              <w:t>experiences and opinions of clinicians</w:t>
            </w:r>
            <w:r w:rsidRPr="00976A01">
              <w:rPr>
                <w:lang w:val="en-AU" w:eastAsia="en-AU"/>
              </w:rPr>
              <w:t xml:space="preserve"> involved in developing and implementing </w:t>
            </w:r>
            <w:proofErr w:type="spellStart"/>
            <w:r w:rsidRPr="00976A01">
              <w:rPr>
                <w:b/>
                <w:lang w:val="en-AU" w:eastAsia="en-AU"/>
              </w:rPr>
              <w:t>HealthPathways</w:t>
            </w:r>
            <w:proofErr w:type="spellEnd"/>
            <w:r w:rsidRPr="00976A01">
              <w:rPr>
                <w:b/>
                <w:lang w:val="en-AU" w:eastAsia="en-AU"/>
              </w:rPr>
              <w:t xml:space="preserve"> Barwon</w:t>
            </w:r>
            <w:r w:rsidRPr="00976A01">
              <w:rPr>
                <w:lang w:val="en-AU" w:eastAsia="en-AU"/>
              </w:rPr>
              <w:t xml:space="preserve"> (Sarah J</w:t>
            </w:r>
            <w:r>
              <w:rPr>
                <w:lang w:val="en-AU" w:eastAsia="en-AU"/>
              </w:rPr>
              <w:t xml:space="preserve"> Mansfield, Frances Quirk</w:t>
            </w:r>
            <w:r w:rsidRPr="00976A01">
              <w:rPr>
                <w:lang w:val="en-AU" w:eastAsia="en-AU"/>
              </w:rPr>
              <w:t xml:space="preserve">, Kathryn von </w:t>
            </w:r>
            <w:proofErr w:type="spellStart"/>
            <w:r w:rsidRPr="00976A01">
              <w:rPr>
                <w:lang w:val="en-AU" w:eastAsia="en-AU"/>
              </w:rPr>
              <w:t>Treuer</w:t>
            </w:r>
            <w:proofErr w:type="spellEnd"/>
            <w:r w:rsidRPr="00976A01">
              <w:rPr>
                <w:lang w:val="en-AU" w:eastAsia="en-AU"/>
              </w:rPr>
              <w:t xml:space="preserve"> and Gerard Gill</w:t>
            </w:r>
            <w:r>
              <w:rPr>
                <w:lang w:val="en-AU" w:eastAsia="en-AU"/>
              </w:rPr>
              <w:t>)</w:t>
            </w:r>
          </w:p>
          <w:p w:rsidR="004B0747" w:rsidRPr="00976A01" w:rsidRDefault="004B0747" w:rsidP="007276E2">
            <w:pPr>
              <w:pStyle w:val="ListParagraph"/>
              <w:numPr>
                <w:ilvl w:val="0"/>
                <w:numId w:val="21"/>
              </w:numPr>
              <w:rPr>
                <w:lang w:val="en-AU" w:eastAsia="en-AU"/>
              </w:rPr>
            </w:pPr>
            <w:r w:rsidRPr="00976A01">
              <w:rPr>
                <w:b/>
                <w:lang w:val="en-AU" w:eastAsia="en-AU"/>
              </w:rPr>
              <w:t>Model of care</w:t>
            </w:r>
            <w:r w:rsidRPr="00976A01">
              <w:rPr>
                <w:lang w:val="en-AU" w:eastAsia="en-AU"/>
              </w:rPr>
              <w:t xml:space="preserve"> for a changing healthcare system: are there foundational pillars for design? (</w:t>
            </w:r>
            <w:r>
              <w:rPr>
                <w:lang w:val="en-AU" w:eastAsia="en-AU"/>
              </w:rPr>
              <w:t>Catriona Booker</w:t>
            </w:r>
            <w:r w:rsidRPr="00976A01">
              <w:rPr>
                <w:lang w:val="en-AU" w:eastAsia="en-AU"/>
              </w:rPr>
              <w:t xml:space="preserve">, Adam </w:t>
            </w:r>
            <w:proofErr w:type="spellStart"/>
            <w:r w:rsidRPr="00976A01">
              <w:rPr>
                <w:lang w:val="en-AU" w:eastAsia="en-AU"/>
              </w:rPr>
              <w:t>Turbutt</w:t>
            </w:r>
            <w:proofErr w:type="spellEnd"/>
            <w:r w:rsidRPr="00976A01">
              <w:rPr>
                <w:lang w:val="en-AU" w:eastAsia="en-AU"/>
              </w:rPr>
              <w:t xml:space="preserve"> and Robyn Fox</w:t>
            </w:r>
            <w:r>
              <w:rPr>
                <w:lang w:val="en-AU" w:eastAsia="en-AU"/>
              </w:rPr>
              <w:t>)</w:t>
            </w:r>
          </w:p>
          <w:p w:rsidR="004B0747" w:rsidRPr="00976A01" w:rsidRDefault="004B0747" w:rsidP="007276E2">
            <w:pPr>
              <w:pStyle w:val="ListParagraph"/>
              <w:numPr>
                <w:ilvl w:val="0"/>
                <w:numId w:val="21"/>
              </w:numPr>
              <w:rPr>
                <w:lang w:val="en-AU" w:eastAsia="en-AU"/>
              </w:rPr>
            </w:pPr>
            <w:r w:rsidRPr="00976A01">
              <w:rPr>
                <w:lang w:val="en-AU" w:eastAsia="en-AU"/>
              </w:rPr>
              <w:t xml:space="preserve">State of origin: Australian states use widely different resources for </w:t>
            </w:r>
            <w:r w:rsidRPr="00976A01">
              <w:rPr>
                <w:b/>
                <w:lang w:val="en-AU" w:eastAsia="en-AU"/>
              </w:rPr>
              <w:t>hospital management of hip fracture</w:t>
            </w:r>
            <w:r w:rsidRPr="00976A01">
              <w:rPr>
                <w:lang w:val="en-AU" w:eastAsia="en-AU"/>
              </w:rPr>
              <w:t xml:space="preserve">, but achieve similar outcomes </w:t>
            </w:r>
            <w:r>
              <w:rPr>
                <w:lang w:val="en-AU" w:eastAsia="en-AU"/>
              </w:rPr>
              <w:t>(</w:t>
            </w:r>
            <w:r w:rsidRPr="00976A01">
              <w:rPr>
                <w:lang w:val="en-AU" w:eastAsia="en-AU"/>
              </w:rPr>
              <w:t>Anthony W</w:t>
            </w:r>
            <w:r>
              <w:rPr>
                <w:lang w:val="en-AU" w:eastAsia="en-AU"/>
              </w:rPr>
              <w:t xml:space="preserve"> Ireland</w:t>
            </w:r>
            <w:r w:rsidRPr="00976A01">
              <w:rPr>
                <w:lang w:val="en-AU" w:eastAsia="en-AU"/>
              </w:rPr>
              <w:t>, Patrick J Kelly and Robert G. Cumming</w:t>
            </w:r>
          </w:p>
          <w:p w:rsidR="004B0747" w:rsidRPr="00976A01" w:rsidRDefault="004B0747" w:rsidP="007276E2">
            <w:pPr>
              <w:pStyle w:val="ListParagraph"/>
              <w:numPr>
                <w:ilvl w:val="0"/>
                <w:numId w:val="21"/>
              </w:numPr>
              <w:rPr>
                <w:lang w:val="en-AU" w:eastAsia="en-AU"/>
              </w:rPr>
            </w:pPr>
            <w:r w:rsidRPr="00976A01">
              <w:rPr>
                <w:lang w:val="en-AU" w:eastAsia="en-AU"/>
              </w:rPr>
              <w:t xml:space="preserve">Who is less likely to die in association with improved </w:t>
            </w:r>
            <w:r w:rsidRPr="00976A01">
              <w:rPr>
                <w:b/>
                <w:lang w:val="en-AU" w:eastAsia="en-AU"/>
              </w:rPr>
              <w:t>National Emergency Access Target</w:t>
            </w:r>
            <w:r w:rsidRPr="00976A01">
              <w:rPr>
                <w:lang w:val="en-AU" w:eastAsia="en-AU"/>
              </w:rPr>
              <w:t xml:space="preserve"> (NEAT) compliance for emergency admissions in a tertiary </w:t>
            </w:r>
            <w:r w:rsidRPr="00976A01">
              <w:rPr>
                <w:lang w:val="en-AU" w:eastAsia="en-AU"/>
              </w:rPr>
              <w:lastRenderedPageBreak/>
              <w:t>referral hospital? (</w:t>
            </w:r>
            <w:r>
              <w:rPr>
                <w:lang w:val="en-AU" w:eastAsia="en-AU"/>
              </w:rPr>
              <w:t xml:space="preserve">Clair Sullivan, Andrew </w:t>
            </w:r>
            <w:proofErr w:type="spellStart"/>
            <w:r>
              <w:rPr>
                <w:lang w:val="en-AU" w:eastAsia="en-AU"/>
              </w:rPr>
              <w:t>Staib</w:t>
            </w:r>
            <w:proofErr w:type="spellEnd"/>
            <w:r>
              <w:rPr>
                <w:lang w:val="en-AU" w:eastAsia="en-AU"/>
              </w:rPr>
              <w:t xml:space="preserve">, Rob </w:t>
            </w:r>
            <w:proofErr w:type="spellStart"/>
            <w:r>
              <w:rPr>
                <w:lang w:val="en-AU" w:eastAsia="en-AU"/>
              </w:rPr>
              <w:t>Eley</w:t>
            </w:r>
            <w:proofErr w:type="spellEnd"/>
            <w:r w:rsidRPr="00976A01">
              <w:rPr>
                <w:lang w:val="en-AU" w:eastAsia="en-AU"/>
              </w:rPr>
              <w:t>, Bronwyn Griffin</w:t>
            </w:r>
            <w:r>
              <w:rPr>
                <w:lang w:val="en-AU" w:eastAsia="en-AU"/>
              </w:rPr>
              <w:t>, Rohan Cattell</w:t>
            </w:r>
            <w:r w:rsidRPr="00976A01">
              <w:rPr>
                <w:lang w:val="en-AU" w:eastAsia="en-AU"/>
              </w:rPr>
              <w:t>, Judy Flores and Ian Scott</w:t>
            </w:r>
            <w:r>
              <w:rPr>
                <w:lang w:val="en-AU" w:eastAsia="en-AU"/>
              </w:rPr>
              <w:t>)</w:t>
            </w:r>
          </w:p>
          <w:p w:rsidR="004B0747" w:rsidRPr="00976A01" w:rsidRDefault="004B0747" w:rsidP="007276E2">
            <w:pPr>
              <w:pStyle w:val="ListParagraph"/>
              <w:numPr>
                <w:ilvl w:val="0"/>
                <w:numId w:val="21"/>
              </w:numPr>
              <w:rPr>
                <w:lang w:val="en-AU" w:eastAsia="en-AU"/>
              </w:rPr>
            </w:pPr>
            <w:r w:rsidRPr="00976A01">
              <w:rPr>
                <w:lang w:val="en-AU" w:eastAsia="en-AU"/>
              </w:rPr>
              <w:t xml:space="preserve">Two heads are better than one: Australian tobacco control experts’ and mental health change champions’ consensus on addressing the problem of </w:t>
            </w:r>
            <w:r w:rsidRPr="00976A01">
              <w:rPr>
                <w:b/>
                <w:lang w:val="en-AU" w:eastAsia="en-AU"/>
              </w:rPr>
              <w:t>high smoking rates among people with mental illness</w:t>
            </w:r>
            <w:r w:rsidRPr="00976A01">
              <w:rPr>
                <w:lang w:val="en-AU" w:eastAsia="en-AU"/>
              </w:rPr>
              <w:t xml:space="preserve"> (</w:t>
            </w:r>
            <w:r>
              <w:rPr>
                <w:lang w:val="en-AU" w:eastAsia="en-AU"/>
              </w:rPr>
              <w:t>Della Rowley</w:t>
            </w:r>
            <w:r w:rsidRPr="00976A01">
              <w:rPr>
                <w:lang w:val="en-AU" w:eastAsia="en-AU"/>
              </w:rPr>
              <w:t xml:space="preserve">, Sharon Lawn and John </w:t>
            </w:r>
            <w:proofErr w:type="spellStart"/>
            <w:r w:rsidRPr="00976A01">
              <w:rPr>
                <w:lang w:val="en-AU" w:eastAsia="en-AU"/>
              </w:rPr>
              <w:t>Coveney</w:t>
            </w:r>
            <w:proofErr w:type="spellEnd"/>
            <w:r>
              <w:rPr>
                <w:lang w:val="en-AU" w:eastAsia="en-AU"/>
              </w:rPr>
              <w:t>)</w:t>
            </w:r>
          </w:p>
          <w:p w:rsidR="004B0747" w:rsidRPr="00976A01" w:rsidRDefault="004B0747" w:rsidP="007276E2">
            <w:pPr>
              <w:pStyle w:val="ListParagraph"/>
              <w:numPr>
                <w:ilvl w:val="0"/>
                <w:numId w:val="21"/>
              </w:numPr>
              <w:rPr>
                <w:lang w:val="en-AU" w:eastAsia="en-AU"/>
              </w:rPr>
            </w:pPr>
            <w:r w:rsidRPr="00976A01">
              <w:rPr>
                <w:b/>
                <w:lang w:val="en-AU" w:eastAsia="en-AU"/>
              </w:rPr>
              <w:t>Transformational change in healthcare</w:t>
            </w:r>
            <w:r w:rsidRPr="00976A01">
              <w:rPr>
                <w:lang w:val="en-AU" w:eastAsia="en-AU"/>
              </w:rPr>
              <w:t>: an examination of four case studies (</w:t>
            </w:r>
            <w:r>
              <w:rPr>
                <w:lang w:val="en-AU" w:eastAsia="en-AU"/>
              </w:rPr>
              <w:t xml:space="preserve">Kate </w:t>
            </w:r>
            <w:proofErr w:type="spellStart"/>
            <w:r>
              <w:rPr>
                <w:lang w:val="en-AU" w:eastAsia="en-AU"/>
              </w:rPr>
              <w:t>Charlesworth</w:t>
            </w:r>
            <w:proofErr w:type="spellEnd"/>
            <w:r>
              <w:rPr>
                <w:lang w:val="en-AU" w:eastAsia="en-AU"/>
              </w:rPr>
              <w:t>, Maggie Jamieson</w:t>
            </w:r>
            <w:r w:rsidRPr="00976A01">
              <w:rPr>
                <w:lang w:val="en-AU" w:eastAsia="en-AU"/>
              </w:rPr>
              <w:t>, R Davey and C</w:t>
            </w:r>
            <w:r>
              <w:rPr>
                <w:lang w:val="en-AU" w:eastAsia="en-AU"/>
              </w:rPr>
              <w:t xml:space="preserve"> D</w:t>
            </w:r>
            <w:r w:rsidRPr="00976A01">
              <w:rPr>
                <w:lang w:val="en-AU" w:eastAsia="en-AU"/>
              </w:rPr>
              <w:t xml:space="preserve"> Butler</w:t>
            </w:r>
            <w:r>
              <w:rPr>
                <w:lang w:val="en-AU" w:eastAsia="en-AU"/>
              </w:rPr>
              <w:t>)</w:t>
            </w:r>
          </w:p>
          <w:p w:rsidR="004B0747" w:rsidRPr="00976A01" w:rsidRDefault="004B0747" w:rsidP="007276E2">
            <w:pPr>
              <w:pStyle w:val="ListParagraph"/>
              <w:numPr>
                <w:ilvl w:val="0"/>
                <w:numId w:val="21"/>
              </w:numPr>
              <w:rPr>
                <w:lang w:val="en-AU" w:eastAsia="en-AU"/>
              </w:rPr>
            </w:pPr>
            <w:r w:rsidRPr="00976A01">
              <w:rPr>
                <w:lang w:val="en-AU" w:eastAsia="en-AU"/>
              </w:rPr>
              <w:t xml:space="preserve">Relationship between </w:t>
            </w:r>
            <w:r w:rsidRPr="00976A01">
              <w:rPr>
                <w:b/>
                <w:lang w:val="en-AU" w:eastAsia="en-AU"/>
              </w:rPr>
              <w:t xml:space="preserve">organisational commitment </w:t>
            </w:r>
            <w:r w:rsidRPr="00976A01">
              <w:rPr>
                <w:lang w:val="en-AU" w:eastAsia="en-AU"/>
              </w:rPr>
              <w:t>and</w:t>
            </w:r>
            <w:r w:rsidRPr="00976A01">
              <w:rPr>
                <w:b/>
                <w:lang w:val="en-AU" w:eastAsia="en-AU"/>
              </w:rPr>
              <w:t xml:space="preserve"> burnout syndrome</w:t>
            </w:r>
            <w:r w:rsidRPr="00976A01">
              <w:rPr>
                <w:lang w:val="en-AU" w:eastAsia="en-AU"/>
              </w:rPr>
              <w:t>: a canonical correlation approach (</w:t>
            </w:r>
            <w:proofErr w:type="spellStart"/>
            <w:r>
              <w:rPr>
                <w:lang w:val="en-AU" w:eastAsia="en-AU"/>
              </w:rPr>
              <w:t>Ozgur</w:t>
            </w:r>
            <w:proofErr w:type="spellEnd"/>
            <w:r>
              <w:rPr>
                <w:lang w:val="en-AU" w:eastAsia="en-AU"/>
              </w:rPr>
              <w:t xml:space="preserve"> </w:t>
            </w:r>
            <w:proofErr w:type="spellStart"/>
            <w:r>
              <w:rPr>
                <w:lang w:val="en-AU" w:eastAsia="en-AU"/>
              </w:rPr>
              <w:t>Enginyurt</w:t>
            </w:r>
            <w:proofErr w:type="spellEnd"/>
            <w:r>
              <w:rPr>
                <w:lang w:val="en-AU" w:eastAsia="en-AU"/>
              </w:rPr>
              <w:t xml:space="preserve">, </w:t>
            </w:r>
            <w:proofErr w:type="spellStart"/>
            <w:r>
              <w:rPr>
                <w:lang w:val="en-AU" w:eastAsia="en-AU"/>
              </w:rPr>
              <w:t>Soner</w:t>
            </w:r>
            <w:proofErr w:type="spellEnd"/>
            <w:r>
              <w:rPr>
                <w:lang w:val="en-AU" w:eastAsia="en-AU"/>
              </w:rPr>
              <w:t xml:space="preserve"> </w:t>
            </w:r>
            <w:proofErr w:type="spellStart"/>
            <w:r>
              <w:rPr>
                <w:lang w:val="en-AU" w:eastAsia="en-AU"/>
              </w:rPr>
              <w:t>Cankaya</w:t>
            </w:r>
            <w:proofErr w:type="spellEnd"/>
            <w:r>
              <w:rPr>
                <w:lang w:val="en-AU" w:eastAsia="en-AU"/>
              </w:rPr>
              <w:t xml:space="preserve">, </w:t>
            </w:r>
            <w:proofErr w:type="spellStart"/>
            <w:r>
              <w:rPr>
                <w:lang w:val="en-AU" w:eastAsia="en-AU"/>
              </w:rPr>
              <w:t>Kadir</w:t>
            </w:r>
            <w:proofErr w:type="spellEnd"/>
            <w:r>
              <w:rPr>
                <w:lang w:val="en-AU" w:eastAsia="en-AU"/>
              </w:rPr>
              <w:t xml:space="preserve"> </w:t>
            </w:r>
            <w:proofErr w:type="spellStart"/>
            <w:r>
              <w:rPr>
                <w:lang w:val="en-AU" w:eastAsia="en-AU"/>
              </w:rPr>
              <w:t>Aksay</w:t>
            </w:r>
            <w:proofErr w:type="spellEnd"/>
            <w:r>
              <w:rPr>
                <w:lang w:val="en-AU" w:eastAsia="en-AU"/>
              </w:rPr>
              <w:t xml:space="preserve">, </w:t>
            </w:r>
            <w:proofErr w:type="spellStart"/>
            <w:r>
              <w:rPr>
                <w:lang w:val="en-AU" w:eastAsia="en-AU"/>
              </w:rPr>
              <w:t>Taner</w:t>
            </w:r>
            <w:proofErr w:type="spellEnd"/>
            <w:r>
              <w:rPr>
                <w:lang w:val="en-AU" w:eastAsia="en-AU"/>
              </w:rPr>
              <w:t xml:space="preserve"> </w:t>
            </w:r>
            <w:proofErr w:type="spellStart"/>
            <w:r>
              <w:rPr>
                <w:lang w:val="en-AU" w:eastAsia="en-AU"/>
              </w:rPr>
              <w:t>Tunc</w:t>
            </w:r>
            <w:proofErr w:type="spellEnd"/>
            <w:r>
              <w:rPr>
                <w:lang w:val="en-AU" w:eastAsia="en-AU"/>
              </w:rPr>
              <w:t xml:space="preserve">, Bozkurt </w:t>
            </w:r>
            <w:proofErr w:type="spellStart"/>
            <w:r>
              <w:rPr>
                <w:lang w:val="en-AU" w:eastAsia="en-AU"/>
              </w:rPr>
              <w:t>Koc</w:t>
            </w:r>
            <w:proofErr w:type="spellEnd"/>
            <w:r w:rsidRPr="00976A01">
              <w:rPr>
                <w:lang w:val="en-AU" w:eastAsia="en-AU"/>
              </w:rPr>
              <w:t xml:space="preserve">, </w:t>
            </w:r>
            <w:proofErr w:type="spellStart"/>
            <w:r w:rsidRPr="00976A01">
              <w:rPr>
                <w:lang w:val="en-AU" w:eastAsia="en-AU"/>
              </w:rPr>
              <w:t>Orhan</w:t>
            </w:r>
            <w:proofErr w:type="spellEnd"/>
            <w:r w:rsidRPr="00976A01">
              <w:rPr>
                <w:lang w:val="en-AU" w:eastAsia="en-AU"/>
              </w:rPr>
              <w:t xml:space="preserve"> Bas and </w:t>
            </w:r>
            <w:proofErr w:type="spellStart"/>
            <w:r w:rsidRPr="00976A01">
              <w:rPr>
                <w:lang w:val="en-AU" w:eastAsia="en-AU"/>
              </w:rPr>
              <w:t>Erdal</w:t>
            </w:r>
            <w:proofErr w:type="spellEnd"/>
            <w:r w:rsidRPr="00976A01">
              <w:rPr>
                <w:lang w:val="en-AU" w:eastAsia="en-AU"/>
              </w:rPr>
              <w:t xml:space="preserve"> </w:t>
            </w:r>
            <w:proofErr w:type="spellStart"/>
            <w:r w:rsidRPr="00976A01">
              <w:rPr>
                <w:lang w:val="en-AU" w:eastAsia="en-AU"/>
              </w:rPr>
              <w:t>Ozer</w:t>
            </w:r>
            <w:proofErr w:type="spellEnd"/>
            <w:r>
              <w:rPr>
                <w:lang w:val="en-AU" w:eastAsia="en-AU"/>
              </w:rPr>
              <w:t>)</w:t>
            </w:r>
          </w:p>
          <w:p w:rsidR="004B0747" w:rsidRPr="00976A01" w:rsidRDefault="004B0747" w:rsidP="007276E2">
            <w:pPr>
              <w:pStyle w:val="ListParagraph"/>
              <w:numPr>
                <w:ilvl w:val="0"/>
                <w:numId w:val="21"/>
              </w:numPr>
              <w:rPr>
                <w:lang w:val="en-AU" w:eastAsia="en-AU"/>
              </w:rPr>
            </w:pPr>
            <w:r w:rsidRPr="00976A01">
              <w:rPr>
                <w:b/>
                <w:lang w:val="en-AU" w:eastAsia="en-AU"/>
              </w:rPr>
              <w:t>Allied health</w:t>
            </w:r>
            <w:r w:rsidRPr="00976A01">
              <w:rPr>
                <w:lang w:val="en-AU" w:eastAsia="en-AU"/>
              </w:rPr>
              <w:t xml:space="preserve">: integral to </w:t>
            </w:r>
            <w:r w:rsidRPr="00976A01">
              <w:rPr>
                <w:b/>
                <w:lang w:val="en-AU" w:eastAsia="en-AU"/>
              </w:rPr>
              <w:t>transforming health</w:t>
            </w:r>
            <w:r w:rsidRPr="00976A01">
              <w:rPr>
                <w:lang w:val="en-AU" w:eastAsia="en-AU"/>
              </w:rPr>
              <w:t xml:space="preserve"> (</w:t>
            </w:r>
            <w:proofErr w:type="spellStart"/>
            <w:r>
              <w:rPr>
                <w:lang w:val="en-AU" w:eastAsia="en-AU"/>
              </w:rPr>
              <w:t>Lucylynn</w:t>
            </w:r>
            <w:proofErr w:type="spellEnd"/>
            <w:r>
              <w:rPr>
                <w:lang w:val="en-AU" w:eastAsia="en-AU"/>
              </w:rPr>
              <w:t xml:space="preserve"> </w:t>
            </w:r>
            <w:proofErr w:type="spellStart"/>
            <w:r>
              <w:rPr>
                <w:lang w:val="en-AU" w:eastAsia="en-AU"/>
              </w:rPr>
              <w:t>Lizarondo</w:t>
            </w:r>
            <w:proofErr w:type="spellEnd"/>
            <w:r>
              <w:rPr>
                <w:lang w:val="en-AU" w:eastAsia="en-AU"/>
              </w:rPr>
              <w:t>, Catherine Turnbull, Tracey Kroon</w:t>
            </w:r>
            <w:r w:rsidRPr="00976A01">
              <w:rPr>
                <w:lang w:val="en-AU" w:eastAsia="en-AU"/>
              </w:rPr>
              <w:t>, Ka</w:t>
            </w:r>
            <w:r>
              <w:rPr>
                <w:lang w:val="en-AU" w:eastAsia="en-AU"/>
              </w:rPr>
              <w:t xml:space="preserve">ren Grimmer, Alison Bell, </w:t>
            </w:r>
            <w:proofErr w:type="spellStart"/>
            <w:r>
              <w:rPr>
                <w:lang w:val="en-AU" w:eastAsia="en-AU"/>
              </w:rPr>
              <w:t>Saravana</w:t>
            </w:r>
            <w:proofErr w:type="spellEnd"/>
            <w:r>
              <w:rPr>
                <w:lang w:val="en-AU" w:eastAsia="en-AU"/>
              </w:rPr>
              <w:t xml:space="preserve"> Kumar, Maureen </w:t>
            </w:r>
            <w:proofErr w:type="spellStart"/>
            <w:r>
              <w:rPr>
                <w:lang w:val="en-AU" w:eastAsia="en-AU"/>
              </w:rPr>
              <w:t>McEvoy</w:t>
            </w:r>
            <w:proofErr w:type="spellEnd"/>
            <w:r>
              <w:rPr>
                <w:lang w:val="en-AU" w:eastAsia="en-AU"/>
              </w:rPr>
              <w:t>, Steve Milanese, Mary Russell, Lorraine Sheppard</w:t>
            </w:r>
            <w:r w:rsidRPr="00976A01">
              <w:rPr>
                <w:lang w:val="en-AU" w:eastAsia="en-AU"/>
              </w:rPr>
              <w:t>, Julie Walters and Louise Wiles</w:t>
            </w:r>
            <w:r>
              <w:rPr>
                <w:lang w:val="en-AU" w:eastAsia="en-AU"/>
              </w:rPr>
              <w:t>)</w:t>
            </w:r>
          </w:p>
          <w:p w:rsidR="004B0747" w:rsidRPr="00976A01" w:rsidRDefault="004B0747" w:rsidP="007276E2">
            <w:pPr>
              <w:pStyle w:val="ListParagraph"/>
              <w:numPr>
                <w:ilvl w:val="0"/>
                <w:numId w:val="21"/>
              </w:numPr>
              <w:rPr>
                <w:lang w:val="en-AU" w:eastAsia="en-AU"/>
              </w:rPr>
            </w:pPr>
            <w:r w:rsidRPr="00976A01">
              <w:rPr>
                <w:lang w:val="en-AU" w:eastAsia="en-AU"/>
              </w:rPr>
              <w:t xml:space="preserve">A new venture in </w:t>
            </w:r>
            <w:r w:rsidRPr="00976A01">
              <w:rPr>
                <w:b/>
                <w:lang w:val="en-AU" w:eastAsia="en-AU"/>
              </w:rPr>
              <w:t>interdisciplinary student learning</w:t>
            </w:r>
            <w:r w:rsidRPr="00976A01">
              <w:rPr>
                <w:lang w:val="en-AU" w:eastAsia="en-AU"/>
              </w:rPr>
              <w:t xml:space="preserve"> in a co-located health service (</w:t>
            </w:r>
            <w:r>
              <w:rPr>
                <w:lang w:val="en-AU" w:eastAsia="en-AU"/>
              </w:rPr>
              <w:t>Kathryn Powell</w:t>
            </w:r>
            <w:r w:rsidRPr="00976A01">
              <w:rPr>
                <w:lang w:val="en-AU" w:eastAsia="en-AU"/>
              </w:rPr>
              <w:t>, Nigel Stocks and Caroline Laurence</w:t>
            </w:r>
            <w:r>
              <w:rPr>
                <w:lang w:val="en-AU" w:eastAsia="en-AU"/>
              </w:rPr>
              <w:t>)</w:t>
            </w:r>
          </w:p>
          <w:p w:rsidR="004B0747" w:rsidRPr="00255EF8" w:rsidRDefault="004B0747" w:rsidP="007276E2">
            <w:pPr>
              <w:pStyle w:val="ListParagraph"/>
              <w:numPr>
                <w:ilvl w:val="0"/>
                <w:numId w:val="21"/>
              </w:numPr>
              <w:rPr>
                <w:lang w:val="en-AU" w:eastAsia="en-AU"/>
              </w:rPr>
            </w:pPr>
            <w:r w:rsidRPr="00976A01">
              <w:rPr>
                <w:lang w:val="en-AU" w:eastAsia="en-AU"/>
              </w:rPr>
              <w:t xml:space="preserve">Training a </w:t>
            </w:r>
            <w:r w:rsidRPr="00976A01">
              <w:rPr>
                <w:b/>
                <w:lang w:val="en-AU" w:eastAsia="en-AU"/>
              </w:rPr>
              <w:t>system-literate care coordination workforce</w:t>
            </w:r>
            <w:r w:rsidRPr="00976A01">
              <w:rPr>
                <w:lang w:val="en-AU" w:eastAsia="en-AU"/>
              </w:rPr>
              <w:t xml:space="preserve"> (</w:t>
            </w:r>
            <w:r>
              <w:rPr>
                <w:lang w:val="en-AU" w:eastAsia="en-AU"/>
              </w:rPr>
              <w:t xml:space="preserve">Lucio </w:t>
            </w:r>
            <w:proofErr w:type="spellStart"/>
            <w:r>
              <w:rPr>
                <w:lang w:val="en-AU" w:eastAsia="en-AU"/>
              </w:rPr>
              <w:t>Naccarella</w:t>
            </w:r>
            <w:proofErr w:type="spellEnd"/>
            <w:r w:rsidRPr="00976A01">
              <w:rPr>
                <w:lang w:val="en-AU" w:eastAsia="en-AU"/>
              </w:rPr>
              <w:t>, Richard H Osborne and Peter M Brooks</w:t>
            </w:r>
            <w:r>
              <w:rPr>
                <w:lang w:val="en-AU" w:eastAsia="en-AU"/>
              </w:rPr>
              <w:t>)</w:t>
            </w:r>
          </w:p>
        </w:tc>
      </w:tr>
    </w:tbl>
    <w:p w:rsidR="004B0747" w:rsidRDefault="004B0747" w:rsidP="004B0747">
      <w:pPr>
        <w:keepNext/>
        <w:keepLines/>
        <w:autoSpaceDE w:val="0"/>
        <w:autoSpaceDN w:val="0"/>
        <w:adjustRightInd w:val="0"/>
        <w:rPr>
          <w:i/>
          <w:lang w:val="en-AU"/>
        </w:rPr>
      </w:pPr>
    </w:p>
    <w:p w:rsidR="00F9677D" w:rsidRPr="00F9677D" w:rsidRDefault="00F9677D" w:rsidP="00F9677D">
      <w:pPr>
        <w:keepNext/>
        <w:keepLines/>
        <w:autoSpaceDE w:val="0"/>
        <w:autoSpaceDN w:val="0"/>
        <w:adjustRightInd w:val="0"/>
        <w:rPr>
          <w:i/>
          <w:lang w:val="en-AU"/>
        </w:rPr>
      </w:pPr>
      <w:r w:rsidRPr="00F9677D">
        <w:rPr>
          <w:i/>
          <w:lang w:val="en-AU"/>
        </w:rPr>
        <w:t>Health Affairs</w:t>
      </w:r>
    </w:p>
    <w:p w:rsidR="00F9677D" w:rsidRDefault="00F9677D" w:rsidP="00F9677D">
      <w:pPr>
        <w:keepNext/>
        <w:keepLines/>
        <w:autoSpaceDE w:val="0"/>
        <w:autoSpaceDN w:val="0"/>
        <w:adjustRightInd w:val="0"/>
        <w:rPr>
          <w:lang w:val="en-AU"/>
        </w:rPr>
      </w:pPr>
      <w:r w:rsidRPr="00F9677D">
        <w:rPr>
          <w:lang w:val="en-AU"/>
        </w:rPr>
        <w:t>1 April 2016; Vol. 35, No. 4</w:t>
      </w:r>
    </w:p>
    <w:tbl>
      <w:tblPr>
        <w:tblStyle w:val="TableGrid"/>
        <w:tblW w:w="0" w:type="auto"/>
        <w:tblInd w:w="288" w:type="dxa"/>
        <w:tblLayout w:type="fixed"/>
        <w:tblLook w:val="01E0" w:firstRow="1" w:lastRow="1" w:firstColumn="1" w:lastColumn="1" w:noHBand="0" w:noVBand="0"/>
      </w:tblPr>
      <w:tblGrid>
        <w:gridCol w:w="1080"/>
        <w:gridCol w:w="8280"/>
      </w:tblGrid>
      <w:tr w:rsidR="00F9677D" w:rsidRPr="004B7AA3" w:rsidTr="00BB452B">
        <w:tc>
          <w:tcPr>
            <w:tcW w:w="1080" w:type="dxa"/>
            <w:tcBorders>
              <w:top w:val="single" w:sz="4" w:space="0" w:color="auto"/>
              <w:left w:val="single" w:sz="4" w:space="0" w:color="auto"/>
              <w:bottom w:val="single" w:sz="4" w:space="0" w:color="auto"/>
              <w:right w:val="single" w:sz="4" w:space="0" w:color="auto"/>
            </w:tcBorders>
            <w:vAlign w:val="center"/>
          </w:tcPr>
          <w:p w:rsidR="00F9677D" w:rsidRPr="005B6694" w:rsidRDefault="00F9677D" w:rsidP="00BB452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677D" w:rsidRPr="004B7AA3" w:rsidRDefault="0081174D" w:rsidP="00BB452B">
            <w:pPr>
              <w:shd w:val="clear" w:color="auto" w:fill="FFFFFF"/>
              <w:rPr>
                <w:rStyle w:val="Hyperlink"/>
                <w:color w:val="auto"/>
                <w:u w:val="none"/>
              </w:rPr>
            </w:pPr>
            <w:hyperlink r:id="rId27" w:history="1">
              <w:r w:rsidR="00F9677D" w:rsidRPr="00D8266C">
                <w:rPr>
                  <w:rStyle w:val="Hyperlink"/>
                </w:rPr>
                <w:t>http://content.healthaffairs.org/content/35/4.toc</w:t>
              </w:r>
            </w:hyperlink>
          </w:p>
        </w:tc>
      </w:tr>
      <w:tr w:rsidR="00F9677D" w:rsidRPr="00A17978" w:rsidTr="00BB452B">
        <w:tc>
          <w:tcPr>
            <w:tcW w:w="1080" w:type="dxa"/>
            <w:tcBorders>
              <w:top w:val="single" w:sz="4" w:space="0" w:color="auto"/>
              <w:left w:val="single" w:sz="4" w:space="0" w:color="auto"/>
              <w:bottom w:val="single" w:sz="4" w:space="0" w:color="auto"/>
              <w:right w:val="single" w:sz="4" w:space="0" w:color="auto"/>
            </w:tcBorders>
            <w:vAlign w:val="center"/>
          </w:tcPr>
          <w:p w:rsidR="00F9677D" w:rsidRPr="00255EF8" w:rsidRDefault="00F9677D" w:rsidP="00BB452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7D" w:rsidRPr="00A17978" w:rsidRDefault="00F9677D" w:rsidP="00BB452B">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F9677D">
              <w:rPr>
                <w:i/>
                <w:lang w:val="en-AU"/>
              </w:rPr>
              <w:t>Health Affairs</w:t>
            </w:r>
            <w:r w:rsidRPr="00A17978">
              <w:rPr>
                <w:lang w:val="en-AU" w:eastAsia="en-AU"/>
              </w:rPr>
              <w:t xml:space="preserve"> has been published</w:t>
            </w:r>
            <w:r>
              <w:rPr>
                <w:lang w:val="en-AU" w:eastAsia="en-AU"/>
              </w:rPr>
              <w:t xml:space="preserve"> with the theme ‘</w:t>
            </w:r>
            <w:r w:rsidRPr="00F9677D">
              <w:rPr>
                <w:lang w:val="en-AU"/>
              </w:rPr>
              <w:t>Patients’ &amp; Consumers’ Use Of Evidence</w:t>
            </w:r>
            <w:r>
              <w:rPr>
                <w:lang w:val="en-AU" w:eastAsia="en-AU"/>
              </w:rPr>
              <w:t>’</w:t>
            </w:r>
            <w:r w:rsidRPr="00A17978">
              <w:rPr>
                <w:lang w:val="en-AU" w:eastAsia="en-AU"/>
              </w:rPr>
              <w:t xml:space="preserve">. Articles in this issue of </w:t>
            </w:r>
            <w:r w:rsidRPr="00F9677D">
              <w:rPr>
                <w:i/>
                <w:lang w:val="en-AU"/>
              </w:rPr>
              <w:t>Health Affairs</w:t>
            </w:r>
            <w:r w:rsidRPr="00A17978">
              <w:rPr>
                <w:lang w:val="en-AU" w:eastAsia="en-AU"/>
              </w:rPr>
              <w:t xml:space="preserve"> include:</w:t>
            </w:r>
          </w:p>
          <w:p w:rsidR="00F9677D" w:rsidRPr="00F9677D" w:rsidRDefault="00F9677D" w:rsidP="00F9677D">
            <w:pPr>
              <w:pStyle w:val="ListParagraph"/>
              <w:numPr>
                <w:ilvl w:val="0"/>
                <w:numId w:val="20"/>
              </w:numPr>
              <w:rPr>
                <w:lang w:val="en-AU" w:eastAsia="en-AU"/>
              </w:rPr>
            </w:pPr>
            <w:r w:rsidRPr="00F9677D">
              <w:rPr>
                <w:lang w:val="en-AU" w:eastAsia="en-AU"/>
              </w:rPr>
              <w:t xml:space="preserve">The </w:t>
            </w:r>
            <w:r w:rsidRPr="00020FF9">
              <w:rPr>
                <w:b/>
                <w:lang w:val="en-AU" w:eastAsia="en-AU"/>
              </w:rPr>
              <w:t>Patient Engagement Imperative</w:t>
            </w:r>
            <w:r w:rsidRPr="00F9677D">
              <w:rPr>
                <w:lang w:val="en-AU" w:eastAsia="en-AU"/>
              </w:rPr>
              <w:t xml:space="preserve"> (Alan R Weil</w:t>
            </w:r>
            <w:r>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Understanding An Informed Public’s Views On The Role Of </w:t>
            </w:r>
            <w:r w:rsidRPr="00020FF9">
              <w:rPr>
                <w:b/>
                <w:lang w:val="en-AU" w:eastAsia="en-AU"/>
              </w:rPr>
              <w:t>Evidence In Making Health Care Decisions</w:t>
            </w:r>
            <w:r w:rsidR="00020FF9" w:rsidRPr="00020FF9">
              <w:rPr>
                <w:lang w:val="en-AU" w:eastAsia="en-AU"/>
              </w:rPr>
              <w:t xml:space="preserve"> (</w:t>
            </w:r>
            <w:r w:rsidRPr="00020FF9">
              <w:rPr>
                <w:lang w:val="en-AU" w:eastAsia="en-AU"/>
              </w:rPr>
              <w:t xml:space="preserve">Kristin L Carman, Maureen Maurer, Rikki </w:t>
            </w:r>
            <w:proofErr w:type="spellStart"/>
            <w:r w:rsidRPr="00020FF9">
              <w:rPr>
                <w:lang w:val="en-AU" w:eastAsia="en-AU"/>
              </w:rPr>
              <w:t>Mangrum</w:t>
            </w:r>
            <w:proofErr w:type="spellEnd"/>
            <w:r w:rsidRPr="00020FF9">
              <w:rPr>
                <w:lang w:val="en-AU" w:eastAsia="en-AU"/>
              </w:rPr>
              <w:t xml:space="preserve">, </w:t>
            </w:r>
            <w:proofErr w:type="spellStart"/>
            <w:r w:rsidRPr="00020FF9">
              <w:rPr>
                <w:lang w:val="en-AU" w:eastAsia="en-AU"/>
              </w:rPr>
              <w:t>Manshu</w:t>
            </w:r>
            <w:proofErr w:type="spellEnd"/>
            <w:r w:rsidRPr="00020FF9">
              <w:rPr>
                <w:lang w:val="en-AU" w:eastAsia="en-AU"/>
              </w:rPr>
              <w:t xml:space="preserve"> Yang, Marjorie Ginsburg, Shoshanna </w:t>
            </w:r>
            <w:proofErr w:type="spellStart"/>
            <w:r w:rsidRPr="00020FF9">
              <w:rPr>
                <w:lang w:val="en-AU" w:eastAsia="en-AU"/>
              </w:rPr>
              <w:t>Sofaer</w:t>
            </w:r>
            <w:proofErr w:type="spellEnd"/>
            <w:r w:rsidRPr="00020FF9">
              <w:rPr>
                <w:lang w:val="en-AU" w:eastAsia="en-AU"/>
              </w:rPr>
              <w:t xml:space="preserve">, </w:t>
            </w:r>
            <w:proofErr w:type="spellStart"/>
            <w:r w:rsidRPr="00020FF9">
              <w:rPr>
                <w:lang w:val="en-AU" w:eastAsia="en-AU"/>
              </w:rPr>
              <w:t>Marthe</w:t>
            </w:r>
            <w:proofErr w:type="spellEnd"/>
            <w:r w:rsidRPr="00020FF9">
              <w:rPr>
                <w:lang w:val="en-AU" w:eastAsia="en-AU"/>
              </w:rPr>
              <w:t xml:space="preserve"> R Gold, Ela Pathak-Sen, D Gilmore, J Richmond, and J Siegel</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Incorporating </w:t>
            </w:r>
            <w:r w:rsidRPr="00020FF9">
              <w:rPr>
                <w:b/>
                <w:lang w:val="en-AU" w:eastAsia="en-AU"/>
              </w:rPr>
              <w:t>Patient-Reported Outcomes</w:t>
            </w:r>
            <w:r w:rsidRPr="00020FF9">
              <w:rPr>
                <w:lang w:val="en-AU" w:eastAsia="en-AU"/>
              </w:rPr>
              <w:t xml:space="preserve"> Into Health Care To Engage Patients And Enhance Care</w:t>
            </w:r>
            <w:r w:rsidR="00020FF9" w:rsidRPr="00020FF9">
              <w:rPr>
                <w:lang w:val="en-AU" w:eastAsia="en-AU"/>
              </w:rPr>
              <w:t xml:space="preserve"> (</w:t>
            </w:r>
            <w:r w:rsidRPr="00020FF9">
              <w:rPr>
                <w:lang w:val="en-AU" w:eastAsia="en-AU"/>
              </w:rPr>
              <w:t xml:space="preserve">Danielle C </w:t>
            </w:r>
            <w:proofErr w:type="spellStart"/>
            <w:r w:rsidRPr="00020FF9">
              <w:rPr>
                <w:lang w:val="en-AU" w:eastAsia="en-AU"/>
              </w:rPr>
              <w:t>Lavallee</w:t>
            </w:r>
            <w:proofErr w:type="spellEnd"/>
            <w:r w:rsidRPr="00020FF9">
              <w:rPr>
                <w:lang w:val="en-AU" w:eastAsia="en-AU"/>
              </w:rPr>
              <w:t xml:space="preserve">, Kate E </w:t>
            </w:r>
            <w:proofErr w:type="spellStart"/>
            <w:r w:rsidRPr="00020FF9">
              <w:rPr>
                <w:lang w:val="en-AU" w:eastAsia="en-AU"/>
              </w:rPr>
              <w:t>Chenok</w:t>
            </w:r>
            <w:proofErr w:type="spellEnd"/>
            <w:r w:rsidRPr="00020FF9">
              <w:rPr>
                <w:lang w:val="en-AU" w:eastAsia="en-AU"/>
              </w:rPr>
              <w:t xml:space="preserve">, Rebecca M Love, Carolyn Petersen, Erin </w:t>
            </w:r>
            <w:proofErr w:type="spellStart"/>
            <w:r w:rsidRPr="00020FF9">
              <w:rPr>
                <w:lang w:val="en-AU" w:eastAsia="en-AU"/>
              </w:rPr>
              <w:t>Holve</w:t>
            </w:r>
            <w:proofErr w:type="spellEnd"/>
            <w:r w:rsidRPr="00020FF9">
              <w:rPr>
                <w:lang w:val="en-AU" w:eastAsia="en-AU"/>
              </w:rPr>
              <w:t>, C D Segal, and P D Franklin</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The </w:t>
            </w:r>
            <w:r w:rsidRPr="00020FF9">
              <w:rPr>
                <w:b/>
                <w:lang w:val="en-AU" w:eastAsia="en-AU"/>
              </w:rPr>
              <w:t>Ethical Imperative And Moral Challenges Of Engaging Patients</w:t>
            </w:r>
            <w:r w:rsidRPr="00020FF9">
              <w:rPr>
                <w:lang w:val="en-AU" w:eastAsia="en-AU"/>
              </w:rPr>
              <w:t xml:space="preserve"> And The Public With Evidence</w:t>
            </w:r>
            <w:r w:rsidR="00020FF9" w:rsidRPr="00020FF9">
              <w:rPr>
                <w:lang w:val="en-AU" w:eastAsia="en-AU"/>
              </w:rPr>
              <w:t xml:space="preserve"> (</w:t>
            </w:r>
            <w:r w:rsidRPr="00020FF9">
              <w:rPr>
                <w:lang w:val="en-AU" w:eastAsia="en-AU"/>
              </w:rPr>
              <w:t xml:space="preserve">Mildred Z Solomon, Michael K </w:t>
            </w:r>
            <w:proofErr w:type="spellStart"/>
            <w:r w:rsidRPr="00020FF9">
              <w:rPr>
                <w:lang w:val="en-AU" w:eastAsia="en-AU"/>
              </w:rPr>
              <w:t>Gusmano</w:t>
            </w:r>
            <w:proofErr w:type="spellEnd"/>
            <w:r w:rsidRPr="00020FF9">
              <w:rPr>
                <w:lang w:val="en-AU" w:eastAsia="en-AU"/>
              </w:rPr>
              <w:t xml:space="preserve">, and Karen J </w:t>
            </w:r>
            <w:proofErr w:type="spellStart"/>
            <w:r w:rsidRPr="00020FF9">
              <w:rPr>
                <w:lang w:val="en-AU" w:eastAsia="en-AU"/>
              </w:rPr>
              <w:t>Maschke</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b/>
                <w:lang w:val="en-AU" w:eastAsia="en-AU"/>
              </w:rPr>
              <w:t>Authentic Engagement Of Patients And Communities</w:t>
            </w:r>
            <w:r w:rsidRPr="00020FF9">
              <w:rPr>
                <w:lang w:val="en-AU" w:eastAsia="en-AU"/>
              </w:rPr>
              <w:t xml:space="preserve"> Can Transform Research, Practice, And Policy</w:t>
            </w:r>
            <w:r w:rsidR="00020FF9" w:rsidRPr="00020FF9">
              <w:rPr>
                <w:lang w:val="en-AU" w:eastAsia="en-AU"/>
              </w:rPr>
              <w:t xml:space="preserve"> (</w:t>
            </w:r>
            <w:r w:rsidRPr="00020FF9">
              <w:rPr>
                <w:lang w:val="en-AU" w:eastAsia="en-AU"/>
              </w:rPr>
              <w:t xml:space="preserve">Steven H Woolf, Emily Zimmerman, Amber Haley, and Alex H </w:t>
            </w:r>
            <w:proofErr w:type="spellStart"/>
            <w:r w:rsidRPr="00020FF9">
              <w:rPr>
                <w:lang w:val="en-AU" w:eastAsia="en-AU"/>
              </w:rPr>
              <w:t>Krist</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b/>
                <w:lang w:val="en-AU" w:eastAsia="en-AU"/>
              </w:rPr>
              <w:t>Patient-</w:t>
            </w:r>
            <w:proofErr w:type="spellStart"/>
            <w:r w:rsidRPr="00020FF9">
              <w:rPr>
                <w:b/>
                <w:lang w:val="en-AU" w:eastAsia="en-AU"/>
              </w:rPr>
              <w:t>Centered</w:t>
            </w:r>
            <w:proofErr w:type="spellEnd"/>
            <w:r w:rsidRPr="00020FF9">
              <w:rPr>
                <w:b/>
                <w:lang w:val="en-AU" w:eastAsia="en-AU"/>
              </w:rPr>
              <w:t xml:space="preserve"> Outcomes Research</w:t>
            </w:r>
            <w:r w:rsidRPr="00020FF9">
              <w:rPr>
                <w:lang w:val="en-AU" w:eastAsia="en-AU"/>
              </w:rPr>
              <w:t>: Early Evidence From A Burgeoning Field</w:t>
            </w:r>
            <w:r w:rsidR="00020FF9" w:rsidRPr="00020FF9">
              <w:rPr>
                <w:lang w:val="en-AU" w:eastAsia="en-AU"/>
              </w:rPr>
              <w:t xml:space="preserve"> (</w:t>
            </w:r>
            <w:r w:rsidRPr="00020FF9">
              <w:rPr>
                <w:lang w:val="en-AU" w:eastAsia="en-AU"/>
              </w:rPr>
              <w:t xml:space="preserve">Bara </w:t>
            </w:r>
            <w:proofErr w:type="spellStart"/>
            <w:r w:rsidRPr="00020FF9">
              <w:rPr>
                <w:lang w:val="en-AU" w:eastAsia="en-AU"/>
              </w:rPr>
              <w:t>Vaida</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Shaping Studies To Meet </w:t>
            </w:r>
            <w:r w:rsidRPr="00020FF9">
              <w:rPr>
                <w:b/>
                <w:lang w:val="en-AU" w:eastAsia="en-AU"/>
              </w:rPr>
              <w:t>Patients’ Needs</w:t>
            </w:r>
            <w:r w:rsidR="00020FF9" w:rsidRPr="00020FF9">
              <w:rPr>
                <w:lang w:val="en-AU" w:eastAsia="en-AU"/>
              </w:rPr>
              <w:t xml:space="preserve"> (</w:t>
            </w:r>
            <w:r w:rsidRPr="00020FF9">
              <w:rPr>
                <w:lang w:val="en-AU" w:eastAsia="en-AU"/>
              </w:rPr>
              <w:t xml:space="preserve">Tracy </w:t>
            </w:r>
            <w:proofErr w:type="spellStart"/>
            <w:r w:rsidRPr="00020FF9">
              <w:rPr>
                <w:lang w:val="en-AU" w:eastAsia="en-AU"/>
              </w:rPr>
              <w:t>Gnadinger</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b/>
                <w:lang w:val="en-AU" w:eastAsia="en-AU"/>
              </w:rPr>
              <w:t>Enhancing Shared Decision Making</w:t>
            </w:r>
            <w:r w:rsidRPr="00020FF9">
              <w:rPr>
                <w:lang w:val="en-AU" w:eastAsia="en-AU"/>
              </w:rPr>
              <w:t xml:space="preserve"> Through Carefully Designed Interventions That Target Patient And Provider </w:t>
            </w:r>
            <w:proofErr w:type="spellStart"/>
            <w:r w:rsidRPr="00020FF9">
              <w:rPr>
                <w:lang w:val="en-AU" w:eastAsia="en-AU"/>
              </w:rPr>
              <w:t>Behavior</w:t>
            </w:r>
            <w:proofErr w:type="spellEnd"/>
            <w:r w:rsidR="00020FF9" w:rsidRPr="00020FF9">
              <w:rPr>
                <w:lang w:val="en-AU" w:eastAsia="en-AU"/>
              </w:rPr>
              <w:t xml:space="preserve"> (</w:t>
            </w:r>
            <w:r w:rsidRPr="00020FF9">
              <w:rPr>
                <w:lang w:val="en-AU" w:eastAsia="en-AU"/>
              </w:rPr>
              <w:t xml:space="preserve">Ming Tai-Seale, Glyn </w:t>
            </w:r>
            <w:proofErr w:type="spellStart"/>
            <w:r w:rsidRPr="00020FF9">
              <w:rPr>
                <w:lang w:val="en-AU" w:eastAsia="en-AU"/>
              </w:rPr>
              <w:t>Elwyn</w:t>
            </w:r>
            <w:proofErr w:type="spellEnd"/>
            <w:r w:rsidRPr="00020FF9">
              <w:rPr>
                <w:lang w:val="en-AU" w:eastAsia="en-AU"/>
              </w:rPr>
              <w:t xml:space="preserve">, Caroline J Wilson, Cheryl </w:t>
            </w:r>
            <w:proofErr w:type="spellStart"/>
            <w:r w:rsidRPr="00020FF9">
              <w:rPr>
                <w:lang w:val="en-AU" w:eastAsia="en-AU"/>
              </w:rPr>
              <w:t>Stults</w:t>
            </w:r>
            <w:proofErr w:type="spellEnd"/>
            <w:r w:rsidRPr="00020FF9">
              <w:rPr>
                <w:lang w:val="en-AU" w:eastAsia="en-AU"/>
              </w:rPr>
              <w:t xml:space="preserve">, Ellis C Dillon, Martina Li, Judith Chuang, Amy Meehan, and Dominick L </w:t>
            </w:r>
            <w:proofErr w:type="spellStart"/>
            <w:r w:rsidRPr="00020FF9">
              <w:rPr>
                <w:lang w:val="en-AU" w:eastAsia="en-AU"/>
              </w:rPr>
              <w:t>Frosch</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Reinventing The Wheel Of </w:t>
            </w:r>
            <w:r w:rsidRPr="00020FF9">
              <w:rPr>
                <w:b/>
                <w:lang w:val="en-AU" w:eastAsia="en-AU"/>
              </w:rPr>
              <w:t>Medical Evidence</w:t>
            </w:r>
            <w:r w:rsidRPr="00020FF9">
              <w:rPr>
                <w:lang w:val="en-AU" w:eastAsia="en-AU"/>
              </w:rPr>
              <w:t>: How The Boot Camp Translation Process Is Making Gains</w:t>
            </w:r>
            <w:r w:rsidR="00020FF9" w:rsidRPr="00020FF9">
              <w:rPr>
                <w:lang w:val="en-AU" w:eastAsia="en-AU"/>
              </w:rPr>
              <w:t xml:space="preserve"> (</w:t>
            </w:r>
            <w:r w:rsidR="00020FF9">
              <w:rPr>
                <w:lang w:val="en-AU" w:eastAsia="en-AU"/>
              </w:rPr>
              <w:t>John M</w:t>
            </w:r>
            <w:r w:rsidRPr="00020FF9">
              <w:rPr>
                <w:lang w:val="en-AU" w:eastAsia="en-AU"/>
              </w:rPr>
              <w:t xml:space="preserve"> Westfall, Linda </w:t>
            </w:r>
            <w:proofErr w:type="spellStart"/>
            <w:r w:rsidRPr="00020FF9">
              <w:rPr>
                <w:lang w:val="en-AU" w:eastAsia="en-AU"/>
              </w:rPr>
              <w:t>Zittleman</w:t>
            </w:r>
            <w:proofErr w:type="spellEnd"/>
            <w:r w:rsidRPr="00020FF9">
              <w:rPr>
                <w:lang w:val="en-AU" w:eastAsia="en-AU"/>
              </w:rPr>
              <w:t xml:space="preserve">, </w:t>
            </w:r>
            <w:proofErr w:type="spellStart"/>
            <w:r w:rsidRPr="00020FF9">
              <w:rPr>
                <w:lang w:val="en-AU" w:eastAsia="en-AU"/>
              </w:rPr>
              <w:t>Maret</w:t>
            </w:r>
            <w:proofErr w:type="spellEnd"/>
            <w:r w:rsidRPr="00020FF9">
              <w:rPr>
                <w:lang w:val="en-AU" w:eastAsia="en-AU"/>
              </w:rPr>
              <w:t xml:space="preserve"> </w:t>
            </w:r>
            <w:proofErr w:type="spellStart"/>
            <w:r w:rsidRPr="00020FF9">
              <w:rPr>
                <w:lang w:val="en-AU" w:eastAsia="en-AU"/>
              </w:rPr>
              <w:t>Felzien</w:t>
            </w:r>
            <w:proofErr w:type="spellEnd"/>
            <w:r w:rsidRPr="00020FF9">
              <w:rPr>
                <w:lang w:val="en-AU" w:eastAsia="en-AU"/>
              </w:rPr>
              <w:t xml:space="preserve">, Ned Norman, M </w:t>
            </w:r>
            <w:proofErr w:type="spellStart"/>
            <w:r w:rsidRPr="00020FF9">
              <w:rPr>
                <w:lang w:val="en-AU" w:eastAsia="en-AU"/>
              </w:rPr>
              <w:t>Tamez</w:t>
            </w:r>
            <w:proofErr w:type="spellEnd"/>
            <w:r w:rsidRPr="00020FF9">
              <w:rPr>
                <w:lang w:val="en-AU" w:eastAsia="en-AU"/>
              </w:rPr>
              <w:t xml:space="preserve">, P </w:t>
            </w:r>
            <w:proofErr w:type="spellStart"/>
            <w:r w:rsidRPr="00020FF9">
              <w:rPr>
                <w:lang w:val="en-AU" w:eastAsia="en-AU"/>
              </w:rPr>
              <w:t>Backlund-Jarquin</w:t>
            </w:r>
            <w:proofErr w:type="spellEnd"/>
            <w:r w:rsidRPr="00020FF9">
              <w:rPr>
                <w:lang w:val="en-AU" w:eastAsia="en-AU"/>
              </w:rPr>
              <w:t xml:space="preserve">, and D </w:t>
            </w:r>
            <w:proofErr w:type="spellStart"/>
            <w:r w:rsidRPr="00020FF9">
              <w:rPr>
                <w:lang w:val="en-AU" w:eastAsia="en-AU"/>
              </w:rPr>
              <w:t>Nease</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lastRenderedPageBreak/>
              <w:t xml:space="preserve">A Synthesis Of Knowledge About </w:t>
            </w:r>
            <w:r w:rsidRPr="00020FF9">
              <w:rPr>
                <w:b/>
                <w:lang w:val="en-AU" w:eastAsia="en-AU"/>
              </w:rPr>
              <w:t>Caregiver Decision Making</w:t>
            </w:r>
            <w:r w:rsidRPr="00020FF9">
              <w:rPr>
                <w:lang w:val="en-AU" w:eastAsia="en-AU"/>
              </w:rPr>
              <w:t xml:space="preserve"> Finds Gaps In Support For Those Who Care For Aging Loved Ones</w:t>
            </w:r>
            <w:r w:rsidR="00020FF9" w:rsidRPr="00020FF9">
              <w:rPr>
                <w:lang w:val="en-AU" w:eastAsia="en-AU"/>
              </w:rPr>
              <w:t xml:space="preserve"> (</w:t>
            </w:r>
            <w:proofErr w:type="spellStart"/>
            <w:r w:rsidRPr="00020FF9">
              <w:rPr>
                <w:lang w:val="en-AU" w:eastAsia="en-AU"/>
              </w:rPr>
              <w:t>Mirjam</w:t>
            </w:r>
            <w:proofErr w:type="spellEnd"/>
            <w:r w:rsidRPr="00020FF9">
              <w:rPr>
                <w:lang w:val="en-AU" w:eastAsia="en-AU"/>
              </w:rPr>
              <w:t xml:space="preserve"> M </w:t>
            </w:r>
            <w:proofErr w:type="spellStart"/>
            <w:r w:rsidRPr="00020FF9">
              <w:rPr>
                <w:lang w:val="en-AU" w:eastAsia="en-AU"/>
              </w:rPr>
              <w:t>Garvelink</w:t>
            </w:r>
            <w:proofErr w:type="spellEnd"/>
            <w:r w:rsidRPr="00020FF9">
              <w:rPr>
                <w:lang w:val="en-AU" w:eastAsia="en-AU"/>
              </w:rPr>
              <w:t xml:space="preserve">, Patrice A G </w:t>
            </w:r>
            <w:proofErr w:type="spellStart"/>
            <w:r w:rsidRPr="00020FF9">
              <w:rPr>
                <w:lang w:val="en-AU" w:eastAsia="en-AU"/>
              </w:rPr>
              <w:t>Ngangue</w:t>
            </w:r>
            <w:proofErr w:type="spellEnd"/>
            <w:r w:rsidRPr="00020FF9">
              <w:rPr>
                <w:lang w:val="en-AU" w:eastAsia="en-AU"/>
              </w:rPr>
              <w:t xml:space="preserve">, </w:t>
            </w:r>
            <w:proofErr w:type="spellStart"/>
            <w:r w:rsidRPr="00020FF9">
              <w:rPr>
                <w:lang w:val="en-AU" w:eastAsia="en-AU"/>
              </w:rPr>
              <w:t>Rheda</w:t>
            </w:r>
            <w:proofErr w:type="spellEnd"/>
            <w:r w:rsidRPr="00020FF9">
              <w:rPr>
                <w:lang w:val="en-AU" w:eastAsia="en-AU"/>
              </w:rPr>
              <w:t xml:space="preserve"> </w:t>
            </w:r>
            <w:proofErr w:type="spellStart"/>
            <w:r w:rsidRPr="00020FF9">
              <w:rPr>
                <w:lang w:val="en-AU" w:eastAsia="en-AU"/>
              </w:rPr>
              <w:t>Adekpedjou</w:t>
            </w:r>
            <w:proofErr w:type="spellEnd"/>
            <w:r w:rsidRPr="00020FF9">
              <w:rPr>
                <w:lang w:val="en-AU" w:eastAsia="en-AU"/>
              </w:rPr>
              <w:t xml:space="preserve">, </w:t>
            </w:r>
            <w:proofErr w:type="spellStart"/>
            <w:r w:rsidRPr="00020FF9">
              <w:rPr>
                <w:lang w:val="en-AU" w:eastAsia="en-AU"/>
              </w:rPr>
              <w:t>Ndeye</w:t>
            </w:r>
            <w:proofErr w:type="spellEnd"/>
            <w:r w:rsidRPr="00020FF9">
              <w:rPr>
                <w:lang w:val="en-AU" w:eastAsia="en-AU"/>
              </w:rPr>
              <w:t xml:space="preserve"> T </w:t>
            </w:r>
            <w:proofErr w:type="spellStart"/>
            <w:r w:rsidRPr="00020FF9">
              <w:rPr>
                <w:lang w:val="en-AU" w:eastAsia="en-AU"/>
              </w:rPr>
              <w:t>Diouf</w:t>
            </w:r>
            <w:proofErr w:type="spellEnd"/>
            <w:r w:rsidRPr="00020FF9">
              <w:rPr>
                <w:lang w:val="en-AU" w:eastAsia="en-AU"/>
              </w:rPr>
              <w:t xml:space="preserve">, Larissa Goh, Louisa Blair, and France </w:t>
            </w:r>
            <w:proofErr w:type="spellStart"/>
            <w:r w:rsidRPr="00020FF9">
              <w:rPr>
                <w:lang w:val="en-AU" w:eastAsia="en-AU"/>
              </w:rPr>
              <w:t>Légaré</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b/>
                <w:lang w:val="en-AU" w:eastAsia="en-AU"/>
              </w:rPr>
              <w:t>Shared Decision Making</w:t>
            </w:r>
            <w:r w:rsidRPr="00020FF9">
              <w:rPr>
                <w:lang w:val="en-AU" w:eastAsia="en-AU"/>
              </w:rPr>
              <w:t>: The Need For Patient-Clinician Conversation, Not Just Information</w:t>
            </w:r>
            <w:r w:rsidR="00020FF9" w:rsidRPr="00020FF9">
              <w:rPr>
                <w:lang w:val="en-AU" w:eastAsia="en-AU"/>
              </w:rPr>
              <w:t xml:space="preserve"> (</w:t>
            </w:r>
            <w:r w:rsidRPr="00020FF9">
              <w:rPr>
                <w:lang w:val="en-AU" w:eastAsia="en-AU"/>
              </w:rPr>
              <w:t xml:space="preserve">Ian Hargraves, Annie LeBlanc, </w:t>
            </w:r>
            <w:proofErr w:type="spellStart"/>
            <w:r w:rsidRPr="00020FF9">
              <w:rPr>
                <w:lang w:val="en-AU" w:eastAsia="en-AU"/>
              </w:rPr>
              <w:t>Nilay</w:t>
            </w:r>
            <w:proofErr w:type="spellEnd"/>
            <w:r w:rsidRPr="00020FF9">
              <w:rPr>
                <w:lang w:val="en-AU" w:eastAsia="en-AU"/>
              </w:rPr>
              <w:t xml:space="preserve"> D Shah, and Victor M </w:t>
            </w:r>
            <w:proofErr w:type="spellStart"/>
            <w:r w:rsidRPr="00020FF9">
              <w:rPr>
                <w:lang w:val="en-AU" w:eastAsia="en-AU"/>
              </w:rPr>
              <w:t>Montori</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Ten Years, Forty Decision Aids, And Thousands Of Patient Uses: </w:t>
            </w:r>
            <w:r w:rsidRPr="00020FF9">
              <w:rPr>
                <w:b/>
                <w:lang w:val="en-AU" w:eastAsia="en-AU"/>
              </w:rPr>
              <w:t>Shared Decision Making</w:t>
            </w:r>
            <w:r w:rsidRPr="00020FF9">
              <w:rPr>
                <w:lang w:val="en-AU" w:eastAsia="en-AU"/>
              </w:rPr>
              <w:t xml:space="preserve"> At Massachusetts General Hospital</w:t>
            </w:r>
            <w:r w:rsidR="00020FF9" w:rsidRPr="00020FF9">
              <w:rPr>
                <w:lang w:val="en-AU" w:eastAsia="en-AU"/>
              </w:rPr>
              <w:t xml:space="preserve"> (</w:t>
            </w:r>
            <w:r w:rsidRPr="00020FF9">
              <w:rPr>
                <w:lang w:val="en-AU" w:eastAsia="en-AU"/>
              </w:rPr>
              <w:t xml:space="preserve">Karen R </w:t>
            </w:r>
            <w:proofErr w:type="spellStart"/>
            <w:r w:rsidRPr="00020FF9">
              <w:rPr>
                <w:lang w:val="en-AU" w:eastAsia="en-AU"/>
              </w:rPr>
              <w:t>Sepucha</w:t>
            </w:r>
            <w:proofErr w:type="spellEnd"/>
            <w:r w:rsidRPr="00020FF9">
              <w:rPr>
                <w:lang w:val="en-AU" w:eastAsia="en-AU"/>
              </w:rPr>
              <w:t xml:space="preserve">, Leigh H Simmons, Michael J Barry, Susan </w:t>
            </w:r>
            <w:proofErr w:type="spellStart"/>
            <w:r w:rsidRPr="00020FF9">
              <w:rPr>
                <w:lang w:val="en-AU" w:eastAsia="en-AU"/>
              </w:rPr>
              <w:t>Edgman-Levitan</w:t>
            </w:r>
            <w:proofErr w:type="spellEnd"/>
            <w:r w:rsidRPr="00020FF9">
              <w:rPr>
                <w:lang w:val="en-AU" w:eastAsia="en-AU"/>
              </w:rPr>
              <w:t xml:space="preserve">, Adam M </w:t>
            </w:r>
            <w:proofErr w:type="spellStart"/>
            <w:r w:rsidRPr="00020FF9">
              <w:rPr>
                <w:lang w:val="en-AU" w:eastAsia="en-AU"/>
              </w:rPr>
              <w:t>Licurse</w:t>
            </w:r>
            <w:proofErr w:type="spellEnd"/>
            <w:r w:rsidRPr="00020FF9">
              <w:rPr>
                <w:lang w:val="en-AU" w:eastAsia="en-AU"/>
              </w:rPr>
              <w:t xml:space="preserve">, and </w:t>
            </w:r>
            <w:proofErr w:type="spellStart"/>
            <w:r w:rsidRPr="00020FF9">
              <w:rPr>
                <w:lang w:val="en-AU" w:eastAsia="en-AU"/>
              </w:rPr>
              <w:t>Sreekanth</w:t>
            </w:r>
            <w:proofErr w:type="spellEnd"/>
            <w:r w:rsidRPr="00020FF9">
              <w:rPr>
                <w:lang w:val="en-AU" w:eastAsia="en-AU"/>
              </w:rPr>
              <w:t xml:space="preserve"> K </w:t>
            </w:r>
            <w:proofErr w:type="spellStart"/>
            <w:r w:rsidRPr="00020FF9">
              <w:rPr>
                <w:lang w:val="en-AU" w:eastAsia="en-AU"/>
              </w:rPr>
              <w:t>Chaguturu</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Connecticut’s Value-Based Insurance Plan Increased The Use Of </w:t>
            </w:r>
            <w:r w:rsidRPr="00020FF9">
              <w:rPr>
                <w:b/>
                <w:lang w:val="en-AU" w:eastAsia="en-AU"/>
              </w:rPr>
              <w:t>Targeted Services And Medication Adherence</w:t>
            </w:r>
            <w:r w:rsidR="00020FF9" w:rsidRPr="00020FF9">
              <w:rPr>
                <w:lang w:val="en-AU" w:eastAsia="en-AU"/>
              </w:rPr>
              <w:t xml:space="preserve"> (</w:t>
            </w:r>
            <w:r w:rsidRPr="00020FF9">
              <w:rPr>
                <w:lang w:val="en-AU" w:eastAsia="en-AU"/>
              </w:rPr>
              <w:t xml:space="preserve">Richard A </w:t>
            </w:r>
            <w:proofErr w:type="spellStart"/>
            <w:r w:rsidRPr="00020FF9">
              <w:rPr>
                <w:lang w:val="en-AU" w:eastAsia="en-AU"/>
              </w:rPr>
              <w:t>Hirth</w:t>
            </w:r>
            <w:proofErr w:type="spellEnd"/>
            <w:r w:rsidRPr="00020FF9">
              <w:rPr>
                <w:lang w:val="en-AU" w:eastAsia="en-AU"/>
              </w:rPr>
              <w:t xml:space="preserve">, Elizabeth Q Cliff, Teresa B Gibson, M Richard McKellar, and A Mark </w:t>
            </w:r>
            <w:proofErr w:type="spellStart"/>
            <w:r w:rsidRPr="00020FF9">
              <w:rPr>
                <w:lang w:val="en-AU" w:eastAsia="en-AU"/>
              </w:rPr>
              <w:t>Fendrick</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Most Americans Do Not Believe That There Is An Association Between </w:t>
            </w:r>
            <w:r w:rsidRPr="00020FF9">
              <w:rPr>
                <w:b/>
                <w:lang w:val="en-AU" w:eastAsia="en-AU"/>
              </w:rPr>
              <w:t>Health Care Prices And Quality Of Care</w:t>
            </w:r>
            <w:r w:rsidR="00020FF9" w:rsidRPr="00020FF9">
              <w:rPr>
                <w:lang w:val="en-AU" w:eastAsia="en-AU"/>
              </w:rPr>
              <w:t xml:space="preserve"> (</w:t>
            </w:r>
            <w:r w:rsidRPr="00020FF9">
              <w:rPr>
                <w:lang w:val="en-AU" w:eastAsia="en-AU"/>
              </w:rPr>
              <w:t xml:space="preserve">Kathryn A Phillips, David </w:t>
            </w:r>
            <w:proofErr w:type="spellStart"/>
            <w:r w:rsidRPr="00020FF9">
              <w:rPr>
                <w:lang w:val="en-AU" w:eastAsia="en-AU"/>
              </w:rPr>
              <w:t>Schleifer</w:t>
            </w:r>
            <w:proofErr w:type="spellEnd"/>
            <w:r w:rsidRPr="00020FF9">
              <w:rPr>
                <w:lang w:val="en-AU" w:eastAsia="en-AU"/>
              </w:rPr>
              <w:t xml:space="preserve">, and </w:t>
            </w:r>
            <w:proofErr w:type="spellStart"/>
            <w:r w:rsidRPr="00020FF9">
              <w:rPr>
                <w:lang w:val="en-AU" w:eastAsia="en-AU"/>
              </w:rPr>
              <w:t>Carolin</w:t>
            </w:r>
            <w:proofErr w:type="spellEnd"/>
            <w:r w:rsidRPr="00020FF9">
              <w:rPr>
                <w:lang w:val="en-AU" w:eastAsia="en-AU"/>
              </w:rPr>
              <w:t xml:space="preserve"> </w:t>
            </w:r>
            <w:proofErr w:type="spellStart"/>
            <w:r w:rsidRPr="00020FF9">
              <w:rPr>
                <w:lang w:val="en-AU" w:eastAsia="en-AU"/>
              </w:rPr>
              <w:t>Hagelskamp</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Study Of Physician And Patient Communication Identifies Missed Opportunities To Help Reduce </w:t>
            </w:r>
            <w:r w:rsidRPr="00020FF9">
              <w:rPr>
                <w:b/>
                <w:lang w:val="en-AU" w:eastAsia="en-AU"/>
              </w:rPr>
              <w:t>Patients’ Out-Of-Pocket Spending</w:t>
            </w:r>
            <w:r w:rsidR="00020FF9" w:rsidRPr="00020FF9">
              <w:rPr>
                <w:lang w:val="en-AU" w:eastAsia="en-AU"/>
              </w:rPr>
              <w:t xml:space="preserve"> (</w:t>
            </w:r>
            <w:r w:rsidR="00020FF9">
              <w:rPr>
                <w:lang w:val="en-AU" w:eastAsia="en-AU"/>
              </w:rPr>
              <w:t>Peter A</w:t>
            </w:r>
            <w:r w:rsidRPr="00020FF9">
              <w:rPr>
                <w:lang w:val="en-AU" w:eastAsia="en-AU"/>
              </w:rPr>
              <w:t xml:space="preserve"> </w:t>
            </w:r>
            <w:proofErr w:type="spellStart"/>
            <w:r w:rsidRPr="00020FF9">
              <w:rPr>
                <w:lang w:val="en-AU" w:eastAsia="en-AU"/>
              </w:rPr>
              <w:t>Ubel</w:t>
            </w:r>
            <w:proofErr w:type="spellEnd"/>
            <w:r w:rsidRPr="00020FF9">
              <w:rPr>
                <w:lang w:val="en-AU" w:eastAsia="en-AU"/>
              </w:rPr>
              <w:t xml:space="preserve">, Cecilia J Zhang, Ashley </w:t>
            </w:r>
            <w:proofErr w:type="spellStart"/>
            <w:r w:rsidRPr="00020FF9">
              <w:rPr>
                <w:lang w:val="en-AU" w:eastAsia="en-AU"/>
              </w:rPr>
              <w:t>Hesson</w:t>
            </w:r>
            <w:proofErr w:type="spellEnd"/>
            <w:r w:rsidRPr="00020FF9">
              <w:rPr>
                <w:lang w:val="en-AU" w:eastAsia="en-AU"/>
              </w:rPr>
              <w:t>, J Kelly Davis, Christine Kirby, Jamison Barnett, and Wynn G Hunter</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Examining A </w:t>
            </w:r>
            <w:r w:rsidRPr="00020FF9">
              <w:rPr>
                <w:b/>
                <w:lang w:val="en-AU" w:eastAsia="en-AU"/>
              </w:rPr>
              <w:t>Health Care Price Transparency</w:t>
            </w:r>
            <w:r w:rsidRPr="00020FF9">
              <w:rPr>
                <w:lang w:val="en-AU" w:eastAsia="en-AU"/>
              </w:rPr>
              <w:t xml:space="preserve"> Tool: Who Uses It, And How They Shop For Care</w:t>
            </w:r>
            <w:r w:rsidR="00020FF9" w:rsidRPr="00020FF9">
              <w:rPr>
                <w:lang w:val="en-AU" w:eastAsia="en-AU"/>
              </w:rPr>
              <w:t xml:space="preserve"> (</w:t>
            </w:r>
            <w:r w:rsidRPr="00020FF9">
              <w:rPr>
                <w:lang w:val="en-AU" w:eastAsia="en-AU"/>
              </w:rPr>
              <w:t xml:space="preserve">Anna D </w:t>
            </w:r>
            <w:proofErr w:type="spellStart"/>
            <w:r w:rsidRPr="00020FF9">
              <w:rPr>
                <w:lang w:val="en-AU" w:eastAsia="en-AU"/>
              </w:rPr>
              <w:t>Sinaiko</w:t>
            </w:r>
            <w:proofErr w:type="spellEnd"/>
            <w:r w:rsidRPr="00020FF9">
              <w:rPr>
                <w:lang w:val="en-AU" w:eastAsia="en-AU"/>
              </w:rPr>
              <w:t xml:space="preserve"> and Meredith B Rosenthal</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Summarized Costs, Placement Of Quality Stars, And Other Online Displays Can Help Consumers Select </w:t>
            </w:r>
            <w:r w:rsidRPr="00020FF9">
              <w:rPr>
                <w:b/>
                <w:lang w:val="en-AU" w:eastAsia="en-AU"/>
              </w:rPr>
              <w:t>High-Value Health Plans</w:t>
            </w:r>
            <w:r w:rsidR="00020FF9" w:rsidRPr="00020FF9">
              <w:rPr>
                <w:lang w:val="en-AU" w:eastAsia="en-AU"/>
              </w:rPr>
              <w:t xml:space="preserve"> (</w:t>
            </w:r>
            <w:r w:rsidRPr="00020FF9">
              <w:rPr>
                <w:lang w:val="en-AU" w:eastAsia="en-AU"/>
              </w:rPr>
              <w:t>Jessica Greene, Judith H Hibbar</w:t>
            </w:r>
            <w:r w:rsidR="00020FF9">
              <w:rPr>
                <w:lang w:val="en-AU" w:eastAsia="en-AU"/>
              </w:rPr>
              <w:t>d, and Rebecca M</w:t>
            </w:r>
            <w:r w:rsidRPr="00020FF9">
              <w:rPr>
                <w:lang w:val="en-AU" w:eastAsia="en-AU"/>
              </w:rPr>
              <w:t xml:space="preserve"> Sacks</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For Third </w:t>
            </w:r>
            <w:proofErr w:type="spellStart"/>
            <w:r w:rsidRPr="00020FF9">
              <w:rPr>
                <w:lang w:val="en-AU" w:eastAsia="en-AU"/>
              </w:rPr>
              <w:t>Enrollment</w:t>
            </w:r>
            <w:proofErr w:type="spellEnd"/>
            <w:r w:rsidRPr="00020FF9">
              <w:rPr>
                <w:lang w:val="en-AU" w:eastAsia="en-AU"/>
              </w:rPr>
              <w:t xml:space="preserve"> Period, Marketplaces Expand </w:t>
            </w:r>
            <w:r w:rsidRPr="00020FF9">
              <w:rPr>
                <w:b/>
                <w:lang w:val="en-AU" w:eastAsia="en-AU"/>
              </w:rPr>
              <w:t>Decision Support Tools</w:t>
            </w:r>
            <w:r w:rsidRPr="00020FF9">
              <w:rPr>
                <w:lang w:val="en-AU" w:eastAsia="en-AU"/>
              </w:rPr>
              <w:t xml:space="preserve"> To Assist Consumers</w:t>
            </w:r>
            <w:r w:rsidR="00020FF9" w:rsidRPr="00020FF9">
              <w:rPr>
                <w:lang w:val="en-AU" w:eastAsia="en-AU"/>
              </w:rPr>
              <w:t xml:space="preserve"> (</w:t>
            </w:r>
            <w:r w:rsidRPr="00020FF9">
              <w:rPr>
                <w:lang w:val="en-AU" w:eastAsia="en-AU"/>
              </w:rPr>
              <w:t xml:space="preserve">Charlene A Wong, Daniel E </w:t>
            </w:r>
            <w:proofErr w:type="spellStart"/>
            <w:r w:rsidRPr="00020FF9">
              <w:rPr>
                <w:lang w:val="en-AU" w:eastAsia="en-AU"/>
              </w:rPr>
              <w:t>Polsky</w:t>
            </w:r>
            <w:proofErr w:type="spellEnd"/>
            <w:r w:rsidRPr="00020FF9">
              <w:rPr>
                <w:lang w:val="en-AU" w:eastAsia="en-AU"/>
              </w:rPr>
              <w:t>, Arthur T Jones, Janet Weiner, Robert J Town, and Tom Baker</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Consumers’ Interest In </w:t>
            </w:r>
            <w:r w:rsidRPr="00020FF9">
              <w:rPr>
                <w:b/>
                <w:lang w:val="en-AU" w:eastAsia="en-AU"/>
              </w:rPr>
              <w:t>Provider Ratings</w:t>
            </w:r>
            <w:r w:rsidRPr="00020FF9">
              <w:rPr>
                <w:lang w:val="en-AU" w:eastAsia="en-AU"/>
              </w:rPr>
              <w:t xml:space="preserve"> Grows, And Improved Report Cards And Other Steps Could Accelerate Their Use</w:t>
            </w:r>
            <w:r w:rsidR="00020FF9" w:rsidRPr="00020FF9">
              <w:rPr>
                <w:lang w:val="en-AU" w:eastAsia="en-AU"/>
              </w:rPr>
              <w:t xml:space="preserve"> (</w:t>
            </w:r>
            <w:r w:rsidRPr="00020FF9">
              <w:rPr>
                <w:lang w:val="en-AU" w:eastAsia="en-AU"/>
              </w:rPr>
              <w:t>Steven D Findlay</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Yelp </w:t>
            </w:r>
            <w:r w:rsidRPr="00020FF9">
              <w:rPr>
                <w:b/>
                <w:lang w:val="en-AU" w:eastAsia="en-AU"/>
              </w:rPr>
              <w:t>Reviews Of Hospital Care</w:t>
            </w:r>
            <w:r w:rsidRPr="00020FF9">
              <w:rPr>
                <w:lang w:val="en-AU" w:eastAsia="en-AU"/>
              </w:rPr>
              <w:t xml:space="preserve"> Can Supplement And Inform Traditional Surveys Of The </w:t>
            </w:r>
            <w:r w:rsidRPr="00020FF9">
              <w:rPr>
                <w:b/>
                <w:lang w:val="en-AU" w:eastAsia="en-AU"/>
              </w:rPr>
              <w:t>Patient Experience</w:t>
            </w:r>
            <w:r w:rsidRPr="00020FF9">
              <w:rPr>
                <w:lang w:val="en-AU" w:eastAsia="en-AU"/>
              </w:rPr>
              <w:t xml:space="preserve"> Of Care</w:t>
            </w:r>
            <w:r w:rsidR="00020FF9" w:rsidRPr="00020FF9">
              <w:rPr>
                <w:lang w:val="en-AU" w:eastAsia="en-AU"/>
              </w:rPr>
              <w:t xml:space="preserve"> (</w:t>
            </w:r>
            <w:r w:rsidRPr="00020FF9">
              <w:rPr>
                <w:lang w:val="en-AU" w:eastAsia="en-AU"/>
              </w:rPr>
              <w:t xml:space="preserve">Benjamin L </w:t>
            </w:r>
            <w:proofErr w:type="spellStart"/>
            <w:r w:rsidRPr="00020FF9">
              <w:rPr>
                <w:lang w:val="en-AU" w:eastAsia="en-AU"/>
              </w:rPr>
              <w:t>Ranard</w:t>
            </w:r>
            <w:proofErr w:type="spellEnd"/>
            <w:r w:rsidRPr="00020FF9">
              <w:rPr>
                <w:lang w:val="en-AU" w:eastAsia="en-AU"/>
              </w:rPr>
              <w:t xml:space="preserve">, Rachel M Werner, </w:t>
            </w:r>
            <w:proofErr w:type="spellStart"/>
            <w:r w:rsidRPr="00020FF9">
              <w:rPr>
                <w:lang w:val="en-AU" w:eastAsia="en-AU"/>
              </w:rPr>
              <w:t>Tadas</w:t>
            </w:r>
            <w:proofErr w:type="spellEnd"/>
            <w:r w:rsidRPr="00020FF9">
              <w:rPr>
                <w:lang w:val="en-AU" w:eastAsia="en-AU"/>
              </w:rPr>
              <w:t xml:space="preserve"> </w:t>
            </w:r>
            <w:proofErr w:type="spellStart"/>
            <w:r w:rsidRPr="00020FF9">
              <w:rPr>
                <w:lang w:val="en-AU" w:eastAsia="en-AU"/>
              </w:rPr>
              <w:t>Antanavicius</w:t>
            </w:r>
            <w:proofErr w:type="spellEnd"/>
            <w:r w:rsidRPr="00020FF9">
              <w:rPr>
                <w:lang w:val="en-AU" w:eastAsia="en-AU"/>
              </w:rPr>
              <w:t xml:space="preserve">, H Andrew Schwartz, Robert J Smith, Zachary F </w:t>
            </w:r>
            <w:proofErr w:type="spellStart"/>
            <w:r w:rsidRPr="00020FF9">
              <w:rPr>
                <w:lang w:val="en-AU" w:eastAsia="en-AU"/>
              </w:rPr>
              <w:t>Meisel</w:t>
            </w:r>
            <w:proofErr w:type="spellEnd"/>
            <w:r w:rsidRPr="00020FF9">
              <w:rPr>
                <w:lang w:val="en-AU" w:eastAsia="en-AU"/>
              </w:rPr>
              <w:t xml:space="preserve">, David A Asch, Lyle H </w:t>
            </w:r>
            <w:proofErr w:type="spellStart"/>
            <w:r w:rsidRPr="00020FF9">
              <w:rPr>
                <w:lang w:val="en-AU" w:eastAsia="en-AU"/>
              </w:rPr>
              <w:t>Ungar</w:t>
            </w:r>
            <w:proofErr w:type="spellEnd"/>
            <w:r w:rsidRPr="00020FF9">
              <w:rPr>
                <w:lang w:val="en-AU" w:eastAsia="en-AU"/>
              </w:rPr>
              <w:t>, and Raina M Merchant</w:t>
            </w:r>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Use Of </w:t>
            </w:r>
            <w:r w:rsidRPr="00020FF9">
              <w:rPr>
                <w:b/>
                <w:lang w:val="en-AU" w:eastAsia="en-AU"/>
              </w:rPr>
              <w:t>Nursing Home Compare</w:t>
            </w:r>
            <w:r w:rsidRPr="00020FF9">
              <w:rPr>
                <w:lang w:val="en-AU" w:eastAsia="en-AU"/>
              </w:rPr>
              <w:t xml:space="preserve"> Website Appears Limited By Lack Of Awareness And Initial Mistrust Of The Data</w:t>
            </w:r>
            <w:r w:rsidR="00020FF9" w:rsidRPr="00020FF9">
              <w:rPr>
                <w:lang w:val="en-AU" w:eastAsia="en-AU"/>
              </w:rPr>
              <w:t xml:space="preserve"> (</w:t>
            </w:r>
            <w:r w:rsidRPr="00020FF9">
              <w:rPr>
                <w:lang w:val="en-AU" w:eastAsia="en-AU"/>
              </w:rPr>
              <w:t>R</w:t>
            </w:r>
            <w:r w:rsidR="00020FF9">
              <w:rPr>
                <w:lang w:val="en-AU" w:eastAsia="en-AU"/>
              </w:rPr>
              <w:t xml:space="preserve"> </w:t>
            </w:r>
            <w:r w:rsidRPr="00020FF9">
              <w:rPr>
                <w:lang w:val="en-AU" w:eastAsia="en-AU"/>
              </w:rPr>
              <w:t xml:space="preserve">Tamara </w:t>
            </w:r>
            <w:proofErr w:type="spellStart"/>
            <w:r w:rsidRPr="00020FF9">
              <w:rPr>
                <w:lang w:val="en-AU" w:eastAsia="en-AU"/>
              </w:rPr>
              <w:t>Konetzka</w:t>
            </w:r>
            <w:proofErr w:type="spellEnd"/>
            <w:r w:rsidRPr="00020FF9">
              <w:rPr>
                <w:lang w:val="en-AU" w:eastAsia="en-AU"/>
              </w:rPr>
              <w:t xml:space="preserve"> and Marcelo Coca </w:t>
            </w:r>
            <w:proofErr w:type="spellStart"/>
            <w:r w:rsidRPr="00020FF9">
              <w:rPr>
                <w:lang w:val="en-AU" w:eastAsia="en-AU"/>
              </w:rPr>
              <w:t>Perraillon</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When </w:t>
            </w:r>
            <w:r w:rsidRPr="00020FF9">
              <w:rPr>
                <w:b/>
                <w:lang w:val="en-AU" w:eastAsia="en-AU"/>
              </w:rPr>
              <w:t>Patients Customize Nursing Home Ratings</w:t>
            </w:r>
            <w:r w:rsidRPr="00020FF9">
              <w:rPr>
                <w:lang w:val="en-AU" w:eastAsia="en-AU"/>
              </w:rPr>
              <w:t>, Choices And Rankings Differ From The Government’s Version</w:t>
            </w:r>
            <w:r w:rsidR="00020FF9" w:rsidRPr="00020FF9">
              <w:rPr>
                <w:lang w:val="en-AU" w:eastAsia="en-AU"/>
              </w:rPr>
              <w:t xml:space="preserve"> (</w:t>
            </w:r>
            <w:r w:rsidRPr="00020FF9">
              <w:rPr>
                <w:lang w:val="en-AU" w:eastAsia="en-AU"/>
              </w:rPr>
              <w:t xml:space="preserve">Dana B </w:t>
            </w:r>
            <w:proofErr w:type="spellStart"/>
            <w:r w:rsidRPr="00020FF9">
              <w:rPr>
                <w:lang w:val="en-AU" w:eastAsia="en-AU"/>
              </w:rPr>
              <w:t>Mukamel</w:t>
            </w:r>
            <w:proofErr w:type="spellEnd"/>
            <w:r w:rsidRPr="00020FF9">
              <w:rPr>
                <w:lang w:val="en-AU" w:eastAsia="en-AU"/>
              </w:rPr>
              <w:t xml:space="preserve">, </w:t>
            </w:r>
            <w:proofErr w:type="spellStart"/>
            <w:r w:rsidRPr="00020FF9">
              <w:rPr>
                <w:lang w:val="en-AU" w:eastAsia="en-AU"/>
              </w:rPr>
              <w:t>Alpesh</w:t>
            </w:r>
            <w:proofErr w:type="spellEnd"/>
            <w:r w:rsidRPr="00020FF9">
              <w:rPr>
                <w:lang w:val="en-AU" w:eastAsia="en-AU"/>
              </w:rPr>
              <w:t xml:space="preserve"> Amin, David L Weimer, Joseph </w:t>
            </w:r>
            <w:proofErr w:type="spellStart"/>
            <w:r w:rsidRPr="00020FF9">
              <w:rPr>
                <w:lang w:val="en-AU" w:eastAsia="en-AU"/>
              </w:rPr>
              <w:t>Sharit</w:t>
            </w:r>
            <w:proofErr w:type="spellEnd"/>
            <w:r w:rsidRPr="00020FF9">
              <w:rPr>
                <w:lang w:val="en-AU" w:eastAsia="en-AU"/>
              </w:rPr>
              <w:t xml:space="preserve">, Heather Ladd, and Dara H </w:t>
            </w:r>
            <w:proofErr w:type="spellStart"/>
            <w:r w:rsidRPr="00020FF9">
              <w:rPr>
                <w:lang w:val="en-AU" w:eastAsia="en-AU"/>
              </w:rPr>
              <w:t>Sorkin</w:t>
            </w:r>
            <w:proofErr w:type="spellEnd"/>
            <w:r w:rsidR="00020FF9">
              <w:rPr>
                <w:lang w:val="en-AU" w:eastAsia="en-AU"/>
              </w:rPr>
              <w:t>)</w:t>
            </w:r>
          </w:p>
          <w:p w:rsidR="00F9677D" w:rsidRPr="00020FF9" w:rsidRDefault="00F9677D" w:rsidP="00F9677D">
            <w:pPr>
              <w:pStyle w:val="ListParagraph"/>
              <w:numPr>
                <w:ilvl w:val="0"/>
                <w:numId w:val="20"/>
              </w:numPr>
              <w:rPr>
                <w:lang w:val="en-AU" w:eastAsia="en-AU"/>
              </w:rPr>
            </w:pPr>
            <w:r w:rsidRPr="00020FF9">
              <w:rPr>
                <w:lang w:val="en-AU" w:eastAsia="en-AU"/>
              </w:rPr>
              <w:t xml:space="preserve">The Importance Of Integrating </w:t>
            </w:r>
            <w:r w:rsidRPr="00020FF9">
              <w:rPr>
                <w:b/>
                <w:lang w:val="en-AU" w:eastAsia="en-AU"/>
              </w:rPr>
              <w:t>Narrative Into Health Care Decision Making</w:t>
            </w:r>
            <w:r w:rsidR="00020FF9" w:rsidRPr="00020FF9">
              <w:rPr>
                <w:lang w:val="en-AU" w:eastAsia="en-AU"/>
              </w:rPr>
              <w:t xml:space="preserve"> (</w:t>
            </w:r>
            <w:r w:rsidRPr="00020FF9">
              <w:rPr>
                <w:lang w:val="en-AU" w:eastAsia="en-AU"/>
              </w:rPr>
              <w:t xml:space="preserve">Daniel </w:t>
            </w:r>
            <w:proofErr w:type="spellStart"/>
            <w:r w:rsidRPr="00020FF9">
              <w:rPr>
                <w:lang w:val="en-AU" w:eastAsia="en-AU"/>
              </w:rPr>
              <w:t>Dohan</w:t>
            </w:r>
            <w:proofErr w:type="spellEnd"/>
            <w:r w:rsidRPr="00020FF9">
              <w:rPr>
                <w:lang w:val="en-AU" w:eastAsia="en-AU"/>
              </w:rPr>
              <w:t xml:space="preserve">, Sarah B Garrett, Katharine A </w:t>
            </w:r>
            <w:proofErr w:type="spellStart"/>
            <w:r w:rsidRPr="00020FF9">
              <w:rPr>
                <w:lang w:val="en-AU" w:eastAsia="en-AU"/>
              </w:rPr>
              <w:t>Rendle</w:t>
            </w:r>
            <w:proofErr w:type="spellEnd"/>
            <w:r w:rsidRPr="00020FF9">
              <w:rPr>
                <w:lang w:val="en-AU" w:eastAsia="en-AU"/>
              </w:rPr>
              <w:t>, Meghan Halley, and Corey Abramson</w:t>
            </w:r>
            <w:r w:rsidR="00020FF9">
              <w:rPr>
                <w:lang w:val="en-AU" w:eastAsia="en-AU"/>
              </w:rPr>
              <w:t>)</w:t>
            </w:r>
          </w:p>
          <w:p w:rsidR="00F9677D" w:rsidRPr="00A17978" w:rsidRDefault="00F9677D" w:rsidP="00020FF9">
            <w:pPr>
              <w:pStyle w:val="ListParagraph"/>
              <w:numPr>
                <w:ilvl w:val="0"/>
                <w:numId w:val="20"/>
              </w:numPr>
              <w:rPr>
                <w:lang w:val="en-AU" w:eastAsia="en-AU"/>
              </w:rPr>
            </w:pPr>
            <w:r w:rsidRPr="00F9677D">
              <w:rPr>
                <w:lang w:val="en-AU" w:eastAsia="en-AU"/>
              </w:rPr>
              <w:t xml:space="preserve">One-Sided </w:t>
            </w:r>
            <w:r w:rsidRPr="00020FF9">
              <w:rPr>
                <w:b/>
                <w:lang w:val="en-AU" w:eastAsia="en-AU"/>
              </w:rPr>
              <w:t>Social Media Comments</w:t>
            </w:r>
            <w:r w:rsidRPr="00F9677D">
              <w:rPr>
                <w:lang w:val="en-AU" w:eastAsia="en-AU"/>
              </w:rPr>
              <w:t xml:space="preserve"> Influenced Opinions And Intentions About </w:t>
            </w:r>
            <w:r w:rsidRPr="00020FF9">
              <w:rPr>
                <w:b/>
                <w:lang w:val="en-AU" w:eastAsia="en-AU"/>
              </w:rPr>
              <w:t>Home Birth</w:t>
            </w:r>
            <w:r w:rsidRPr="00F9677D">
              <w:rPr>
                <w:lang w:val="en-AU" w:eastAsia="en-AU"/>
              </w:rPr>
              <w:t>: An Experimental Study</w:t>
            </w:r>
            <w:r w:rsidR="00020FF9">
              <w:rPr>
                <w:lang w:val="en-AU" w:eastAsia="en-AU"/>
              </w:rPr>
              <w:t xml:space="preserve"> (</w:t>
            </w:r>
            <w:r w:rsidRPr="00F9677D">
              <w:rPr>
                <w:lang w:val="en-AU" w:eastAsia="en-AU"/>
              </w:rPr>
              <w:t xml:space="preserve">Holly O </w:t>
            </w:r>
            <w:proofErr w:type="spellStart"/>
            <w:r w:rsidRPr="00F9677D">
              <w:rPr>
                <w:lang w:val="en-AU" w:eastAsia="en-AU"/>
              </w:rPr>
              <w:t>Witteman</w:t>
            </w:r>
            <w:proofErr w:type="spellEnd"/>
            <w:r w:rsidRPr="00F9677D">
              <w:rPr>
                <w:lang w:val="en-AU" w:eastAsia="en-AU"/>
              </w:rPr>
              <w:t xml:space="preserve">, Angela </w:t>
            </w:r>
            <w:proofErr w:type="spellStart"/>
            <w:r w:rsidRPr="00F9677D">
              <w:rPr>
                <w:lang w:val="en-AU" w:eastAsia="en-AU"/>
              </w:rPr>
              <w:t>Fagerlin</w:t>
            </w:r>
            <w:proofErr w:type="spellEnd"/>
            <w:r w:rsidRPr="00F9677D">
              <w:rPr>
                <w:lang w:val="en-AU" w:eastAsia="en-AU"/>
              </w:rPr>
              <w:t xml:space="preserve">, Nicole Exe, Marie-Eve </w:t>
            </w:r>
            <w:proofErr w:type="spellStart"/>
            <w:r w:rsidRPr="00F9677D">
              <w:rPr>
                <w:lang w:val="en-AU" w:eastAsia="en-AU"/>
              </w:rPr>
              <w:t>Trottier</w:t>
            </w:r>
            <w:proofErr w:type="spellEnd"/>
            <w:r w:rsidRPr="00F9677D">
              <w:rPr>
                <w:lang w:val="en-AU" w:eastAsia="en-AU"/>
              </w:rPr>
              <w:t xml:space="preserve">, and Brian J </w:t>
            </w:r>
            <w:proofErr w:type="spellStart"/>
            <w:r w:rsidRPr="00F9677D">
              <w:rPr>
                <w:lang w:val="en-AU" w:eastAsia="en-AU"/>
              </w:rPr>
              <w:t>Zikmund</w:t>
            </w:r>
            <w:proofErr w:type="spellEnd"/>
            <w:r w:rsidRPr="00F9677D">
              <w:rPr>
                <w:lang w:val="en-AU" w:eastAsia="en-AU"/>
              </w:rPr>
              <w:t>-Fisher</w:t>
            </w:r>
            <w:r w:rsidR="00020FF9">
              <w:rPr>
                <w:lang w:val="en-AU" w:eastAsia="en-AU"/>
              </w:rPr>
              <w:t>)</w:t>
            </w:r>
          </w:p>
        </w:tc>
      </w:tr>
    </w:tbl>
    <w:p w:rsidR="004B0747" w:rsidRDefault="004B0747" w:rsidP="00020FF9">
      <w:pPr>
        <w:rPr>
          <w:lang w:val="en-AU"/>
        </w:rPr>
      </w:pPr>
    </w:p>
    <w:p w:rsidR="00020FF9" w:rsidRDefault="00020FF9" w:rsidP="00020FF9">
      <w:pPr>
        <w:rPr>
          <w:rStyle w:val="Hyperlink"/>
          <w:lang w:val="en-AU"/>
        </w:rPr>
      </w:pPr>
      <w:r w:rsidRPr="00EA6F18">
        <w:rPr>
          <w:lang w:val="en-AU"/>
        </w:rPr>
        <w:t>For information on the Commission’s work on</w:t>
      </w:r>
      <w:r>
        <w:rPr>
          <w:lang w:val="en-AU"/>
        </w:rPr>
        <w:t xml:space="preserve"> patient and consumer centred care, see </w:t>
      </w:r>
      <w:hyperlink r:id="rId28" w:history="1">
        <w:r w:rsidRPr="0075415C">
          <w:rPr>
            <w:rStyle w:val="Hyperlink"/>
            <w:lang w:val="en-AU"/>
          </w:rPr>
          <w:t>http://www.safetyandquality.gov.au/our-work/patient-and-consumer-centred-care/</w:t>
        </w:r>
      </w:hyperlink>
    </w:p>
    <w:p w:rsidR="00020FF9" w:rsidRDefault="00020FF9" w:rsidP="00020FF9">
      <w:pPr>
        <w:keepNext/>
        <w:keepLines/>
        <w:autoSpaceDE w:val="0"/>
        <w:autoSpaceDN w:val="0"/>
        <w:adjustRightInd w:val="0"/>
        <w:rPr>
          <w:lang w:val="en-AU"/>
        </w:rPr>
      </w:pPr>
    </w:p>
    <w:p w:rsidR="00B90130" w:rsidRPr="00716294" w:rsidRDefault="00716294" w:rsidP="00B90130">
      <w:pPr>
        <w:keepNext/>
        <w:keepLines/>
        <w:autoSpaceDE w:val="0"/>
        <w:autoSpaceDN w:val="0"/>
        <w:adjustRightInd w:val="0"/>
        <w:rPr>
          <w:i/>
          <w:lang w:val="en-AU"/>
        </w:rPr>
      </w:pPr>
      <w:r w:rsidRPr="00716294">
        <w:rPr>
          <w:i/>
          <w:lang w:val="en-AU"/>
        </w:rPr>
        <w:t>Healthcare Quarterly</w:t>
      </w:r>
    </w:p>
    <w:p w:rsidR="00716294" w:rsidRPr="005B6694" w:rsidRDefault="00716294" w:rsidP="00B90130">
      <w:pPr>
        <w:keepNext/>
        <w:keepLines/>
        <w:autoSpaceDE w:val="0"/>
        <w:autoSpaceDN w:val="0"/>
        <w:adjustRightInd w:val="0"/>
        <w:rPr>
          <w:lang w:val="en-AU"/>
        </w:rPr>
      </w:pPr>
      <w:r w:rsidRPr="00716294">
        <w:rPr>
          <w:lang w:val="en-AU"/>
        </w:rPr>
        <w:t>Vol. 18 No. 4 2016</w:t>
      </w:r>
    </w:p>
    <w:tbl>
      <w:tblPr>
        <w:tblStyle w:val="TableGrid"/>
        <w:tblW w:w="0" w:type="auto"/>
        <w:tblInd w:w="288" w:type="dxa"/>
        <w:tblLayout w:type="fixed"/>
        <w:tblLook w:val="01E0" w:firstRow="1" w:lastRow="1" w:firstColumn="1" w:lastColumn="1" w:noHBand="0" w:noVBand="0"/>
      </w:tblPr>
      <w:tblGrid>
        <w:gridCol w:w="1080"/>
        <w:gridCol w:w="8280"/>
      </w:tblGrid>
      <w:tr w:rsidR="00B90130" w:rsidRPr="00255EF8"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5B6694" w:rsidRDefault="00716294" w:rsidP="004853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90130" w:rsidRPr="004B7AA3" w:rsidRDefault="0081174D" w:rsidP="0048534B">
            <w:pPr>
              <w:shd w:val="clear" w:color="auto" w:fill="FFFFFF"/>
              <w:rPr>
                <w:rStyle w:val="Hyperlink"/>
                <w:color w:val="auto"/>
                <w:u w:val="none"/>
              </w:rPr>
            </w:pPr>
            <w:hyperlink r:id="rId29" w:history="1">
              <w:r w:rsidR="00716294" w:rsidRPr="00CD0C72">
                <w:rPr>
                  <w:rStyle w:val="Hyperlink"/>
                </w:rPr>
                <w:t>http://www.longwoods.com/publications/healthcare-quarterly/24324</w:t>
              </w:r>
            </w:hyperlink>
          </w:p>
        </w:tc>
      </w:tr>
      <w:tr w:rsidR="00B90130" w:rsidRPr="004147BB" w:rsidTr="0048534B">
        <w:tc>
          <w:tcPr>
            <w:tcW w:w="1080" w:type="dxa"/>
            <w:tcBorders>
              <w:top w:val="single" w:sz="4" w:space="0" w:color="auto"/>
              <w:left w:val="single" w:sz="4" w:space="0" w:color="auto"/>
              <w:bottom w:val="single" w:sz="4" w:space="0" w:color="auto"/>
              <w:right w:val="single" w:sz="4" w:space="0" w:color="auto"/>
            </w:tcBorders>
            <w:vAlign w:val="center"/>
          </w:tcPr>
          <w:p w:rsidR="00B90130" w:rsidRPr="00255EF8" w:rsidRDefault="00B90130" w:rsidP="004853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7978" w:rsidRPr="00A17978" w:rsidRDefault="00A17978" w:rsidP="00A17978">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716294">
              <w:rPr>
                <w:i/>
                <w:lang w:val="en-AU"/>
              </w:rPr>
              <w:t>Healthcare Quarterly</w:t>
            </w:r>
            <w:r w:rsidRPr="00A17978">
              <w:rPr>
                <w:lang w:val="en-AU" w:eastAsia="en-AU"/>
              </w:rPr>
              <w:t xml:space="preserve"> has been published. Articles in this issue of </w:t>
            </w:r>
            <w:r w:rsidRPr="00716294">
              <w:rPr>
                <w:i/>
                <w:lang w:val="en-AU"/>
              </w:rPr>
              <w:t>Healthcare Quarterly</w:t>
            </w:r>
            <w:r w:rsidRPr="00A17978">
              <w:rPr>
                <w:lang w:val="en-AU" w:eastAsia="en-AU"/>
              </w:rPr>
              <w:t xml:space="preserve"> include:</w:t>
            </w:r>
          </w:p>
          <w:p w:rsidR="00A17978" w:rsidRPr="005C08A3" w:rsidRDefault="00A17978" w:rsidP="00A17978">
            <w:pPr>
              <w:pStyle w:val="ListParagraph"/>
              <w:numPr>
                <w:ilvl w:val="0"/>
                <w:numId w:val="20"/>
              </w:numPr>
              <w:rPr>
                <w:lang w:val="en-AU" w:eastAsia="en-AU"/>
              </w:rPr>
            </w:pPr>
            <w:r w:rsidRPr="005C08A3">
              <w:rPr>
                <w:b/>
                <w:lang w:val="en-AU" w:eastAsia="en-AU"/>
              </w:rPr>
              <w:t>Influencing Change</w:t>
            </w:r>
            <w:r w:rsidRPr="005C08A3">
              <w:rPr>
                <w:lang w:val="en-AU" w:eastAsia="en-AU"/>
              </w:rPr>
              <w:t>: Preparing the Next Generation of Clinicians to Practice in the Digital Age</w:t>
            </w:r>
            <w:r w:rsidR="005C08A3" w:rsidRPr="005C08A3">
              <w:rPr>
                <w:lang w:val="en-AU" w:eastAsia="en-AU"/>
              </w:rPr>
              <w:t xml:space="preserve"> (</w:t>
            </w:r>
            <w:r w:rsidRPr="005C08A3">
              <w:rPr>
                <w:lang w:val="en-AU" w:eastAsia="en-AU"/>
              </w:rPr>
              <w:t xml:space="preserve">Cynthia Baker, Maureen </w:t>
            </w:r>
            <w:proofErr w:type="spellStart"/>
            <w:r w:rsidRPr="005C08A3">
              <w:rPr>
                <w:lang w:val="en-AU" w:eastAsia="en-AU"/>
              </w:rPr>
              <w:t>Charlebois</w:t>
            </w:r>
            <w:proofErr w:type="spellEnd"/>
            <w:r w:rsidRPr="005C08A3">
              <w:rPr>
                <w:lang w:val="en-AU" w:eastAsia="en-AU"/>
              </w:rPr>
              <w:t xml:space="preserve">, Harold </w:t>
            </w:r>
            <w:proofErr w:type="spellStart"/>
            <w:r w:rsidRPr="005C08A3">
              <w:rPr>
                <w:lang w:val="en-AU" w:eastAsia="en-AU"/>
              </w:rPr>
              <w:t>Lopatka</w:t>
            </w:r>
            <w:proofErr w:type="spellEnd"/>
            <w:r w:rsidRPr="005C08A3">
              <w:rPr>
                <w:lang w:val="en-AU" w:eastAsia="en-AU"/>
              </w:rPr>
              <w:t xml:space="preserve">, Geneviève </w:t>
            </w:r>
            <w:proofErr w:type="spellStart"/>
            <w:r w:rsidRPr="005C08A3">
              <w:rPr>
                <w:lang w:val="en-AU" w:eastAsia="en-AU"/>
              </w:rPr>
              <w:t>Moineau</w:t>
            </w:r>
            <w:proofErr w:type="spellEnd"/>
            <w:r w:rsidRPr="005C08A3">
              <w:rPr>
                <w:lang w:val="en-AU" w:eastAsia="en-AU"/>
              </w:rPr>
              <w:t xml:space="preserve"> and Jennifer </w:t>
            </w:r>
            <w:proofErr w:type="spellStart"/>
            <w:r w:rsidRPr="005C08A3">
              <w:rPr>
                <w:lang w:val="en-AU" w:eastAsia="en-AU"/>
              </w:rPr>
              <w:t>Zelmer</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b/>
                <w:lang w:val="en-AU" w:eastAsia="en-AU"/>
              </w:rPr>
              <w:t>Opioid Use and Overdose</w:t>
            </w:r>
            <w:r w:rsidRPr="005C08A3">
              <w:rPr>
                <w:lang w:val="en-AU" w:eastAsia="en-AU"/>
              </w:rPr>
              <w:t>: What We’ve Learned in Ontario</w:t>
            </w:r>
            <w:r w:rsidR="005C08A3">
              <w:rPr>
                <w:lang w:val="en-AU" w:eastAsia="en-AU"/>
              </w:rPr>
              <w:t xml:space="preserve"> (</w:t>
            </w:r>
            <w:r w:rsidRPr="005C08A3">
              <w:rPr>
                <w:lang w:val="en-AU" w:eastAsia="en-AU"/>
              </w:rPr>
              <w:t xml:space="preserve">Tara Gomes and David N </w:t>
            </w:r>
            <w:proofErr w:type="spellStart"/>
            <w:r w:rsidRPr="005C08A3">
              <w:rPr>
                <w:lang w:val="en-AU" w:eastAsia="en-AU"/>
              </w:rPr>
              <w:t>Juurlink</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Trends in </w:t>
            </w:r>
            <w:r w:rsidRPr="005C08A3">
              <w:rPr>
                <w:b/>
                <w:lang w:val="en-AU" w:eastAsia="en-AU"/>
              </w:rPr>
              <w:t>Income-Related Health Inequalities</w:t>
            </w:r>
            <w:r w:rsidRPr="005C08A3">
              <w:rPr>
                <w:lang w:val="en-AU" w:eastAsia="en-AU"/>
              </w:rPr>
              <w:t xml:space="preserve"> in Canada</w:t>
            </w:r>
            <w:r w:rsidR="005C08A3" w:rsidRPr="005C08A3">
              <w:rPr>
                <w:lang w:val="en-AU" w:eastAsia="en-AU"/>
              </w:rPr>
              <w:t xml:space="preserve"> (</w:t>
            </w:r>
            <w:r w:rsidRPr="005C08A3">
              <w:rPr>
                <w:lang w:val="en-AU" w:eastAsia="en-AU"/>
              </w:rPr>
              <w:t xml:space="preserve">Jean Harvey, Geoffrey Hynes and Erin </w:t>
            </w:r>
            <w:proofErr w:type="spellStart"/>
            <w:r w:rsidRPr="005C08A3">
              <w:rPr>
                <w:lang w:val="en-AU" w:eastAsia="en-AU"/>
              </w:rPr>
              <w:t>Pichora</w:t>
            </w:r>
            <w:proofErr w:type="spellEnd"/>
            <w:r w:rsidR="005C08A3">
              <w:rPr>
                <w:lang w:val="en-AU" w:eastAsia="en-AU"/>
              </w:rPr>
              <w:t>)</w:t>
            </w:r>
          </w:p>
          <w:p w:rsidR="00A17978" w:rsidRDefault="00A17978" w:rsidP="00A17978">
            <w:pPr>
              <w:pStyle w:val="ListParagraph"/>
              <w:numPr>
                <w:ilvl w:val="0"/>
                <w:numId w:val="20"/>
              </w:numPr>
              <w:rPr>
                <w:lang w:val="en-AU" w:eastAsia="en-AU"/>
              </w:rPr>
            </w:pPr>
            <w:r w:rsidRPr="005C08A3">
              <w:rPr>
                <w:lang w:val="en-AU" w:eastAsia="en-AU"/>
              </w:rPr>
              <w:t xml:space="preserve">The Puck Stops Here: Taking </w:t>
            </w:r>
            <w:r w:rsidRPr="005C08A3">
              <w:rPr>
                <w:b/>
                <w:lang w:val="en-AU" w:eastAsia="en-AU"/>
              </w:rPr>
              <w:t>Organizational Accountability</w:t>
            </w:r>
            <w:r w:rsidRPr="005C08A3">
              <w:rPr>
                <w:lang w:val="en-AU" w:eastAsia="en-AU"/>
              </w:rPr>
              <w:t xml:space="preserve"> Seriously</w:t>
            </w:r>
            <w:r w:rsidR="005C08A3" w:rsidRPr="005C08A3">
              <w:rPr>
                <w:lang w:val="en-AU" w:eastAsia="en-AU"/>
              </w:rPr>
              <w:t xml:space="preserve"> (</w:t>
            </w:r>
            <w:r w:rsidRPr="005C08A3">
              <w:rPr>
                <w:lang w:val="en-AU" w:eastAsia="en-AU"/>
              </w:rPr>
              <w:t xml:space="preserve">Stephen </w:t>
            </w:r>
            <w:proofErr w:type="spellStart"/>
            <w:r w:rsidRPr="005C08A3">
              <w:rPr>
                <w:lang w:val="en-AU" w:eastAsia="en-AU"/>
              </w:rPr>
              <w:t>Pinney</w:t>
            </w:r>
            <w:proofErr w:type="spellEnd"/>
            <w:r w:rsidRPr="005C08A3">
              <w:rPr>
                <w:lang w:val="en-AU" w:eastAsia="en-AU"/>
              </w:rPr>
              <w:t xml:space="preserve"> and Anita </w:t>
            </w:r>
            <w:proofErr w:type="spellStart"/>
            <w:r w:rsidRPr="005C08A3">
              <w:rPr>
                <w:lang w:val="en-AU" w:eastAsia="en-AU"/>
              </w:rPr>
              <w:t>Ho</w:t>
            </w:r>
            <w:proofErr w:type="spellEnd"/>
            <w:r w:rsidR="005C08A3">
              <w:rPr>
                <w:lang w:val="en-AU" w:eastAsia="en-AU"/>
              </w:rPr>
              <w:t>)</w:t>
            </w:r>
          </w:p>
          <w:p w:rsidR="005C08A3" w:rsidRPr="005C08A3" w:rsidRDefault="005C08A3" w:rsidP="005C08A3">
            <w:pPr>
              <w:pStyle w:val="ListParagraph"/>
              <w:numPr>
                <w:ilvl w:val="0"/>
                <w:numId w:val="20"/>
              </w:numPr>
              <w:rPr>
                <w:lang w:val="en-AU" w:eastAsia="en-AU"/>
              </w:rPr>
            </w:pPr>
            <w:r w:rsidRPr="005C08A3">
              <w:rPr>
                <w:lang w:val="en-AU" w:eastAsia="en-AU"/>
              </w:rPr>
              <w:t xml:space="preserve">The Upstream Hospital Leader: Taking Action to Improve </w:t>
            </w:r>
            <w:r w:rsidRPr="005C08A3">
              <w:rPr>
                <w:b/>
                <w:lang w:val="en-AU" w:eastAsia="en-AU"/>
              </w:rPr>
              <w:t>Population Health</w:t>
            </w:r>
            <w:r w:rsidRPr="005C08A3">
              <w:rPr>
                <w:lang w:val="en-AU" w:eastAsia="en-AU"/>
              </w:rPr>
              <w:t xml:space="preserve"> (Ross Graham and Ryan </w:t>
            </w:r>
            <w:proofErr w:type="spellStart"/>
            <w:r w:rsidRPr="005C08A3">
              <w:rPr>
                <w:lang w:val="en-AU" w:eastAsia="en-AU"/>
              </w:rPr>
              <w:t>Meili</w:t>
            </w:r>
            <w:proofErr w:type="spellEnd"/>
            <w:r>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Leading </w:t>
            </w:r>
            <w:r w:rsidRPr="005C08A3">
              <w:rPr>
                <w:b/>
                <w:lang w:val="en-AU" w:eastAsia="en-AU"/>
              </w:rPr>
              <w:t>Integrated Health and Social Care Systems</w:t>
            </w:r>
            <w:r w:rsidRPr="005C08A3">
              <w:rPr>
                <w:lang w:val="en-AU" w:eastAsia="en-AU"/>
              </w:rPr>
              <w:t>: Perspectives from Research and Practice</w:t>
            </w:r>
            <w:r w:rsidR="005C08A3" w:rsidRPr="005C08A3">
              <w:rPr>
                <w:lang w:val="en-AU" w:eastAsia="en-AU"/>
              </w:rPr>
              <w:t xml:space="preserve"> (</w:t>
            </w:r>
            <w:r w:rsidRPr="005C08A3">
              <w:rPr>
                <w:lang w:val="en-AU" w:eastAsia="en-AU"/>
              </w:rPr>
              <w:t xml:space="preserve">Jenna Evans, Stacey Daub, </w:t>
            </w:r>
            <w:proofErr w:type="spellStart"/>
            <w:r w:rsidRPr="005C08A3">
              <w:rPr>
                <w:lang w:val="en-AU" w:eastAsia="en-AU"/>
              </w:rPr>
              <w:t>Jodeme</w:t>
            </w:r>
            <w:proofErr w:type="spellEnd"/>
            <w:r w:rsidRPr="005C08A3">
              <w:rPr>
                <w:lang w:val="en-AU" w:eastAsia="en-AU"/>
              </w:rPr>
              <w:t xml:space="preserve"> </w:t>
            </w:r>
            <w:proofErr w:type="spellStart"/>
            <w:r w:rsidRPr="005C08A3">
              <w:rPr>
                <w:lang w:val="en-AU" w:eastAsia="en-AU"/>
              </w:rPr>
              <w:t>Goldhar</w:t>
            </w:r>
            <w:proofErr w:type="spellEnd"/>
            <w:r w:rsidRPr="005C08A3">
              <w:rPr>
                <w:lang w:val="en-AU" w:eastAsia="en-AU"/>
              </w:rPr>
              <w:t xml:space="preserve">, Anne </w:t>
            </w:r>
            <w:proofErr w:type="spellStart"/>
            <w:r w:rsidRPr="005C08A3">
              <w:rPr>
                <w:lang w:val="en-AU" w:eastAsia="en-AU"/>
              </w:rPr>
              <w:t>Wojtak</w:t>
            </w:r>
            <w:proofErr w:type="spellEnd"/>
            <w:r w:rsidRPr="005C08A3">
              <w:rPr>
                <w:lang w:val="en-AU" w:eastAsia="en-AU"/>
              </w:rPr>
              <w:t xml:space="preserve"> and </w:t>
            </w:r>
            <w:proofErr w:type="spellStart"/>
            <w:r w:rsidRPr="005C08A3">
              <w:rPr>
                <w:lang w:val="en-AU" w:eastAsia="en-AU"/>
              </w:rPr>
              <w:t>Dipti</w:t>
            </w:r>
            <w:proofErr w:type="spellEnd"/>
            <w:r w:rsidRPr="005C08A3">
              <w:rPr>
                <w:lang w:val="en-AU" w:eastAsia="en-AU"/>
              </w:rPr>
              <w:t xml:space="preserve"> </w:t>
            </w:r>
            <w:proofErr w:type="spellStart"/>
            <w:r w:rsidRPr="005C08A3">
              <w:rPr>
                <w:lang w:val="en-AU" w:eastAsia="en-AU"/>
              </w:rPr>
              <w:t>Purbhoo</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The </w:t>
            </w:r>
            <w:r w:rsidRPr="005C08A3">
              <w:rPr>
                <w:b/>
                <w:lang w:val="en-AU" w:eastAsia="en-AU"/>
              </w:rPr>
              <w:t>Physician Quality Improvement Initiative</w:t>
            </w:r>
            <w:r w:rsidRPr="005C08A3">
              <w:rPr>
                <w:lang w:val="en-AU" w:eastAsia="en-AU"/>
              </w:rPr>
              <w:t>: Engaging Physicians in Quality Improvement, Patient Safety, Accountability and their Provision of High-Quality Patient Care</w:t>
            </w:r>
            <w:r w:rsidR="005C08A3" w:rsidRPr="005C08A3">
              <w:rPr>
                <w:lang w:val="en-AU" w:eastAsia="en-AU"/>
              </w:rPr>
              <w:t xml:space="preserve"> (</w:t>
            </w:r>
            <w:r w:rsidRPr="005C08A3">
              <w:rPr>
                <w:lang w:val="en-AU" w:eastAsia="en-AU"/>
              </w:rPr>
              <w:t xml:space="preserve">Kirsten </w:t>
            </w:r>
            <w:proofErr w:type="spellStart"/>
            <w:r w:rsidRPr="005C08A3">
              <w:rPr>
                <w:lang w:val="en-AU" w:eastAsia="en-AU"/>
              </w:rPr>
              <w:t>Wentlandt</w:t>
            </w:r>
            <w:proofErr w:type="spellEnd"/>
            <w:r w:rsidRPr="005C08A3">
              <w:rPr>
                <w:lang w:val="en-AU" w:eastAsia="en-AU"/>
              </w:rPr>
              <w:t xml:space="preserve">, </w:t>
            </w:r>
            <w:proofErr w:type="spellStart"/>
            <w:r w:rsidRPr="005C08A3">
              <w:rPr>
                <w:lang w:val="en-AU" w:eastAsia="en-AU"/>
              </w:rPr>
              <w:t>Niki</w:t>
            </w:r>
            <w:proofErr w:type="spellEnd"/>
            <w:r w:rsidRPr="005C08A3">
              <w:rPr>
                <w:lang w:val="en-AU" w:eastAsia="en-AU"/>
              </w:rPr>
              <w:t xml:space="preserve"> </w:t>
            </w:r>
            <w:proofErr w:type="spellStart"/>
            <w:r w:rsidRPr="005C08A3">
              <w:rPr>
                <w:lang w:val="en-AU" w:eastAsia="en-AU"/>
              </w:rPr>
              <w:t>Degendorfer</w:t>
            </w:r>
            <w:proofErr w:type="spellEnd"/>
            <w:r w:rsidRPr="005C08A3">
              <w:rPr>
                <w:lang w:val="en-AU" w:eastAsia="en-AU"/>
              </w:rPr>
              <w:t xml:space="preserve">, Catherine Clarke, Hayley </w:t>
            </w:r>
            <w:proofErr w:type="spellStart"/>
            <w:r w:rsidRPr="005C08A3">
              <w:rPr>
                <w:lang w:val="en-AU" w:eastAsia="en-AU"/>
              </w:rPr>
              <w:t>Panet</w:t>
            </w:r>
            <w:proofErr w:type="spellEnd"/>
            <w:r w:rsidRPr="005C08A3">
              <w:rPr>
                <w:lang w:val="en-AU" w:eastAsia="en-AU"/>
              </w:rPr>
              <w:t>, Jim Worthington, R F McLean and C K</w:t>
            </w:r>
            <w:r w:rsidR="005C08A3">
              <w:rPr>
                <w:lang w:val="en-AU" w:eastAsia="en-AU"/>
              </w:rPr>
              <w:t xml:space="preserve"> </w:t>
            </w:r>
            <w:r w:rsidRPr="005C08A3">
              <w:rPr>
                <w:lang w:val="en-AU" w:eastAsia="en-AU"/>
              </w:rPr>
              <w:t>N Chan</w:t>
            </w:r>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Conducting Effective </w:t>
            </w:r>
            <w:r w:rsidRPr="005C08A3">
              <w:rPr>
                <w:b/>
                <w:lang w:val="en-AU" w:eastAsia="en-AU"/>
              </w:rPr>
              <w:t>Physician Performance Feedback</w:t>
            </w:r>
            <w:r w:rsidRPr="005C08A3">
              <w:rPr>
                <w:lang w:val="en-AU" w:eastAsia="en-AU"/>
              </w:rPr>
              <w:t>: A Primer for Healthcare Leaders</w:t>
            </w:r>
            <w:r w:rsidR="005C08A3" w:rsidRPr="005C08A3">
              <w:rPr>
                <w:lang w:val="en-AU" w:eastAsia="en-AU"/>
              </w:rPr>
              <w:t xml:space="preserve"> (</w:t>
            </w:r>
            <w:r w:rsidRPr="005C08A3">
              <w:rPr>
                <w:lang w:val="en-AU" w:eastAsia="en-AU"/>
              </w:rPr>
              <w:t xml:space="preserve">Amy H Y Cheng, Jason </w:t>
            </w:r>
            <w:proofErr w:type="spellStart"/>
            <w:r w:rsidRPr="005C08A3">
              <w:rPr>
                <w:lang w:val="en-AU" w:eastAsia="en-AU"/>
              </w:rPr>
              <w:t>Manayathu</w:t>
            </w:r>
            <w:proofErr w:type="spellEnd"/>
            <w:r w:rsidRPr="005C08A3">
              <w:rPr>
                <w:lang w:val="en-AU" w:eastAsia="en-AU"/>
              </w:rPr>
              <w:t xml:space="preserve">, Douglas Sinclair, D. Elizabeth </w:t>
            </w:r>
            <w:proofErr w:type="spellStart"/>
            <w:r w:rsidRPr="005C08A3">
              <w:rPr>
                <w:lang w:val="en-AU" w:eastAsia="en-AU"/>
              </w:rPr>
              <w:t>Tullis</w:t>
            </w:r>
            <w:proofErr w:type="spellEnd"/>
            <w:r w:rsidRPr="005C08A3">
              <w:rPr>
                <w:lang w:val="en-AU" w:eastAsia="en-AU"/>
              </w:rPr>
              <w:t xml:space="preserve"> and Glen </w:t>
            </w:r>
            <w:proofErr w:type="spellStart"/>
            <w:r w:rsidRPr="005C08A3">
              <w:rPr>
                <w:lang w:val="en-AU" w:eastAsia="en-AU"/>
              </w:rPr>
              <w:t>Bandiera</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b/>
                <w:lang w:val="en-AU" w:eastAsia="en-AU"/>
              </w:rPr>
              <w:t>Self-Management Support in Chronic Care</w:t>
            </w:r>
            <w:r w:rsidRPr="005C08A3">
              <w:rPr>
                <w:lang w:val="en-AU" w:eastAsia="en-AU"/>
              </w:rPr>
              <w:t>: Practice Implementation Lessons for Healthcare Providers from an Atlantic Collaborative</w:t>
            </w:r>
            <w:r w:rsidR="005C08A3" w:rsidRPr="005C08A3">
              <w:rPr>
                <w:lang w:val="en-AU" w:eastAsia="en-AU"/>
              </w:rPr>
              <w:t xml:space="preserve"> (</w:t>
            </w:r>
            <w:r w:rsidRPr="005C08A3">
              <w:rPr>
                <w:lang w:val="en-AU" w:eastAsia="en-AU"/>
              </w:rPr>
              <w:t xml:space="preserve">Claudia Amar, </w:t>
            </w:r>
            <w:proofErr w:type="spellStart"/>
            <w:r w:rsidRPr="005C08A3">
              <w:rPr>
                <w:lang w:val="en-AU" w:eastAsia="en-AU"/>
              </w:rPr>
              <w:t>Jenn</w:t>
            </w:r>
            <w:proofErr w:type="spellEnd"/>
            <w:r w:rsidRPr="005C08A3">
              <w:rPr>
                <w:lang w:val="en-AU" w:eastAsia="en-AU"/>
              </w:rPr>
              <w:t xml:space="preserve"> </w:t>
            </w:r>
            <w:proofErr w:type="spellStart"/>
            <w:r w:rsidRPr="005C08A3">
              <w:rPr>
                <w:lang w:val="en-AU" w:eastAsia="en-AU"/>
              </w:rPr>
              <w:t>Verma</w:t>
            </w:r>
            <w:proofErr w:type="spellEnd"/>
            <w:r w:rsidRPr="005C08A3">
              <w:rPr>
                <w:lang w:val="en-AU" w:eastAsia="en-AU"/>
              </w:rPr>
              <w:t xml:space="preserve">, Darla King, D </w:t>
            </w:r>
            <w:proofErr w:type="spellStart"/>
            <w:r w:rsidRPr="005C08A3">
              <w:rPr>
                <w:lang w:val="en-AU" w:eastAsia="en-AU"/>
              </w:rPr>
              <w:t>MacAusland</w:t>
            </w:r>
            <w:proofErr w:type="spellEnd"/>
            <w:r w:rsidRPr="005C08A3">
              <w:rPr>
                <w:lang w:val="en-AU" w:eastAsia="en-AU"/>
              </w:rPr>
              <w:t xml:space="preserve">, T Harper and M </w:t>
            </w:r>
            <w:proofErr w:type="spellStart"/>
            <w:r w:rsidRPr="005C08A3">
              <w:rPr>
                <w:lang w:val="en-AU" w:eastAsia="en-AU"/>
              </w:rPr>
              <w:t>Vallis</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b/>
                <w:lang w:val="en-AU" w:eastAsia="en-AU"/>
              </w:rPr>
              <w:t>Engaging Patients</w:t>
            </w:r>
            <w:r w:rsidRPr="005C08A3">
              <w:rPr>
                <w:lang w:val="en-AU" w:eastAsia="en-AU"/>
              </w:rPr>
              <w:t xml:space="preserve"> in Online Self-Care Technologies for Chronic Disease Management</w:t>
            </w:r>
            <w:r w:rsidR="005C08A3" w:rsidRPr="005C08A3">
              <w:rPr>
                <w:lang w:val="en-AU" w:eastAsia="en-AU"/>
              </w:rPr>
              <w:t xml:space="preserve"> (</w:t>
            </w:r>
            <w:r w:rsidRPr="005C08A3">
              <w:rPr>
                <w:lang w:val="en-AU" w:eastAsia="en-AU"/>
              </w:rPr>
              <w:t xml:space="preserve">Peter Picton, Sara </w:t>
            </w:r>
            <w:proofErr w:type="spellStart"/>
            <w:r w:rsidRPr="005C08A3">
              <w:rPr>
                <w:lang w:val="en-AU" w:eastAsia="en-AU"/>
              </w:rPr>
              <w:t>Urowitz</w:t>
            </w:r>
            <w:proofErr w:type="spellEnd"/>
            <w:r w:rsidRPr="005C08A3">
              <w:rPr>
                <w:lang w:val="en-AU" w:eastAsia="en-AU"/>
              </w:rPr>
              <w:t xml:space="preserve">, David </w:t>
            </w:r>
            <w:proofErr w:type="spellStart"/>
            <w:r w:rsidRPr="005C08A3">
              <w:rPr>
                <w:lang w:val="en-AU" w:eastAsia="en-AU"/>
              </w:rPr>
              <w:t>Wiljer</w:t>
            </w:r>
            <w:proofErr w:type="spellEnd"/>
            <w:r w:rsidRPr="005C08A3">
              <w:rPr>
                <w:lang w:val="en-AU" w:eastAsia="en-AU"/>
              </w:rPr>
              <w:t xml:space="preserve"> and J A </w:t>
            </w:r>
            <w:proofErr w:type="spellStart"/>
            <w:r w:rsidRPr="005C08A3">
              <w:rPr>
                <w:lang w:val="en-AU" w:eastAsia="en-AU"/>
              </w:rPr>
              <w:t>Cafazzo</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Micro Data: </w:t>
            </w:r>
            <w:r w:rsidRPr="005C08A3">
              <w:rPr>
                <w:b/>
                <w:lang w:val="en-AU" w:eastAsia="en-AU"/>
              </w:rPr>
              <w:t>Wearable Devices</w:t>
            </w:r>
            <w:r w:rsidRPr="005C08A3">
              <w:rPr>
                <w:lang w:val="en-AU" w:eastAsia="en-AU"/>
              </w:rPr>
              <w:t xml:space="preserve"> Contribution to Improved </w:t>
            </w:r>
            <w:r w:rsidRPr="005C08A3">
              <w:rPr>
                <w:b/>
                <w:lang w:val="en-AU" w:eastAsia="en-AU"/>
              </w:rPr>
              <w:t>Chronic Disease Management</w:t>
            </w:r>
            <w:r w:rsidR="005C08A3" w:rsidRPr="005C08A3">
              <w:rPr>
                <w:lang w:val="en-AU" w:eastAsia="en-AU"/>
              </w:rPr>
              <w:t xml:space="preserve"> (</w:t>
            </w:r>
            <w:r w:rsidRPr="005C08A3">
              <w:rPr>
                <w:lang w:val="en-AU" w:eastAsia="en-AU"/>
              </w:rPr>
              <w:t>Bob Parke and Andria Bianchi</w:t>
            </w:r>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b/>
                <w:lang w:val="en-AU" w:eastAsia="en-AU"/>
              </w:rPr>
              <w:t>Patient Safety Incident Reporting</w:t>
            </w:r>
            <w:r w:rsidRPr="005C08A3">
              <w:rPr>
                <w:lang w:val="en-AU" w:eastAsia="en-AU"/>
              </w:rPr>
              <w:t>: Current Trends and Gaps Within the Canadian Health System</w:t>
            </w:r>
            <w:r w:rsidR="005C08A3" w:rsidRPr="005C08A3">
              <w:rPr>
                <w:lang w:val="en-AU" w:eastAsia="en-AU"/>
              </w:rPr>
              <w:t xml:space="preserve"> (</w:t>
            </w:r>
            <w:r w:rsidRPr="005C08A3">
              <w:rPr>
                <w:lang w:val="en-AU" w:eastAsia="en-AU"/>
              </w:rPr>
              <w:t xml:space="preserve">Sarah </w:t>
            </w:r>
            <w:proofErr w:type="spellStart"/>
            <w:r w:rsidRPr="005C08A3">
              <w:rPr>
                <w:lang w:val="en-AU" w:eastAsia="en-AU"/>
              </w:rPr>
              <w:t>Boucaud</w:t>
            </w:r>
            <w:proofErr w:type="spellEnd"/>
            <w:r w:rsidRPr="005C08A3">
              <w:rPr>
                <w:lang w:val="en-AU" w:eastAsia="en-AU"/>
              </w:rPr>
              <w:t xml:space="preserve"> and Danielle </w:t>
            </w:r>
            <w:proofErr w:type="spellStart"/>
            <w:r w:rsidRPr="005C08A3">
              <w:rPr>
                <w:lang w:val="en-AU" w:eastAsia="en-AU"/>
              </w:rPr>
              <w:t>Dorschner</w:t>
            </w:r>
            <w:proofErr w:type="spellEnd"/>
            <w:r w:rsidR="005C08A3">
              <w:rPr>
                <w:lang w:val="en-AU" w:eastAsia="en-AU"/>
              </w:rPr>
              <w:t>)</w:t>
            </w:r>
          </w:p>
          <w:p w:rsidR="00A17978" w:rsidRPr="005C08A3" w:rsidRDefault="00A17978" w:rsidP="00A17978">
            <w:pPr>
              <w:pStyle w:val="ListParagraph"/>
              <w:numPr>
                <w:ilvl w:val="0"/>
                <w:numId w:val="20"/>
              </w:numPr>
              <w:rPr>
                <w:lang w:val="en-AU" w:eastAsia="en-AU"/>
              </w:rPr>
            </w:pPr>
            <w:r w:rsidRPr="005C08A3">
              <w:rPr>
                <w:lang w:val="en-AU" w:eastAsia="en-AU"/>
              </w:rPr>
              <w:t xml:space="preserve">GET POKED: Comparing an Incentive-Based Flu Campaign with Vaccinate-or-Mask Policies to Boost </w:t>
            </w:r>
            <w:r w:rsidRPr="005C08A3">
              <w:rPr>
                <w:b/>
                <w:lang w:val="en-AU" w:eastAsia="en-AU"/>
              </w:rPr>
              <w:t>Influenza Vaccination</w:t>
            </w:r>
            <w:r w:rsidRPr="005C08A3">
              <w:rPr>
                <w:lang w:val="en-AU" w:eastAsia="en-AU"/>
              </w:rPr>
              <w:t xml:space="preserve"> Rates Among Healthcare Workers</w:t>
            </w:r>
            <w:r w:rsidR="005C08A3" w:rsidRPr="005C08A3">
              <w:rPr>
                <w:lang w:val="en-AU" w:eastAsia="en-AU"/>
              </w:rPr>
              <w:t xml:space="preserve"> (</w:t>
            </w:r>
            <w:proofErr w:type="spellStart"/>
            <w:r w:rsidRPr="005C08A3">
              <w:rPr>
                <w:lang w:val="en-AU" w:eastAsia="en-AU"/>
              </w:rPr>
              <w:t>Seema</w:t>
            </w:r>
            <w:proofErr w:type="spellEnd"/>
            <w:r w:rsidRPr="005C08A3">
              <w:rPr>
                <w:lang w:val="en-AU" w:eastAsia="en-AU"/>
              </w:rPr>
              <w:t xml:space="preserve"> </w:t>
            </w:r>
            <w:proofErr w:type="spellStart"/>
            <w:r w:rsidRPr="005C08A3">
              <w:rPr>
                <w:lang w:val="en-AU" w:eastAsia="en-AU"/>
              </w:rPr>
              <w:t>Marwaha</w:t>
            </w:r>
            <w:proofErr w:type="spellEnd"/>
            <w:r w:rsidRPr="005C08A3">
              <w:rPr>
                <w:lang w:val="en-AU" w:eastAsia="en-AU"/>
              </w:rPr>
              <w:t xml:space="preserve">, Bailey </w:t>
            </w:r>
            <w:proofErr w:type="spellStart"/>
            <w:r w:rsidRPr="005C08A3">
              <w:rPr>
                <w:lang w:val="en-AU" w:eastAsia="en-AU"/>
              </w:rPr>
              <w:t>Lorv</w:t>
            </w:r>
            <w:proofErr w:type="spellEnd"/>
            <w:r w:rsidRPr="005C08A3">
              <w:rPr>
                <w:lang w:val="en-AU" w:eastAsia="en-AU"/>
              </w:rPr>
              <w:t xml:space="preserve">, Susanne </w:t>
            </w:r>
            <w:proofErr w:type="spellStart"/>
            <w:r w:rsidRPr="005C08A3">
              <w:rPr>
                <w:lang w:val="en-AU" w:eastAsia="en-AU"/>
              </w:rPr>
              <w:t>Henseleit</w:t>
            </w:r>
            <w:proofErr w:type="spellEnd"/>
            <w:r w:rsidRPr="005C08A3">
              <w:rPr>
                <w:lang w:val="en-AU" w:eastAsia="en-AU"/>
              </w:rPr>
              <w:t xml:space="preserve"> and </w:t>
            </w:r>
            <w:proofErr w:type="spellStart"/>
            <w:r w:rsidRPr="005C08A3">
              <w:rPr>
                <w:lang w:val="en-AU" w:eastAsia="en-AU"/>
              </w:rPr>
              <w:t>Ngozi</w:t>
            </w:r>
            <w:proofErr w:type="spellEnd"/>
            <w:r w:rsidRPr="005C08A3">
              <w:rPr>
                <w:lang w:val="en-AU" w:eastAsia="en-AU"/>
              </w:rPr>
              <w:t xml:space="preserve"> </w:t>
            </w:r>
            <w:proofErr w:type="spellStart"/>
            <w:r w:rsidRPr="005C08A3">
              <w:rPr>
                <w:lang w:val="en-AU" w:eastAsia="en-AU"/>
              </w:rPr>
              <w:t>Iroanyah</w:t>
            </w:r>
            <w:proofErr w:type="spellEnd"/>
            <w:r w:rsidR="005C08A3">
              <w:rPr>
                <w:lang w:val="en-AU" w:eastAsia="en-AU"/>
              </w:rPr>
              <w:t>)</w:t>
            </w:r>
          </w:p>
          <w:p w:rsidR="00B90130" w:rsidRPr="00A17978" w:rsidRDefault="00A17978" w:rsidP="005C08A3">
            <w:pPr>
              <w:pStyle w:val="ListParagraph"/>
              <w:numPr>
                <w:ilvl w:val="0"/>
                <w:numId w:val="20"/>
              </w:numPr>
              <w:rPr>
                <w:lang w:val="en-AU" w:eastAsia="en-AU"/>
              </w:rPr>
            </w:pPr>
            <w:r w:rsidRPr="00A17978">
              <w:rPr>
                <w:lang w:val="en-AU" w:eastAsia="en-AU"/>
              </w:rPr>
              <w:t xml:space="preserve">A Dozen Strategies along the Ten Steps </w:t>
            </w:r>
            <w:r w:rsidRPr="005C08A3">
              <w:rPr>
                <w:b/>
                <w:lang w:val="en-AU" w:eastAsia="en-AU"/>
              </w:rPr>
              <w:t>Baby-Friendly Initiative</w:t>
            </w:r>
            <w:r w:rsidRPr="00A17978">
              <w:rPr>
                <w:lang w:val="en-AU" w:eastAsia="en-AU"/>
              </w:rPr>
              <w:t xml:space="preserve"> Journey</w:t>
            </w:r>
            <w:r w:rsidR="005C08A3">
              <w:rPr>
                <w:lang w:val="en-AU" w:eastAsia="en-AU"/>
              </w:rPr>
              <w:t xml:space="preserve"> (</w:t>
            </w:r>
            <w:r w:rsidRPr="00A17978">
              <w:rPr>
                <w:lang w:val="en-AU" w:eastAsia="en-AU"/>
              </w:rPr>
              <w:t>Ann Salvador, Louise Dumas, Barbara Davies, Marie-</w:t>
            </w:r>
            <w:proofErr w:type="spellStart"/>
            <w:r w:rsidRPr="00A17978">
              <w:rPr>
                <w:lang w:val="en-AU" w:eastAsia="en-AU"/>
              </w:rPr>
              <w:t>Josée</w:t>
            </w:r>
            <w:proofErr w:type="spellEnd"/>
            <w:r w:rsidRPr="00A17978">
              <w:rPr>
                <w:lang w:val="en-AU" w:eastAsia="en-AU"/>
              </w:rPr>
              <w:t xml:space="preserve"> </w:t>
            </w:r>
            <w:proofErr w:type="spellStart"/>
            <w:r w:rsidRPr="00A17978">
              <w:rPr>
                <w:lang w:val="en-AU" w:eastAsia="en-AU"/>
              </w:rPr>
              <w:t>Emard</w:t>
            </w:r>
            <w:proofErr w:type="spellEnd"/>
            <w:r w:rsidRPr="00A17978">
              <w:rPr>
                <w:lang w:val="en-AU" w:eastAsia="en-AU"/>
              </w:rPr>
              <w:t xml:space="preserve"> and Kim </w:t>
            </w:r>
            <w:proofErr w:type="spellStart"/>
            <w:r w:rsidRPr="00A17978">
              <w:rPr>
                <w:lang w:val="en-AU" w:eastAsia="en-AU"/>
              </w:rPr>
              <w:t>Lortie</w:t>
            </w:r>
            <w:proofErr w:type="spellEnd"/>
            <w:r w:rsidR="005C08A3">
              <w:rPr>
                <w:lang w:val="en-AU" w:eastAsia="en-AU"/>
              </w:rPr>
              <w:t>)</w:t>
            </w:r>
          </w:p>
        </w:tc>
      </w:tr>
    </w:tbl>
    <w:p w:rsidR="000F56AF" w:rsidRDefault="000F56AF" w:rsidP="000F56AF">
      <w:pPr>
        <w:keepNext/>
        <w:keepLines/>
        <w:autoSpaceDE w:val="0"/>
        <w:autoSpaceDN w:val="0"/>
        <w:adjustRightInd w:val="0"/>
        <w:rPr>
          <w:lang w:val="en-AU"/>
        </w:rPr>
      </w:pPr>
    </w:p>
    <w:p w:rsidR="004B0747" w:rsidRDefault="004B0747">
      <w:pPr>
        <w:rPr>
          <w:i/>
          <w:lang w:val="en-AU"/>
        </w:rPr>
      </w:pPr>
    </w:p>
    <w:p w:rsidR="00B02F6E" w:rsidRPr="002302EF" w:rsidRDefault="00B02F6E" w:rsidP="00B02F6E">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81174D" w:rsidP="00511790">
            <w:pPr>
              <w:rPr>
                <w:lang w:val="en-AU"/>
              </w:rPr>
            </w:pPr>
            <w:hyperlink r:id="rId30"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511790">
            <w:pPr>
              <w:rPr>
                <w:lang w:val="en-AU"/>
              </w:rPr>
            </w:pPr>
            <w:r w:rsidRPr="002302EF">
              <w:rPr>
                <w:i/>
                <w:lang w:val="en-AU"/>
              </w:rPr>
              <w:t>BMJ Quality and Safety</w:t>
            </w:r>
            <w:r w:rsidRPr="002302EF">
              <w:rPr>
                <w:lang w:val="en-AU"/>
              </w:rPr>
              <w:t xml:space="preserve"> has published a number of ‘online first’ articles, including:</w:t>
            </w:r>
          </w:p>
          <w:p w:rsidR="00A1621A" w:rsidRPr="00A1621A" w:rsidRDefault="00A1621A" w:rsidP="00A1621A">
            <w:pPr>
              <w:pStyle w:val="ListParagraph"/>
              <w:numPr>
                <w:ilvl w:val="0"/>
                <w:numId w:val="14"/>
              </w:numPr>
              <w:rPr>
                <w:lang w:val="en-AU"/>
              </w:rPr>
            </w:pPr>
            <w:r w:rsidRPr="00A1621A">
              <w:rPr>
                <w:b/>
                <w:lang w:val="en-AU"/>
              </w:rPr>
              <w:t>Learning from incidents</w:t>
            </w:r>
            <w:r w:rsidRPr="00A1621A">
              <w:rPr>
                <w:lang w:val="en-AU"/>
              </w:rPr>
              <w:t xml:space="preserve"> in healthcare: the journey, not the arrival, matters (Ian </w:t>
            </w:r>
            <w:proofErr w:type="spellStart"/>
            <w:r w:rsidRPr="00A1621A">
              <w:rPr>
                <w:lang w:val="en-AU"/>
              </w:rPr>
              <w:t>Leistikow</w:t>
            </w:r>
            <w:proofErr w:type="spellEnd"/>
            <w:r w:rsidRPr="00A1621A">
              <w:rPr>
                <w:lang w:val="en-AU"/>
              </w:rPr>
              <w:t xml:space="preserve">, Sandra Mulder, Jan </w:t>
            </w:r>
            <w:proofErr w:type="spellStart"/>
            <w:r w:rsidRPr="00A1621A">
              <w:rPr>
                <w:lang w:val="en-AU"/>
              </w:rPr>
              <w:t>Vesseur</w:t>
            </w:r>
            <w:proofErr w:type="spellEnd"/>
            <w:r w:rsidRPr="00A1621A">
              <w:rPr>
                <w:lang w:val="en-AU"/>
              </w:rPr>
              <w:t>, Paul Robben</w:t>
            </w:r>
            <w:r>
              <w:rPr>
                <w:lang w:val="en-AU"/>
              </w:rPr>
              <w:t>)</w:t>
            </w:r>
          </w:p>
          <w:p w:rsidR="00541621" w:rsidRDefault="00A1621A" w:rsidP="00A1621A">
            <w:pPr>
              <w:pStyle w:val="ListParagraph"/>
              <w:numPr>
                <w:ilvl w:val="0"/>
                <w:numId w:val="14"/>
              </w:numPr>
              <w:rPr>
                <w:lang w:val="en-AU"/>
              </w:rPr>
            </w:pPr>
            <w:r w:rsidRPr="00A1621A">
              <w:rPr>
                <w:b/>
                <w:lang w:val="en-AU"/>
              </w:rPr>
              <w:lastRenderedPageBreak/>
              <w:t>Safety risks</w:t>
            </w:r>
            <w:r w:rsidRPr="00A1621A">
              <w:rPr>
                <w:lang w:val="en-AU"/>
              </w:rPr>
              <w:t xml:space="preserve"> associated with the lack of integration and interfacing of </w:t>
            </w:r>
            <w:r w:rsidRPr="00A1621A">
              <w:rPr>
                <w:b/>
                <w:lang w:val="en-AU"/>
              </w:rPr>
              <w:t>hospital health information technologies</w:t>
            </w:r>
            <w:r w:rsidRPr="00A1621A">
              <w:rPr>
                <w:lang w:val="en-AU"/>
              </w:rPr>
              <w:t>: a qualitative study of hospital electronic prescribing systems in England</w:t>
            </w:r>
            <w:r>
              <w:rPr>
                <w:lang w:val="en-AU"/>
              </w:rPr>
              <w:t xml:space="preserve"> (</w:t>
            </w:r>
            <w:r w:rsidRPr="00A1621A">
              <w:rPr>
                <w:lang w:val="en-AU"/>
              </w:rPr>
              <w:t xml:space="preserve">Kathrin M </w:t>
            </w:r>
            <w:proofErr w:type="spellStart"/>
            <w:r w:rsidRPr="00A1621A">
              <w:rPr>
                <w:lang w:val="en-AU"/>
              </w:rPr>
              <w:t>Cresswell</w:t>
            </w:r>
            <w:proofErr w:type="spellEnd"/>
            <w:r w:rsidRPr="00A1621A">
              <w:rPr>
                <w:lang w:val="en-AU"/>
              </w:rPr>
              <w:t xml:space="preserve">, </w:t>
            </w:r>
            <w:proofErr w:type="spellStart"/>
            <w:r w:rsidRPr="00A1621A">
              <w:rPr>
                <w:lang w:val="en-AU"/>
              </w:rPr>
              <w:t>Hajar</w:t>
            </w:r>
            <w:proofErr w:type="spellEnd"/>
            <w:r w:rsidRPr="00A1621A">
              <w:rPr>
                <w:lang w:val="en-AU"/>
              </w:rPr>
              <w:t xml:space="preserve"> </w:t>
            </w:r>
            <w:proofErr w:type="spellStart"/>
            <w:r w:rsidRPr="00A1621A">
              <w:rPr>
                <w:lang w:val="en-AU"/>
              </w:rPr>
              <w:t>Mozaffar</w:t>
            </w:r>
            <w:proofErr w:type="spellEnd"/>
            <w:r w:rsidRPr="00A1621A">
              <w:rPr>
                <w:lang w:val="en-AU"/>
              </w:rPr>
              <w:t>, Lisa Lee, Robin Williams, Aziz Sheikh</w:t>
            </w:r>
            <w:r>
              <w:rPr>
                <w:lang w:val="en-AU"/>
              </w:rPr>
              <w:t>)</w:t>
            </w:r>
          </w:p>
          <w:p w:rsidR="00CD25C1" w:rsidRDefault="00CD25C1" w:rsidP="00CD25C1">
            <w:pPr>
              <w:pStyle w:val="ListParagraph"/>
              <w:numPr>
                <w:ilvl w:val="0"/>
                <w:numId w:val="14"/>
              </w:numPr>
              <w:rPr>
                <w:lang w:val="en-AU"/>
              </w:rPr>
            </w:pPr>
            <w:r w:rsidRPr="00CD25C1">
              <w:rPr>
                <w:lang w:val="en-AU"/>
              </w:rPr>
              <w:t xml:space="preserve">Improving feedback on </w:t>
            </w:r>
            <w:r w:rsidRPr="00CD25C1">
              <w:rPr>
                <w:b/>
                <w:lang w:val="en-AU"/>
              </w:rPr>
              <w:t>junior doctors’ prescribing errors</w:t>
            </w:r>
            <w:r w:rsidRPr="00CD25C1">
              <w:rPr>
                <w:lang w:val="en-AU"/>
              </w:rPr>
              <w:t xml:space="preserve">: mixed-methods evaluation of a quality improvement project </w:t>
            </w:r>
            <w:r>
              <w:rPr>
                <w:lang w:val="en-AU"/>
              </w:rPr>
              <w:t>(</w:t>
            </w:r>
            <w:r w:rsidRPr="00CD25C1">
              <w:rPr>
                <w:lang w:val="en-AU"/>
              </w:rPr>
              <w:t xml:space="preserve">Matthew Reynolds, </w:t>
            </w:r>
            <w:proofErr w:type="spellStart"/>
            <w:r w:rsidRPr="00CD25C1">
              <w:rPr>
                <w:lang w:val="en-AU"/>
              </w:rPr>
              <w:t>Seetal</w:t>
            </w:r>
            <w:proofErr w:type="spellEnd"/>
            <w:r w:rsidRPr="00CD25C1">
              <w:rPr>
                <w:lang w:val="en-AU"/>
              </w:rPr>
              <w:t xml:space="preserve"> </w:t>
            </w:r>
            <w:proofErr w:type="spellStart"/>
            <w:r w:rsidRPr="00CD25C1">
              <w:rPr>
                <w:lang w:val="en-AU"/>
              </w:rPr>
              <w:t>Jheeta</w:t>
            </w:r>
            <w:proofErr w:type="spellEnd"/>
            <w:r w:rsidRPr="00CD25C1">
              <w:rPr>
                <w:lang w:val="en-AU"/>
              </w:rPr>
              <w:t xml:space="preserve">, Jonathan Benn, I </w:t>
            </w:r>
            <w:proofErr w:type="spellStart"/>
            <w:r w:rsidRPr="00CD25C1">
              <w:rPr>
                <w:lang w:val="en-AU"/>
              </w:rPr>
              <w:t>Sanghera</w:t>
            </w:r>
            <w:proofErr w:type="spellEnd"/>
            <w:r w:rsidRPr="00CD25C1">
              <w:rPr>
                <w:lang w:val="en-AU"/>
              </w:rPr>
              <w:t xml:space="preserve">, A </w:t>
            </w:r>
            <w:proofErr w:type="spellStart"/>
            <w:r w:rsidRPr="00CD25C1">
              <w:rPr>
                <w:lang w:val="en-AU"/>
              </w:rPr>
              <w:t>Jacklin</w:t>
            </w:r>
            <w:proofErr w:type="spellEnd"/>
            <w:r w:rsidRPr="00CD25C1">
              <w:rPr>
                <w:lang w:val="en-AU"/>
              </w:rPr>
              <w:t>, D Ingle, B D Franklin</w:t>
            </w:r>
            <w:r>
              <w:rPr>
                <w:lang w:val="en-AU"/>
              </w:rPr>
              <w:t>)</w:t>
            </w:r>
          </w:p>
          <w:p w:rsidR="00D854D6" w:rsidRDefault="001630D3" w:rsidP="00D854D6">
            <w:pPr>
              <w:pStyle w:val="ListParagraph"/>
              <w:numPr>
                <w:ilvl w:val="0"/>
                <w:numId w:val="14"/>
              </w:numPr>
              <w:rPr>
                <w:lang w:val="en-AU"/>
              </w:rPr>
            </w:pPr>
            <w:r>
              <w:rPr>
                <w:lang w:val="en-AU"/>
              </w:rPr>
              <w:t xml:space="preserve">Editorial: </w:t>
            </w:r>
            <w:r w:rsidR="00D854D6" w:rsidRPr="00D854D6">
              <w:rPr>
                <w:lang w:val="en-AU"/>
              </w:rPr>
              <w:t xml:space="preserve">The multiple aims of </w:t>
            </w:r>
            <w:r w:rsidR="00D854D6" w:rsidRPr="00D854D6">
              <w:rPr>
                <w:b/>
                <w:lang w:val="en-AU"/>
              </w:rPr>
              <w:t>pay-for-performance</w:t>
            </w:r>
            <w:r w:rsidR="00D854D6" w:rsidRPr="00D854D6">
              <w:rPr>
                <w:lang w:val="en-AU"/>
              </w:rPr>
              <w:t xml:space="preserve"> and the risk of </w:t>
            </w:r>
            <w:r w:rsidR="00D854D6" w:rsidRPr="00D854D6">
              <w:rPr>
                <w:b/>
                <w:lang w:val="en-AU"/>
              </w:rPr>
              <w:t>unintended consequences</w:t>
            </w:r>
            <w:r w:rsidR="00D854D6" w:rsidRPr="00D854D6">
              <w:rPr>
                <w:lang w:val="en-AU"/>
              </w:rPr>
              <w:t xml:space="preserve"> </w:t>
            </w:r>
            <w:r w:rsidR="00D854D6">
              <w:rPr>
                <w:lang w:val="en-AU"/>
              </w:rPr>
              <w:t>(</w:t>
            </w:r>
            <w:r w:rsidR="00D854D6" w:rsidRPr="00D854D6">
              <w:rPr>
                <w:lang w:val="en-AU"/>
              </w:rPr>
              <w:t xml:space="preserve">Rocco </w:t>
            </w:r>
            <w:proofErr w:type="spellStart"/>
            <w:r w:rsidR="00D854D6" w:rsidRPr="00D854D6">
              <w:rPr>
                <w:lang w:val="en-AU"/>
              </w:rPr>
              <w:t>Friebel</w:t>
            </w:r>
            <w:proofErr w:type="spellEnd"/>
            <w:r w:rsidR="00D854D6" w:rsidRPr="00D854D6">
              <w:rPr>
                <w:lang w:val="en-AU"/>
              </w:rPr>
              <w:t xml:space="preserve">, Adam </w:t>
            </w:r>
            <w:proofErr w:type="spellStart"/>
            <w:r w:rsidR="00D854D6" w:rsidRPr="00D854D6">
              <w:rPr>
                <w:lang w:val="en-AU"/>
              </w:rPr>
              <w:t>Steventon</w:t>
            </w:r>
            <w:proofErr w:type="spellEnd"/>
            <w:r w:rsidR="00D854D6">
              <w:rPr>
                <w:lang w:val="en-AU"/>
              </w:rPr>
              <w:t>)</w:t>
            </w:r>
          </w:p>
          <w:p w:rsidR="00CC03B4" w:rsidRPr="00D755FC" w:rsidRDefault="00CC03B4" w:rsidP="00CC03B4">
            <w:pPr>
              <w:pStyle w:val="ListParagraph"/>
              <w:numPr>
                <w:ilvl w:val="0"/>
                <w:numId w:val="14"/>
              </w:numPr>
              <w:rPr>
                <w:lang w:val="en-AU"/>
              </w:rPr>
            </w:pPr>
            <w:r w:rsidRPr="00CC03B4">
              <w:rPr>
                <w:lang w:val="en-AU"/>
              </w:rPr>
              <w:t>Editorial</w:t>
            </w:r>
            <w:r w:rsidRPr="00CC03B4">
              <w:rPr>
                <w:lang w:val="en-AU"/>
              </w:rPr>
              <w:t xml:space="preserve">: </w:t>
            </w:r>
            <w:r w:rsidRPr="00CC03B4">
              <w:rPr>
                <w:b/>
                <w:lang w:val="en-AU"/>
              </w:rPr>
              <w:t>‘Smart’ intravenous pumps</w:t>
            </w:r>
            <w:r w:rsidRPr="00CC03B4">
              <w:rPr>
                <w:lang w:val="en-AU"/>
              </w:rPr>
              <w:t xml:space="preserve">: how smart are they? </w:t>
            </w:r>
            <w:r>
              <w:rPr>
                <w:lang w:val="en-AU"/>
              </w:rPr>
              <w:t>(</w:t>
            </w:r>
            <w:r w:rsidRPr="00CC03B4">
              <w:rPr>
                <w:lang w:val="en-AU"/>
              </w:rPr>
              <w:t>Bryony Dean Franklin</w:t>
            </w:r>
            <w:r>
              <w:rPr>
                <w:lang w:val="en-AU"/>
              </w:rPr>
              <w:t>)</w:t>
            </w:r>
          </w:p>
        </w:tc>
      </w:tr>
    </w:tbl>
    <w:p w:rsidR="00B02F6E" w:rsidRDefault="00B02F6E" w:rsidP="00B02F6E">
      <w:pPr>
        <w:keepLines/>
        <w:autoSpaceDE w:val="0"/>
        <w:autoSpaceDN w:val="0"/>
        <w:adjustRightInd w:val="0"/>
        <w:rPr>
          <w:lang w:val="en-AU"/>
        </w:rPr>
      </w:pPr>
    </w:p>
    <w:p w:rsidR="00B02F6E" w:rsidRPr="002302EF" w:rsidRDefault="00B02F6E" w:rsidP="001C7C18">
      <w:pPr>
        <w:rPr>
          <w:b/>
          <w:lang w:val="en-AU"/>
        </w:rPr>
      </w:pPr>
      <w:r w:rsidRPr="002302EF">
        <w:rPr>
          <w:b/>
          <w:lang w:val="en-AU"/>
        </w:rPr>
        <w:t>Online resources</w:t>
      </w:r>
    </w:p>
    <w:p w:rsidR="0006446D" w:rsidRDefault="0006446D" w:rsidP="00737360">
      <w:pPr>
        <w:rPr>
          <w:i/>
          <w:lang w:val="en-AU"/>
        </w:rPr>
      </w:pPr>
    </w:p>
    <w:p w:rsidR="00FD6440" w:rsidRDefault="00FD6440" w:rsidP="00737360">
      <w:pPr>
        <w:rPr>
          <w:i/>
          <w:lang w:val="en-AU"/>
        </w:rPr>
      </w:pPr>
      <w:r>
        <w:rPr>
          <w:i/>
          <w:lang w:val="en-AU"/>
        </w:rPr>
        <w:t>Planning and Evaluation Wizard</w:t>
      </w:r>
    </w:p>
    <w:p w:rsidR="00FD6440" w:rsidRPr="00FD6440" w:rsidRDefault="00FD6440" w:rsidP="00737360">
      <w:pPr>
        <w:rPr>
          <w:lang w:val="en-AU"/>
        </w:rPr>
      </w:pPr>
      <w:hyperlink r:id="rId31" w:history="1">
        <w:r w:rsidRPr="00FD6440">
          <w:rPr>
            <w:rStyle w:val="Hyperlink"/>
            <w:lang w:val="en-AU"/>
          </w:rPr>
          <w:t>http://www.flinders.e</w:t>
        </w:r>
        <w:bookmarkStart w:id="1" w:name="_GoBack"/>
        <w:bookmarkEnd w:id="1"/>
        <w:r w:rsidRPr="00FD6440">
          <w:rPr>
            <w:rStyle w:val="Hyperlink"/>
            <w:lang w:val="en-AU"/>
          </w:rPr>
          <w:t>du.au/medicine/sites/pew/</w:t>
        </w:r>
      </w:hyperlink>
    </w:p>
    <w:p w:rsidR="00FD6440" w:rsidRPr="00FD6440" w:rsidRDefault="00FD6440" w:rsidP="00737360">
      <w:pPr>
        <w:rPr>
          <w:lang w:val="en-AU"/>
        </w:rPr>
      </w:pPr>
      <w:r>
        <w:rPr>
          <w:lang w:val="en-AU"/>
        </w:rPr>
        <w:t>T</w:t>
      </w:r>
      <w:r w:rsidRPr="00FD6440">
        <w:rPr>
          <w:lang w:val="en-AU"/>
        </w:rPr>
        <w:t>he South Australian</w:t>
      </w:r>
      <w:r>
        <w:rPr>
          <w:lang w:val="en-AU"/>
        </w:rPr>
        <w:t xml:space="preserve"> Community Health Research Unit at Flinders University have developed their </w:t>
      </w:r>
      <w:r w:rsidRPr="00FD6440">
        <w:rPr>
          <w:lang w:val="en-AU"/>
        </w:rPr>
        <w:t xml:space="preserve">Planning and Evaluation Wizard (PEW) to </w:t>
      </w:r>
      <w:r>
        <w:rPr>
          <w:lang w:val="en-AU"/>
        </w:rPr>
        <w:t xml:space="preserve">provide </w:t>
      </w:r>
      <w:r w:rsidRPr="00FD6440">
        <w:rPr>
          <w:lang w:val="en-AU"/>
        </w:rPr>
        <w:t>simple access to planning and evaluation tools that are relevant to health promotion or primary health care project</w:t>
      </w:r>
      <w:r>
        <w:rPr>
          <w:lang w:val="en-AU"/>
        </w:rPr>
        <w:t>s</w:t>
      </w:r>
      <w:r w:rsidRPr="00FD6440">
        <w:rPr>
          <w:lang w:val="en-AU"/>
        </w:rPr>
        <w:t>.</w:t>
      </w:r>
      <w:r>
        <w:rPr>
          <w:lang w:val="en-AU"/>
        </w:rPr>
        <w:t xml:space="preserve"> It is </w:t>
      </w:r>
      <w:r w:rsidRPr="00FD6440">
        <w:rPr>
          <w:lang w:val="en-AU"/>
        </w:rPr>
        <w:t>hope</w:t>
      </w:r>
      <w:r>
        <w:rPr>
          <w:lang w:val="en-AU"/>
        </w:rPr>
        <w:t>d</w:t>
      </w:r>
      <w:r w:rsidRPr="00FD6440">
        <w:rPr>
          <w:lang w:val="en-AU"/>
        </w:rPr>
        <w:t xml:space="preserve"> that </w:t>
      </w:r>
      <w:r>
        <w:rPr>
          <w:lang w:val="en-AU"/>
        </w:rPr>
        <w:t xml:space="preserve">the </w:t>
      </w:r>
      <w:r w:rsidRPr="00FD6440">
        <w:rPr>
          <w:lang w:val="en-AU"/>
        </w:rPr>
        <w:t>PEW will help demystify the jargon associated with project planning, evaluation, and report writing, as well as provide practical assistance and examples.</w:t>
      </w:r>
    </w:p>
    <w:p w:rsidR="00FD6440" w:rsidRDefault="00FD6440" w:rsidP="00737360">
      <w:pPr>
        <w:rPr>
          <w:i/>
          <w:lang w:val="en-AU"/>
        </w:rPr>
      </w:pPr>
    </w:p>
    <w:p w:rsidR="001F1CBA" w:rsidRPr="00BB6247" w:rsidRDefault="001F1CBA" w:rsidP="001F1CBA">
      <w:pPr>
        <w:keepNext/>
        <w:keepLines/>
        <w:rPr>
          <w:i/>
          <w:lang w:val="en-AU"/>
        </w:rPr>
      </w:pPr>
      <w:r w:rsidRPr="00BB6247">
        <w:rPr>
          <w:i/>
          <w:lang w:val="en-AU"/>
        </w:rPr>
        <w:t>[UK] NICE Guidelines and Quality Standards</w:t>
      </w:r>
    </w:p>
    <w:p w:rsidR="001F1CBA" w:rsidRPr="00BD0F1C" w:rsidRDefault="0081174D" w:rsidP="001F1CBA">
      <w:pPr>
        <w:keepNext/>
        <w:keepLines/>
        <w:rPr>
          <w:u w:val="single"/>
          <w:lang w:val="en-AU"/>
        </w:rPr>
      </w:pPr>
      <w:hyperlink r:id="rId32" w:history="1">
        <w:r w:rsidR="001F1CBA" w:rsidRPr="00BD0F1C">
          <w:rPr>
            <w:rStyle w:val="Hyperlink"/>
            <w:lang w:val="en-AU"/>
          </w:rPr>
          <w:t>http://www.nice.org.uk</w:t>
        </w:r>
      </w:hyperlink>
    </w:p>
    <w:p w:rsidR="001F1CBA" w:rsidRPr="00BB6247" w:rsidRDefault="001F1CBA" w:rsidP="001F1CBA">
      <w:pPr>
        <w:keepNext/>
        <w:keepLines/>
        <w:rPr>
          <w:lang w:val="en-AU"/>
        </w:rPr>
      </w:pPr>
      <w:r w:rsidRPr="00BB6247">
        <w:rPr>
          <w:lang w:val="en-AU"/>
        </w:rPr>
        <w:t>The UK’s National Institute for Health and Care Excellence (NICE) has published new (or updated) guidelines and quality standards. The latest updates are:</w:t>
      </w:r>
    </w:p>
    <w:p w:rsidR="001009FF" w:rsidRPr="0068209F" w:rsidRDefault="001009FF" w:rsidP="00175165">
      <w:pPr>
        <w:pStyle w:val="ListParagraph"/>
        <w:keepNext/>
        <w:keepLines/>
        <w:numPr>
          <w:ilvl w:val="0"/>
          <w:numId w:val="14"/>
        </w:numPr>
        <w:rPr>
          <w:lang w:val="en-AU"/>
        </w:rPr>
      </w:pPr>
      <w:r>
        <w:rPr>
          <w:lang w:val="en-AU"/>
        </w:rPr>
        <w:t xml:space="preserve">NICE Guideline </w:t>
      </w:r>
      <w:r w:rsidRPr="001009FF">
        <w:rPr>
          <w:lang w:val="en-AU"/>
        </w:rPr>
        <w:t>NG</w:t>
      </w:r>
      <w:r w:rsidR="00175165">
        <w:rPr>
          <w:lang w:val="en-AU"/>
        </w:rPr>
        <w:t>45</w:t>
      </w:r>
      <w:r w:rsidR="00B90130" w:rsidRPr="0068209F">
        <w:rPr>
          <w:lang w:val="en-AU"/>
        </w:rPr>
        <w:t xml:space="preserve"> </w:t>
      </w:r>
      <w:r w:rsidR="00175165" w:rsidRPr="00175165">
        <w:rPr>
          <w:i/>
          <w:lang w:val="en-AU"/>
        </w:rPr>
        <w:t xml:space="preserve">Routine </w:t>
      </w:r>
      <w:r w:rsidR="00175165" w:rsidRPr="00175165">
        <w:rPr>
          <w:b/>
          <w:i/>
          <w:lang w:val="en-AU"/>
        </w:rPr>
        <w:t>preoperative tests</w:t>
      </w:r>
      <w:r w:rsidR="00175165" w:rsidRPr="00175165">
        <w:rPr>
          <w:i/>
          <w:lang w:val="en-AU"/>
        </w:rPr>
        <w:t xml:space="preserve"> for elective surgery</w:t>
      </w:r>
      <w:r w:rsidR="00175165">
        <w:rPr>
          <w:lang w:val="en-AU"/>
        </w:rPr>
        <w:t xml:space="preserve"> </w:t>
      </w:r>
      <w:hyperlink r:id="rId33" w:history="1">
        <w:r w:rsidR="00175165" w:rsidRPr="002B61E3">
          <w:rPr>
            <w:rStyle w:val="Hyperlink"/>
            <w:lang w:val="en-AU"/>
          </w:rPr>
          <w:t>https://www.nice.org.uk/guidance/ng45</w:t>
        </w:r>
      </w:hyperlink>
    </w:p>
    <w:p w:rsidR="00175165" w:rsidRDefault="00175165" w:rsidP="001D23D9">
      <w:pPr>
        <w:pStyle w:val="ListParagraph"/>
        <w:keepNext/>
        <w:keepLines/>
        <w:numPr>
          <w:ilvl w:val="0"/>
          <w:numId w:val="14"/>
        </w:numPr>
        <w:rPr>
          <w:lang w:val="en-AU"/>
        </w:rPr>
      </w:pPr>
      <w:r w:rsidRPr="0068209F">
        <w:rPr>
          <w:lang w:val="en-AU"/>
        </w:rPr>
        <w:t xml:space="preserve">Quality Standard </w:t>
      </w:r>
      <w:r>
        <w:rPr>
          <w:lang w:val="en-AU"/>
        </w:rPr>
        <w:t>QS</w:t>
      </w:r>
      <w:r w:rsidR="001D23D9">
        <w:rPr>
          <w:lang w:val="en-AU"/>
        </w:rPr>
        <w:t xml:space="preserve">22 </w:t>
      </w:r>
      <w:r w:rsidR="001D23D9" w:rsidRPr="001D23D9">
        <w:rPr>
          <w:b/>
          <w:i/>
          <w:lang w:val="en-AU"/>
        </w:rPr>
        <w:t>Antenatal care</w:t>
      </w:r>
      <w:r w:rsidR="001D23D9">
        <w:rPr>
          <w:lang w:val="en-AU"/>
        </w:rPr>
        <w:t xml:space="preserve"> </w:t>
      </w:r>
      <w:hyperlink r:id="rId34" w:history="1">
        <w:r w:rsidR="001D23D9" w:rsidRPr="00227518">
          <w:rPr>
            <w:rStyle w:val="Hyperlink"/>
            <w:lang w:val="en-AU"/>
          </w:rPr>
          <w:t>https://www.nice.org.uk/guidance/qs22</w:t>
        </w:r>
      </w:hyperlink>
    </w:p>
    <w:p w:rsidR="007E464F" w:rsidRDefault="007E464F" w:rsidP="00737360">
      <w:pPr>
        <w:rPr>
          <w:i/>
          <w:lang w:val="en-AU"/>
        </w:rPr>
      </w:pPr>
    </w:p>
    <w:p w:rsidR="002C654A" w:rsidRPr="00255EF8" w:rsidRDefault="002C654A" w:rsidP="00714622">
      <w:pPr>
        <w:keepNext/>
        <w:keepLines/>
        <w:rPr>
          <w:i/>
          <w:lang w:val="en-AU"/>
        </w:rPr>
      </w:pPr>
      <w:r>
        <w:rPr>
          <w:i/>
          <w:lang w:val="en-AU"/>
        </w:rPr>
        <w:t>[</w:t>
      </w:r>
      <w:r w:rsidRPr="00255EF8">
        <w:rPr>
          <w:i/>
          <w:lang w:val="en-AU"/>
        </w:rPr>
        <w:t>USA] Effective Health Care Program reports</w:t>
      </w:r>
    </w:p>
    <w:p w:rsidR="002C654A" w:rsidRPr="00BD0F1C" w:rsidRDefault="0081174D" w:rsidP="00714622">
      <w:pPr>
        <w:keepNext/>
        <w:keepLines/>
        <w:rPr>
          <w:u w:val="single"/>
          <w:lang w:val="en-AU"/>
        </w:rPr>
      </w:pPr>
      <w:hyperlink r:id="rId35" w:history="1">
        <w:r w:rsidR="002C654A" w:rsidRPr="00BD0F1C">
          <w:rPr>
            <w:rStyle w:val="Hyperlink"/>
            <w:lang w:val="en-AU"/>
          </w:rPr>
          <w:t>http://effectivehealthcare.ahrq.gov/</w:t>
        </w:r>
      </w:hyperlink>
    </w:p>
    <w:p w:rsidR="002C654A" w:rsidRDefault="002C654A" w:rsidP="00714622">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807112" w:rsidRPr="00E10C2D" w:rsidRDefault="007C03AE" w:rsidP="007C03AE">
      <w:pPr>
        <w:pStyle w:val="ListParagraph"/>
        <w:numPr>
          <w:ilvl w:val="0"/>
          <w:numId w:val="15"/>
        </w:numPr>
        <w:rPr>
          <w:rStyle w:val="Hyperlink"/>
          <w:color w:val="auto"/>
          <w:u w:val="none"/>
          <w:lang w:val="en-AU"/>
        </w:rPr>
      </w:pPr>
      <w:r w:rsidRPr="007C03AE">
        <w:rPr>
          <w:i/>
          <w:lang w:val="en-AU"/>
        </w:rPr>
        <w:t xml:space="preserve">For Clinicians: Interventions To Improve </w:t>
      </w:r>
      <w:r w:rsidRPr="007C03AE">
        <w:rPr>
          <w:b/>
          <w:i/>
          <w:lang w:val="en-AU"/>
        </w:rPr>
        <w:t>Antibiotic Prescribing</w:t>
      </w:r>
      <w:r w:rsidRPr="007C03AE">
        <w:rPr>
          <w:i/>
          <w:lang w:val="en-AU"/>
        </w:rPr>
        <w:t xml:space="preserve"> for Uncomplicated Acute Respiratory Tract Infections</w:t>
      </w:r>
      <w:r w:rsidRPr="007C03AE">
        <w:rPr>
          <w:lang w:val="en-AU"/>
        </w:rPr>
        <w:t xml:space="preserve"> </w:t>
      </w:r>
      <w:r>
        <w:rPr>
          <w:lang w:val="en-AU"/>
        </w:rPr>
        <w:t xml:space="preserve"> </w:t>
      </w:r>
      <w:hyperlink r:id="rId36" w:history="1">
        <w:r w:rsidRPr="00227518">
          <w:rPr>
            <w:rStyle w:val="Hyperlink"/>
            <w:lang w:val="en-AU"/>
          </w:rPr>
          <w:t>http://www.effectivehealthcare.ahrq.gov/search-for-guides-reviews-and-reports/?pageaction=displayproduct&amp;productID=2200</w:t>
        </w:r>
      </w:hyperlink>
    </w:p>
    <w:p w:rsidR="00E10C2D" w:rsidRPr="00E10C2D" w:rsidRDefault="00E10C2D" w:rsidP="00E10C2D">
      <w:pPr>
        <w:pStyle w:val="ListParagraph"/>
        <w:numPr>
          <w:ilvl w:val="0"/>
          <w:numId w:val="15"/>
        </w:numPr>
        <w:rPr>
          <w:i/>
          <w:lang w:val="en-AU"/>
        </w:rPr>
      </w:pPr>
      <w:r w:rsidRPr="00E10C2D">
        <w:rPr>
          <w:i/>
          <w:lang w:val="en-AU"/>
        </w:rPr>
        <w:t xml:space="preserve">Early Diagnosis, Prevention, and Treatment of </w:t>
      </w:r>
      <w:r w:rsidRPr="00E10C2D">
        <w:rPr>
          <w:b/>
          <w:i/>
          <w:lang w:val="en-AU"/>
        </w:rPr>
        <w:t>Clostridium difficile</w:t>
      </w:r>
      <w:r w:rsidRPr="00E10C2D">
        <w:rPr>
          <w:i/>
          <w:lang w:val="en-AU"/>
        </w:rPr>
        <w:t xml:space="preserve">: Update </w:t>
      </w:r>
      <w:hyperlink r:id="rId37" w:history="1">
        <w:r w:rsidRPr="00227518">
          <w:rPr>
            <w:rStyle w:val="Hyperlink"/>
            <w:lang w:val="en-AU"/>
          </w:rPr>
          <w:t>http://www.effectivehealthcare.ahrq.gov/search-for-guides-reviews-and-reports/?pageaction=displayproduct&amp;productID=2208</w:t>
        </w:r>
      </w:hyperlink>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4D" w:rsidRDefault="0081174D">
      <w:r>
        <w:separator/>
      </w:r>
    </w:p>
  </w:endnote>
  <w:endnote w:type="continuationSeparator" w:id="0">
    <w:p w:rsidR="0081174D" w:rsidRDefault="0081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03F7">
      <w:rPr>
        <w:rStyle w:val="PageNumber"/>
        <w:noProof/>
      </w:rPr>
      <w:t>8</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w:t>
    </w:r>
    <w:r w:rsidR="00B90130">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3F7">
      <w:rPr>
        <w:rStyle w:val="PageNumber"/>
        <w:noProof/>
      </w:rPr>
      <w:t>7</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8E594E">
      <w:t>6</w:t>
    </w:r>
    <w:r w:rsidR="00B90130">
      <w:t>8</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4D" w:rsidRDefault="0081174D">
      <w:r>
        <w:separator/>
      </w:r>
    </w:p>
  </w:footnote>
  <w:footnote w:type="continuationSeparator" w:id="0">
    <w:p w:rsidR="0081174D" w:rsidRDefault="0081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64FC0"/>
    <w:multiLevelType w:val="hybridMultilevel"/>
    <w:tmpl w:val="580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1E2D58"/>
    <w:multiLevelType w:val="hybridMultilevel"/>
    <w:tmpl w:val="710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7"/>
  </w:num>
  <w:num w:numId="16">
    <w:abstractNumId w:val="20"/>
  </w:num>
  <w:num w:numId="17">
    <w:abstractNumId w:val="10"/>
  </w:num>
  <w:num w:numId="18">
    <w:abstractNumId w:val="13"/>
  </w:num>
  <w:num w:numId="19">
    <w:abstractNumId w:val="12"/>
  </w:num>
  <w:num w:numId="20">
    <w:abstractNumId w:val="21"/>
  </w:num>
  <w:num w:numId="21">
    <w:abstractNumId w:val="11"/>
  </w:num>
  <w:num w:numId="22">
    <w:abstractNumId w:val="14"/>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96C"/>
    <w:rsid w:val="00022F7B"/>
    <w:rsid w:val="000232BC"/>
    <w:rsid w:val="000235F7"/>
    <w:rsid w:val="000240B4"/>
    <w:rsid w:val="000240C6"/>
    <w:rsid w:val="0002475D"/>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EE"/>
    <w:rsid w:val="00100270"/>
    <w:rsid w:val="00100431"/>
    <w:rsid w:val="0010046A"/>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ACF"/>
    <w:rsid w:val="001B4C12"/>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3F7"/>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09F"/>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BFC"/>
    <w:rsid w:val="00753FB0"/>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579"/>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105"/>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5694/mja15.00812" TargetMode="External"/><Relationship Id="rId26" Type="http://schemas.openxmlformats.org/officeDocument/2006/relationships/hyperlink" Target="http://www.publish.csiro.au/nid/271/issue/7971.ht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071/AH15041" TargetMode="External"/><Relationship Id="rId34" Type="http://schemas.openxmlformats.org/officeDocument/2006/relationships/hyperlink" Target="https://www.nice.org.uk/guidance/qs22"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5694/mja15.01304" TargetMode="External"/><Relationship Id="rId25" Type="http://schemas.openxmlformats.org/officeDocument/2006/relationships/hyperlink" Target="http://www.ingentaconnect.com/content/jcaho/jcjqs/2016/00000042/00000004/art00003" TargetMode="External"/><Relationship Id="rId33" Type="http://schemas.openxmlformats.org/officeDocument/2006/relationships/hyperlink" Target="https://www.nice.org.uk/guidance/ng4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poe.org/resources/hpoehretaha-guides/2823" TargetMode="External"/><Relationship Id="rId20" Type="http://schemas.openxmlformats.org/officeDocument/2006/relationships/hyperlink" Target="http://www.safetyandquality.gov.au/our-work/clinical-care-standards/acute-coronary-syndromes-clinical-care-standard/" TargetMode="External"/><Relationship Id="rId29" Type="http://schemas.openxmlformats.org/officeDocument/2006/relationships/hyperlink" Target="http://www.longwoods.com/publications/healthcare-quarterly/243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healthcare-associated-infection/" TargetMode="External"/><Relationship Id="rId32" Type="http://schemas.openxmlformats.org/officeDocument/2006/relationships/hyperlink" Target="http://www.nice.org.uk" TargetMode="External"/><Relationship Id="rId37" Type="http://schemas.openxmlformats.org/officeDocument/2006/relationships/hyperlink" Target="http://www.effectivehealthcare.ahrq.gov/search-for-guides-reviews-and-reports/?pageaction=displayproduct&amp;productID=2208"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jhin.2016.02.001" TargetMode="External"/><Relationship Id="rId28" Type="http://schemas.openxmlformats.org/officeDocument/2006/relationships/hyperlink" Target="http://www.safetyandquality.gov.au/our-work/patient-and-consumer-centred-care/" TargetMode="External"/><Relationship Id="rId36" Type="http://schemas.openxmlformats.org/officeDocument/2006/relationships/hyperlink" Target="http://www.effectivehealthcare.ahrq.gov/search-for-guides-reviews-and-reports/?pageaction=displayproduct&amp;productID=2200"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6.00009" TargetMode="External"/><Relationship Id="rId31" Type="http://schemas.openxmlformats.org/officeDocument/2006/relationships/hyperlink" Target="http://www.flinders.edu.au/medicine/sites/pew/"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ajog.2016.01.154" TargetMode="External"/><Relationship Id="rId27" Type="http://schemas.openxmlformats.org/officeDocument/2006/relationships/hyperlink" Target="http://content.healthaffairs.org/content/35/4.toc" TargetMode="External"/><Relationship Id="rId30" Type="http://schemas.openxmlformats.org/officeDocument/2006/relationships/hyperlink" Target="http://qualitysafety.bmj.com/content/early/recent" TargetMode="External"/><Relationship Id="rId35" Type="http://schemas.openxmlformats.org/officeDocument/2006/relationships/hyperlink" Target="http://effectivehealthcare.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05CC-8843-4D0D-80D8-65DE0D26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8</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24606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28</cp:revision>
  <cp:lastPrinted>2013-06-06T03:47:00Z</cp:lastPrinted>
  <dcterms:created xsi:type="dcterms:W3CDTF">2016-04-04T00:31:00Z</dcterms:created>
  <dcterms:modified xsi:type="dcterms:W3CDTF">2016-04-08T04:50:00Z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