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302EF" w:rsidRDefault="00824B99" w:rsidP="00597B4F">
      <w:pPr>
        <w:pStyle w:val="Heading1"/>
        <w:ind w:left="1440" w:hanging="1440"/>
        <w:jc w:val="both"/>
        <w:rPr>
          <w:rFonts w:ascii="Bookman Old Style" w:hAnsi="Bookman Old Style"/>
          <w:sz w:val="48"/>
          <w:szCs w:val="48"/>
          <w:lang w:val="en-AU"/>
        </w:rPr>
      </w:pPr>
      <w:bookmarkStart w:id="0" w:name="_GoBack"/>
      <w:bookmarkEnd w:id="0"/>
      <w:r w:rsidRPr="002302E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6ED5698" wp14:editId="3A1FF04B">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302EF">
        <w:rPr>
          <w:rFonts w:ascii="Bookman Old Style" w:hAnsi="Bookman Old Style"/>
          <w:sz w:val="48"/>
          <w:szCs w:val="48"/>
          <w:lang w:val="en-AU"/>
        </w:rPr>
        <w:t>On the Radar</w:t>
      </w:r>
    </w:p>
    <w:p w:rsidR="00B160EF" w:rsidRPr="002302EF" w:rsidRDefault="00715F47" w:rsidP="00B160EF">
      <w:pPr>
        <w:rPr>
          <w:color w:val="000000"/>
          <w:lang w:val="en-AU"/>
        </w:rPr>
      </w:pPr>
      <w:r w:rsidRPr="002302EF">
        <w:rPr>
          <w:color w:val="000000"/>
          <w:lang w:val="en-AU"/>
        </w:rPr>
        <w:t xml:space="preserve">Issue </w:t>
      </w:r>
      <w:r w:rsidR="00755242" w:rsidRPr="002302EF">
        <w:rPr>
          <w:color w:val="000000"/>
          <w:lang w:val="en-AU"/>
        </w:rPr>
        <w:t>2</w:t>
      </w:r>
      <w:r w:rsidR="00183491">
        <w:rPr>
          <w:color w:val="000000"/>
          <w:lang w:val="en-AU"/>
        </w:rPr>
        <w:t>73</w:t>
      </w:r>
    </w:p>
    <w:p w:rsidR="00755242" w:rsidRPr="002302EF" w:rsidRDefault="00183491" w:rsidP="00B160EF">
      <w:pPr>
        <w:rPr>
          <w:lang w:val="en-AU"/>
        </w:rPr>
      </w:pPr>
      <w:r>
        <w:rPr>
          <w:lang w:val="en-AU"/>
        </w:rPr>
        <w:t>16</w:t>
      </w:r>
      <w:r w:rsidR="00CE7C9C">
        <w:rPr>
          <w:lang w:val="en-AU"/>
        </w:rPr>
        <w:t xml:space="preserve"> May</w:t>
      </w:r>
      <w:r w:rsidR="008E594E">
        <w:rPr>
          <w:lang w:val="en-AU"/>
        </w:rPr>
        <w:t xml:space="preserve"> </w:t>
      </w:r>
      <w:r w:rsidR="00AA7F1C">
        <w:rPr>
          <w:lang w:val="en-AU"/>
        </w:rPr>
        <w:t>2016</w:t>
      </w:r>
    </w:p>
    <w:p w:rsidR="00566895" w:rsidRDefault="00566895" w:rsidP="00B160EF">
      <w:pPr>
        <w:rPr>
          <w:lang w:val="en-AU"/>
        </w:rPr>
      </w:pPr>
    </w:p>
    <w:p w:rsidR="00B160EF" w:rsidRPr="002302EF" w:rsidRDefault="00B160EF" w:rsidP="00B160EF">
      <w:pPr>
        <w:rPr>
          <w:b/>
          <w:lang w:val="en-AU"/>
        </w:rPr>
      </w:pPr>
      <w:r w:rsidRPr="002302EF">
        <w:rPr>
          <w:i/>
          <w:lang w:val="en-AU"/>
        </w:rPr>
        <w:t>On the Radar</w:t>
      </w:r>
      <w:r w:rsidRPr="002302EF">
        <w:rPr>
          <w:lang w:val="en-AU"/>
        </w:rPr>
        <w:t xml:space="preserve"> is a summary of some of the recent publications in </w:t>
      </w:r>
      <w:r w:rsidR="000025DB" w:rsidRPr="002302EF">
        <w:rPr>
          <w:lang w:val="en-AU"/>
        </w:rPr>
        <w:t>the</w:t>
      </w:r>
      <w:r w:rsidRPr="002302EF">
        <w:rPr>
          <w:lang w:val="en-AU"/>
        </w:rPr>
        <w:t xml:space="preserve"> areas of safety and quality in health care. Inclusion in this document is not an endorsement or recommendation of any publication or provider.</w:t>
      </w:r>
      <w:r w:rsidR="00594E21" w:rsidRPr="002302EF">
        <w:rPr>
          <w:lang w:val="en-AU"/>
        </w:rPr>
        <w:t xml:space="preserve"> </w:t>
      </w:r>
      <w:r w:rsidRPr="002302EF">
        <w:rPr>
          <w:lang w:val="en-AU"/>
        </w:rPr>
        <w:t>Access to particular documents may depend on whether they are Open Access or not, and/or your individual or institutional access to subscription sites/services.</w:t>
      </w:r>
      <w:r w:rsidR="00F460A7" w:rsidRPr="002302EF">
        <w:rPr>
          <w:lang w:val="en-AU"/>
        </w:rPr>
        <w:t xml:space="preserve"> Material that may require subscription is included as it is considered relevant.</w:t>
      </w:r>
    </w:p>
    <w:p w:rsidR="00B160EF" w:rsidRPr="002302EF" w:rsidRDefault="00B160EF" w:rsidP="00B160EF">
      <w:pPr>
        <w:rPr>
          <w:lang w:val="en-AU"/>
        </w:rPr>
      </w:pPr>
    </w:p>
    <w:p w:rsidR="00230D83" w:rsidRPr="002302EF" w:rsidRDefault="00B160EF" w:rsidP="0045757F">
      <w:pPr>
        <w:autoSpaceDE w:val="0"/>
        <w:rPr>
          <w:lang w:val="en-AU"/>
        </w:rPr>
      </w:pPr>
      <w:r w:rsidRPr="002302EF">
        <w:rPr>
          <w:i/>
          <w:lang w:val="en-AU"/>
        </w:rPr>
        <w:t>On the Radar</w:t>
      </w:r>
      <w:r w:rsidRPr="002302EF">
        <w:rPr>
          <w:lang w:val="en-AU"/>
        </w:rPr>
        <w:t xml:space="preserve"> is available </w:t>
      </w:r>
      <w:r w:rsidR="003D1E7A" w:rsidRPr="002302EF">
        <w:rPr>
          <w:lang w:val="en-AU"/>
        </w:rPr>
        <w:t xml:space="preserve">online, </w:t>
      </w:r>
      <w:r w:rsidRPr="002302EF">
        <w:rPr>
          <w:lang w:val="en-AU"/>
        </w:rPr>
        <w:t xml:space="preserve">via email or as a PDF document from </w:t>
      </w:r>
      <w:hyperlink r:id="rId10" w:history="1">
        <w:r w:rsidR="00230D83" w:rsidRPr="002302EF">
          <w:rPr>
            <w:rStyle w:val="Hyperlink"/>
            <w:lang w:val="en-AU"/>
          </w:rPr>
          <w:t>http://www.safetyandquality.gov.au/publications-resources/on-the-radar/</w:t>
        </w:r>
      </w:hyperlink>
    </w:p>
    <w:p w:rsidR="0090536C" w:rsidRPr="002302EF" w:rsidRDefault="0090536C" w:rsidP="0045757F">
      <w:pPr>
        <w:autoSpaceDE w:val="0"/>
        <w:rPr>
          <w:lang w:val="en-AU"/>
        </w:rPr>
      </w:pPr>
    </w:p>
    <w:p w:rsidR="00B160EF" w:rsidRPr="002302EF" w:rsidRDefault="00B160EF" w:rsidP="0045757F">
      <w:pPr>
        <w:autoSpaceDE w:val="0"/>
        <w:rPr>
          <w:lang w:val="en-AU"/>
        </w:rPr>
      </w:pPr>
      <w:r w:rsidRPr="002302EF">
        <w:rPr>
          <w:lang w:val="en-AU"/>
        </w:rPr>
        <w:t xml:space="preserve">If you would like to receive </w:t>
      </w:r>
      <w:r w:rsidRPr="002302EF">
        <w:rPr>
          <w:i/>
          <w:lang w:val="en-AU"/>
        </w:rPr>
        <w:t>On the Radar</w:t>
      </w:r>
      <w:r w:rsidRPr="002302EF">
        <w:rPr>
          <w:lang w:val="en-AU"/>
        </w:rPr>
        <w:t xml:space="preserve"> via email</w:t>
      </w:r>
      <w:r w:rsidR="003D7B9E" w:rsidRPr="002302EF">
        <w:rPr>
          <w:lang w:val="en-AU"/>
        </w:rPr>
        <w:t>, you can</w:t>
      </w:r>
      <w:r w:rsidR="00F24F60" w:rsidRPr="002302EF">
        <w:rPr>
          <w:lang w:val="en-AU"/>
        </w:rPr>
        <w:t xml:space="preserve"> subscribe on our website </w:t>
      </w:r>
      <w:hyperlink r:id="rId11" w:history="1">
        <w:r w:rsidR="00F24F60" w:rsidRPr="002302EF">
          <w:rPr>
            <w:rStyle w:val="Hyperlink"/>
            <w:lang w:val="en-AU"/>
          </w:rPr>
          <w:t>http://www.safetyandquality.gov.au/</w:t>
        </w:r>
      </w:hyperlink>
      <w:r w:rsidR="003D7B9E" w:rsidRPr="002302EF">
        <w:rPr>
          <w:lang w:val="en-AU"/>
        </w:rPr>
        <w:t xml:space="preserve"> or by emailing us at </w:t>
      </w:r>
      <w:r w:rsidR="003D7B9E" w:rsidRPr="002302EF">
        <w:rPr>
          <w:rFonts w:ascii="ZWAdobeF" w:hAnsi="ZWAdobeF" w:cs="ZWAdobeF"/>
          <w:sz w:val="2"/>
          <w:szCs w:val="2"/>
          <w:lang w:val="en-AU"/>
        </w:rPr>
        <w:t>H</w:t>
      </w:r>
      <w:hyperlink r:id="rId12"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 xml:space="preserve">. </w:t>
      </w:r>
      <w:r w:rsidR="00E51D23" w:rsidRPr="002302EF">
        <w:rPr>
          <w:lang w:val="en-AU"/>
        </w:rPr>
        <w:br/>
      </w:r>
      <w:r w:rsidR="003D7B9E" w:rsidRPr="002302EF">
        <w:rPr>
          <w:lang w:val="en-AU"/>
        </w:rPr>
        <w:t xml:space="preserve">You can also send feedback and comments to </w:t>
      </w:r>
      <w:r w:rsidR="003D7B9E" w:rsidRPr="002302EF">
        <w:rPr>
          <w:rFonts w:ascii="ZWAdobeF" w:hAnsi="ZWAdobeF" w:cs="ZWAdobeF"/>
          <w:sz w:val="2"/>
          <w:szCs w:val="2"/>
          <w:lang w:val="en-AU"/>
        </w:rPr>
        <w:t>H</w:t>
      </w:r>
      <w:hyperlink r:id="rId13"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w:t>
      </w:r>
    </w:p>
    <w:p w:rsidR="00B160EF" w:rsidRPr="002302EF" w:rsidRDefault="00B160EF" w:rsidP="00837FC4">
      <w:pPr>
        <w:tabs>
          <w:tab w:val="left" w:pos="7773"/>
        </w:tabs>
        <w:rPr>
          <w:lang w:val="en-AU"/>
        </w:rPr>
      </w:pPr>
    </w:p>
    <w:p w:rsidR="00837FC4" w:rsidRPr="002302EF" w:rsidRDefault="00B160EF" w:rsidP="004554DB">
      <w:pPr>
        <w:autoSpaceDE w:val="0"/>
        <w:rPr>
          <w:lang w:val="en-AU"/>
        </w:rPr>
      </w:pPr>
      <w:bookmarkStart w:id="1" w:name="OLE_LINK1"/>
      <w:r w:rsidRPr="002302EF">
        <w:rPr>
          <w:lang w:val="en-AU"/>
        </w:rPr>
        <w:t xml:space="preserve">For information about the Commission and its programs and publications, please visit </w:t>
      </w:r>
      <w:hyperlink r:id="rId14" w:history="1">
        <w:r w:rsidR="00837FC4" w:rsidRPr="002302EF">
          <w:rPr>
            <w:rStyle w:val="Hyperlink"/>
            <w:lang w:val="en-AU"/>
          </w:rPr>
          <w:t>http://www.safetyandquality.gov.au</w:t>
        </w:r>
      </w:hyperlink>
    </w:p>
    <w:p w:rsidR="0054703F" w:rsidRPr="002302EF" w:rsidRDefault="004554DB" w:rsidP="004554DB">
      <w:pPr>
        <w:autoSpaceDE w:val="0"/>
        <w:rPr>
          <w:lang w:val="en-AU"/>
        </w:rPr>
      </w:pPr>
      <w:r w:rsidRPr="002302EF">
        <w:rPr>
          <w:lang w:val="en-AU"/>
        </w:rPr>
        <w:t>You can also follow us on Twitter @ACSQHC.</w:t>
      </w:r>
    </w:p>
    <w:p w:rsidR="00210235" w:rsidRPr="002302EF" w:rsidRDefault="00210235" w:rsidP="00210235">
      <w:pPr>
        <w:keepNext/>
        <w:pBdr>
          <w:top w:val="single" w:sz="4" w:space="1" w:color="auto"/>
        </w:pBdr>
        <w:rPr>
          <w:b/>
          <w:lang w:val="en-AU"/>
        </w:rPr>
      </w:pPr>
      <w:r w:rsidRPr="002302EF">
        <w:rPr>
          <w:b/>
          <w:lang w:val="en-AU"/>
        </w:rPr>
        <w:t>On the Radar</w:t>
      </w:r>
    </w:p>
    <w:p w:rsidR="00340157" w:rsidRPr="002302EF" w:rsidRDefault="00340157" w:rsidP="00210235">
      <w:pPr>
        <w:keepNext/>
        <w:pBdr>
          <w:top w:val="single" w:sz="4" w:space="1" w:color="auto"/>
        </w:pBdr>
        <w:rPr>
          <w:bCs/>
          <w:lang w:val="en-AU"/>
        </w:rPr>
      </w:pPr>
      <w:r w:rsidRPr="002302EF">
        <w:rPr>
          <w:bCs/>
          <w:lang w:val="en-AU"/>
        </w:rPr>
        <w:t xml:space="preserve">Editor: </w:t>
      </w:r>
      <w:r w:rsidR="00C8085B" w:rsidRPr="002302EF">
        <w:rPr>
          <w:bCs/>
          <w:lang w:val="en-AU"/>
        </w:rPr>
        <w:t xml:space="preserve">Dr </w:t>
      </w:r>
      <w:r w:rsidRPr="002302EF">
        <w:rPr>
          <w:bCs/>
          <w:lang w:val="en-AU"/>
        </w:rPr>
        <w:t xml:space="preserve">Niall Johnson </w:t>
      </w:r>
      <w:hyperlink r:id="rId15" w:history="1">
        <w:r w:rsidRPr="002302EF">
          <w:rPr>
            <w:rStyle w:val="Hyperlink"/>
            <w:bCs/>
            <w:lang w:val="en-AU"/>
          </w:rPr>
          <w:t>niall.johnson@safetyandquality.gov.au</w:t>
        </w:r>
      </w:hyperlink>
    </w:p>
    <w:p w:rsidR="009A35BE" w:rsidRPr="002302EF" w:rsidRDefault="00210235" w:rsidP="00A8296D">
      <w:pPr>
        <w:keepNext/>
        <w:pBdr>
          <w:top w:val="single" w:sz="4" w:space="1" w:color="auto"/>
        </w:pBdr>
        <w:rPr>
          <w:shd w:val="clear" w:color="auto" w:fill="FFFFFF"/>
          <w:lang w:val="en-AU"/>
        </w:rPr>
      </w:pPr>
      <w:r w:rsidRPr="002302EF">
        <w:rPr>
          <w:bCs/>
          <w:lang w:val="en-AU"/>
        </w:rPr>
        <w:t xml:space="preserve">Contributors: </w:t>
      </w:r>
      <w:r w:rsidR="0056339A" w:rsidRPr="002302EF">
        <w:rPr>
          <w:bCs/>
          <w:lang w:val="en-AU"/>
        </w:rPr>
        <w:t>Niall Johnson</w:t>
      </w:r>
      <w:bookmarkEnd w:id="1"/>
    </w:p>
    <w:p w:rsidR="00061F1E" w:rsidRDefault="00061F1E" w:rsidP="00B75320">
      <w:pPr>
        <w:autoSpaceDE w:val="0"/>
        <w:autoSpaceDN w:val="0"/>
        <w:adjustRightInd w:val="0"/>
        <w:rPr>
          <w:b/>
          <w:lang w:val="en-AU"/>
        </w:rPr>
      </w:pPr>
    </w:p>
    <w:p w:rsidR="00D5410F" w:rsidRDefault="00D5410F" w:rsidP="00B75320">
      <w:pPr>
        <w:autoSpaceDE w:val="0"/>
        <w:autoSpaceDN w:val="0"/>
        <w:adjustRightInd w:val="0"/>
        <w:rPr>
          <w:b/>
          <w:lang w:val="en-AU"/>
        </w:rPr>
      </w:pPr>
    </w:p>
    <w:p w:rsidR="00183491" w:rsidRPr="00684495" w:rsidRDefault="00684495" w:rsidP="00183491">
      <w:pPr>
        <w:keepNext/>
        <w:keepLines/>
        <w:autoSpaceDE w:val="0"/>
        <w:autoSpaceDN w:val="0"/>
        <w:adjustRightInd w:val="0"/>
        <w:rPr>
          <w:i/>
          <w:lang w:val="en-AU"/>
        </w:rPr>
      </w:pPr>
      <w:r w:rsidRPr="00684495">
        <w:rPr>
          <w:i/>
          <w:lang w:val="en-AU"/>
        </w:rPr>
        <w:t>Guidelines for registered medical practitioners who perform cosmetic medical and surgical procedures</w:t>
      </w:r>
    </w:p>
    <w:p w:rsidR="00684495" w:rsidRDefault="00684495" w:rsidP="00183491">
      <w:pPr>
        <w:keepNext/>
        <w:keepLines/>
        <w:autoSpaceDE w:val="0"/>
        <w:autoSpaceDN w:val="0"/>
        <w:adjustRightInd w:val="0"/>
        <w:rPr>
          <w:lang w:val="en-AU"/>
        </w:rPr>
      </w:pPr>
      <w:r>
        <w:rPr>
          <w:lang w:val="en-AU"/>
        </w:rPr>
        <w:t>Medical Board of Australia</w:t>
      </w:r>
    </w:p>
    <w:p w:rsidR="00684495" w:rsidRPr="005B6694" w:rsidRDefault="00684495" w:rsidP="00183491">
      <w:pPr>
        <w:keepNext/>
        <w:keepLines/>
        <w:autoSpaceDE w:val="0"/>
        <w:autoSpaceDN w:val="0"/>
        <w:adjustRightInd w:val="0"/>
        <w:rPr>
          <w:lang w:val="en-AU"/>
        </w:rPr>
      </w:pPr>
      <w:r>
        <w:rPr>
          <w:lang w:val="en-AU"/>
        </w:rPr>
        <w:t>Melbourne: Medical Board of Australia; 2016. p. 6.</w:t>
      </w:r>
    </w:p>
    <w:tbl>
      <w:tblPr>
        <w:tblStyle w:val="TableGrid"/>
        <w:tblW w:w="0" w:type="auto"/>
        <w:tblInd w:w="288" w:type="dxa"/>
        <w:tblLayout w:type="fixed"/>
        <w:tblLook w:val="01E0" w:firstRow="1" w:lastRow="1" w:firstColumn="1" w:lastColumn="1" w:noHBand="0" w:noVBand="0"/>
      </w:tblPr>
      <w:tblGrid>
        <w:gridCol w:w="1080"/>
        <w:gridCol w:w="8280"/>
      </w:tblGrid>
      <w:tr w:rsidR="00183491" w:rsidRPr="00255EF8" w:rsidTr="00E626AA">
        <w:tc>
          <w:tcPr>
            <w:tcW w:w="1080" w:type="dxa"/>
            <w:tcBorders>
              <w:top w:val="single" w:sz="4" w:space="0" w:color="auto"/>
              <w:left w:val="single" w:sz="4" w:space="0" w:color="auto"/>
              <w:bottom w:val="single" w:sz="4" w:space="0" w:color="auto"/>
              <w:right w:val="single" w:sz="4" w:space="0" w:color="auto"/>
            </w:tcBorders>
            <w:vAlign w:val="center"/>
          </w:tcPr>
          <w:p w:rsidR="00183491" w:rsidRPr="005B6694" w:rsidRDefault="00183491" w:rsidP="00E626AA">
            <w:pPr>
              <w:rPr>
                <w:rStyle w:val="Hyperlink"/>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83491" w:rsidRPr="004B7AA3" w:rsidRDefault="00DE5082" w:rsidP="00E626AA">
            <w:pPr>
              <w:shd w:val="clear" w:color="auto" w:fill="FFFFFF"/>
              <w:rPr>
                <w:rStyle w:val="Hyperlink"/>
                <w:color w:val="auto"/>
                <w:u w:val="none"/>
              </w:rPr>
            </w:pPr>
            <w:hyperlink r:id="rId16" w:history="1">
              <w:r w:rsidR="00684495" w:rsidRPr="00A5605E">
                <w:rPr>
                  <w:rStyle w:val="Hyperlink"/>
                </w:rPr>
                <w:t>http://www.medicalboard.gov.au/News/2016-05-09-media-statement.aspx</w:t>
              </w:r>
            </w:hyperlink>
          </w:p>
        </w:tc>
      </w:tr>
      <w:tr w:rsidR="00183491" w:rsidRPr="004147BB" w:rsidTr="00E626AA">
        <w:tc>
          <w:tcPr>
            <w:tcW w:w="1080" w:type="dxa"/>
            <w:tcBorders>
              <w:top w:val="single" w:sz="4" w:space="0" w:color="auto"/>
              <w:left w:val="single" w:sz="4" w:space="0" w:color="auto"/>
              <w:bottom w:val="single" w:sz="4" w:space="0" w:color="auto"/>
              <w:right w:val="single" w:sz="4" w:space="0" w:color="auto"/>
            </w:tcBorders>
            <w:vAlign w:val="center"/>
          </w:tcPr>
          <w:p w:rsidR="00183491" w:rsidRPr="00255EF8" w:rsidRDefault="00183491" w:rsidP="00E626AA">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84495" w:rsidRPr="00684495" w:rsidRDefault="00684495" w:rsidP="00684495">
            <w:pPr>
              <w:rPr>
                <w:lang w:val="en-AU" w:eastAsia="en-AU"/>
              </w:rPr>
            </w:pPr>
            <w:r>
              <w:rPr>
                <w:lang w:val="en-AU" w:eastAsia="en-AU"/>
              </w:rPr>
              <w:t xml:space="preserve">A recent issue of </w:t>
            </w:r>
            <w:r w:rsidRPr="00684495">
              <w:rPr>
                <w:i/>
                <w:lang w:val="en-AU" w:eastAsia="en-AU"/>
              </w:rPr>
              <w:t>On the Radar</w:t>
            </w:r>
            <w:r>
              <w:rPr>
                <w:lang w:val="en-AU" w:eastAsia="en-AU"/>
              </w:rPr>
              <w:t xml:space="preserve"> referred to t</w:t>
            </w:r>
            <w:r w:rsidRPr="00684495">
              <w:rPr>
                <w:lang w:val="en-AU" w:eastAsia="en-AU"/>
              </w:rPr>
              <w:t xml:space="preserve">he UK’s Royal College of Surgeons (RCS) and General Medical Council (GMC) </w:t>
            </w:r>
            <w:r>
              <w:rPr>
                <w:lang w:val="en-AU" w:eastAsia="en-AU"/>
              </w:rPr>
              <w:t xml:space="preserve">simultaneous release of </w:t>
            </w:r>
            <w:r w:rsidRPr="00684495">
              <w:rPr>
                <w:lang w:val="en-AU" w:eastAsia="en-AU"/>
              </w:rPr>
              <w:t>guidance around cosmetic surgery.</w:t>
            </w:r>
            <w:r>
              <w:rPr>
                <w:lang w:val="en-AU" w:eastAsia="en-AU"/>
              </w:rPr>
              <w:t xml:space="preserve"> Now the Medical Board of Australia </w:t>
            </w:r>
            <w:r w:rsidRPr="00684495">
              <w:rPr>
                <w:lang w:val="en-AU" w:eastAsia="en-AU"/>
              </w:rPr>
              <w:t>has issued guidelines for medical practitioners who perform cosmetic medical and surgical procedures.</w:t>
            </w:r>
            <w:r>
              <w:rPr>
                <w:lang w:val="en-AU" w:eastAsia="en-AU"/>
              </w:rPr>
              <w:t xml:space="preserve"> The guidelines </w:t>
            </w:r>
            <w:r w:rsidRPr="00684495">
              <w:rPr>
                <w:lang w:val="en-AU" w:eastAsia="en-AU"/>
              </w:rPr>
              <w:t>apply to all medical practitioners, including specialist plastic surgeons, cosmetic surgeons and cosmetic physicians regardless of their qualifications.</w:t>
            </w:r>
          </w:p>
          <w:p w:rsidR="00684495" w:rsidRPr="00684495" w:rsidRDefault="00684495" w:rsidP="00684495">
            <w:pPr>
              <w:rPr>
                <w:lang w:val="en-AU" w:eastAsia="en-AU"/>
              </w:rPr>
            </w:pPr>
            <w:r>
              <w:rPr>
                <w:lang w:val="en-AU" w:eastAsia="en-AU"/>
              </w:rPr>
              <w:t>The new guidelines</w:t>
            </w:r>
            <w:r w:rsidRPr="00684495">
              <w:rPr>
                <w:lang w:val="en-AU" w:eastAsia="en-AU"/>
              </w:rPr>
              <w:t xml:space="preserve"> take effect on 1 October 2016 </w:t>
            </w:r>
            <w:r>
              <w:rPr>
                <w:lang w:val="en-AU" w:eastAsia="en-AU"/>
              </w:rPr>
              <w:t xml:space="preserve">and </w:t>
            </w:r>
            <w:r w:rsidRPr="00684495">
              <w:rPr>
                <w:lang w:val="en-AU" w:eastAsia="en-AU"/>
              </w:rPr>
              <w:t>require:</w:t>
            </w:r>
          </w:p>
          <w:p w:rsidR="00684495" w:rsidRPr="00684495" w:rsidRDefault="00684495" w:rsidP="00684495">
            <w:pPr>
              <w:pStyle w:val="ListParagraph"/>
              <w:numPr>
                <w:ilvl w:val="0"/>
                <w:numId w:val="49"/>
              </w:numPr>
              <w:rPr>
                <w:lang w:val="en-AU" w:eastAsia="en-AU"/>
              </w:rPr>
            </w:pPr>
            <w:r w:rsidRPr="00684495">
              <w:rPr>
                <w:lang w:val="en-AU" w:eastAsia="en-AU"/>
              </w:rPr>
              <w:t>a seven-day cooling off period for all</w:t>
            </w:r>
            <w:r>
              <w:rPr>
                <w:lang w:val="en-AU" w:eastAsia="en-AU"/>
              </w:rPr>
              <w:t xml:space="preserve"> adults before major procedures</w:t>
            </w:r>
          </w:p>
          <w:p w:rsidR="00684495" w:rsidRPr="00684495" w:rsidRDefault="00684495" w:rsidP="00684495">
            <w:pPr>
              <w:pStyle w:val="ListParagraph"/>
              <w:numPr>
                <w:ilvl w:val="0"/>
                <w:numId w:val="49"/>
              </w:numPr>
              <w:rPr>
                <w:lang w:val="en-AU" w:eastAsia="en-AU"/>
              </w:rPr>
            </w:pPr>
            <w:r w:rsidRPr="00684495">
              <w:rPr>
                <w:lang w:val="en-AU" w:eastAsia="en-AU"/>
              </w:rPr>
              <w:t>a three-month cooling off period before major procedures for all under 18s and a mandatory evaluation by a registered psychologist, gener</w:t>
            </w:r>
            <w:r>
              <w:rPr>
                <w:lang w:val="en-AU" w:eastAsia="en-AU"/>
              </w:rPr>
              <w:t>al practitioner or psychiatrist</w:t>
            </w:r>
          </w:p>
          <w:p w:rsidR="00684495" w:rsidRPr="00684495" w:rsidRDefault="00684495" w:rsidP="00684495">
            <w:pPr>
              <w:pStyle w:val="ListParagraph"/>
              <w:numPr>
                <w:ilvl w:val="0"/>
                <w:numId w:val="49"/>
              </w:numPr>
              <w:rPr>
                <w:lang w:val="en-AU" w:eastAsia="en-AU"/>
              </w:rPr>
            </w:pPr>
            <w:r w:rsidRPr="00684495">
              <w:rPr>
                <w:lang w:val="en-AU" w:eastAsia="en-AU"/>
              </w:rPr>
              <w:t>a seven day cooling off period before minor procedures for all under 18s, and when clinically indicated, evaluation by a registered psychologist, gener</w:t>
            </w:r>
            <w:r>
              <w:rPr>
                <w:lang w:val="en-AU" w:eastAsia="en-AU"/>
              </w:rPr>
              <w:t>al practitioner or psychiatrist</w:t>
            </w:r>
          </w:p>
          <w:p w:rsidR="00684495" w:rsidRPr="00684495" w:rsidRDefault="00684495" w:rsidP="00684495">
            <w:pPr>
              <w:pStyle w:val="ListParagraph"/>
              <w:numPr>
                <w:ilvl w:val="0"/>
                <w:numId w:val="49"/>
              </w:numPr>
              <w:rPr>
                <w:lang w:val="en-AU" w:eastAsia="en-AU"/>
              </w:rPr>
            </w:pPr>
            <w:r w:rsidRPr="00684495">
              <w:rPr>
                <w:lang w:val="en-AU" w:eastAsia="en-AU"/>
              </w:rPr>
              <w:lastRenderedPageBreak/>
              <w:t>the treating medical practitioner to take explicit responsibility for post-operative patient care and for making sure there are emergency facilities when they are using sed</w:t>
            </w:r>
            <w:r>
              <w:rPr>
                <w:lang w:val="en-AU" w:eastAsia="en-AU"/>
              </w:rPr>
              <w:t>ation, anaesthesia or analgesia</w:t>
            </w:r>
          </w:p>
          <w:p w:rsidR="00684495" w:rsidRPr="00684495" w:rsidRDefault="00684495" w:rsidP="00684495">
            <w:pPr>
              <w:pStyle w:val="ListParagraph"/>
              <w:numPr>
                <w:ilvl w:val="0"/>
                <w:numId w:val="49"/>
              </w:numPr>
              <w:rPr>
                <w:lang w:val="en-AU" w:eastAsia="en-AU"/>
              </w:rPr>
            </w:pPr>
            <w:r w:rsidRPr="00684495">
              <w:rPr>
                <w:lang w:val="en-AU" w:eastAsia="en-AU"/>
              </w:rPr>
              <w:t>a mandatory consultation before a medical practitioner prescribes schedule 4 (prescription</w:t>
            </w:r>
            <w:r w:rsidR="00070FDA">
              <w:rPr>
                <w:lang w:val="en-AU" w:eastAsia="en-AU"/>
              </w:rPr>
              <w:t xml:space="preserve"> only) cosmetic injectables and</w:t>
            </w:r>
          </w:p>
          <w:p w:rsidR="00684495" w:rsidRPr="00684495" w:rsidRDefault="00684495" w:rsidP="00684495">
            <w:pPr>
              <w:pStyle w:val="ListParagraph"/>
              <w:numPr>
                <w:ilvl w:val="0"/>
                <w:numId w:val="49"/>
              </w:numPr>
              <w:rPr>
                <w:lang w:val="en-AU" w:eastAsia="en-AU"/>
              </w:rPr>
            </w:pPr>
            <w:r w:rsidRPr="00684495">
              <w:rPr>
                <w:lang w:val="en-AU" w:eastAsia="en-AU"/>
              </w:rPr>
              <w:t>medical practitioners to provide patients with detailed written information about costs.</w:t>
            </w:r>
          </w:p>
          <w:p w:rsidR="00684495" w:rsidRPr="00CE7C9C" w:rsidRDefault="00684495" w:rsidP="00684495">
            <w:pPr>
              <w:rPr>
                <w:lang w:val="en-AU" w:eastAsia="en-AU"/>
              </w:rPr>
            </w:pPr>
            <w:r w:rsidRPr="00684495">
              <w:rPr>
                <w:lang w:val="en-AU" w:eastAsia="en-AU"/>
              </w:rPr>
              <w:t>The guidelines provide explicit guidance on patient assessment and informed consent, and require doctors to provide clear information to consumers about risks and possible complications.</w:t>
            </w:r>
          </w:p>
        </w:tc>
      </w:tr>
    </w:tbl>
    <w:p w:rsidR="00183491" w:rsidRDefault="00183491" w:rsidP="00183491">
      <w:pPr>
        <w:rPr>
          <w:lang w:val="en-AU"/>
        </w:rPr>
      </w:pPr>
    </w:p>
    <w:p w:rsidR="00183491" w:rsidRDefault="00183491" w:rsidP="00183491">
      <w:pPr>
        <w:rPr>
          <w:lang w:val="en-AU"/>
        </w:rPr>
      </w:pPr>
    </w:p>
    <w:p w:rsidR="00183491" w:rsidRDefault="00183491" w:rsidP="004F47AC">
      <w:pPr>
        <w:keepNext/>
        <w:keepLines/>
        <w:autoSpaceDE w:val="0"/>
        <w:autoSpaceDN w:val="0"/>
        <w:adjustRightInd w:val="0"/>
        <w:rPr>
          <w:b/>
          <w:lang w:val="en-AU"/>
        </w:rPr>
      </w:pPr>
      <w:r>
        <w:rPr>
          <w:b/>
          <w:lang w:val="en-AU"/>
        </w:rPr>
        <w:t>Reports</w:t>
      </w:r>
    </w:p>
    <w:p w:rsidR="00183491" w:rsidRDefault="00183491" w:rsidP="00183491">
      <w:pPr>
        <w:keepNext/>
        <w:keepLines/>
        <w:autoSpaceDE w:val="0"/>
        <w:autoSpaceDN w:val="0"/>
        <w:adjustRightInd w:val="0"/>
        <w:rPr>
          <w:lang w:val="en-AU"/>
        </w:rPr>
      </w:pPr>
    </w:p>
    <w:p w:rsidR="005E07B4" w:rsidRPr="005E07B4" w:rsidRDefault="005E07B4" w:rsidP="005E07B4">
      <w:pPr>
        <w:keepNext/>
        <w:keepLines/>
        <w:autoSpaceDE w:val="0"/>
        <w:autoSpaceDN w:val="0"/>
        <w:adjustRightInd w:val="0"/>
        <w:rPr>
          <w:i/>
          <w:lang w:val="en-AU"/>
        </w:rPr>
      </w:pPr>
      <w:r w:rsidRPr="005E07B4">
        <w:rPr>
          <w:i/>
          <w:lang w:val="en-AU"/>
        </w:rPr>
        <w:t>A different ending: Addressing inequalities in end of life care. Overview Report</w:t>
      </w:r>
    </w:p>
    <w:p w:rsidR="005E07B4" w:rsidRDefault="005E07B4" w:rsidP="00183491">
      <w:pPr>
        <w:keepNext/>
        <w:keepLines/>
        <w:autoSpaceDE w:val="0"/>
        <w:autoSpaceDN w:val="0"/>
        <w:adjustRightInd w:val="0"/>
        <w:rPr>
          <w:lang w:val="en-AU"/>
        </w:rPr>
      </w:pPr>
      <w:r w:rsidRPr="005E07B4">
        <w:rPr>
          <w:lang w:val="en-AU"/>
        </w:rPr>
        <w:t>Care Quality Commission</w:t>
      </w:r>
    </w:p>
    <w:p w:rsidR="00183491" w:rsidRDefault="005E07B4" w:rsidP="00183491">
      <w:pPr>
        <w:keepNext/>
        <w:keepLines/>
        <w:autoSpaceDE w:val="0"/>
        <w:autoSpaceDN w:val="0"/>
        <w:adjustRightInd w:val="0"/>
        <w:rPr>
          <w:lang w:val="en-AU"/>
        </w:rPr>
      </w:pPr>
      <w:r w:rsidRPr="005E07B4">
        <w:rPr>
          <w:lang w:val="en-AU"/>
        </w:rPr>
        <w:t>Newcastle Upon Tyne: Care Quality Commission; 2016. p. 44.</w:t>
      </w:r>
    </w:p>
    <w:p w:rsidR="005E07B4" w:rsidRDefault="005E07B4" w:rsidP="00183491">
      <w:pPr>
        <w:keepNext/>
        <w:keepLines/>
        <w:autoSpaceDE w:val="0"/>
        <w:autoSpaceDN w:val="0"/>
        <w:adjustRightInd w:val="0"/>
        <w:rPr>
          <w:lang w:val="en-AU"/>
        </w:rPr>
      </w:pPr>
    </w:p>
    <w:p w:rsidR="005E07B4" w:rsidRPr="005E07B4" w:rsidRDefault="005E07B4" w:rsidP="005E07B4">
      <w:pPr>
        <w:keepNext/>
        <w:keepLines/>
        <w:autoSpaceDE w:val="0"/>
        <w:autoSpaceDN w:val="0"/>
        <w:adjustRightInd w:val="0"/>
        <w:rPr>
          <w:i/>
          <w:lang w:val="en-AU"/>
        </w:rPr>
      </w:pPr>
      <w:r w:rsidRPr="005E07B4">
        <w:rPr>
          <w:i/>
          <w:lang w:val="en-AU"/>
        </w:rPr>
        <w:t>A different ending: Addressing inequalities in end of life care. Good practice case studies</w:t>
      </w:r>
    </w:p>
    <w:p w:rsidR="005E07B4" w:rsidRDefault="005E07B4" w:rsidP="00183491">
      <w:pPr>
        <w:keepNext/>
        <w:keepLines/>
        <w:autoSpaceDE w:val="0"/>
        <w:autoSpaceDN w:val="0"/>
        <w:adjustRightInd w:val="0"/>
        <w:rPr>
          <w:lang w:val="en-AU"/>
        </w:rPr>
      </w:pPr>
      <w:r w:rsidRPr="005E07B4">
        <w:rPr>
          <w:lang w:val="en-AU"/>
        </w:rPr>
        <w:t>Care Quality Commission</w:t>
      </w:r>
    </w:p>
    <w:p w:rsidR="005E07B4" w:rsidRPr="005B6694" w:rsidRDefault="005E07B4" w:rsidP="00183491">
      <w:pPr>
        <w:keepNext/>
        <w:keepLines/>
        <w:autoSpaceDE w:val="0"/>
        <w:autoSpaceDN w:val="0"/>
        <w:adjustRightInd w:val="0"/>
        <w:rPr>
          <w:lang w:val="en-AU"/>
        </w:rPr>
      </w:pPr>
      <w:r w:rsidRPr="005E07B4">
        <w:rPr>
          <w:lang w:val="en-AU"/>
        </w:rPr>
        <w:t>Newcastle Upon Tyne: Care Quality Commission; 2016. p. 16.</w:t>
      </w:r>
    </w:p>
    <w:tbl>
      <w:tblPr>
        <w:tblStyle w:val="TableGrid"/>
        <w:tblW w:w="0" w:type="auto"/>
        <w:tblInd w:w="288" w:type="dxa"/>
        <w:tblLayout w:type="fixed"/>
        <w:tblLook w:val="01E0" w:firstRow="1" w:lastRow="1" w:firstColumn="1" w:lastColumn="1" w:noHBand="0" w:noVBand="0"/>
      </w:tblPr>
      <w:tblGrid>
        <w:gridCol w:w="1080"/>
        <w:gridCol w:w="8280"/>
      </w:tblGrid>
      <w:tr w:rsidR="00183491" w:rsidRPr="00255EF8" w:rsidTr="00E626AA">
        <w:tc>
          <w:tcPr>
            <w:tcW w:w="1080" w:type="dxa"/>
            <w:tcBorders>
              <w:top w:val="single" w:sz="4" w:space="0" w:color="auto"/>
              <w:left w:val="single" w:sz="4" w:space="0" w:color="auto"/>
              <w:bottom w:val="single" w:sz="4" w:space="0" w:color="auto"/>
              <w:right w:val="single" w:sz="4" w:space="0" w:color="auto"/>
            </w:tcBorders>
            <w:vAlign w:val="center"/>
          </w:tcPr>
          <w:p w:rsidR="00183491" w:rsidRPr="005B6694" w:rsidRDefault="00183491" w:rsidP="00E626AA">
            <w:pPr>
              <w:rPr>
                <w:rStyle w:val="Hyperlink"/>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83491" w:rsidRPr="004B7AA3" w:rsidRDefault="00DE5082" w:rsidP="00E626AA">
            <w:pPr>
              <w:shd w:val="clear" w:color="auto" w:fill="FFFFFF"/>
              <w:rPr>
                <w:rStyle w:val="Hyperlink"/>
                <w:color w:val="auto"/>
                <w:u w:val="none"/>
              </w:rPr>
            </w:pPr>
            <w:hyperlink r:id="rId17" w:history="1">
              <w:r w:rsidR="005E07B4" w:rsidRPr="00D53DA3">
                <w:rPr>
                  <w:rStyle w:val="Hyperlink"/>
                </w:rPr>
                <w:t>http://www.cqc.org.uk/content/different-ending-end-life-care-review</w:t>
              </w:r>
            </w:hyperlink>
          </w:p>
        </w:tc>
      </w:tr>
      <w:tr w:rsidR="00183491" w:rsidRPr="004147BB" w:rsidTr="00E626AA">
        <w:tc>
          <w:tcPr>
            <w:tcW w:w="1080" w:type="dxa"/>
            <w:tcBorders>
              <w:top w:val="single" w:sz="4" w:space="0" w:color="auto"/>
              <w:left w:val="single" w:sz="4" w:space="0" w:color="auto"/>
              <w:bottom w:val="single" w:sz="4" w:space="0" w:color="auto"/>
              <w:right w:val="single" w:sz="4" w:space="0" w:color="auto"/>
            </w:tcBorders>
            <w:vAlign w:val="center"/>
          </w:tcPr>
          <w:p w:rsidR="00183491" w:rsidRPr="00255EF8" w:rsidRDefault="00183491" w:rsidP="00E626AA">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E07B4" w:rsidRPr="00CE7C9C" w:rsidRDefault="005E07B4" w:rsidP="005E07B4">
            <w:pPr>
              <w:rPr>
                <w:lang w:val="en-AU" w:eastAsia="en-AU"/>
              </w:rPr>
            </w:pPr>
            <w:r>
              <w:rPr>
                <w:lang w:val="en-AU" w:eastAsia="en-AU"/>
              </w:rPr>
              <w:t xml:space="preserve">This review of end of life care in the UK found that was/is variation in the quality of care at the end of life as </w:t>
            </w:r>
            <w:r w:rsidRPr="005E07B4">
              <w:rPr>
                <w:lang w:val="en-AU" w:eastAsia="en-AU"/>
              </w:rPr>
              <w:t xml:space="preserve">providers do not always understand or fully consider their needs. The review identified examples of good practice, but </w:t>
            </w:r>
            <w:r>
              <w:rPr>
                <w:lang w:val="en-AU" w:eastAsia="en-AU"/>
              </w:rPr>
              <w:t xml:space="preserve">also </w:t>
            </w:r>
            <w:r w:rsidRPr="005E07B4">
              <w:rPr>
                <w:lang w:val="en-AU" w:eastAsia="en-AU"/>
              </w:rPr>
              <w:t>found that action is needed to make sure everyone has the same access to high quality, personalised care at the end of their lives, regardless of their diagnosis, age, ethnic background, sexual orientation, gender identity, disability or social circumstances.</w:t>
            </w:r>
            <w:r>
              <w:rPr>
                <w:lang w:val="en-AU" w:eastAsia="en-AU"/>
              </w:rPr>
              <w:t xml:space="preserve"> Along with the report is a short collection of case studies and a series of ‘people’s experiences’ describing some of the experiences of particular groups in society, including people with specific health conditions (including cancer, mental health conditions), older people, homeless people, people from minorities, LGBTI people, people with learning disabilities, etc.</w:t>
            </w:r>
          </w:p>
        </w:tc>
      </w:tr>
    </w:tbl>
    <w:p w:rsidR="00183491" w:rsidRDefault="00183491" w:rsidP="00183491">
      <w:pPr>
        <w:rPr>
          <w:lang w:val="en-AU"/>
        </w:rPr>
      </w:pPr>
    </w:p>
    <w:p w:rsidR="00183491" w:rsidRDefault="005E07B4" w:rsidP="00183491">
      <w:pPr>
        <w:rPr>
          <w:lang w:val="en-AU"/>
        </w:rPr>
      </w:pPr>
      <w:r>
        <w:rPr>
          <w:lang w:val="en-AU"/>
        </w:rPr>
        <w:t xml:space="preserve">For information on the Commission’s work on end of life care, including the </w:t>
      </w:r>
      <w:r w:rsidRPr="005E07B4">
        <w:rPr>
          <w:i/>
          <w:lang w:val="en-AU"/>
        </w:rPr>
        <w:t>National Consensus Statement: Essential elements for safe and high-quality end-of-life care</w:t>
      </w:r>
      <w:r>
        <w:rPr>
          <w:lang w:val="en-AU"/>
        </w:rPr>
        <w:t xml:space="preserve">, see </w:t>
      </w:r>
    </w:p>
    <w:p w:rsidR="005E07B4" w:rsidRDefault="00DE5082" w:rsidP="00183491">
      <w:pPr>
        <w:rPr>
          <w:lang w:val="en-AU"/>
        </w:rPr>
      </w:pPr>
      <w:hyperlink r:id="rId18" w:history="1">
        <w:r w:rsidR="005E07B4" w:rsidRPr="00D53DA3">
          <w:rPr>
            <w:rStyle w:val="Hyperlink"/>
            <w:lang w:val="en-AU"/>
          </w:rPr>
          <w:t>http://www.safetyandquality.gov.au/our-work/end-of-life-care-in-acute-hospitals/</w:t>
        </w:r>
      </w:hyperlink>
    </w:p>
    <w:p w:rsidR="005E07B4" w:rsidRDefault="005E07B4" w:rsidP="00183491">
      <w:pPr>
        <w:rPr>
          <w:lang w:val="en-AU"/>
        </w:rPr>
      </w:pPr>
    </w:p>
    <w:p w:rsidR="00BF1006" w:rsidRPr="002302EF" w:rsidRDefault="005F52C2" w:rsidP="004F47AC">
      <w:pPr>
        <w:keepNext/>
        <w:keepLines/>
        <w:autoSpaceDE w:val="0"/>
        <w:autoSpaceDN w:val="0"/>
        <w:adjustRightInd w:val="0"/>
        <w:rPr>
          <w:b/>
          <w:lang w:val="en-AU"/>
        </w:rPr>
      </w:pPr>
      <w:r w:rsidRPr="002302EF">
        <w:rPr>
          <w:b/>
          <w:lang w:val="en-AU"/>
        </w:rPr>
        <w:t>Journal articles</w:t>
      </w:r>
    </w:p>
    <w:p w:rsidR="0040773F" w:rsidRDefault="0040773F" w:rsidP="007C4252">
      <w:pPr>
        <w:keepNext/>
        <w:keepLines/>
        <w:autoSpaceDE w:val="0"/>
        <w:autoSpaceDN w:val="0"/>
        <w:adjustRightInd w:val="0"/>
        <w:rPr>
          <w:lang w:val="en-AU"/>
        </w:rPr>
      </w:pPr>
    </w:p>
    <w:p w:rsidR="000A36CA" w:rsidRPr="000A36CA" w:rsidRDefault="000A36CA" w:rsidP="000A36CA">
      <w:pPr>
        <w:keepNext/>
        <w:keepLines/>
        <w:autoSpaceDE w:val="0"/>
        <w:autoSpaceDN w:val="0"/>
        <w:adjustRightInd w:val="0"/>
        <w:rPr>
          <w:i/>
          <w:lang w:val="en-AU"/>
        </w:rPr>
      </w:pPr>
      <w:r w:rsidRPr="000A36CA">
        <w:rPr>
          <w:i/>
          <w:lang w:val="en-AU"/>
        </w:rPr>
        <w:t>Medication Safety Systems and the Important Role of Pharmacists</w:t>
      </w:r>
    </w:p>
    <w:p w:rsidR="000A36CA" w:rsidRDefault="000A36CA" w:rsidP="007C4252">
      <w:pPr>
        <w:keepNext/>
        <w:keepLines/>
        <w:autoSpaceDE w:val="0"/>
        <w:autoSpaceDN w:val="0"/>
        <w:adjustRightInd w:val="0"/>
        <w:rPr>
          <w:lang w:val="en-AU"/>
        </w:rPr>
      </w:pPr>
      <w:r w:rsidRPr="000A36CA">
        <w:rPr>
          <w:lang w:val="en-AU"/>
        </w:rPr>
        <w:t>Mansur JM</w:t>
      </w:r>
    </w:p>
    <w:p w:rsidR="000A36CA" w:rsidRDefault="000A36CA" w:rsidP="007C4252">
      <w:pPr>
        <w:keepNext/>
        <w:keepLines/>
        <w:autoSpaceDE w:val="0"/>
        <w:autoSpaceDN w:val="0"/>
        <w:adjustRightInd w:val="0"/>
        <w:rPr>
          <w:lang w:val="en-AU"/>
        </w:rPr>
      </w:pPr>
      <w:r w:rsidRPr="000A36CA">
        <w:rPr>
          <w:lang w:val="en-AU"/>
        </w:rPr>
        <w:t>Drugs &amp; Aging. 2016;33(3):213-21.</w:t>
      </w:r>
    </w:p>
    <w:tbl>
      <w:tblPr>
        <w:tblStyle w:val="TableGrid"/>
        <w:tblW w:w="0" w:type="auto"/>
        <w:tblInd w:w="288" w:type="dxa"/>
        <w:tblLayout w:type="fixed"/>
        <w:tblLook w:val="01E0" w:firstRow="1" w:lastRow="1" w:firstColumn="1" w:lastColumn="1" w:noHBand="0" w:noVBand="0"/>
      </w:tblPr>
      <w:tblGrid>
        <w:gridCol w:w="1080"/>
        <w:gridCol w:w="8280"/>
      </w:tblGrid>
      <w:tr w:rsidR="000A36CA" w:rsidRPr="00255EF8" w:rsidTr="00E626AA">
        <w:tc>
          <w:tcPr>
            <w:tcW w:w="1080" w:type="dxa"/>
            <w:tcBorders>
              <w:top w:val="single" w:sz="4" w:space="0" w:color="auto"/>
              <w:left w:val="single" w:sz="4" w:space="0" w:color="auto"/>
              <w:bottom w:val="single" w:sz="4" w:space="0" w:color="auto"/>
              <w:right w:val="single" w:sz="4" w:space="0" w:color="auto"/>
            </w:tcBorders>
            <w:vAlign w:val="center"/>
          </w:tcPr>
          <w:p w:rsidR="000A36CA" w:rsidRPr="005B6694" w:rsidRDefault="000A36CA" w:rsidP="00E626AA">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A36CA" w:rsidRPr="004B7AA3" w:rsidRDefault="00DE5082" w:rsidP="00E626AA">
            <w:pPr>
              <w:shd w:val="clear" w:color="auto" w:fill="FFFFFF"/>
              <w:rPr>
                <w:rStyle w:val="Hyperlink"/>
                <w:color w:val="auto"/>
                <w:u w:val="none"/>
              </w:rPr>
            </w:pPr>
            <w:hyperlink r:id="rId19" w:history="1">
              <w:r w:rsidR="000A36CA" w:rsidRPr="00C11DF5">
                <w:rPr>
                  <w:rStyle w:val="Hyperlink"/>
                </w:rPr>
                <w:t>http://dx.doi.org/10.1007/s40266-016-0358-1</w:t>
              </w:r>
            </w:hyperlink>
          </w:p>
        </w:tc>
      </w:tr>
      <w:tr w:rsidR="000A36CA" w:rsidRPr="004147BB" w:rsidTr="00E626AA">
        <w:tc>
          <w:tcPr>
            <w:tcW w:w="1080" w:type="dxa"/>
            <w:tcBorders>
              <w:top w:val="single" w:sz="4" w:space="0" w:color="auto"/>
              <w:left w:val="single" w:sz="4" w:space="0" w:color="auto"/>
              <w:bottom w:val="single" w:sz="4" w:space="0" w:color="auto"/>
              <w:right w:val="single" w:sz="4" w:space="0" w:color="auto"/>
            </w:tcBorders>
            <w:vAlign w:val="center"/>
          </w:tcPr>
          <w:p w:rsidR="000A36CA" w:rsidRPr="00255EF8" w:rsidRDefault="000A36CA" w:rsidP="00E626AA">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778AF" w:rsidRDefault="000A36CA" w:rsidP="00BA2136">
            <w:pPr>
              <w:rPr>
                <w:lang w:val="en-AU" w:eastAsia="en-AU"/>
              </w:rPr>
            </w:pPr>
            <w:r>
              <w:rPr>
                <w:lang w:val="en-AU" w:eastAsia="en-AU"/>
              </w:rPr>
              <w:t>Review article reiterating the centrality of pharmacists to medication safety. As is noted in the abstract, “</w:t>
            </w:r>
            <w:r w:rsidRPr="000A36CA">
              <w:rPr>
                <w:lang w:val="en-AU" w:eastAsia="en-AU"/>
              </w:rPr>
              <w:t>The pharmacist is uniquely trained to be able to impact medication safety at the individual patient level through medication management skills that are part of the clinical pharmacist’s role, but also to analyze the performance of medication processes and to lead redesign efforts to mitigate drug-related outcomes that may cause harm.</w:t>
            </w:r>
            <w:r>
              <w:rPr>
                <w:lang w:val="en-AU" w:eastAsia="en-AU"/>
              </w:rPr>
              <w:t>”</w:t>
            </w:r>
            <w:r w:rsidR="00BA2136">
              <w:rPr>
                <w:lang w:val="en-AU" w:eastAsia="en-AU"/>
              </w:rPr>
              <w:t xml:space="preserve"> </w:t>
            </w:r>
          </w:p>
          <w:p w:rsidR="000A36CA" w:rsidRPr="00CE7C9C" w:rsidRDefault="000A36CA" w:rsidP="00BA2136">
            <w:pPr>
              <w:rPr>
                <w:lang w:val="en-AU" w:eastAsia="en-AU"/>
              </w:rPr>
            </w:pPr>
            <w:r>
              <w:rPr>
                <w:lang w:val="en-AU" w:eastAsia="en-AU"/>
              </w:rPr>
              <w:lastRenderedPageBreak/>
              <w:t xml:space="preserve">The paper discusses an approach to </w:t>
            </w:r>
            <w:r w:rsidRPr="000A36CA">
              <w:rPr>
                <w:lang w:val="en-AU" w:eastAsia="en-AU"/>
              </w:rPr>
              <w:t>medication safety systems</w:t>
            </w:r>
            <w:r>
              <w:rPr>
                <w:lang w:val="en-AU" w:eastAsia="en-AU"/>
              </w:rPr>
              <w:t xml:space="preserve"> that helps to ensure </w:t>
            </w:r>
            <w:r w:rsidRPr="000A36CA">
              <w:rPr>
                <w:lang w:val="en-AU" w:eastAsia="en-AU"/>
              </w:rPr>
              <w:t xml:space="preserve">safety </w:t>
            </w:r>
            <w:r>
              <w:rPr>
                <w:lang w:val="en-AU" w:eastAsia="en-AU"/>
              </w:rPr>
              <w:t xml:space="preserve">along the </w:t>
            </w:r>
            <w:r w:rsidRPr="000A36CA">
              <w:rPr>
                <w:lang w:val="en-AU" w:eastAsia="en-AU"/>
              </w:rPr>
              <w:t xml:space="preserve">medication use process </w:t>
            </w:r>
            <w:r>
              <w:rPr>
                <w:lang w:val="en-AU" w:eastAsia="en-AU"/>
              </w:rPr>
              <w:t xml:space="preserve">the ways </w:t>
            </w:r>
            <w:r w:rsidRPr="000A36CA">
              <w:rPr>
                <w:lang w:val="en-AU" w:eastAsia="en-AU"/>
              </w:rPr>
              <w:t>pharmacists</w:t>
            </w:r>
            <w:r w:rsidR="00986A37">
              <w:rPr>
                <w:lang w:val="en-AU" w:eastAsia="en-AU"/>
              </w:rPr>
              <w:t xml:space="preserve"> contribute to safety</w:t>
            </w:r>
            <w:r w:rsidR="00BA2136">
              <w:rPr>
                <w:lang w:val="en-AU" w:eastAsia="en-AU"/>
              </w:rPr>
              <w:t>, by providing “</w:t>
            </w:r>
            <w:r w:rsidR="00BA2136" w:rsidRPr="00BA2136">
              <w:rPr>
                <w:lang w:val="en-AU" w:eastAsia="en-AU"/>
              </w:rPr>
              <w:t>a blueprint for creating a foundation for medication safety programs within healthcare organizations</w:t>
            </w:r>
            <w:r w:rsidR="00BA2136">
              <w:rPr>
                <w:lang w:val="en-AU" w:eastAsia="en-AU"/>
              </w:rPr>
              <w:t>”</w:t>
            </w:r>
            <w:r w:rsidRPr="000A36CA">
              <w:rPr>
                <w:lang w:val="en-AU" w:eastAsia="en-AU"/>
              </w:rPr>
              <w:t>.</w:t>
            </w:r>
          </w:p>
        </w:tc>
      </w:tr>
    </w:tbl>
    <w:p w:rsidR="00986A37" w:rsidRDefault="00986A37" w:rsidP="000A36CA">
      <w:pPr>
        <w:rPr>
          <w:lang w:val="en-AU"/>
        </w:rPr>
      </w:pPr>
    </w:p>
    <w:p w:rsidR="000A36CA" w:rsidRDefault="000A36CA" w:rsidP="000A36CA">
      <w:pPr>
        <w:rPr>
          <w:lang w:val="en-AU"/>
        </w:rPr>
      </w:pPr>
      <w:r>
        <w:rPr>
          <w:lang w:val="en-AU"/>
        </w:rPr>
        <w:t xml:space="preserve">For information on the Commission’s work on medication safety, see </w:t>
      </w:r>
      <w:hyperlink r:id="rId20" w:history="1">
        <w:r w:rsidRPr="00C11DF5">
          <w:rPr>
            <w:rStyle w:val="Hyperlink"/>
            <w:lang w:val="en-AU"/>
          </w:rPr>
          <w:t>http://www.safetyandquality.gov.au/our-work/medication-safety/</w:t>
        </w:r>
      </w:hyperlink>
    </w:p>
    <w:p w:rsidR="000A36CA" w:rsidRDefault="000A36CA" w:rsidP="000A36CA">
      <w:pPr>
        <w:keepNext/>
        <w:keepLines/>
        <w:autoSpaceDE w:val="0"/>
        <w:autoSpaceDN w:val="0"/>
        <w:adjustRightInd w:val="0"/>
        <w:rPr>
          <w:lang w:val="en-AU"/>
        </w:rPr>
      </w:pPr>
    </w:p>
    <w:p w:rsidR="00070FDA" w:rsidRPr="00EE72A4" w:rsidRDefault="00070FDA" w:rsidP="00070FDA">
      <w:pPr>
        <w:keepNext/>
        <w:keepLines/>
        <w:autoSpaceDE w:val="0"/>
        <w:autoSpaceDN w:val="0"/>
        <w:adjustRightInd w:val="0"/>
        <w:rPr>
          <w:i/>
          <w:lang w:val="en-AU"/>
        </w:rPr>
      </w:pPr>
      <w:r w:rsidRPr="00EE72A4">
        <w:rPr>
          <w:i/>
          <w:lang w:val="en-AU"/>
        </w:rPr>
        <w:t>The interplay between teamwork, clinicians’ emotional exhaustion, and clinician-rated patient safety: a longitudinal study</w:t>
      </w:r>
    </w:p>
    <w:p w:rsidR="00070FDA" w:rsidRDefault="00070FDA" w:rsidP="00070FDA">
      <w:pPr>
        <w:keepNext/>
        <w:keepLines/>
        <w:autoSpaceDE w:val="0"/>
        <w:autoSpaceDN w:val="0"/>
        <w:adjustRightInd w:val="0"/>
        <w:rPr>
          <w:lang w:val="en-AU"/>
        </w:rPr>
      </w:pPr>
      <w:r w:rsidRPr="00EE72A4">
        <w:rPr>
          <w:lang w:val="en-AU"/>
        </w:rPr>
        <w:t>Welp A, Meier LL, Manser T</w:t>
      </w:r>
    </w:p>
    <w:p w:rsidR="00070FDA" w:rsidRPr="005B6694" w:rsidRDefault="00070FDA" w:rsidP="00070FDA">
      <w:pPr>
        <w:keepNext/>
        <w:keepLines/>
        <w:autoSpaceDE w:val="0"/>
        <w:autoSpaceDN w:val="0"/>
        <w:adjustRightInd w:val="0"/>
        <w:rPr>
          <w:lang w:val="en-AU"/>
        </w:rPr>
      </w:pPr>
      <w:r w:rsidRPr="00EE72A4">
        <w:rPr>
          <w:lang w:val="en-AU"/>
        </w:rPr>
        <w:t>Critical Care. 2016;20(1):1-10.</w:t>
      </w:r>
    </w:p>
    <w:tbl>
      <w:tblPr>
        <w:tblStyle w:val="TableGrid"/>
        <w:tblW w:w="0" w:type="auto"/>
        <w:tblInd w:w="288" w:type="dxa"/>
        <w:tblLayout w:type="fixed"/>
        <w:tblLook w:val="01E0" w:firstRow="1" w:lastRow="1" w:firstColumn="1" w:lastColumn="1" w:noHBand="0" w:noVBand="0"/>
      </w:tblPr>
      <w:tblGrid>
        <w:gridCol w:w="1080"/>
        <w:gridCol w:w="8280"/>
      </w:tblGrid>
      <w:tr w:rsidR="00070FDA" w:rsidRPr="00255EF8" w:rsidTr="00807D80">
        <w:tc>
          <w:tcPr>
            <w:tcW w:w="1080" w:type="dxa"/>
            <w:tcBorders>
              <w:top w:val="single" w:sz="4" w:space="0" w:color="auto"/>
              <w:left w:val="single" w:sz="4" w:space="0" w:color="auto"/>
              <w:bottom w:val="single" w:sz="4" w:space="0" w:color="auto"/>
              <w:right w:val="single" w:sz="4" w:space="0" w:color="auto"/>
            </w:tcBorders>
            <w:vAlign w:val="center"/>
          </w:tcPr>
          <w:p w:rsidR="00070FDA" w:rsidRPr="005B6694" w:rsidRDefault="00070FDA" w:rsidP="00807D80">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70FDA" w:rsidRPr="004B7AA3" w:rsidRDefault="00070FDA" w:rsidP="00807D80">
            <w:pPr>
              <w:shd w:val="clear" w:color="auto" w:fill="FFFFFF"/>
              <w:rPr>
                <w:rStyle w:val="Hyperlink"/>
                <w:color w:val="auto"/>
                <w:u w:val="none"/>
              </w:rPr>
            </w:pPr>
            <w:hyperlink r:id="rId21" w:history="1">
              <w:r w:rsidRPr="000A2537">
                <w:rPr>
                  <w:rStyle w:val="Hyperlink"/>
                </w:rPr>
                <w:t>http://dx.doi.org/10.1186/s13054-016-1282-9</w:t>
              </w:r>
            </w:hyperlink>
          </w:p>
        </w:tc>
      </w:tr>
      <w:tr w:rsidR="00070FDA" w:rsidRPr="004147BB" w:rsidTr="00807D80">
        <w:tc>
          <w:tcPr>
            <w:tcW w:w="1080" w:type="dxa"/>
            <w:tcBorders>
              <w:top w:val="single" w:sz="4" w:space="0" w:color="auto"/>
              <w:left w:val="single" w:sz="4" w:space="0" w:color="auto"/>
              <w:bottom w:val="single" w:sz="4" w:space="0" w:color="auto"/>
              <w:right w:val="single" w:sz="4" w:space="0" w:color="auto"/>
            </w:tcBorders>
            <w:vAlign w:val="center"/>
          </w:tcPr>
          <w:p w:rsidR="00070FDA" w:rsidRPr="00255EF8" w:rsidRDefault="00070FDA" w:rsidP="00807D80">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70FDA" w:rsidRDefault="00070FDA" w:rsidP="00807D80">
            <w:pPr>
              <w:rPr>
                <w:lang w:val="en-AU" w:eastAsia="en-AU"/>
              </w:rPr>
            </w:pPr>
            <w:r>
              <w:rPr>
                <w:lang w:val="en-AU" w:eastAsia="en-AU"/>
              </w:rPr>
              <w:t>That our performance degrades when we are emotionally exhausted, fatigued or depressed is recognisable to all of us. But for clinicians it can pose a safety risk for their patients.</w:t>
            </w:r>
          </w:p>
          <w:p w:rsidR="00070FDA" w:rsidRPr="00CE7C9C" w:rsidRDefault="00070FDA" w:rsidP="00807D80">
            <w:pPr>
              <w:rPr>
                <w:lang w:val="en-AU" w:eastAsia="en-AU"/>
              </w:rPr>
            </w:pPr>
            <w:r w:rsidRPr="00070FDA">
              <w:rPr>
                <w:lang w:val="en-AU" w:eastAsia="en-AU"/>
              </w:rPr>
              <w:t xml:space="preserve">This paper reports on a study that </w:t>
            </w:r>
            <w:r>
              <w:rPr>
                <w:lang w:val="en-AU" w:eastAsia="en-AU"/>
              </w:rPr>
              <w:t xml:space="preserve">asked 2100 </w:t>
            </w:r>
            <w:r w:rsidRPr="00B778AF">
              <w:rPr>
                <w:lang w:val="en-AU" w:eastAsia="en-AU"/>
              </w:rPr>
              <w:t>2100 nurses and physicians working in 55 intensive care units</w:t>
            </w:r>
            <w:r>
              <w:rPr>
                <w:lang w:val="en-AU" w:eastAsia="en-AU"/>
              </w:rPr>
              <w:t xml:space="preserve"> about </w:t>
            </w:r>
            <w:r w:rsidRPr="00B778AF">
              <w:rPr>
                <w:lang w:val="en-AU" w:eastAsia="en-AU"/>
              </w:rPr>
              <w:t>interpersonal and cognitive-behavio</w:t>
            </w:r>
            <w:r>
              <w:rPr>
                <w:lang w:val="en-AU" w:eastAsia="en-AU"/>
              </w:rPr>
              <w:t>u</w:t>
            </w:r>
            <w:r w:rsidRPr="00B778AF">
              <w:rPr>
                <w:lang w:val="en-AU" w:eastAsia="en-AU"/>
              </w:rPr>
              <w:t xml:space="preserve">ral aspects of teamwork, emotional exhaustion, and patient safety at three points with a 3-month lag. </w:t>
            </w:r>
            <w:r>
              <w:rPr>
                <w:lang w:val="en-AU" w:eastAsia="en-AU"/>
              </w:rPr>
              <w:t>The study led the authors to conclude “</w:t>
            </w:r>
            <w:r w:rsidRPr="00070FDA">
              <w:rPr>
                <w:lang w:val="en-AU" w:eastAsia="en-AU"/>
              </w:rPr>
              <w:t>interrelations between teamwork, clinician burnout, and clinician-rated patient safety unfold over time. Interpersonal and cognitive-behavioral teamwork play specific roles in a process leading from clinician emotional exhaustion to decreased clinician-rated patient safety. Emotionally exhausted clinicians are less able to engage in positive interpersonal teamwork, which might set in motion a vicious cycle: negative interpersonal team interactions negatively affect cognitive-behavioral teamwork and vice versa. Ultimately, ineffective cognitive-behavioral teamwork negatively impacts clinician-rated patient safety. Thus, reducing clinician emotional exhaustion is an important prerequisite of managing teamwork and patient safety. From a practical point of view, team-based interventions targeting patient safety are less likely to be effective when clinicians are emotionally exhausted.</w:t>
            </w:r>
            <w:r>
              <w:rPr>
                <w:lang w:val="en-AU" w:eastAsia="en-AU"/>
              </w:rPr>
              <w:t>”</w:t>
            </w:r>
          </w:p>
        </w:tc>
      </w:tr>
    </w:tbl>
    <w:p w:rsidR="00070FDA" w:rsidRDefault="00070FDA" w:rsidP="00070FDA">
      <w:pPr>
        <w:rPr>
          <w:lang w:val="en-AU"/>
        </w:rPr>
      </w:pPr>
    </w:p>
    <w:p w:rsidR="00070FDA" w:rsidRPr="00826342" w:rsidRDefault="00070FDA" w:rsidP="00070FDA">
      <w:pPr>
        <w:keepNext/>
        <w:keepLines/>
        <w:autoSpaceDE w:val="0"/>
        <w:autoSpaceDN w:val="0"/>
        <w:adjustRightInd w:val="0"/>
        <w:rPr>
          <w:i/>
          <w:lang w:val="en-AU"/>
        </w:rPr>
      </w:pPr>
      <w:r w:rsidRPr="00826342">
        <w:rPr>
          <w:i/>
          <w:lang w:val="en-AU"/>
        </w:rPr>
        <w:t>Use of national burden to define operative emergency general surgery</w:t>
      </w:r>
    </w:p>
    <w:p w:rsidR="00070FDA" w:rsidRDefault="00070FDA" w:rsidP="00070FDA">
      <w:pPr>
        <w:keepNext/>
        <w:keepLines/>
        <w:autoSpaceDE w:val="0"/>
        <w:autoSpaceDN w:val="0"/>
        <w:adjustRightInd w:val="0"/>
        <w:rPr>
          <w:lang w:val="en-AU"/>
        </w:rPr>
      </w:pPr>
      <w:r w:rsidRPr="00826342">
        <w:rPr>
          <w:lang w:val="en-AU"/>
        </w:rPr>
        <w:t>Scott JW, Olufajo OA, Brat GA, Rose</w:t>
      </w:r>
      <w:r>
        <w:rPr>
          <w:lang w:val="en-AU"/>
        </w:rPr>
        <w:t xml:space="preserve"> JA, Zogg CK, Haider AH, et al.</w:t>
      </w:r>
    </w:p>
    <w:p w:rsidR="00070FDA" w:rsidRPr="005B6694" w:rsidRDefault="00070FDA" w:rsidP="00070FDA">
      <w:pPr>
        <w:keepNext/>
        <w:keepLines/>
        <w:autoSpaceDE w:val="0"/>
        <w:autoSpaceDN w:val="0"/>
        <w:adjustRightInd w:val="0"/>
        <w:rPr>
          <w:lang w:val="en-AU"/>
        </w:rPr>
      </w:pPr>
      <w:r w:rsidRPr="00826342">
        <w:rPr>
          <w:lang w:val="en-AU"/>
        </w:rPr>
        <w:t>JAMA Surgery. 2016:e160480.</w:t>
      </w:r>
    </w:p>
    <w:tbl>
      <w:tblPr>
        <w:tblStyle w:val="TableGrid"/>
        <w:tblW w:w="0" w:type="auto"/>
        <w:tblInd w:w="288" w:type="dxa"/>
        <w:tblLayout w:type="fixed"/>
        <w:tblLook w:val="01E0" w:firstRow="1" w:lastRow="1" w:firstColumn="1" w:lastColumn="1" w:noHBand="0" w:noVBand="0"/>
      </w:tblPr>
      <w:tblGrid>
        <w:gridCol w:w="1080"/>
        <w:gridCol w:w="8280"/>
      </w:tblGrid>
      <w:tr w:rsidR="00070FDA" w:rsidRPr="00255EF8" w:rsidTr="00807D80">
        <w:tc>
          <w:tcPr>
            <w:tcW w:w="1080" w:type="dxa"/>
            <w:tcBorders>
              <w:top w:val="single" w:sz="4" w:space="0" w:color="auto"/>
              <w:left w:val="single" w:sz="4" w:space="0" w:color="auto"/>
              <w:bottom w:val="single" w:sz="4" w:space="0" w:color="auto"/>
              <w:right w:val="single" w:sz="4" w:space="0" w:color="auto"/>
            </w:tcBorders>
            <w:vAlign w:val="center"/>
          </w:tcPr>
          <w:p w:rsidR="00070FDA" w:rsidRPr="005B6694" w:rsidRDefault="00070FDA" w:rsidP="00807D80">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70FDA" w:rsidRPr="004B7AA3" w:rsidRDefault="00070FDA" w:rsidP="00807D80">
            <w:pPr>
              <w:shd w:val="clear" w:color="auto" w:fill="FFFFFF"/>
              <w:rPr>
                <w:rStyle w:val="Hyperlink"/>
                <w:color w:val="auto"/>
                <w:u w:val="none"/>
              </w:rPr>
            </w:pPr>
            <w:hyperlink r:id="rId22" w:history="1">
              <w:r w:rsidRPr="00C11DF5">
                <w:rPr>
                  <w:rStyle w:val="Hyperlink"/>
                </w:rPr>
                <w:t>http://dx.doi.org/10.1001/jamasurg.2016.0480</w:t>
              </w:r>
            </w:hyperlink>
          </w:p>
        </w:tc>
      </w:tr>
      <w:tr w:rsidR="00070FDA" w:rsidRPr="004147BB" w:rsidTr="00807D80">
        <w:tc>
          <w:tcPr>
            <w:tcW w:w="1080" w:type="dxa"/>
            <w:tcBorders>
              <w:top w:val="single" w:sz="4" w:space="0" w:color="auto"/>
              <w:left w:val="single" w:sz="4" w:space="0" w:color="auto"/>
              <w:bottom w:val="single" w:sz="4" w:space="0" w:color="auto"/>
              <w:right w:val="single" w:sz="4" w:space="0" w:color="auto"/>
            </w:tcBorders>
            <w:vAlign w:val="center"/>
          </w:tcPr>
          <w:p w:rsidR="00070FDA" w:rsidRPr="00255EF8" w:rsidRDefault="00070FDA" w:rsidP="00807D80">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70FDA" w:rsidRDefault="00070FDA" w:rsidP="00807D80">
            <w:pPr>
              <w:rPr>
                <w:lang w:val="en-AU" w:eastAsia="en-AU"/>
              </w:rPr>
            </w:pPr>
            <w:r>
              <w:rPr>
                <w:lang w:val="en-AU" w:eastAsia="en-AU"/>
              </w:rPr>
              <w:t xml:space="preserve">Following a recent item in </w:t>
            </w:r>
            <w:r w:rsidRPr="00070FDA">
              <w:rPr>
                <w:i/>
                <w:lang w:val="en-AU" w:eastAsia="en-AU"/>
              </w:rPr>
              <w:t>On the Radar</w:t>
            </w:r>
            <w:r>
              <w:rPr>
                <w:lang w:val="en-AU" w:eastAsia="en-AU"/>
              </w:rPr>
              <w:t xml:space="preserve"> on </w:t>
            </w:r>
            <w:r w:rsidRPr="00A262A0">
              <w:rPr>
                <w:b/>
                <w:lang w:val="en-AU" w:eastAsia="en-AU"/>
              </w:rPr>
              <w:t>emergency general surgery</w:t>
            </w:r>
            <w:r>
              <w:rPr>
                <w:lang w:val="en-AU" w:eastAsia="en-AU"/>
              </w:rPr>
              <w:t xml:space="preserve"> (EGS) in the UK is this American study that used national (US) data to look into the issue there. Th</w:t>
            </w:r>
            <w:r w:rsidRPr="00A262A0">
              <w:rPr>
                <w:lang w:val="en-AU" w:eastAsia="en-AU"/>
              </w:rPr>
              <w:t>e study identified 421 476 patient encounters associated with operative EGS</w:t>
            </w:r>
            <w:r>
              <w:rPr>
                <w:lang w:val="en-AU" w:eastAsia="en-AU"/>
              </w:rPr>
              <w:t xml:space="preserve"> and found that </w:t>
            </w:r>
            <w:r w:rsidRPr="00A262A0">
              <w:rPr>
                <w:lang w:val="en-AU" w:eastAsia="en-AU"/>
              </w:rPr>
              <w:t xml:space="preserve">overall </w:t>
            </w:r>
            <w:r w:rsidRPr="00A262A0">
              <w:rPr>
                <w:b/>
                <w:lang w:val="en-AU" w:eastAsia="en-AU"/>
              </w:rPr>
              <w:t>mortality rate was 1.23%,</w:t>
            </w:r>
            <w:r w:rsidRPr="00A262A0">
              <w:rPr>
                <w:lang w:val="en-AU" w:eastAsia="en-AU"/>
              </w:rPr>
              <w:t xml:space="preserve"> the </w:t>
            </w:r>
            <w:r w:rsidRPr="00A262A0">
              <w:rPr>
                <w:b/>
                <w:lang w:val="en-AU" w:eastAsia="en-AU"/>
              </w:rPr>
              <w:t>complication rate was 15.0%</w:t>
            </w:r>
            <w:r w:rsidRPr="00A262A0">
              <w:rPr>
                <w:lang w:val="en-AU" w:eastAsia="en-AU"/>
              </w:rPr>
              <w:t xml:space="preserve">, and mean cost per admission was </w:t>
            </w:r>
            <w:r>
              <w:rPr>
                <w:lang w:val="en-AU" w:eastAsia="en-AU"/>
              </w:rPr>
              <w:t>USD</w:t>
            </w:r>
            <w:r w:rsidRPr="00A262A0">
              <w:rPr>
                <w:lang w:val="en-AU" w:eastAsia="en-AU"/>
              </w:rPr>
              <w:t>13 241.</w:t>
            </w:r>
          </w:p>
          <w:p w:rsidR="00070FDA" w:rsidRPr="00CE7C9C" w:rsidRDefault="00070FDA" w:rsidP="00807D80">
            <w:pPr>
              <w:rPr>
                <w:lang w:val="en-AU" w:eastAsia="en-AU"/>
              </w:rPr>
            </w:pPr>
            <w:r w:rsidRPr="00A262A0">
              <w:rPr>
                <w:b/>
                <w:lang w:val="en-AU" w:eastAsia="en-AU"/>
              </w:rPr>
              <w:t>Seven particular procedures</w:t>
            </w:r>
            <w:r>
              <w:rPr>
                <w:lang w:val="en-AU" w:eastAsia="en-AU"/>
              </w:rPr>
              <w:t xml:space="preserve"> “</w:t>
            </w:r>
            <w:r w:rsidRPr="00A262A0">
              <w:rPr>
                <w:lang w:val="en-AU" w:eastAsia="en-AU"/>
              </w:rPr>
              <w:t xml:space="preserve">collectively accounted for </w:t>
            </w:r>
            <w:r w:rsidRPr="00A262A0">
              <w:rPr>
                <w:b/>
                <w:lang w:val="en-AU" w:eastAsia="en-AU"/>
              </w:rPr>
              <w:t>80.0% of procedures</w:t>
            </w:r>
            <w:r w:rsidRPr="00A262A0">
              <w:rPr>
                <w:lang w:val="en-AU" w:eastAsia="en-AU"/>
              </w:rPr>
              <w:t xml:space="preserve">, </w:t>
            </w:r>
            <w:r w:rsidRPr="00A262A0">
              <w:rPr>
                <w:b/>
                <w:lang w:val="en-AU" w:eastAsia="en-AU"/>
              </w:rPr>
              <w:t>80.3% of deaths</w:t>
            </w:r>
            <w:r w:rsidRPr="00A262A0">
              <w:rPr>
                <w:lang w:val="en-AU" w:eastAsia="en-AU"/>
              </w:rPr>
              <w:t xml:space="preserve">, </w:t>
            </w:r>
            <w:r w:rsidRPr="00A262A0">
              <w:rPr>
                <w:b/>
                <w:lang w:val="en-AU" w:eastAsia="en-AU"/>
              </w:rPr>
              <w:t>78.9% of complications</w:t>
            </w:r>
            <w:r w:rsidRPr="00A262A0">
              <w:rPr>
                <w:lang w:val="en-AU" w:eastAsia="en-AU"/>
              </w:rPr>
              <w:t>, and 80.2% of inpatient costs nationwide.</w:t>
            </w:r>
            <w:r>
              <w:rPr>
                <w:lang w:val="en-AU" w:eastAsia="en-AU"/>
              </w:rPr>
              <w:t>”</w:t>
            </w:r>
            <w:r w:rsidRPr="00A262A0">
              <w:rPr>
                <w:lang w:val="en-AU" w:eastAsia="en-AU"/>
              </w:rPr>
              <w:t xml:space="preserve"> The</w:t>
            </w:r>
            <w:r>
              <w:rPr>
                <w:lang w:val="en-AU" w:eastAsia="en-AU"/>
              </w:rPr>
              <w:t xml:space="preserve"> seven </w:t>
            </w:r>
            <w:r w:rsidRPr="00A262A0">
              <w:rPr>
                <w:lang w:val="en-AU" w:eastAsia="en-AU"/>
              </w:rPr>
              <w:t>included partial colectomy, small-bowel resection, cholecystectomy, operative management of peptic ulcer disease, lysis of peritoneal adhesions, appendectomy, and laparotomy.</w:t>
            </w:r>
            <w:r>
              <w:rPr>
                <w:lang w:val="en-AU" w:eastAsia="en-AU"/>
              </w:rPr>
              <w:t xml:space="preserve"> The authors suggest that “</w:t>
            </w:r>
            <w:r w:rsidRPr="00511CC9">
              <w:rPr>
                <w:lang w:val="en-AU" w:eastAsia="en-AU"/>
              </w:rPr>
              <w:t>National quality benchmarks and cost reduction efforts should focus on these common, complicated, and costly EGS procedures.</w:t>
            </w:r>
            <w:r>
              <w:rPr>
                <w:lang w:val="en-AU" w:eastAsia="en-AU"/>
              </w:rPr>
              <w:t>”</w:t>
            </w:r>
          </w:p>
        </w:tc>
      </w:tr>
    </w:tbl>
    <w:p w:rsidR="00070FDA" w:rsidRDefault="00070FDA" w:rsidP="00070FDA">
      <w:pPr>
        <w:rPr>
          <w:lang w:val="en-AU"/>
        </w:rPr>
      </w:pPr>
    </w:p>
    <w:p w:rsidR="00070FDA" w:rsidRPr="00964ECE" w:rsidRDefault="00070FDA" w:rsidP="00070FDA">
      <w:pPr>
        <w:keepNext/>
        <w:keepLines/>
        <w:autoSpaceDE w:val="0"/>
        <w:autoSpaceDN w:val="0"/>
        <w:adjustRightInd w:val="0"/>
        <w:rPr>
          <w:i/>
          <w:lang w:val="en-AU"/>
        </w:rPr>
      </w:pPr>
      <w:r w:rsidRPr="00964ECE">
        <w:rPr>
          <w:i/>
          <w:lang w:val="en-AU"/>
        </w:rPr>
        <w:lastRenderedPageBreak/>
        <w:t>System level action required for wide-scale improvement in quality of primary healthcare: synthesis of feedback from an interactive process to promote dissemination and use of aggregated quality of care data</w:t>
      </w:r>
    </w:p>
    <w:p w:rsidR="00070FDA" w:rsidRDefault="00070FDA" w:rsidP="00070FDA">
      <w:pPr>
        <w:keepNext/>
        <w:keepLines/>
        <w:autoSpaceDE w:val="0"/>
        <w:autoSpaceDN w:val="0"/>
        <w:adjustRightInd w:val="0"/>
        <w:rPr>
          <w:lang w:val="en-AU"/>
        </w:rPr>
      </w:pPr>
      <w:r w:rsidRPr="00964ECE">
        <w:rPr>
          <w:lang w:val="en-AU"/>
        </w:rPr>
        <w:t>Bailie J, Laycock A, Matthews V, Bailie RS</w:t>
      </w:r>
    </w:p>
    <w:p w:rsidR="00070FDA" w:rsidRPr="005B6694" w:rsidRDefault="00070FDA" w:rsidP="00070FDA">
      <w:pPr>
        <w:keepNext/>
        <w:keepLines/>
        <w:autoSpaceDE w:val="0"/>
        <w:autoSpaceDN w:val="0"/>
        <w:adjustRightInd w:val="0"/>
        <w:rPr>
          <w:lang w:val="en-AU"/>
        </w:rPr>
      </w:pPr>
      <w:r w:rsidRPr="00964ECE">
        <w:rPr>
          <w:lang w:val="en-AU"/>
        </w:rPr>
        <w:t>Frontiers in Public Health. 2016;4.</w:t>
      </w:r>
    </w:p>
    <w:tbl>
      <w:tblPr>
        <w:tblStyle w:val="TableGrid"/>
        <w:tblW w:w="0" w:type="auto"/>
        <w:tblInd w:w="288" w:type="dxa"/>
        <w:tblLayout w:type="fixed"/>
        <w:tblLook w:val="01E0" w:firstRow="1" w:lastRow="1" w:firstColumn="1" w:lastColumn="1" w:noHBand="0" w:noVBand="0"/>
      </w:tblPr>
      <w:tblGrid>
        <w:gridCol w:w="1080"/>
        <w:gridCol w:w="8280"/>
      </w:tblGrid>
      <w:tr w:rsidR="00070FDA" w:rsidRPr="00255EF8" w:rsidTr="00807D80">
        <w:tc>
          <w:tcPr>
            <w:tcW w:w="1080" w:type="dxa"/>
            <w:tcBorders>
              <w:top w:val="single" w:sz="4" w:space="0" w:color="auto"/>
              <w:left w:val="single" w:sz="4" w:space="0" w:color="auto"/>
              <w:bottom w:val="single" w:sz="4" w:space="0" w:color="auto"/>
              <w:right w:val="single" w:sz="4" w:space="0" w:color="auto"/>
            </w:tcBorders>
            <w:vAlign w:val="center"/>
          </w:tcPr>
          <w:p w:rsidR="00070FDA" w:rsidRPr="005B6694" w:rsidRDefault="00070FDA" w:rsidP="00807D80">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70FDA" w:rsidRPr="004B7AA3" w:rsidRDefault="00070FDA" w:rsidP="00807D80">
            <w:pPr>
              <w:shd w:val="clear" w:color="auto" w:fill="FFFFFF"/>
              <w:rPr>
                <w:rStyle w:val="Hyperlink"/>
                <w:color w:val="auto"/>
                <w:u w:val="none"/>
              </w:rPr>
            </w:pPr>
            <w:hyperlink r:id="rId23" w:history="1">
              <w:r w:rsidRPr="000A2537">
                <w:rPr>
                  <w:rStyle w:val="Hyperlink"/>
                </w:rPr>
                <w:t>http://dx.doi.org/10.3389/fpubh.2016.00086</w:t>
              </w:r>
            </w:hyperlink>
          </w:p>
        </w:tc>
      </w:tr>
      <w:tr w:rsidR="00070FDA" w:rsidRPr="004147BB" w:rsidTr="00807D80">
        <w:tc>
          <w:tcPr>
            <w:tcW w:w="1080" w:type="dxa"/>
            <w:tcBorders>
              <w:top w:val="single" w:sz="4" w:space="0" w:color="auto"/>
              <w:left w:val="single" w:sz="4" w:space="0" w:color="auto"/>
              <w:bottom w:val="single" w:sz="4" w:space="0" w:color="auto"/>
              <w:right w:val="single" w:sz="4" w:space="0" w:color="auto"/>
            </w:tcBorders>
            <w:vAlign w:val="center"/>
          </w:tcPr>
          <w:p w:rsidR="00070FDA" w:rsidRPr="00255EF8" w:rsidRDefault="00070FDA" w:rsidP="00807D80">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70FDA" w:rsidRPr="00CE7C9C" w:rsidRDefault="00070FDA" w:rsidP="00807D80">
            <w:pPr>
              <w:rPr>
                <w:lang w:val="en-AU" w:eastAsia="en-AU"/>
              </w:rPr>
            </w:pPr>
            <w:r>
              <w:rPr>
                <w:lang w:val="en-AU" w:eastAsia="en-AU"/>
              </w:rPr>
              <w:t xml:space="preserve">Paper reporting on a study into perceived </w:t>
            </w:r>
            <w:r w:rsidRPr="00F47E77">
              <w:rPr>
                <w:lang w:val="en-AU" w:eastAsia="en-AU"/>
              </w:rPr>
              <w:t>barriers and enablers to addressing gaps in Australian Aboriginal and Torres Strait Islander chronic illness care and child health, and to identify key drivers for improvement.</w:t>
            </w:r>
            <w:r>
              <w:rPr>
                <w:lang w:val="en-AU" w:eastAsia="en-AU"/>
              </w:rPr>
              <w:t xml:space="preserve"> The authors </w:t>
            </w:r>
            <w:r w:rsidRPr="00F47E77">
              <w:rPr>
                <w:lang w:val="en-AU" w:eastAsia="en-AU"/>
              </w:rPr>
              <w:t xml:space="preserve">5 primary drivers and 11 secondary drivers of high-quality care, and </w:t>
            </w:r>
            <w:r>
              <w:rPr>
                <w:lang w:val="en-AU" w:eastAsia="en-AU"/>
              </w:rPr>
              <w:t xml:space="preserve">also identified </w:t>
            </w:r>
            <w:r w:rsidRPr="00F47E77">
              <w:rPr>
                <w:lang w:val="en-AU" w:eastAsia="en-AU"/>
              </w:rPr>
              <w:t xml:space="preserve">strategies to address barriers and enablers for improving care. </w:t>
            </w:r>
            <w:r>
              <w:rPr>
                <w:lang w:val="en-AU" w:eastAsia="en-AU"/>
              </w:rPr>
              <w:t>The p</w:t>
            </w:r>
            <w:r w:rsidRPr="00F47E77">
              <w:rPr>
                <w:lang w:val="en-AU" w:eastAsia="en-AU"/>
              </w:rPr>
              <w:t xml:space="preserve">erceived </w:t>
            </w:r>
            <w:r w:rsidRPr="00F47E77">
              <w:rPr>
                <w:b/>
                <w:lang w:val="en-AU" w:eastAsia="en-AU"/>
              </w:rPr>
              <w:t>barriers</w:t>
            </w:r>
            <w:r w:rsidRPr="00F47E77">
              <w:rPr>
                <w:lang w:val="en-AU" w:eastAsia="en-AU"/>
              </w:rPr>
              <w:t xml:space="preserve"> to addressing gaps in care included both </w:t>
            </w:r>
            <w:r w:rsidRPr="00F47E77">
              <w:rPr>
                <w:b/>
                <w:lang w:val="en-AU" w:eastAsia="en-AU"/>
              </w:rPr>
              <w:t>health system and staff attributes</w:t>
            </w:r>
            <w:r w:rsidRPr="00F47E77">
              <w:rPr>
                <w:lang w:val="en-AU" w:eastAsia="en-AU"/>
              </w:rPr>
              <w:t xml:space="preserve">. Primary </w:t>
            </w:r>
            <w:r w:rsidRPr="00F47E77">
              <w:rPr>
                <w:b/>
                <w:lang w:val="en-AU" w:eastAsia="en-AU"/>
              </w:rPr>
              <w:t>drivers</w:t>
            </w:r>
            <w:r w:rsidRPr="00F47E77">
              <w:rPr>
                <w:lang w:val="en-AU" w:eastAsia="en-AU"/>
              </w:rPr>
              <w:t xml:space="preserve"> were: </w:t>
            </w:r>
            <w:r w:rsidRPr="00F47E77">
              <w:rPr>
                <w:b/>
                <w:lang w:val="en-AU" w:eastAsia="en-AU"/>
              </w:rPr>
              <w:t>staff</w:t>
            </w:r>
            <w:r w:rsidRPr="00F47E77">
              <w:rPr>
                <w:lang w:val="en-AU" w:eastAsia="en-AU"/>
              </w:rPr>
              <w:t xml:space="preserve"> </w:t>
            </w:r>
            <w:r w:rsidRPr="00F47E77">
              <w:rPr>
                <w:b/>
                <w:lang w:val="en-AU" w:eastAsia="en-AU"/>
              </w:rPr>
              <w:t>capability</w:t>
            </w:r>
            <w:r w:rsidRPr="00F47E77">
              <w:rPr>
                <w:lang w:val="en-AU" w:eastAsia="en-AU"/>
              </w:rPr>
              <w:t xml:space="preserve"> to deliver high-quality care; availability and use of </w:t>
            </w:r>
            <w:r w:rsidRPr="00F47E77">
              <w:rPr>
                <w:b/>
                <w:lang w:val="en-AU" w:eastAsia="en-AU"/>
              </w:rPr>
              <w:t>clinical information systems</w:t>
            </w:r>
            <w:r w:rsidRPr="00F47E77">
              <w:rPr>
                <w:lang w:val="en-AU" w:eastAsia="en-AU"/>
              </w:rPr>
              <w:t xml:space="preserve"> and </w:t>
            </w:r>
            <w:r w:rsidRPr="00F47E77">
              <w:rPr>
                <w:b/>
                <w:lang w:val="en-AU" w:eastAsia="en-AU"/>
              </w:rPr>
              <w:t>decision support tools</w:t>
            </w:r>
            <w:r w:rsidRPr="00F47E77">
              <w:rPr>
                <w:lang w:val="en-AU" w:eastAsia="en-AU"/>
              </w:rPr>
              <w:t xml:space="preserve">; embedding of </w:t>
            </w:r>
            <w:r w:rsidRPr="00F47E77">
              <w:rPr>
                <w:b/>
                <w:lang w:val="en-AU" w:eastAsia="en-AU"/>
              </w:rPr>
              <w:t>quality improvement processes</w:t>
            </w:r>
            <w:r w:rsidRPr="00F47E77">
              <w:rPr>
                <w:lang w:val="en-AU" w:eastAsia="en-AU"/>
              </w:rPr>
              <w:t xml:space="preserve"> and </w:t>
            </w:r>
            <w:r w:rsidRPr="00F47E77">
              <w:rPr>
                <w:b/>
                <w:lang w:val="en-AU" w:eastAsia="en-AU"/>
              </w:rPr>
              <w:t>data-driven decision-making</w:t>
            </w:r>
            <w:r w:rsidRPr="00F47E77">
              <w:rPr>
                <w:lang w:val="en-AU" w:eastAsia="en-AU"/>
              </w:rPr>
              <w:t xml:space="preserve">; appropriate and effective </w:t>
            </w:r>
            <w:r w:rsidRPr="00F47E77">
              <w:rPr>
                <w:b/>
                <w:lang w:val="en-AU" w:eastAsia="en-AU"/>
              </w:rPr>
              <w:t>recruitment and retention</w:t>
            </w:r>
            <w:r w:rsidRPr="00F47E77">
              <w:rPr>
                <w:lang w:val="en-AU" w:eastAsia="en-AU"/>
              </w:rPr>
              <w:t xml:space="preserve"> of staff; and community capacity, </w:t>
            </w:r>
            <w:r w:rsidRPr="00F47E77">
              <w:rPr>
                <w:b/>
                <w:lang w:val="en-AU" w:eastAsia="en-AU"/>
              </w:rPr>
              <w:t>engagement</w:t>
            </w:r>
            <w:r w:rsidRPr="00F47E77">
              <w:rPr>
                <w:lang w:val="en-AU" w:eastAsia="en-AU"/>
              </w:rPr>
              <w:t xml:space="preserve"> and mobilization for health. Suggested strategies included mechanisms for increasing clinical supervision and support, staff retention, reorientation of service delivery, use of information systems and community health literacy.</w:t>
            </w:r>
          </w:p>
        </w:tc>
      </w:tr>
    </w:tbl>
    <w:p w:rsidR="00070FDA" w:rsidRDefault="00070FDA" w:rsidP="009246FE">
      <w:pPr>
        <w:keepNext/>
        <w:keepLines/>
        <w:autoSpaceDE w:val="0"/>
        <w:autoSpaceDN w:val="0"/>
        <w:adjustRightInd w:val="0"/>
        <w:rPr>
          <w:i/>
          <w:lang w:val="en-AU"/>
        </w:rPr>
      </w:pPr>
    </w:p>
    <w:p w:rsidR="00070FDA" w:rsidRDefault="00070FDA" w:rsidP="00070FDA">
      <w:pPr>
        <w:keepNext/>
        <w:keepLines/>
        <w:autoSpaceDE w:val="0"/>
        <w:autoSpaceDN w:val="0"/>
        <w:adjustRightInd w:val="0"/>
        <w:rPr>
          <w:i/>
          <w:lang w:val="en-AU"/>
        </w:rPr>
      </w:pPr>
      <w:r w:rsidRPr="000A36CA">
        <w:rPr>
          <w:i/>
          <w:lang w:val="en-AU"/>
        </w:rPr>
        <w:t>Simulation-based training: the missing link to lastingly improved patient safety and health?</w:t>
      </w:r>
    </w:p>
    <w:p w:rsidR="00070FDA" w:rsidRDefault="00070FDA" w:rsidP="00070FDA">
      <w:pPr>
        <w:keepNext/>
        <w:keepLines/>
        <w:autoSpaceDE w:val="0"/>
        <w:autoSpaceDN w:val="0"/>
        <w:adjustRightInd w:val="0"/>
        <w:rPr>
          <w:lang w:val="en-AU"/>
        </w:rPr>
      </w:pPr>
      <w:r w:rsidRPr="000A36CA">
        <w:rPr>
          <w:lang w:val="en-AU"/>
        </w:rPr>
        <w:t>Mileder LP, Schmölzer GM</w:t>
      </w:r>
    </w:p>
    <w:p w:rsidR="00070FDA" w:rsidRPr="005B6694" w:rsidRDefault="00070FDA" w:rsidP="00070FDA">
      <w:pPr>
        <w:keepNext/>
        <w:keepLines/>
        <w:autoSpaceDE w:val="0"/>
        <w:autoSpaceDN w:val="0"/>
        <w:adjustRightInd w:val="0"/>
        <w:rPr>
          <w:lang w:val="en-AU"/>
        </w:rPr>
      </w:pPr>
      <w:r w:rsidRPr="000A36CA">
        <w:rPr>
          <w:lang w:val="en-AU"/>
        </w:rPr>
        <w:t>Postgraduate Medical Journal. 2016.</w:t>
      </w:r>
    </w:p>
    <w:tbl>
      <w:tblPr>
        <w:tblStyle w:val="TableGrid"/>
        <w:tblW w:w="0" w:type="auto"/>
        <w:tblInd w:w="288" w:type="dxa"/>
        <w:tblLayout w:type="fixed"/>
        <w:tblLook w:val="01E0" w:firstRow="1" w:lastRow="1" w:firstColumn="1" w:lastColumn="1" w:noHBand="0" w:noVBand="0"/>
      </w:tblPr>
      <w:tblGrid>
        <w:gridCol w:w="1080"/>
        <w:gridCol w:w="8280"/>
      </w:tblGrid>
      <w:tr w:rsidR="00070FDA" w:rsidRPr="00255EF8" w:rsidTr="00807D80">
        <w:tc>
          <w:tcPr>
            <w:tcW w:w="1080" w:type="dxa"/>
            <w:tcBorders>
              <w:top w:val="single" w:sz="4" w:space="0" w:color="auto"/>
              <w:left w:val="single" w:sz="4" w:space="0" w:color="auto"/>
              <w:bottom w:val="single" w:sz="4" w:space="0" w:color="auto"/>
              <w:right w:val="single" w:sz="4" w:space="0" w:color="auto"/>
            </w:tcBorders>
            <w:vAlign w:val="center"/>
          </w:tcPr>
          <w:p w:rsidR="00070FDA" w:rsidRPr="005B6694" w:rsidRDefault="00070FDA" w:rsidP="00807D80">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70FDA" w:rsidRPr="004B7AA3" w:rsidRDefault="00070FDA" w:rsidP="00807D80">
            <w:pPr>
              <w:shd w:val="clear" w:color="auto" w:fill="FFFFFF"/>
              <w:rPr>
                <w:rStyle w:val="Hyperlink"/>
                <w:color w:val="auto"/>
                <w:u w:val="none"/>
              </w:rPr>
            </w:pPr>
            <w:hyperlink r:id="rId24" w:history="1">
              <w:r w:rsidRPr="00C11DF5">
                <w:rPr>
                  <w:rStyle w:val="Hyperlink"/>
                </w:rPr>
                <w:t>http://dx.doi.org/10.1136/postgradmedj-2015-133732</w:t>
              </w:r>
            </w:hyperlink>
          </w:p>
        </w:tc>
      </w:tr>
      <w:tr w:rsidR="00070FDA" w:rsidRPr="004147BB" w:rsidTr="00807D80">
        <w:tc>
          <w:tcPr>
            <w:tcW w:w="1080" w:type="dxa"/>
            <w:tcBorders>
              <w:top w:val="single" w:sz="4" w:space="0" w:color="auto"/>
              <w:left w:val="single" w:sz="4" w:space="0" w:color="auto"/>
              <w:bottom w:val="single" w:sz="4" w:space="0" w:color="auto"/>
              <w:right w:val="single" w:sz="4" w:space="0" w:color="auto"/>
            </w:tcBorders>
            <w:vAlign w:val="center"/>
          </w:tcPr>
          <w:p w:rsidR="00070FDA" w:rsidRPr="00255EF8" w:rsidRDefault="00070FDA" w:rsidP="00807D80">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70FDA" w:rsidRPr="00CE7C9C" w:rsidRDefault="00070FDA" w:rsidP="00807D80">
            <w:pPr>
              <w:rPr>
                <w:lang w:val="en-AU" w:eastAsia="en-AU"/>
              </w:rPr>
            </w:pPr>
            <w:r>
              <w:rPr>
                <w:lang w:val="en-AU" w:eastAsia="en-AU"/>
              </w:rPr>
              <w:t>Commentary piece discussing how simulation based training (SBT) may contribute to enhancing safety through the development of individual and team behaviours and skills</w:t>
            </w:r>
          </w:p>
        </w:tc>
      </w:tr>
    </w:tbl>
    <w:p w:rsidR="00070FDA" w:rsidRDefault="00070FDA" w:rsidP="00070FDA">
      <w:pPr>
        <w:rPr>
          <w:lang w:val="en-AU"/>
        </w:rPr>
      </w:pPr>
    </w:p>
    <w:p w:rsidR="00826342" w:rsidRPr="00826342" w:rsidRDefault="00826342" w:rsidP="00826342">
      <w:pPr>
        <w:keepNext/>
        <w:keepLines/>
        <w:autoSpaceDE w:val="0"/>
        <w:autoSpaceDN w:val="0"/>
        <w:adjustRightInd w:val="0"/>
        <w:rPr>
          <w:i/>
          <w:lang w:val="en-AU"/>
        </w:rPr>
      </w:pPr>
      <w:r w:rsidRPr="00826342">
        <w:rPr>
          <w:i/>
          <w:lang w:val="en-AU"/>
        </w:rPr>
        <w:t>The promise of big data: Improving patient safety and nursing practice</w:t>
      </w:r>
    </w:p>
    <w:p w:rsidR="00826342" w:rsidRDefault="00826342" w:rsidP="000A36CA">
      <w:pPr>
        <w:keepNext/>
        <w:keepLines/>
        <w:autoSpaceDE w:val="0"/>
        <w:autoSpaceDN w:val="0"/>
        <w:adjustRightInd w:val="0"/>
        <w:rPr>
          <w:lang w:val="en-AU"/>
        </w:rPr>
      </w:pPr>
      <w:r w:rsidRPr="00826342">
        <w:rPr>
          <w:lang w:val="en-AU"/>
        </w:rPr>
        <w:t>Linnen D</w:t>
      </w:r>
    </w:p>
    <w:p w:rsidR="000A36CA" w:rsidRPr="005B6694" w:rsidRDefault="00826342" w:rsidP="000A36CA">
      <w:pPr>
        <w:keepNext/>
        <w:keepLines/>
        <w:autoSpaceDE w:val="0"/>
        <w:autoSpaceDN w:val="0"/>
        <w:adjustRightInd w:val="0"/>
        <w:rPr>
          <w:lang w:val="en-AU"/>
        </w:rPr>
      </w:pPr>
      <w:r w:rsidRPr="00826342">
        <w:rPr>
          <w:lang w:val="en-AU"/>
        </w:rPr>
        <w:t>Nursing. 2016;46(5):28-34.</w:t>
      </w:r>
    </w:p>
    <w:tbl>
      <w:tblPr>
        <w:tblStyle w:val="TableGrid"/>
        <w:tblW w:w="0" w:type="auto"/>
        <w:tblInd w:w="288" w:type="dxa"/>
        <w:tblLayout w:type="fixed"/>
        <w:tblLook w:val="01E0" w:firstRow="1" w:lastRow="1" w:firstColumn="1" w:lastColumn="1" w:noHBand="0" w:noVBand="0"/>
      </w:tblPr>
      <w:tblGrid>
        <w:gridCol w:w="1080"/>
        <w:gridCol w:w="8280"/>
      </w:tblGrid>
      <w:tr w:rsidR="000A36CA" w:rsidRPr="00255EF8" w:rsidTr="00E626AA">
        <w:tc>
          <w:tcPr>
            <w:tcW w:w="1080" w:type="dxa"/>
            <w:tcBorders>
              <w:top w:val="single" w:sz="4" w:space="0" w:color="auto"/>
              <w:left w:val="single" w:sz="4" w:space="0" w:color="auto"/>
              <w:bottom w:val="single" w:sz="4" w:space="0" w:color="auto"/>
              <w:right w:val="single" w:sz="4" w:space="0" w:color="auto"/>
            </w:tcBorders>
            <w:vAlign w:val="center"/>
          </w:tcPr>
          <w:p w:rsidR="000A36CA" w:rsidRPr="005B6694" w:rsidRDefault="000A36CA" w:rsidP="00E626AA">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A36CA" w:rsidRDefault="00DE5082" w:rsidP="00E626AA">
            <w:pPr>
              <w:shd w:val="clear" w:color="auto" w:fill="FFFFFF"/>
              <w:rPr>
                <w:rStyle w:val="Hyperlink"/>
                <w:color w:val="auto"/>
                <w:u w:val="none"/>
              </w:rPr>
            </w:pPr>
            <w:hyperlink r:id="rId25" w:history="1">
              <w:r w:rsidR="00826342" w:rsidRPr="00C11DF5">
                <w:rPr>
                  <w:rStyle w:val="Hyperlink"/>
                </w:rPr>
                <w:t>http://dx.doi.org/10.1097/01.NURSE.0000482256.71143.09</w:t>
              </w:r>
            </w:hyperlink>
          </w:p>
          <w:p w:rsidR="00826342" w:rsidRPr="004B7AA3" w:rsidRDefault="00DE5082" w:rsidP="00826342">
            <w:pPr>
              <w:shd w:val="clear" w:color="auto" w:fill="FFFFFF"/>
              <w:rPr>
                <w:rStyle w:val="Hyperlink"/>
                <w:color w:val="auto"/>
                <w:u w:val="none"/>
              </w:rPr>
            </w:pPr>
            <w:hyperlink r:id="rId26" w:history="1">
              <w:r w:rsidR="00826342" w:rsidRPr="00C11DF5">
                <w:rPr>
                  <w:rStyle w:val="Hyperlink"/>
                </w:rPr>
                <w:t>http://pdfs.journals.lww.com/nursing/9000/00000/The_promise_of_big_data__Improving_patient_safety.99790.pdf</w:t>
              </w:r>
            </w:hyperlink>
          </w:p>
        </w:tc>
      </w:tr>
      <w:tr w:rsidR="000A36CA" w:rsidRPr="004147BB" w:rsidTr="00E626AA">
        <w:tc>
          <w:tcPr>
            <w:tcW w:w="1080" w:type="dxa"/>
            <w:tcBorders>
              <w:top w:val="single" w:sz="4" w:space="0" w:color="auto"/>
              <w:left w:val="single" w:sz="4" w:space="0" w:color="auto"/>
              <w:bottom w:val="single" w:sz="4" w:space="0" w:color="auto"/>
              <w:right w:val="single" w:sz="4" w:space="0" w:color="auto"/>
            </w:tcBorders>
            <w:vAlign w:val="center"/>
          </w:tcPr>
          <w:p w:rsidR="000A36CA" w:rsidRPr="00255EF8" w:rsidRDefault="000A36CA" w:rsidP="00E626AA">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A36CA" w:rsidRDefault="009246FE" w:rsidP="009246FE">
            <w:pPr>
              <w:rPr>
                <w:lang w:val="en-AU" w:eastAsia="en-AU"/>
              </w:rPr>
            </w:pPr>
            <w:r>
              <w:rPr>
                <w:lang w:val="en-AU" w:eastAsia="en-AU"/>
              </w:rPr>
              <w:t>The concept – and alleged potential – of ‘big data’ is rather pervasive. But it is not always clear just quite how this may be operationalised and what it may mean. Moving from the nebulous to the more concrete is this piece by a ‘</w:t>
            </w:r>
            <w:r w:rsidRPr="009246FE">
              <w:rPr>
                <w:lang w:val="en-AU" w:eastAsia="en-AU"/>
              </w:rPr>
              <w:t>nursing informatics specialist</w:t>
            </w:r>
            <w:r>
              <w:rPr>
                <w:lang w:val="en-AU" w:eastAsia="en-AU"/>
              </w:rPr>
              <w:t>’ that reflects on how big data can benefit nursing, including enhancing patient safety and nursing practice.</w:t>
            </w:r>
          </w:p>
          <w:p w:rsidR="004A2EA3" w:rsidRPr="00CE7C9C" w:rsidRDefault="004A2EA3" w:rsidP="004A2EA3">
            <w:pPr>
              <w:rPr>
                <w:lang w:val="en-AU" w:eastAsia="en-AU"/>
              </w:rPr>
            </w:pPr>
            <w:r>
              <w:rPr>
                <w:lang w:val="en-AU" w:eastAsia="en-AU"/>
              </w:rPr>
              <w:t xml:space="preserve">This past week has also seen the Senate </w:t>
            </w:r>
            <w:r w:rsidRPr="004A2EA3">
              <w:rPr>
                <w:lang w:val="en-AU" w:eastAsia="en-AU"/>
              </w:rPr>
              <w:t>Select Committee on Health release</w:t>
            </w:r>
            <w:r>
              <w:rPr>
                <w:lang w:val="en-AU" w:eastAsia="en-AU"/>
              </w:rPr>
              <w:t xml:space="preserve"> its latest report, </w:t>
            </w:r>
            <w:r w:rsidRPr="004A2EA3">
              <w:rPr>
                <w:i/>
                <w:lang w:val="en-AU" w:eastAsia="en-AU"/>
              </w:rPr>
              <w:t>Big health data: Australia's big potential</w:t>
            </w:r>
            <w:r w:rsidRPr="004A2EA3">
              <w:rPr>
                <w:lang w:val="en-AU" w:eastAsia="en-AU"/>
              </w:rPr>
              <w:t>.</w:t>
            </w:r>
            <w:r>
              <w:rPr>
                <w:lang w:val="en-AU" w:eastAsia="en-AU"/>
              </w:rPr>
              <w:t xml:space="preserve"> The report is available at </w:t>
            </w:r>
            <w:hyperlink r:id="rId27" w:history="1">
              <w:r w:rsidRPr="00E767F4">
                <w:rPr>
                  <w:rStyle w:val="Hyperlink"/>
                  <w:lang w:val="en-AU" w:eastAsia="en-AU"/>
                </w:rPr>
                <w:t>www.aph.gov.au/Parliamentary_Business/Committees/Senate/Health/Health/Sixth_Interim_Report</w:t>
              </w:r>
            </w:hyperlink>
            <w:r>
              <w:rPr>
                <w:lang w:val="en-AU" w:eastAsia="en-AU"/>
              </w:rPr>
              <w:t xml:space="preserve"> </w:t>
            </w:r>
          </w:p>
        </w:tc>
      </w:tr>
    </w:tbl>
    <w:p w:rsidR="000A36CA" w:rsidRDefault="000A36CA" w:rsidP="000A36CA">
      <w:pPr>
        <w:rPr>
          <w:lang w:val="en-AU"/>
        </w:rPr>
      </w:pPr>
    </w:p>
    <w:p w:rsidR="00070FDA" w:rsidRPr="009246FE" w:rsidRDefault="00070FDA" w:rsidP="00070FDA">
      <w:pPr>
        <w:keepNext/>
        <w:keepLines/>
        <w:autoSpaceDE w:val="0"/>
        <w:autoSpaceDN w:val="0"/>
        <w:adjustRightInd w:val="0"/>
        <w:rPr>
          <w:i/>
          <w:lang w:val="en-AU"/>
        </w:rPr>
      </w:pPr>
      <w:r w:rsidRPr="009246FE">
        <w:rPr>
          <w:i/>
          <w:lang w:val="en-AU"/>
        </w:rPr>
        <w:t>Establishing a process for conducting cross-jurisdictional record linkage in Australia</w:t>
      </w:r>
    </w:p>
    <w:p w:rsidR="00070FDA" w:rsidRDefault="00070FDA" w:rsidP="00070FDA">
      <w:pPr>
        <w:keepNext/>
        <w:keepLines/>
        <w:autoSpaceDE w:val="0"/>
        <w:autoSpaceDN w:val="0"/>
        <w:adjustRightInd w:val="0"/>
        <w:rPr>
          <w:lang w:val="en-AU"/>
        </w:rPr>
      </w:pPr>
      <w:r w:rsidRPr="009246FE">
        <w:rPr>
          <w:lang w:val="en-AU"/>
        </w:rPr>
        <w:t>Moore HC, Guiver T, Woolla</w:t>
      </w:r>
      <w:r>
        <w:rPr>
          <w:lang w:val="en-AU"/>
        </w:rPr>
        <w:t>cott A, de Klerk N, Gidding HF</w:t>
      </w:r>
    </w:p>
    <w:p w:rsidR="00070FDA" w:rsidRPr="005B6694" w:rsidRDefault="00070FDA" w:rsidP="00070FDA">
      <w:pPr>
        <w:keepNext/>
        <w:keepLines/>
        <w:autoSpaceDE w:val="0"/>
        <w:autoSpaceDN w:val="0"/>
        <w:adjustRightInd w:val="0"/>
        <w:rPr>
          <w:lang w:val="en-AU"/>
        </w:rPr>
      </w:pPr>
      <w:r w:rsidRPr="009246FE">
        <w:rPr>
          <w:lang w:val="en-AU"/>
        </w:rPr>
        <w:t>Australian and New Zealand Journal of Public Health. 2016;40(2):159-64.</w:t>
      </w:r>
    </w:p>
    <w:tbl>
      <w:tblPr>
        <w:tblStyle w:val="TableGrid"/>
        <w:tblW w:w="0" w:type="auto"/>
        <w:tblInd w:w="288" w:type="dxa"/>
        <w:tblLayout w:type="fixed"/>
        <w:tblLook w:val="01E0" w:firstRow="1" w:lastRow="1" w:firstColumn="1" w:lastColumn="1" w:noHBand="0" w:noVBand="0"/>
      </w:tblPr>
      <w:tblGrid>
        <w:gridCol w:w="1080"/>
        <w:gridCol w:w="8280"/>
      </w:tblGrid>
      <w:tr w:rsidR="00070FDA" w:rsidRPr="00255EF8" w:rsidTr="00807D80">
        <w:tc>
          <w:tcPr>
            <w:tcW w:w="1080" w:type="dxa"/>
            <w:tcBorders>
              <w:top w:val="single" w:sz="4" w:space="0" w:color="auto"/>
              <w:left w:val="single" w:sz="4" w:space="0" w:color="auto"/>
              <w:bottom w:val="single" w:sz="4" w:space="0" w:color="auto"/>
              <w:right w:val="single" w:sz="4" w:space="0" w:color="auto"/>
            </w:tcBorders>
            <w:vAlign w:val="center"/>
          </w:tcPr>
          <w:p w:rsidR="00070FDA" w:rsidRPr="005B6694" w:rsidRDefault="00070FDA" w:rsidP="00807D80">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70FDA" w:rsidRPr="004B7AA3" w:rsidRDefault="00070FDA" w:rsidP="00807D80">
            <w:pPr>
              <w:shd w:val="clear" w:color="auto" w:fill="FFFFFF"/>
              <w:rPr>
                <w:rStyle w:val="Hyperlink"/>
                <w:color w:val="auto"/>
                <w:u w:val="none"/>
              </w:rPr>
            </w:pPr>
            <w:hyperlink r:id="rId28" w:history="1">
              <w:r w:rsidRPr="00C11DF5">
                <w:rPr>
                  <w:rStyle w:val="Hyperlink"/>
                </w:rPr>
                <w:t>http://dx.doi.org/10.1111/1753-6405.12481</w:t>
              </w:r>
            </w:hyperlink>
          </w:p>
        </w:tc>
      </w:tr>
      <w:tr w:rsidR="00070FDA" w:rsidRPr="004147BB" w:rsidTr="00807D80">
        <w:tc>
          <w:tcPr>
            <w:tcW w:w="1080" w:type="dxa"/>
            <w:tcBorders>
              <w:top w:val="single" w:sz="4" w:space="0" w:color="auto"/>
              <w:left w:val="single" w:sz="4" w:space="0" w:color="auto"/>
              <w:bottom w:val="single" w:sz="4" w:space="0" w:color="auto"/>
              <w:right w:val="single" w:sz="4" w:space="0" w:color="auto"/>
            </w:tcBorders>
            <w:vAlign w:val="center"/>
          </w:tcPr>
          <w:p w:rsidR="00070FDA" w:rsidRPr="00255EF8" w:rsidRDefault="00070FDA" w:rsidP="00807D80">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70FDA" w:rsidRPr="00CE7C9C" w:rsidRDefault="00070FDA" w:rsidP="00807D80">
            <w:pPr>
              <w:rPr>
                <w:lang w:val="en-AU" w:eastAsia="en-AU"/>
              </w:rPr>
            </w:pPr>
            <w:r>
              <w:rPr>
                <w:lang w:val="en-AU" w:eastAsia="en-AU"/>
              </w:rPr>
              <w:t xml:space="preserve">For some time the idea of data linkage has been held out as a means to aggregate </w:t>
            </w:r>
            <w:r>
              <w:rPr>
                <w:lang w:val="en-AU" w:eastAsia="en-AU"/>
              </w:rPr>
              <w:lastRenderedPageBreak/>
              <w:t>and unleash the potential of the many data collections we already have in Australia. A number of data linkage entities and projects have been developed. The authors of this paper sought to “</w:t>
            </w:r>
            <w:r w:rsidRPr="009246FE">
              <w:rPr>
                <w:lang w:val="en-AU" w:eastAsia="en-AU"/>
              </w:rPr>
              <w:t>describe the realities of conducting a cross-jurisdictional data linkage project involving state and Australian Government-based data collections to inform future national data linkage programs of work.</w:t>
            </w:r>
            <w:r>
              <w:rPr>
                <w:lang w:val="en-AU" w:eastAsia="en-AU"/>
              </w:rPr>
              <w:t xml:space="preserve">”  They </w:t>
            </w:r>
            <w:r w:rsidRPr="009246FE">
              <w:rPr>
                <w:lang w:val="en-AU" w:eastAsia="en-AU"/>
              </w:rPr>
              <w:t>outline the processes involved in conducting a Proof of Concept data linkage project including the implementation of national data integration principles, data custodian and ethical approval requirements, and establishment of data flows</w:t>
            </w:r>
            <w:r>
              <w:rPr>
                <w:lang w:val="en-AU" w:eastAsia="en-AU"/>
              </w:rPr>
              <w:t xml:space="preserve"> which saw the </w:t>
            </w:r>
            <w:r w:rsidRPr="009246FE">
              <w:rPr>
                <w:lang w:val="en-AU" w:eastAsia="en-AU"/>
              </w:rPr>
              <w:t xml:space="preserve">approval process </w:t>
            </w:r>
            <w:r>
              <w:rPr>
                <w:lang w:val="en-AU" w:eastAsia="en-AU"/>
              </w:rPr>
              <w:t xml:space="preserve">taking more than 2 years and </w:t>
            </w:r>
            <w:r w:rsidRPr="009246FE">
              <w:rPr>
                <w:lang w:val="en-AU" w:eastAsia="en-AU"/>
              </w:rPr>
              <w:t>i</w:t>
            </w:r>
            <w:r>
              <w:rPr>
                <w:lang w:val="en-AU" w:eastAsia="en-AU"/>
              </w:rPr>
              <w:t>nvolving</w:t>
            </w:r>
            <w:r w:rsidRPr="009246FE">
              <w:rPr>
                <w:lang w:val="en-AU" w:eastAsia="en-AU"/>
              </w:rPr>
              <w:t xml:space="preserve"> nine approval and regulatory bodies </w:t>
            </w:r>
            <w:r>
              <w:rPr>
                <w:lang w:val="en-AU" w:eastAsia="en-AU"/>
              </w:rPr>
              <w:t>to allow d</w:t>
            </w:r>
            <w:r w:rsidRPr="009246FE">
              <w:rPr>
                <w:lang w:val="en-AU" w:eastAsia="en-AU"/>
              </w:rPr>
              <w:t xml:space="preserve">ata </w:t>
            </w:r>
            <w:r>
              <w:rPr>
                <w:lang w:val="en-AU" w:eastAsia="en-AU"/>
              </w:rPr>
              <w:t xml:space="preserve">to </w:t>
            </w:r>
            <w:r w:rsidRPr="009246FE">
              <w:rPr>
                <w:lang w:val="en-AU" w:eastAsia="en-AU"/>
              </w:rPr>
              <w:t xml:space="preserve">be linked across 12 datasets involving three data linkage centres. </w:t>
            </w:r>
            <w:r>
              <w:rPr>
                <w:lang w:val="en-AU" w:eastAsia="en-AU"/>
              </w:rPr>
              <w:t>Such a tale may seem rather to dissuade others but the authors claim that “</w:t>
            </w:r>
            <w:r w:rsidRPr="009246FE">
              <w:rPr>
                <w:lang w:val="en-AU" w:eastAsia="en-AU"/>
              </w:rPr>
              <w:t>positive outcomes were realised, primarily the development of strong collaborations across key stakeholder groups including community engagement</w:t>
            </w:r>
            <w:r>
              <w:rPr>
                <w:lang w:val="en-AU" w:eastAsia="en-AU"/>
              </w:rPr>
              <w:t>” and that they have “</w:t>
            </w:r>
            <w:r w:rsidRPr="009246FE">
              <w:rPr>
                <w:lang w:val="en-AU" w:eastAsia="en-AU"/>
              </w:rPr>
              <w:t xml:space="preserve">identified several recommendations and enhancements to </w:t>
            </w:r>
            <w:r>
              <w:rPr>
                <w:lang w:val="en-AU" w:eastAsia="en-AU"/>
              </w:rPr>
              <w:t>…</w:t>
            </w:r>
            <w:r w:rsidRPr="009246FE">
              <w:rPr>
                <w:lang w:val="en-AU" w:eastAsia="en-AU"/>
              </w:rPr>
              <w:t>further streamline the process for data linkage studies involving Australian Government data.</w:t>
            </w:r>
            <w:r>
              <w:rPr>
                <w:lang w:val="en-AU" w:eastAsia="en-AU"/>
              </w:rPr>
              <w:t>”</w:t>
            </w:r>
          </w:p>
        </w:tc>
      </w:tr>
    </w:tbl>
    <w:p w:rsidR="00070FDA" w:rsidRDefault="00070FDA" w:rsidP="00070FDA">
      <w:pPr>
        <w:rPr>
          <w:lang w:val="en-AU"/>
        </w:rPr>
      </w:pPr>
    </w:p>
    <w:p w:rsidR="006F67D9" w:rsidRPr="006F67D9" w:rsidRDefault="006F67D9" w:rsidP="006F67D9">
      <w:pPr>
        <w:keepLines/>
        <w:autoSpaceDE w:val="0"/>
        <w:autoSpaceDN w:val="0"/>
        <w:adjustRightInd w:val="0"/>
        <w:rPr>
          <w:i/>
          <w:lang w:val="en-AU"/>
        </w:rPr>
      </w:pPr>
      <w:r w:rsidRPr="006F67D9">
        <w:rPr>
          <w:i/>
          <w:lang w:val="en-AU"/>
        </w:rPr>
        <w:t>Journal for Healthcare Quality</w:t>
      </w:r>
    </w:p>
    <w:p w:rsidR="006F67D9" w:rsidRDefault="006F67D9" w:rsidP="006F67D9">
      <w:pPr>
        <w:keepLines/>
        <w:autoSpaceDE w:val="0"/>
        <w:autoSpaceDN w:val="0"/>
        <w:adjustRightInd w:val="0"/>
        <w:rPr>
          <w:lang w:val="en-AU"/>
        </w:rPr>
      </w:pPr>
      <w:r w:rsidRPr="006F67D9">
        <w:rPr>
          <w:lang w:val="en-AU"/>
        </w:rPr>
        <w:t>May/June 2016</w:t>
      </w:r>
      <w:r>
        <w:rPr>
          <w:lang w:val="en-AU"/>
        </w:rPr>
        <w:t>,</w:t>
      </w:r>
      <w:r w:rsidRPr="006F67D9">
        <w:rPr>
          <w:lang w:val="en-AU"/>
        </w:rPr>
        <w:t xml:space="preserve"> Volume 38</w:t>
      </w:r>
      <w:r>
        <w:rPr>
          <w:lang w:val="en-AU"/>
        </w:rPr>
        <w:t xml:space="preserve">, </w:t>
      </w:r>
      <w:r w:rsidRPr="006F67D9">
        <w:rPr>
          <w:lang w:val="en-AU"/>
        </w:rPr>
        <w:t>Issue 3</w:t>
      </w:r>
    </w:p>
    <w:tbl>
      <w:tblPr>
        <w:tblStyle w:val="TableGrid"/>
        <w:tblW w:w="0" w:type="auto"/>
        <w:tblInd w:w="288" w:type="dxa"/>
        <w:tblLayout w:type="fixed"/>
        <w:tblLook w:val="01E0" w:firstRow="1" w:lastRow="1" w:firstColumn="1" w:lastColumn="1" w:noHBand="0" w:noVBand="0"/>
      </w:tblPr>
      <w:tblGrid>
        <w:gridCol w:w="1080"/>
        <w:gridCol w:w="8280"/>
      </w:tblGrid>
      <w:tr w:rsidR="006F67D9" w:rsidRPr="00255EF8" w:rsidTr="00E626AA">
        <w:tc>
          <w:tcPr>
            <w:tcW w:w="1080" w:type="dxa"/>
            <w:tcBorders>
              <w:top w:val="single" w:sz="4" w:space="0" w:color="auto"/>
              <w:left w:val="single" w:sz="4" w:space="0" w:color="auto"/>
              <w:bottom w:val="single" w:sz="4" w:space="0" w:color="auto"/>
              <w:right w:val="single" w:sz="4" w:space="0" w:color="auto"/>
            </w:tcBorders>
            <w:vAlign w:val="center"/>
          </w:tcPr>
          <w:p w:rsidR="006F67D9" w:rsidRPr="00255EF8" w:rsidRDefault="006F67D9" w:rsidP="00E626AA">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F67D9" w:rsidRPr="00255EF8" w:rsidRDefault="00DE5082" w:rsidP="00E626AA">
            <w:pPr>
              <w:rPr>
                <w:lang w:val="en-AU"/>
              </w:rPr>
            </w:pPr>
            <w:hyperlink r:id="rId29" w:history="1">
              <w:r w:rsidR="006F67D9" w:rsidRPr="00C11DF5">
                <w:rPr>
                  <w:rStyle w:val="Hyperlink"/>
                  <w:lang w:val="en-AU"/>
                </w:rPr>
                <w:t>http://journals.lww.com/jhqonline/toc/2016/05000</w:t>
              </w:r>
            </w:hyperlink>
          </w:p>
        </w:tc>
      </w:tr>
      <w:tr w:rsidR="006F67D9" w:rsidRPr="00255EF8" w:rsidTr="00E626AA">
        <w:tc>
          <w:tcPr>
            <w:tcW w:w="1080" w:type="dxa"/>
            <w:tcBorders>
              <w:top w:val="single" w:sz="4" w:space="0" w:color="auto"/>
              <w:left w:val="single" w:sz="4" w:space="0" w:color="auto"/>
              <w:bottom w:val="single" w:sz="4" w:space="0" w:color="auto"/>
              <w:right w:val="single" w:sz="4" w:space="0" w:color="auto"/>
            </w:tcBorders>
            <w:vAlign w:val="center"/>
          </w:tcPr>
          <w:p w:rsidR="006F67D9" w:rsidRPr="00255EF8" w:rsidRDefault="006F67D9" w:rsidP="00E626AA">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F67D9" w:rsidRPr="005B23F4" w:rsidRDefault="006F67D9" w:rsidP="00E626AA">
            <w:pPr>
              <w:keepLines/>
              <w:autoSpaceDE w:val="0"/>
              <w:autoSpaceDN w:val="0"/>
              <w:adjustRightInd w:val="0"/>
              <w:rPr>
                <w:lang w:val="en-AU" w:eastAsia="en-AU"/>
              </w:rPr>
            </w:pPr>
            <w:r w:rsidRPr="005B23F4">
              <w:rPr>
                <w:lang w:val="en-AU" w:eastAsia="en-AU"/>
              </w:rPr>
              <w:t xml:space="preserve">A new issue of </w:t>
            </w:r>
            <w:r>
              <w:rPr>
                <w:lang w:val="en-AU" w:eastAsia="en-AU"/>
              </w:rPr>
              <w:t xml:space="preserve">the </w:t>
            </w:r>
            <w:r w:rsidRPr="006F67D9">
              <w:rPr>
                <w:i/>
                <w:lang w:val="en-AU"/>
              </w:rPr>
              <w:t>Journal for Healthcare Quality</w:t>
            </w:r>
            <w:r w:rsidRPr="005B23F4">
              <w:rPr>
                <w:i/>
                <w:lang w:val="en-AU"/>
              </w:rPr>
              <w:t xml:space="preserve"> </w:t>
            </w:r>
            <w:r w:rsidRPr="005B23F4">
              <w:rPr>
                <w:lang w:val="en-AU" w:eastAsia="en-AU"/>
              </w:rPr>
              <w:t xml:space="preserve">has been published. Articles in this issue of </w:t>
            </w:r>
            <w:r>
              <w:rPr>
                <w:lang w:val="en-AU" w:eastAsia="en-AU"/>
              </w:rPr>
              <w:t xml:space="preserve">the </w:t>
            </w:r>
            <w:r w:rsidRPr="006F67D9">
              <w:rPr>
                <w:i/>
                <w:lang w:val="en-AU"/>
              </w:rPr>
              <w:t>Journal for Healthcare Quality</w:t>
            </w:r>
            <w:r w:rsidRPr="005B23F4">
              <w:rPr>
                <w:i/>
                <w:lang w:val="en-AU" w:eastAsia="en-AU"/>
              </w:rPr>
              <w:t xml:space="preserve"> </w:t>
            </w:r>
            <w:r w:rsidRPr="005B23F4">
              <w:rPr>
                <w:lang w:val="en-AU" w:eastAsia="en-AU"/>
              </w:rPr>
              <w:t>include:</w:t>
            </w:r>
          </w:p>
          <w:p w:rsidR="006F67D9" w:rsidRPr="006F67D9" w:rsidRDefault="006F67D9" w:rsidP="006F67D9">
            <w:pPr>
              <w:pStyle w:val="ListParagraph"/>
              <w:numPr>
                <w:ilvl w:val="0"/>
                <w:numId w:val="40"/>
              </w:numPr>
              <w:rPr>
                <w:lang w:val="en-AU" w:eastAsia="en-AU"/>
              </w:rPr>
            </w:pPr>
            <w:r w:rsidRPr="006F67D9">
              <w:rPr>
                <w:b/>
                <w:lang w:val="en-AU" w:eastAsia="en-AU"/>
              </w:rPr>
              <w:t>Preventable Readmission Risk Factors</w:t>
            </w:r>
            <w:r w:rsidRPr="006F67D9">
              <w:rPr>
                <w:lang w:val="en-AU" w:eastAsia="en-AU"/>
              </w:rPr>
              <w:t xml:space="preserve"> for Patients With Chronic Conditions (Rico, Florentino; Liu, Yazhuo; Martinez, Diego A.; Huang, Shuai; Zayas-Castro, José L.; Fabri, Peter J.</w:t>
            </w:r>
            <w:r>
              <w:rPr>
                <w:lang w:val="en-AU" w:eastAsia="en-AU"/>
              </w:rPr>
              <w:t>)</w:t>
            </w:r>
          </w:p>
          <w:p w:rsidR="006F67D9" w:rsidRPr="006F67D9" w:rsidRDefault="006F67D9" w:rsidP="006F67D9">
            <w:pPr>
              <w:pStyle w:val="ListParagraph"/>
              <w:numPr>
                <w:ilvl w:val="0"/>
                <w:numId w:val="40"/>
              </w:numPr>
              <w:rPr>
                <w:lang w:val="en-AU" w:eastAsia="en-AU"/>
              </w:rPr>
            </w:pPr>
            <w:r w:rsidRPr="006F67D9">
              <w:rPr>
                <w:lang w:val="en-AU" w:eastAsia="en-AU"/>
              </w:rPr>
              <w:t xml:space="preserve">Reducing Racial Disparities in </w:t>
            </w:r>
            <w:r w:rsidRPr="006F67D9">
              <w:rPr>
                <w:b/>
                <w:lang w:val="en-AU" w:eastAsia="en-AU"/>
              </w:rPr>
              <w:t>Breast Cancer Survivors' Ratings of Quality Cancer Care</w:t>
            </w:r>
            <w:r w:rsidRPr="006F67D9">
              <w:rPr>
                <w:lang w:val="en-AU" w:eastAsia="en-AU"/>
              </w:rPr>
              <w:t>: The Enduring Impact of Trust (Sheppard, Vanessa B.; Hurtado-de-Mendoza, Alejandra; Talley, Costellia H.; Zhang, Yihong; Cabling, Mark L.; Makambi, Kepher H.</w:t>
            </w:r>
            <w:r>
              <w:rPr>
                <w:lang w:val="en-AU" w:eastAsia="en-AU"/>
              </w:rPr>
              <w:t>)</w:t>
            </w:r>
          </w:p>
          <w:p w:rsidR="006F67D9" w:rsidRPr="006F67D9" w:rsidRDefault="006F67D9" w:rsidP="006F67D9">
            <w:pPr>
              <w:pStyle w:val="ListParagraph"/>
              <w:numPr>
                <w:ilvl w:val="0"/>
                <w:numId w:val="40"/>
              </w:numPr>
              <w:rPr>
                <w:lang w:val="en-AU" w:eastAsia="en-AU"/>
              </w:rPr>
            </w:pPr>
            <w:r w:rsidRPr="006F67D9">
              <w:rPr>
                <w:lang w:val="en-AU" w:eastAsia="en-AU"/>
              </w:rPr>
              <w:t xml:space="preserve">Is It Feasible to Use </w:t>
            </w:r>
            <w:r w:rsidRPr="006F67D9">
              <w:rPr>
                <w:b/>
                <w:lang w:val="en-AU" w:eastAsia="en-AU"/>
              </w:rPr>
              <w:t>Electronic Health Records for Quality Measurement</w:t>
            </w:r>
            <w:r w:rsidRPr="006F67D9">
              <w:rPr>
                <w:lang w:val="en-AU" w:eastAsia="en-AU"/>
              </w:rPr>
              <w:t xml:space="preserve"> of Adolescent Care? (Gardner, William; Morton, Suzanne; Tinoco, Aldo; Scholle, Sarah Hudson; Canan, Benjamin D.; Kelleher, K J.</w:t>
            </w:r>
            <w:r>
              <w:rPr>
                <w:lang w:val="en-AU" w:eastAsia="en-AU"/>
              </w:rPr>
              <w:t>)</w:t>
            </w:r>
          </w:p>
          <w:p w:rsidR="006F67D9" w:rsidRPr="006F67D9" w:rsidRDefault="006F67D9" w:rsidP="006F67D9">
            <w:pPr>
              <w:pStyle w:val="ListParagraph"/>
              <w:numPr>
                <w:ilvl w:val="0"/>
                <w:numId w:val="40"/>
              </w:numPr>
              <w:rPr>
                <w:lang w:val="en-AU" w:eastAsia="en-AU"/>
              </w:rPr>
            </w:pPr>
            <w:r w:rsidRPr="006F67D9">
              <w:rPr>
                <w:b/>
                <w:lang w:val="en-AU" w:eastAsia="en-AU"/>
              </w:rPr>
              <w:t>Family Physicians’ Quality Interventions and Performance Improvement</w:t>
            </w:r>
            <w:r w:rsidRPr="006F67D9">
              <w:rPr>
                <w:lang w:val="en-AU" w:eastAsia="en-AU"/>
              </w:rPr>
              <w:t xml:space="preserve"> for Hypertension through Maintenance of Certification (Peterson, Lars E.; Blackburn, Brenna; Puffer, James C.; Phillips, R L Jr</w:t>
            </w:r>
            <w:r>
              <w:rPr>
                <w:lang w:val="en-AU" w:eastAsia="en-AU"/>
              </w:rPr>
              <w:t>)</w:t>
            </w:r>
          </w:p>
          <w:p w:rsidR="006F67D9" w:rsidRPr="006F67D9" w:rsidRDefault="006F67D9" w:rsidP="006F67D9">
            <w:pPr>
              <w:pStyle w:val="ListParagraph"/>
              <w:numPr>
                <w:ilvl w:val="0"/>
                <w:numId w:val="40"/>
              </w:numPr>
              <w:rPr>
                <w:lang w:val="en-AU" w:eastAsia="en-AU"/>
              </w:rPr>
            </w:pPr>
            <w:r w:rsidRPr="006F67D9">
              <w:rPr>
                <w:b/>
                <w:lang w:val="en-AU" w:eastAsia="en-AU"/>
              </w:rPr>
              <w:t>Measuring Hospital-Wide Mortality</w:t>
            </w:r>
            <w:r w:rsidRPr="006F67D9">
              <w:rPr>
                <w:lang w:val="en-AU" w:eastAsia="en-AU"/>
              </w:rPr>
              <w:t>—Pitfalls and Potential (Mackenzie, Simon J.; Goldmann, Don A.; Perla, Rocco J.; Parry, Gareth J.</w:t>
            </w:r>
            <w:r>
              <w:rPr>
                <w:lang w:val="en-AU" w:eastAsia="en-AU"/>
              </w:rPr>
              <w:t>)</w:t>
            </w:r>
          </w:p>
          <w:p w:rsidR="006F67D9" w:rsidRPr="005B23F4" w:rsidRDefault="006F67D9" w:rsidP="006F67D9">
            <w:pPr>
              <w:pStyle w:val="ListParagraph"/>
              <w:numPr>
                <w:ilvl w:val="0"/>
                <w:numId w:val="40"/>
              </w:numPr>
              <w:rPr>
                <w:lang w:val="en-AU" w:eastAsia="en-AU"/>
              </w:rPr>
            </w:pPr>
            <w:r w:rsidRPr="006F67D9">
              <w:rPr>
                <w:lang w:val="en-AU" w:eastAsia="en-AU"/>
              </w:rPr>
              <w:t xml:space="preserve">Routinization of </w:t>
            </w:r>
            <w:r w:rsidRPr="006F67D9">
              <w:rPr>
                <w:b/>
                <w:lang w:val="en-AU" w:eastAsia="en-AU"/>
              </w:rPr>
              <w:t>HIV Testing</w:t>
            </w:r>
            <w:r w:rsidRPr="006F67D9">
              <w:rPr>
                <w:lang w:val="en-AU" w:eastAsia="en-AU"/>
              </w:rPr>
              <w:t xml:space="preserve"> in an Inpatient Setting: A Systematic Process for Organizational Change</w:t>
            </w:r>
            <w:r>
              <w:rPr>
                <w:lang w:val="en-AU" w:eastAsia="en-AU"/>
              </w:rPr>
              <w:t xml:space="preserve"> (</w:t>
            </w:r>
            <w:r w:rsidRPr="006F67D9">
              <w:rPr>
                <w:lang w:val="en-AU" w:eastAsia="en-AU"/>
              </w:rPr>
              <w:t>Mignano, Jamie L.; Miner, Lucy; Cafeo, Christina; Spencer, Derek E.; Gulati, Mangla; Brown, Travis; Borkoski, Ruth; Gibson-Magri, Kate; Canzoniero, Jenna; Gottlieb, Jonathan E.; Rowen, Lisa</w:t>
            </w:r>
            <w:r>
              <w:rPr>
                <w:lang w:val="en-AU" w:eastAsia="en-AU"/>
              </w:rPr>
              <w:t>)</w:t>
            </w:r>
          </w:p>
        </w:tc>
      </w:tr>
    </w:tbl>
    <w:p w:rsidR="0041073C" w:rsidRPr="00690ACB" w:rsidRDefault="0041073C" w:rsidP="0041073C">
      <w:pPr>
        <w:keepNext/>
        <w:keepLines/>
        <w:autoSpaceDE w:val="0"/>
        <w:autoSpaceDN w:val="0"/>
        <w:adjustRightInd w:val="0"/>
        <w:rPr>
          <w:lang w:val="en-AU"/>
        </w:rPr>
      </w:pPr>
    </w:p>
    <w:p w:rsidR="00B02F6E" w:rsidRPr="002302EF" w:rsidRDefault="00B02F6E" w:rsidP="00BE027C">
      <w:pPr>
        <w:keepNext/>
        <w:rPr>
          <w:lang w:val="en-AU"/>
        </w:rPr>
      </w:pPr>
      <w:r w:rsidRPr="002302EF">
        <w:rPr>
          <w:i/>
          <w:lang w:val="en-AU"/>
        </w:rPr>
        <w:t xml:space="preserve">BMJ Quality and Safety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02F6E" w:rsidRPr="002302EF" w:rsidTr="00D854D6">
        <w:tc>
          <w:tcPr>
            <w:tcW w:w="1080" w:type="dxa"/>
            <w:tcBorders>
              <w:top w:val="single" w:sz="4" w:space="0" w:color="auto"/>
              <w:left w:val="single" w:sz="4" w:space="0" w:color="auto"/>
              <w:bottom w:val="single" w:sz="4" w:space="0" w:color="auto"/>
              <w:right w:val="single" w:sz="4" w:space="0" w:color="auto"/>
            </w:tcBorders>
            <w:vAlign w:val="center"/>
          </w:tcPr>
          <w:p w:rsidR="00B02F6E" w:rsidRPr="002302EF" w:rsidRDefault="00B02F6E" w:rsidP="00BE027C">
            <w:pPr>
              <w:keepNext/>
              <w:rPr>
                <w:lang w:val="en-AU"/>
              </w:rPr>
            </w:pPr>
            <w:r w:rsidRPr="002302EF">
              <w:rPr>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02F6E" w:rsidRPr="002302EF" w:rsidRDefault="00DE5082" w:rsidP="00BE027C">
            <w:pPr>
              <w:keepNext/>
              <w:rPr>
                <w:lang w:val="en-AU"/>
              </w:rPr>
            </w:pPr>
            <w:hyperlink r:id="rId30" w:history="1">
              <w:r w:rsidR="00B02F6E" w:rsidRPr="002302EF">
                <w:rPr>
                  <w:rStyle w:val="Hyperlink"/>
                  <w:lang w:val="en-AU"/>
                </w:rPr>
                <w:t>http://qualitysafety.bmj.com/content/early/recent</w:t>
              </w:r>
            </w:hyperlink>
          </w:p>
        </w:tc>
      </w:tr>
      <w:tr w:rsidR="00B02F6E" w:rsidRPr="002302EF" w:rsidTr="00D854D6">
        <w:tc>
          <w:tcPr>
            <w:tcW w:w="1080" w:type="dxa"/>
            <w:tcBorders>
              <w:top w:val="single" w:sz="4" w:space="0" w:color="auto"/>
              <w:left w:val="single" w:sz="4" w:space="0" w:color="auto"/>
              <w:bottom w:val="single" w:sz="4" w:space="0" w:color="auto"/>
              <w:right w:val="single" w:sz="4" w:space="0" w:color="auto"/>
            </w:tcBorders>
            <w:vAlign w:val="center"/>
          </w:tcPr>
          <w:p w:rsidR="00B02F6E" w:rsidRPr="002302EF" w:rsidRDefault="00B02F6E" w:rsidP="00B47D6E">
            <w:pPr>
              <w:rPr>
                <w:lang w:val="en-AU"/>
              </w:rPr>
            </w:pPr>
            <w:r>
              <w:br w:type="page"/>
            </w:r>
            <w:r w:rsidRPr="002302EF">
              <w:rPr>
                <w:lang w:val="en-AU"/>
              </w:rPr>
              <w:t>Notes</w:t>
            </w:r>
          </w:p>
        </w:tc>
        <w:tc>
          <w:tcPr>
            <w:tcW w:w="8238" w:type="dxa"/>
            <w:tcBorders>
              <w:top w:val="single" w:sz="4" w:space="0" w:color="auto"/>
              <w:left w:val="single" w:sz="4" w:space="0" w:color="auto"/>
              <w:bottom w:val="single" w:sz="4" w:space="0" w:color="auto"/>
              <w:right w:val="single" w:sz="4" w:space="0" w:color="auto"/>
            </w:tcBorders>
            <w:vAlign w:val="center"/>
          </w:tcPr>
          <w:p w:rsidR="00B02F6E" w:rsidRPr="00D755FC" w:rsidRDefault="00B02F6E" w:rsidP="00B47D6E">
            <w:pPr>
              <w:rPr>
                <w:lang w:val="en-AU"/>
              </w:rPr>
            </w:pPr>
            <w:r w:rsidRPr="002302EF">
              <w:rPr>
                <w:i/>
                <w:lang w:val="en-AU"/>
              </w:rPr>
              <w:t>BMJ Quality and Safety</w:t>
            </w:r>
            <w:r w:rsidRPr="002302EF">
              <w:rPr>
                <w:lang w:val="en-AU"/>
              </w:rPr>
              <w:t xml:space="preserve"> has published a number of ‘online first’ articles, including:</w:t>
            </w:r>
          </w:p>
          <w:p w:rsidR="001117D9" w:rsidRDefault="001526BB" w:rsidP="001526BB">
            <w:pPr>
              <w:pStyle w:val="ListParagraph"/>
              <w:numPr>
                <w:ilvl w:val="0"/>
                <w:numId w:val="14"/>
              </w:numPr>
              <w:rPr>
                <w:lang w:val="en-AU"/>
              </w:rPr>
            </w:pPr>
            <w:r w:rsidRPr="001526BB">
              <w:rPr>
                <w:lang w:val="en-AU"/>
              </w:rPr>
              <w:t xml:space="preserve">Opportunities to improve </w:t>
            </w:r>
            <w:r w:rsidRPr="001526BB">
              <w:rPr>
                <w:b/>
                <w:lang w:val="en-AU"/>
              </w:rPr>
              <w:t>clinical summaries</w:t>
            </w:r>
            <w:r w:rsidRPr="001526BB">
              <w:rPr>
                <w:lang w:val="en-AU"/>
              </w:rPr>
              <w:t xml:space="preserve"> for patients at </w:t>
            </w:r>
            <w:r w:rsidRPr="001526BB">
              <w:rPr>
                <w:b/>
                <w:lang w:val="en-AU"/>
              </w:rPr>
              <w:t>hospital discharge</w:t>
            </w:r>
            <w:r w:rsidRPr="001526BB">
              <w:rPr>
                <w:lang w:val="en-AU"/>
              </w:rPr>
              <w:t xml:space="preserve"> </w:t>
            </w:r>
            <w:r>
              <w:rPr>
                <w:lang w:val="en-AU"/>
              </w:rPr>
              <w:t>(</w:t>
            </w:r>
            <w:r w:rsidRPr="001526BB">
              <w:rPr>
                <w:lang w:val="en-AU"/>
              </w:rPr>
              <w:t>Erin Sarzynski, Hamza Hashmi, Jeevarathna Subramanian, Laurie Fitzpatrick, Molly Polverento, M Simmons, K Brooks, C Given</w:t>
            </w:r>
            <w:r>
              <w:rPr>
                <w:lang w:val="en-AU"/>
              </w:rPr>
              <w:t>)</w:t>
            </w:r>
          </w:p>
          <w:p w:rsidR="001526BB" w:rsidRPr="00D755FC" w:rsidRDefault="00C11795" w:rsidP="00C11795">
            <w:pPr>
              <w:pStyle w:val="ListParagraph"/>
              <w:numPr>
                <w:ilvl w:val="0"/>
                <w:numId w:val="14"/>
              </w:numPr>
              <w:rPr>
                <w:lang w:val="en-AU"/>
              </w:rPr>
            </w:pPr>
            <w:r w:rsidRPr="00C11795">
              <w:rPr>
                <w:lang w:val="en-AU"/>
              </w:rPr>
              <w:t xml:space="preserve">Editorial: What is the potential of </w:t>
            </w:r>
            <w:r w:rsidRPr="00C11795">
              <w:rPr>
                <w:b/>
                <w:lang w:val="en-AU"/>
              </w:rPr>
              <w:t>patient shadowing</w:t>
            </w:r>
            <w:r w:rsidRPr="00C11795">
              <w:rPr>
                <w:lang w:val="en-AU"/>
              </w:rPr>
              <w:t xml:space="preserve"> as a patient-centred </w:t>
            </w:r>
            <w:r w:rsidRPr="00C11795">
              <w:rPr>
                <w:lang w:val="en-AU"/>
              </w:rPr>
              <w:lastRenderedPageBreak/>
              <w:t xml:space="preserve">method? </w:t>
            </w:r>
            <w:r>
              <w:rPr>
                <w:lang w:val="en-AU"/>
              </w:rPr>
              <w:t>(</w:t>
            </w:r>
            <w:r w:rsidRPr="00C11795">
              <w:rPr>
                <w:lang w:val="en-AU"/>
              </w:rPr>
              <w:t>Elisa Giulia Liberati</w:t>
            </w:r>
            <w:r>
              <w:rPr>
                <w:lang w:val="en-AU"/>
              </w:rPr>
              <w:t>)</w:t>
            </w:r>
          </w:p>
        </w:tc>
      </w:tr>
    </w:tbl>
    <w:p w:rsidR="00B02F6E" w:rsidRDefault="00B02F6E" w:rsidP="00B02F6E">
      <w:pPr>
        <w:keepLines/>
        <w:autoSpaceDE w:val="0"/>
        <w:autoSpaceDN w:val="0"/>
        <w:adjustRightInd w:val="0"/>
        <w:rPr>
          <w:lang w:val="en-AU"/>
        </w:rPr>
      </w:pPr>
    </w:p>
    <w:p w:rsidR="00852CA0" w:rsidRPr="002302EF" w:rsidRDefault="00852CA0" w:rsidP="00852CA0">
      <w:pPr>
        <w:keepNext/>
        <w:rPr>
          <w:lang w:val="en-AU"/>
        </w:rPr>
      </w:pPr>
      <w:r w:rsidRPr="002302EF">
        <w:rPr>
          <w:i/>
          <w:lang w:val="en-AU"/>
        </w:rPr>
        <w:t xml:space="preserve">International Journal for Quality in Health Care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852CA0" w:rsidRPr="002302EF" w:rsidTr="00E626AA">
        <w:tc>
          <w:tcPr>
            <w:tcW w:w="1080" w:type="dxa"/>
            <w:tcBorders>
              <w:top w:val="single" w:sz="4" w:space="0" w:color="auto"/>
              <w:left w:val="single" w:sz="4" w:space="0" w:color="auto"/>
              <w:bottom w:val="single" w:sz="4" w:space="0" w:color="auto"/>
              <w:right w:val="single" w:sz="4" w:space="0" w:color="auto"/>
            </w:tcBorders>
            <w:vAlign w:val="center"/>
          </w:tcPr>
          <w:p w:rsidR="00852CA0" w:rsidRPr="002302EF" w:rsidRDefault="00852CA0" w:rsidP="00E626AA">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52CA0" w:rsidRPr="002302EF" w:rsidRDefault="00DE5082" w:rsidP="00E626AA">
            <w:pPr>
              <w:rPr>
                <w:lang w:val="en-AU"/>
              </w:rPr>
            </w:pPr>
            <w:hyperlink r:id="rId31" w:history="1">
              <w:r w:rsidR="00852CA0" w:rsidRPr="002302EF">
                <w:rPr>
                  <w:rStyle w:val="Hyperlink"/>
                  <w:lang w:val="en-AU"/>
                </w:rPr>
                <w:t>http://intqhc.oxfordjournals.org/content/early/recent?papetoc</w:t>
              </w:r>
            </w:hyperlink>
          </w:p>
        </w:tc>
      </w:tr>
      <w:tr w:rsidR="00852CA0" w:rsidRPr="002302EF" w:rsidTr="00E626AA">
        <w:tc>
          <w:tcPr>
            <w:tcW w:w="1080" w:type="dxa"/>
            <w:tcBorders>
              <w:top w:val="single" w:sz="4" w:space="0" w:color="auto"/>
              <w:left w:val="single" w:sz="4" w:space="0" w:color="auto"/>
              <w:bottom w:val="single" w:sz="4" w:space="0" w:color="auto"/>
              <w:right w:val="single" w:sz="4" w:space="0" w:color="auto"/>
            </w:tcBorders>
            <w:vAlign w:val="center"/>
          </w:tcPr>
          <w:p w:rsidR="00852CA0" w:rsidRPr="002302EF" w:rsidRDefault="00852CA0" w:rsidP="00E626AA">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52CA0" w:rsidRPr="002302EF" w:rsidRDefault="00852CA0" w:rsidP="00E626AA">
            <w:pPr>
              <w:rPr>
                <w:lang w:val="en-AU"/>
              </w:rPr>
            </w:pPr>
            <w:r w:rsidRPr="002302EF">
              <w:rPr>
                <w:i/>
                <w:lang w:val="en-AU"/>
              </w:rPr>
              <w:t xml:space="preserve">International Journal for Quality in Health Care </w:t>
            </w:r>
            <w:r w:rsidRPr="002302EF">
              <w:rPr>
                <w:lang w:val="en-AU"/>
              </w:rPr>
              <w:t>has published a number of ‘online first’ articles, including:</w:t>
            </w:r>
          </w:p>
          <w:p w:rsidR="00852CA0" w:rsidRPr="002302EF" w:rsidRDefault="007A54FE" w:rsidP="007A54FE">
            <w:pPr>
              <w:pStyle w:val="ListParagraph"/>
              <w:numPr>
                <w:ilvl w:val="0"/>
                <w:numId w:val="14"/>
              </w:numPr>
              <w:rPr>
                <w:lang w:val="en-AU"/>
              </w:rPr>
            </w:pPr>
            <w:r w:rsidRPr="007A54FE">
              <w:rPr>
                <w:lang w:val="en-AU"/>
              </w:rPr>
              <w:t xml:space="preserve">Do </w:t>
            </w:r>
            <w:r w:rsidRPr="007A54FE">
              <w:rPr>
                <w:b/>
                <w:lang w:val="en-AU"/>
              </w:rPr>
              <w:t>integrated care structures</w:t>
            </w:r>
            <w:r w:rsidRPr="007A54FE">
              <w:rPr>
                <w:lang w:val="en-AU"/>
              </w:rPr>
              <w:t xml:space="preserve"> foster processes of integration? A quasi-experimental study in </w:t>
            </w:r>
            <w:r w:rsidRPr="007A54FE">
              <w:rPr>
                <w:b/>
                <w:lang w:val="en-AU"/>
              </w:rPr>
              <w:t>frail elderly care</w:t>
            </w:r>
            <w:r w:rsidRPr="007A54FE">
              <w:rPr>
                <w:lang w:val="en-AU"/>
              </w:rPr>
              <w:t xml:space="preserve"> from the professional perspective </w:t>
            </w:r>
            <w:r>
              <w:rPr>
                <w:lang w:val="en-AU"/>
              </w:rPr>
              <w:t>(</w:t>
            </w:r>
            <w:r w:rsidRPr="007A54FE">
              <w:rPr>
                <w:lang w:val="en-AU"/>
              </w:rPr>
              <w:t>Benjamin Janse, Robbert Huijsman, Ruben Dennis Maurice de Kuyper, Isabelle Natalina Fabbricotti</w:t>
            </w:r>
            <w:r>
              <w:rPr>
                <w:lang w:val="en-AU"/>
              </w:rPr>
              <w:t>)</w:t>
            </w:r>
          </w:p>
        </w:tc>
      </w:tr>
    </w:tbl>
    <w:p w:rsidR="00852CA0" w:rsidRPr="001C7C18" w:rsidRDefault="00852CA0" w:rsidP="00852CA0">
      <w:pPr>
        <w:keepNext/>
        <w:keepLines/>
        <w:rPr>
          <w:lang w:val="en-AU"/>
        </w:rPr>
      </w:pPr>
    </w:p>
    <w:p w:rsidR="00844F84" w:rsidRDefault="00844F84" w:rsidP="00B02F6E">
      <w:pPr>
        <w:keepLines/>
        <w:autoSpaceDE w:val="0"/>
        <w:autoSpaceDN w:val="0"/>
        <w:adjustRightInd w:val="0"/>
        <w:rPr>
          <w:lang w:val="en-AU"/>
        </w:rPr>
      </w:pPr>
    </w:p>
    <w:p w:rsidR="00B02F6E" w:rsidRPr="002302EF" w:rsidRDefault="00B02F6E" w:rsidP="00122336">
      <w:pPr>
        <w:keepNext/>
        <w:rPr>
          <w:b/>
          <w:lang w:val="en-AU"/>
        </w:rPr>
      </w:pPr>
      <w:r w:rsidRPr="002302EF">
        <w:rPr>
          <w:b/>
          <w:lang w:val="en-AU"/>
        </w:rPr>
        <w:t>Online resources</w:t>
      </w:r>
    </w:p>
    <w:p w:rsidR="0006446D" w:rsidRDefault="0006446D" w:rsidP="00122336">
      <w:pPr>
        <w:keepNext/>
        <w:rPr>
          <w:i/>
          <w:lang w:val="en-AU"/>
        </w:rPr>
      </w:pPr>
    </w:p>
    <w:p w:rsidR="00852CA0" w:rsidRPr="00BB6247" w:rsidRDefault="00852CA0" w:rsidP="00852CA0">
      <w:pPr>
        <w:keepNext/>
        <w:keepLines/>
        <w:rPr>
          <w:i/>
          <w:lang w:val="en-AU"/>
        </w:rPr>
      </w:pPr>
      <w:r w:rsidRPr="00BB6247">
        <w:rPr>
          <w:i/>
          <w:lang w:val="en-AU"/>
        </w:rPr>
        <w:t>[UK] NICE Guidelines and Quality Standards</w:t>
      </w:r>
    </w:p>
    <w:p w:rsidR="00852CA0" w:rsidRPr="00BD0F1C" w:rsidRDefault="00DE5082" w:rsidP="00852CA0">
      <w:pPr>
        <w:keepNext/>
        <w:keepLines/>
        <w:rPr>
          <w:u w:val="single"/>
          <w:lang w:val="en-AU"/>
        </w:rPr>
      </w:pPr>
      <w:hyperlink r:id="rId32" w:history="1">
        <w:r w:rsidR="00852CA0" w:rsidRPr="00BD0F1C">
          <w:rPr>
            <w:rStyle w:val="Hyperlink"/>
            <w:lang w:val="en-AU"/>
          </w:rPr>
          <w:t>http://www.nice.org.uk</w:t>
        </w:r>
      </w:hyperlink>
    </w:p>
    <w:p w:rsidR="00852CA0" w:rsidRPr="00BB6247" w:rsidRDefault="00852CA0" w:rsidP="00852CA0">
      <w:pPr>
        <w:keepNext/>
        <w:keepLines/>
        <w:rPr>
          <w:lang w:val="en-AU"/>
        </w:rPr>
      </w:pPr>
      <w:r w:rsidRPr="00BB6247">
        <w:rPr>
          <w:lang w:val="en-AU"/>
        </w:rPr>
        <w:t>The UK’s National Institute for Health and Care Excellence (NICE) has published new (or updated) guidelines and quality standards. The latest updates are:</w:t>
      </w:r>
    </w:p>
    <w:p w:rsidR="007A54FE" w:rsidRDefault="007A54FE" w:rsidP="007A54FE">
      <w:pPr>
        <w:pStyle w:val="ListParagraph"/>
        <w:keepNext/>
        <w:keepLines/>
        <w:numPr>
          <w:ilvl w:val="0"/>
          <w:numId w:val="14"/>
        </w:numPr>
        <w:rPr>
          <w:lang w:val="en-AU"/>
        </w:rPr>
      </w:pPr>
      <w:r>
        <w:rPr>
          <w:lang w:val="en-AU"/>
        </w:rPr>
        <w:t xml:space="preserve">NICE </w:t>
      </w:r>
      <w:r w:rsidRPr="007A54FE">
        <w:rPr>
          <w:lang w:val="en-AU"/>
        </w:rPr>
        <w:t>Clinical guideline</w:t>
      </w:r>
      <w:r>
        <w:rPr>
          <w:lang w:val="en-AU"/>
        </w:rPr>
        <w:t xml:space="preserve"> </w:t>
      </w:r>
      <w:r w:rsidRPr="007A54FE">
        <w:rPr>
          <w:lang w:val="en-AU"/>
        </w:rPr>
        <w:t>CG42</w:t>
      </w:r>
      <w:r>
        <w:rPr>
          <w:lang w:val="en-AU"/>
        </w:rPr>
        <w:t xml:space="preserve"> </w:t>
      </w:r>
      <w:r w:rsidRPr="007A54FE">
        <w:rPr>
          <w:b/>
          <w:i/>
          <w:lang w:val="en-AU"/>
        </w:rPr>
        <w:t>Dementia</w:t>
      </w:r>
      <w:r w:rsidRPr="007A54FE">
        <w:rPr>
          <w:i/>
          <w:lang w:val="en-AU"/>
        </w:rPr>
        <w:t>: supporting people with dementia and their carers in health and social care</w:t>
      </w:r>
      <w:r>
        <w:rPr>
          <w:i/>
          <w:lang w:val="en-AU"/>
        </w:rPr>
        <w:t xml:space="preserve"> </w:t>
      </w:r>
      <w:hyperlink r:id="rId33" w:history="1">
        <w:r w:rsidRPr="00E767F4">
          <w:rPr>
            <w:rStyle w:val="Hyperlink"/>
            <w:lang w:val="en-AU"/>
          </w:rPr>
          <w:t>https://www.nice.org.uk/guidance/cg42</w:t>
        </w:r>
      </w:hyperlink>
    </w:p>
    <w:p w:rsidR="007A54FE" w:rsidRPr="007A54FE" w:rsidRDefault="00852CA0" w:rsidP="007A54FE">
      <w:pPr>
        <w:pStyle w:val="ListParagraph"/>
        <w:keepNext/>
        <w:keepLines/>
        <w:numPr>
          <w:ilvl w:val="0"/>
          <w:numId w:val="14"/>
        </w:numPr>
        <w:rPr>
          <w:lang w:val="en-AU"/>
        </w:rPr>
      </w:pPr>
      <w:r>
        <w:rPr>
          <w:lang w:val="en-AU"/>
        </w:rPr>
        <w:t xml:space="preserve">NICE </w:t>
      </w:r>
      <w:r w:rsidR="007A54FE" w:rsidRPr="007A54FE">
        <w:rPr>
          <w:lang w:val="en-AU"/>
        </w:rPr>
        <w:t>Clinical guideline</w:t>
      </w:r>
      <w:r w:rsidR="007A54FE">
        <w:rPr>
          <w:lang w:val="en-AU"/>
        </w:rPr>
        <w:t xml:space="preserve"> CG98 </w:t>
      </w:r>
      <w:r w:rsidR="007A54FE" w:rsidRPr="007A54FE">
        <w:rPr>
          <w:b/>
          <w:i/>
          <w:lang w:val="en-AU"/>
        </w:rPr>
        <w:t>Jaundice</w:t>
      </w:r>
      <w:r w:rsidR="007A54FE" w:rsidRPr="007A54FE">
        <w:rPr>
          <w:i/>
          <w:lang w:val="en-AU"/>
        </w:rPr>
        <w:t xml:space="preserve"> </w:t>
      </w:r>
      <w:r w:rsidR="007A54FE" w:rsidRPr="007A54FE">
        <w:rPr>
          <w:i/>
          <w:lang w:val="en-AU"/>
        </w:rPr>
        <w:t>in newborn babies under 28 days</w:t>
      </w:r>
      <w:r w:rsidR="007A54FE">
        <w:rPr>
          <w:i/>
          <w:lang w:val="en-AU"/>
        </w:rPr>
        <w:t xml:space="preserve"> </w:t>
      </w:r>
      <w:r w:rsidR="007A54FE" w:rsidRPr="007A54FE">
        <w:rPr>
          <w:lang w:val="en-AU"/>
        </w:rPr>
        <w:t xml:space="preserve"> </w:t>
      </w:r>
      <w:hyperlink r:id="rId34" w:history="1">
        <w:r w:rsidR="007A54FE" w:rsidRPr="00E767F4">
          <w:rPr>
            <w:rStyle w:val="Hyperlink"/>
            <w:lang w:val="en-AU"/>
          </w:rPr>
          <w:t>https://www.nice.org.uk/guidance/cg98</w:t>
        </w:r>
      </w:hyperlink>
    </w:p>
    <w:p w:rsidR="00852CA0" w:rsidRDefault="00852CA0" w:rsidP="00852CA0">
      <w:pPr>
        <w:rPr>
          <w:i/>
          <w:lang w:val="en-AU"/>
        </w:rPr>
      </w:pPr>
    </w:p>
    <w:p w:rsidR="00E070BE" w:rsidRPr="007C4252" w:rsidRDefault="00E070BE" w:rsidP="00B02F6E">
      <w:pPr>
        <w:keepLines/>
        <w:rPr>
          <w:lang w:val="en-AU"/>
        </w:rPr>
      </w:pPr>
    </w:p>
    <w:p w:rsidR="00B02F6E" w:rsidRPr="002302EF" w:rsidRDefault="00B02F6E" w:rsidP="00B02F6E">
      <w:pPr>
        <w:keepNext/>
        <w:pBdr>
          <w:top w:val="single" w:sz="4" w:space="1" w:color="auto"/>
        </w:pBdr>
        <w:rPr>
          <w:b/>
          <w:lang w:val="en-AU"/>
        </w:rPr>
      </w:pPr>
      <w:r w:rsidRPr="002302EF">
        <w:rPr>
          <w:b/>
          <w:lang w:val="en-AU"/>
        </w:rPr>
        <w:t>Disclaimer</w:t>
      </w:r>
    </w:p>
    <w:p w:rsidR="00B02F6E" w:rsidRDefault="00B02F6E" w:rsidP="00B17406">
      <w:pPr>
        <w:rPr>
          <w:lang w:val="en-AU"/>
        </w:rPr>
      </w:pPr>
      <w:r w:rsidRPr="002302EF">
        <w:rPr>
          <w:i/>
          <w:lang w:val="en-AU"/>
        </w:rPr>
        <w:t>On the Radar</w:t>
      </w:r>
      <w:r w:rsidRPr="002302EF">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2302EF">
        <w:rPr>
          <w:lang w:val="en-AU"/>
        </w:rPr>
        <w:fldChar w:fldCharType="begin"/>
      </w:r>
      <w:r w:rsidRPr="002302EF">
        <w:rPr>
          <w:lang w:val="en-AU"/>
        </w:rPr>
        <w:instrText xml:space="preserve"> ADDIN </w:instrText>
      </w:r>
      <w:r w:rsidRPr="002302EF">
        <w:rPr>
          <w:lang w:val="en-AU"/>
        </w:rPr>
        <w:fldChar w:fldCharType="end"/>
      </w:r>
      <w:r>
        <w:rPr>
          <w:lang w:val="en-AU"/>
        </w:rPr>
        <w:fldChar w:fldCharType="begin"/>
      </w:r>
      <w:r>
        <w:rPr>
          <w:lang w:val="en-AU"/>
        </w:rPr>
        <w:instrText xml:space="preserve"> ADDIN </w:instrText>
      </w:r>
      <w:r>
        <w:rPr>
          <w:lang w:val="en-AU"/>
        </w:rPr>
        <w:fldChar w:fldCharType="end"/>
      </w:r>
    </w:p>
    <w:sectPr w:rsidR="00B02F6E" w:rsidSect="005C5ABC">
      <w:footerReference w:type="even" r:id="rId35"/>
      <w:footerReference w:type="default" r:id="rId36"/>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EC5" w:rsidRDefault="00416EC5">
      <w:r>
        <w:separator/>
      </w:r>
    </w:p>
  </w:endnote>
  <w:endnote w:type="continuationSeparator" w:id="0">
    <w:p w:rsidR="00416EC5" w:rsidRDefault="00416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altName w:val="Times New Roman"/>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D6E" w:rsidRDefault="00B47D6E"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DE5082">
      <w:rPr>
        <w:rStyle w:val="PageNumber"/>
        <w:noProof/>
      </w:rPr>
      <w:t>2</w:t>
    </w:r>
    <w:r>
      <w:rPr>
        <w:rStyle w:val="PageNumber"/>
      </w:rPr>
      <w:fldChar w:fldCharType="end"/>
    </w:r>
  </w:p>
  <w:p w:rsidR="00B47D6E" w:rsidRDefault="00B47D6E" w:rsidP="00F1532A">
    <w:pPr>
      <w:pStyle w:val="Footer"/>
      <w:tabs>
        <w:tab w:val="clear" w:pos="8306"/>
        <w:tab w:val="right" w:pos="9540"/>
      </w:tabs>
      <w:ind w:right="360"/>
    </w:pPr>
    <w:r>
      <w:tab/>
    </w:r>
    <w:r>
      <w:tab/>
    </w:r>
    <w:r w:rsidRPr="00942E61">
      <w:rPr>
        <w:i/>
      </w:rPr>
      <w:t>On the Radar</w:t>
    </w:r>
    <w:r w:rsidR="00183491">
      <w:t xml:space="preserve"> Issue 273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D6E" w:rsidRDefault="00B47D6E"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5082">
      <w:rPr>
        <w:rStyle w:val="PageNumber"/>
        <w:noProof/>
      </w:rPr>
      <w:t>1</w:t>
    </w:r>
    <w:r>
      <w:rPr>
        <w:rStyle w:val="PageNumber"/>
      </w:rPr>
      <w:fldChar w:fldCharType="end"/>
    </w:r>
  </w:p>
  <w:p w:rsidR="00B47D6E" w:rsidRDefault="00B47D6E" w:rsidP="00AA7F1C">
    <w:pPr>
      <w:pStyle w:val="Footer"/>
      <w:tabs>
        <w:tab w:val="clear" w:pos="4153"/>
        <w:tab w:val="clear" w:pos="8306"/>
        <w:tab w:val="left" w:pos="2901"/>
      </w:tabs>
      <w:ind w:right="360"/>
    </w:pPr>
    <w:r w:rsidRPr="00942E61">
      <w:rPr>
        <w:i/>
      </w:rPr>
      <w:t>On the Radar</w:t>
    </w:r>
    <w:r>
      <w:t xml:space="preserve"> Issue 27</w:t>
    </w:r>
    <w:r w:rsidR="00183491">
      <w:t>3</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EC5" w:rsidRDefault="00416EC5">
      <w:r>
        <w:separator/>
      </w:r>
    </w:p>
  </w:footnote>
  <w:footnote w:type="continuationSeparator" w:id="0">
    <w:p w:rsidR="00416EC5" w:rsidRDefault="00416E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F1144B"/>
    <w:multiLevelType w:val="hybridMultilevel"/>
    <w:tmpl w:val="910295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CCB70FA"/>
    <w:multiLevelType w:val="hybridMultilevel"/>
    <w:tmpl w:val="F8B26D5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D535AB1"/>
    <w:multiLevelType w:val="hybridMultilevel"/>
    <w:tmpl w:val="1A00F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E811D4F"/>
    <w:multiLevelType w:val="hybridMultilevel"/>
    <w:tmpl w:val="3314D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0D27424"/>
    <w:multiLevelType w:val="hybridMultilevel"/>
    <w:tmpl w:val="BA025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7B41CE5"/>
    <w:multiLevelType w:val="hybridMultilevel"/>
    <w:tmpl w:val="4D729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E7349B1"/>
    <w:multiLevelType w:val="hybridMultilevel"/>
    <w:tmpl w:val="97005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96A0DC2"/>
    <w:multiLevelType w:val="hybridMultilevel"/>
    <w:tmpl w:val="04209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9F26B0D"/>
    <w:multiLevelType w:val="multilevel"/>
    <w:tmpl w:val="33128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124A5E"/>
    <w:multiLevelType w:val="hybridMultilevel"/>
    <w:tmpl w:val="E960AD36"/>
    <w:lvl w:ilvl="0" w:tplc="4784266E">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DEB429A"/>
    <w:multiLevelType w:val="hybridMultilevel"/>
    <w:tmpl w:val="88220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47F3CAC"/>
    <w:multiLevelType w:val="hybridMultilevel"/>
    <w:tmpl w:val="946A0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4CB0D8B"/>
    <w:multiLevelType w:val="hybridMultilevel"/>
    <w:tmpl w:val="9FE6C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5386478"/>
    <w:multiLevelType w:val="hybridMultilevel"/>
    <w:tmpl w:val="3AF8B162"/>
    <w:lvl w:ilvl="0" w:tplc="0C09000F">
      <w:start w:val="1"/>
      <w:numFmt w:val="decimal"/>
      <w:lvlText w:val="%1."/>
      <w:lvlJc w:val="left"/>
      <w:pPr>
        <w:ind w:left="720" w:hanging="360"/>
      </w:pPr>
    </w:lvl>
    <w:lvl w:ilvl="1" w:tplc="7F80CD6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92174A4"/>
    <w:multiLevelType w:val="hybridMultilevel"/>
    <w:tmpl w:val="E8583F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9F64FC0"/>
    <w:multiLevelType w:val="hybridMultilevel"/>
    <w:tmpl w:val="58041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A2B4C17"/>
    <w:multiLevelType w:val="hybridMultilevel"/>
    <w:tmpl w:val="C73AA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EBF63F5"/>
    <w:multiLevelType w:val="hybridMultilevel"/>
    <w:tmpl w:val="7360B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34E3D2A"/>
    <w:multiLevelType w:val="hybridMultilevel"/>
    <w:tmpl w:val="73E2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4B060EE"/>
    <w:multiLevelType w:val="hybridMultilevel"/>
    <w:tmpl w:val="8D22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A6541FC"/>
    <w:multiLevelType w:val="hybridMultilevel"/>
    <w:tmpl w:val="2D569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4126EA1"/>
    <w:multiLevelType w:val="hybridMultilevel"/>
    <w:tmpl w:val="E15061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8A02E90"/>
    <w:multiLevelType w:val="hybridMultilevel"/>
    <w:tmpl w:val="22684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B115AA2"/>
    <w:multiLevelType w:val="hybridMultilevel"/>
    <w:tmpl w:val="A7227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01E2D58"/>
    <w:multiLevelType w:val="hybridMultilevel"/>
    <w:tmpl w:val="710EC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2EE0EDC"/>
    <w:multiLevelType w:val="hybridMultilevel"/>
    <w:tmpl w:val="6C9E4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9496762"/>
    <w:multiLevelType w:val="hybridMultilevel"/>
    <w:tmpl w:val="EBE08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CB77C3A"/>
    <w:multiLevelType w:val="hybridMultilevel"/>
    <w:tmpl w:val="1C320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F014546"/>
    <w:multiLevelType w:val="hybridMultilevel"/>
    <w:tmpl w:val="20748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0082E6F"/>
    <w:multiLevelType w:val="hybridMultilevel"/>
    <w:tmpl w:val="14CAF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3542CA4"/>
    <w:multiLevelType w:val="hybridMultilevel"/>
    <w:tmpl w:val="77321D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75947999"/>
    <w:multiLevelType w:val="hybridMultilevel"/>
    <w:tmpl w:val="6BAAB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B913F47"/>
    <w:multiLevelType w:val="hybridMultilevel"/>
    <w:tmpl w:val="A0848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4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4"/>
  </w:num>
  <w:num w:numId="14">
    <w:abstractNumId w:val="29"/>
  </w:num>
  <w:num w:numId="15">
    <w:abstractNumId w:val="30"/>
  </w:num>
  <w:num w:numId="16">
    <w:abstractNumId w:val="39"/>
  </w:num>
  <w:num w:numId="17">
    <w:abstractNumId w:val="11"/>
  </w:num>
  <w:num w:numId="18">
    <w:abstractNumId w:val="25"/>
  </w:num>
  <w:num w:numId="19">
    <w:abstractNumId w:val="21"/>
  </w:num>
  <w:num w:numId="20">
    <w:abstractNumId w:val="42"/>
  </w:num>
  <w:num w:numId="21">
    <w:abstractNumId w:val="13"/>
  </w:num>
  <w:num w:numId="22">
    <w:abstractNumId w:val="26"/>
  </w:num>
  <w:num w:numId="23">
    <w:abstractNumId w:val="38"/>
  </w:num>
  <w:num w:numId="24">
    <w:abstractNumId w:val="33"/>
  </w:num>
  <w:num w:numId="25">
    <w:abstractNumId w:val="10"/>
  </w:num>
  <w:num w:numId="26">
    <w:abstractNumId w:val="17"/>
  </w:num>
  <w:num w:numId="27">
    <w:abstractNumId w:val="24"/>
  </w:num>
  <w:num w:numId="28">
    <w:abstractNumId w:val="15"/>
  </w:num>
  <w:num w:numId="29">
    <w:abstractNumId w:val="14"/>
  </w:num>
  <w:num w:numId="30">
    <w:abstractNumId w:val="46"/>
  </w:num>
  <w:num w:numId="31">
    <w:abstractNumId w:val="37"/>
  </w:num>
  <w:num w:numId="32">
    <w:abstractNumId w:val="18"/>
  </w:num>
  <w:num w:numId="33">
    <w:abstractNumId w:val="35"/>
  </w:num>
  <w:num w:numId="34">
    <w:abstractNumId w:val="22"/>
  </w:num>
  <w:num w:numId="35">
    <w:abstractNumId w:val="40"/>
  </w:num>
  <w:num w:numId="36">
    <w:abstractNumId w:val="45"/>
  </w:num>
  <w:num w:numId="37">
    <w:abstractNumId w:val="19"/>
  </w:num>
  <w:num w:numId="38">
    <w:abstractNumId w:val="36"/>
  </w:num>
  <w:num w:numId="39">
    <w:abstractNumId w:val="47"/>
  </w:num>
  <w:num w:numId="40">
    <w:abstractNumId w:val="31"/>
  </w:num>
  <w:num w:numId="41">
    <w:abstractNumId w:val="16"/>
  </w:num>
  <w:num w:numId="42">
    <w:abstractNumId w:val="48"/>
  </w:num>
  <w:num w:numId="43">
    <w:abstractNumId w:val="12"/>
  </w:num>
  <w:num w:numId="44">
    <w:abstractNumId w:val="27"/>
  </w:num>
  <w:num w:numId="45">
    <w:abstractNumId w:val="20"/>
  </w:num>
  <w:num w:numId="46">
    <w:abstractNumId w:val="32"/>
  </w:num>
  <w:num w:numId="47">
    <w:abstractNumId w:val="43"/>
  </w:num>
  <w:num w:numId="48">
    <w:abstractNumId w:val="41"/>
  </w:num>
  <w:num w:numId="49">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F16"/>
    <w:rsid w:val="00000FC6"/>
    <w:rsid w:val="00001369"/>
    <w:rsid w:val="00001432"/>
    <w:rsid w:val="000014AA"/>
    <w:rsid w:val="0000197C"/>
    <w:rsid w:val="0000197F"/>
    <w:rsid w:val="00001B87"/>
    <w:rsid w:val="00001EEC"/>
    <w:rsid w:val="00002201"/>
    <w:rsid w:val="00002337"/>
    <w:rsid w:val="0000245B"/>
    <w:rsid w:val="000025DB"/>
    <w:rsid w:val="000031FB"/>
    <w:rsid w:val="00003275"/>
    <w:rsid w:val="00003289"/>
    <w:rsid w:val="00003610"/>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C70"/>
    <w:rsid w:val="00011449"/>
    <w:rsid w:val="00011B6A"/>
    <w:rsid w:val="00011BF3"/>
    <w:rsid w:val="00012357"/>
    <w:rsid w:val="00012904"/>
    <w:rsid w:val="00012B48"/>
    <w:rsid w:val="00012B53"/>
    <w:rsid w:val="00012DDC"/>
    <w:rsid w:val="00012E0F"/>
    <w:rsid w:val="000132E1"/>
    <w:rsid w:val="00013751"/>
    <w:rsid w:val="00013DCD"/>
    <w:rsid w:val="0001474B"/>
    <w:rsid w:val="000147CD"/>
    <w:rsid w:val="0001489E"/>
    <w:rsid w:val="000148C3"/>
    <w:rsid w:val="0001497B"/>
    <w:rsid w:val="00014C9E"/>
    <w:rsid w:val="00014DE5"/>
    <w:rsid w:val="00014DF2"/>
    <w:rsid w:val="0001515E"/>
    <w:rsid w:val="00015538"/>
    <w:rsid w:val="000159EF"/>
    <w:rsid w:val="00016192"/>
    <w:rsid w:val="000164FD"/>
    <w:rsid w:val="0001676F"/>
    <w:rsid w:val="00017028"/>
    <w:rsid w:val="000170B3"/>
    <w:rsid w:val="000172EF"/>
    <w:rsid w:val="0001743C"/>
    <w:rsid w:val="00017477"/>
    <w:rsid w:val="0001769D"/>
    <w:rsid w:val="00017F06"/>
    <w:rsid w:val="00020128"/>
    <w:rsid w:val="0002012E"/>
    <w:rsid w:val="00020715"/>
    <w:rsid w:val="000208FC"/>
    <w:rsid w:val="00020AFD"/>
    <w:rsid w:val="00020D58"/>
    <w:rsid w:val="00020D6A"/>
    <w:rsid w:val="00020FF9"/>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5F6"/>
    <w:rsid w:val="000258C2"/>
    <w:rsid w:val="00025D95"/>
    <w:rsid w:val="00025DC1"/>
    <w:rsid w:val="000267F1"/>
    <w:rsid w:val="00026C9C"/>
    <w:rsid w:val="00026E16"/>
    <w:rsid w:val="00027059"/>
    <w:rsid w:val="000274F9"/>
    <w:rsid w:val="0002776A"/>
    <w:rsid w:val="00030683"/>
    <w:rsid w:val="000308CE"/>
    <w:rsid w:val="00030ADC"/>
    <w:rsid w:val="00030D3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3E6"/>
    <w:rsid w:val="00035474"/>
    <w:rsid w:val="00035747"/>
    <w:rsid w:val="0003577E"/>
    <w:rsid w:val="000360AA"/>
    <w:rsid w:val="000362FA"/>
    <w:rsid w:val="00036543"/>
    <w:rsid w:val="00036565"/>
    <w:rsid w:val="00036B3D"/>
    <w:rsid w:val="00036C39"/>
    <w:rsid w:val="00036D39"/>
    <w:rsid w:val="00036D97"/>
    <w:rsid w:val="00036D9D"/>
    <w:rsid w:val="00036E68"/>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6C"/>
    <w:rsid w:val="00041D6C"/>
    <w:rsid w:val="00041DCB"/>
    <w:rsid w:val="00042771"/>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11F"/>
    <w:rsid w:val="0004681B"/>
    <w:rsid w:val="00046930"/>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90A"/>
    <w:rsid w:val="00051B20"/>
    <w:rsid w:val="00051C68"/>
    <w:rsid w:val="00051D7E"/>
    <w:rsid w:val="00052696"/>
    <w:rsid w:val="000528EF"/>
    <w:rsid w:val="00052CC4"/>
    <w:rsid w:val="00053393"/>
    <w:rsid w:val="000535B1"/>
    <w:rsid w:val="000539E6"/>
    <w:rsid w:val="00053A16"/>
    <w:rsid w:val="00053D98"/>
    <w:rsid w:val="00053DA5"/>
    <w:rsid w:val="00053E77"/>
    <w:rsid w:val="00054156"/>
    <w:rsid w:val="000546A8"/>
    <w:rsid w:val="00054D03"/>
    <w:rsid w:val="00054E6A"/>
    <w:rsid w:val="00054F8D"/>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39"/>
    <w:rsid w:val="000622B6"/>
    <w:rsid w:val="00062364"/>
    <w:rsid w:val="00062372"/>
    <w:rsid w:val="000624DD"/>
    <w:rsid w:val="000625FA"/>
    <w:rsid w:val="00062CB2"/>
    <w:rsid w:val="00062E6B"/>
    <w:rsid w:val="00062FE3"/>
    <w:rsid w:val="0006316D"/>
    <w:rsid w:val="000634DE"/>
    <w:rsid w:val="0006383F"/>
    <w:rsid w:val="00063A98"/>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8E5"/>
    <w:rsid w:val="00067BDB"/>
    <w:rsid w:val="000701B0"/>
    <w:rsid w:val="000709AF"/>
    <w:rsid w:val="00070FDA"/>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5A"/>
    <w:rsid w:val="00073FA4"/>
    <w:rsid w:val="000740F2"/>
    <w:rsid w:val="000742DC"/>
    <w:rsid w:val="00074383"/>
    <w:rsid w:val="000747EF"/>
    <w:rsid w:val="00074A03"/>
    <w:rsid w:val="00074A91"/>
    <w:rsid w:val="00074B2A"/>
    <w:rsid w:val="00074F8C"/>
    <w:rsid w:val="000753E6"/>
    <w:rsid w:val="00075459"/>
    <w:rsid w:val="00075569"/>
    <w:rsid w:val="000756A5"/>
    <w:rsid w:val="000757ED"/>
    <w:rsid w:val="00075AF0"/>
    <w:rsid w:val="00075FA9"/>
    <w:rsid w:val="00076252"/>
    <w:rsid w:val="00076630"/>
    <w:rsid w:val="00076CA1"/>
    <w:rsid w:val="00076F63"/>
    <w:rsid w:val="0007700B"/>
    <w:rsid w:val="00077931"/>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EA5"/>
    <w:rsid w:val="00085087"/>
    <w:rsid w:val="00085213"/>
    <w:rsid w:val="00085AC9"/>
    <w:rsid w:val="00085B1C"/>
    <w:rsid w:val="00085D82"/>
    <w:rsid w:val="00085F21"/>
    <w:rsid w:val="0008608E"/>
    <w:rsid w:val="000863E4"/>
    <w:rsid w:val="000868EC"/>
    <w:rsid w:val="00086BE5"/>
    <w:rsid w:val="00086CCC"/>
    <w:rsid w:val="000870BC"/>
    <w:rsid w:val="0008716F"/>
    <w:rsid w:val="000873DC"/>
    <w:rsid w:val="00087600"/>
    <w:rsid w:val="00087A5A"/>
    <w:rsid w:val="00087C83"/>
    <w:rsid w:val="00090868"/>
    <w:rsid w:val="00090A55"/>
    <w:rsid w:val="00090B02"/>
    <w:rsid w:val="00091876"/>
    <w:rsid w:val="000919C2"/>
    <w:rsid w:val="00091AF8"/>
    <w:rsid w:val="00091BB9"/>
    <w:rsid w:val="00091CF5"/>
    <w:rsid w:val="00091FE5"/>
    <w:rsid w:val="0009231A"/>
    <w:rsid w:val="00092425"/>
    <w:rsid w:val="00092DAB"/>
    <w:rsid w:val="00092F3D"/>
    <w:rsid w:val="000930CC"/>
    <w:rsid w:val="0009310B"/>
    <w:rsid w:val="0009411B"/>
    <w:rsid w:val="000947FE"/>
    <w:rsid w:val="00094BEC"/>
    <w:rsid w:val="00094CF1"/>
    <w:rsid w:val="00094E9A"/>
    <w:rsid w:val="000956C8"/>
    <w:rsid w:val="00096256"/>
    <w:rsid w:val="0009698D"/>
    <w:rsid w:val="00096C0F"/>
    <w:rsid w:val="00096C3A"/>
    <w:rsid w:val="00096D3F"/>
    <w:rsid w:val="00096E45"/>
    <w:rsid w:val="000977FD"/>
    <w:rsid w:val="00097A70"/>
    <w:rsid w:val="000A0137"/>
    <w:rsid w:val="000A024B"/>
    <w:rsid w:val="000A075C"/>
    <w:rsid w:val="000A084F"/>
    <w:rsid w:val="000A0CE6"/>
    <w:rsid w:val="000A1146"/>
    <w:rsid w:val="000A12DF"/>
    <w:rsid w:val="000A155F"/>
    <w:rsid w:val="000A18E5"/>
    <w:rsid w:val="000A1972"/>
    <w:rsid w:val="000A1A1A"/>
    <w:rsid w:val="000A1CE2"/>
    <w:rsid w:val="000A1D5F"/>
    <w:rsid w:val="000A203C"/>
    <w:rsid w:val="000A27A7"/>
    <w:rsid w:val="000A2A52"/>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A4"/>
    <w:rsid w:val="000A56E4"/>
    <w:rsid w:val="000A5E75"/>
    <w:rsid w:val="000A5EB2"/>
    <w:rsid w:val="000A6401"/>
    <w:rsid w:val="000A6436"/>
    <w:rsid w:val="000A6B68"/>
    <w:rsid w:val="000A6DB3"/>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77"/>
    <w:rsid w:val="000B765C"/>
    <w:rsid w:val="000B772E"/>
    <w:rsid w:val="000B77A2"/>
    <w:rsid w:val="000B7A9D"/>
    <w:rsid w:val="000B7B21"/>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9B4"/>
    <w:rsid w:val="000D414E"/>
    <w:rsid w:val="000D42D0"/>
    <w:rsid w:val="000D4677"/>
    <w:rsid w:val="000D46DE"/>
    <w:rsid w:val="000D46E8"/>
    <w:rsid w:val="000D4710"/>
    <w:rsid w:val="000D475F"/>
    <w:rsid w:val="000D4995"/>
    <w:rsid w:val="000D4BB0"/>
    <w:rsid w:val="000D54A0"/>
    <w:rsid w:val="000D569F"/>
    <w:rsid w:val="000D5705"/>
    <w:rsid w:val="000D5C93"/>
    <w:rsid w:val="000D5F0F"/>
    <w:rsid w:val="000D6A05"/>
    <w:rsid w:val="000D6C61"/>
    <w:rsid w:val="000D6DA1"/>
    <w:rsid w:val="000D734C"/>
    <w:rsid w:val="000D7471"/>
    <w:rsid w:val="000D763C"/>
    <w:rsid w:val="000D7725"/>
    <w:rsid w:val="000D79F3"/>
    <w:rsid w:val="000D7CF5"/>
    <w:rsid w:val="000D7D35"/>
    <w:rsid w:val="000E0A1B"/>
    <w:rsid w:val="000E0AE5"/>
    <w:rsid w:val="000E0BA0"/>
    <w:rsid w:val="000E10EF"/>
    <w:rsid w:val="000E1496"/>
    <w:rsid w:val="000E1B8B"/>
    <w:rsid w:val="000E1E11"/>
    <w:rsid w:val="000E2188"/>
    <w:rsid w:val="000E2750"/>
    <w:rsid w:val="000E2770"/>
    <w:rsid w:val="000E2BEB"/>
    <w:rsid w:val="000E2DCF"/>
    <w:rsid w:val="000E3261"/>
    <w:rsid w:val="000E333D"/>
    <w:rsid w:val="000E34DE"/>
    <w:rsid w:val="000E3648"/>
    <w:rsid w:val="000E3F2F"/>
    <w:rsid w:val="000E42FD"/>
    <w:rsid w:val="000E46F2"/>
    <w:rsid w:val="000E4702"/>
    <w:rsid w:val="000E4927"/>
    <w:rsid w:val="000E49E9"/>
    <w:rsid w:val="000E4AFD"/>
    <w:rsid w:val="000E5392"/>
    <w:rsid w:val="000E542F"/>
    <w:rsid w:val="000E5B33"/>
    <w:rsid w:val="000E6504"/>
    <w:rsid w:val="000E66C3"/>
    <w:rsid w:val="000E6AE4"/>
    <w:rsid w:val="000E6AED"/>
    <w:rsid w:val="000E6B53"/>
    <w:rsid w:val="000E6CE1"/>
    <w:rsid w:val="000E6CF8"/>
    <w:rsid w:val="000E6F10"/>
    <w:rsid w:val="000E70D8"/>
    <w:rsid w:val="000E7677"/>
    <w:rsid w:val="000E7C75"/>
    <w:rsid w:val="000E7F27"/>
    <w:rsid w:val="000F0767"/>
    <w:rsid w:val="000F0829"/>
    <w:rsid w:val="000F0BF5"/>
    <w:rsid w:val="000F0C90"/>
    <w:rsid w:val="000F0DAF"/>
    <w:rsid w:val="000F1530"/>
    <w:rsid w:val="000F1551"/>
    <w:rsid w:val="000F1E80"/>
    <w:rsid w:val="000F1FD1"/>
    <w:rsid w:val="000F2054"/>
    <w:rsid w:val="000F214D"/>
    <w:rsid w:val="000F293D"/>
    <w:rsid w:val="000F2B0F"/>
    <w:rsid w:val="000F3756"/>
    <w:rsid w:val="000F37CF"/>
    <w:rsid w:val="000F38E4"/>
    <w:rsid w:val="000F3C2D"/>
    <w:rsid w:val="000F3CB3"/>
    <w:rsid w:val="000F3DBE"/>
    <w:rsid w:val="000F448C"/>
    <w:rsid w:val="000F4795"/>
    <w:rsid w:val="000F480F"/>
    <w:rsid w:val="000F4A2B"/>
    <w:rsid w:val="000F4AEE"/>
    <w:rsid w:val="000F548E"/>
    <w:rsid w:val="000F56AF"/>
    <w:rsid w:val="000F56F8"/>
    <w:rsid w:val="000F5AC6"/>
    <w:rsid w:val="000F5B46"/>
    <w:rsid w:val="000F5D7D"/>
    <w:rsid w:val="000F673F"/>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546C"/>
    <w:rsid w:val="00105741"/>
    <w:rsid w:val="001057FA"/>
    <w:rsid w:val="0010599B"/>
    <w:rsid w:val="00105BF3"/>
    <w:rsid w:val="00106291"/>
    <w:rsid w:val="00106390"/>
    <w:rsid w:val="00106783"/>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1082"/>
    <w:rsid w:val="00111199"/>
    <w:rsid w:val="0011148C"/>
    <w:rsid w:val="001117D9"/>
    <w:rsid w:val="00111CFE"/>
    <w:rsid w:val="00112306"/>
    <w:rsid w:val="00112462"/>
    <w:rsid w:val="001124DC"/>
    <w:rsid w:val="001129A6"/>
    <w:rsid w:val="00112BAF"/>
    <w:rsid w:val="00112C43"/>
    <w:rsid w:val="00112C59"/>
    <w:rsid w:val="00112C7D"/>
    <w:rsid w:val="00112FB9"/>
    <w:rsid w:val="00113289"/>
    <w:rsid w:val="001134C0"/>
    <w:rsid w:val="001134D1"/>
    <w:rsid w:val="00113689"/>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336"/>
    <w:rsid w:val="00122726"/>
    <w:rsid w:val="001228ED"/>
    <w:rsid w:val="00122C9B"/>
    <w:rsid w:val="00123096"/>
    <w:rsid w:val="0012377C"/>
    <w:rsid w:val="0012392C"/>
    <w:rsid w:val="00123C32"/>
    <w:rsid w:val="00123D0F"/>
    <w:rsid w:val="00123E9F"/>
    <w:rsid w:val="00124310"/>
    <w:rsid w:val="00124575"/>
    <w:rsid w:val="001247E3"/>
    <w:rsid w:val="00124ABB"/>
    <w:rsid w:val="00124C10"/>
    <w:rsid w:val="00125657"/>
    <w:rsid w:val="00125AC9"/>
    <w:rsid w:val="00125B39"/>
    <w:rsid w:val="00125FB5"/>
    <w:rsid w:val="001265C3"/>
    <w:rsid w:val="00126797"/>
    <w:rsid w:val="00126C37"/>
    <w:rsid w:val="00126FD4"/>
    <w:rsid w:val="00127226"/>
    <w:rsid w:val="001273B5"/>
    <w:rsid w:val="0012775E"/>
    <w:rsid w:val="00127795"/>
    <w:rsid w:val="00127ADF"/>
    <w:rsid w:val="00127D2C"/>
    <w:rsid w:val="00127E8B"/>
    <w:rsid w:val="00127FE0"/>
    <w:rsid w:val="00130CBE"/>
    <w:rsid w:val="00131221"/>
    <w:rsid w:val="00131BB6"/>
    <w:rsid w:val="00132070"/>
    <w:rsid w:val="001324C0"/>
    <w:rsid w:val="00132A3B"/>
    <w:rsid w:val="00132CB3"/>
    <w:rsid w:val="00132EF5"/>
    <w:rsid w:val="00132F90"/>
    <w:rsid w:val="001330C7"/>
    <w:rsid w:val="001333E2"/>
    <w:rsid w:val="0013343B"/>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40136"/>
    <w:rsid w:val="001402DB"/>
    <w:rsid w:val="001404BE"/>
    <w:rsid w:val="00140686"/>
    <w:rsid w:val="0014077E"/>
    <w:rsid w:val="00140919"/>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1001"/>
    <w:rsid w:val="001511BC"/>
    <w:rsid w:val="001513F5"/>
    <w:rsid w:val="001518A0"/>
    <w:rsid w:val="00151D2C"/>
    <w:rsid w:val="00152245"/>
    <w:rsid w:val="0015242E"/>
    <w:rsid w:val="001526BB"/>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0D3"/>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217"/>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8D7"/>
    <w:rsid w:val="00167A0E"/>
    <w:rsid w:val="00167BAE"/>
    <w:rsid w:val="001701AB"/>
    <w:rsid w:val="00170927"/>
    <w:rsid w:val="00170A47"/>
    <w:rsid w:val="00170AFD"/>
    <w:rsid w:val="0017126A"/>
    <w:rsid w:val="0017136A"/>
    <w:rsid w:val="00171452"/>
    <w:rsid w:val="00171545"/>
    <w:rsid w:val="0017189C"/>
    <w:rsid w:val="001718BC"/>
    <w:rsid w:val="001719CC"/>
    <w:rsid w:val="00171AC3"/>
    <w:rsid w:val="00171C57"/>
    <w:rsid w:val="00171C67"/>
    <w:rsid w:val="00172137"/>
    <w:rsid w:val="001723F2"/>
    <w:rsid w:val="001728A1"/>
    <w:rsid w:val="00172D61"/>
    <w:rsid w:val="00173237"/>
    <w:rsid w:val="001732E2"/>
    <w:rsid w:val="001734FC"/>
    <w:rsid w:val="00173834"/>
    <w:rsid w:val="00173954"/>
    <w:rsid w:val="00173A8B"/>
    <w:rsid w:val="00173CB5"/>
    <w:rsid w:val="00174262"/>
    <w:rsid w:val="00174592"/>
    <w:rsid w:val="00174939"/>
    <w:rsid w:val="00174A6D"/>
    <w:rsid w:val="00175016"/>
    <w:rsid w:val="00175165"/>
    <w:rsid w:val="0017551B"/>
    <w:rsid w:val="0017579C"/>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1251"/>
    <w:rsid w:val="00181563"/>
    <w:rsid w:val="001817D1"/>
    <w:rsid w:val="001818E6"/>
    <w:rsid w:val="00181D48"/>
    <w:rsid w:val="00182049"/>
    <w:rsid w:val="00182660"/>
    <w:rsid w:val="001827E6"/>
    <w:rsid w:val="001828A6"/>
    <w:rsid w:val="0018296B"/>
    <w:rsid w:val="00182C11"/>
    <w:rsid w:val="00182D84"/>
    <w:rsid w:val="001831F4"/>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2DC"/>
    <w:rsid w:val="00186A49"/>
    <w:rsid w:val="00186AEE"/>
    <w:rsid w:val="00186CC6"/>
    <w:rsid w:val="00186F8C"/>
    <w:rsid w:val="001873D0"/>
    <w:rsid w:val="00187BCA"/>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CE1"/>
    <w:rsid w:val="00196E48"/>
    <w:rsid w:val="00196F9C"/>
    <w:rsid w:val="00196FDF"/>
    <w:rsid w:val="001970CC"/>
    <w:rsid w:val="0019756A"/>
    <w:rsid w:val="001977C7"/>
    <w:rsid w:val="00197B04"/>
    <w:rsid w:val="00197CE1"/>
    <w:rsid w:val="001A06A3"/>
    <w:rsid w:val="001A0C61"/>
    <w:rsid w:val="001A0E21"/>
    <w:rsid w:val="001A0F20"/>
    <w:rsid w:val="001A1138"/>
    <w:rsid w:val="001A1145"/>
    <w:rsid w:val="001A1347"/>
    <w:rsid w:val="001A1515"/>
    <w:rsid w:val="001A1617"/>
    <w:rsid w:val="001A1633"/>
    <w:rsid w:val="001A1699"/>
    <w:rsid w:val="001A19D7"/>
    <w:rsid w:val="001A1DA0"/>
    <w:rsid w:val="001A1FC1"/>
    <w:rsid w:val="001A2543"/>
    <w:rsid w:val="001A26F9"/>
    <w:rsid w:val="001A28CD"/>
    <w:rsid w:val="001A2BE7"/>
    <w:rsid w:val="001A2E52"/>
    <w:rsid w:val="001A3312"/>
    <w:rsid w:val="001A343A"/>
    <w:rsid w:val="001A36BA"/>
    <w:rsid w:val="001A3704"/>
    <w:rsid w:val="001A3E09"/>
    <w:rsid w:val="001A4B55"/>
    <w:rsid w:val="001A4F9E"/>
    <w:rsid w:val="001A5248"/>
    <w:rsid w:val="001A555D"/>
    <w:rsid w:val="001A5637"/>
    <w:rsid w:val="001A58D9"/>
    <w:rsid w:val="001A5A4C"/>
    <w:rsid w:val="001A5B90"/>
    <w:rsid w:val="001A5B99"/>
    <w:rsid w:val="001A6106"/>
    <w:rsid w:val="001A6192"/>
    <w:rsid w:val="001A66F9"/>
    <w:rsid w:val="001A684F"/>
    <w:rsid w:val="001A6FB3"/>
    <w:rsid w:val="001A7296"/>
    <w:rsid w:val="001A779D"/>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BE1"/>
    <w:rsid w:val="001B7E03"/>
    <w:rsid w:val="001B7E41"/>
    <w:rsid w:val="001C05D8"/>
    <w:rsid w:val="001C0972"/>
    <w:rsid w:val="001C0AEF"/>
    <w:rsid w:val="001C0B4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614B"/>
    <w:rsid w:val="001C61BA"/>
    <w:rsid w:val="001C6221"/>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40C"/>
    <w:rsid w:val="001D0526"/>
    <w:rsid w:val="001D059A"/>
    <w:rsid w:val="001D0BFC"/>
    <w:rsid w:val="001D0DE9"/>
    <w:rsid w:val="001D1323"/>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86"/>
    <w:rsid w:val="001D3BBD"/>
    <w:rsid w:val="001D3DB8"/>
    <w:rsid w:val="001D3E9B"/>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3A8"/>
    <w:rsid w:val="001E04EB"/>
    <w:rsid w:val="001E07AC"/>
    <w:rsid w:val="001E0874"/>
    <w:rsid w:val="001E0914"/>
    <w:rsid w:val="001E0B4D"/>
    <w:rsid w:val="001E0C20"/>
    <w:rsid w:val="001E0CF5"/>
    <w:rsid w:val="001E1237"/>
    <w:rsid w:val="001E129D"/>
    <w:rsid w:val="001E143D"/>
    <w:rsid w:val="001E185A"/>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BF"/>
    <w:rsid w:val="001E75F5"/>
    <w:rsid w:val="001E76FD"/>
    <w:rsid w:val="001E786A"/>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207B"/>
    <w:rsid w:val="001F24A1"/>
    <w:rsid w:val="001F24FF"/>
    <w:rsid w:val="001F25DC"/>
    <w:rsid w:val="001F2674"/>
    <w:rsid w:val="001F26D5"/>
    <w:rsid w:val="001F288A"/>
    <w:rsid w:val="001F28EF"/>
    <w:rsid w:val="001F29FD"/>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E3B"/>
    <w:rsid w:val="001F5F5B"/>
    <w:rsid w:val="001F6011"/>
    <w:rsid w:val="001F676E"/>
    <w:rsid w:val="001F69E6"/>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6D"/>
    <w:rsid w:val="00202774"/>
    <w:rsid w:val="00202AA9"/>
    <w:rsid w:val="0020303C"/>
    <w:rsid w:val="002030FF"/>
    <w:rsid w:val="002032BF"/>
    <w:rsid w:val="00203B69"/>
    <w:rsid w:val="00203FE9"/>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FA5"/>
    <w:rsid w:val="002070B8"/>
    <w:rsid w:val="002072CC"/>
    <w:rsid w:val="00207676"/>
    <w:rsid w:val="00210235"/>
    <w:rsid w:val="002105FF"/>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2482"/>
    <w:rsid w:val="00212844"/>
    <w:rsid w:val="00212BEA"/>
    <w:rsid w:val="00212DBF"/>
    <w:rsid w:val="00212E4C"/>
    <w:rsid w:val="0021343E"/>
    <w:rsid w:val="00213901"/>
    <w:rsid w:val="0021427E"/>
    <w:rsid w:val="00214402"/>
    <w:rsid w:val="0021457D"/>
    <w:rsid w:val="0021465E"/>
    <w:rsid w:val="002148BC"/>
    <w:rsid w:val="002149FD"/>
    <w:rsid w:val="002150EA"/>
    <w:rsid w:val="002159C3"/>
    <w:rsid w:val="00215FC5"/>
    <w:rsid w:val="00216510"/>
    <w:rsid w:val="002167F8"/>
    <w:rsid w:val="00216C46"/>
    <w:rsid w:val="00216EFD"/>
    <w:rsid w:val="00217022"/>
    <w:rsid w:val="00217054"/>
    <w:rsid w:val="00217522"/>
    <w:rsid w:val="00217535"/>
    <w:rsid w:val="00217980"/>
    <w:rsid w:val="002179DE"/>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33C8"/>
    <w:rsid w:val="00223A42"/>
    <w:rsid w:val="00223A4C"/>
    <w:rsid w:val="00223AFA"/>
    <w:rsid w:val="00223B28"/>
    <w:rsid w:val="00223E51"/>
    <w:rsid w:val="00224331"/>
    <w:rsid w:val="00224517"/>
    <w:rsid w:val="00224980"/>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BCC"/>
    <w:rsid w:val="00230BF8"/>
    <w:rsid w:val="00230C48"/>
    <w:rsid w:val="00230D83"/>
    <w:rsid w:val="00230E83"/>
    <w:rsid w:val="00230E91"/>
    <w:rsid w:val="002312DD"/>
    <w:rsid w:val="00231455"/>
    <w:rsid w:val="002315BC"/>
    <w:rsid w:val="00231632"/>
    <w:rsid w:val="00231639"/>
    <w:rsid w:val="002316FF"/>
    <w:rsid w:val="00231954"/>
    <w:rsid w:val="00231AA5"/>
    <w:rsid w:val="00232176"/>
    <w:rsid w:val="002322F9"/>
    <w:rsid w:val="00232350"/>
    <w:rsid w:val="002324FE"/>
    <w:rsid w:val="002325C9"/>
    <w:rsid w:val="00232781"/>
    <w:rsid w:val="00232D77"/>
    <w:rsid w:val="00232FA8"/>
    <w:rsid w:val="00233756"/>
    <w:rsid w:val="0023380D"/>
    <w:rsid w:val="0023406B"/>
    <w:rsid w:val="00234624"/>
    <w:rsid w:val="00234740"/>
    <w:rsid w:val="002347B9"/>
    <w:rsid w:val="0023484E"/>
    <w:rsid w:val="00234BCB"/>
    <w:rsid w:val="00234C6C"/>
    <w:rsid w:val="00234CA5"/>
    <w:rsid w:val="00235189"/>
    <w:rsid w:val="00235400"/>
    <w:rsid w:val="002359C9"/>
    <w:rsid w:val="002362F5"/>
    <w:rsid w:val="002366BA"/>
    <w:rsid w:val="00236D5C"/>
    <w:rsid w:val="00236E06"/>
    <w:rsid w:val="002373FA"/>
    <w:rsid w:val="0023774E"/>
    <w:rsid w:val="00237877"/>
    <w:rsid w:val="0023797C"/>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50054"/>
    <w:rsid w:val="00250100"/>
    <w:rsid w:val="0025022E"/>
    <w:rsid w:val="002502B2"/>
    <w:rsid w:val="002502E6"/>
    <w:rsid w:val="0025059A"/>
    <w:rsid w:val="00250799"/>
    <w:rsid w:val="002509F3"/>
    <w:rsid w:val="00251444"/>
    <w:rsid w:val="002514B3"/>
    <w:rsid w:val="002514C2"/>
    <w:rsid w:val="002516DE"/>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62B"/>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249"/>
    <w:rsid w:val="00257572"/>
    <w:rsid w:val="002575FA"/>
    <w:rsid w:val="002578E7"/>
    <w:rsid w:val="002579C8"/>
    <w:rsid w:val="00257ACD"/>
    <w:rsid w:val="00260308"/>
    <w:rsid w:val="00260459"/>
    <w:rsid w:val="00260F6A"/>
    <w:rsid w:val="00260FBC"/>
    <w:rsid w:val="00261151"/>
    <w:rsid w:val="00261330"/>
    <w:rsid w:val="0026155C"/>
    <w:rsid w:val="00261914"/>
    <w:rsid w:val="002622FC"/>
    <w:rsid w:val="002625FB"/>
    <w:rsid w:val="00262A5A"/>
    <w:rsid w:val="002631CE"/>
    <w:rsid w:val="0026337E"/>
    <w:rsid w:val="00263426"/>
    <w:rsid w:val="00263733"/>
    <w:rsid w:val="002637F5"/>
    <w:rsid w:val="00263833"/>
    <w:rsid w:val="00263B14"/>
    <w:rsid w:val="00263F1B"/>
    <w:rsid w:val="0026430B"/>
    <w:rsid w:val="002645F9"/>
    <w:rsid w:val="002648D3"/>
    <w:rsid w:val="00264912"/>
    <w:rsid w:val="00264BB2"/>
    <w:rsid w:val="002650D0"/>
    <w:rsid w:val="0026515D"/>
    <w:rsid w:val="00265185"/>
    <w:rsid w:val="00265265"/>
    <w:rsid w:val="0026560E"/>
    <w:rsid w:val="00266001"/>
    <w:rsid w:val="002660B4"/>
    <w:rsid w:val="0026612B"/>
    <w:rsid w:val="002663E6"/>
    <w:rsid w:val="002665C1"/>
    <w:rsid w:val="0026669C"/>
    <w:rsid w:val="002667D4"/>
    <w:rsid w:val="0026684C"/>
    <w:rsid w:val="00266CE0"/>
    <w:rsid w:val="00266F80"/>
    <w:rsid w:val="00266FB5"/>
    <w:rsid w:val="0026724B"/>
    <w:rsid w:val="002673FC"/>
    <w:rsid w:val="002675D4"/>
    <w:rsid w:val="00267698"/>
    <w:rsid w:val="002676B3"/>
    <w:rsid w:val="002678F2"/>
    <w:rsid w:val="00267EE0"/>
    <w:rsid w:val="00267EF1"/>
    <w:rsid w:val="00270350"/>
    <w:rsid w:val="002703F7"/>
    <w:rsid w:val="002705D0"/>
    <w:rsid w:val="002708D1"/>
    <w:rsid w:val="00270B9B"/>
    <w:rsid w:val="002710DB"/>
    <w:rsid w:val="00271D2F"/>
    <w:rsid w:val="00271F7A"/>
    <w:rsid w:val="0027225A"/>
    <w:rsid w:val="00272420"/>
    <w:rsid w:val="002724D2"/>
    <w:rsid w:val="002729CB"/>
    <w:rsid w:val="00272A9A"/>
    <w:rsid w:val="00272C2B"/>
    <w:rsid w:val="00272C93"/>
    <w:rsid w:val="00273002"/>
    <w:rsid w:val="002732BD"/>
    <w:rsid w:val="0027370C"/>
    <w:rsid w:val="0027395D"/>
    <w:rsid w:val="00273A0C"/>
    <w:rsid w:val="00273EF6"/>
    <w:rsid w:val="00274579"/>
    <w:rsid w:val="0027484E"/>
    <w:rsid w:val="002752A2"/>
    <w:rsid w:val="002754DD"/>
    <w:rsid w:val="00275725"/>
    <w:rsid w:val="00275B52"/>
    <w:rsid w:val="00275B63"/>
    <w:rsid w:val="0027621A"/>
    <w:rsid w:val="00276837"/>
    <w:rsid w:val="002768F4"/>
    <w:rsid w:val="002769D8"/>
    <w:rsid w:val="00276CAE"/>
    <w:rsid w:val="0027701E"/>
    <w:rsid w:val="00277121"/>
    <w:rsid w:val="00277E73"/>
    <w:rsid w:val="00280065"/>
    <w:rsid w:val="002806D1"/>
    <w:rsid w:val="00280A75"/>
    <w:rsid w:val="00280E58"/>
    <w:rsid w:val="002813E5"/>
    <w:rsid w:val="00281611"/>
    <w:rsid w:val="002819C5"/>
    <w:rsid w:val="0028281C"/>
    <w:rsid w:val="00282BDA"/>
    <w:rsid w:val="00282FE1"/>
    <w:rsid w:val="00283601"/>
    <w:rsid w:val="002836FD"/>
    <w:rsid w:val="002838B0"/>
    <w:rsid w:val="00283AC3"/>
    <w:rsid w:val="00283AD6"/>
    <w:rsid w:val="00283BE8"/>
    <w:rsid w:val="00283BEB"/>
    <w:rsid w:val="00283DA5"/>
    <w:rsid w:val="00283F53"/>
    <w:rsid w:val="00283FAF"/>
    <w:rsid w:val="00284652"/>
    <w:rsid w:val="00284788"/>
    <w:rsid w:val="002847A3"/>
    <w:rsid w:val="00284D12"/>
    <w:rsid w:val="00284D79"/>
    <w:rsid w:val="00284DC2"/>
    <w:rsid w:val="0028546A"/>
    <w:rsid w:val="0028548B"/>
    <w:rsid w:val="0028549C"/>
    <w:rsid w:val="0028592D"/>
    <w:rsid w:val="00285A20"/>
    <w:rsid w:val="00285A82"/>
    <w:rsid w:val="00285AA4"/>
    <w:rsid w:val="00285E4D"/>
    <w:rsid w:val="0028640E"/>
    <w:rsid w:val="002868A2"/>
    <w:rsid w:val="00286B4E"/>
    <w:rsid w:val="00286B88"/>
    <w:rsid w:val="002870CE"/>
    <w:rsid w:val="00287182"/>
    <w:rsid w:val="0028743D"/>
    <w:rsid w:val="00287798"/>
    <w:rsid w:val="0028783C"/>
    <w:rsid w:val="002903E1"/>
    <w:rsid w:val="0029055E"/>
    <w:rsid w:val="00290B35"/>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481"/>
    <w:rsid w:val="00295AA7"/>
    <w:rsid w:val="00295C64"/>
    <w:rsid w:val="00295CE7"/>
    <w:rsid w:val="00296186"/>
    <w:rsid w:val="002964FB"/>
    <w:rsid w:val="002965BF"/>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31D5"/>
    <w:rsid w:val="002A32F1"/>
    <w:rsid w:val="002A3524"/>
    <w:rsid w:val="002A3907"/>
    <w:rsid w:val="002A3F69"/>
    <w:rsid w:val="002A40BF"/>
    <w:rsid w:val="002A41AF"/>
    <w:rsid w:val="002A4627"/>
    <w:rsid w:val="002A46C4"/>
    <w:rsid w:val="002A514B"/>
    <w:rsid w:val="002A52F3"/>
    <w:rsid w:val="002A58F5"/>
    <w:rsid w:val="002A61CD"/>
    <w:rsid w:val="002A62AF"/>
    <w:rsid w:val="002A633F"/>
    <w:rsid w:val="002A6391"/>
    <w:rsid w:val="002A63A6"/>
    <w:rsid w:val="002A69FB"/>
    <w:rsid w:val="002A6A6B"/>
    <w:rsid w:val="002A6D49"/>
    <w:rsid w:val="002A70CD"/>
    <w:rsid w:val="002A712C"/>
    <w:rsid w:val="002A7332"/>
    <w:rsid w:val="002A76D3"/>
    <w:rsid w:val="002A7B20"/>
    <w:rsid w:val="002A7C12"/>
    <w:rsid w:val="002B03BF"/>
    <w:rsid w:val="002B05D7"/>
    <w:rsid w:val="002B06DC"/>
    <w:rsid w:val="002B09F2"/>
    <w:rsid w:val="002B0AE8"/>
    <w:rsid w:val="002B0C21"/>
    <w:rsid w:val="002B0E61"/>
    <w:rsid w:val="002B1A2C"/>
    <w:rsid w:val="002B1A69"/>
    <w:rsid w:val="002B2418"/>
    <w:rsid w:val="002B24B5"/>
    <w:rsid w:val="002B263A"/>
    <w:rsid w:val="002B2709"/>
    <w:rsid w:val="002B2A44"/>
    <w:rsid w:val="002B2AFC"/>
    <w:rsid w:val="002B2BD1"/>
    <w:rsid w:val="002B2C23"/>
    <w:rsid w:val="002B38B5"/>
    <w:rsid w:val="002B38D2"/>
    <w:rsid w:val="002B3C53"/>
    <w:rsid w:val="002B3CAE"/>
    <w:rsid w:val="002B4AFB"/>
    <w:rsid w:val="002B4C62"/>
    <w:rsid w:val="002B4DDE"/>
    <w:rsid w:val="002B5206"/>
    <w:rsid w:val="002B5207"/>
    <w:rsid w:val="002B5692"/>
    <w:rsid w:val="002B5799"/>
    <w:rsid w:val="002B5BC4"/>
    <w:rsid w:val="002B5D5E"/>
    <w:rsid w:val="002B5E17"/>
    <w:rsid w:val="002B5E4B"/>
    <w:rsid w:val="002B605F"/>
    <w:rsid w:val="002B64E6"/>
    <w:rsid w:val="002B65E1"/>
    <w:rsid w:val="002B694F"/>
    <w:rsid w:val="002B6C14"/>
    <w:rsid w:val="002B6D21"/>
    <w:rsid w:val="002B6DC7"/>
    <w:rsid w:val="002B713D"/>
    <w:rsid w:val="002B714E"/>
    <w:rsid w:val="002B730B"/>
    <w:rsid w:val="002B7F8F"/>
    <w:rsid w:val="002C02AF"/>
    <w:rsid w:val="002C061A"/>
    <w:rsid w:val="002C1202"/>
    <w:rsid w:val="002C1817"/>
    <w:rsid w:val="002C1931"/>
    <w:rsid w:val="002C1D81"/>
    <w:rsid w:val="002C1DCB"/>
    <w:rsid w:val="002C1FFE"/>
    <w:rsid w:val="002C251A"/>
    <w:rsid w:val="002C252E"/>
    <w:rsid w:val="002C32D0"/>
    <w:rsid w:val="002C32DD"/>
    <w:rsid w:val="002C38F5"/>
    <w:rsid w:val="002C3EBD"/>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77F"/>
    <w:rsid w:val="002C78C6"/>
    <w:rsid w:val="002C7BF0"/>
    <w:rsid w:val="002C7C2E"/>
    <w:rsid w:val="002C7CC0"/>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E45"/>
    <w:rsid w:val="002D32F8"/>
    <w:rsid w:val="002D3318"/>
    <w:rsid w:val="002D348A"/>
    <w:rsid w:val="002D365F"/>
    <w:rsid w:val="002D39BF"/>
    <w:rsid w:val="002D3BB6"/>
    <w:rsid w:val="002D3C04"/>
    <w:rsid w:val="002D44B7"/>
    <w:rsid w:val="002D4714"/>
    <w:rsid w:val="002D4744"/>
    <w:rsid w:val="002D48A3"/>
    <w:rsid w:val="002D4B7D"/>
    <w:rsid w:val="002D4C6B"/>
    <w:rsid w:val="002D5163"/>
    <w:rsid w:val="002D5A2C"/>
    <w:rsid w:val="002D5C89"/>
    <w:rsid w:val="002D611E"/>
    <w:rsid w:val="002D6249"/>
    <w:rsid w:val="002D6324"/>
    <w:rsid w:val="002D699D"/>
    <w:rsid w:val="002D6BAC"/>
    <w:rsid w:val="002D6BE8"/>
    <w:rsid w:val="002D76A0"/>
    <w:rsid w:val="002D76ED"/>
    <w:rsid w:val="002D7771"/>
    <w:rsid w:val="002D7AF9"/>
    <w:rsid w:val="002D7B1D"/>
    <w:rsid w:val="002D7B6C"/>
    <w:rsid w:val="002D7C3C"/>
    <w:rsid w:val="002D7FBF"/>
    <w:rsid w:val="002E0398"/>
    <w:rsid w:val="002E05F7"/>
    <w:rsid w:val="002E09D7"/>
    <w:rsid w:val="002E0AFF"/>
    <w:rsid w:val="002E0DC8"/>
    <w:rsid w:val="002E19F3"/>
    <w:rsid w:val="002E1A87"/>
    <w:rsid w:val="002E1F03"/>
    <w:rsid w:val="002E278A"/>
    <w:rsid w:val="002E2817"/>
    <w:rsid w:val="002E2C86"/>
    <w:rsid w:val="002E3177"/>
    <w:rsid w:val="002E40DB"/>
    <w:rsid w:val="002E410D"/>
    <w:rsid w:val="002E44F8"/>
    <w:rsid w:val="002E4B7F"/>
    <w:rsid w:val="002E4D42"/>
    <w:rsid w:val="002E4D59"/>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2190"/>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D2"/>
    <w:rsid w:val="0030331D"/>
    <w:rsid w:val="00303BD6"/>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25"/>
    <w:rsid w:val="0030674F"/>
    <w:rsid w:val="00306939"/>
    <w:rsid w:val="00306C1A"/>
    <w:rsid w:val="003072A7"/>
    <w:rsid w:val="00307426"/>
    <w:rsid w:val="00307CAE"/>
    <w:rsid w:val="00307FA8"/>
    <w:rsid w:val="003100CE"/>
    <w:rsid w:val="00310416"/>
    <w:rsid w:val="003105E3"/>
    <w:rsid w:val="00310728"/>
    <w:rsid w:val="00310950"/>
    <w:rsid w:val="00310A40"/>
    <w:rsid w:val="00310CA5"/>
    <w:rsid w:val="00310CDA"/>
    <w:rsid w:val="0031127D"/>
    <w:rsid w:val="003112D1"/>
    <w:rsid w:val="003112E0"/>
    <w:rsid w:val="00311416"/>
    <w:rsid w:val="00311441"/>
    <w:rsid w:val="00312194"/>
    <w:rsid w:val="003125D7"/>
    <w:rsid w:val="0031271E"/>
    <w:rsid w:val="00312842"/>
    <w:rsid w:val="0031289B"/>
    <w:rsid w:val="0031331B"/>
    <w:rsid w:val="00313534"/>
    <w:rsid w:val="003136EB"/>
    <w:rsid w:val="00313A6B"/>
    <w:rsid w:val="00313DF7"/>
    <w:rsid w:val="00313EBC"/>
    <w:rsid w:val="0031406B"/>
    <w:rsid w:val="0031450E"/>
    <w:rsid w:val="003145C5"/>
    <w:rsid w:val="003146AC"/>
    <w:rsid w:val="003147B8"/>
    <w:rsid w:val="003148D1"/>
    <w:rsid w:val="00314E49"/>
    <w:rsid w:val="00314EC1"/>
    <w:rsid w:val="00314FB0"/>
    <w:rsid w:val="00315229"/>
    <w:rsid w:val="003155B4"/>
    <w:rsid w:val="00315B49"/>
    <w:rsid w:val="00315CFA"/>
    <w:rsid w:val="00315F18"/>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E4"/>
    <w:rsid w:val="003324A6"/>
    <w:rsid w:val="003325C0"/>
    <w:rsid w:val="003332C8"/>
    <w:rsid w:val="0033381D"/>
    <w:rsid w:val="003338C1"/>
    <w:rsid w:val="00333C54"/>
    <w:rsid w:val="00334119"/>
    <w:rsid w:val="003349B6"/>
    <w:rsid w:val="00334CDC"/>
    <w:rsid w:val="00334E24"/>
    <w:rsid w:val="00334EBF"/>
    <w:rsid w:val="00335339"/>
    <w:rsid w:val="0033542A"/>
    <w:rsid w:val="003356F0"/>
    <w:rsid w:val="00335752"/>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B85"/>
    <w:rsid w:val="00351D3D"/>
    <w:rsid w:val="00351FCC"/>
    <w:rsid w:val="00352467"/>
    <w:rsid w:val="003525BA"/>
    <w:rsid w:val="0035270B"/>
    <w:rsid w:val="00352EE4"/>
    <w:rsid w:val="003537CA"/>
    <w:rsid w:val="00353AAC"/>
    <w:rsid w:val="00353DBF"/>
    <w:rsid w:val="00353E62"/>
    <w:rsid w:val="00353F91"/>
    <w:rsid w:val="003541B3"/>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340"/>
    <w:rsid w:val="0035766D"/>
    <w:rsid w:val="00357AE9"/>
    <w:rsid w:val="00357C4A"/>
    <w:rsid w:val="00357F13"/>
    <w:rsid w:val="003601A2"/>
    <w:rsid w:val="00360760"/>
    <w:rsid w:val="00360829"/>
    <w:rsid w:val="00360A7F"/>
    <w:rsid w:val="00360CAC"/>
    <w:rsid w:val="00360CF1"/>
    <w:rsid w:val="00360E36"/>
    <w:rsid w:val="00361347"/>
    <w:rsid w:val="00361530"/>
    <w:rsid w:val="00361C65"/>
    <w:rsid w:val="00361DFA"/>
    <w:rsid w:val="00361E67"/>
    <w:rsid w:val="00361F95"/>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C0"/>
    <w:rsid w:val="003716A5"/>
    <w:rsid w:val="003716E4"/>
    <w:rsid w:val="003717F4"/>
    <w:rsid w:val="0037182F"/>
    <w:rsid w:val="003719FA"/>
    <w:rsid w:val="00371B2F"/>
    <w:rsid w:val="0037206A"/>
    <w:rsid w:val="0037212A"/>
    <w:rsid w:val="00372697"/>
    <w:rsid w:val="00372705"/>
    <w:rsid w:val="00372ECF"/>
    <w:rsid w:val="00372F2A"/>
    <w:rsid w:val="00373E6A"/>
    <w:rsid w:val="0037417B"/>
    <w:rsid w:val="003741A2"/>
    <w:rsid w:val="003746F0"/>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77"/>
    <w:rsid w:val="003808CD"/>
    <w:rsid w:val="00380BD1"/>
    <w:rsid w:val="00380DEC"/>
    <w:rsid w:val="00380EB1"/>
    <w:rsid w:val="003815D2"/>
    <w:rsid w:val="00381651"/>
    <w:rsid w:val="00381CEA"/>
    <w:rsid w:val="00381D0E"/>
    <w:rsid w:val="00381F4C"/>
    <w:rsid w:val="0038242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E33"/>
    <w:rsid w:val="00385E41"/>
    <w:rsid w:val="00386129"/>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D2E"/>
    <w:rsid w:val="00393DB3"/>
    <w:rsid w:val="00393DE7"/>
    <w:rsid w:val="00394249"/>
    <w:rsid w:val="00394833"/>
    <w:rsid w:val="00394CC0"/>
    <w:rsid w:val="00394D69"/>
    <w:rsid w:val="00394DBA"/>
    <w:rsid w:val="0039501F"/>
    <w:rsid w:val="00395B67"/>
    <w:rsid w:val="00395C23"/>
    <w:rsid w:val="00395FCB"/>
    <w:rsid w:val="00396014"/>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1268"/>
    <w:rsid w:val="003A1813"/>
    <w:rsid w:val="003A18E5"/>
    <w:rsid w:val="003A1FD3"/>
    <w:rsid w:val="003A241F"/>
    <w:rsid w:val="003A26CC"/>
    <w:rsid w:val="003A28B8"/>
    <w:rsid w:val="003A2947"/>
    <w:rsid w:val="003A2CFD"/>
    <w:rsid w:val="003A306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606"/>
    <w:rsid w:val="003B2731"/>
    <w:rsid w:val="003B363F"/>
    <w:rsid w:val="003B3788"/>
    <w:rsid w:val="003B391A"/>
    <w:rsid w:val="003B40AA"/>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674"/>
    <w:rsid w:val="003B7770"/>
    <w:rsid w:val="003B79FB"/>
    <w:rsid w:val="003B7EA6"/>
    <w:rsid w:val="003B7F29"/>
    <w:rsid w:val="003C1007"/>
    <w:rsid w:val="003C115F"/>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5D1A"/>
    <w:rsid w:val="003C678B"/>
    <w:rsid w:val="003C6DC0"/>
    <w:rsid w:val="003C6F8F"/>
    <w:rsid w:val="003C7040"/>
    <w:rsid w:val="003C705F"/>
    <w:rsid w:val="003C70D0"/>
    <w:rsid w:val="003C7404"/>
    <w:rsid w:val="003C75BA"/>
    <w:rsid w:val="003C7EFB"/>
    <w:rsid w:val="003D0065"/>
    <w:rsid w:val="003D0141"/>
    <w:rsid w:val="003D0444"/>
    <w:rsid w:val="003D04AA"/>
    <w:rsid w:val="003D06DC"/>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51C0"/>
    <w:rsid w:val="003D583F"/>
    <w:rsid w:val="003D5F68"/>
    <w:rsid w:val="003D6D09"/>
    <w:rsid w:val="003D7274"/>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58"/>
    <w:rsid w:val="003F2141"/>
    <w:rsid w:val="003F23B1"/>
    <w:rsid w:val="003F23EF"/>
    <w:rsid w:val="003F23FD"/>
    <w:rsid w:val="003F2824"/>
    <w:rsid w:val="003F2A65"/>
    <w:rsid w:val="003F2DD2"/>
    <w:rsid w:val="003F2DE4"/>
    <w:rsid w:val="003F2E1F"/>
    <w:rsid w:val="003F31CB"/>
    <w:rsid w:val="003F3635"/>
    <w:rsid w:val="003F3DDA"/>
    <w:rsid w:val="003F40F5"/>
    <w:rsid w:val="003F4118"/>
    <w:rsid w:val="003F412D"/>
    <w:rsid w:val="003F44A6"/>
    <w:rsid w:val="003F46F5"/>
    <w:rsid w:val="003F4920"/>
    <w:rsid w:val="003F4A3F"/>
    <w:rsid w:val="003F54E6"/>
    <w:rsid w:val="003F57B2"/>
    <w:rsid w:val="003F5EC9"/>
    <w:rsid w:val="003F61B2"/>
    <w:rsid w:val="003F62E7"/>
    <w:rsid w:val="003F63F4"/>
    <w:rsid w:val="003F6423"/>
    <w:rsid w:val="003F6832"/>
    <w:rsid w:val="003F6926"/>
    <w:rsid w:val="003F69D2"/>
    <w:rsid w:val="003F6CF7"/>
    <w:rsid w:val="003F6D06"/>
    <w:rsid w:val="003F6FDF"/>
    <w:rsid w:val="003F7264"/>
    <w:rsid w:val="003F730E"/>
    <w:rsid w:val="003F734D"/>
    <w:rsid w:val="003F7541"/>
    <w:rsid w:val="003F7852"/>
    <w:rsid w:val="003F79D9"/>
    <w:rsid w:val="003F7EF4"/>
    <w:rsid w:val="004003A8"/>
    <w:rsid w:val="004003D5"/>
    <w:rsid w:val="00400464"/>
    <w:rsid w:val="00400475"/>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B3A"/>
    <w:rsid w:val="00406E87"/>
    <w:rsid w:val="00406EA4"/>
    <w:rsid w:val="00406F74"/>
    <w:rsid w:val="00407209"/>
    <w:rsid w:val="004072B8"/>
    <w:rsid w:val="004075DB"/>
    <w:rsid w:val="0040773F"/>
    <w:rsid w:val="004077C5"/>
    <w:rsid w:val="00407B31"/>
    <w:rsid w:val="00407B96"/>
    <w:rsid w:val="00407D0D"/>
    <w:rsid w:val="00407DC7"/>
    <w:rsid w:val="004104E0"/>
    <w:rsid w:val="0041073C"/>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6EC5"/>
    <w:rsid w:val="00417097"/>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E4"/>
    <w:rsid w:val="004260FA"/>
    <w:rsid w:val="0042680B"/>
    <w:rsid w:val="00426915"/>
    <w:rsid w:val="00426BD0"/>
    <w:rsid w:val="00427393"/>
    <w:rsid w:val="00427778"/>
    <w:rsid w:val="00430015"/>
    <w:rsid w:val="00430D53"/>
    <w:rsid w:val="00430DC7"/>
    <w:rsid w:val="00431409"/>
    <w:rsid w:val="00431767"/>
    <w:rsid w:val="004318A7"/>
    <w:rsid w:val="00431B8C"/>
    <w:rsid w:val="00431CB4"/>
    <w:rsid w:val="00431F34"/>
    <w:rsid w:val="004322D9"/>
    <w:rsid w:val="004327B2"/>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8A8"/>
    <w:rsid w:val="00437C6F"/>
    <w:rsid w:val="00437CB6"/>
    <w:rsid w:val="00437EEB"/>
    <w:rsid w:val="00440922"/>
    <w:rsid w:val="00440AAA"/>
    <w:rsid w:val="00440D18"/>
    <w:rsid w:val="00440FEE"/>
    <w:rsid w:val="00441147"/>
    <w:rsid w:val="0044128F"/>
    <w:rsid w:val="004414F5"/>
    <w:rsid w:val="004415B7"/>
    <w:rsid w:val="0044194B"/>
    <w:rsid w:val="00441A10"/>
    <w:rsid w:val="004421F5"/>
    <w:rsid w:val="00442726"/>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61"/>
    <w:rsid w:val="0044572A"/>
    <w:rsid w:val="0044593B"/>
    <w:rsid w:val="00445B31"/>
    <w:rsid w:val="00445BC6"/>
    <w:rsid w:val="00445FCE"/>
    <w:rsid w:val="00446549"/>
    <w:rsid w:val="00446603"/>
    <w:rsid w:val="004468E0"/>
    <w:rsid w:val="00446AD2"/>
    <w:rsid w:val="00446B31"/>
    <w:rsid w:val="00446B37"/>
    <w:rsid w:val="00446BCF"/>
    <w:rsid w:val="00446DF4"/>
    <w:rsid w:val="00447555"/>
    <w:rsid w:val="00447A80"/>
    <w:rsid w:val="004501DD"/>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158D"/>
    <w:rsid w:val="00461784"/>
    <w:rsid w:val="004617E1"/>
    <w:rsid w:val="00461BFD"/>
    <w:rsid w:val="00461CF7"/>
    <w:rsid w:val="00461DAB"/>
    <w:rsid w:val="00462050"/>
    <w:rsid w:val="004628FE"/>
    <w:rsid w:val="00462A50"/>
    <w:rsid w:val="0046310C"/>
    <w:rsid w:val="00463614"/>
    <w:rsid w:val="00464123"/>
    <w:rsid w:val="00464614"/>
    <w:rsid w:val="00464A8C"/>
    <w:rsid w:val="0046566A"/>
    <w:rsid w:val="00465728"/>
    <w:rsid w:val="00465DFB"/>
    <w:rsid w:val="00466112"/>
    <w:rsid w:val="00466837"/>
    <w:rsid w:val="00466EED"/>
    <w:rsid w:val="00466FB4"/>
    <w:rsid w:val="0046742A"/>
    <w:rsid w:val="0046788E"/>
    <w:rsid w:val="00467A4E"/>
    <w:rsid w:val="00467BC8"/>
    <w:rsid w:val="00467CBD"/>
    <w:rsid w:val="00467D94"/>
    <w:rsid w:val="00467F16"/>
    <w:rsid w:val="004701EF"/>
    <w:rsid w:val="00470630"/>
    <w:rsid w:val="00470704"/>
    <w:rsid w:val="0047074E"/>
    <w:rsid w:val="00470AB3"/>
    <w:rsid w:val="00470CE9"/>
    <w:rsid w:val="00470D9C"/>
    <w:rsid w:val="00470F52"/>
    <w:rsid w:val="0047107A"/>
    <w:rsid w:val="00471184"/>
    <w:rsid w:val="00471348"/>
    <w:rsid w:val="0047135E"/>
    <w:rsid w:val="004714E1"/>
    <w:rsid w:val="0047175A"/>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A22"/>
    <w:rsid w:val="00473B10"/>
    <w:rsid w:val="00473C7E"/>
    <w:rsid w:val="00473D20"/>
    <w:rsid w:val="00473DF1"/>
    <w:rsid w:val="00474160"/>
    <w:rsid w:val="00474195"/>
    <w:rsid w:val="0047438D"/>
    <w:rsid w:val="004743CC"/>
    <w:rsid w:val="004744FF"/>
    <w:rsid w:val="0047478C"/>
    <w:rsid w:val="00474ABC"/>
    <w:rsid w:val="00475124"/>
    <w:rsid w:val="0047513E"/>
    <w:rsid w:val="0047560D"/>
    <w:rsid w:val="0047606C"/>
    <w:rsid w:val="0047663A"/>
    <w:rsid w:val="00476E8B"/>
    <w:rsid w:val="00477688"/>
    <w:rsid w:val="00477900"/>
    <w:rsid w:val="00477C6C"/>
    <w:rsid w:val="00480137"/>
    <w:rsid w:val="0048040C"/>
    <w:rsid w:val="004804DC"/>
    <w:rsid w:val="0048081E"/>
    <w:rsid w:val="00480938"/>
    <w:rsid w:val="00480B6E"/>
    <w:rsid w:val="00480D73"/>
    <w:rsid w:val="00480D9D"/>
    <w:rsid w:val="004811D4"/>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8C"/>
    <w:rsid w:val="004840AB"/>
    <w:rsid w:val="004842B1"/>
    <w:rsid w:val="004842F0"/>
    <w:rsid w:val="00484308"/>
    <w:rsid w:val="00484F68"/>
    <w:rsid w:val="00485207"/>
    <w:rsid w:val="004852FB"/>
    <w:rsid w:val="00485402"/>
    <w:rsid w:val="004859B4"/>
    <w:rsid w:val="00485BE5"/>
    <w:rsid w:val="00485C9E"/>
    <w:rsid w:val="00485CA4"/>
    <w:rsid w:val="00486899"/>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1FC5"/>
    <w:rsid w:val="00492A92"/>
    <w:rsid w:val="00492BB6"/>
    <w:rsid w:val="00492F22"/>
    <w:rsid w:val="00492F62"/>
    <w:rsid w:val="004931A4"/>
    <w:rsid w:val="00493379"/>
    <w:rsid w:val="00493498"/>
    <w:rsid w:val="004934EE"/>
    <w:rsid w:val="004936C1"/>
    <w:rsid w:val="0049379E"/>
    <w:rsid w:val="004945E4"/>
    <w:rsid w:val="0049465C"/>
    <w:rsid w:val="00494862"/>
    <w:rsid w:val="0049493B"/>
    <w:rsid w:val="00494A5A"/>
    <w:rsid w:val="00494BFD"/>
    <w:rsid w:val="00494DB0"/>
    <w:rsid w:val="004950EF"/>
    <w:rsid w:val="0049524F"/>
    <w:rsid w:val="004954B8"/>
    <w:rsid w:val="00495815"/>
    <w:rsid w:val="00495A47"/>
    <w:rsid w:val="004964F8"/>
    <w:rsid w:val="00496698"/>
    <w:rsid w:val="00496738"/>
    <w:rsid w:val="00496868"/>
    <w:rsid w:val="00496A15"/>
    <w:rsid w:val="00496BF9"/>
    <w:rsid w:val="00496DF0"/>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14D3"/>
    <w:rsid w:val="004A1534"/>
    <w:rsid w:val="004A16CF"/>
    <w:rsid w:val="004A1889"/>
    <w:rsid w:val="004A1CF9"/>
    <w:rsid w:val="004A2069"/>
    <w:rsid w:val="004A2179"/>
    <w:rsid w:val="004A23F0"/>
    <w:rsid w:val="004A26E2"/>
    <w:rsid w:val="004A2DD7"/>
    <w:rsid w:val="004A2E2D"/>
    <w:rsid w:val="004A2EA3"/>
    <w:rsid w:val="004A2FAB"/>
    <w:rsid w:val="004A3126"/>
    <w:rsid w:val="004A3698"/>
    <w:rsid w:val="004A41E4"/>
    <w:rsid w:val="004A42EC"/>
    <w:rsid w:val="004A4CFF"/>
    <w:rsid w:val="004A4F1E"/>
    <w:rsid w:val="004A51FE"/>
    <w:rsid w:val="004A5AA0"/>
    <w:rsid w:val="004A5D48"/>
    <w:rsid w:val="004A61B9"/>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881"/>
    <w:rsid w:val="004B1A38"/>
    <w:rsid w:val="004B1CEA"/>
    <w:rsid w:val="004B1D19"/>
    <w:rsid w:val="004B1DCA"/>
    <w:rsid w:val="004B20EC"/>
    <w:rsid w:val="004B21EE"/>
    <w:rsid w:val="004B2240"/>
    <w:rsid w:val="004B22E4"/>
    <w:rsid w:val="004B2777"/>
    <w:rsid w:val="004B2ACD"/>
    <w:rsid w:val="004B30B2"/>
    <w:rsid w:val="004B3128"/>
    <w:rsid w:val="004B331E"/>
    <w:rsid w:val="004B37A8"/>
    <w:rsid w:val="004B3A9C"/>
    <w:rsid w:val="004B3B65"/>
    <w:rsid w:val="004B3D65"/>
    <w:rsid w:val="004B463D"/>
    <w:rsid w:val="004B4D93"/>
    <w:rsid w:val="004B506E"/>
    <w:rsid w:val="004B519B"/>
    <w:rsid w:val="004B5204"/>
    <w:rsid w:val="004B531E"/>
    <w:rsid w:val="004B5570"/>
    <w:rsid w:val="004B5595"/>
    <w:rsid w:val="004B5AB1"/>
    <w:rsid w:val="004B60A9"/>
    <w:rsid w:val="004B626C"/>
    <w:rsid w:val="004B6480"/>
    <w:rsid w:val="004B693C"/>
    <w:rsid w:val="004B6B88"/>
    <w:rsid w:val="004B711E"/>
    <w:rsid w:val="004B71E9"/>
    <w:rsid w:val="004B727C"/>
    <w:rsid w:val="004B73FB"/>
    <w:rsid w:val="004B7641"/>
    <w:rsid w:val="004B7668"/>
    <w:rsid w:val="004B7A02"/>
    <w:rsid w:val="004B7AA3"/>
    <w:rsid w:val="004B7BF1"/>
    <w:rsid w:val="004C0413"/>
    <w:rsid w:val="004C051A"/>
    <w:rsid w:val="004C07C1"/>
    <w:rsid w:val="004C08A1"/>
    <w:rsid w:val="004C0C90"/>
    <w:rsid w:val="004C0E6C"/>
    <w:rsid w:val="004C157F"/>
    <w:rsid w:val="004C1809"/>
    <w:rsid w:val="004C1999"/>
    <w:rsid w:val="004C1A8B"/>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F"/>
    <w:rsid w:val="004C7A99"/>
    <w:rsid w:val="004D02FF"/>
    <w:rsid w:val="004D07A8"/>
    <w:rsid w:val="004D097D"/>
    <w:rsid w:val="004D102D"/>
    <w:rsid w:val="004D1103"/>
    <w:rsid w:val="004D1B8C"/>
    <w:rsid w:val="004D1BFB"/>
    <w:rsid w:val="004D255A"/>
    <w:rsid w:val="004D267F"/>
    <w:rsid w:val="004D2854"/>
    <w:rsid w:val="004D28FC"/>
    <w:rsid w:val="004D2CDD"/>
    <w:rsid w:val="004D2E7A"/>
    <w:rsid w:val="004D315D"/>
    <w:rsid w:val="004D3B02"/>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135C"/>
    <w:rsid w:val="004E13B4"/>
    <w:rsid w:val="004E1437"/>
    <w:rsid w:val="004E1D7E"/>
    <w:rsid w:val="004E243F"/>
    <w:rsid w:val="004E2A81"/>
    <w:rsid w:val="004E2A8F"/>
    <w:rsid w:val="004E2B47"/>
    <w:rsid w:val="004E2D25"/>
    <w:rsid w:val="004E3031"/>
    <w:rsid w:val="004E30D4"/>
    <w:rsid w:val="004E325E"/>
    <w:rsid w:val="004E32DE"/>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1C3"/>
    <w:rsid w:val="004F0848"/>
    <w:rsid w:val="004F0B1F"/>
    <w:rsid w:val="004F0D31"/>
    <w:rsid w:val="004F0E03"/>
    <w:rsid w:val="004F0FEC"/>
    <w:rsid w:val="004F11C2"/>
    <w:rsid w:val="004F137B"/>
    <w:rsid w:val="004F13C5"/>
    <w:rsid w:val="004F14A9"/>
    <w:rsid w:val="004F169A"/>
    <w:rsid w:val="004F1F7F"/>
    <w:rsid w:val="004F20CF"/>
    <w:rsid w:val="004F2165"/>
    <w:rsid w:val="004F2242"/>
    <w:rsid w:val="004F2499"/>
    <w:rsid w:val="004F24FB"/>
    <w:rsid w:val="004F25C1"/>
    <w:rsid w:val="004F283D"/>
    <w:rsid w:val="004F2CD0"/>
    <w:rsid w:val="004F2D39"/>
    <w:rsid w:val="004F2EC0"/>
    <w:rsid w:val="004F3550"/>
    <w:rsid w:val="004F35E5"/>
    <w:rsid w:val="004F3886"/>
    <w:rsid w:val="004F3C8A"/>
    <w:rsid w:val="004F3F9A"/>
    <w:rsid w:val="004F47AC"/>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2A3"/>
    <w:rsid w:val="00500310"/>
    <w:rsid w:val="005003E5"/>
    <w:rsid w:val="00500909"/>
    <w:rsid w:val="0050095C"/>
    <w:rsid w:val="00500D1A"/>
    <w:rsid w:val="00500DC0"/>
    <w:rsid w:val="00500EC0"/>
    <w:rsid w:val="00500F9D"/>
    <w:rsid w:val="005013E6"/>
    <w:rsid w:val="005017A9"/>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51E3"/>
    <w:rsid w:val="00505231"/>
    <w:rsid w:val="0050537B"/>
    <w:rsid w:val="00505AD9"/>
    <w:rsid w:val="00506002"/>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827"/>
    <w:rsid w:val="005139C6"/>
    <w:rsid w:val="00513BDD"/>
    <w:rsid w:val="00513CB6"/>
    <w:rsid w:val="00513D5B"/>
    <w:rsid w:val="00513ED2"/>
    <w:rsid w:val="0051401A"/>
    <w:rsid w:val="00514157"/>
    <w:rsid w:val="0051465B"/>
    <w:rsid w:val="00514780"/>
    <w:rsid w:val="00514792"/>
    <w:rsid w:val="00514D33"/>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605"/>
    <w:rsid w:val="00522674"/>
    <w:rsid w:val="005229C0"/>
    <w:rsid w:val="00522A0A"/>
    <w:rsid w:val="00522B26"/>
    <w:rsid w:val="00522E0D"/>
    <w:rsid w:val="005232A7"/>
    <w:rsid w:val="0052333A"/>
    <w:rsid w:val="005234C3"/>
    <w:rsid w:val="005234F2"/>
    <w:rsid w:val="00524358"/>
    <w:rsid w:val="005243D6"/>
    <w:rsid w:val="005243DB"/>
    <w:rsid w:val="0052449F"/>
    <w:rsid w:val="00524855"/>
    <w:rsid w:val="00524BE4"/>
    <w:rsid w:val="00524D7B"/>
    <w:rsid w:val="00525279"/>
    <w:rsid w:val="00525367"/>
    <w:rsid w:val="005256A6"/>
    <w:rsid w:val="00525814"/>
    <w:rsid w:val="005259EB"/>
    <w:rsid w:val="00525A3C"/>
    <w:rsid w:val="00525BDD"/>
    <w:rsid w:val="00525C18"/>
    <w:rsid w:val="00525D0C"/>
    <w:rsid w:val="00525DB0"/>
    <w:rsid w:val="00525FC4"/>
    <w:rsid w:val="00526A52"/>
    <w:rsid w:val="00526E78"/>
    <w:rsid w:val="00526FEA"/>
    <w:rsid w:val="005271CF"/>
    <w:rsid w:val="0052762E"/>
    <w:rsid w:val="0053026D"/>
    <w:rsid w:val="005302E8"/>
    <w:rsid w:val="0053078B"/>
    <w:rsid w:val="00530795"/>
    <w:rsid w:val="00530883"/>
    <w:rsid w:val="005308F4"/>
    <w:rsid w:val="00530906"/>
    <w:rsid w:val="005309E4"/>
    <w:rsid w:val="00530ADC"/>
    <w:rsid w:val="00530C35"/>
    <w:rsid w:val="00530D74"/>
    <w:rsid w:val="00530D80"/>
    <w:rsid w:val="00530E1F"/>
    <w:rsid w:val="00530E4E"/>
    <w:rsid w:val="0053123E"/>
    <w:rsid w:val="005312D6"/>
    <w:rsid w:val="00531E4B"/>
    <w:rsid w:val="00531E59"/>
    <w:rsid w:val="00531EB6"/>
    <w:rsid w:val="00531ECB"/>
    <w:rsid w:val="0053214B"/>
    <w:rsid w:val="00532422"/>
    <w:rsid w:val="005324E1"/>
    <w:rsid w:val="005331D5"/>
    <w:rsid w:val="00533556"/>
    <w:rsid w:val="005335A5"/>
    <w:rsid w:val="005335BE"/>
    <w:rsid w:val="00533A2F"/>
    <w:rsid w:val="00533C4D"/>
    <w:rsid w:val="00533C66"/>
    <w:rsid w:val="00533CE3"/>
    <w:rsid w:val="0053433E"/>
    <w:rsid w:val="00534343"/>
    <w:rsid w:val="00534543"/>
    <w:rsid w:val="005345BB"/>
    <w:rsid w:val="00534688"/>
    <w:rsid w:val="0053476B"/>
    <w:rsid w:val="0053580F"/>
    <w:rsid w:val="00535AC7"/>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71"/>
    <w:rsid w:val="005422E9"/>
    <w:rsid w:val="005427D5"/>
    <w:rsid w:val="00542C64"/>
    <w:rsid w:val="00542DF1"/>
    <w:rsid w:val="00542E10"/>
    <w:rsid w:val="0054320F"/>
    <w:rsid w:val="00543263"/>
    <w:rsid w:val="00543820"/>
    <w:rsid w:val="00543C21"/>
    <w:rsid w:val="00543F90"/>
    <w:rsid w:val="0054401E"/>
    <w:rsid w:val="005440E7"/>
    <w:rsid w:val="0054411F"/>
    <w:rsid w:val="00544823"/>
    <w:rsid w:val="0054485D"/>
    <w:rsid w:val="00544C53"/>
    <w:rsid w:val="00544C6D"/>
    <w:rsid w:val="0054523A"/>
    <w:rsid w:val="00545355"/>
    <w:rsid w:val="00545392"/>
    <w:rsid w:val="005454A2"/>
    <w:rsid w:val="0054557C"/>
    <w:rsid w:val="00545602"/>
    <w:rsid w:val="00545C51"/>
    <w:rsid w:val="00545CE9"/>
    <w:rsid w:val="005463D3"/>
    <w:rsid w:val="00546425"/>
    <w:rsid w:val="0054654F"/>
    <w:rsid w:val="00546616"/>
    <w:rsid w:val="005469CA"/>
    <w:rsid w:val="0054703F"/>
    <w:rsid w:val="00547555"/>
    <w:rsid w:val="0054765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E94"/>
    <w:rsid w:val="00551F87"/>
    <w:rsid w:val="00552491"/>
    <w:rsid w:val="00552496"/>
    <w:rsid w:val="00552CF7"/>
    <w:rsid w:val="00552D65"/>
    <w:rsid w:val="005534FE"/>
    <w:rsid w:val="005534FF"/>
    <w:rsid w:val="005535D8"/>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7A7"/>
    <w:rsid w:val="00555A57"/>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C36"/>
    <w:rsid w:val="00557CAA"/>
    <w:rsid w:val="00560260"/>
    <w:rsid w:val="005604F3"/>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1A8"/>
    <w:rsid w:val="00571356"/>
    <w:rsid w:val="005714DB"/>
    <w:rsid w:val="005714F6"/>
    <w:rsid w:val="005715C5"/>
    <w:rsid w:val="0057161D"/>
    <w:rsid w:val="00571896"/>
    <w:rsid w:val="00571B6D"/>
    <w:rsid w:val="00571C57"/>
    <w:rsid w:val="0057234B"/>
    <w:rsid w:val="00572998"/>
    <w:rsid w:val="00572A8C"/>
    <w:rsid w:val="00572E8E"/>
    <w:rsid w:val="00572E92"/>
    <w:rsid w:val="00572FCE"/>
    <w:rsid w:val="00573725"/>
    <w:rsid w:val="00573A0F"/>
    <w:rsid w:val="00573A56"/>
    <w:rsid w:val="00573D4A"/>
    <w:rsid w:val="00574395"/>
    <w:rsid w:val="00574453"/>
    <w:rsid w:val="005745D3"/>
    <w:rsid w:val="005746F1"/>
    <w:rsid w:val="005749D3"/>
    <w:rsid w:val="005749D9"/>
    <w:rsid w:val="00574BA5"/>
    <w:rsid w:val="00574FD8"/>
    <w:rsid w:val="00576022"/>
    <w:rsid w:val="005763BF"/>
    <w:rsid w:val="00576742"/>
    <w:rsid w:val="00576AFC"/>
    <w:rsid w:val="00576E10"/>
    <w:rsid w:val="00576EB9"/>
    <w:rsid w:val="00576EE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685"/>
    <w:rsid w:val="00585732"/>
    <w:rsid w:val="00585780"/>
    <w:rsid w:val="00585948"/>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422"/>
    <w:rsid w:val="00591B21"/>
    <w:rsid w:val="00591F44"/>
    <w:rsid w:val="005925D0"/>
    <w:rsid w:val="00592652"/>
    <w:rsid w:val="005929E7"/>
    <w:rsid w:val="00592CCB"/>
    <w:rsid w:val="00592D35"/>
    <w:rsid w:val="00593227"/>
    <w:rsid w:val="005934A2"/>
    <w:rsid w:val="0059375F"/>
    <w:rsid w:val="00593B0B"/>
    <w:rsid w:val="00594A7A"/>
    <w:rsid w:val="00594C79"/>
    <w:rsid w:val="00594E0C"/>
    <w:rsid w:val="00594E21"/>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727"/>
    <w:rsid w:val="005A2A6B"/>
    <w:rsid w:val="005A2A99"/>
    <w:rsid w:val="005A2E9C"/>
    <w:rsid w:val="005A2F0C"/>
    <w:rsid w:val="005A3345"/>
    <w:rsid w:val="005A33FE"/>
    <w:rsid w:val="005A3EDA"/>
    <w:rsid w:val="005A438B"/>
    <w:rsid w:val="005A45DB"/>
    <w:rsid w:val="005A486E"/>
    <w:rsid w:val="005A4D0F"/>
    <w:rsid w:val="005A4E1C"/>
    <w:rsid w:val="005A4E48"/>
    <w:rsid w:val="005A4FDD"/>
    <w:rsid w:val="005A5259"/>
    <w:rsid w:val="005A56FB"/>
    <w:rsid w:val="005A5888"/>
    <w:rsid w:val="005A593C"/>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BBB"/>
    <w:rsid w:val="005B4C59"/>
    <w:rsid w:val="005B4D3E"/>
    <w:rsid w:val="005B55E4"/>
    <w:rsid w:val="005B5CDA"/>
    <w:rsid w:val="005B5EA5"/>
    <w:rsid w:val="005B6BF1"/>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56F"/>
    <w:rsid w:val="005C172E"/>
    <w:rsid w:val="005C1A95"/>
    <w:rsid w:val="005C2655"/>
    <w:rsid w:val="005C26AF"/>
    <w:rsid w:val="005C2878"/>
    <w:rsid w:val="005C29C1"/>
    <w:rsid w:val="005C2BC6"/>
    <w:rsid w:val="005C2F42"/>
    <w:rsid w:val="005C3B2B"/>
    <w:rsid w:val="005C3C33"/>
    <w:rsid w:val="005C3EA8"/>
    <w:rsid w:val="005C3F6F"/>
    <w:rsid w:val="005C4874"/>
    <w:rsid w:val="005C4A69"/>
    <w:rsid w:val="005C4DB5"/>
    <w:rsid w:val="005C521F"/>
    <w:rsid w:val="005C56C4"/>
    <w:rsid w:val="005C5ABC"/>
    <w:rsid w:val="005C5D12"/>
    <w:rsid w:val="005C6131"/>
    <w:rsid w:val="005C62CD"/>
    <w:rsid w:val="005C62EB"/>
    <w:rsid w:val="005C6603"/>
    <w:rsid w:val="005C6654"/>
    <w:rsid w:val="005C6AC7"/>
    <w:rsid w:val="005C7414"/>
    <w:rsid w:val="005C7546"/>
    <w:rsid w:val="005C7859"/>
    <w:rsid w:val="005C7938"/>
    <w:rsid w:val="005C79B8"/>
    <w:rsid w:val="005C7CDE"/>
    <w:rsid w:val="005C7E5A"/>
    <w:rsid w:val="005D0105"/>
    <w:rsid w:val="005D023F"/>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564"/>
    <w:rsid w:val="005D48E9"/>
    <w:rsid w:val="005D4F00"/>
    <w:rsid w:val="005D4F5E"/>
    <w:rsid w:val="005D514F"/>
    <w:rsid w:val="005D54B1"/>
    <w:rsid w:val="005D54DD"/>
    <w:rsid w:val="005D5641"/>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E00FA"/>
    <w:rsid w:val="005E0607"/>
    <w:rsid w:val="005E07B4"/>
    <w:rsid w:val="005E093A"/>
    <w:rsid w:val="005E0945"/>
    <w:rsid w:val="005E1136"/>
    <w:rsid w:val="005E113B"/>
    <w:rsid w:val="005E12FF"/>
    <w:rsid w:val="005E135B"/>
    <w:rsid w:val="005E1374"/>
    <w:rsid w:val="005E1B63"/>
    <w:rsid w:val="005E20AF"/>
    <w:rsid w:val="005E2159"/>
    <w:rsid w:val="005E2547"/>
    <w:rsid w:val="005E26A5"/>
    <w:rsid w:val="005E29FC"/>
    <w:rsid w:val="005E2B16"/>
    <w:rsid w:val="005E2B33"/>
    <w:rsid w:val="005E2F9C"/>
    <w:rsid w:val="005E30A9"/>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A5"/>
    <w:rsid w:val="005F5F5D"/>
    <w:rsid w:val="005F60F6"/>
    <w:rsid w:val="005F635E"/>
    <w:rsid w:val="005F63CD"/>
    <w:rsid w:val="005F651A"/>
    <w:rsid w:val="005F651F"/>
    <w:rsid w:val="005F7381"/>
    <w:rsid w:val="005F75D0"/>
    <w:rsid w:val="005F7630"/>
    <w:rsid w:val="005F7C5C"/>
    <w:rsid w:val="005F7D61"/>
    <w:rsid w:val="005F7F56"/>
    <w:rsid w:val="006005E8"/>
    <w:rsid w:val="00600857"/>
    <w:rsid w:val="00600A6D"/>
    <w:rsid w:val="00600ECA"/>
    <w:rsid w:val="006010FA"/>
    <w:rsid w:val="006012BC"/>
    <w:rsid w:val="00601425"/>
    <w:rsid w:val="006015C5"/>
    <w:rsid w:val="006016A9"/>
    <w:rsid w:val="00601787"/>
    <w:rsid w:val="0060203B"/>
    <w:rsid w:val="0060257E"/>
    <w:rsid w:val="00602A61"/>
    <w:rsid w:val="00602FBB"/>
    <w:rsid w:val="0060314C"/>
    <w:rsid w:val="006031AC"/>
    <w:rsid w:val="00603349"/>
    <w:rsid w:val="00603501"/>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D6"/>
    <w:rsid w:val="00606E9D"/>
    <w:rsid w:val="00607175"/>
    <w:rsid w:val="00607191"/>
    <w:rsid w:val="00607371"/>
    <w:rsid w:val="0060766F"/>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111"/>
    <w:rsid w:val="00612207"/>
    <w:rsid w:val="00612344"/>
    <w:rsid w:val="0061281D"/>
    <w:rsid w:val="00612891"/>
    <w:rsid w:val="00612982"/>
    <w:rsid w:val="00612C42"/>
    <w:rsid w:val="00612E0B"/>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4EFB"/>
    <w:rsid w:val="00615CB5"/>
    <w:rsid w:val="0061643A"/>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305F"/>
    <w:rsid w:val="006230E0"/>
    <w:rsid w:val="006231EA"/>
    <w:rsid w:val="00623216"/>
    <w:rsid w:val="00623464"/>
    <w:rsid w:val="006236D4"/>
    <w:rsid w:val="0062396D"/>
    <w:rsid w:val="0062398C"/>
    <w:rsid w:val="006239C4"/>
    <w:rsid w:val="00623D16"/>
    <w:rsid w:val="00623E74"/>
    <w:rsid w:val="0062432E"/>
    <w:rsid w:val="006243C9"/>
    <w:rsid w:val="00624582"/>
    <w:rsid w:val="00624661"/>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2EC"/>
    <w:rsid w:val="006304D1"/>
    <w:rsid w:val="00630534"/>
    <w:rsid w:val="006306F5"/>
    <w:rsid w:val="006307BC"/>
    <w:rsid w:val="00630BE2"/>
    <w:rsid w:val="00630D51"/>
    <w:rsid w:val="00631359"/>
    <w:rsid w:val="0063144F"/>
    <w:rsid w:val="006315DA"/>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D4"/>
    <w:rsid w:val="00644156"/>
    <w:rsid w:val="00644373"/>
    <w:rsid w:val="00644E60"/>
    <w:rsid w:val="00644E94"/>
    <w:rsid w:val="006450A9"/>
    <w:rsid w:val="00645151"/>
    <w:rsid w:val="006454A4"/>
    <w:rsid w:val="00645B26"/>
    <w:rsid w:val="00645BA5"/>
    <w:rsid w:val="006462DA"/>
    <w:rsid w:val="00646594"/>
    <w:rsid w:val="0064664F"/>
    <w:rsid w:val="00646BBC"/>
    <w:rsid w:val="00646E73"/>
    <w:rsid w:val="006472A1"/>
    <w:rsid w:val="006472D0"/>
    <w:rsid w:val="006477D4"/>
    <w:rsid w:val="006478DF"/>
    <w:rsid w:val="006478F6"/>
    <w:rsid w:val="00647A9E"/>
    <w:rsid w:val="00647B76"/>
    <w:rsid w:val="00647C46"/>
    <w:rsid w:val="00650893"/>
    <w:rsid w:val="00650E40"/>
    <w:rsid w:val="00650F20"/>
    <w:rsid w:val="00651095"/>
    <w:rsid w:val="006510B5"/>
    <w:rsid w:val="006510C3"/>
    <w:rsid w:val="006512D6"/>
    <w:rsid w:val="0065180A"/>
    <w:rsid w:val="00651ADC"/>
    <w:rsid w:val="00651D7C"/>
    <w:rsid w:val="00651E9C"/>
    <w:rsid w:val="00651EFE"/>
    <w:rsid w:val="006529F3"/>
    <w:rsid w:val="00652A67"/>
    <w:rsid w:val="00652DFB"/>
    <w:rsid w:val="00653191"/>
    <w:rsid w:val="0065335C"/>
    <w:rsid w:val="00653A2E"/>
    <w:rsid w:val="00654101"/>
    <w:rsid w:val="0065417D"/>
    <w:rsid w:val="0065451F"/>
    <w:rsid w:val="00654A71"/>
    <w:rsid w:val="00654B31"/>
    <w:rsid w:val="00655073"/>
    <w:rsid w:val="00655274"/>
    <w:rsid w:val="006553C2"/>
    <w:rsid w:val="0065542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FD5"/>
    <w:rsid w:val="00661065"/>
    <w:rsid w:val="00661226"/>
    <w:rsid w:val="0066288B"/>
    <w:rsid w:val="00662E74"/>
    <w:rsid w:val="00663217"/>
    <w:rsid w:val="006633E9"/>
    <w:rsid w:val="0066350B"/>
    <w:rsid w:val="00663605"/>
    <w:rsid w:val="00663696"/>
    <w:rsid w:val="006639A3"/>
    <w:rsid w:val="00663CCC"/>
    <w:rsid w:val="00663CE6"/>
    <w:rsid w:val="00663FD9"/>
    <w:rsid w:val="00664520"/>
    <w:rsid w:val="00664541"/>
    <w:rsid w:val="006648F0"/>
    <w:rsid w:val="0066530C"/>
    <w:rsid w:val="006655A9"/>
    <w:rsid w:val="00665B3B"/>
    <w:rsid w:val="00665D8A"/>
    <w:rsid w:val="00665E77"/>
    <w:rsid w:val="0066628E"/>
    <w:rsid w:val="0066672C"/>
    <w:rsid w:val="0066678E"/>
    <w:rsid w:val="00666AE4"/>
    <w:rsid w:val="00666B0B"/>
    <w:rsid w:val="006672B7"/>
    <w:rsid w:val="006674F2"/>
    <w:rsid w:val="00667926"/>
    <w:rsid w:val="00667B00"/>
    <w:rsid w:val="00667DFC"/>
    <w:rsid w:val="00667FC0"/>
    <w:rsid w:val="006702F1"/>
    <w:rsid w:val="006706BE"/>
    <w:rsid w:val="00670842"/>
    <w:rsid w:val="00670A47"/>
    <w:rsid w:val="00670ADC"/>
    <w:rsid w:val="0067101B"/>
    <w:rsid w:val="0067103C"/>
    <w:rsid w:val="00671598"/>
    <w:rsid w:val="006717B9"/>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403"/>
    <w:rsid w:val="00676636"/>
    <w:rsid w:val="006766B9"/>
    <w:rsid w:val="006767A4"/>
    <w:rsid w:val="0067684C"/>
    <w:rsid w:val="00676BEF"/>
    <w:rsid w:val="00676CF9"/>
    <w:rsid w:val="00676D50"/>
    <w:rsid w:val="00676D69"/>
    <w:rsid w:val="006771B0"/>
    <w:rsid w:val="00677290"/>
    <w:rsid w:val="00677691"/>
    <w:rsid w:val="00677C8C"/>
    <w:rsid w:val="006801B8"/>
    <w:rsid w:val="006803BD"/>
    <w:rsid w:val="006803C0"/>
    <w:rsid w:val="00680666"/>
    <w:rsid w:val="0068083D"/>
    <w:rsid w:val="00680B04"/>
    <w:rsid w:val="00680B81"/>
    <w:rsid w:val="00680CD6"/>
    <w:rsid w:val="00680EB3"/>
    <w:rsid w:val="006810E1"/>
    <w:rsid w:val="0068146E"/>
    <w:rsid w:val="006816D7"/>
    <w:rsid w:val="00681B0B"/>
    <w:rsid w:val="00681BDD"/>
    <w:rsid w:val="0068209F"/>
    <w:rsid w:val="006824BC"/>
    <w:rsid w:val="00682BC0"/>
    <w:rsid w:val="00682CF0"/>
    <w:rsid w:val="00682DC8"/>
    <w:rsid w:val="00682E2F"/>
    <w:rsid w:val="00682F2E"/>
    <w:rsid w:val="00683600"/>
    <w:rsid w:val="00683997"/>
    <w:rsid w:val="0068399F"/>
    <w:rsid w:val="00683AB6"/>
    <w:rsid w:val="00683E74"/>
    <w:rsid w:val="00683EA6"/>
    <w:rsid w:val="00683F0C"/>
    <w:rsid w:val="00683F5C"/>
    <w:rsid w:val="00684495"/>
    <w:rsid w:val="006844F8"/>
    <w:rsid w:val="00684544"/>
    <w:rsid w:val="0068468B"/>
    <w:rsid w:val="006854BA"/>
    <w:rsid w:val="00686644"/>
    <w:rsid w:val="0068687C"/>
    <w:rsid w:val="006869CE"/>
    <w:rsid w:val="00686AB2"/>
    <w:rsid w:val="00686B8D"/>
    <w:rsid w:val="00686E35"/>
    <w:rsid w:val="0068733F"/>
    <w:rsid w:val="00687473"/>
    <w:rsid w:val="00687585"/>
    <w:rsid w:val="00687645"/>
    <w:rsid w:val="0068788F"/>
    <w:rsid w:val="006908EF"/>
    <w:rsid w:val="006908F3"/>
    <w:rsid w:val="00690ACB"/>
    <w:rsid w:val="00690AF9"/>
    <w:rsid w:val="00690B02"/>
    <w:rsid w:val="00690B6D"/>
    <w:rsid w:val="006910EE"/>
    <w:rsid w:val="006912BA"/>
    <w:rsid w:val="00692149"/>
    <w:rsid w:val="00692ADA"/>
    <w:rsid w:val="00693366"/>
    <w:rsid w:val="006936A0"/>
    <w:rsid w:val="00693832"/>
    <w:rsid w:val="00693A06"/>
    <w:rsid w:val="00693D73"/>
    <w:rsid w:val="00693E10"/>
    <w:rsid w:val="0069410D"/>
    <w:rsid w:val="006945EF"/>
    <w:rsid w:val="00694795"/>
    <w:rsid w:val="006947DA"/>
    <w:rsid w:val="00694890"/>
    <w:rsid w:val="006948A2"/>
    <w:rsid w:val="00694930"/>
    <w:rsid w:val="00694BA6"/>
    <w:rsid w:val="0069558C"/>
    <w:rsid w:val="0069560B"/>
    <w:rsid w:val="00695616"/>
    <w:rsid w:val="0069578D"/>
    <w:rsid w:val="00695AE9"/>
    <w:rsid w:val="00695C58"/>
    <w:rsid w:val="00695CA6"/>
    <w:rsid w:val="0069656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DD3"/>
    <w:rsid w:val="006A0F4E"/>
    <w:rsid w:val="006A155F"/>
    <w:rsid w:val="006A158A"/>
    <w:rsid w:val="006A1915"/>
    <w:rsid w:val="006A1B12"/>
    <w:rsid w:val="006A1B8C"/>
    <w:rsid w:val="006A1BAA"/>
    <w:rsid w:val="006A1E58"/>
    <w:rsid w:val="006A1F22"/>
    <w:rsid w:val="006A22A4"/>
    <w:rsid w:val="006A22AE"/>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495"/>
    <w:rsid w:val="006B18B8"/>
    <w:rsid w:val="006B1964"/>
    <w:rsid w:val="006B1E51"/>
    <w:rsid w:val="006B20B0"/>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6BB"/>
    <w:rsid w:val="006B4A97"/>
    <w:rsid w:val="006B4B2C"/>
    <w:rsid w:val="006B501E"/>
    <w:rsid w:val="006B5270"/>
    <w:rsid w:val="006B5A5E"/>
    <w:rsid w:val="006B5DBB"/>
    <w:rsid w:val="006B6023"/>
    <w:rsid w:val="006B6498"/>
    <w:rsid w:val="006B6854"/>
    <w:rsid w:val="006B7112"/>
    <w:rsid w:val="006B7353"/>
    <w:rsid w:val="006B7365"/>
    <w:rsid w:val="006B7376"/>
    <w:rsid w:val="006B775B"/>
    <w:rsid w:val="006B7F8B"/>
    <w:rsid w:val="006C00D3"/>
    <w:rsid w:val="006C074C"/>
    <w:rsid w:val="006C0D20"/>
    <w:rsid w:val="006C10E8"/>
    <w:rsid w:val="006C16B5"/>
    <w:rsid w:val="006C184B"/>
    <w:rsid w:val="006C1C14"/>
    <w:rsid w:val="006C292A"/>
    <w:rsid w:val="006C2C00"/>
    <w:rsid w:val="006C2F17"/>
    <w:rsid w:val="006C3126"/>
    <w:rsid w:val="006C3140"/>
    <w:rsid w:val="006C336B"/>
    <w:rsid w:val="006C33C8"/>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1"/>
    <w:rsid w:val="006C61FE"/>
    <w:rsid w:val="006C63CD"/>
    <w:rsid w:val="006C6474"/>
    <w:rsid w:val="006C6A23"/>
    <w:rsid w:val="006C6A60"/>
    <w:rsid w:val="006C7101"/>
    <w:rsid w:val="006C7987"/>
    <w:rsid w:val="006D0366"/>
    <w:rsid w:val="006D0BEC"/>
    <w:rsid w:val="006D0E64"/>
    <w:rsid w:val="006D0EF6"/>
    <w:rsid w:val="006D10F2"/>
    <w:rsid w:val="006D1626"/>
    <w:rsid w:val="006D1908"/>
    <w:rsid w:val="006D1996"/>
    <w:rsid w:val="006D19F2"/>
    <w:rsid w:val="006D1A80"/>
    <w:rsid w:val="006D224C"/>
    <w:rsid w:val="006D2379"/>
    <w:rsid w:val="006D2405"/>
    <w:rsid w:val="006D2406"/>
    <w:rsid w:val="006D2603"/>
    <w:rsid w:val="006D2929"/>
    <w:rsid w:val="006D2A93"/>
    <w:rsid w:val="006D2DE8"/>
    <w:rsid w:val="006D2E6E"/>
    <w:rsid w:val="006D303E"/>
    <w:rsid w:val="006D30F8"/>
    <w:rsid w:val="006D3141"/>
    <w:rsid w:val="006D398F"/>
    <w:rsid w:val="006D3EAC"/>
    <w:rsid w:val="006D40DD"/>
    <w:rsid w:val="006D4255"/>
    <w:rsid w:val="006D4443"/>
    <w:rsid w:val="006D444C"/>
    <w:rsid w:val="006D4589"/>
    <w:rsid w:val="006D466C"/>
    <w:rsid w:val="006D47E9"/>
    <w:rsid w:val="006D49FB"/>
    <w:rsid w:val="006D4BC4"/>
    <w:rsid w:val="006D4C48"/>
    <w:rsid w:val="006D4E15"/>
    <w:rsid w:val="006D5220"/>
    <w:rsid w:val="006D59DF"/>
    <w:rsid w:val="006D5D72"/>
    <w:rsid w:val="006D5EDF"/>
    <w:rsid w:val="006D5FE7"/>
    <w:rsid w:val="006D6333"/>
    <w:rsid w:val="006D6C20"/>
    <w:rsid w:val="006D6F8B"/>
    <w:rsid w:val="006D73A3"/>
    <w:rsid w:val="006D73BF"/>
    <w:rsid w:val="006D7506"/>
    <w:rsid w:val="006D76C8"/>
    <w:rsid w:val="006D7936"/>
    <w:rsid w:val="006E0025"/>
    <w:rsid w:val="006E003C"/>
    <w:rsid w:val="006E00A2"/>
    <w:rsid w:val="006E00DD"/>
    <w:rsid w:val="006E014E"/>
    <w:rsid w:val="006E02F5"/>
    <w:rsid w:val="006E048D"/>
    <w:rsid w:val="006E05F2"/>
    <w:rsid w:val="006E09D3"/>
    <w:rsid w:val="006E0A92"/>
    <w:rsid w:val="006E0DF3"/>
    <w:rsid w:val="006E1678"/>
    <w:rsid w:val="006E18E9"/>
    <w:rsid w:val="006E1BB1"/>
    <w:rsid w:val="006E1C9D"/>
    <w:rsid w:val="006E1FEE"/>
    <w:rsid w:val="006E209F"/>
    <w:rsid w:val="006E2299"/>
    <w:rsid w:val="006E276F"/>
    <w:rsid w:val="006E27DA"/>
    <w:rsid w:val="006E29A0"/>
    <w:rsid w:val="006E2EB7"/>
    <w:rsid w:val="006E3081"/>
    <w:rsid w:val="006E33C5"/>
    <w:rsid w:val="006E37AA"/>
    <w:rsid w:val="006E47B1"/>
    <w:rsid w:val="006E4ACB"/>
    <w:rsid w:val="006E4B17"/>
    <w:rsid w:val="006E50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E07"/>
    <w:rsid w:val="006F1792"/>
    <w:rsid w:val="006F17B3"/>
    <w:rsid w:val="006F17DE"/>
    <w:rsid w:val="006F19DC"/>
    <w:rsid w:val="006F1E24"/>
    <w:rsid w:val="006F25AC"/>
    <w:rsid w:val="006F2A75"/>
    <w:rsid w:val="006F2E7B"/>
    <w:rsid w:val="006F3051"/>
    <w:rsid w:val="006F309D"/>
    <w:rsid w:val="006F32D8"/>
    <w:rsid w:val="006F344C"/>
    <w:rsid w:val="006F36F8"/>
    <w:rsid w:val="006F3AF2"/>
    <w:rsid w:val="006F406D"/>
    <w:rsid w:val="006F4076"/>
    <w:rsid w:val="006F42C2"/>
    <w:rsid w:val="006F4AA9"/>
    <w:rsid w:val="006F51E9"/>
    <w:rsid w:val="006F51ED"/>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799"/>
    <w:rsid w:val="006F7B46"/>
    <w:rsid w:val="00700060"/>
    <w:rsid w:val="0070055D"/>
    <w:rsid w:val="007010B5"/>
    <w:rsid w:val="00701352"/>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D3A"/>
    <w:rsid w:val="00705E27"/>
    <w:rsid w:val="007060C7"/>
    <w:rsid w:val="00706536"/>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5E"/>
    <w:rsid w:val="00711BC8"/>
    <w:rsid w:val="00712505"/>
    <w:rsid w:val="00712552"/>
    <w:rsid w:val="007127C4"/>
    <w:rsid w:val="007128A6"/>
    <w:rsid w:val="0071291E"/>
    <w:rsid w:val="007129D6"/>
    <w:rsid w:val="00712B67"/>
    <w:rsid w:val="0071328B"/>
    <w:rsid w:val="007133DA"/>
    <w:rsid w:val="007136E8"/>
    <w:rsid w:val="00713DBD"/>
    <w:rsid w:val="00713E1E"/>
    <w:rsid w:val="00713F8C"/>
    <w:rsid w:val="00713FE5"/>
    <w:rsid w:val="007140EE"/>
    <w:rsid w:val="00714188"/>
    <w:rsid w:val="007145E0"/>
    <w:rsid w:val="00714622"/>
    <w:rsid w:val="00714695"/>
    <w:rsid w:val="007147D5"/>
    <w:rsid w:val="00714A3A"/>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5ADA"/>
    <w:rsid w:val="00726002"/>
    <w:rsid w:val="007261F4"/>
    <w:rsid w:val="00726262"/>
    <w:rsid w:val="007263E1"/>
    <w:rsid w:val="0072648D"/>
    <w:rsid w:val="00726510"/>
    <w:rsid w:val="00726CBB"/>
    <w:rsid w:val="00726F5D"/>
    <w:rsid w:val="007273CC"/>
    <w:rsid w:val="007279BE"/>
    <w:rsid w:val="00727D44"/>
    <w:rsid w:val="00727DBF"/>
    <w:rsid w:val="00727DF4"/>
    <w:rsid w:val="00727EE0"/>
    <w:rsid w:val="007300A8"/>
    <w:rsid w:val="007305EA"/>
    <w:rsid w:val="00730C09"/>
    <w:rsid w:val="00730D21"/>
    <w:rsid w:val="0073113F"/>
    <w:rsid w:val="00731427"/>
    <w:rsid w:val="0073184C"/>
    <w:rsid w:val="00731B6E"/>
    <w:rsid w:val="007320CB"/>
    <w:rsid w:val="00732108"/>
    <w:rsid w:val="00732180"/>
    <w:rsid w:val="007324AD"/>
    <w:rsid w:val="007326A0"/>
    <w:rsid w:val="0073301B"/>
    <w:rsid w:val="00733555"/>
    <w:rsid w:val="00733778"/>
    <w:rsid w:val="00733AEA"/>
    <w:rsid w:val="00733CAB"/>
    <w:rsid w:val="00733D6E"/>
    <w:rsid w:val="00734175"/>
    <w:rsid w:val="0073474A"/>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360"/>
    <w:rsid w:val="0073747E"/>
    <w:rsid w:val="007377AA"/>
    <w:rsid w:val="007377B5"/>
    <w:rsid w:val="007379D4"/>
    <w:rsid w:val="00737BFB"/>
    <w:rsid w:val="00737D9B"/>
    <w:rsid w:val="00737DE1"/>
    <w:rsid w:val="007402F1"/>
    <w:rsid w:val="007403CC"/>
    <w:rsid w:val="00740746"/>
    <w:rsid w:val="00740794"/>
    <w:rsid w:val="0074095B"/>
    <w:rsid w:val="0074096A"/>
    <w:rsid w:val="00740B8D"/>
    <w:rsid w:val="0074119D"/>
    <w:rsid w:val="0074148B"/>
    <w:rsid w:val="0074154D"/>
    <w:rsid w:val="007415DA"/>
    <w:rsid w:val="00741A5F"/>
    <w:rsid w:val="00741C23"/>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7C4"/>
    <w:rsid w:val="00750A22"/>
    <w:rsid w:val="00750A71"/>
    <w:rsid w:val="00750CDB"/>
    <w:rsid w:val="00750F64"/>
    <w:rsid w:val="007513AD"/>
    <w:rsid w:val="007513D5"/>
    <w:rsid w:val="00751416"/>
    <w:rsid w:val="0075147B"/>
    <w:rsid w:val="00751CA2"/>
    <w:rsid w:val="00751E8F"/>
    <w:rsid w:val="00751F84"/>
    <w:rsid w:val="0075219F"/>
    <w:rsid w:val="00752461"/>
    <w:rsid w:val="007527FF"/>
    <w:rsid w:val="00752A6C"/>
    <w:rsid w:val="007530CF"/>
    <w:rsid w:val="007530F7"/>
    <w:rsid w:val="0075343B"/>
    <w:rsid w:val="007534F4"/>
    <w:rsid w:val="007535D5"/>
    <w:rsid w:val="00753A71"/>
    <w:rsid w:val="00753BFC"/>
    <w:rsid w:val="00753FB0"/>
    <w:rsid w:val="00754324"/>
    <w:rsid w:val="00754475"/>
    <w:rsid w:val="00754530"/>
    <w:rsid w:val="007545D1"/>
    <w:rsid w:val="007546C9"/>
    <w:rsid w:val="00754DC0"/>
    <w:rsid w:val="0075503A"/>
    <w:rsid w:val="00755242"/>
    <w:rsid w:val="007554F3"/>
    <w:rsid w:val="00755523"/>
    <w:rsid w:val="007555DD"/>
    <w:rsid w:val="007556E9"/>
    <w:rsid w:val="0075591B"/>
    <w:rsid w:val="00755DC4"/>
    <w:rsid w:val="00755DD7"/>
    <w:rsid w:val="00755E4A"/>
    <w:rsid w:val="00755EA6"/>
    <w:rsid w:val="00756314"/>
    <w:rsid w:val="007563D2"/>
    <w:rsid w:val="00756CA2"/>
    <w:rsid w:val="007570F3"/>
    <w:rsid w:val="00757135"/>
    <w:rsid w:val="007572E6"/>
    <w:rsid w:val="00757648"/>
    <w:rsid w:val="00757887"/>
    <w:rsid w:val="00757BBA"/>
    <w:rsid w:val="00760464"/>
    <w:rsid w:val="007604CD"/>
    <w:rsid w:val="00760552"/>
    <w:rsid w:val="007607F5"/>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2B6"/>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995"/>
    <w:rsid w:val="00766A60"/>
    <w:rsid w:val="00767051"/>
    <w:rsid w:val="0076770B"/>
    <w:rsid w:val="00767986"/>
    <w:rsid w:val="00770053"/>
    <w:rsid w:val="007702AE"/>
    <w:rsid w:val="00770409"/>
    <w:rsid w:val="007704E6"/>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C5"/>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E54"/>
    <w:rsid w:val="00780E6A"/>
    <w:rsid w:val="00780F4C"/>
    <w:rsid w:val="00781131"/>
    <w:rsid w:val="00781552"/>
    <w:rsid w:val="00781835"/>
    <w:rsid w:val="007818D7"/>
    <w:rsid w:val="00781D73"/>
    <w:rsid w:val="00781FA0"/>
    <w:rsid w:val="0078246C"/>
    <w:rsid w:val="0078297A"/>
    <w:rsid w:val="00783209"/>
    <w:rsid w:val="00783218"/>
    <w:rsid w:val="00783699"/>
    <w:rsid w:val="0078415C"/>
    <w:rsid w:val="007843BF"/>
    <w:rsid w:val="0078473C"/>
    <w:rsid w:val="007848DF"/>
    <w:rsid w:val="00784CB2"/>
    <w:rsid w:val="00784D6F"/>
    <w:rsid w:val="0078504B"/>
    <w:rsid w:val="00785179"/>
    <w:rsid w:val="0078528C"/>
    <w:rsid w:val="00785291"/>
    <w:rsid w:val="0078594B"/>
    <w:rsid w:val="00785D9A"/>
    <w:rsid w:val="00786150"/>
    <w:rsid w:val="0078659A"/>
    <w:rsid w:val="00786B0F"/>
    <w:rsid w:val="00786C83"/>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514"/>
    <w:rsid w:val="007970BD"/>
    <w:rsid w:val="00797CF3"/>
    <w:rsid w:val="00797EA8"/>
    <w:rsid w:val="007A0276"/>
    <w:rsid w:val="007A02FB"/>
    <w:rsid w:val="007A05AE"/>
    <w:rsid w:val="007A05C9"/>
    <w:rsid w:val="007A093F"/>
    <w:rsid w:val="007A15BC"/>
    <w:rsid w:val="007A15FF"/>
    <w:rsid w:val="007A1897"/>
    <w:rsid w:val="007A191A"/>
    <w:rsid w:val="007A19C8"/>
    <w:rsid w:val="007A1B5A"/>
    <w:rsid w:val="007A2480"/>
    <w:rsid w:val="007A2DA1"/>
    <w:rsid w:val="007A2EE1"/>
    <w:rsid w:val="007A3048"/>
    <w:rsid w:val="007A31E4"/>
    <w:rsid w:val="007A3B62"/>
    <w:rsid w:val="007A3C44"/>
    <w:rsid w:val="007A3D92"/>
    <w:rsid w:val="007A3DAC"/>
    <w:rsid w:val="007A4103"/>
    <w:rsid w:val="007A425F"/>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DC2"/>
    <w:rsid w:val="007A75CC"/>
    <w:rsid w:val="007A7CD9"/>
    <w:rsid w:val="007B00E7"/>
    <w:rsid w:val="007B0270"/>
    <w:rsid w:val="007B06DA"/>
    <w:rsid w:val="007B0734"/>
    <w:rsid w:val="007B09C8"/>
    <w:rsid w:val="007B0DCB"/>
    <w:rsid w:val="007B0E15"/>
    <w:rsid w:val="007B1B55"/>
    <w:rsid w:val="007B1DFC"/>
    <w:rsid w:val="007B25E2"/>
    <w:rsid w:val="007B25E6"/>
    <w:rsid w:val="007B2647"/>
    <w:rsid w:val="007B268F"/>
    <w:rsid w:val="007B26D9"/>
    <w:rsid w:val="007B2C9B"/>
    <w:rsid w:val="007B2F0C"/>
    <w:rsid w:val="007B3343"/>
    <w:rsid w:val="007B362E"/>
    <w:rsid w:val="007B39B9"/>
    <w:rsid w:val="007B42C9"/>
    <w:rsid w:val="007B44EA"/>
    <w:rsid w:val="007B4B57"/>
    <w:rsid w:val="007B4C31"/>
    <w:rsid w:val="007B4CC3"/>
    <w:rsid w:val="007B5217"/>
    <w:rsid w:val="007B5332"/>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2648"/>
    <w:rsid w:val="007D29FA"/>
    <w:rsid w:val="007D30B3"/>
    <w:rsid w:val="007D3239"/>
    <w:rsid w:val="007D328E"/>
    <w:rsid w:val="007D34BB"/>
    <w:rsid w:val="007D3743"/>
    <w:rsid w:val="007D3949"/>
    <w:rsid w:val="007D3A8A"/>
    <w:rsid w:val="007D3C7F"/>
    <w:rsid w:val="007D3D72"/>
    <w:rsid w:val="007D4D8F"/>
    <w:rsid w:val="007D5228"/>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C5"/>
    <w:rsid w:val="007D7F08"/>
    <w:rsid w:val="007D7F8E"/>
    <w:rsid w:val="007E022E"/>
    <w:rsid w:val="007E0A55"/>
    <w:rsid w:val="007E0BE2"/>
    <w:rsid w:val="007E10D9"/>
    <w:rsid w:val="007E14AD"/>
    <w:rsid w:val="007E1878"/>
    <w:rsid w:val="007E1D9A"/>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89"/>
    <w:rsid w:val="007E5A30"/>
    <w:rsid w:val="007E5ED4"/>
    <w:rsid w:val="007E61A9"/>
    <w:rsid w:val="007E62B8"/>
    <w:rsid w:val="007E6A0F"/>
    <w:rsid w:val="007E6DBB"/>
    <w:rsid w:val="007E7277"/>
    <w:rsid w:val="007E74E2"/>
    <w:rsid w:val="007F010C"/>
    <w:rsid w:val="007F042E"/>
    <w:rsid w:val="007F043D"/>
    <w:rsid w:val="007F045C"/>
    <w:rsid w:val="007F0CBE"/>
    <w:rsid w:val="007F0D66"/>
    <w:rsid w:val="007F0D6D"/>
    <w:rsid w:val="007F0F8B"/>
    <w:rsid w:val="007F1E37"/>
    <w:rsid w:val="007F1E75"/>
    <w:rsid w:val="007F295A"/>
    <w:rsid w:val="007F2B8A"/>
    <w:rsid w:val="007F30DB"/>
    <w:rsid w:val="007F3507"/>
    <w:rsid w:val="007F353F"/>
    <w:rsid w:val="007F3BFD"/>
    <w:rsid w:val="007F3CE3"/>
    <w:rsid w:val="007F43EE"/>
    <w:rsid w:val="007F44E0"/>
    <w:rsid w:val="007F51C0"/>
    <w:rsid w:val="007F54F6"/>
    <w:rsid w:val="007F5611"/>
    <w:rsid w:val="007F5820"/>
    <w:rsid w:val="007F5E07"/>
    <w:rsid w:val="007F63D0"/>
    <w:rsid w:val="007F647D"/>
    <w:rsid w:val="007F6556"/>
    <w:rsid w:val="007F68BE"/>
    <w:rsid w:val="007F6AD9"/>
    <w:rsid w:val="007F6B24"/>
    <w:rsid w:val="007F6C2A"/>
    <w:rsid w:val="007F6D8A"/>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112"/>
    <w:rsid w:val="00807534"/>
    <w:rsid w:val="0080782D"/>
    <w:rsid w:val="00807973"/>
    <w:rsid w:val="00807D16"/>
    <w:rsid w:val="00807E6B"/>
    <w:rsid w:val="00810295"/>
    <w:rsid w:val="00810519"/>
    <w:rsid w:val="00810B86"/>
    <w:rsid w:val="00810D4C"/>
    <w:rsid w:val="00811292"/>
    <w:rsid w:val="00811656"/>
    <w:rsid w:val="0081174D"/>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EF6"/>
    <w:rsid w:val="008153D6"/>
    <w:rsid w:val="0081556A"/>
    <w:rsid w:val="008155F1"/>
    <w:rsid w:val="0081578A"/>
    <w:rsid w:val="00815D69"/>
    <w:rsid w:val="00815DF5"/>
    <w:rsid w:val="0081688C"/>
    <w:rsid w:val="00816E5E"/>
    <w:rsid w:val="00817181"/>
    <w:rsid w:val="00817322"/>
    <w:rsid w:val="00817933"/>
    <w:rsid w:val="008179D7"/>
    <w:rsid w:val="00817A00"/>
    <w:rsid w:val="00817B7C"/>
    <w:rsid w:val="00817C66"/>
    <w:rsid w:val="008201A0"/>
    <w:rsid w:val="008204F0"/>
    <w:rsid w:val="00820B59"/>
    <w:rsid w:val="00820D5B"/>
    <w:rsid w:val="00821197"/>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545F"/>
    <w:rsid w:val="00825A32"/>
    <w:rsid w:val="00825CD1"/>
    <w:rsid w:val="00825D67"/>
    <w:rsid w:val="0082628B"/>
    <w:rsid w:val="00826342"/>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A94"/>
    <w:rsid w:val="00832B29"/>
    <w:rsid w:val="00832CF2"/>
    <w:rsid w:val="00832DD9"/>
    <w:rsid w:val="00832FD7"/>
    <w:rsid w:val="00833320"/>
    <w:rsid w:val="008339E1"/>
    <w:rsid w:val="00834065"/>
    <w:rsid w:val="008343DC"/>
    <w:rsid w:val="008346EB"/>
    <w:rsid w:val="00834702"/>
    <w:rsid w:val="00834854"/>
    <w:rsid w:val="0083488F"/>
    <w:rsid w:val="00834A64"/>
    <w:rsid w:val="00834B71"/>
    <w:rsid w:val="00834C4C"/>
    <w:rsid w:val="0083542D"/>
    <w:rsid w:val="008358CD"/>
    <w:rsid w:val="008358E8"/>
    <w:rsid w:val="00835937"/>
    <w:rsid w:val="00835A83"/>
    <w:rsid w:val="00836095"/>
    <w:rsid w:val="00836293"/>
    <w:rsid w:val="00836B91"/>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154"/>
    <w:rsid w:val="0084251A"/>
    <w:rsid w:val="0084258B"/>
    <w:rsid w:val="00842B7C"/>
    <w:rsid w:val="00842CE8"/>
    <w:rsid w:val="00843261"/>
    <w:rsid w:val="00843CC6"/>
    <w:rsid w:val="008440F6"/>
    <w:rsid w:val="00844119"/>
    <w:rsid w:val="0084442D"/>
    <w:rsid w:val="008444A5"/>
    <w:rsid w:val="008448EE"/>
    <w:rsid w:val="00844F84"/>
    <w:rsid w:val="008452E0"/>
    <w:rsid w:val="00845355"/>
    <w:rsid w:val="00845486"/>
    <w:rsid w:val="00845E08"/>
    <w:rsid w:val="00845FE0"/>
    <w:rsid w:val="008463D2"/>
    <w:rsid w:val="008464F5"/>
    <w:rsid w:val="00846C83"/>
    <w:rsid w:val="00847477"/>
    <w:rsid w:val="00847656"/>
    <w:rsid w:val="0084782F"/>
    <w:rsid w:val="0085007E"/>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241"/>
    <w:rsid w:val="008522A1"/>
    <w:rsid w:val="00852BB3"/>
    <w:rsid w:val="00852CA0"/>
    <w:rsid w:val="00853204"/>
    <w:rsid w:val="00853503"/>
    <w:rsid w:val="008536C5"/>
    <w:rsid w:val="008540F0"/>
    <w:rsid w:val="008544AB"/>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1A5"/>
    <w:rsid w:val="00862A07"/>
    <w:rsid w:val="00862A4B"/>
    <w:rsid w:val="0086341E"/>
    <w:rsid w:val="00863EB0"/>
    <w:rsid w:val="00864587"/>
    <w:rsid w:val="008645B1"/>
    <w:rsid w:val="00864614"/>
    <w:rsid w:val="00864AFA"/>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4DB"/>
    <w:rsid w:val="008729E7"/>
    <w:rsid w:val="00872A5B"/>
    <w:rsid w:val="00872AC3"/>
    <w:rsid w:val="00872E70"/>
    <w:rsid w:val="00872FB9"/>
    <w:rsid w:val="00872FCB"/>
    <w:rsid w:val="00873648"/>
    <w:rsid w:val="0087396D"/>
    <w:rsid w:val="00873D80"/>
    <w:rsid w:val="008745AC"/>
    <w:rsid w:val="00874A39"/>
    <w:rsid w:val="00874D3A"/>
    <w:rsid w:val="00874E17"/>
    <w:rsid w:val="0087536F"/>
    <w:rsid w:val="0087537E"/>
    <w:rsid w:val="0087559A"/>
    <w:rsid w:val="00875B46"/>
    <w:rsid w:val="00875E0A"/>
    <w:rsid w:val="00876296"/>
    <w:rsid w:val="008762B4"/>
    <w:rsid w:val="008762E7"/>
    <w:rsid w:val="00876B7A"/>
    <w:rsid w:val="00876B80"/>
    <w:rsid w:val="00876D9E"/>
    <w:rsid w:val="00876E5C"/>
    <w:rsid w:val="008770E8"/>
    <w:rsid w:val="008772D8"/>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49C1"/>
    <w:rsid w:val="00884EC9"/>
    <w:rsid w:val="00885781"/>
    <w:rsid w:val="008857A0"/>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EE2"/>
    <w:rsid w:val="00891518"/>
    <w:rsid w:val="00891CEF"/>
    <w:rsid w:val="00891DE9"/>
    <w:rsid w:val="00892155"/>
    <w:rsid w:val="00892224"/>
    <w:rsid w:val="0089224B"/>
    <w:rsid w:val="0089234B"/>
    <w:rsid w:val="00892C4A"/>
    <w:rsid w:val="00892CEF"/>
    <w:rsid w:val="00892E4C"/>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7044"/>
    <w:rsid w:val="008978B0"/>
    <w:rsid w:val="00897B99"/>
    <w:rsid w:val="00897E78"/>
    <w:rsid w:val="008A06C7"/>
    <w:rsid w:val="008A087E"/>
    <w:rsid w:val="008A08E7"/>
    <w:rsid w:val="008A0CA2"/>
    <w:rsid w:val="008A0F05"/>
    <w:rsid w:val="008A1771"/>
    <w:rsid w:val="008A23B3"/>
    <w:rsid w:val="008A24CE"/>
    <w:rsid w:val="008A25FD"/>
    <w:rsid w:val="008A26B0"/>
    <w:rsid w:val="008A2A33"/>
    <w:rsid w:val="008A300D"/>
    <w:rsid w:val="008A3361"/>
    <w:rsid w:val="008A3857"/>
    <w:rsid w:val="008A3ABD"/>
    <w:rsid w:val="008A3E31"/>
    <w:rsid w:val="008A3F86"/>
    <w:rsid w:val="008A41E8"/>
    <w:rsid w:val="008A44E1"/>
    <w:rsid w:val="008A4615"/>
    <w:rsid w:val="008A47D6"/>
    <w:rsid w:val="008A4984"/>
    <w:rsid w:val="008A4EBD"/>
    <w:rsid w:val="008A4F3D"/>
    <w:rsid w:val="008A5B37"/>
    <w:rsid w:val="008A5D43"/>
    <w:rsid w:val="008A607F"/>
    <w:rsid w:val="008A69AE"/>
    <w:rsid w:val="008A69F2"/>
    <w:rsid w:val="008A726C"/>
    <w:rsid w:val="008A742A"/>
    <w:rsid w:val="008A74FE"/>
    <w:rsid w:val="008A76E0"/>
    <w:rsid w:val="008A7910"/>
    <w:rsid w:val="008A7F70"/>
    <w:rsid w:val="008A7F82"/>
    <w:rsid w:val="008A7FAF"/>
    <w:rsid w:val="008B0367"/>
    <w:rsid w:val="008B0588"/>
    <w:rsid w:val="008B0B00"/>
    <w:rsid w:val="008B0C05"/>
    <w:rsid w:val="008B0FE8"/>
    <w:rsid w:val="008B1313"/>
    <w:rsid w:val="008B1513"/>
    <w:rsid w:val="008B16E6"/>
    <w:rsid w:val="008B19AF"/>
    <w:rsid w:val="008B1D08"/>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A09"/>
    <w:rsid w:val="008B7BFF"/>
    <w:rsid w:val="008B7C28"/>
    <w:rsid w:val="008B7D4A"/>
    <w:rsid w:val="008C0208"/>
    <w:rsid w:val="008C0263"/>
    <w:rsid w:val="008C040D"/>
    <w:rsid w:val="008C05FF"/>
    <w:rsid w:val="008C0628"/>
    <w:rsid w:val="008C093D"/>
    <w:rsid w:val="008C10F7"/>
    <w:rsid w:val="008C14FA"/>
    <w:rsid w:val="008C172A"/>
    <w:rsid w:val="008C209D"/>
    <w:rsid w:val="008C2138"/>
    <w:rsid w:val="008C2260"/>
    <w:rsid w:val="008C2914"/>
    <w:rsid w:val="008C2AAA"/>
    <w:rsid w:val="008C2BA6"/>
    <w:rsid w:val="008C30C6"/>
    <w:rsid w:val="008C335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E5E"/>
    <w:rsid w:val="008D4FC6"/>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D86"/>
    <w:rsid w:val="008E3EF6"/>
    <w:rsid w:val="008E46D8"/>
    <w:rsid w:val="008E4F7E"/>
    <w:rsid w:val="008E5537"/>
    <w:rsid w:val="008E557E"/>
    <w:rsid w:val="008E559D"/>
    <w:rsid w:val="008E594E"/>
    <w:rsid w:val="008E5AB2"/>
    <w:rsid w:val="008E5C2C"/>
    <w:rsid w:val="008E5CF3"/>
    <w:rsid w:val="008E612C"/>
    <w:rsid w:val="008E65D9"/>
    <w:rsid w:val="008E6864"/>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A94"/>
    <w:rsid w:val="008F3243"/>
    <w:rsid w:val="008F32A3"/>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CB9"/>
    <w:rsid w:val="008F5E22"/>
    <w:rsid w:val="008F5EEC"/>
    <w:rsid w:val="008F6173"/>
    <w:rsid w:val="008F631A"/>
    <w:rsid w:val="008F66F1"/>
    <w:rsid w:val="008F670B"/>
    <w:rsid w:val="008F6BE3"/>
    <w:rsid w:val="008F6DCD"/>
    <w:rsid w:val="008F7A64"/>
    <w:rsid w:val="008F7C31"/>
    <w:rsid w:val="008F7D35"/>
    <w:rsid w:val="009007F1"/>
    <w:rsid w:val="00900ECD"/>
    <w:rsid w:val="00901324"/>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F50"/>
    <w:rsid w:val="0090716B"/>
    <w:rsid w:val="009075B5"/>
    <w:rsid w:val="00907665"/>
    <w:rsid w:val="00907979"/>
    <w:rsid w:val="00907EE0"/>
    <w:rsid w:val="00910163"/>
    <w:rsid w:val="00910180"/>
    <w:rsid w:val="009101AE"/>
    <w:rsid w:val="00910737"/>
    <w:rsid w:val="00910F8D"/>
    <w:rsid w:val="0091125C"/>
    <w:rsid w:val="0091138B"/>
    <w:rsid w:val="00911430"/>
    <w:rsid w:val="00911777"/>
    <w:rsid w:val="00911A40"/>
    <w:rsid w:val="00911D4D"/>
    <w:rsid w:val="0091289A"/>
    <w:rsid w:val="00912B86"/>
    <w:rsid w:val="00913774"/>
    <w:rsid w:val="00913AD1"/>
    <w:rsid w:val="00913DFC"/>
    <w:rsid w:val="00913E4C"/>
    <w:rsid w:val="00913F53"/>
    <w:rsid w:val="0091409E"/>
    <w:rsid w:val="009144CC"/>
    <w:rsid w:val="009145F2"/>
    <w:rsid w:val="00914705"/>
    <w:rsid w:val="009149B9"/>
    <w:rsid w:val="009149F6"/>
    <w:rsid w:val="00914CBE"/>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3F3"/>
    <w:rsid w:val="00922407"/>
    <w:rsid w:val="009228DA"/>
    <w:rsid w:val="00922AD6"/>
    <w:rsid w:val="009230A6"/>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FDA"/>
    <w:rsid w:val="00927416"/>
    <w:rsid w:val="0092743A"/>
    <w:rsid w:val="00927CCB"/>
    <w:rsid w:val="00927D19"/>
    <w:rsid w:val="00930111"/>
    <w:rsid w:val="0093012F"/>
    <w:rsid w:val="00930471"/>
    <w:rsid w:val="0093049D"/>
    <w:rsid w:val="009304E7"/>
    <w:rsid w:val="0093060A"/>
    <w:rsid w:val="00930F9B"/>
    <w:rsid w:val="00931509"/>
    <w:rsid w:val="0093151B"/>
    <w:rsid w:val="0093156A"/>
    <w:rsid w:val="009316F1"/>
    <w:rsid w:val="00931970"/>
    <w:rsid w:val="00931A1F"/>
    <w:rsid w:val="00931B7E"/>
    <w:rsid w:val="009322C7"/>
    <w:rsid w:val="00932843"/>
    <w:rsid w:val="00932A44"/>
    <w:rsid w:val="00932B43"/>
    <w:rsid w:val="00932C23"/>
    <w:rsid w:val="00932DB8"/>
    <w:rsid w:val="009330B1"/>
    <w:rsid w:val="00933273"/>
    <w:rsid w:val="009336AF"/>
    <w:rsid w:val="00933786"/>
    <w:rsid w:val="00933BE2"/>
    <w:rsid w:val="009340D9"/>
    <w:rsid w:val="009347BC"/>
    <w:rsid w:val="00934D16"/>
    <w:rsid w:val="00934F99"/>
    <w:rsid w:val="00935317"/>
    <w:rsid w:val="00935499"/>
    <w:rsid w:val="00935541"/>
    <w:rsid w:val="00935577"/>
    <w:rsid w:val="00935607"/>
    <w:rsid w:val="00935758"/>
    <w:rsid w:val="00935785"/>
    <w:rsid w:val="00935969"/>
    <w:rsid w:val="00935CAD"/>
    <w:rsid w:val="00935CEC"/>
    <w:rsid w:val="00935D54"/>
    <w:rsid w:val="00935F3D"/>
    <w:rsid w:val="00935FA9"/>
    <w:rsid w:val="00936354"/>
    <w:rsid w:val="009364A3"/>
    <w:rsid w:val="009369E7"/>
    <w:rsid w:val="00936AEA"/>
    <w:rsid w:val="00936B9C"/>
    <w:rsid w:val="00936E7C"/>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E61"/>
    <w:rsid w:val="00943078"/>
    <w:rsid w:val="009430E2"/>
    <w:rsid w:val="009433CE"/>
    <w:rsid w:val="00943719"/>
    <w:rsid w:val="009443D5"/>
    <w:rsid w:val="00944BA8"/>
    <w:rsid w:val="00944E82"/>
    <w:rsid w:val="00945A54"/>
    <w:rsid w:val="00945A80"/>
    <w:rsid w:val="009461B7"/>
    <w:rsid w:val="009464C0"/>
    <w:rsid w:val="009464DC"/>
    <w:rsid w:val="00946AED"/>
    <w:rsid w:val="00946DB6"/>
    <w:rsid w:val="00946E86"/>
    <w:rsid w:val="00947092"/>
    <w:rsid w:val="0094781A"/>
    <w:rsid w:val="00947DE3"/>
    <w:rsid w:val="00947FC6"/>
    <w:rsid w:val="00950426"/>
    <w:rsid w:val="0095079A"/>
    <w:rsid w:val="009507B1"/>
    <w:rsid w:val="00950861"/>
    <w:rsid w:val="0095086C"/>
    <w:rsid w:val="00950CF3"/>
    <w:rsid w:val="00950ED0"/>
    <w:rsid w:val="009511C4"/>
    <w:rsid w:val="009513E5"/>
    <w:rsid w:val="00951428"/>
    <w:rsid w:val="009516EE"/>
    <w:rsid w:val="00951856"/>
    <w:rsid w:val="00952068"/>
    <w:rsid w:val="009528DA"/>
    <w:rsid w:val="0095297A"/>
    <w:rsid w:val="009529B3"/>
    <w:rsid w:val="00952D48"/>
    <w:rsid w:val="00953373"/>
    <w:rsid w:val="009535BD"/>
    <w:rsid w:val="009536D8"/>
    <w:rsid w:val="00953A87"/>
    <w:rsid w:val="00953E39"/>
    <w:rsid w:val="0095420F"/>
    <w:rsid w:val="00954DDC"/>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31C"/>
    <w:rsid w:val="00960322"/>
    <w:rsid w:val="009604B7"/>
    <w:rsid w:val="0096088B"/>
    <w:rsid w:val="00960A46"/>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5EC"/>
    <w:rsid w:val="0097061A"/>
    <w:rsid w:val="00970944"/>
    <w:rsid w:val="009709D4"/>
    <w:rsid w:val="00970A29"/>
    <w:rsid w:val="00970C64"/>
    <w:rsid w:val="00970D41"/>
    <w:rsid w:val="0097106D"/>
    <w:rsid w:val="009713DF"/>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D36"/>
    <w:rsid w:val="0097611D"/>
    <w:rsid w:val="00976605"/>
    <w:rsid w:val="00976692"/>
    <w:rsid w:val="00976975"/>
    <w:rsid w:val="00976A01"/>
    <w:rsid w:val="00976E19"/>
    <w:rsid w:val="009773D7"/>
    <w:rsid w:val="00977573"/>
    <w:rsid w:val="0097760C"/>
    <w:rsid w:val="00977828"/>
    <w:rsid w:val="00977CDB"/>
    <w:rsid w:val="00980196"/>
    <w:rsid w:val="00980275"/>
    <w:rsid w:val="00980522"/>
    <w:rsid w:val="00980DE8"/>
    <w:rsid w:val="00981082"/>
    <w:rsid w:val="0098122A"/>
    <w:rsid w:val="00981561"/>
    <w:rsid w:val="00981591"/>
    <w:rsid w:val="009815BF"/>
    <w:rsid w:val="009816D1"/>
    <w:rsid w:val="00981C8E"/>
    <w:rsid w:val="0098221C"/>
    <w:rsid w:val="00982392"/>
    <w:rsid w:val="00982975"/>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A1C"/>
    <w:rsid w:val="00986A37"/>
    <w:rsid w:val="00986EE7"/>
    <w:rsid w:val="00987026"/>
    <w:rsid w:val="009870A1"/>
    <w:rsid w:val="009870AA"/>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73"/>
    <w:rsid w:val="00994B9B"/>
    <w:rsid w:val="00994BE2"/>
    <w:rsid w:val="00994D61"/>
    <w:rsid w:val="00995000"/>
    <w:rsid w:val="0099510C"/>
    <w:rsid w:val="0099515C"/>
    <w:rsid w:val="009951BA"/>
    <w:rsid w:val="009952CD"/>
    <w:rsid w:val="00995C84"/>
    <w:rsid w:val="009961F3"/>
    <w:rsid w:val="00996995"/>
    <w:rsid w:val="00996CB9"/>
    <w:rsid w:val="00997363"/>
    <w:rsid w:val="0099758C"/>
    <w:rsid w:val="009976BE"/>
    <w:rsid w:val="00997711"/>
    <w:rsid w:val="00997BAB"/>
    <w:rsid w:val="00997C96"/>
    <w:rsid w:val="009A0037"/>
    <w:rsid w:val="009A0073"/>
    <w:rsid w:val="009A0536"/>
    <w:rsid w:val="009A07C2"/>
    <w:rsid w:val="009A0830"/>
    <w:rsid w:val="009A0FCE"/>
    <w:rsid w:val="009A1184"/>
    <w:rsid w:val="009A138D"/>
    <w:rsid w:val="009A1548"/>
    <w:rsid w:val="009A171F"/>
    <w:rsid w:val="009A208A"/>
    <w:rsid w:val="009A2271"/>
    <w:rsid w:val="009A22E3"/>
    <w:rsid w:val="009A2955"/>
    <w:rsid w:val="009A2C42"/>
    <w:rsid w:val="009A2C7A"/>
    <w:rsid w:val="009A2C9A"/>
    <w:rsid w:val="009A2D89"/>
    <w:rsid w:val="009A311B"/>
    <w:rsid w:val="009A3274"/>
    <w:rsid w:val="009A3506"/>
    <w:rsid w:val="009A35BE"/>
    <w:rsid w:val="009A3609"/>
    <w:rsid w:val="009A39CC"/>
    <w:rsid w:val="009A3CAA"/>
    <w:rsid w:val="009A4583"/>
    <w:rsid w:val="009A4DFD"/>
    <w:rsid w:val="009A5371"/>
    <w:rsid w:val="009A53FF"/>
    <w:rsid w:val="009A54E8"/>
    <w:rsid w:val="009A5739"/>
    <w:rsid w:val="009A5845"/>
    <w:rsid w:val="009A584B"/>
    <w:rsid w:val="009A5931"/>
    <w:rsid w:val="009A5B45"/>
    <w:rsid w:val="009A5B7A"/>
    <w:rsid w:val="009A5DDB"/>
    <w:rsid w:val="009A6340"/>
    <w:rsid w:val="009A6BCC"/>
    <w:rsid w:val="009A6CBB"/>
    <w:rsid w:val="009A6D8D"/>
    <w:rsid w:val="009A7408"/>
    <w:rsid w:val="009A7B13"/>
    <w:rsid w:val="009A7CFF"/>
    <w:rsid w:val="009A7E19"/>
    <w:rsid w:val="009B06DB"/>
    <w:rsid w:val="009B07A3"/>
    <w:rsid w:val="009B0916"/>
    <w:rsid w:val="009B0DC7"/>
    <w:rsid w:val="009B0EE1"/>
    <w:rsid w:val="009B1D26"/>
    <w:rsid w:val="009B227D"/>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5426"/>
    <w:rsid w:val="009B54C7"/>
    <w:rsid w:val="009B55BB"/>
    <w:rsid w:val="009B55CA"/>
    <w:rsid w:val="009B5706"/>
    <w:rsid w:val="009B5C10"/>
    <w:rsid w:val="009B6081"/>
    <w:rsid w:val="009B734C"/>
    <w:rsid w:val="009B734F"/>
    <w:rsid w:val="009B7813"/>
    <w:rsid w:val="009B790E"/>
    <w:rsid w:val="009C009F"/>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C4B"/>
    <w:rsid w:val="009C5E04"/>
    <w:rsid w:val="009C5F25"/>
    <w:rsid w:val="009C62C3"/>
    <w:rsid w:val="009C6411"/>
    <w:rsid w:val="009C65B9"/>
    <w:rsid w:val="009C6A88"/>
    <w:rsid w:val="009C6C51"/>
    <w:rsid w:val="009C6FD5"/>
    <w:rsid w:val="009C73F0"/>
    <w:rsid w:val="009C78BC"/>
    <w:rsid w:val="009C7CC2"/>
    <w:rsid w:val="009C7E97"/>
    <w:rsid w:val="009D0194"/>
    <w:rsid w:val="009D042F"/>
    <w:rsid w:val="009D05DF"/>
    <w:rsid w:val="009D079B"/>
    <w:rsid w:val="009D08C2"/>
    <w:rsid w:val="009D0BB1"/>
    <w:rsid w:val="009D1099"/>
    <w:rsid w:val="009D196D"/>
    <w:rsid w:val="009D24D1"/>
    <w:rsid w:val="009D2A48"/>
    <w:rsid w:val="009D2CE4"/>
    <w:rsid w:val="009D2D29"/>
    <w:rsid w:val="009D2FDD"/>
    <w:rsid w:val="009D34A7"/>
    <w:rsid w:val="009D34E4"/>
    <w:rsid w:val="009D3C85"/>
    <w:rsid w:val="009D3CCD"/>
    <w:rsid w:val="009D3EA0"/>
    <w:rsid w:val="009D434C"/>
    <w:rsid w:val="009D440F"/>
    <w:rsid w:val="009D46E0"/>
    <w:rsid w:val="009D4E07"/>
    <w:rsid w:val="009D5487"/>
    <w:rsid w:val="009D54D4"/>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93"/>
    <w:rsid w:val="009E1CCD"/>
    <w:rsid w:val="009E1E98"/>
    <w:rsid w:val="009E1F73"/>
    <w:rsid w:val="009E2666"/>
    <w:rsid w:val="009E2A4F"/>
    <w:rsid w:val="009E2A79"/>
    <w:rsid w:val="009E2D04"/>
    <w:rsid w:val="009E2F86"/>
    <w:rsid w:val="009E3266"/>
    <w:rsid w:val="009E327C"/>
    <w:rsid w:val="009E3418"/>
    <w:rsid w:val="009E3773"/>
    <w:rsid w:val="009E3A74"/>
    <w:rsid w:val="009E3F40"/>
    <w:rsid w:val="009E454D"/>
    <w:rsid w:val="009E4762"/>
    <w:rsid w:val="009E482C"/>
    <w:rsid w:val="009E514F"/>
    <w:rsid w:val="009E515C"/>
    <w:rsid w:val="009E518A"/>
    <w:rsid w:val="009E55B6"/>
    <w:rsid w:val="009E570F"/>
    <w:rsid w:val="009E5DE7"/>
    <w:rsid w:val="009E615D"/>
    <w:rsid w:val="009E6936"/>
    <w:rsid w:val="009E71E9"/>
    <w:rsid w:val="009E74D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565"/>
    <w:rsid w:val="009F184E"/>
    <w:rsid w:val="009F19D5"/>
    <w:rsid w:val="009F2457"/>
    <w:rsid w:val="009F28C3"/>
    <w:rsid w:val="009F29BD"/>
    <w:rsid w:val="009F2EBA"/>
    <w:rsid w:val="009F31D6"/>
    <w:rsid w:val="009F3974"/>
    <w:rsid w:val="009F4238"/>
    <w:rsid w:val="009F446E"/>
    <w:rsid w:val="009F4654"/>
    <w:rsid w:val="009F48B7"/>
    <w:rsid w:val="009F4A56"/>
    <w:rsid w:val="009F4AEC"/>
    <w:rsid w:val="009F4BE6"/>
    <w:rsid w:val="009F505C"/>
    <w:rsid w:val="009F5249"/>
    <w:rsid w:val="009F52CE"/>
    <w:rsid w:val="009F5423"/>
    <w:rsid w:val="009F5B3C"/>
    <w:rsid w:val="009F5D43"/>
    <w:rsid w:val="009F5E45"/>
    <w:rsid w:val="009F608E"/>
    <w:rsid w:val="009F6504"/>
    <w:rsid w:val="009F6548"/>
    <w:rsid w:val="009F6EC4"/>
    <w:rsid w:val="009F70D6"/>
    <w:rsid w:val="009F70E1"/>
    <w:rsid w:val="009F783C"/>
    <w:rsid w:val="009F7933"/>
    <w:rsid w:val="009F79C1"/>
    <w:rsid w:val="009F7E29"/>
    <w:rsid w:val="009F7FA4"/>
    <w:rsid w:val="00A0019D"/>
    <w:rsid w:val="00A00474"/>
    <w:rsid w:val="00A00522"/>
    <w:rsid w:val="00A00B66"/>
    <w:rsid w:val="00A0107C"/>
    <w:rsid w:val="00A012C4"/>
    <w:rsid w:val="00A01490"/>
    <w:rsid w:val="00A014A9"/>
    <w:rsid w:val="00A014C8"/>
    <w:rsid w:val="00A0194E"/>
    <w:rsid w:val="00A01B66"/>
    <w:rsid w:val="00A020DD"/>
    <w:rsid w:val="00A022A0"/>
    <w:rsid w:val="00A0239A"/>
    <w:rsid w:val="00A027FD"/>
    <w:rsid w:val="00A02AA4"/>
    <w:rsid w:val="00A02B5A"/>
    <w:rsid w:val="00A02BDF"/>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6D1"/>
    <w:rsid w:val="00A11D44"/>
    <w:rsid w:val="00A12562"/>
    <w:rsid w:val="00A1268B"/>
    <w:rsid w:val="00A12918"/>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453"/>
    <w:rsid w:val="00A1571A"/>
    <w:rsid w:val="00A1577C"/>
    <w:rsid w:val="00A1588D"/>
    <w:rsid w:val="00A15EE2"/>
    <w:rsid w:val="00A1603D"/>
    <w:rsid w:val="00A160A4"/>
    <w:rsid w:val="00A1621A"/>
    <w:rsid w:val="00A1657B"/>
    <w:rsid w:val="00A1670F"/>
    <w:rsid w:val="00A1696D"/>
    <w:rsid w:val="00A169B9"/>
    <w:rsid w:val="00A169D6"/>
    <w:rsid w:val="00A16A90"/>
    <w:rsid w:val="00A16C61"/>
    <w:rsid w:val="00A17978"/>
    <w:rsid w:val="00A17BAC"/>
    <w:rsid w:val="00A17E8D"/>
    <w:rsid w:val="00A2010D"/>
    <w:rsid w:val="00A20991"/>
    <w:rsid w:val="00A20B58"/>
    <w:rsid w:val="00A20D33"/>
    <w:rsid w:val="00A20E11"/>
    <w:rsid w:val="00A213E8"/>
    <w:rsid w:val="00A21477"/>
    <w:rsid w:val="00A21763"/>
    <w:rsid w:val="00A21C9A"/>
    <w:rsid w:val="00A22458"/>
    <w:rsid w:val="00A2275E"/>
    <w:rsid w:val="00A22CEA"/>
    <w:rsid w:val="00A22E24"/>
    <w:rsid w:val="00A22EF6"/>
    <w:rsid w:val="00A22F75"/>
    <w:rsid w:val="00A2322B"/>
    <w:rsid w:val="00A23304"/>
    <w:rsid w:val="00A2368B"/>
    <w:rsid w:val="00A23794"/>
    <w:rsid w:val="00A23D1F"/>
    <w:rsid w:val="00A23D42"/>
    <w:rsid w:val="00A23D71"/>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133"/>
    <w:rsid w:val="00A261D8"/>
    <w:rsid w:val="00A262A0"/>
    <w:rsid w:val="00A2653E"/>
    <w:rsid w:val="00A26C2C"/>
    <w:rsid w:val="00A26ED8"/>
    <w:rsid w:val="00A27148"/>
    <w:rsid w:val="00A27A19"/>
    <w:rsid w:val="00A27B1E"/>
    <w:rsid w:val="00A27C43"/>
    <w:rsid w:val="00A27C7B"/>
    <w:rsid w:val="00A30315"/>
    <w:rsid w:val="00A30400"/>
    <w:rsid w:val="00A305A9"/>
    <w:rsid w:val="00A306F1"/>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B76"/>
    <w:rsid w:val="00A33BE1"/>
    <w:rsid w:val="00A33E2B"/>
    <w:rsid w:val="00A3432A"/>
    <w:rsid w:val="00A343D8"/>
    <w:rsid w:val="00A34477"/>
    <w:rsid w:val="00A348C4"/>
    <w:rsid w:val="00A35119"/>
    <w:rsid w:val="00A3519E"/>
    <w:rsid w:val="00A3531A"/>
    <w:rsid w:val="00A35556"/>
    <w:rsid w:val="00A35B0B"/>
    <w:rsid w:val="00A3612B"/>
    <w:rsid w:val="00A36504"/>
    <w:rsid w:val="00A36531"/>
    <w:rsid w:val="00A36585"/>
    <w:rsid w:val="00A36E82"/>
    <w:rsid w:val="00A37043"/>
    <w:rsid w:val="00A37266"/>
    <w:rsid w:val="00A372F2"/>
    <w:rsid w:val="00A3740F"/>
    <w:rsid w:val="00A374B4"/>
    <w:rsid w:val="00A37666"/>
    <w:rsid w:val="00A378AF"/>
    <w:rsid w:val="00A378C4"/>
    <w:rsid w:val="00A37A80"/>
    <w:rsid w:val="00A404CA"/>
    <w:rsid w:val="00A40A40"/>
    <w:rsid w:val="00A40B1B"/>
    <w:rsid w:val="00A41014"/>
    <w:rsid w:val="00A41A97"/>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6F"/>
    <w:rsid w:val="00A44726"/>
    <w:rsid w:val="00A448E6"/>
    <w:rsid w:val="00A44B87"/>
    <w:rsid w:val="00A44E9C"/>
    <w:rsid w:val="00A44EF6"/>
    <w:rsid w:val="00A4542E"/>
    <w:rsid w:val="00A4556F"/>
    <w:rsid w:val="00A455DD"/>
    <w:rsid w:val="00A45657"/>
    <w:rsid w:val="00A45680"/>
    <w:rsid w:val="00A457BC"/>
    <w:rsid w:val="00A45B0A"/>
    <w:rsid w:val="00A45B84"/>
    <w:rsid w:val="00A46403"/>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A15"/>
    <w:rsid w:val="00A51C69"/>
    <w:rsid w:val="00A51DB4"/>
    <w:rsid w:val="00A52144"/>
    <w:rsid w:val="00A5240C"/>
    <w:rsid w:val="00A524D9"/>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637"/>
    <w:rsid w:val="00A61935"/>
    <w:rsid w:val="00A619A0"/>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B8"/>
    <w:rsid w:val="00A64FC3"/>
    <w:rsid w:val="00A65137"/>
    <w:rsid w:val="00A6513D"/>
    <w:rsid w:val="00A65206"/>
    <w:rsid w:val="00A65426"/>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EC9"/>
    <w:rsid w:val="00A67FBC"/>
    <w:rsid w:val="00A700C5"/>
    <w:rsid w:val="00A70584"/>
    <w:rsid w:val="00A70897"/>
    <w:rsid w:val="00A708FE"/>
    <w:rsid w:val="00A70BCB"/>
    <w:rsid w:val="00A70BFA"/>
    <w:rsid w:val="00A70D5A"/>
    <w:rsid w:val="00A70E87"/>
    <w:rsid w:val="00A7164B"/>
    <w:rsid w:val="00A7178D"/>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ACD"/>
    <w:rsid w:val="00A76B8A"/>
    <w:rsid w:val="00A76BD3"/>
    <w:rsid w:val="00A76CD2"/>
    <w:rsid w:val="00A76CF4"/>
    <w:rsid w:val="00A76FA6"/>
    <w:rsid w:val="00A76FEA"/>
    <w:rsid w:val="00A77247"/>
    <w:rsid w:val="00A77728"/>
    <w:rsid w:val="00A77C3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C7"/>
    <w:rsid w:val="00A853AD"/>
    <w:rsid w:val="00A85446"/>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54AD"/>
    <w:rsid w:val="00A96042"/>
    <w:rsid w:val="00A9646E"/>
    <w:rsid w:val="00A965A0"/>
    <w:rsid w:val="00A966DD"/>
    <w:rsid w:val="00A96C31"/>
    <w:rsid w:val="00A96DDA"/>
    <w:rsid w:val="00A97522"/>
    <w:rsid w:val="00A97B9D"/>
    <w:rsid w:val="00A97BA7"/>
    <w:rsid w:val="00A97BF0"/>
    <w:rsid w:val="00A97C56"/>
    <w:rsid w:val="00A97C86"/>
    <w:rsid w:val="00A97CA8"/>
    <w:rsid w:val="00AA00DB"/>
    <w:rsid w:val="00AA019F"/>
    <w:rsid w:val="00AA0389"/>
    <w:rsid w:val="00AA0586"/>
    <w:rsid w:val="00AA07B1"/>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BE8"/>
    <w:rsid w:val="00AA6FC8"/>
    <w:rsid w:val="00AA7439"/>
    <w:rsid w:val="00AA74CD"/>
    <w:rsid w:val="00AA7678"/>
    <w:rsid w:val="00AA7994"/>
    <w:rsid w:val="00AA7D6E"/>
    <w:rsid w:val="00AA7F1C"/>
    <w:rsid w:val="00AB0230"/>
    <w:rsid w:val="00AB0841"/>
    <w:rsid w:val="00AB0D0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DF7"/>
    <w:rsid w:val="00AB5114"/>
    <w:rsid w:val="00AB514D"/>
    <w:rsid w:val="00AB52D1"/>
    <w:rsid w:val="00AB55EA"/>
    <w:rsid w:val="00AB57BB"/>
    <w:rsid w:val="00AB5854"/>
    <w:rsid w:val="00AB5C02"/>
    <w:rsid w:val="00AB6033"/>
    <w:rsid w:val="00AB68BD"/>
    <w:rsid w:val="00AB6902"/>
    <w:rsid w:val="00AB6959"/>
    <w:rsid w:val="00AB6ACE"/>
    <w:rsid w:val="00AB6D26"/>
    <w:rsid w:val="00AB76E9"/>
    <w:rsid w:val="00AB77A4"/>
    <w:rsid w:val="00AB7DFD"/>
    <w:rsid w:val="00AB7FE0"/>
    <w:rsid w:val="00AC0084"/>
    <w:rsid w:val="00AC045C"/>
    <w:rsid w:val="00AC06A8"/>
    <w:rsid w:val="00AC0AEF"/>
    <w:rsid w:val="00AC0C25"/>
    <w:rsid w:val="00AC0DD5"/>
    <w:rsid w:val="00AC1242"/>
    <w:rsid w:val="00AC1362"/>
    <w:rsid w:val="00AC137D"/>
    <w:rsid w:val="00AC1403"/>
    <w:rsid w:val="00AC16B3"/>
    <w:rsid w:val="00AC1A53"/>
    <w:rsid w:val="00AC1ABD"/>
    <w:rsid w:val="00AC1FD6"/>
    <w:rsid w:val="00AC246C"/>
    <w:rsid w:val="00AC2485"/>
    <w:rsid w:val="00AC2A39"/>
    <w:rsid w:val="00AC30F1"/>
    <w:rsid w:val="00AC33DB"/>
    <w:rsid w:val="00AC3442"/>
    <w:rsid w:val="00AC35A7"/>
    <w:rsid w:val="00AC3C84"/>
    <w:rsid w:val="00AC3E90"/>
    <w:rsid w:val="00AC3F37"/>
    <w:rsid w:val="00AC3FE6"/>
    <w:rsid w:val="00AC40B4"/>
    <w:rsid w:val="00AC4159"/>
    <w:rsid w:val="00AC4A3A"/>
    <w:rsid w:val="00AC4A94"/>
    <w:rsid w:val="00AC4FC8"/>
    <w:rsid w:val="00AC505D"/>
    <w:rsid w:val="00AC53EE"/>
    <w:rsid w:val="00AC5433"/>
    <w:rsid w:val="00AC597F"/>
    <w:rsid w:val="00AC6348"/>
    <w:rsid w:val="00AC63A2"/>
    <w:rsid w:val="00AC64BA"/>
    <w:rsid w:val="00AC6544"/>
    <w:rsid w:val="00AC68B7"/>
    <w:rsid w:val="00AC6A9B"/>
    <w:rsid w:val="00AC6D8D"/>
    <w:rsid w:val="00AC6F97"/>
    <w:rsid w:val="00AC701D"/>
    <w:rsid w:val="00AC7266"/>
    <w:rsid w:val="00AC7587"/>
    <w:rsid w:val="00AC7643"/>
    <w:rsid w:val="00AC792A"/>
    <w:rsid w:val="00AC7AF8"/>
    <w:rsid w:val="00AC7ECC"/>
    <w:rsid w:val="00AD0222"/>
    <w:rsid w:val="00AD02DD"/>
    <w:rsid w:val="00AD088A"/>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E75"/>
    <w:rsid w:val="00AD401F"/>
    <w:rsid w:val="00AD40ED"/>
    <w:rsid w:val="00AD4255"/>
    <w:rsid w:val="00AD42CB"/>
    <w:rsid w:val="00AD4408"/>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3024"/>
    <w:rsid w:val="00AE337E"/>
    <w:rsid w:val="00AE34FA"/>
    <w:rsid w:val="00AE3833"/>
    <w:rsid w:val="00AE3B03"/>
    <w:rsid w:val="00AE3C9E"/>
    <w:rsid w:val="00AE42E1"/>
    <w:rsid w:val="00AE47A6"/>
    <w:rsid w:val="00AE4E76"/>
    <w:rsid w:val="00AE53C2"/>
    <w:rsid w:val="00AE56DF"/>
    <w:rsid w:val="00AE57CA"/>
    <w:rsid w:val="00AE57D9"/>
    <w:rsid w:val="00AE601D"/>
    <w:rsid w:val="00AE6095"/>
    <w:rsid w:val="00AE626B"/>
    <w:rsid w:val="00AE70FF"/>
    <w:rsid w:val="00AE735D"/>
    <w:rsid w:val="00AE78A8"/>
    <w:rsid w:val="00AE790C"/>
    <w:rsid w:val="00AE7B5C"/>
    <w:rsid w:val="00AE7C44"/>
    <w:rsid w:val="00AE7CC4"/>
    <w:rsid w:val="00AE7EFB"/>
    <w:rsid w:val="00AF0120"/>
    <w:rsid w:val="00AF021C"/>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8E4"/>
    <w:rsid w:val="00AF291D"/>
    <w:rsid w:val="00AF2B7D"/>
    <w:rsid w:val="00AF3677"/>
    <w:rsid w:val="00AF36C9"/>
    <w:rsid w:val="00AF3BF5"/>
    <w:rsid w:val="00AF3E31"/>
    <w:rsid w:val="00AF409B"/>
    <w:rsid w:val="00AF42EC"/>
    <w:rsid w:val="00AF43C6"/>
    <w:rsid w:val="00AF48DC"/>
    <w:rsid w:val="00AF4923"/>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D1F"/>
    <w:rsid w:val="00B01885"/>
    <w:rsid w:val="00B01F82"/>
    <w:rsid w:val="00B020A7"/>
    <w:rsid w:val="00B02359"/>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961"/>
    <w:rsid w:val="00B04972"/>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1FD4"/>
    <w:rsid w:val="00B1241A"/>
    <w:rsid w:val="00B12B15"/>
    <w:rsid w:val="00B12BE0"/>
    <w:rsid w:val="00B12BE4"/>
    <w:rsid w:val="00B132CD"/>
    <w:rsid w:val="00B13687"/>
    <w:rsid w:val="00B13A10"/>
    <w:rsid w:val="00B13BFB"/>
    <w:rsid w:val="00B13C63"/>
    <w:rsid w:val="00B13D32"/>
    <w:rsid w:val="00B13F33"/>
    <w:rsid w:val="00B146EA"/>
    <w:rsid w:val="00B14FF2"/>
    <w:rsid w:val="00B154F7"/>
    <w:rsid w:val="00B15600"/>
    <w:rsid w:val="00B15D05"/>
    <w:rsid w:val="00B1605D"/>
    <w:rsid w:val="00B160EF"/>
    <w:rsid w:val="00B1614E"/>
    <w:rsid w:val="00B16335"/>
    <w:rsid w:val="00B16579"/>
    <w:rsid w:val="00B166D3"/>
    <w:rsid w:val="00B16C1D"/>
    <w:rsid w:val="00B17087"/>
    <w:rsid w:val="00B17171"/>
    <w:rsid w:val="00B17286"/>
    <w:rsid w:val="00B1731F"/>
    <w:rsid w:val="00B17406"/>
    <w:rsid w:val="00B17BF1"/>
    <w:rsid w:val="00B215BA"/>
    <w:rsid w:val="00B21C70"/>
    <w:rsid w:val="00B21C9A"/>
    <w:rsid w:val="00B21CF7"/>
    <w:rsid w:val="00B221D2"/>
    <w:rsid w:val="00B221ED"/>
    <w:rsid w:val="00B225EE"/>
    <w:rsid w:val="00B227CD"/>
    <w:rsid w:val="00B22941"/>
    <w:rsid w:val="00B22D6E"/>
    <w:rsid w:val="00B232DF"/>
    <w:rsid w:val="00B23308"/>
    <w:rsid w:val="00B235B5"/>
    <w:rsid w:val="00B238B5"/>
    <w:rsid w:val="00B23C20"/>
    <w:rsid w:val="00B23E52"/>
    <w:rsid w:val="00B23E76"/>
    <w:rsid w:val="00B241F2"/>
    <w:rsid w:val="00B2497A"/>
    <w:rsid w:val="00B24BB3"/>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7FA"/>
    <w:rsid w:val="00B30B2B"/>
    <w:rsid w:val="00B30D03"/>
    <w:rsid w:val="00B30D9E"/>
    <w:rsid w:val="00B31297"/>
    <w:rsid w:val="00B3141A"/>
    <w:rsid w:val="00B31573"/>
    <w:rsid w:val="00B319C5"/>
    <w:rsid w:val="00B31C8B"/>
    <w:rsid w:val="00B31F93"/>
    <w:rsid w:val="00B3208C"/>
    <w:rsid w:val="00B32CB9"/>
    <w:rsid w:val="00B32DF0"/>
    <w:rsid w:val="00B33826"/>
    <w:rsid w:val="00B33B91"/>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40F1"/>
    <w:rsid w:val="00B44195"/>
    <w:rsid w:val="00B444A5"/>
    <w:rsid w:val="00B44851"/>
    <w:rsid w:val="00B44ACE"/>
    <w:rsid w:val="00B44BC9"/>
    <w:rsid w:val="00B453E7"/>
    <w:rsid w:val="00B453EE"/>
    <w:rsid w:val="00B455C7"/>
    <w:rsid w:val="00B45716"/>
    <w:rsid w:val="00B45901"/>
    <w:rsid w:val="00B45FCB"/>
    <w:rsid w:val="00B460DF"/>
    <w:rsid w:val="00B46512"/>
    <w:rsid w:val="00B46733"/>
    <w:rsid w:val="00B46A50"/>
    <w:rsid w:val="00B46B1E"/>
    <w:rsid w:val="00B46FDF"/>
    <w:rsid w:val="00B47032"/>
    <w:rsid w:val="00B470FF"/>
    <w:rsid w:val="00B47215"/>
    <w:rsid w:val="00B47332"/>
    <w:rsid w:val="00B4745B"/>
    <w:rsid w:val="00B47B4A"/>
    <w:rsid w:val="00B47C7C"/>
    <w:rsid w:val="00B47D6E"/>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3486"/>
    <w:rsid w:val="00B538FE"/>
    <w:rsid w:val="00B5391D"/>
    <w:rsid w:val="00B5411B"/>
    <w:rsid w:val="00B5421B"/>
    <w:rsid w:val="00B54372"/>
    <w:rsid w:val="00B54D23"/>
    <w:rsid w:val="00B54E41"/>
    <w:rsid w:val="00B54F81"/>
    <w:rsid w:val="00B55179"/>
    <w:rsid w:val="00B551E3"/>
    <w:rsid w:val="00B55754"/>
    <w:rsid w:val="00B55A54"/>
    <w:rsid w:val="00B55D66"/>
    <w:rsid w:val="00B55DFB"/>
    <w:rsid w:val="00B55F0F"/>
    <w:rsid w:val="00B55F4E"/>
    <w:rsid w:val="00B560AE"/>
    <w:rsid w:val="00B564C1"/>
    <w:rsid w:val="00B567B2"/>
    <w:rsid w:val="00B56824"/>
    <w:rsid w:val="00B569EB"/>
    <w:rsid w:val="00B56A3E"/>
    <w:rsid w:val="00B56BE0"/>
    <w:rsid w:val="00B56D07"/>
    <w:rsid w:val="00B56D29"/>
    <w:rsid w:val="00B5745E"/>
    <w:rsid w:val="00B57511"/>
    <w:rsid w:val="00B575E3"/>
    <w:rsid w:val="00B57F49"/>
    <w:rsid w:val="00B605BD"/>
    <w:rsid w:val="00B605D1"/>
    <w:rsid w:val="00B6064C"/>
    <w:rsid w:val="00B606E2"/>
    <w:rsid w:val="00B60737"/>
    <w:rsid w:val="00B607AD"/>
    <w:rsid w:val="00B608DA"/>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22D"/>
    <w:rsid w:val="00B65373"/>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470"/>
    <w:rsid w:val="00B6763B"/>
    <w:rsid w:val="00B67734"/>
    <w:rsid w:val="00B67750"/>
    <w:rsid w:val="00B67A75"/>
    <w:rsid w:val="00B67AC8"/>
    <w:rsid w:val="00B67D1E"/>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DC8"/>
    <w:rsid w:val="00B72FB0"/>
    <w:rsid w:val="00B73DC0"/>
    <w:rsid w:val="00B74819"/>
    <w:rsid w:val="00B749DB"/>
    <w:rsid w:val="00B75119"/>
    <w:rsid w:val="00B752DC"/>
    <w:rsid w:val="00B75320"/>
    <w:rsid w:val="00B75333"/>
    <w:rsid w:val="00B75604"/>
    <w:rsid w:val="00B7562E"/>
    <w:rsid w:val="00B7578F"/>
    <w:rsid w:val="00B75794"/>
    <w:rsid w:val="00B75D4A"/>
    <w:rsid w:val="00B7670E"/>
    <w:rsid w:val="00B768A5"/>
    <w:rsid w:val="00B77326"/>
    <w:rsid w:val="00B77579"/>
    <w:rsid w:val="00B7762D"/>
    <w:rsid w:val="00B777D0"/>
    <w:rsid w:val="00B778AF"/>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C24"/>
    <w:rsid w:val="00B871D7"/>
    <w:rsid w:val="00B872A4"/>
    <w:rsid w:val="00B873F7"/>
    <w:rsid w:val="00B87513"/>
    <w:rsid w:val="00B87693"/>
    <w:rsid w:val="00B877D4"/>
    <w:rsid w:val="00B878FA"/>
    <w:rsid w:val="00B87A74"/>
    <w:rsid w:val="00B87B5A"/>
    <w:rsid w:val="00B87F0E"/>
    <w:rsid w:val="00B90130"/>
    <w:rsid w:val="00B901E8"/>
    <w:rsid w:val="00B90236"/>
    <w:rsid w:val="00B90417"/>
    <w:rsid w:val="00B90676"/>
    <w:rsid w:val="00B9091B"/>
    <w:rsid w:val="00B91234"/>
    <w:rsid w:val="00B917BF"/>
    <w:rsid w:val="00B91833"/>
    <w:rsid w:val="00B91D99"/>
    <w:rsid w:val="00B9205B"/>
    <w:rsid w:val="00B921C1"/>
    <w:rsid w:val="00B923AF"/>
    <w:rsid w:val="00B92531"/>
    <w:rsid w:val="00B925AA"/>
    <w:rsid w:val="00B92621"/>
    <w:rsid w:val="00B92739"/>
    <w:rsid w:val="00B9293E"/>
    <w:rsid w:val="00B929D2"/>
    <w:rsid w:val="00B93417"/>
    <w:rsid w:val="00B93891"/>
    <w:rsid w:val="00B93DA0"/>
    <w:rsid w:val="00B93DBE"/>
    <w:rsid w:val="00B93E7D"/>
    <w:rsid w:val="00B93FEE"/>
    <w:rsid w:val="00B94329"/>
    <w:rsid w:val="00B943B8"/>
    <w:rsid w:val="00B9484D"/>
    <w:rsid w:val="00B95110"/>
    <w:rsid w:val="00B9516A"/>
    <w:rsid w:val="00B95258"/>
    <w:rsid w:val="00B9569B"/>
    <w:rsid w:val="00B959B9"/>
    <w:rsid w:val="00B95A87"/>
    <w:rsid w:val="00B95C4A"/>
    <w:rsid w:val="00B962D4"/>
    <w:rsid w:val="00B9633E"/>
    <w:rsid w:val="00B96736"/>
    <w:rsid w:val="00B96F3B"/>
    <w:rsid w:val="00B9775D"/>
    <w:rsid w:val="00B9776A"/>
    <w:rsid w:val="00B97783"/>
    <w:rsid w:val="00B97AE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860"/>
    <w:rsid w:val="00BA4BAA"/>
    <w:rsid w:val="00BA4EB7"/>
    <w:rsid w:val="00BA4F4C"/>
    <w:rsid w:val="00BA515E"/>
    <w:rsid w:val="00BA535F"/>
    <w:rsid w:val="00BA55ED"/>
    <w:rsid w:val="00BA574F"/>
    <w:rsid w:val="00BA6520"/>
    <w:rsid w:val="00BA689D"/>
    <w:rsid w:val="00BA6B20"/>
    <w:rsid w:val="00BA6D43"/>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7B8"/>
    <w:rsid w:val="00BB1972"/>
    <w:rsid w:val="00BB1B89"/>
    <w:rsid w:val="00BB21BD"/>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245"/>
    <w:rsid w:val="00BB53CF"/>
    <w:rsid w:val="00BB54A9"/>
    <w:rsid w:val="00BB59E0"/>
    <w:rsid w:val="00BB6246"/>
    <w:rsid w:val="00BB6247"/>
    <w:rsid w:val="00BB63F5"/>
    <w:rsid w:val="00BB6406"/>
    <w:rsid w:val="00BB64BE"/>
    <w:rsid w:val="00BB6563"/>
    <w:rsid w:val="00BB695C"/>
    <w:rsid w:val="00BB6C4F"/>
    <w:rsid w:val="00BB6D48"/>
    <w:rsid w:val="00BB7019"/>
    <w:rsid w:val="00BB74F4"/>
    <w:rsid w:val="00BB77A2"/>
    <w:rsid w:val="00BB7A04"/>
    <w:rsid w:val="00BB7A1B"/>
    <w:rsid w:val="00BB7A7F"/>
    <w:rsid w:val="00BB7C8D"/>
    <w:rsid w:val="00BB7CE6"/>
    <w:rsid w:val="00BC043D"/>
    <w:rsid w:val="00BC06BB"/>
    <w:rsid w:val="00BC0880"/>
    <w:rsid w:val="00BC0B12"/>
    <w:rsid w:val="00BC0F75"/>
    <w:rsid w:val="00BC1043"/>
    <w:rsid w:val="00BC1B5F"/>
    <w:rsid w:val="00BC1CB8"/>
    <w:rsid w:val="00BC24A8"/>
    <w:rsid w:val="00BC27CD"/>
    <w:rsid w:val="00BC2859"/>
    <w:rsid w:val="00BC2A61"/>
    <w:rsid w:val="00BC2B20"/>
    <w:rsid w:val="00BC2CBA"/>
    <w:rsid w:val="00BC3476"/>
    <w:rsid w:val="00BC3526"/>
    <w:rsid w:val="00BC388C"/>
    <w:rsid w:val="00BC3F46"/>
    <w:rsid w:val="00BC4E01"/>
    <w:rsid w:val="00BC514B"/>
    <w:rsid w:val="00BC5742"/>
    <w:rsid w:val="00BC6406"/>
    <w:rsid w:val="00BC6509"/>
    <w:rsid w:val="00BC6533"/>
    <w:rsid w:val="00BC6D53"/>
    <w:rsid w:val="00BC6D5B"/>
    <w:rsid w:val="00BC6EFE"/>
    <w:rsid w:val="00BC71BC"/>
    <w:rsid w:val="00BC73AB"/>
    <w:rsid w:val="00BC74E3"/>
    <w:rsid w:val="00BC782A"/>
    <w:rsid w:val="00BC7876"/>
    <w:rsid w:val="00BC7980"/>
    <w:rsid w:val="00BC7EFF"/>
    <w:rsid w:val="00BD00C5"/>
    <w:rsid w:val="00BD02F9"/>
    <w:rsid w:val="00BD0726"/>
    <w:rsid w:val="00BD0F1C"/>
    <w:rsid w:val="00BD1041"/>
    <w:rsid w:val="00BD1484"/>
    <w:rsid w:val="00BD1532"/>
    <w:rsid w:val="00BD1680"/>
    <w:rsid w:val="00BD17D6"/>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C7B"/>
    <w:rsid w:val="00BD6DB4"/>
    <w:rsid w:val="00BD7173"/>
    <w:rsid w:val="00BD72EF"/>
    <w:rsid w:val="00BD736B"/>
    <w:rsid w:val="00BD7439"/>
    <w:rsid w:val="00BD75E0"/>
    <w:rsid w:val="00BD7C6B"/>
    <w:rsid w:val="00BD7D8B"/>
    <w:rsid w:val="00BE027C"/>
    <w:rsid w:val="00BE06B4"/>
    <w:rsid w:val="00BE0F6A"/>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78D"/>
    <w:rsid w:val="00BF48FF"/>
    <w:rsid w:val="00BF4D68"/>
    <w:rsid w:val="00BF55C7"/>
    <w:rsid w:val="00BF565F"/>
    <w:rsid w:val="00BF588A"/>
    <w:rsid w:val="00BF58E9"/>
    <w:rsid w:val="00BF5AA3"/>
    <w:rsid w:val="00BF5AF6"/>
    <w:rsid w:val="00BF5DB9"/>
    <w:rsid w:val="00BF6121"/>
    <w:rsid w:val="00BF64BA"/>
    <w:rsid w:val="00BF6A4F"/>
    <w:rsid w:val="00BF6DCF"/>
    <w:rsid w:val="00BF6FF5"/>
    <w:rsid w:val="00BF72D1"/>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35DB"/>
    <w:rsid w:val="00C03AB1"/>
    <w:rsid w:val="00C03F25"/>
    <w:rsid w:val="00C04004"/>
    <w:rsid w:val="00C041FB"/>
    <w:rsid w:val="00C0442B"/>
    <w:rsid w:val="00C048B7"/>
    <w:rsid w:val="00C04D0C"/>
    <w:rsid w:val="00C04F43"/>
    <w:rsid w:val="00C04FB0"/>
    <w:rsid w:val="00C04FC6"/>
    <w:rsid w:val="00C05992"/>
    <w:rsid w:val="00C05D9B"/>
    <w:rsid w:val="00C060C5"/>
    <w:rsid w:val="00C0621A"/>
    <w:rsid w:val="00C0650F"/>
    <w:rsid w:val="00C06A30"/>
    <w:rsid w:val="00C06C3F"/>
    <w:rsid w:val="00C0713D"/>
    <w:rsid w:val="00C07AF7"/>
    <w:rsid w:val="00C07DBC"/>
    <w:rsid w:val="00C1003B"/>
    <w:rsid w:val="00C101DF"/>
    <w:rsid w:val="00C10821"/>
    <w:rsid w:val="00C10868"/>
    <w:rsid w:val="00C108BF"/>
    <w:rsid w:val="00C10E71"/>
    <w:rsid w:val="00C10FEB"/>
    <w:rsid w:val="00C11105"/>
    <w:rsid w:val="00C11351"/>
    <w:rsid w:val="00C114B3"/>
    <w:rsid w:val="00C11795"/>
    <w:rsid w:val="00C118F8"/>
    <w:rsid w:val="00C11A03"/>
    <w:rsid w:val="00C11F46"/>
    <w:rsid w:val="00C12003"/>
    <w:rsid w:val="00C12434"/>
    <w:rsid w:val="00C124AB"/>
    <w:rsid w:val="00C12897"/>
    <w:rsid w:val="00C12948"/>
    <w:rsid w:val="00C12E44"/>
    <w:rsid w:val="00C13439"/>
    <w:rsid w:val="00C136AF"/>
    <w:rsid w:val="00C1393A"/>
    <w:rsid w:val="00C13DF2"/>
    <w:rsid w:val="00C14088"/>
    <w:rsid w:val="00C14109"/>
    <w:rsid w:val="00C14A80"/>
    <w:rsid w:val="00C14CE0"/>
    <w:rsid w:val="00C14D78"/>
    <w:rsid w:val="00C14ED6"/>
    <w:rsid w:val="00C14F11"/>
    <w:rsid w:val="00C14F57"/>
    <w:rsid w:val="00C150B4"/>
    <w:rsid w:val="00C153F5"/>
    <w:rsid w:val="00C1579E"/>
    <w:rsid w:val="00C158CF"/>
    <w:rsid w:val="00C15D78"/>
    <w:rsid w:val="00C15EF9"/>
    <w:rsid w:val="00C15F84"/>
    <w:rsid w:val="00C16664"/>
    <w:rsid w:val="00C16F3E"/>
    <w:rsid w:val="00C172FE"/>
    <w:rsid w:val="00C17BAE"/>
    <w:rsid w:val="00C203A4"/>
    <w:rsid w:val="00C204C3"/>
    <w:rsid w:val="00C205E9"/>
    <w:rsid w:val="00C20818"/>
    <w:rsid w:val="00C20AE6"/>
    <w:rsid w:val="00C21640"/>
    <w:rsid w:val="00C2195D"/>
    <w:rsid w:val="00C21F90"/>
    <w:rsid w:val="00C22051"/>
    <w:rsid w:val="00C22682"/>
    <w:rsid w:val="00C226F6"/>
    <w:rsid w:val="00C227CC"/>
    <w:rsid w:val="00C22AD0"/>
    <w:rsid w:val="00C237B7"/>
    <w:rsid w:val="00C23CED"/>
    <w:rsid w:val="00C24EBA"/>
    <w:rsid w:val="00C2519F"/>
    <w:rsid w:val="00C2566D"/>
    <w:rsid w:val="00C258D4"/>
    <w:rsid w:val="00C25EF8"/>
    <w:rsid w:val="00C25FB8"/>
    <w:rsid w:val="00C26420"/>
    <w:rsid w:val="00C26D27"/>
    <w:rsid w:val="00C26E94"/>
    <w:rsid w:val="00C27020"/>
    <w:rsid w:val="00C27039"/>
    <w:rsid w:val="00C2713D"/>
    <w:rsid w:val="00C27749"/>
    <w:rsid w:val="00C27851"/>
    <w:rsid w:val="00C278BF"/>
    <w:rsid w:val="00C27C4A"/>
    <w:rsid w:val="00C27CB8"/>
    <w:rsid w:val="00C3000E"/>
    <w:rsid w:val="00C303AE"/>
    <w:rsid w:val="00C30571"/>
    <w:rsid w:val="00C305AB"/>
    <w:rsid w:val="00C31E22"/>
    <w:rsid w:val="00C31FC8"/>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100"/>
    <w:rsid w:val="00C405E7"/>
    <w:rsid w:val="00C4069D"/>
    <w:rsid w:val="00C40824"/>
    <w:rsid w:val="00C40BB1"/>
    <w:rsid w:val="00C411B7"/>
    <w:rsid w:val="00C4145B"/>
    <w:rsid w:val="00C414F4"/>
    <w:rsid w:val="00C415F6"/>
    <w:rsid w:val="00C41616"/>
    <w:rsid w:val="00C416D7"/>
    <w:rsid w:val="00C419A3"/>
    <w:rsid w:val="00C41ADF"/>
    <w:rsid w:val="00C41CFB"/>
    <w:rsid w:val="00C421EE"/>
    <w:rsid w:val="00C4250C"/>
    <w:rsid w:val="00C42516"/>
    <w:rsid w:val="00C42569"/>
    <w:rsid w:val="00C42855"/>
    <w:rsid w:val="00C42D0F"/>
    <w:rsid w:val="00C43739"/>
    <w:rsid w:val="00C43EA3"/>
    <w:rsid w:val="00C44541"/>
    <w:rsid w:val="00C445EC"/>
    <w:rsid w:val="00C44CDF"/>
    <w:rsid w:val="00C45625"/>
    <w:rsid w:val="00C45779"/>
    <w:rsid w:val="00C46963"/>
    <w:rsid w:val="00C46A6B"/>
    <w:rsid w:val="00C4753D"/>
    <w:rsid w:val="00C4772B"/>
    <w:rsid w:val="00C47A3E"/>
    <w:rsid w:val="00C47FF9"/>
    <w:rsid w:val="00C500BD"/>
    <w:rsid w:val="00C50736"/>
    <w:rsid w:val="00C50AB3"/>
    <w:rsid w:val="00C511D6"/>
    <w:rsid w:val="00C5163C"/>
    <w:rsid w:val="00C5192B"/>
    <w:rsid w:val="00C51AD5"/>
    <w:rsid w:val="00C51BA4"/>
    <w:rsid w:val="00C51BEC"/>
    <w:rsid w:val="00C51D1F"/>
    <w:rsid w:val="00C51F1F"/>
    <w:rsid w:val="00C51FCE"/>
    <w:rsid w:val="00C521CB"/>
    <w:rsid w:val="00C5243F"/>
    <w:rsid w:val="00C52713"/>
    <w:rsid w:val="00C5281C"/>
    <w:rsid w:val="00C52D27"/>
    <w:rsid w:val="00C52E27"/>
    <w:rsid w:val="00C52F22"/>
    <w:rsid w:val="00C5364C"/>
    <w:rsid w:val="00C53AE6"/>
    <w:rsid w:val="00C53D3A"/>
    <w:rsid w:val="00C53E4E"/>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46E"/>
    <w:rsid w:val="00C65579"/>
    <w:rsid w:val="00C65BF5"/>
    <w:rsid w:val="00C65C30"/>
    <w:rsid w:val="00C6604C"/>
    <w:rsid w:val="00C661FC"/>
    <w:rsid w:val="00C6640B"/>
    <w:rsid w:val="00C664E8"/>
    <w:rsid w:val="00C66721"/>
    <w:rsid w:val="00C66B92"/>
    <w:rsid w:val="00C66E97"/>
    <w:rsid w:val="00C670E6"/>
    <w:rsid w:val="00C671DE"/>
    <w:rsid w:val="00C67213"/>
    <w:rsid w:val="00C67A2A"/>
    <w:rsid w:val="00C67C1F"/>
    <w:rsid w:val="00C70161"/>
    <w:rsid w:val="00C702A1"/>
    <w:rsid w:val="00C70A5B"/>
    <w:rsid w:val="00C70A65"/>
    <w:rsid w:val="00C70B1F"/>
    <w:rsid w:val="00C71C04"/>
    <w:rsid w:val="00C71D4F"/>
    <w:rsid w:val="00C71F5F"/>
    <w:rsid w:val="00C7224A"/>
    <w:rsid w:val="00C72A02"/>
    <w:rsid w:val="00C72BB4"/>
    <w:rsid w:val="00C72C70"/>
    <w:rsid w:val="00C73038"/>
    <w:rsid w:val="00C730EF"/>
    <w:rsid w:val="00C7330A"/>
    <w:rsid w:val="00C73762"/>
    <w:rsid w:val="00C73B56"/>
    <w:rsid w:val="00C73E4D"/>
    <w:rsid w:val="00C73E5F"/>
    <w:rsid w:val="00C73EEC"/>
    <w:rsid w:val="00C740F2"/>
    <w:rsid w:val="00C7417F"/>
    <w:rsid w:val="00C741DC"/>
    <w:rsid w:val="00C74389"/>
    <w:rsid w:val="00C74427"/>
    <w:rsid w:val="00C746F9"/>
    <w:rsid w:val="00C74C3F"/>
    <w:rsid w:val="00C74DA0"/>
    <w:rsid w:val="00C74E9A"/>
    <w:rsid w:val="00C74EB0"/>
    <w:rsid w:val="00C74EDA"/>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6EC"/>
    <w:rsid w:val="00C8085B"/>
    <w:rsid w:val="00C80D23"/>
    <w:rsid w:val="00C80E79"/>
    <w:rsid w:val="00C81688"/>
    <w:rsid w:val="00C81B8C"/>
    <w:rsid w:val="00C81C68"/>
    <w:rsid w:val="00C81DB7"/>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5C7"/>
    <w:rsid w:val="00CA2BA7"/>
    <w:rsid w:val="00CA2DBF"/>
    <w:rsid w:val="00CA34A0"/>
    <w:rsid w:val="00CA3681"/>
    <w:rsid w:val="00CA36C8"/>
    <w:rsid w:val="00CA384D"/>
    <w:rsid w:val="00CA396E"/>
    <w:rsid w:val="00CA3F3D"/>
    <w:rsid w:val="00CA3F79"/>
    <w:rsid w:val="00CA4602"/>
    <w:rsid w:val="00CA474A"/>
    <w:rsid w:val="00CA474B"/>
    <w:rsid w:val="00CA4B7C"/>
    <w:rsid w:val="00CA50BE"/>
    <w:rsid w:val="00CA545E"/>
    <w:rsid w:val="00CA56A5"/>
    <w:rsid w:val="00CA56BE"/>
    <w:rsid w:val="00CA574A"/>
    <w:rsid w:val="00CA598C"/>
    <w:rsid w:val="00CA5ADF"/>
    <w:rsid w:val="00CA5B00"/>
    <w:rsid w:val="00CA5B4F"/>
    <w:rsid w:val="00CA5C94"/>
    <w:rsid w:val="00CA613E"/>
    <w:rsid w:val="00CA6393"/>
    <w:rsid w:val="00CA6444"/>
    <w:rsid w:val="00CA659E"/>
    <w:rsid w:val="00CA6944"/>
    <w:rsid w:val="00CA699B"/>
    <w:rsid w:val="00CA69BD"/>
    <w:rsid w:val="00CA6A39"/>
    <w:rsid w:val="00CA6C7B"/>
    <w:rsid w:val="00CA71BA"/>
    <w:rsid w:val="00CA7681"/>
    <w:rsid w:val="00CA78C2"/>
    <w:rsid w:val="00CA7A07"/>
    <w:rsid w:val="00CA7A7C"/>
    <w:rsid w:val="00CB049D"/>
    <w:rsid w:val="00CB058B"/>
    <w:rsid w:val="00CB0759"/>
    <w:rsid w:val="00CB0836"/>
    <w:rsid w:val="00CB0880"/>
    <w:rsid w:val="00CB088C"/>
    <w:rsid w:val="00CB0A21"/>
    <w:rsid w:val="00CB0D61"/>
    <w:rsid w:val="00CB0EB8"/>
    <w:rsid w:val="00CB0F0C"/>
    <w:rsid w:val="00CB143A"/>
    <w:rsid w:val="00CB18B6"/>
    <w:rsid w:val="00CB1F70"/>
    <w:rsid w:val="00CB1F79"/>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4351"/>
    <w:rsid w:val="00CC4814"/>
    <w:rsid w:val="00CC486A"/>
    <w:rsid w:val="00CC4DDA"/>
    <w:rsid w:val="00CC4FCA"/>
    <w:rsid w:val="00CC51A7"/>
    <w:rsid w:val="00CC55F4"/>
    <w:rsid w:val="00CC5DD3"/>
    <w:rsid w:val="00CC5F2C"/>
    <w:rsid w:val="00CC64FD"/>
    <w:rsid w:val="00CC65C4"/>
    <w:rsid w:val="00CC69EA"/>
    <w:rsid w:val="00CC6BE6"/>
    <w:rsid w:val="00CC7D0E"/>
    <w:rsid w:val="00CC7E06"/>
    <w:rsid w:val="00CD09CD"/>
    <w:rsid w:val="00CD0A32"/>
    <w:rsid w:val="00CD0BDE"/>
    <w:rsid w:val="00CD0F1A"/>
    <w:rsid w:val="00CD1473"/>
    <w:rsid w:val="00CD178D"/>
    <w:rsid w:val="00CD1A46"/>
    <w:rsid w:val="00CD1A69"/>
    <w:rsid w:val="00CD1CD9"/>
    <w:rsid w:val="00CD2035"/>
    <w:rsid w:val="00CD249A"/>
    <w:rsid w:val="00CD25C1"/>
    <w:rsid w:val="00CD2A6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B18"/>
    <w:rsid w:val="00CD6C71"/>
    <w:rsid w:val="00CD7211"/>
    <w:rsid w:val="00CD74AE"/>
    <w:rsid w:val="00CD7AA4"/>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7A5"/>
    <w:rsid w:val="00CE6D52"/>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4A57"/>
    <w:rsid w:val="00CF50D1"/>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CC"/>
    <w:rsid w:val="00D00BD0"/>
    <w:rsid w:val="00D010AF"/>
    <w:rsid w:val="00D0133A"/>
    <w:rsid w:val="00D0159D"/>
    <w:rsid w:val="00D01686"/>
    <w:rsid w:val="00D01CBF"/>
    <w:rsid w:val="00D01D47"/>
    <w:rsid w:val="00D0263D"/>
    <w:rsid w:val="00D026C7"/>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9EE"/>
    <w:rsid w:val="00D04AC8"/>
    <w:rsid w:val="00D04D6F"/>
    <w:rsid w:val="00D04F05"/>
    <w:rsid w:val="00D05848"/>
    <w:rsid w:val="00D05B2E"/>
    <w:rsid w:val="00D06597"/>
    <w:rsid w:val="00D067CC"/>
    <w:rsid w:val="00D0783C"/>
    <w:rsid w:val="00D07900"/>
    <w:rsid w:val="00D07A2B"/>
    <w:rsid w:val="00D07C33"/>
    <w:rsid w:val="00D07DBA"/>
    <w:rsid w:val="00D07DD1"/>
    <w:rsid w:val="00D07FDD"/>
    <w:rsid w:val="00D103F6"/>
    <w:rsid w:val="00D10607"/>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F47"/>
    <w:rsid w:val="00D2206A"/>
    <w:rsid w:val="00D2281E"/>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920"/>
    <w:rsid w:val="00D25CCD"/>
    <w:rsid w:val="00D25D73"/>
    <w:rsid w:val="00D266FC"/>
    <w:rsid w:val="00D268EC"/>
    <w:rsid w:val="00D26F12"/>
    <w:rsid w:val="00D272F3"/>
    <w:rsid w:val="00D27719"/>
    <w:rsid w:val="00D27D85"/>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2E52"/>
    <w:rsid w:val="00D3309B"/>
    <w:rsid w:val="00D33321"/>
    <w:rsid w:val="00D333B9"/>
    <w:rsid w:val="00D33526"/>
    <w:rsid w:val="00D33A54"/>
    <w:rsid w:val="00D33AC4"/>
    <w:rsid w:val="00D33CAB"/>
    <w:rsid w:val="00D33D43"/>
    <w:rsid w:val="00D34567"/>
    <w:rsid w:val="00D346D4"/>
    <w:rsid w:val="00D34720"/>
    <w:rsid w:val="00D34733"/>
    <w:rsid w:val="00D348FE"/>
    <w:rsid w:val="00D34934"/>
    <w:rsid w:val="00D34F5B"/>
    <w:rsid w:val="00D3554C"/>
    <w:rsid w:val="00D35771"/>
    <w:rsid w:val="00D35EC2"/>
    <w:rsid w:val="00D36258"/>
    <w:rsid w:val="00D367D9"/>
    <w:rsid w:val="00D36DE3"/>
    <w:rsid w:val="00D36FEB"/>
    <w:rsid w:val="00D37169"/>
    <w:rsid w:val="00D371D8"/>
    <w:rsid w:val="00D372EF"/>
    <w:rsid w:val="00D374EF"/>
    <w:rsid w:val="00D377F3"/>
    <w:rsid w:val="00D378DE"/>
    <w:rsid w:val="00D37CD6"/>
    <w:rsid w:val="00D37D1C"/>
    <w:rsid w:val="00D37EAA"/>
    <w:rsid w:val="00D37FEB"/>
    <w:rsid w:val="00D400A1"/>
    <w:rsid w:val="00D406EC"/>
    <w:rsid w:val="00D40824"/>
    <w:rsid w:val="00D4090C"/>
    <w:rsid w:val="00D40D7D"/>
    <w:rsid w:val="00D40FC7"/>
    <w:rsid w:val="00D4146C"/>
    <w:rsid w:val="00D41757"/>
    <w:rsid w:val="00D41812"/>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E60"/>
    <w:rsid w:val="00D44F20"/>
    <w:rsid w:val="00D45085"/>
    <w:rsid w:val="00D457A6"/>
    <w:rsid w:val="00D45806"/>
    <w:rsid w:val="00D4594E"/>
    <w:rsid w:val="00D45B2C"/>
    <w:rsid w:val="00D45CB9"/>
    <w:rsid w:val="00D46038"/>
    <w:rsid w:val="00D4629D"/>
    <w:rsid w:val="00D4645F"/>
    <w:rsid w:val="00D4648B"/>
    <w:rsid w:val="00D464BB"/>
    <w:rsid w:val="00D4660B"/>
    <w:rsid w:val="00D467AE"/>
    <w:rsid w:val="00D467FD"/>
    <w:rsid w:val="00D468C9"/>
    <w:rsid w:val="00D469AD"/>
    <w:rsid w:val="00D46C3E"/>
    <w:rsid w:val="00D46FAF"/>
    <w:rsid w:val="00D4707B"/>
    <w:rsid w:val="00D47254"/>
    <w:rsid w:val="00D47409"/>
    <w:rsid w:val="00D47D0C"/>
    <w:rsid w:val="00D501B6"/>
    <w:rsid w:val="00D506B9"/>
    <w:rsid w:val="00D5083F"/>
    <w:rsid w:val="00D50EF4"/>
    <w:rsid w:val="00D50F16"/>
    <w:rsid w:val="00D51233"/>
    <w:rsid w:val="00D51921"/>
    <w:rsid w:val="00D5230A"/>
    <w:rsid w:val="00D52375"/>
    <w:rsid w:val="00D528E9"/>
    <w:rsid w:val="00D536AD"/>
    <w:rsid w:val="00D53937"/>
    <w:rsid w:val="00D53B5C"/>
    <w:rsid w:val="00D5410F"/>
    <w:rsid w:val="00D54735"/>
    <w:rsid w:val="00D5474B"/>
    <w:rsid w:val="00D54786"/>
    <w:rsid w:val="00D54C0B"/>
    <w:rsid w:val="00D54DC6"/>
    <w:rsid w:val="00D55266"/>
    <w:rsid w:val="00D553FB"/>
    <w:rsid w:val="00D55905"/>
    <w:rsid w:val="00D5601E"/>
    <w:rsid w:val="00D56134"/>
    <w:rsid w:val="00D566A3"/>
    <w:rsid w:val="00D56931"/>
    <w:rsid w:val="00D56A75"/>
    <w:rsid w:val="00D56AFE"/>
    <w:rsid w:val="00D56B94"/>
    <w:rsid w:val="00D57545"/>
    <w:rsid w:val="00D57592"/>
    <w:rsid w:val="00D57874"/>
    <w:rsid w:val="00D57B14"/>
    <w:rsid w:val="00D609D8"/>
    <w:rsid w:val="00D60A93"/>
    <w:rsid w:val="00D60CBA"/>
    <w:rsid w:val="00D61260"/>
    <w:rsid w:val="00D61363"/>
    <w:rsid w:val="00D613EA"/>
    <w:rsid w:val="00D61DCD"/>
    <w:rsid w:val="00D61E57"/>
    <w:rsid w:val="00D6226C"/>
    <w:rsid w:val="00D62454"/>
    <w:rsid w:val="00D6249C"/>
    <w:rsid w:val="00D6299D"/>
    <w:rsid w:val="00D62A26"/>
    <w:rsid w:val="00D62C3A"/>
    <w:rsid w:val="00D62FF9"/>
    <w:rsid w:val="00D630AC"/>
    <w:rsid w:val="00D6347F"/>
    <w:rsid w:val="00D63730"/>
    <w:rsid w:val="00D639C6"/>
    <w:rsid w:val="00D63CCB"/>
    <w:rsid w:val="00D64254"/>
    <w:rsid w:val="00D6453B"/>
    <w:rsid w:val="00D64565"/>
    <w:rsid w:val="00D64608"/>
    <w:rsid w:val="00D6461D"/>
    <w:rsid w:val="00D664EA"/>
    <w:rsid w:val="00D6652A"/>
    <w:rsid w:val="00D666B2"/>
    <w:rsid w:val="00D66775"/>
    <w:rsid w:val="00D66BBB"/>
    <w:rsid w:val="00D66F4A"/>
    <w:rsid w:val="00D675C9"/>
    <w:rsid w:val="00D67CFC"/>
    <w:rsid w:val="00D67D03"/>
    <w:rsid w:val="00D67E03"/>
    <w:rsid w:val="00D70264"/>
    <w:rsid w:val="00D70AEE"/>
    <w:rsid w:val="00D70CA2"/>
    <w:rsid w:val="00D70E93"/>
    <w:rsid w:val="00D71272"/>
    <w:rsid w:val="00D715A3"/>
    <w:rsid w:val="00D71CF2"/>
    <w:rsid w:val="00D71CFE"/>
    <w:rsid w:val="00D71EE2"/>
    <w:rsid w:val="00D72637"/>
    <w:rsid w:val="00D7277C"/>
    <w:rsid w:val="00D728AD"/>
    <w:rsid w:val="00D7290A"/>
    <w:rsid w:val="00D72CB6"/>
    <w:rsid w:val="00D72DAA"/>
    <w:rsid w:val="00D72ED5"/>
    <w:rsid w:val="00D72F1F"/>
    <w:rsid w:val="00D72F86"/>
    <w:rsid w:val="00D73078"/>
    <w:rsid w:val="00D730B9"/>
    <w:rsid w:val="00D733A1"/>
    <w:rsid w:val="00D7354D"/>
    <w:rsid w:val="00D736F9"/>
    <w:rsid w:val="00D736FD"/>
    <w:rsid w:val="00D73CD6"/>
    <w:rsid w:val="00D73EA0"/>
    <w:rsid w:val="00D7498A"/>
    <w:rsid w:val="00D74EB3"/>
    <w:rsid w:val="00D74ED3"/>
    <w:rsid w:val="00D755FC"/>
    <w:rsid w:val="00D75657"/>
    <w:rsid w:val="00D7584D"/>
    <w:rsid w:val="00D7585D"/>
    <w:rsid w:val="00D75B32"/>
    <w:rsid w:val="00D75C66"/>
    <w:rsid w:val="00D75D63"/>
    <w:rsid w:val="00D75E3B"/>
    <w:rsid w:val="00D761EA"/>
    <w:rsid w:val="00D763F2"/>
    <w:rsid w:val="00D76421"/>
    <w:rsid w:val="00D769B4"/>
    <w:rsid w:val="00D772D0"/>
    <w:rsid w:val="00D7737B"/>
    <w:rsid w:val="00D7752E"/>
    <w:rsid w:val="00D7754F"/>
    <w:rsid w:val="00D77639"/>
    <w:rsid w:val="00D77BBE"/>
    <w:rsid w:val="00D77C63"/>
    <w:rsid w:val="00D80193"/>
    <w:rsid w:val="00D80618"/>
    <w:rsid w:val="00D80782"/>
    <w:rsid w:val="00D80E23"/>
    <w:rsid w:val="00D80EC3"/>
    <w:rsid w:val="00D8144F"/>
    <w:rsid w:val="00D815D6"/>
    <w:rsid w:val="00D81989"/>
    <w:rsid w:val="00D81A39"/>
    <w:rsid w:val="00D81EF1"/>
    <w:rsid w:val="00D82361"/>
    <w:rsid w:val="00D82403"/>
    <w:rsid w:val="00D82A33"/>
    <w:rsid w:val="00D82B81"/>
    <w:rsid w:val="00D82C82"/>
    <w:rsid w:val="00D82D8A"/>
    <w:rsid w:val="00D82EC8"/>
    <w:rsid w:val="00D82EE6"/>
    <w:rsid w:val="00D82F33"/>
    <w:rsid w:val="00D83550"/>
    <w:rsid w:val="00D835A3"/>
    <w:rsid w:val="00D83717"/>
    <w:rsid w:val="00D83BAC"/>
    <w:rsid w:val="00D849D7"/>
    <w:rsid w:val="00D84B2B"/>
    <w:rsid w:val="00D84BA3"/>
    <w:rsid w:val="00D84D10"/>
    <w:rsid w:val="00D85089"/>
    <w:rsid w:val="00D853F7"/>
    <w:rsid w:val="00D854D6"/>
    <w:rsid w:val="00D85F9B"/>
    <w:rsid w:val="00D860FB"/>
    <w:rsid w:val="00D86386"/>
    <w:rsid w:val="00D8652F"/>
    <w:rsid w:val="00D866A6"/>
    <w:rsid w:val="00D86777"/>
    <w:rsid w:val="00D86788"/>
    <w:rsid w:val="00D86B75"/>
    <w:rsid w:val="00D86CFE"/>
    <w:rsid w:val="00D879BC"/>
    <w:rsid w:val="00D87AA6"/>
    <w:rsid w:val="00D902EC"/>
    <w:rsid w:val="00D90346"/>
    <w:rsid w:val="00D90423"/>
    <w:rsid w:val="00D906EE"/>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2F4"/>
    <w:rsid w:val="00D957B3"/>
    <w:rsid w:val="00D96078"/>
    <w:rsid w:val="00D9623F"/>
    <w:rsid w:val="00D962DC"/>
    <w:rsid w:val="00D96E13"/>
    <w:rsid w:val="00D9734C"/>
    <w:rsid w:val="00D97634"/>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E89"/>
    <w:rsid w:val="00DA36EE"/>
    <w:rsid w:val="00DA3C83"/>
    <w:rsid w:val="00DA3EEC"/>
    <w:rsid w:val="00DA3F71"/>
    <w:rsid w:val="00DA3F77"/>
    <w:rsid w:val="00DA42E9"/>
    <w:rsid w:val="00DA4424"/>
    <w:rsid w:val="00DA4450"/>
    <w:rsid w:val="00DA4772"/>
    <w:rsid w:val="00DA5279"/>
    <w:rsid w:val="00DA56EC"/>
    <w:rsid w:val="00DA5A66"/>
    <w:rsid w:val="00DA5B58"/>
    <w:rsid w:val="00DA5EF3"/>
    <w:rsid w:val="00DA6756"/>
    <w:rsid w:val="00DA6BA0"/>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1896"/>
    <w:rsid w:val="00DB1AC1"/>
    <w:rsid w:val="00DB1EAD"/>
    <w:rsid w:val="00DB1F81"/>
    <w:rsid w:val="00DB20E3"/>
    <w:rsid w:val="00DB25E3"/>
    <w:rsid w:val="00DB2716"/>
    <w:rsid w:val="00DB2B1C"/>
    <w:rsid w:val="00DB2B46"/>
    <w:rsid w:val="00DB2B72"/>
    <w:rsid w:val="00DB2D14"/>
    <w:rsid w:val="00DB31C8"/>
    <w:rsid w:val="00DB32BE"/>
    <w:rsid w:val="00DB35D9"/>
    <w:rsid w:val="00DB3A46"/>
    <w:rsid w:val="00DB3E03"/>
    <w:rsid w:val="00DB3FB9"/>
    <w:rsid w:val="00DB4220"/>
    <w:rsid w:val="00DB45BE"/>
    <w:rsid w:val="00DB4B9C"/>
    <w:rsid w:val="00DB4D52"/>
    <w:rsid w:val="00DB4E19"/>
    <w:rsid w:val="00DB4FE3"/>
    <w:rsid w:val="00DB5226"/>
    <w:rsid w:val="00DB5A06"/>
    <w:rsid w:val="00DB5D18"/>
    <w:rsid w:val="00DB6008"/>
    <w:rsid w:val="00DB6315"/>
    <w:rsid w:val="00DB68A9"/>
    <w:rsid w:val="00DB7040"/>
    <w:rsid w:val="00DB7092"/>
    <w:rsid w:val="00DB73C9"/>
    <w:rsid w:val="00DB74E4"/>
    <w:rsid w:val="00DB7551"/>
    <w:rsid w:val="00DB78EB"/>
    <w:rsid w:val="00DB7D46"/>
    <w:rsid w:val="00DB7D72"/>
    <w:rsid w:val="00DC004A"/>
    <w:rsid w:val="00DC0BEA"/>
    <w:rsid w:val="00DC0CC4"/>
    <w:rsid w:val="00DC0E9B"/>
    <w:rsid w:val="00DC0F05"/>
    <w:rsid w:val="00DC0F42"/>
    <w:rsid w:val="00DC10D8"/>
    <w:rsid w:val="00DC1348"/>
    <w:rsid w:val="00DC1356"/>
    <w:rsid w:val="00DC1359"/>
    <w:rsid w:val="00DC1F09"/>
    <w:rsid w:val="00DC259D"/>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B82"/>
    <w:rsid w:val="00DC7CCC"/>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B0A"/>
    <w:rsid w:val="00DD3B34"/>
    <w:rsid w:val="00DD3E23"/>
    <w:rsid w:val="00DD41F0"/>
    <w:rsid w:val="00DD4609"/>
    <w:rsid w:val="00DD4DDE"/>
    <w:rsid w:val="00DD5DFA"/>
    <w:rsid w:val="00DD5E6F"/>
    <w:rsid w:val="00DD609D"/>
    <w:rsid w:val="00DD6CC8"/>
    <w:rsid w:val="00DD6D12"/>
    <w:rsid w:val="00DD6E3D"/>
    <w:rsid w:val="00DD6F2B"/>
    <w:rsid w:val="00DD6FF7"/>
    <w:rsid w:val="00DD7168"/>
    <w:rsid w:val="00DD7503"/>
    <w:rsid w:val="00DD762A"/>
    <w:rsid w:val="00DD7B1F"/>
    <w:rsid w:val="00DD7DB1"/>
    <w:rsid w:val="00DE0524"/>
    <w:rsid w:val="00DE0C66"/>
    <w:rsid w:val="00DE0EF7"/>
    <w:rsid w:val="00DE0F38"/>
    <w:rsid w:val="00DE10EE"/>
    <w:rsid w:val="00DE1188"/>
    <w:rsid w:val="00DE1395"/>
    <w:rsid w:val="00DE1B36"/>
    <w:rsid w:val="00DE25FF"/>
    <w:rsid w:val="00DE261D"/>
    <w:rsid w:val="00DE3104"/>
    <w:rsid w:val="00DE31B6"/>
    <w:rsid w:val="00DE35C8"/>
    <w:rsid w:val="00DE3925"/>
    <w:rsid w:val="00DE3BD1"/>
    <w:rsid w:val="00DE3C3E"/>
    <w:rsid w:val="00DE3DC8"/>
    <w:rsid w:val="00DE4064"/>
    <w:rsid w:val="00DE430A"/>
    <w:rsid w:val="00DE4890"/>
    <w:rsid w:val="00DE4A7B"/>
    <w:rsid w:val="00DE4C9D"/>
    <w:rsid w:val="00DE5082"/>
    <w:rsid w:val="00DE53AA"/>
    <w:rsid w:val="00DE557E"/>
    <w:rsid w:val="00DE5942"/>
    <w:rsid w:val="00DE5D4F"/>
    <w:rsid w:val="00DE5F50"/>
    <w:rsid w:val="00DE61CB"/>
    <w:rsid w:val="00DE6337"/>
    <w:rsid w:val="00DE641E"/>
    <w:rsid w:val="00DE6449"/>
    <w:rsid w:val="00DE653A"/>
    <w:rsid w:val="00DE662F"/>
    <w:rsid w:val="00DE6F6F"/>
    <w:rsid w:val="00DE70DE"/>
    <w:rsid w:val="00DE7538"/>
    <w:rsid w:val="00DE7936"/>
    <w:rsid w:val="00DE7A29"/>
    <w:rsid w:val="00DE7DB8"/>
    <w:rsid w:val="00DE7E6C"/>
    <w:rsid w:val="00DE7FAD"/>
    <w:rsid w:val="00DF0710"/>
    <w:rsid w:val="00DF08B0"/>
    <w:rsid w:val="00DF0B43"/>
    <w:rsid w:val="00DF0D88"/>
    <w:rsid w:val="00DF1080"/>
    <w:rsid w:val="00DF1339"/>
    <w:rsid w:val="00DF1B5D"/>
    <w:rsid w:val="00DF1C0E"/>
    <w:rsid w:val="00DF225B"/>
    <w:rsid w:val="00DF2537"/>
    <w:rsid w:val="00DF26D9"/>
    <w:rsid w:val="00DF326B"/>
    <w:rsid w:val="00DF39CD"/>
    <w:rsid w:val="00DF408B"/>
    <w:rsid w:val="00DF4524"/>
    <w:rsid w:val="00DF4716"/>
    <w:rsid w:val="00DF47E6"/>
    <w:rsid w:val="00DF49E4"/>
    <w:rsid w:val="00DF4FE4"/>
    <w:rsid w:val="00DF5318"/>
    <w:rsid w:val="00DF57E5"/>
    <w:rsid w:val="00DF5B91"/>
    <w:rsid w:val="00DF5E77"/>
    <w:rsid w:val="00DF5F20"/>
    <w:rsid w:val="00DF6114"/>
    <w:rsid w:val="00DF640A"/>
    <w:rsid w:val="00DF64D2"/>
    <w:rsid w:val="00DF6A10"/>
    <w:rsid w:val="00DF6D57"/>
    <w:rsid w:val="00DF6F85"/>
    <w:rsid w:val="00DF70BE"/>
    <w:rsid w:val="00DF713F"/>
    <w:rsid w:val="00DF73FF"/>
    <w:rsid w:val="00DF74EB"/>
    <w:rsid w:val="00DF78A9"/>
    <w:rsid w:val="00E0044B"/>
    <w:rsid w:val="00E004DD"/>
    <w:rsid w:val="00E0082C"/>
    <w:rsid w:val="00E00859"/>
    <w:rsid w:val="00E00AFD"/>
    <w:rsid w:val="00E00E12"/>
    <w:rsid w:val="00E01047"/>
    <w:rsid w:val="00E010BC"/>
    <w:rsid w:val="00E011F9"/>
    <w:rsid w:val="00E01217"/>
    <w:rsid w:val="00E01278"/>
    <w:rsid w:val="00E019C5"/>
    <w:rsid w:val="00E01EF0"/>
    <w:rsid w:val="00E02100"/>
    <w:rsid w:val="00E021D6"/>
    <w:rsid w:val="00E0265D"/>
    <w:rsid w:val="00E0292E"/>
    <w:rsid w:val="00E035B5"/>
    <w:rsid w:val="00E03A79"/>
    <w:rsid w:val="00E0401D"/>
    <w:rsid w:val="00E040A2"/>
    <w:rsid w:val="00E0426E"/>
    <w:rsid w:val="00E0478D"/>
    <w:rsid w:val="00E047EF"/>
    <w:rsid w:val="00E04958"/>
    <w:rsid w:val="00E04C7A"/>
    <w:rsid w:val="00E04DD0"/>
    <w:rsid w:val="00E05061"/>
    <w:rsid w:val="00E05471"/>
    <w:rsid w:val="00E05B44"/>
    <w:rsid w:val="00E05D9C"/>
    <w:rsid w:val="00E05DCF"/>
    <w:rsid w:val="00E05EAF"/>
    <w:rsid w:val="00E060D5"/>
    <w:rsid w:val="00E06121"/>
    <w:rsid w:val="00E06168"/>
    <w:rsid w:val="00E0626F"/>
    <w:rsid w:val="00E06602"/>
    <w:rsid w:val="00E06A7A"/>
    <w:rsid w:val="00E06ABE"/>
    <w:rsid w:val="00E06B85"/>
    <w:rsid w:val="00E06CF9"/>
    <w:rsid w:val="00E06DF8"/>
    <w:rsid w:val="00E06FD6"/>
    <w:rsid w:val="00E06FDE"/>
    <w:rsid w:val="00E070BE"/>
    <w:rsid w:val="00E07282"/>
    <w:rsid w:val="00E07313"/>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A8E"/>
    <w:rsid w:val="00E13EED"/>
    <w:rsid w:val="00E140EA"/>
    <w:rsid w:val="00E14211"/>
    <w:rsid w:val="00E14758"/>
    <w:rsid w:val="00E14D42"/>
    <w:rsid w:val="00E150D0"/>
    <w:rsid w:val="00E151AE"/>
    <w:rsid w:val="00E15D5B"/>
    <w:rsid w:val="00E15E79"/>
    <w:rsid w:val="00E164FC"/>
    <w:rsid w:val="00E17474"/>
    <w:rsid w:val="00E17587"/>
    <w:rsid w:val="00E175CA"/>
    <w:rsid w:val="00E17CE3"/>
    <w:rsid w:val="00E17D42"/>
    <w:rsid w:val="00E17DC5"/>
    <w:rsid w:val="00E17F59"/>
    <w:rsid w:val="00E2007B"/>
    <w:rsid w:val="00E20289"/>
    <w:rsid w:val="00E202EC"/>
    <w:rsid w:val="00E20581"/>
    <w:rsid w:val="00E206DA"/>
    <w:rsid w:val="00E207D2"/>
    <w:rsid w:val="00E20970"/>
    <w:rsid w:val="00E20B49"/>
    <w:rsid w:val="00E2132F"/>
    <w:rsid w:val="00E2135D"/>
    <w:rsid w:val="00E216BE"/>
    <w:rsid w:val="00E216CC"/>
    <w:rsid w:val="00E2173C"/>
    <w:rsid w:val="00E22A74"/>
    <w:rsid w:val="00E22B53"/>
    <w:rsid w:val="00E23946"/>
    <w:rsid w:val="00E239D3"/>
    <w:rsid w:val="00E244CA"/>
    <w:rsid w:val="00E244DB"/>
    <w:rsid w:val="00E2451D"/>
    <w:rsid w:val="00E245C8"/>
    <w:rsid w:val="00E24843"/>
    <w:rsid w:val="00E24AED"/>
    <w:rsid w:val="00E24E76"/>
    <w:rsid w:val="00E24EDB"/>
    <w:rsid w:val="00E255A4"/>
    <w:rsid w:val="00E258D9"/>
    <w:rsid w:val="00E2592D"/>
    <w:rsid w:val="00E25BC1"/>
    <w:rsid w:val="00E25D97"/>
    <w:rsid w:val="00E25DBC"/>
    <w:rsid w:val="00E26882"/>
    <w:rsid w:val="00E26945"/>
    <w:rsid w:val="00E26A89"/>
    <w:rsid w:val="00E27475"/>
    <w:rsid w:val="00E27686"/>
    <w:rsid w:val="00E278FC"/>
    <w:rsid w:val="00E27942"/>
    <w:rsid w:val="00E27A45"/>
    <w:rsid w:val="00E27CEE"/>
    <w:rsid w:val="00E3010F"/>
    <w:rsid w:val="00E302EA"/>
    <w:rsid w:val="00E308A0"/>
    <w:rsid w:val="00E30A40"/>
    <w:rsid w:val="00E3120B"/>
    <w:rsid w:val="00E313D5"/>
    <w:rsid w:val="00E313E5"/>
    <w:rsid w:val="00E315B5"/>
    <w:rsid w:val="00E31C6E"/>
    <w:rsid w:val="00E31D67"/>
    <w:rsid w:val="00E31FCC"/>
    <w:rsid w:val="00E33054"/>
    <w:rsid w:val="00E3316C"/>
    <w:rsid w:val="00E3354F"/>
    <w:rsid w:val="00E33584"/>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91E"/>
    <w:rsid w:val="00E42F28"/>
    <w:rsid w:val="00E43061"/>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C04"/>
    <w:rsid w:val="00E50E62"/>
    <w:rsid w:val="00E50EAF"/>
    <w:rsid w:val="00E51432"/>
    <w:rsid w:val="00E51A29"/>
    <w:rsid w:val="00E51AB0"/>
    <w:rsid w:val="00E51D23"/>
    <w:rsid w:val="00E51E74"/>
    <w:rsid w:val="00E5244D"/>
    <w:rsid w:val="00E525DE"/>
    <w:rsid w:val="00E52616"/>
    <w:rsid w:val="00E52855"/>
    <w:rsid w:val="00E53192"/>
    <w:rsid w:val="00E53896"/>
    <w:rsid w:val="00E544A3"/>
    <w:rsid w:val="00E549A2"/>
    <w:rsid w:val="00E54A75"/>
    <w:rsid w:val="00E54D90"/>
    <w:rsid w:val="00E54DD3"/>
    <w:rsid w:val="00E552D0"/>
    <w:rsid w:val="00E5535A"/>
    <w:rsid w:val="00E5554E"/>
    <w:rsid w:val="00E56026"/>
    <w:rsid w:val="00E56898"/>
    <w:rsid w:val="00E56BA5"/>
    <w:rsid w:val="00E56C9D"/>
    <w:rsid w:val="00E571D6"/>
    <w:rsid w:val="00E5794C"/>
    <w:rsid w:val="00E57A5A"/>
    <w:rsid w:val="00E57BD1"/>
    <w:rsid w:val="00E6073D"/>
    <w:rsid w:val="00E60750"/>
    <w:rsid w:val="00E60836"/>
    <w:rsid w:val="00E60D25"/>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1BF"/>
    <w:rsid w:val="00E64255"/>
    <w:rsid w:val="00E64276"/>
    <w:rsid w:val="00E646D6"/>
    <w:rsid w:val="00E64751"/>
    <w:rsid w:val="00E648D8"/>
    <w:rsid w:val="00E64B81"/>
    <w:rsid w:val="00E6510A"/>
    <w:rsid w:val="00E6560D"/>
    <w:rsid w:val="00E656DD"/>
    <w:rsid w:val="00E65ABF"/>
    <w:rsid w:val="00E65C2A"/>
    <w:rsid w:val="00E663A6"/>
    <w:rsid w:val="00E664E2"/>
    <w:rsid w:val="00E66B9D"/>
    <w:rsid w:val="00E67473"/>
    <w:rsid w:val="00E6770C"/>
    <w:rsid w:val="00E679F5"/>
    <w:rsid w:val="00E67BE7"/>
    <w:rsid w:val="00E67CF6"/>
    <w:rsid w:val="00E67EE7"/>
    <w:rsid w:val="00E701B5"/>
    <w:rsid w:val="00E7022E"/>
    <w:rsid w:val="00E70273"/>
    <w:rsid w:val="00E70327"/>
    <w:rsid w:val="00E70570"/>
    <w:rsid w:val="00E70A04"/>
    <w:rsid w:val="00E71209"/>
    <w:rsid w:val="00E7147F"/>
    <w:rsid w:val="00E71909"/>
    <w:rsid w:val="00E71CB5"/>
    <w:rsid w:val="00E72489"/>
    <w:rsid w:val="00E724CB"/>
    <w:rsid w:val="00E7256F"/>
    <w:rsid w:val="00E7267D"/>
    <w:rsid w:val="00E72C7C"/>
    <w:rsid w:val="00E72E8B"/>
    <w:rsid w:val="00E7308D"/>
    <w:rsid w:val="00E73196"/>
    <w:rsid w:val="00E7320E"/>
    <w:rsid w:val="00E73468"/>
    <w:rsid w:val="00E73643"/>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D08"/>
    <w:rsid w:val="00E77DEA"/>
    <w:rsid w:val="00E804B2"/>
    <w:rsid w:val="00E80719"/>
    <w:rsid w:val="00E80739"/>
    <w:rsid w:val="00E81164"/>
    <w:rsid w:val="00E8150E"/>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4B6F"/>
    <w:rsid w:val="00E84D2E"/>
    <w:rsid w:val="00E84E27"/>
    <w:rsid w:val="00E85231"/>
    <w:rsid w:val="00E8525D"/>
    <w:rsid w:val="00E85596"/>
    <w:rsid w:val="00E85812"/>
    <w:rsid w:val="00E85897"/>
    <w:rsid w:val="00E85B88"/>
    <w:rsid w:val="00E861B5"/>
    <w:rsid w:val="00E8637B"/>
    <w:rsid w:val="00E8689E"/>
    <w:rsid w:val="00E86D44"/>
    <w:rsid w:val="00E86FBF"/>
    <w:rsid w:val="00E875D8"/>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3813"/>
    <w:rsid w:val="00E93977"/>
    <w:rsid w:val="00E93EF5"/>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CA"/>
    <w:rsid w:val="00EA3753"/>
    <w:rsid w:val="00EA3832"/>
    <w:rsid w:val="00EA41CD"/>
    <w:rsid w:val="00EA4435"/>
    <w:rsid w:val="00EA4969"/>
    <w:rsid w:val="00EA4F00"/>
    <w:rsid w:val="00EA52BD"/>
    <w:rsid w:val="00EA557C"/>
    <w:rsid w:val="00EA5AB6"/>
    <w:rsid w:val="00EA5BB6"/>
    <w:rsid w:val="00EA5E99"/>
    <w:rsid w:val="00EA6139"/>
    <w:rsid w:val="00EA636E"/>
    <w:rsid w:val="00EA6430"/>
    <w:rsid w:val="00EA69C3"/>
    <w:rsid w:val="00EA6B06"/>
    <w:rsid w:val="00EA6D40"/>
    <w:rsid w:val="00EA6F18"/>
    <w:rsid w:val="00EA6FA3"/>
    <w:rsid w:val="00EA71C7"/>
    <w:rsid w:val="00EA76B3"/>
    <w:rsid w:val="00EA7B4B"/>
    <w:rsid w:val="00EA7D55"/>
    <w:rsid w:val="00EA7D89"/>
    <w:rsid w:val="00EB0023"/>
    <w:rsid w:val="00EB023D"/>
    <w:rsid w:val="00EB0458"/>
    <w:rsid w:val="00EB0594"/>
    <w:rsid w:val="00EB05AA"/>
    <w:rsid w:val="00EB05B9"/>
    <w:rsid w:val="00EB0A0D"/>
    <w:rsid w:val="00EB0C51"/>
    <w:rsid w:val="00EB0DD3"/>
    <w:rsid w:val="00EB1118"/>
    <w:rsid w:val="00EB116D"/>
    <w:rsid w:val="00EB2D7A"/>
    <w:rsid w:val="00EB3348"/>
    <w:rsid w:val="00EB3756"/>
    <w:rsid w:val="00EB3803"/>
    <w:rsid w:val="00EB3B07"/>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86F"/>
    <w:rsid w:val="00EB5B54"/>
    <w:rsid w:val="00EB5D94"/>
    <w:rsid w:val="00EB5EB4"/>
    <w:rsid w:val="00EB6266"/>
    <w:rsid w:val="00EB6497"/>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1B1B"/>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345"/>
    <w:rsid w:val="00EC777A"/>
    <w:rsid w:val="00EC78F8"/>
    <w:rsid w:val="00EC7C2A"/>
    <w:rsid w:val="00EC7D16"/>
    <w:rsid w:val="00EC7DB0"/>
    <w:rsid w:val="00EC7E7C"/>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92D"/>
    <w:rsid w:val="00EE1BC3"/>
    <w:rsid w:val="00EE1C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B8A"/>
    <w:rsid w:val="00EF2337"/>
    <w:rsid w:val="00EF2581"/>
    <w:rsid w:val="00EF25AF"/>
    <w:rsid w:val="00EF2D1B"/>
    <w:rsid w:val="00EF3096"/>
    <w:rsid w:val="00EF30C9"/>
    <w:rsid w:val="00EF3F50"/>
    <w:rsid w:val="00EF4496"/>
    <w:rsid w:val="00EF47E5"/>
    <w:rsid w:val="00EF47F3"/>
    <w:rsid w:val="00EF49FB"/>
    <w:rsid w:val="00EF49FF"/>
    <w:rsid w:val="00EF4A17"/>
    <w:rsid w:val="00EF50E8"/>
    <w:rsid w:val="00EF5132"/>
    <w:rsid w:val="00EF525C"/>
    <w:rsid w:val="00EF59D0"/>
    <w:rsid w:val="00EF62CE"/>
    <w:rsid w:val="00EF6DF0"/>
    <w:rsid w:val="00EF6FF2"/>
    <w:rsid w:val="00EF7B72"/>
    <w:rsid w:val="00EF7DAB"/>
    <w:rsid w:val="00EF7EEA"/>
    <w:rsid w:val="00F0011E"/>
    <w:rsid w:val="00F0018C"/>
    <w:rsid w:val="00F005B8"/>
    <w:rsid w:val="00F006A0"/>
    <w:rsid w:val="00F0082B"/>
    <w:rsid w:val="00F00877"/>
    <w:rsid w:val="00F0098B"/>
    <w:rsid w:val="00F00D1D"/>
    <w:rsid w:val="00F00EA7"/>
    <w:rsid w:val="00F00F2E"/>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889"/>
    <w:rsid w:val="00F04CC7"/>
    <w:rsid w:val="00F04DC7"/>
    <w:rsid w:val="00F04FD6"/>
    <w:rsid w:val="00F050BC"/>
    <w:rsid w:val="00F05247"/>
    <w:rsid w:val="00F05A11"/>
    <w:rsid w:val="00F05E5A"/>
    <w:rsid w:val="00F05F20"/>
    <w:rsid w:val="00F05F4F"/>
    <w:rsid w:val="00F060E9"/>
    <w:rsid w:val="00F064EA"/>
    <w:rsid w:val="00F066C7"/>
    <w:rsid w:val="00F06764"/>
    <w:rsid w:val="00F06911"/>
    <w:rsid w:val="00F06AE0"/>
    <w:rsid w:val="00F06E59"/>
    <w:rsid w:val="00F06EFD"/>
    <w:rsid w:val="00F07951"/>
    <w:rsid w:val="00F07BEA"/>
    <w:rsid w:val="00F07D93"/>
    <w:rsid w:val="00F10273"/>
    <w:rsid w:val="00F10E5B"/>
    <w:rsid w:val="00F10F1B"/>
    <w:rsid w:val="00F11202"/>
    <w:rsid w:val="00F1125D"/>
    <w:rsid w:val="00F113DB"/>
    <w:rsid w:val="00F114A5"/>
    <w:rsid w:val="00F11518"/>
    <w:rsid w:val="00F118AF"/>
    <w:rsid w:val="00F11BCE"/>
    <w:rsid w:val="00F12521"/>
    <w:rsid w:val="00F1282A"/>
    <w:rsid w:val="00F12DD1"/>
    <w:rsid w:val="00F12F1F"/>
    <w:rsid w:val="00F131DF"/>
    <w:rsid w:val="00F134ED"/>
    <w:rsid w:val="00F135E5"/>
    <w:rsid w:val="00F13995"/>
    <w:rsid w:val="00F13AFA"/>
    <w:rsid w:val="00F13C53"/>
    <w:rsid w:val="00F14682"/>
    <w:rsid w:val="00F14BC1"/>
    <w:rsid w:val="00F14C67"/>
    <w:rsid w:val="00F14DE1"/>
    <w:rsid w:val="00F14FBF"/>
    <w:rsid w:val="00F14FE9"/>
    <w:rsid w:val="00F15187"/>
    <w:rsid w:val="00F151CE"/>
    <w:rsid w:val="00F1532A"/>
    <w:rsid w:val="00F15951"/>
    <w:rsid w:val="00F159CB"/>
    <w:rsid w:val="00F15E6C"/>
    <w:rsid w:val="00F16288"/>
    <w:rsid w:val="00F16726"/>
    <w:rsid w:val="00F16B9E"/>
    <w:rsid w:val="00F16ED6"/>
    <w:rsid w:val="00F16FA1"/>
    <w:rsid w:val="00F1745C"/>
    <w:rsid w:val="00F1766E"/>
    <w:rsid w:val="00F17850"/>
    <w:rsid w:val="00F1791B"/>
    <w:rsid w:val="00F17CCE"/>
    <w:rsid w:val="00F20458"/>
    <w:rsid w:val="00F20F59"/>
    <w:rsid w:val="00F2160D"/>
    <w:rsid w:val="00F21C25"/>
    <w:rsid w:val="00F2201F"/>
    <w:rsid w:val="00F2207E"/>
    <w:rsid w:val="00F227CD"/>
    <w:rsid w:val="00F2295F"/>
    <w:rsid w:val="00F22C87"/>
    <w:rsid w:val="00F22E37"/>
    <w:rsid w:val="00F22F48"/>
    <w:rsid w:val="00F232A1"/>
    <w:rsid w:val="00F232E6"/>
    <w:rsid w:val="00F233CB"/>
    <w:rsid w:val="00F234EF"/>
    <w:rsid w:val="00F23742"/>
    <w:rsid w:val="00F237D2"/>
    <w:rsid w:val="00F23FE9"/>
    <w:rsid w:val="00F24072"/>
    <w:rsid w:val="00F241D2"/>
    <w:rsid w:val="00F244AB"/>
    <w:rsid w:val="00F24540"/>
    <w:rsid w:val="00F247A8"/>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D01"/>
    <w:rsid w:val="00F27693"/>
    <w:rsid w:val="00F279F8"/>
    <w:rsid w:val="00F27F6D"/>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31"/>
    <w:rsid w:val="00F4095B"/>
    <w:rsid w:val="00F40F64"/>
    <w:rsid w:val="00F41245"/>
    <w:rsid w:val="00F416B1"/>
    <w:rsid w:val="00F416C4"/>
    <w:rsid w:val="00F41718"/>
    <w:rsid w:val="00F4199B"/>
    <w:rsid w:val="00F41DA2"/>
    <w:rsid w:val="00F425B0"/>
    <w:rsid w:val="00F425D1"/>
    <w:rsid w:val="00F4277F"/>
    <w:rsid w:val="00F42859"/>
    <w:rsid w:val="00F42EEF"/>
    <w:rsid w:val="00F43524"/>
    <w:rsid w:val="00F43A0A"/>
    <w:rsid w:val="00F43A6B"/>
    <w:rsid w:val="00F43DDE"/>
    <w:rsid w:val="00F44B40"/>
    <w:rsid w:val="00F44BBC"/>
    <w:rsid w:val="00F44E41"/>
    <w:rsid w:val="00F4501C"/>
    <w:rsid w:val="00F4558C"/>
    <w:rsid w:val="00F458F8"/>
    <w:rsid w:val="00F45A91"/>
    <w:rsid w:val="00F45C76"/>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4E"/>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70FB"/>
    <w:rsid w:val="00F57157"/>
    <w:rsid w:val="00F5759E"/>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0D0"/>
    <w:rsid w:val="00F641E1"/>
    <w:rsid w:val="00F64516"/>
    <w:rsid w:val="00F646E4"/>
    <w:rsid w:val="00F64819"/>
    <w:rsid w:val="00F64871"/>
    <w:rsid w:val="00F64DD6"/>
    <w:rsid w:val="00F6512F"/>
    <w:rsid w:val="00F65142"/>
    <w:rsid w:val="00F65144"/>
    <w:rsid w:val="00F653A5"/>
    <w:rsid w:val="00F65659"/>
    <w:rsid w:val="00F659DE"/>
    <w:rsid w:val="00F65BB9"/>
    <w:rsid w:val="00F65FF6"/>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48"/>
    <w:rsid w:val="00F73D68"/>
    <w:rsid w:val="00F73F12"/>
    <w:rsid w:val="00F743DC"/>
    <w:rsid w:val="00F74645"/>
    <w:rsid w:val="00F74AD9"/>
    <w:rsid w:val="00F74B50"/>
    <w:rsid w:val="00F74EC5"/>
    <w:rsid w:val="00F75079"/>
    <w:rsid w:val="00F75450"/>
    <w:rsid w:val="00F75505"/>
    <w:rsid w:val="00F75551"/>
    <w:rsid w:val="00F759A2"/>
    <w:rsid w:val="00F75B24"/>
    <w:rsid w:val="00F75B39"/>
    <w:rsid w:val="00F75D45"/>
    <w:rsid w:val="00F76C94"/>
    <w:rsid w:val="00F76FA4"/>
    <w:rsid w:val="00F7737B"/>
    <w:rsid w:val="00F7757D"/>
    <w:rsid w:val="00F77747"/>
    <w:rsid w:val="00F806E4"/>
    <w:rsid w:val="00F808DB"/>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E05"/>
    <w:rsid w:val="00F85072"/>
    <w:rsid w:val="00F85360"/>
    <w:rsid w:val="00F85AD5"/>
    <w:rsid w:val="00F85E64"/>
    <w:rsid w:val="00F87030"/>
    <w:rsid w:val="00F87174"/>
    <w:rsid w:val="00F876EA"/>
    <w:rsid w:val="00F8774A"/>
    <w:rsid w:val="00F87778"/>
    <w:rsid w:val="00F8779F"/>
    <w:rsid w:val="00F90105"/>
    <w:rsid w:val="00F901D8"/>
    <w:rsid w:val="00F905D5"/>
    <w:rsid w:val="00F906C7"/>
    <w:rsid w:val="00F9078A"/>
    <w:rsid w:val="00F91C89"/>
    <w:rsid w:val="00F91D40"/>
    <w:rsid w:val="00F91D78"/>
    <w:rsid w:val="00F91D90"/>
    <w:rsid w:val="00F91F70"/>
    <w:rsid w:val="00F925F2"/>
    <w:rsid w:val="00F9264A"/>
    <w:rsid w:val="00F92D36"/>
    <w:rsid w:val="00F92DD0"/>
    <w:rsid w:val="00F931FE"/>
    <w:rsid w:val="00F937D4"/>
    <w:rsid w:val="00F93C80"/>
    <w:rsid w:val="00F93D88"/>
    <w:rsid w:val="00F93DDF"/>
    <w:rsid w:val="00F94032"/>
    <w:rsid w:val="00F9408D"/>
    <w:rsid w:val="00F940FF"/>
    <w:rsid w:val="00F94241"/>
    <w:rsid w:val="00F9439F"/>
    <w:rsid w:val="00F943E2"/>
    <w:rsid w:val="00F945EC"/>
    <w:rsid w:val="00F94698"/>
    <w:rsid w:val="00F94DB3"/>
    <w:rsid w:val="00F94DCF"/>
    <w:rsid w:val="00F951F2"/>
    <w:rsid w:val="00F95C54"/>
    <w:rsid w:val="00F95C5C"/>
    <w:rsid w:val="00F95FBF"/>
    <w:rsid w:val="00F9677D"/>
    <w:rsid w:val="00F967BC"/>
    <w:rsid w:val="00F9691C"/>
    <w:rsid w:val="00F96D1C"/>
    <w:rsid w:val="00F96EFD"/>
    <w:rsid w:val="00F97235"/>
    <w:rsid w:val="00F976AD"/>
    <w:rsid w:val="00F97C5F"/>
    <w:rsid w:val="00F97D61"/>
    <w:rsid w:val="00F97D70"/>
    <w:rsid w:val="00FA0CB1"/>
    <w:rsid w:val="00FA10BC"/>
    <w:rsid w:val="00FA19D3"/>
    <w:rsid w:val="00FA238D"/>
    <w:rsid w:val="00FA23DF"/>
    <w:rsid w:val="00FA2576"/>
    <w:rsid w:val="00FA272B"/>
    <w:rsid w:val="00FA275C"/>
    <w:rsid w:val="00FA27F4"/>
    <w:rsid w:val="00FA2B34"/>
    <w:rsid w:val="00FA2D45"/>
    <w:rsid w:val="00FA3118"/>
    <w:rsid w:val="00FA3145"/>
    <w:rsid w:val="00FA31E4"/>
    <w:rsid w:val="00FA350E"/>
    <w:rsid w:val="00FA362B"/>
    <w:rsid w:val="00FA3EF0"/>
    <w:rsid w:val="00FA3EFC"/>
    <w:rsid w:val="00FA40C4"/>
    <w:rsid w:val="00FA40C7"/>
    <w:rsid w:val="00FA43B5"/>
    <w:rsid w:val="00FA4467"/>
    <w:rsid w:val="00FA44FF"/>
    <w:rsid w:val="00FA46F0"/>
    <w:rsid w:val="00FA4D35"/>
    <w:rsid w:val="00FA53E0"/>
    <w:rsid w:val="00FA553C"/>
    <w:rsid w:val="00FA56E1"/>
    <w:rsid w:val="00FA57E8"/>
    <w:rsid w:val="00FA57FB"/>
    <w:rsid w:val="00FA5B0D"/>
    <w:rsid w:val="00FA62E9"/>
    <w:rsid w:val="00FA6497"/>
    <w:rsid w:val="00FA6F8F"/>
    <w:rsid w:val="00FA6FB6"/>
    <w:rsid w:val="00FA7DD7"/>
    <w:rsid w:val="00FB008B"/>
    <w:rsid w:val="00FB00B4"/>
    <w:rsid w:val="00FB00D9"/>
    <w:rsid w:val="00FB097F"/>
    <w:rsid w:val="00FB0A48"/>
    <w:rsid w:val="00FB0AD7"/>
    <w:rsid w:val="00FB0DE6"/>
    <w:rsid w:val="00FB1086"/>
    <w:rsid w:val="00FB10A4"/>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6E6"/>
    <w:rsid w:val="00FC382C"/>
    <w:rsid w:val="00FC3A55"/>
    <w:rsid w:val="00FC4010"/>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315"/>
    <w:rsid w:val="00FD1578"/>
    <w:rsid w:val="00FD15C9"/>
    <w:rsid w:val="00FD1613"/>
    <w:rsid w:val="00FD16F9"/>
    <w:rsid w:val="00FD1723"/>
    <w:rsid w:val="00FD1724"/>
    <w:rsid w:val="00FD174A"/>
    <w:rsid w:val="00FD1B71"/>
    <w:rsid w:val="00FD1C32"/>
    <w:rsid w:val="00FD1C76"/>
    <w:rsid w:val="00FD1E8F"/>
    <w:rsid w:val="00FD252D"/>
    <w:rsid w:val="00FD25C7"/>
    <w:rsid w:val="00FD283F"/>
    <w:rsid w:val="00FD29BF"/>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7612"/>
    <w:rsid w:val="00FD7D16"/>
    <w:rsid w:val="00FE0207"/>
    <w:rsid w:val="00FE045C"/>
    <w:rsid w:val="00FE04B1"/>
    <w:rsid w:val="00FE06A9"/>
    <w:rsid w:val="00FE06D4"/>
    <w:rsid w:val="00FE0CF2"/>
    <w:rsid w:val="00FE12D8"/>
    <w:rsid w:val="00FE1630"/>
    <w:rsid w:val="00FE19E9"/>
    <w:rsid w:val="00FE1EC3"/>
    <w:rsid w:val="00FE226C"/>
    <w:rsid w:val="00FE242A"/>
    <w:rsid w:val="00FE29C2"/>
    <w:rsid w:val="00FE2B09"/>
    <w:rsid w:val="00FE2C0F"/>
    <w:rsid w:val="00FE2D27"/>
    <w:rsid w:val="00FE2D2F"/>
    <w:rsid w:val="00FE32A2"/>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97"/>
    <w:rsid w:val="00FE71EA"/>
    <w:rsid w:val="00FE722C"/>
    <w:rsid w:val="00FE7380"/>
    <w:rsid w:val="00FE76B0"/>
    <w:rsid w:val="00FE7785"/>
    <w:rsid w:val="00FE7C1E"/>
    <w:rsid w:val="00FE7D64"/>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501"/>
    <w:rsid w:val="00FF67C9"/>
    <w:rsid w:val="00FF68B2"/>
    <w:rsid w:val="00FF6950"/>
    <w:rsid w:val="00FF6E25"/>
    <w:rsid w:val="00FF6E50"/>
    <w:rsid w:val="00FF7083"/>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1930582412">
              <w:marLeft w:val="0"/>
              <w:marRight w:val="0"/>
              <w:marTop w:val="0"/>
              <w:marBottom w:val="0"/>
              <w:divBdr>
                <w:top w:val="none" w:sz="0" w:space="0" w:color="auto"/>
                <w:left w:val="none" w:sz="0" w:space="0" w:color="auto"/>
                <w:bottom w:val="none" w:sz="0" w:space="0" w:color="auto"/>
                <w:right w:val="none" w:sz="0" w:space="0" w:color="auto"/>
              </w:divBdr>
            </w:div>
            <w:div w:id="775565792">
              <w:marLeft w:val="0"/>
              <w:marRight w:val="0"/>
              <w:marTop w:val="0"/>
              <w:marBottom w:val="0"/>
              <w:divBdr>
                <w:top w:val="none" w:sz="0" w:space="0" w:color="auto"/>
                <w:left w:val="none" w:sz="0" w:space="0" w:color="auto"/>
                <w:bottom w:val="none" w:sz="0" w:space="0" w:color="auto"/>
                <w:right w:val="none" w:sz="0" w:space="0" w:color="auto"/>
              </w:divBdr>
              <w:divsChild>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840265379">
                          <w:marLeft w:val="0"/>
                          <w:marRight w:val="0"/>
                          <w:marTop w:val="0"/>
                          <w:marBottom w:val="0"/>
                          <w:divBdr>
                            <w:top w:val="none" w:sz="0" w:space="0" w:color="auto"/>
                            <w:left w:val="none" w:sz="0" w:space="0" w:color="auto"/>
                            <w:bottom w:val="none" w:sz="0" w:space="0" w:color="auto"/>
                            <w:right w:val="none" w:sz="0" w:space="0" w:color="auto"/>
                          </w:divBdr>
                        </w:div>
                        <w:div w:id="12439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1712800850">
                          <w:marLeft w:val="0"/>
                          <w:marRight w:val="0"/>
                          <w:marTop w:val="0"/>
                          <w:marBottom w:val="0"/>
                          <w:divBdr>
                            <w:top w:val="none" w:sz="0" w:space="0" w:color="auto"/>
                            <w:left w:val="none" w:sz="0" w:space="0" w:color="auto"/>
                            <w:bottom w:val="none" w:sz="0" w:space="0" w:color="auto"/>
                            <w:right w:val="none" w:sz="0" w:space="0" w:color="auto"/>
                          </w:divBdr>
                        </w:div>
                        <w:div w:id="4688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1143353929">
                          <w:marLeft w:val="0"/>
                          <w:marRight w:val="0"/>
                          <w:marTop w:val="0"/>
                          <w:marBottom w:val="0"/>
                          <w:divBdr>
                            <w:top w:val="none" w:sz="0" w:space="0" w:color="auto"/>
                            <w:left w:val="none" w:sz="0" w:space="0" w:color="auto"/>
                            <w:bottom w:val="none" w:sz="0" w:space="0" w:color="auto"/>
                            <w:right w:val="none" w:sz="0" w:space="0" w:color="auto"/>
                          </w:divBdr>
                        </w:div>
                        <w:div w:id="334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716051411">
                          <w:marLeft w:val="0"/>
                          <w:marRight w:val="0"/>
                          <w:marTop w:val="0"/>
                          <w:marBottom w:val="0"/>
                          <w:divBdr>
                            <w:top w:val="none" w:sz="0" w:space="0" w:color="auto"/>
                            <w:left w:val="none" w:sz="0" w:space="0" w:color="auto"/>
                            <w:bottom w:val="none" w:sz="0" w:space="0" w:color="auto"/>
                            <w:right w:val="none" w:sz="0" w:space="0" w:color="auto"/>
                          </w:divBdr>
                        </w:div>
                        <w:div w:id="2651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2010013514">
                          <w:marLeft w:val="0"/>
                          <w:marRight w:val="0"/>
                          <w:marTop w:val="0"/>
                          <w:marBottom w:val="0"/>
                          <w:divBdr>
                            <w:top w:val="none" w:sz="0" w:space="0" w:color="auto"/>
                            <w:left w:val="none" w:sz="0" w:space="0" w:color="auto"/>
                            <w:bottom w:val="none" w:sz="0" w:space="0" w:color="auto"/>
                            <w:right w:val="none" w:sz="0" w:space="0" w:color="auto"/>
                          </w:divBdr>
                        </w:div>
                        <w:div w:id="8916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366052964">
                          <w:marLeft w:val="0"/>
                          <w:marRight w:val="0"/>
                          <w:marTop w:val="0"/>
                          <w:marBottom w:val="0"/>
                          <w:divBdr>
                            <w:top w:val="none" w:sz="0" w:space="0" w:color="auto"/>
                            <w:left w:val="none" w:sz="0" w:space="0" w:color="auto"/>
                            <w:bottom w:val="none" w:sz="0" w:space="0" w:color="auto"/>
                            <w:right w:val="none" w:sz="0" w:space="0" w:color="auto"/>
                          </w:divBdr>
                        </w:div>
                        <w:div w:id="11750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2066640827">
                      <w:marLeft w:val="0"/>
                      <w:marRight w:val="0"/>
                      <w:marTop w:val="0"/>
                      <w:marBottom w:val="0"/>
                      <w:divBdr>
                        <w:top w:val="none" w:sz="0" w:space="0" w:color="auto"/>
                        <w:left w:val="none" w:sz="0" w:space="0" w:color="auto"/>
                        <w:bottom w:val="none" w:sz="0" w:space="0" w:color="auto"/>
                        <w:right w:val="none" w:sz="0" w:space="0" w:color="auto"/>
                      </w:divBdr>
                    </w:div>
                    <w:div w:id="99059818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92534121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1461411293">
                          <w:marLeft w:val="0"/>
                          <w:marRight w:val="0"/>
                          <w:marTop w:val="0"/>
                          <w:marBottom w:val="105"/>
                          <w:divBdr>
                            <w:top w:val="none" w:sz="0" w:space="0" w:color="auto"/>
                            <w:left w:val="none" w:sz="0" w:space="0" w:color="auto"/>
                            <w:bottom w:val="none" w:sz="0" w:space="0" w:color="auto"/>
                            <w:right w:val="none" w:sz="0" w:space="0" w:color="auto"/>
                          </w:divBdr>
                        </w:div>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1953709337">
              <w:marLeft w:val="0"/>
              <w:marRight w:val="0"/>
              <w:marTop w:val="0"/>
              <w:marBottom w:val="360"/>
              <w:divBdr>
                <w:top w:val="single" w:sz="6" w:space="4" w:color="CDCDCD"/>
                <w:left w:val="none" w:sz="0" w:space="0" w:color="auto"/>
                <w:bottom w:val="single" w:sz="6" w:space="4" w:color="CDCDCD"/>
                <w:right w:val="none" w:sz="0" w:space="0" w:color="auto"/>
              </w:divBdr>
            </w:div>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325430026">
                          <w:marLeft w:val="0"/>
                          <w:marRight w:val="0"/>
                          <w:marTop w:val="0"/>
                          <w:marBottom w:val="105"/>
                          <w:divBdr>
                            <w:top w:val="none" w:sz="0" w:space="0" w:color="auto"/>
                            <w:left w:val="none" w:sz="0" w:space="0" w:color="auto"/>
                            <w:bottom w:val="none" w:sz="0" w:space="0" w:color="auto"/>
                            <w:right w:val="none" w:sz="0" w:space="0" w:color="auto"/>
                          </w:divBdr>
                        </w:div>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430276409">
          <w:marLeft w:val="0"/>
          <w:marRight w:val="0"/>
          <w:marTop w:val="0"/>
          <w:marBottom w:val="0"/>
          <w:divBdr>
            <w:top w:val="none" w:sz="0" w:space="0" w:color="auto"/>
            <w:left w:val="none" w:sz="0" w:space="0" w:color="auto"/>
            <w:bottom w:val="none" w:sz="0" w:space="0" w:color="auto"/>
            <w:right w:val="none" w:sz="0" w:space="0" w:color="auto"/>
          </w:divBdr>
        </w:div>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717365724">
              <w:marLeft w:val="0"/>
              <w:marRight w:val="0"/>
              <w:marTop w:val="0"/>
              <w:marBottom w:val="0"/>
              <w:divBdr>
                <w:top w:val="none" w:sz="0" w:space="0" w:color="auto"/>
                <w:left w:val="none" w:sz="0" w:space="0" w:color="auto"/>
                <w:bottom w:val="none" w:sz="0" w:space="0" w:color="auto"/>
                <w:right w:val="none" w:sz="0" w:space="0" w:color="auto"/>
              </w:divBdr>
            </w:div>
            <w:div w:id="410585439">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558315389">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28786345">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686402878">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154493802">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1084764550">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 w:id="36707391">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1301502223">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432748921">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2003384883">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3504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ww.safetyandquality.gov.au/our-work/end-of-life-care-in-acute-hospitals/" TargetMode="External"/><Relationship Id="rId26" Type="http://schemas.openxmlformats.org/officeDocument/2006/relationships/hyperlink" Target="http://pdfs.journals.lww.com/nursing/9000/00000/The_promise_of_big_data__Improving_patient_safety.99790.pdf" TargetMode="External"/><Relationship Id="rId3" Type="http://schemas.openxmlformats.org/officeDocument/2006/relationships/styles" Target="styles.xml"/><Relationship Id="rId21" Type="http://schemas.openxmlformats.org/officeDocument/2006/relationships/hyperlink" Target="http://dx.doi.org/10.1186/s13054-016-1282-9" TargetMode="External"/><Relationship Id="rId34" Type="http://schemas.openxmlformats.org/officeDocument/2006/relationships/hyperlink" Target="https://www.nice.org.uk/guidance/cg98"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cqc.org.uk/content/different-ending-end-life-care-review" TargetMode="External"/><Relationship Id="rId25" Type="http://schemas.openxmlformats.org/officeDocument/2006/relationships/hyperlink" Target="http://dx.doi.org/10.1097/01.NURSE.0000482256.71143.09" TargetMode="External"/><Relationship Id="rId33" Type="http://schemas.openxmlformats.org/officeDocument/2006/relationships/hyperlink" Target="https://www.nice.org.uk/guidance/cg42"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edicalboard.gov.au/News/2016-05-09-media-statement.aspx" TargetMode="External"/><Relationship Id="rId20" Type="http://schemas.openxmlformats.org/officeDocument/2006/relationships/hyperlink" Target="http://www.safetyandquality.gov.au/our-work/medication-safety/" TargetMode="External"/><Relationship Id="rId29" Type="http://schemas.openxmlformats.org/officeDocument/2006/relationships/hyperlink" Target="http://journals.lww.com/jhqonline/toc/2016/05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dx.doi.org/10.1136/postgradmedj-2015-133732" TargetMode="External"/><Relationship Id="rId32" Type="http://schemas.openxmlformats.org/officeDocument/2006/relationships/hyperlink" Target="http://www.nice.org.uk"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x.doi.org/10.3389/fpubh.2016.00086" TargetMode="External"/><Relationship Id="rId28" Type="http://schemas.openxmlformats.org/officeDocument/2006/relationships/hyperlink" Target="http://dx.doi.org/10.1111/1753-6405.12481" TargetMode="External"/><Relationship Id="rId36" Type="http://schemas.openxmlformats.org/officeDocument/2006/relationships/footer" Target="footer2.xm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dx.doi.org/10.1007/s40266-016-0358-1" TargetMode="External"/><Relationship Id="rId31" Type="http://schemas.openxmlformats.org/officeDocument/2006/relationships/hyperlink" Target="http://intqhc.oxfordjournals.org/content/early/recent?papetoc"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dx.doi.org/10.1001/jamasurg.2016.0480" TargetMode="External"/><Relationship Id="rId27" Type="http://schemas.openxmlformats.org/officeDocument/2006/relationships/hyperlink" Target="http://www.aph.gov.au/Parliamentary_Business/Committees/Senate/Health/Health/Sixth_Interim_Report" TargetMode="External"/><Relationship Id="rId30" Type="http://schemas.openxmlformats.org/officeDocument/2006/relationships/hyperlink" Target="http://qualitysafety.bmj.com/content/early/recent"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4D1B4-C9E0-40A0-BEE9-2FA7A2E4F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2697</Words>
  <Characters>15189</Characters>
  <Application>Microsoft Office Word</Application>
  <DocSecurity>0</DocSecurity>
  <Lines>389</Lines>
  <Paragraphs>132</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17754</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cp:revision>
  <cp:lastPrinted>2016-04-22T04:08:00Z</cp:lastPrinted>
  <dcterms:created xsi:type="dcterms:W3CDTF">2016-05-13T05:24:00Z</dcterms:created>
  <dcterms:modified xsi:type="dcterms:W3CDTF">2016-05-13T05:24:00Z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