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0E249C">
        <w:rPr>
          <w:color w:val="000000"/>
          <w:lang w:val="en-AU"/>
        </w:rPr>
        <w:t>81</w:t>
      </w:r>
    </w:p>
    <w:p w:rsidR="00755242" w:rsidRPr="002302EF" w:rsidRDefault="000E249C" w:rsidP="00B160EF">
      <w:pPr>
        <w:rPr>
          <w:lang w:val="en-AU"/>
        </w:rPr>
      </w:pPr>
      <w:r>
        <w:rPr>
          <w:lang w:val="en-AU"/>
        </w:rPr>
        <w:t>11</w:t>
      </w:r>
      <w:r w:rsidR="006D5083">
        <w:rPr>
          <w:lang w:val="en-AU"/>
        </w:rPr>
        <w:t xml:space="preserve"> July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8544DE" w:rsidRDefault="008544DE" w:rsidP="008544DE">
      <w:pPr>
        <w:keepNext/>
        <w:keepLines/>
        <w:autoSpaceDE w:val="0"/>
        <w:autoSpaceDN w:val="0"/>
        <w:adjustRightInd w:val="0"/>
        <w:rPr>
          <w:lang w:val="en-AU"/>
        </w:rPr>
      </w:pPr>
    </w:p>
    <w:p w:rsidR="00183491" w:rsidRDefault="00183491" w:rsidP="004F47AC">
      <w:pPr>
        <w:keepNext/>
        <w:keepLines/>
        <w:autoSpaceDE w:val="0"/>
        <w:autoSpaceDN w:val="0"/>
        <w:adjustRightInd w:val="0"/>
        <w:rPr>
          <w:b/>
          <w:lang w:val="en-AU"/>
        </w:rPr>
      </w:pPr>
      <w:r>
        <w:rPr>
          <w:b/>
          <w:lang w:val="en-AU"/>
        </w:rPr>
        <w:t>Reports</w:t>
      </w:r>
    </w:p>
    <w:p w:rsidR="00B02395" w:rsidRDefault="00B02395" w:rsidP="00B02395">
      <w:pPr>
        <w:keepNext/>
        <w:keepLines/>
        <w:autoSpaceDE w:val="0"/>
        <w:autoSpaceDN w:val="0"/>
        <w:adjustRightInd w:val="0"/>
        <w:rPr>
          <w:lang w:val="en-AU"/>
        </w:rPr>
      </w:pPr>
    </w:p>
    <w:p w:rsidR="00B74457" w:rsidRPr="00B74457" w:rsidRDefault="00B74457" w:rsidP="00B74457">
      <w:pPr>
        <w:keepNext/>
        <w:keepLines/>
        <w:autoSpaceDE w:val="0"/>
        <w:autoSpaceDN w:val="0"/>
        <w:adjustRightInd w:val="0"/>
        <w:rPr>
          <w:i/>
          <w:lang w:val="en-AU"/>
        </w:rPr>
      </w:pPr>
      <w:r w:rsidRPr="00B74457">
        <w:rPr>
          <w:i/>
          <w:lang w:val="en-AU"/>
        </w:rPr>
        <w:t>Food and nutrition programs for Aboriginal and Torres Strait Islander Australians: what works to keep people healthy and strong?</w:t>
      </w:r>
    </w:p>
    <w:p w:rsidR="00B74457" w:rsidRDefault="00B74457" w:rsidP="00B02395">
      <w:pPr>
        <w:keepNext/>
        <w:keepLines/>
        <w:autoSpaceDE w:val="0"/>
        <w:autoSpaceDN w:val="0"/>
        <w:adjustRightInd w:val="0"/>
        <w:rPr>
          <w:lang w:val="en-AU"/>
        </w:rPr>
      </w:pPr>
      <w:r w:rsidRPr="00B74457">
        <w:rPr>
          <w:lang w:val="en-AU"/>
        </w:rPr>
        <w:t>Deeble Institute Issues Brief No 17</w:t>
      </w:r>
    </w:p>
    <w:p w:rsidR="00B74457" w:rsidRDefault="00B74457" w:rsidP="00B74457">
      <w:pPr>
        <w:keepNext/>
        <w:keepLines/>
        <w:autoSpaceDE w:val="0"/>
        <w:autoSpaceDN w:val="0"/>
        <w:adjustRightInd w:val="0"/>
        <w:rPr>
          <w:lang w:val="en-AU"/>
        </w:rPr>
      </w:pPr>
      <w:r w:rsidRPr="00B74457">
        <w:rPr>
          <w:lang w:val="en-AU"/>
        </w:rPr>
        <w:t>Browne J, Adams K, Atkinson P.</w:t>
      </w:r>
    </w:p>
    <w:p w:rsidR="00B74457" w:rsidRPr="00574FD8" w:rsidRDefault="00B74457" w:rsidP="00B74457">
      <w:pPr>
        <w:keepNext/>
        <w:keepLines/>
        <w:autoSpaceDE w:val="0"/>
        <w:autoSpaceDN w:val="0"/>
        <w:adjustRightInd w:val="0"/>
        <w:rPr>
          <w:lang w:val="en-AU"/>
        </w:rPr>
      </w:pPr>
      <w:r w:rsidRPr="00B74457">
        <w:rPr>
          <w:lang w:val="en-AU"/>
        </w:rPr>
        <w:t>Canberra: Australian Healthcare and Hospitals Association; 2016. p. 35.</w:t>
      </w:r>
    </w:p>
    <w:tbl>
      <w:tblPr>
        <w:tblStyle w:val="TableGrid"/>
        <w:tblW w:w="0" w:type="auto"/>
        <w:tblInd w:w="288" w:type="dxa"/>
        <w:tblLayout w:type="fixed"/>
        <w:tblLook w:val="01E0" w:firstRow="1" w:lastRow="1" w:firstColumn="1" w:lastColumn="1" w:noHBand="0" w:noVBand="0"/>
      </w:tblPr>
      <w:tblGrid>
        <w:gridCol w:w="1080"/>
        <w:gridCol w:w="8280"/>
      </w:tblGrid>
      <w:tr w:rsidR="00B74457"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4457" w:rsidRPr="00255EF8" w:rsidRDefault="00E50370" w:rsidP="00B67F4B">
            <w:pPr>
              <w:rPr>
                <w:lang w:val="en-AU"/>
              </w:rPr>
            </w:pPr>
            <w:hyperlink r:id="rId16" w:history="1">
              <w:r w:rsidR="00B74457" w:rsidRPr="000A6B31">
                <w:rPr>
                  <w:rStyle w:val="Hyperlink"/>
                  <w:lang w:val="en-AU"/>
                </w:rPr>
                <w:t>https://ahha.asn.au/publication/issue-briefs/deeble-institute-issues-brief-no-17-food-and-nutrition-programs-aboriginal</w:t>
              </w:r>
            </w:hyperlink>
          </w:p>
        </w:tc>
      </w:tr>
      <w:tr w:rsidR="00B74457"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0FF3" w:rsidRPr="00B74457" w:rsidRDefault="00B74457" w:rsidP="00A60FF3">
            <w:pPr>
              <w:rPr>
                <w:lang w:val="en-AU" w:eastAsia="en-AU"/>
              </w:rPr>
            </w:pPr>
            <w:r>
              <w:rPr>
                <w:lang w:val="en-AU" w:eastAsia="en-AU"/>
              </w:rPr>
              <w:t xml:space="preserve">This issues brief from the Deeble Institute examines </w:t>
            </w:r>
            <w:r w:rsidRPr="00B74457">
              <w:rPr>
                <w:lang w:val="en-AU" w:eastAsia="en-AU"/>
              </w:rPr>
              <w:t>the damaging health effects of disrupting Aboriginal and Torres Strait Islander cultural practices, and examines how nutrition programs can best work to close the health gap.</w:t>
            </w:r>
            <w:r w:rsidR="00A60FF3">
              <w:rPr>
                <w:lang w:val="en-AU" w:eastAsia="en-AU"/>
              </w:rPr>
              <w:t xml:space="preserve"> The authors summarise the brief by noting “</w:t>
            </w:r>
            <w:r w:rsidR="00A60FF3" w:rsidRPr="00A60FF3">
              <w:rPr>
                <w:lang w:val="en-AU" w:eastAsia="en-AU"/>
              </w:rPr>
              <w:t xml:space="preserve">The evidence suggests that the most important factor determining the success of Aboriginal and Torres Strait Islander food and nutrition programs is </w:t>
            </w:r>
            <w:r w:rsidR="00A60FF3" w:rsidRPr="00A60FF3">
              <w:rPr>
                <w:b/>
                <w:lang w:val="en-AU" w:eastAsia="en-AU"/>
              </w:rPr>
              <w:t>community involvement in (and, ideally, control of) program development and implementation</w:t>
            </w:r>
            <w:r w:rsidR="00A60FF3" w:rsidRPr="00A60FF3">
              <w:rPr>
                <w:lang w:val="en-AU" w:eastAsia="en-AU"/>
              </w:rPr>
              <w:t>. Working in partnership with Aboriginal or Torres Strait Islander health professionals and training respected community members to deliver nutrition messages are examples of how local strengths and capacities can be developed. Incorporation of Aboriginal and Torres Strait Islander knowledge and culture into program activities is another key feature of strength-based practice which can be applied to food and nutrition programs.</w:t>
            </w:r>
            <w:r w:rsidR="00A60FF3">
              <w:rPr>
                <w:lang w:val="en-AU" w:eastAsia="en-AU"/>
              </w:rPr>
              <w:t>”</w:t>
            </w:r>
          </w:p>
        </w:tc>
      </w:tr>
    </w:tbl>
    <w:p w:rsidR="00EA36A4" w:rsidRPr="00446315" w:rsidRDefault="00EA36A4" w:rsidP="00EA36A4">
      <w:pPr>
        <w:keepNext/>
        <w:keepLines/>
        <w:autoSpaceDE w:val="0"/>
        <w:autoSpaceDN w:val="0"/>
        <w:adjustRightInd w:val="0"/>
        <w:rPr>
          <w:i/>
          <w:lang w:val="en-AU"/>
        </w:rPr>
      </w:pPr>
      <w:r w:rsidRPr="00446315">
        <w:rPr>
          <w:i/>
          <w:lang w:val="en-AU"/>
        </w:rPr>
        <w:lastRenderedPageBreak/>
        <w:t>Patients as partners: Building collaborative relationships among professionals, patients, carers and communities</w:t>
      </w:r>
    </w:p>
    <w:p w:rsidR="00EA36A4" w:rsidRDefault="00EA36A4" w:rsidP="00EA36A4">
      <w:pPr>
        <w:keepNext/>
        <w:keepLines/>
        <w:autoSpaceDE w:val="0"/>
        <w:autoSpaceDN w:val="0"/>
        <w:adjustRightInd w:val="0"/>
        <w:rPr>
          <w:lang w:val="en-AU"/>
        </w:rPr>
      </w:pPr>
      <w:r w:rsidRPr="00446315">
        <w:rPr>
          <w:lang w:val="en-AU"/>
        </w:rPr>
        <w:t>Seale B</w:t>
      </w:r>
    </w:p>
    <w:p w:rsidR="00EA36A4" w:rsidRPr="005B6694" w:rsidRDefault="00EA36A4" w:rsidP="00EA36A4">
      <w:pPr>
        <w:keepNext/>
        <w:keepLines/>
        <w:autoSpaceDE w:val="0"/>
        <w:autoSpaceDN w:val="0"/>
        <w:adjustRightInd w:val="0"/>
        <w:rPr>
          <w:lang w:val="en-AU"/>
        </w:rPr>
      </w:pPr>
      <w:r w:rsidRPr="00446315">
        <w:rPr>
          <w:lang w:val="en-AU"/>
        </w:rPr>
        <w:t>London: The King's Fund; 2016. p. 36.</w:t>
      </w:r>
    </w:p>
    <w:tbl>
      <w:tblPr>
        <w:tblStyle w:val="TableGrid"/>
        <w:tblW w:w="0" w:type="auto"/>
        <w:tblInd w:w="288" w:type="dxa"/>
        <w:tblLayout w:type="fixed"/>
        <w:tblLook w:val="01E0" w:firstRow="1" w:lastRow="1" w:firstColumn="1" w:lastColumn="1" w:noHBand="0" w:noVBand="0"/>
      </w:tblPr>
      <w:tblGrid>
        <w:gridCol w:w="1080"/>
        <w:gridCol w:w="8280"/>
      </w:tblGrid>
      <w:tr w:rsidR="00EA36A4"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EA36A4" w:rsidRPr="005B6694" w:rsidRDefault="00EA36A4" w:rsidP="00B67F4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A36A4" w:rsidRPr="004B7AA3" w:rsidRDefault="00E50370" w:rsidP="00B67F4B">
            <w:pPr>
              <w:shd w:val="clear" w:color="auto" w:fill="FFFFFF"/>
              <w:rPr>
                <w:rStyle w:val="Hyperlink"/>
                <w:color w:val="auto"/>
                <w:u w:val="none"/>
              </w:rPr>
            </w:pPr>
            <w:hyperlink r:id="rId17" w:history="1">
              <w:r w:rsidR="00EA36A4" w:rsidRPr="00D6404C">
                <w:rPr>
                  <w:rStyle w:val="Hyperlink"/>
                </w:rPr>
                <w:t>http://www.kingsfund.org.uk/publications/patients-partners</w:t>
              </w:r>
            </w:hyperlink>
          </w:p>
        </w:tc>
      </w:tr>
      <w:tr w:rsidR="00D81202"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D81202" w:rsidRDefault="00D81202" w:rsidP="00D81202">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D81202" w:rsidRDefault="00D81202" w:rsidP="00B67F4B">
            <w:pPr>
              <w:shd w:val="clear" w:color="auto" w:fill="FFFFFF"/>
            </w:pPr>
            <w:r w:rsidRPr="00D81202">
              <w:t>D16-23467</w:t>
            </w:r>
          </w:p>
        </w:tc>
      </w:tr>
      <w:tr w:rsidR="00EA36A4"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EA36A4" w:rsidRPr="00255EF8" w:rsidRDefault="00EA36A4"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36A4" w:rsidRDefault="00C5040B" w:rsidP="009326DB">
            <w:pPr>
              <w:rPr>
                <w:lang w:val="en-AU" w:eastAsia="en-AU"/>
              </w:rPr>
            </w:pPr>
            <w:r>
              <w:rPr>
                <w:lang w:val="en-AU" w:eastAsia="en-AU"/>
              </w:rPr>
              <w:t xml:space="preserve">This </w:t>
            </w:r>
            <w:r w:rsidR="009326DB">
              <w:rPr>
                <w:lang w:val="en-AU" w:eastAsia="en-AU"/>
              </w:rPr>
              <w:t xml:space="preserve">publication </w:t>
            </w:r>
            <w:r w:rsidR="00EA36A4">
              <w:rPr>
                <w:lang w:val="en-AU" w:eastAsia="en-AU"/>
              </w:rPr>
              <w:t xml:space="preserve">from </w:t>
            </w:r>
            <w:r>
              <w:rPr>
                <w:lang w:val="en-AU" w:eastAsia="en-AU"/>
              </w:rPr>
              <w:t>t</w:t>
            </w:r>
            <w:r w:rsidR="00EA36A4">
              <w:rPr>
                <w:lang w:val="en-AU" w:eastAsia="en-AU"/>
              </w:rPr>
              <w:t xml:space="preserve">he </w:t>
            </w:r>
            <w:r>
              <w:rPr>
                <w:lang w:val="en-AU" w:eastAsia="en-AU"/>
              </w:rPr>
              <w:t xml:space="preserve">UK’s </w:t>
            </w:r>
            <w:r w:rsidR="00EA36A4">
              <w:rPr>
                <w:lang w:val="en-AU" w:eastAsia="en-AU"/>
              </w:rPr>
              <w:t>King’s Fund</w:t>
            </w:r>
            <w:r>
              <w:rPr>
                <w:lang w:val="en-AU" w:eastAsia="en-AU"/>
              </w:rPr>
              <w:t xml:space="preserve"> looked</w:t>
            </w:r>
            <w:r w:rsidR="00EA36A4">
              <w:rPr>
                <w:lang w:val="en-AU" w:eastAsia="en-AU"/>
              </w:rPr>
              <w:t xml:space="preserve"> at how patients can be partners in their healthcare and the healthcare system.</w:t>
            </w:r>
            <w:r w:rsidR="009326DB">
              <w:rPr>
                <w:lang w:val="en-AU" w:eastAsia="en-AU"/>
              </w:rPr>
              <w:t xml:space="preserve"> The author examined the question of what </w:t>
            </w:r>
            <w:r w:rsidR="009326DB" w:rsidRPr="009326DB">
              <w:rPr>
                <w:lang w:val="en-AU" w:eastAsia="en-AU"/>
              </w:rPr>
              <w:t>helps to build collaborative relationships among health</w:t>
            </w:r>
            <w:r w:rsidR="009326DB">
              <w:rPr>
                <w:lang w:val="en-AU" w:eastAsia="en-AU"/>
              </w:rPr>
              <w:t xml:space="preserve"> </w:t>
            </w:r>
            <w:r w:rsidR="009326DB" w:rsidRPr="009326DB">
              <w:rPr>
                <w:lang w:val="en-AU" w:eastAsia="en-AU"/>
              </w:rPr>
              <w:t>and care professionals, patients, service users, carers and</w:t>
            </w:r>
            <w:r w:rsidR="009326DB">
              <w:rPr>
                <w:lang w:val="en-AU" w:eastAsia="en-AU"/>
              </w:rPr>
              <w:t xml:space="preserve"> </w:t>
            </w:r>
            <w:r>
              <w:rPr>
                <w:lang w:val="en-AU" w:eastAsia="en-AU"/>
              </w:rPr>
              <w:t>communities.</w:t>
            </w:r>
          </w:p>
          <w:p w:rsidR="009326DB" w:rsidRPr="009326DB" w:rsidRDefault="009326DB" w:rsidP="009326DB">
            <w:pPr>
              <w:rPr>
                <w:lang w:val="en-AU" w:eastAsia="en-AU"/>
              </w:rPr>
            </w:pPr>
            <w:r w:rsidRPr="009326DB">
              <w:rPr>
                <w:lang w:val="en-AU" w:eastAsia="en-AU"/>
              </w:rPr>
              <w:t xml:space="preserve">The </w:t>
            </w:r>
            <w:r>
              <w:rPr>
                <w:lang w:val="en-AU" w:eastAsia="en-AU"/>
              </w:rPr>
              <w:t>short report (36 pages)</w:t>
            </w:r>
            <w:r w:rsidRPr="009326DB">
              <w:rPr>
                <w:lang w:val="en-AU" w:eastAsia="en-AU"/>
              </w:rPr>
              <w:t xml:space="preserve"> suggests five approaches to developing an effective relationship:</w:t>
            </w:r>
          </w:p>
          <w:p w:rsidR="009326DB" w:rsidRPr="009326DB" w:rsidRDefault="009326DB" w:rsidP="009326DB">
            <w:pPr>
              <w:pStyle w:val="ListParagraph"/>
              <w:numPr>
                <w:ilvl w:val="0"/>
                <w:numId w:val="39"/>
              </w:numPr>
              <w:rPr>
                <w:lang w:val="en-AU" w:eastAsia="en-AU"/>
              </w:rPr>
            </w:pPr>
            <w:r w:rsidRPr="009326DB">
              <w:rPr>
                <w:lang w:val="en-AU" w:eastAsia="en-AU"/>
              </w:rPr>
              <w:t>find your collaborative partner</w:t>
            </w:r>
            <w:r>
              <w:rPr>
                <w:lang w:val="en-AU" w:eastAsia="en-AU"/>
              </w:rPr>
              <w:t>(s)</w:t>
            </w:r>
          </w:p>
          <w:p w:rsidR="009326DB" w:rsidRPr="009326DB" w:rsidRDefault="009326DB" w:rsidP="009326DB">
            <w:pPr>
              <w:pStyle w:val="ListParagraph"/>
              <w:numPr>
                <w:ilvl w:val="0"/>
                <w:numId w:val="39"/>
              </w:numPr>
              <w:rPr>
                <w:lang w:val="en-AU" w:eastAsia="en-AU"/>
              </w:rPr>
            </w:pPr>
            <w:r w:rsidRPr="009326DB">
              <w:rPr>
                <w:lang w:val="en-AU" w:eastAsia="en-AU"/>
              </w:rPr>
              <w:t>invest in developing leadership and collaborative relationships</w:t>
            </w:r>
          </w:p>
          <w:p w:rsidR="009326DB" w:rsidRPr="009326DB" w:rsidRDefault="009326DB" w:rsidP="009326DB">
            <w:pPr>
              <w:pStyle w:val="ListParagraph"/>
              <w:numPr>
                <w:ilvl w:val="0"/>
                <w:numId w:val="39"/>
              </w:numPr>
              <w:rPr>
                <w:lang w:val="en-AU" w:eastAsia="en-AU"/>
              </w:rPr>
            </w:pPr>
            <w:r w:rsidRPr="009326DB">
              <w:rPr>
                <w:lang w:val="en-AU" w:eastAsia="en-AU"/>
              </w:rPr>
              <w:t xml:space="preserve">make time for learning and share that learning </w:t>
            </w:r>
          </w:p>
          <w:p w:rsidR="009326DB" w:rsidRPr="009326DB" w:rsidRDefault="009326DB" w:rsidP="009326DB">
            <w:pPr>
              <w:pStyle w:val="ListParagraph"/>
              <w:numPr>
                <w:ilvl w:val="0"/>
                <w:numId w:val="39"/>
              </w:numPr>
              <w:rPr>
                <w:lang w:val="en-AU" w:eastAsia="en-AU"/>
              </w:rPr>
            </w:pPr>
            <w:r w:rsidRPr="009326DB">
              <w:rPr>
                <w:lang w:val="en-AU" w:eastAsia="en-AU"/>
              </w:rPr>
              <w:t>go where the energy is</w:t>
            </w:r>
          </w:p>
          <w:p w:rsidR="009326DB" w:rsidRPr="009326DB" w:rsidRDefault="009326DB" w:rsidP="009326DB">
            <w:pPr>
              <w:pStyle w:val="ListParagraph"/>
              <w:numPr>
                <w:ilvl w:val="0"/>
                <w:numId w:val="39"/>
              </w:numPr>
              <w:rPr>
                <w:lang w:val="en-AU" w:eastAsia="en-AU"/>
              </w:rPr>
            </w:pPr>
            <w:r w:rsidRPr="009326DB">
              <w:rPr>
                <w:lang w:val="en-AU" w:eastAsia="en-AU"/>
              </w:rPr>
              <w:t>embed collaborative activity at all levels in your system or organisation.</w:t>
            </w:r>
          </w:p>
          <w:p w:rsidR="00EA36A4" w:rsidRPr="008A725C" w:rsidRDefault="00EA36A4" w:rsidP="00B67F4B">
            <w:pPr>
              <w:rPr>
                <w:lang w:val="en-AU" w:eastAsia="en-AU"/>
              </w:rPr>
            </w:pPr>
            <w:r>
              <w:rPr>
                <w:noProof/>
                <w:lang w:val="en-AU" w:eastAsia="en-AU"/>
              </w:rPr>
              <w:drawing>
                <wp:inline distT="0" distB="0" distL="0" distR="0" wp14:anchorId="45403843" wp14:editId="4BBB4B8A">
                  <wp:extent cx="5130800" cy="5336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30800" cy="5336909"/>
                          </a:xfrm>
                          <a:prstGeom prst="rect">
                            <a:avLst/>
                          </a:prstGeom>
                        </pic:spPr>
                      </pic:pic>
                    </a:graphicData>
                  </a:graphic>
                </wp:inline>
              </w:drawing>
            </w:r>
          </w:p>
        </w:tc>
      </w:tr>
    </w:tbl>
    <w:p w:rsidR="00EA36A4" w:rsidRDefault="00EA36A4" w:rsidP="00EA36A4">
      <w:pPr>
        <w:rPr>
          <w:lang w:val="en-AU"/>
        </w:rPr>
      </w:pPr>
    </w:p>
    <w:p w:rsidR="00C5040B" w:rsidRPr="00CF4BFB" w:rsidRDefault="00C5040B" w:rsidP="00C5040B">
      <w:pPr>
        <w:keepNext/>
        <w:keepLines/>
        <w:autoSpaceDE w:val="0"/>
        <w:autoSpaceDN w:val="0"/>
        <w:adjustRightInd w:val="0"/>
        <w:rPr>
          <w:i/>
          <w:lang w:val="en-AU"/>
        </w:rPr>
      </w:pPr>
      <w:r w:rsidRPr="00CF4BFB">
        <w:rPr>
          <w:i/>
          <w:lang w:val="en-AU"/>
        </w:rPr>
        <w:lastRenderedPageBreak/>
        <w:t>Supporting integration through new roles and working across boundaries</w:t>
      </w:r>
    </w:p>
    <w:p w:rsidR="00C5040B" w:rsidRDefault="00C5040B" w:rsidP="00C5040B">
      <w:pPr>
        <w:keepNext/>
        <w:keepLines/>
        <w:autoSpaceDE w:val="0"/>
        <w:autoSpaceDN w:val="0"/>
        <w:adjustRightInd w:val="0"/>
        <w:rPr>
          <w:lang w:val="en-AU"/>
        </w:rPr>
      </w:pPr>
      <w:r w:rsidRPr="002D040B">
        <w:rPr>
          <w:lang w:val="en-AU"/>
        </w:rPr>
        <w:t>Gilburt H</w:t>
      </w:r>
    </w:p>
    <w:p w:rsidR="00C5040B" w:rsidRPr="005B6694" w:rsidRDefault="00C5040B" w:rsidP="00C5040B">
      <w:pPr>
        <w:keepNext/>
        <w:keepLines/>
        <w:autoSpaceDE w:val="0"/>
        <w:autoSpaceDN w:val="0"/>
        <w:adjustRightInd w:val="0"/>
        <w:rPr>
          <w:lang w:val="en-AU"/>
        </w:rPr>
      </w:pPr>
      <w:r w:rsidRPr="002D040B">
        <w:rPr>
          <w:lang w:val="en-AU"/>
        </w:rPr>
        <w:t>London: The King's Fund; 2016. 70 p.</w:t>
      </w:r>
    </w:p>
    <w:tbl>
      <w:tblPr>
        <w:tblStyle w:val="TableGrid"/>
        <w:tblW w:w="0" w:type="auto"/>
        <w:tblInd w:w="288" w:type="dxa"/>
        <w:tblLayout w:type="fixed"/>
        <w:tblLook w:val="01E0" w:firstRow="1" w:lastRow="1" w:firstColumn="1" w:lastColumn="1" w:noHBand="0" w:noVBand="0"/>
      </w:tblPr>
      <w:tblGrid>
        <w:gridCol w:w="1080"/>
        <w:gridCol w:w="8280"/>
      </w:tblGrid>
      <w:tr w:rsidR="00C5040B"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C5040B" w:rsidRPr="005B6694" w:rsidRDefault="00C5040B" w:rsidP="00B67F4B">
            <w:pPr>
              <w:keepNext/>
              <w:keepLines/>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5040B" w:rsidRPr="004B7AA3" w:rsidRDefault="00E50370" w:rsidP="00B67F4B">
            <w:pPr>
              <w:keepNext/>
              <w:keepLines/>
              <w:shd w:val="clear" w:color="auto" w:fill="FFFFFF"/>
              <w:rPr>
                <w:rStyle w:val="Hyperlink"/>
                <w:color w:val="auto"/>
                <w:u w:val="none"/>
              </w:rPr>
            </w:pPr>
            <w:hyperlink r:id="rId19" w:history="1">
              <w:r w:rsidR="00C5040B" w:rsidRPr="001865A3">
                <w:rPr>
                  <w:rStyle w:val="Hyperlink"/>
                </w:rPr>
                <w:t>http://www.kingsfund.org.uk/publications/supporting-integration-new-roles-boundaries</w:t>
              </w:r>
            </w:hyperlink>
          </w:p>
        </w:tc>
      </w:tr>
      <w:tr w:rsidR="00C5040B"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C5040B" w:rsidRPr="00255EF8" w:rsidRDefault="00C5040B"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040B" w:rsidRPr="0062770D" w:rsidRDefault="00C5040B" w:rsidP="00B67F4B">
            <w:pPr>
              <w:rPr>
                <w:lang w:val="en-AU" w:eastAsia="en-AU"/>
              </w:rPr>
            </w:pPr>
            <w:r>
              <w:rPr>
                <w:lang w:val="en-AU" w:eastAsia="en-AU"/>
              </w:rPr>
              <w:t xml:space="preserve">Integrated care is seen as means by which patients can receive better co-ordination and continuity of their care. This report from the UK charity The King’s Fund </w:t>
            </w:r>
            <w:r w:rsidRPr="0062770D">
              <w:rPr>
                <w:lang w:val="en-AU" w:eastAsia="en-AU"/>
              </w:rPr>
              <w:t xml:space="preserve">examines the evidence for creating new roles, such as care navigators, as part of an integrated workforce. The report </w:t>
            </w:r>
            <w:r>
              <w:rPr>
                <w:lang w:val="en-AU" w:eastAsia="en-AU"/>
              </w:rPr>
              <w:t xml:space="preserve">shows that </w:t>
            </w:r>
            <w:r w:rsidRPr="0062770D">
              <w:rPr>
                <w:lang w:val="en-AU" w:eastAsia="en-AU"/>
              </w:rPr>
              <w:t>there has been limited assessment of the effectiveness of individual roles as most evaluations focused on the wider process of integration. There is also limited evidence of whether new roles can reduce costs.</w:t>
            </w:r>
            <w:r>
              <w:rPr>
                <w:lang w:val="en-AU" w:eastAsia="en-AU"/>
              </w:rPr>
              <w:t xml:space="preserve"> The report also describes</w:t>
            </w:r>
            <w:r w:rsidRPr="0062770D">
              <w:rPr>
                <w:lang w:val="en-AU" w:eastAsia="en-AU"/>
              </w:rPr>
              <w:t xml:space="preserve"> some common factors that work in developing an integrated workforce.</w:t>
            </w:r>
          </w:p>
          <w:p w:rsidR="00C5040B" w:rsidRPr="0062770D" w:rsidRDefault="00C5040B" w:rsidP="00B67F4B">
            <w:pPr>
              <w:pStyle w:val="ListParagraph"/>
              <w:numPr>
                <w:ilvl w:val="0"/>
                <w:numId w:val="35"/>
              </w:numPr>
              <w:rPr>
                <w:lang w:val="en-AU" w:eastAsia="en-AU"/>
              </w:rPr>
            </w:pPr>
            <w:r w:rsidRPr="0062770D">
              <w:rPr>
                <w:lang w:val="en-AU" w:eastAsia="en-AU"/>
              </w:rPr>
              <w:t>Many of the skills required to deliver integrated care exist within the workforce and can be more effectively shared and distributed as part of an overall system of care.</w:t>
            </w:r>
          </w:p>
          <w:p w:rsidR="00C5040B" w:rsidRPr="0062770D" w:rsidRDefault="00C5040B" w:rsidP="00B67F4B">
            <w:pPr>
              <w:pStyle w:val="ListParagraph"/>
              <w:numPr>
                <w:ilvl w:val="0"/>
                <w:numId w:val="35"/>
              </w:numPr>
              <w:rPr>
                <w:lang w:val="en-AU" w:eastAsia="en-AU"/>
              </w:rPr>
            </w:pPr>
            <w:r w:rsidRPr="0062770D">
              <w:rPr>
                <w:lang w:val="en-AU" w:eastAsia="en-AU"/>
              </w:rPr>
              <w:t>Engagement with the workforce from the outset on the aims for integration and a focus on the needs of patients and service users can enable staff to take a lead in identifying innovative solutions.</w:t>
            </w:r>
          </w:p>
          <w:p w:rsidR="00C5040B" w:rsidRPr="0062770D" w:rsidRDefault="00C5040B" w:rsidP="00B67F4B">
            <w:pPr>
              <w:pStyle w:val="ListParagraph"/>
              <w:numPr>
                <w:ilvl w:val="0"/>
                <w:numId w:val="35"/>
              </w:numPr>
              <w:rPr>
                <w:lang w:val="en-AU" w:eastAsia="en-AU"/>
              </w:rPr>
            </w:pPr>
            <w:r w:rsidRPr="0062770D">
              <w:rPr>
                <w:lang w:val="en-AU" w:eastAsia="en-AU"/>
              </w:rPr>
              <w:t>Wider organisational support and buy-in with appropriate management and accountability for staff is essential to ensuring integrated care solutions provide quality care and are sustainable.</w:t>
            </w:r>
          </w:p>
          <w:p w:rsidR="00C5040B" w:rsidRPr="0062770D" w:rsidRDefault="00C5040B" w:rsidP="00B67F4B">
            <w:pPr>
              <w:pStyle w:val="ListParagraph"/>
              <w:numPr>
                <w:ilvl w:val="0"/>
                <w:numId w:val="35"/>
              </w:numPr>
              <w:rPr>
                <w:lang w:val="en-AU" w:eastAsia="en-AU"/>
              </w:rPr>
            </w:pPr>
            <w:r w:rsidRPr="0062770D">
              <w:rPr>
                <w:lang w:val="en-AU" w:eastAsia="en-AU"/>
              </w:rPr>
              <w:t>Acknowledgement of professional boundaries can serve to build trust and respect, which in turn can lead to greater role flexibility.</w:t>
            </w:r>
          </w:p>
        </w:tc>
      </w:tr>
    </w:tbl>
    <w:p w:rsidR="00C5040B" w:rsidRDefault="00C5040B" w:rsidP="00C5040B">
      <w:pPr>
        <w:rPr>
          <w:lang w:val="en-AU"/>
        </w:rPr>
      </w:pPr>
    </w:p>
    <w:p w:rsidR="00936F26" w:rsidRDefault="00936F26" w:rsidP="00936F26">
      <w:pPr>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DF6DFB" w:rsidRPr="00575B1D" w:rsidRDefault="00DF6DFB" w:rsidP="00DF6DFB">
      <w:pPr>
        <w:keepNext/>
        <w:keepLines/>
        <w:autoSpaceDE w:val="0"/>
        <w:autoSpaceDN w:val="0"/>
        <w:adjustRightInd w:val="0"/>
        <w:rPr>
          <w:i/>
          <w:lang w:val="en-AU"/>
        </w:rPr>
      </w:pPr>
      <w:r w:rsidRPr="00575B1D">
        <w:rPr>
          <w:i/>
          <w:lang w:val="en-AU"/>
        </w:rPr>
        <w:t>Safety of reduced antibiotic prescribing for self limiting respiratory tract infections in primary care: cohort study using electronic health records</w:t>
      </w:r>
    </w:p>
    <w:p w:rsidR="00DF6DFB" w:rsidRDefault="00DF6DFB" w:rsidP="00DF6DFB">
      <w:pPr>
        <w:keepNext/>
        <w:keepLines/>
        <w:autoSpaceDE w:val="0"/>
        <w:autoSpaceDN w:val="0"/>
        <w:adjustRightInd w:val="0"/>
        <w:rPr>
          <w:lang w:val="en-AU"/>
        </w:rPr>
      </w:pPr>
      <w:r w:rsidRPr="00575B1D">
        <w:rPr>
          <w:lang w:val="en-AU"/>
        </w:rPr>
        <w:t xml:space="preserve">Gulliford MC, Moore MV, Little P, Hay AD, Fox R, Prevost AT, et al. </w:t>
      </w:r>
    </w:p>
    <w:p w:rsidR="00DF6DFB" w:rsidRDefault="00DF6DFB" w:rsidP="00DF6DFB">
      <w:pPr>
        <w:keepNext/>
        <w:keepLines/>
        <w:autoSpaceDE w:val="0"/>
        <w:autoSpaceDN w:val="0"/>
        <w:adjustRightInd w:val="0"/>
        <w:rPr>
          <w:lang w:val="en-AU"/>
        </w:rPr>
      </w:pPr>
      <w:r w:rsidRPr="00575B1D">
        <w:rPr>
          <w:lang w:val="en-AU"/>
        </w:rPr>
        <w:t>BMJ. 2016 2016-07-04 23:06:02;354.</w:t>
      </w:r>
    </w:p>
    <w:tbl>
      <w:tblPr>
        <w:tblStyle w:val="TableGrid"/>
        <w:tblW w:w="0" w:type="auto"/>
        <w:tblInd w:w="288" w:type="dxa"/>
        <w:tblLayout w:type="fixed"/>
        <w:tblLook w:val="01E0" w:firstRow="1" w:lastRow="1" w:firstColumn="1" w:lastColumn="1" w:noHBand="0" w:noVBand="0"/>
      </w:tblPr>
      <w:tblGrid>
        <w:gridCol w:w="1080"/>
        <w:gridCol w:w="8280"/>
      </w:tblGrid>
      <w:tr w:rsidR="00DF6DFB"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DF6DFB" w:rsidRPr="005B6694" w:rsidRDefault="00DF6DFB" w:rsidP="00B67F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F6DFB" w:rsidRPr="004B7AA3" w:rsidRDefault="00E50370" w:rsidP="00B67F4B">
            <w:pPr>
              <w:rPr>
                <w:rStyle w:val="Hyperlink"/>
                <w:color w:val="auto"/>
                <w:u w:val="none"/>
              </w:rPr>
            </w:pPr>
            <w:hyperlink r:id="rId20" w:history="1">
              <w:r w:rsidR="00DF6DFB" w:rsidRPr="000A6B31">
                <w:rPr>
                  <w:rStyle w:val="Hyperlink"/>
                </w:rPr>
                <w:t>http://dx.doi.org/10.1136/bmj.i3410</w:t>
              </w:r>
            </w:hyperlink>
          </w:p>
        </w:tc>
      </w:tr>
      <w:tr w:rsidR="00DF6DFB"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DF6DFB" w:rsidRPr="00255EF8" w:rsidRDefault="00DF6DFB"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F6DFB" w:rsidRPr="00F9684C" w:rsidRDefault="00DF6DFB" w:rsidP="00B67F4B">
            <w:pPr>
              <w:rPr>
                <w:rStyle w:val="Hyperlink"/>
                <w:color w:val="auto"/>
                <w:u w:val="none"/>
              </w:rPr>
            </w:pPr>
            <w:r>
              <w:rPr>
                <w:rStyle w:val="Hyperlink"/>
                <w:color w:val="auto"/>
                <w:u w:val="none"/>
              </w:rPr>
              <w:t xml:space="preserve">The use of antibiotics, particularly for certain types of infections, has been identified as an issue for a number of reasons. These include potential waste, appropriateness and antibiotic resistance. This study sought to see if reducing antibiotic prescribing/usage for the respiratory tract infections was associated with an increase in </w:t>
            </w:r>
            <w:r w:rsidRPr="00F9684C">
              <w:rPr>
                <w:rStyle w:val="Hyperlink"/>
                <w:color w:val="auto"/>
                <w:u w:val="none"/>
              </w:rPr>
              <w:t>the incidence of pneumonia, peritonsillar abscess, mastoiditis, empyema, meningitis, intracranial a</w:t>
            </w:r>
            <w:r>
              <w:rPr>
                <w:rStyle w:val="Hyperlink"/>
                <w:color w:val="auto"/>
                <w:u w:val="none"/>
              </w:rPr>
              <w:t>bscess, and Lemierre’s syndrome.</w:t>
            </w:r>
          </w:p>
          <w:p w:rsidR="00DF6DFB" w:rsidRDefault="00DF6DFB" w:rsidP="00B67F4B">
            <w:pPr>
              <w:rPr>
                <w:rStyle w:val="Hyperlink"/>
                <w:color w:val="auto"/>
                <w:u w:val="none"/>
              </w:rPr>
            </w:pPr>
            <w:r>
              <w:rPr>
                <w:rStyle w:val="Hyperlink"/>
                <w:color w:val="auto"/>
                <w:u w:val="none"/>
              </w:rPr>
              <w:t xml:space="preserve">The study was a cohort study covering patients registered </w:t>
            </w:r>
            <w:r w:rsidRPr="00F9684C">
              <w:rPr>
                <w:rStyle w:val="Hyperlink"/>
                <w:color w:val="auto"/>
                <w:u w:val="none"/>
              </w:rPr>
              <w:t>610 UK general practices with 45.5 million person years of follow-up from 2005 to 2014.</w:t>
            </w:r>
          </w:p>
          <w:p w:rsidR="00DF6DFB" w:rsidRPr="00CE7C9C" w:rsidRDefault="00DF6DFB" w:rsidP="00DF6DFB">
            <w:pPr>
              <w:rPr>
                <w:lang w:val="en-AU" w:eastAsia="en-AU"/>
              </w:rPr>
            </w:pPr>
            <w:r>
              <w:rPr>
                <w:rStyle w:val="Hyperlink"/>
                <w:color w:val="auto"/>
                <w:u w:val="none"/>
              </w:rPr>
              <w:t>The study’s author</w:t>
            </w:r>
            <w:r w:rsidR="00B67F4B">
              <w:rPr>
                <w:rStyle w:val="Hyperlink"/>
                <w:color w:val="auto"/>
                <w:u w:val="none"/>
              </w:rPr>
              <w:t>s</w:t>
            </w:r>
            <w:r>
              <w:rPr>
                <w:rStyle w:val="Hyperlink"/>
                <w:color w:val="auto"/>
                <w:u w:val="none"/>
              </w:rPr>
              <w:t xml:space="preserve"> concluded that “</w:t>
            </w:r>
            <w:r w:rsidRPr="00DF6DFB">
              <w:rPr>
                <w:rStyle w:val="Hyperlink"/>
                <w:color w:val="auto"/>
                <w:u w:val="none"/>
              </w:rPr>
              <w:t>General practices that adopt a policy to reduce antibiotic prescribing for RTIs might expect a slight increase in the incidence of treatable pneumonia and peritonsillar abscess. No increase is likely in mastoiditis, empyema, bacterial meningitis, intracranial abscess, or Lemierre’s syndrome.</w:t>
            </w:r>
            <w:r>
              <w:rPr>
                <w:rStyle w:val="Hyperlink"/>
                <w:color w:val="auto"/>
                <w:u w:val="none"/>
              </w:rPr>
              <w:t>” They went to note that “</w:t>
            </w:r>
            <w:r w:rsidRPr="00DF6DFB">
              <w:rPr>
                <w:lang w:val="en-AU" w:eastAsia="en-AU"/>
              </w:rPr>
              <w:t xml:space="preserve">Even </w:t>
            </w:r>
            <w:r w:rsidRPr="00DF6DFB">
              <w:rPr>
                <w:b/>
                <w:lang w:val="en-AU" w:eastAsia="en-AU"/>
              </w:rPr>
              <w:t>a substantial reduction in antibiotic prescribing</w:t>
            </w:r>
            <w:r w:rsidRPr="00DF6DFB">
              <w:rPr>
                <w:lang w:val="en-AU" w:eastAsia="en-AU"/>
              </w:rPr>
              <w:t xml:space="preserve"> was predicted to be associated with only </w:t>
            </w:r>
            <w:r w:rsidRPr="00DF6DFB">
              <w:rPr>
                <w:b/>
                <w:lang w:val="en-AU" w:eastAsia="en-AU"/>
              </w:rPr>
              <w:t>a small increase in numbers of cases</w:t>
            </w:r>
            <w:r w:rsidRPr="00DF6DFB">
              <w:rPr>
                <w:lang w:val="en-AU" w:eastAsia="en-AU"/>
              </w:rPr>
              <w:t xml:space="preserve"> observed, and this would be expected to </w:t>
            </w:r>
            <w:r w:rsidRPr="00DF6DFB">
              <w:rPr>
                <w:b/>
                <w:lang w:val="en-AU" w:eastAsia="en-AU"/>
              </w:rPr>
              <w:t>reduce the risks of antibiotic resistance, the side effects of antibiotics, and the medicalisation of largely self limiting illnesses</w:t>
            </w:r>
            <w:r>
              <w:rPr>
                <w:lang w:val="en-AU" w:eastAsia="en-AU"/>
              </w:rPr>
              <w:t>.”</w:t>
            </w:r>
          </w:p>
        </w:tc>
      </w:tr>
    </w:tbl>
    <w:p w:rsidR="00E81DAD" w:rsidRPr="00E81DAD" w:rsidRDefault="00E81DAD" w:rsidP="00E81DAD">
      <w:pPr>
        <w:keepNext/>
        <w:keepLines/>
        <w:autoSpaceDE w:val="0"/>
        <w:autoSpaceDN w:val="0"/>
        <w:adjustRightInd w:val="0"/>
        <w:rPr>
          <w:i/>
          <w:lang w:val="en-AU"/>
        </w:rPr>
      </w:pPr>
      <w:r w:rsidRPr="00E81DAD">
        <w:rPr>
          <w:i/>
          <w:lang w:val="en-AU"/>
        </w:rPr>
        <w:lastRenderedPageBreak/>
        <w:t>GRADE Evidence to Decision (EtD) frameworks: a systematic and transparent approach to making well informed healthcare choices. 1: Introduction</w:t>
      </w:r>
    </w:p>
    <w:p w:rsidR="00E81DAD" w:rsidRDefault="00E81DAD" w:rsidP="00E81DAD">
      <w:pPr>
        <w:keepNext/>
        <w:keepLines/>
        <w:autoSpaceDE w:val="0"/>
        <w:autoSpaceDN w:val="0"/>
        <w:adjustRightInd w:val="0"/>
        <w:rPr>
          <w:lang w:val="en-AU"/>
        </w:rPr>
      </w:pPr>
      <w:r w:rsidRPr="00E81DAD">
        <w:rPr>
          <w:lang w:val="en-AU"/>
        </w:rPr>
        <w:t>Alonso-Coello P, Schünemann HJ, Moberg J, Brignardello-Petersen R, Akl EA, Davoli M, et al.</w:t>
      </w:r>
    </w:p>
    <w:p w:rsidR="00E81DAD" w:rsidRDefault="00E81DAD" w:rsidP="00E81DAD">
      <w:pPr>
        <w:keepNext/>
        <w:keepLines/>
        <w:autoSpaceDE w:val="0"/>
        <w:autoSpaceDN w:val="0"/>
        <w:adjustRightInd w:val="0"/>
        <w:rPr>
          <w:lang w:val="en-AU"/>
        </w:rPr>
      </w:pPr>
      <w:r w:rsidRPr="00E81DAD">
        <w:rPr>
          <w:lang w:val="en-AU"/>
        </w:rPr>
        <w:t>BMJ. 2016;353:i2016.</w:t>
      </w:r>
    </w:p>
    <w:p w:rsidR="00E81DAD" w:rsidRDefault="00E81DAD" w:rsidP="00E81DAD">
      <w:pPr>
        <w:keepNext/>
        <w:keepLines/>
        <w:autoSpaceDE w:val="0"/>
        <w:autoSpaceDN w:val="0"/>
        <w:adjustRightInd w:val="0"/>
        <w:rPr>
          <w:lang w:val="en-AU"/>
        </w:rPr>
      </w:pPr>
    </w:p>
    <w:p w:rsidR="00E81DAD" w:rsidRPr="00E81DAD" w:rsidRDefault="00E81DAD" w:rsidP="00E81DAD">
      <w:pPr>
        <w:keepNext/>
        <w:keepLines/>
        <w:autoSpaceDE w:val="0"/>
        <w:autoSpaceDN w:val="0"/>
        <w:adjustRightInd w:val="0"/>
        <w:rPr>
          <w:i/>
          <w:lang w:val="en-AU"/>
        </w:rPr>
      </w:pPr>
      <w:r w:rsidRPr="00E81DAD">
        <w:rPr>
          <w:i/>
          <w:lang w:val="en-AU"/>
        </w:rPr>
        <w:t>GRADE Evidence to Decision (EtD) frameworks: a systematic and transparent approach to making well informed healthcare choices. 2: Clinical practice guidelines</w:t>
      </w:r>
    </w:p>
    <w:p w:rsidR="00E81DAD" w:rsidRDefault="00E81DAD" w:rsidP="00E81DAD">
      <w:pPr>
        <w:keepNext/>
        <w:keepLines/>
        <w:autoSpaceDE w:val="0"/>
        <w:autoSpaceDN w:val="0"/>
        <w:adjustRightInd w:val="0"/>
        <w:rPr>
          <w:lang w:val="en-AU"/>
        </w:rPr>
      </w:pPr>
      <w:r w:rsidRPr="00E81DAD">
        <w:rPr>
          <w:lang w:val="en-AU"/>
        </w:rPr>
        <w:t>Alonso-Coello P, Oxman AD, Moberg J, Brignardello-Petersen R, Akl EA, Davoli M, et al.</w:t>
      </w:r>
    </w:p>
    <w:p w:rsidR="00E81DAD" w:rsidRPr="00E81DAD" w:rsidRDefault="00E81DAD" w:rsidP="00E81DAD">
      <w:pPr>
        <w:keepNext/>
        <w:keepLines/>
        <w:autoSpaceDE w:val="0"/>
        <w:autoSpaceDN w:val="0"/>
        <w:adjustRightInd w:val="0"/>
        <w:rPr>
          <w:lang w:val="en-AU"/>
        </w:rPr>
      </w:pPr>
      <w:r w:rsidRPr="00E81DAD">
        <w:rPr>
          <w:lang w:val="en-AU"/>
        </w:rPr>
        <w:t>BMJ. 2016;353:i2089.</w:t>
      </w:r>
    </w:p>
    <w:tbl>
      <w:tblPr>
        <w:tblStyle w:val="TableGrid"/>
        <w:tblW w:w="0" w:type="auto"/>
        <w:tblInd w:w="288" w:type="dxa"/>
        <w:tblLayout w:type="fixed"/>
        <w:tblLook w:val="01E0" w:firstRow="1" w:lastRow="1" w:firstColumn="1" w:lastColumn="1" w:noHBand="0" w:noVBand="0"/>
      </w:tblPr>
      <w:tblGrid>
        <w:gridCol w:w="1080"/>
        <w:gridCol w:w="8280"/>
      </w:tblGrid>
      <w:tr w:rsidR="00084997"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084997" w:rsidRPr="005B6694" w:rsidRDefault="00084997" w:rsidP="00B67F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84997" w:rsidRDefault="00E50370" w:rsidP="0039566A">
            <w:pPr>
              <w:keepNext/>
              <w:rPr>
                <w:rStyle w:val="Hyperlink"/>
                <w:color w:val="auto"/>
                <w:u w:val="none"/>
              </w:rPr>
            </w:pPr>
            <w:hyperlink r:id="rId21" w:history="1">
              <w:r w:rsidR="00E81DAD" w:rsidRPr="001865A3">
                <w:rPr>
                  <w:rStyle w:val="Hyperlink"/>
                </w:rPr>
                <w:t>http://dx.doi.org/10.1136/bmj.i2016</w:t>
              </w:r>
            </w:hyperlink>
          </w:p>
          <w:p w:rsidR="00E81DAD" w:rsidRPr="004B7AA3" w:rsidRDefault="00E50370" w:rsidP="00B67F4B">
            <w:pPr>
              <w:rPr>
                <w:rStyle w:val="Hyperlink"/>
                <w:color w:val="auto"/>
                <w:u w:val="none"/>
              </w:rPr>
            </w:pPr>
            <w:hyperlink r:id="rId22" w:history="1">
              <w:r w:rsidR="0062770D" w:rsidRPr="001865A3">
                <w:rPr>
                  <w:rStyle w:val="Hyperlink"/>
                </w:rPr>
                <w:t>http://dx.doi.org/10.1136/bmj.i2089</w:t>
              </w:r>
            </w:hyperlink>
          </w:p>
        </w:tc>
      </w:tr>
      <w:tr w:rsidR="00084997"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084997" w:rsidRPr="00255EF8" w:rsidRDefault="00084997"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7B93" w:rsidRDefault="00E77B93" w:rsidP="00E77B93">
            <w:pPr>
              <w:rPr>
                <w:lang w:val="en-AU" w:eastAsia="en-AU"/>
              </w:rPr>
            </w:pPr>
            <w:r>
              <w:rPr>
                <w:lang w:val="en-AU" w:eastAsia="en-AU"/>
              </w:rPr>
              <w:t xml:space="preserve">A pair of papers discussing the Evidence to Decision (EtD) frameworks that have been developed to help in people use evidence in a structured and transparent way to inform decisions. </w:t>
            </w:r>
            <w:r w:rsidR="00167CBD" w:rsidRPr="00167CBD">
              <w:rPr>
                <w:lang w:val="en-AU" w:eastAsia="en-AU"/>
              </w:rPr>
              <w:t>This first article introduces the frameworks</w:t>
            </w:r>
            <w:r w:rsidR="00167CBD">
              <w:rPr>
                <w:lang w:val="en-AU" w:eastAsia="en-AU"/>
              </w:rPr>
              <w:t xml:space="preserve"> and </w:t>
            </w:r>
            <w:r w:rsidR="00167CBD" w:rsidRPr="00167CBD">
              <w:rPr>
                <w:lang w:val="en-AU" w:eastAsia="en-AU"/>
              </w:rPr>
              <w:t>describes their purpose, development, and structure. It also describes how different organisations can adapt the frameworks to their own contexts and decision-making processes. The second article presents the framework for clinical recommendations.</w:t>
            </w:r>
          </w:p>
          <w:p w:rsidR="00E77B93" w:rsidRDefault="00E77B93" w:rsidP="00E77B93">
            <w:pPr>
              <w:rPr>
                <w:lang w:val="en-AU" w:eastAsia="en-AU"/>
              </w:rPr>
            </w:pPr>
            <w:r>
              <w:rPr>
                <w:lang w:val="en-AU" w:eastAsia="en-AU"/>
              </w:rPr>
              <w:t xml:space="preserve">The EtD framework use a common structure </w:t>
            </w:r>
            <w:r w:rsidR="00167CBD" w:rsidRPr="00167CBD">
              <w:rPr>
                <w:lang w:val="en-AU" w:eastAsia="en-AU"/>
              </w:rPr>
              <w:t>that includes formulation of the question, an assessment of the evidence, and drawing conclusions, though there are some differences between frameworks for each type of decision</w:t>
            </w:r>
            <w:r w:rsidR="00167CBD">
              <w:rPr>
                <w:lang w:val="en-AU" w:eastAsia="en-AU"/>
              </w:rPr>
              <w:t>.</w:t>
            </w:r>
          </w:p>
          <w:p w:rsidR="00084997" w:rsidRPr="00CE7C9C" w:rsidRDefault="00E77B93" w:rsidP="00167CBD">
            <w:pPr>
              <w:rPr>
                <w:lang w:val="en-AU" w:eastAsia="en-AU"/>
              </w:rPr>
            </w:pPr>
            <w:r>
              <w:rPr>
                <w:lang w:val="en-AU" w:eastAsia="en-AU"/>
              </w:rPr>
              <w:t xml:space="preserve">There is something of a move away from specific guidelines to talk more of ‘guidance’, particularly guidance that can be used in the clinical setting. </w:t>
            </w:r>
            <w:r w:rsidR="00167CBD">
              <w:rPr>
                <w:lang w:val="en-AU" w:eastAsia="en-AU"/>
              </w:rPr>
              <w:t xml:space="preserve">Guidance </w:t>
            </w:r>
            <w:r>
              <w:rPr>
                <w:lang w:val="en-AU" w:eastAsia="en-AU"/>
              </w:rPr>
              <w:t>can also mean the gamut of materials from the classic clinical practice guideline and the evidence base behind it through to the ‘derived’ tools such as decision support tools, decision aids, shared decision making resources, apps, etc.</w:t>
            </w:r>
            <w:r w:rsidR="00167CBD">
              <w:rPr>
                <w:lang w:val="en-AU" w:eastAsia="en-AU"/>
              </w:rPr>
              <w:t xml:space="preserve"> This is perhaps particularly aimed at making the evidence relevant in the context of the complexity of the lived experience of multi-morbidity, particularly of chronic conditions.</w:t>
            </w:r>
          </w:p>
        </w:tc>
      </w:tr>
    </w:tbl>
    <w:p w:rsidR="00084997" w:rsidRDefault="00084997" w:rsidP="00084997">
      <w:pPr>
        <w:rPr>
          <w:lang w:val="en-AU"/>
        </w:rPr>
      </w:pPr>
    </w:p>
    <w:p w:rsidR="005344F9" w:rsidRDefault="005344F9" w:rsidP="00084997">
      <w:pPr>
        <w:rPr>
          <w:lang w:val="en-AU"/>
        </w:rPr>
      </w:pPr>
    </w:p>
    <w:p w:rsidR="005344F9" w:rsidRPr="006F67D9" w:rsidRDefault="005344F9" w:rsidP="005344F9">
      <w:pPr>
        <w:keepNext/>
        <w:keepLines/>
        <w:autoSpaceDE w:val="0"/>
        <w:autoSpaceDN w:val="0"/>
        <w:adjustRightInd w:val="0"/>
        <w:rPr>
          <w:i/>
          <w:lang w:val="en-AU"/>
        </w:rPr>
      </w:pPr>
      <w:r w:rsidRPr="006F67D9">
        <w:rPr>
          <w:i/>
          <w:lang w:val="en-AU"/>
        </w:rPr>
        <w:t>Journal for Healthcare Quality</w:t>
      </w:r>
    </w:p>
    <w:p w:rsidR="005344F9" w:rsidRDefault="005344F9" w:rsidP="005344F9">
      <w:pPr>
        <w:keepNext/>
        <w:keepLines/>
        <w:autoSpaceDE w:val="0"/>
        <w:autoSpaceDN w:val="0"/>
        <w:adjustRightInd w:val="0"/>
        <w:rPr>
          <w:lang w:val="en-AU"/>
        </w:rPr>
      </w:pPr>
      <w:r w:rsidRPr="006F67D9">
        <w:rPr>
          <w:lang w:val="en-AU"/>
        </w:rPr>
        <w:t>Ju</w:t>
      </w:r>
      <w:r>
        <w:rPr>
          <w:lang w:val="en-AU"/>
        </w:rPr>
        <w:t>ly/August</w:t>
      </w:r>
      <w:r w:rsidRPr="006F67D9">
        <w:rPr>
          <w:lang w:val="en-AU"/>
        </w:rPr>
        <w:t xml:space="preserve"> 2016</w:t>
      </w:r>
      <w:r>
        <w:rPr>
          <w:lang w:val="en-AU"/>
        </w:rPr>
        <w:t>,</w:t>
      </w:r>
      <w:r w:rsidRPr="006F67D9">
        <w:rPr>
          <w:lang w:val="en-AU"/>
        </w:rPr>
        <w:t xml:space="preserve"> Volume 38</w:t>
      </w:r>
      <w:r>
        <w:rPr>
          <w:lang w:val="en-AU"/>
        </w:rPr>
        <w:t>, Issue 4</w:t>
      </w:r>
    </w:p>
    <w:tbl>
      <w:tblPr>
        <w:tblStyle w:val="TableGrid"/>
        <w:tblW w:w="0" w:type="auto"/>
        <w:tblInd w:w="288" w:type="dxa"/>
        <w:tblLayout w:type="fixed"/>
        <w:tblLook w:val="01E0" w:firstRow="1" w:lastRow="1" w:firstColumn="1" w:lastColumn="1" w:noHBand="0" w:noVBand="0"/>
      </w:tblPr>
      <w:tblGrid>
        <w:gridCol w:w="1080"/>
        <w:gridCol w:w="8280"/>
      </w:tblGrid>
      <w:tr w:rsidR="005344F9" w:rsidRPr="00255EF8" w:rsidTr="000103DA">
        <w:tc>
          <w:tcPr>
            <w:tcW w:w="1080" w:type="dxa"/>
            <w:tcBorders>
              <w:top w:val="single" w:sz="4" w:space="0" w:color="auto"/>
              <w:left w:val="single" w:sz="4" w:space="0" w:color="auto"/>
              <w:bottom w:val="single" w:sz="4" w:space="0" w:color="auto"/>
              <w:right w:val="single" w:sz="4" w:space="0" w:color="auto"/>
            </w:tcBorders>
            <w:vAlign w:val="center"/>
          </w:tcPr>
          <w:p w:rsidR="005344F9" w:rsidRPr="00255EF8" w:rsidRDefault="005344F9" w:rsidP="000103D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344F9" w:rsidRPr="00255EF8" w:rsidRDefault="00E50370" w:rsidP="000103DA">
            <w:pPr>
              <w:rPr>
                <w:lang w:val="en-AU"/>
              </w:rPr>
            </w:pPr>
            <w:hyperlink r:id="rId23" w:history="1">
              <w:r w:rsidR="005344F9" w:rsidRPr="000A6B31">
                <w:rPr>
                  <w:rStyle w:val="Hyperlink"/>
                  <w:lang w:val="en-AU"/>
                </w:rPr>
                <w:t>http://journals.lww.com/jhqonline/toc/2016/07000</w:t>
              </w:r>
            </w:hyperlink>
          </w:p>
        </w:tc>
      </w:tr>
      <w:tr w:rsidR="005344F9" w:rsidRPr="00255EF8" w:rsidTr="000103DA">
        <w:tc>
          <w:tcPr>
            <w:tcW w:w="1080" w:type="dxa"/>
            <w:tcBorders>
              <w:top w:val="single" w:sz="4" w:space="0" w:color="auto"/>
              <w:left w:val="single" w:sz="4" w:space="0" w:color="auto"/>
              <w:bottom w:val="single" w:sz="4" w:space="0" w:color="auto"/>
              <w:right w:val="single" w:sz="4" w:space="0" w:color="auto"/>
            </w:tcBorders>
            <w:vAlign w:val="center"/>
          </w:tcPr>
          <w:p w:rsidR="005344F9" w:rsidRPr="00255EF8" w:rsidRDefault="005344F9" w:rsidP="000103D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44F9" w:rsidRPr="005B23F4" w:rsidRDefault="005344F9" w:rsidP="000103DA">
            <w:pPr>
              <w:keepLines/>
              <w:autoSpaceDE w:val="0"/>
              <w:autoSpaceDN w:val="0"/>
              <w:adjustRightInd w:val="0"/>
              <w:rPr>
                <w:lang w:val="en-AU" w:eastAsia="en-AU"/>
              </w:rPr>
            </w:pPr>
            <w:r w:rsidRPr="005B23F4">
              <w:rPr>
                <w:lang w:val="en-AU" w:eastAsia="en-AU"/>
              </w:rPr>
              <w:t xml:space="preserve">A new issue of </w:t>
            </w:r>
            <w:r>
              <w:rPr>
                <w:lang w:val="en-AU" w:eastAsia="en-AU"/>
              </w:rPr>
              <w:t xml:space="preserve">the </w:t>
            </w:r>
            <w:r w:rsidRPr="006F67D9">
              <w:rPr>
                <w:i/>
                <w:lang w:val="en-AU"/>
              </w:rPr>
              <w:t>Journal for Healthcare Quality</w:t>
            </w:r>
            <w:r w:rsidRPr="005B23F4">
              <w:rPr>
                <w:i/>
                <w:lang w:val="en-AU"/>
              </w:rPr>
              <w:t xml:space="preserve"> </w:t>
            </w:r>
            <w:r w:rsidRPr="005B23F4">
              <w:rPr>
                <w:lang w:val="en-AU" w:eastAsia="en-AU"/>
              </w:rPr>
              <w:t xml:space="preserve">has been published. Articles in this issue of </w:t>
            </w:r>
            <w:r>
              <w:rPr>
                <w:lang w:val="en-AU" w:eastAsia="en-AU"/>
              </w:rPr>
              <w:t xml:space="preserve">the </w:t>
            </w:r>
            <w:r w:rsidRPr="006F67D9">
              <w:rPr>
                <w:i/>
                <w:lang w:val="en-AU"/>
              </w:rPr>
              <w:t>Journal for Healthcare Quality</w:t>
            </w:r>
            <w:r w:rsidRPr="005B23F4">
              <w:rPr>
                <w:i/>
                <w:lang w:val="en-AU" w:eastAsia="en-AU"/>
              </w:rPr>
              <w:t xml:space="preserve"> </w:t>
            </w:r>
            <w:r w:rsidRPr="005B23F4">
              <w:rPr>
                <w:lang w:val="en-AU" w:eastAsia="en-AU"/>
              </w:rPr>
              <w:t>include:</w:t>
            </w:r>
          </w:p>
          <w:p w:rsidR="005344F9" w:rsidRPr="00BC3838" w:rsidRDefault="005344F9" w:rsidP="000103DA">
            <w:pPr>
              <w:pStyle w:val="ListParagraph"/>
              <w:numPr>
                <w:ilvl w:val="0"/>
                <w:numId w:val="41"/>
              </w:numPr>
              <w:rPr>
                <w:lang w:val="en-AU" w:eastAsia="en-AU"/>
              </w:rPr>
            </w:pPr>
            <w:r w:rsidRPr="00BC3838">
              <w:rPr>
                <w:lang w:val="en-AU" w:eastAsia="en-AU"/>
              </w:rPr>
              <w:t xml:space="preserve">Factors that Affect </w:t>
            </w:r>
            <w:r w:rsidRPr="00D253F1">
              <w:rPr>
                <w:b/>
                <w:lang w:val="en-AU" w:eastAsia="en-AU"/>
              </w:rPr>
              <w:t>Nonurgent Emergency Department</w:t>
            </w:r>
            <w:r w:rsidRPr="00BC3838">
              <w:rPr>
                <w:lang w:val="en-AU" w:eastAsia="en-AU"/>
              </w:rPr>
              <w:t xml:space="preserve"> </w:t>
            </w:r>
            <w:r w:rsidRPr="00683D80">
              <w:rPr>
                <w:b/>
                <w:lang w:val="en-AU" w:eastAsia="en-AU"/>
              </w:rPr>
              <w:t>Visits</w:t>
            </w:r>
            <w:r w:rsidRPr="00BC3838">
              <w:rPr>
                <w:lang w:val="en-AU" w:eastAsia="en-AU"/>
              </w:rPr>
              <w:t xml:space="preserve"> in a Publicly Insured Pediatric Population: An Observational Study (Orlansky, Amy; Smolij, Carol; Mo</w:t>
            </w:r>
            <w:r>
              <w:rPr>
                <w:lang w:val="en-AU" w:eastAsia="en-AU"/>
              </w:rPr>
              <w:t>ughan, Beth; Aronoff, Stephen C)</w:t>
            </w:r>
          </w:p>
          <w:p w:rsidR="005344F9" w:rsidRPr="00BC3838" w:rsidRDefault="005344F9" w:rsidP="000103DA">
            <w:pPr>
              <w:pStyle w:val="ListParagraph"/>
              <w:numPr>
                <w:ilvl w:val="0"/>
                <w:numId w:val="41"/>
              </w:numPr>
              <w:rPr>
                <w:lang w:val="en-AU" w:eastAsia="en-AU"/>
              </w:rPr>
            </w:pPr>
            <w:r w:rsidRPr="00BC3838">
              <w:rPr>
                <w:lang w:val="en-AU" w:eastAsia="en-AU"/>
              </w:rPr>
              <w:t xml:space="preserve">A Survey of Hospitals That Participated in a Statewide Collaborative to Implement and Sustain </w:t>
            </w:r>
            <w:r w:rsidRPr="00D253F1">
              <w:rPr>
                <w:b/>
                <w:lang w:val="en-AU" w:eastAsia="en-AU"/>
              </w:rPr>
              <w:t>Rapid Response Teams</w:t>
            </w:r>
            <w:r w:rsidRPr="00BC3838">
              <w:rPr>
                <w:lang w:val="en-AU" w:eastAsia="en-AU"/>
              </w:rPr>
              <w:t xml:space="preserve"> (Stolldorf, Deonni P; Mion, Lorraine C</w:t>
            </w:r>
            <w:r>
              <w:rPr>
                <w:lang w:val="en-AU" w:eastAsia="en-AU"/>
              </w:rPr>
              <w:t>; Jones, Cheryl B)</w:t>
            </w:r>
          </w:p>
          <w:p w:rsidR="005344F9" w:rsidRPr="00BC3838" w:rsidRDefault="005344F9" w:rsidP="000103DA">
            <w:pPr>
              <w:pStyle w:val="ListParagraph"/>
              <w:numPr>
                <w:ilvl w:val="0"/>
                <w:numId w:val="41"/>
              </w:numPr>
              <w:rPr>
                <w:lang w:val="en-AU" w:eastAsia="en-AU"/>
              </w:rPr>
            </w:pPr>
            <w:r w:rsidRPr="00BC3838">
              <w:rPr>
                <w:lang w:val="en-AU" w:eastAsia="en-AU"/>
              </w:rPr>
              <w:t xml:space="preserve">Ohio Children's Hospitals’ Solutions for Patient Safety: A Framework for </w:t>
            </w:r>
            <w:r w:rsidRPr="00D253F1">
              <w:rPr>
                <w:b/>
                <w:lang w:val="en-AU" w:eastAsia="en-AU"/>
              </w:rPr>
              <w:t>Pediatric Patient Safety Improvement</w:t>
            </w:r>
            <w:r w:rsidRPr="00BC3838">
              <w:rPr>
                <w:lang w:val="en-AU" w:eastAsia="en-AU"/>
              </w:rPr>
              <w:t xml:space="preserve"> (Lyren, Anne; Brilli, Richard; Bird, Michael; Lashutka, Nicholas; Muething, Stephen</w:t>
            </w:r>
            <w:r>
              <w:rPr>
                <w:lang w:val="en-AU" w:eastAsia="en-AU"/>
              </w:rPr>
              <w:t>)</w:t>
            </w:r>
          </w:p>
          <w:p w:rsidR="005344F9" w:rsidRPr="00BC3838" w:rsidRDefault="005344F9" w:rsidP="000103DA">
            <w:pPr>
              <w:pStyle w:val="ListParagraph"/>
              <w:numPr>
                <w:ilvl w:val="0"/>
                <w:numId w:val="41"/>
              </w:numPr>
              <w:rPr>
                <w:lang w:val="en-AU" w:eastAsia="en-AU"/>
              </w:rPr>
            </w:pPr>
            <w:r w:rsidRPr="00BC3838">
              <w:rPr>
                <w:lang w:val="en-AU" w:eastAsia="en-AU"/>
              </w:rPr>
              <w:t xml:space="preserve">Prevalence and Data Transparency of </w:t>
            </w:r>
            <w:r w:rsidRPr="00D253F1">
              <w:rPr>
                <w:b/>
                <w:lang w:val="en-AU" w:eastAsia="en-AU"/>
              </w:rPr>
              <w:t>National Clinical Registries</w:t>
            </w:r>
            <w:r w:rsidRPr="00BC3838">
              <w:rPr>
                <w:lang w:val="en-AU" w:eastAsia="en-AU"/>
              </w:rPr>
              <w:t xml:space="preserve"> in the United States (Lyu, Heather; Cooper, Michol; Patel, Kavita; Da</w:t>
            </w:r>
            <w:r>
              <w:rPr>
                <w:lang w:val="en-AU" w:eastAsia="en-AU"/>
              </w:rPr>
              <w:t>niel, Michael; Makary, Martin A)</w:t>
            </w:r>
          </w:p>
          <w:p w:rsidR="005344F9" w:rsidRDefault="005344F9" w:rsidP="000103DA">
            <w:pPr>
              <w:pStyle w:val="ListParagraph"/>
              <w:numPr>
                <w:ilvl w:val="0"/>
                <w:numId w:val="41"/>
              </w:numPr>
              <w:rPr>
                <w:lang w:val="en-AU" w:eastAsia="en-AU"/>
              </w:rPr>
            </w:pPr>
            <w:r w:rsidRPr="00D253F1">
              <w:rPr>
                <w:b/>
                <w:lang w:val="en-AU" w:eastAsia="en-AU"/>
              </w:rPr>
              <w:t>Discharge Delays</w:t>
            </w:r>
            <w:r w:rsidRPr="00BC3838">
              <w:rPr>
                <w:lang w:val="en-AU" w:eastAsia="en-AU"/>
              </w:rPr>
              <w:t xml:space="preserve"> for Patients Requiring In-Hospital Guardianship: A Cohort Analysis (Chen, Jasper J; Finn, Christine T; Homa, Karen; St. Onge, Kenneth P; Caller, Tracie A</w:t>
            </w:r>
            <w:r>
              <w:rPr>
                <w:lang w:val="en-AU" w:eastAsia="en-AU"/>
              </w:rPr>
              <w:t>)</w:t>
            </w:r>
          </w:p>
          <w:p w:rsidR="005344F9" w:rsidRPr="00BC3838" w:rsidRDefault="005344F9" w:rsidP="000103DA">
            <w:pPr>
              <w:pStyle w:val="ListParagraph"/>
              <w:numPr>
                <w:ilvl w:val="0"/>
                <w:numId w:val="41"/>
              </w:numPr>
              <w:rPr>
                <w:lang w:val="en-AU" w:eastAsia="en-AU"/>
              </w:rPr>
            </w:pPr>
            <w:r w:rsidRPr="00D253F1">
              <w:rPr>
                <w:b/>
                <w:lang w:val="en-AU" w:eastAsia="en-AU"/>
              </w:rPr>
              <w:lastRenderedPageBreak/>
              <w:t>Asthma Care Quality Measures</w:t>
            </w:r>
            <w:r w:rsidRPr="00BC3838">
              <w:rPr>
                <w:lang w:val="en-AU" w:eastAsia="en-AU"/>
              </w:rPr>
              <w:t xml:space="preserve"> at Children's Hospitals and Asthma-Related Outcomes (Subramony, Anupama; Hall, Matthew; Thomas, Cherie; Chiang, Vincent W; McClead, Richard E; Macias, Charles G; Frank, Gary; Simon, Harold K; Mann, Keith; Morse, Rustin</w:t>
            </w:r>
            <w:r>
              <w:rPr>
                <w:lang w:val="en-AU" w:eastAsia="en-AU"/>
              </w:rPr>
              <w:t>)</w:t>
            </w:r>
          </w:p>
          <w:p w:rsidR="005344F9" w:rsidRPr="005B23F4" w:rsidRDefault="005344F9" w:rsidP="000103DA">
            <w:pPr>
              <w:pStyle w:val="ListParagraph"/>
              <w:numPr>
                <w:ilvl w:val="0"/>
                <w:numId w:val="41"/>
              </w:numPr>
              <w:rPr>
                <w:lang w:val="en-AU" w:eastAsia="en-AU"/>
              </w:rPr>
            </w:pPr>
            <w:r w:rsidRPr="00D253F1">
              <w:rPr>
                <w:b/>
                <w:lang w:val="en-AU" w:eastAsia="en-AU"/>
              </w:rPr>
              <w:t>Adolescents</w:t>
            </w:r>
            <w:r w:rsidRPr="00BC3838">
              <w:rPr>
                <w:lang w:val="en-AU" w:eastAsia="en-AU"/>
              </w:rPr>
              <w:t xml:space="preserve"> Are Less Satisfied with </w:t>
            </w:r>
            <w:r w:rsidRPr="00D253F1">
              <w:rPr>
                <w:b/>
                <w:lang w:val="en-AU" w:eastAsia="en-AU"/>
              </w:rPr>
              <w:t>Inpatient Psychiatric Care</w:t>
            </w:r>
            <w:r w:rsidRPr="00BC3838">
              <w:rPr>
                <w:lang w:val="en-AU" w:eastAsia="en-AU"/>
              </w:rPr>
              <w:t xml:space="preserve"> than Their Parents: Does It Matter?</w:t>
            </w:r>
            <w:r>
              <w:rPr>
                <w:lang w:val="en-AU" w:eastAsia="en-AU"/>
              </w:rPr>
              <w:t xml:space="preserve"> (</w:t>
            </w:r>
            <w:r w:rsidRPr="00BC3838">
              <w:rPr>
                <w:lang w:val="en-AU" w:eastAsia="en-AU"/>
              </w:rPr>
              <w:t>Madan, Alok; Sharp, Carla; Newlin, Elizabeth; Vanwoerden, Salome; Fowler, J Christopher</w:t>
            </w:r>
            <w:r>
              <w:rPr>
                <w:lang w:val="en-AU" w:eastAsia="en-AU"/>
              </w:rPr>
              <w:t>)</w:t>
            </w:r>
          </w:p>
        </w:tc>
      </w:tr>
    </w:tbl>
    <w:p w:rsidR="005344F9" w:rsidRDefault="005344F9" w:rsidP="00084997">
      <w:pPr>
        <w:rPr>
          <w:lang w:val="en-AU"/>
        </w:rPr>
      </w:pPr>
    </w:p>
    <w:p w:rsidR="00EB663C" w:rsidRPr="00386F12" w:rsidRDefault="00EB663C" w:rsidP="00EB663C">
      <w:pPr>
        <w:keepNext/>
        <w:keepLines/>
        <w:autoSpaceDE w:val="0"/>
        <w:autoSpaceDN w:val="0"/>
        <w:adjustRightInd w:val="0"/>
        <w:rPr>
          <w:i/>
          <w:lang w:val="en-AU"/>
        </w:rPr>
      </w:pPr>
      <w:r w:rsidRPr="00386F12">
        <w:rPr>
          <w:i/>
          <w:lang w:val="en-AU"/>
        </w:rPr>
        <w:t>International Journal for Quality in Health Care</w:t>
      </w:r>
    </w:p>
    <w:p w:rsidR="00EB663C" w:rsidRPr="00386F12" w:rsidRDefault="00EB663C" w:rsidP="00EB663C">
      <w:pPr>
        <w:keepNext/>
        <w:keepLines/>
        <w:autoSpaceDE w:val="0"/>
        <w:autoSpaceDN w:val="0"/>
        <w:adjustRightInd w:val="0"/>
        <w:rPr>
          <w:lang w:val="en-AU"/>
        </w:rPr>
      </w:pPr>
      <w:r>
        <w:rPr>
          <w:lang w:val="en-AU"/>
        </w:rPr>
        <w:t>Vol. 28, No. 3</w:t>
      </w:r>
    </w:p>
    <w:p w:rsidR="00EB663C" w:rsidRPr="00386F12" w:rsidRDefault="00EB663C" w:rsidP="00EB663C">
      <w:pPr>
        <w:keepNext/>
        <w:keepLines/>
        <w:autoSpaceDE w:val="0"/>
        <w:autoSpaceDN w:val="0"/>
        <w:adjustRightInd w:val="0"/>
        <w:rPr>
          <w:lang w:val="en-AU"/>
        </w:rPr>
      </w:pPr>
      <w:r>
        <w:rPr>
          <w:lang w:val="en-AU"/>
        </w:rPr>
        <w:t>June</w:t>
      </w:r>
      <w:r w:rsidRPr="00386F12">
        <w:rPr>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EB663C"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EB663C" w:rsidRPr="005B6694" w:rsidRDefault="00EB663C" w:rsidP="00B67F4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B663C" w:rsidRPr="005B6694" w:rsidRDefault="00EB663C" w:rsidP="00B67F4B">
            <w:pPr>
              <w:shd w:val="clear" w:color="auto" w:fill="FFFFFF"/>
              <w:rPr>
                <w:rStyle w:val="Hyperlink"/>
              </w:rPr>
            </w:pPr>
            <w:r w:rsidRPr="00EB663C">
              <w:rPr>
                <w:rStyle w:val="Hyperlink"/>
              </w:rPr>
              <w:t>http://intqhc.oxfordjournals.org/content/28/3?etoc</w:t>
            </w:r>
          </w:p>
        </w:tc>
      </w:tr>
      <w:tr w:rsidR="00EB663C"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EB663C" w:rsidRPr="00255EF8" w:rsidRDefault="00EB663C"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B663C" w:rsidRPr="00D33A54" w:rsidRDefault="00EB663C" w:rsidP="00B67F4B">
            <w:pPr>
              <w:rPr>
                <w:lang w:val="en-AU"/>
              </w:rPr>
            </w:pPr>
            <w:r w:rsidRPr="00D33A54">
              <w:rPr>
                <w:lang w:val="en-AU"/>
              </w:rPr>
              <w:t xml:space="preserve">A new issue of the </w:t>
            </w:r>
            <w:r w:rsidRPr="00D33A54">
              <w:rPr>
                <w:i/>
                <w:lang w:val="en-AU"/>
              </w:rPr>
              <w:t xml:space="preserve">International Journal for Quality in Health Care </w:t>
            </w:r>
            <w:r w:rsidRPr="00D33A54">
              <w:rPr>
                <w:lang w:val="en-AU"/>
              </w:rPr>
              <w:t>has</w:t>
            </w:r>
            <w:r w:rsidRPr="00D33A54">
              <w:rPr>
                <w:i/>
                <w:lang w:val="en-AU"/>
              </w:rPr>
              <w:t xml:space="preserve"> </w:t>
            </w:r>
            <w:r w:rsidRPr="00D33A54">
              <w:rPr>
                <w:lang w:val="en-AU"/>
              </w:rPr>
              <w:t xml:space="preserve">been published. Many of the papers in this issue have been referred to in previous editions of </w:t>
            </w:r>
            <w:r w:rsidRPr="00D33A54">
              <w:rPr>
                <w:i/>
                <w:lang w:val="en-AU"/>
              </w:rPr>
              <w:t>On the Radar</w:t>
            </w:r>
            <w:r w:rsidRPr="00D33A54">
              <w:rPr>
                <w:lang w:val="en-AU"/>
              </w:rPr>
              <w:t xml:space="preserve"> (when they released online). Articles in this issue of the </w:t>
            </w:r>
            <w:r w:rsidRPr="00D33A54">
              <w:rPr>
                <w:i/>
                <w:lang w:val="en-AU"/>
              </w:rPr>
              <w:t>International Journal for Quality in Health Care</w:t>
            </w:r>
            <w:r w:rsidRPr="00D33A54">
              <w:rPr>
                <w:lang w:val="en-AU"/>
              </w:rPr>
              <w:t xml:space="preserve"> include:</w:t>
            </w:r>
          </w:p>
          <w:p w:rsidR="00EB663C" w:rsidRPr="00EB663C" w:rsidRDefault="00EB663C" w:rsidP="00EB663C">
            <w:pPr>
              <w:pStyle w:val="ListParagraph"/>
              <w:numPr>
                <w:ilvl w:val="0"/>
                <w:numId w:val="36"/>
              </w:numPr>
              <w:rPr>
                <w:lang w:val="en-AU" w:eastAsia="en-AU"/>
              </w:rPr>
            </w:pPr>
            <w:r w:rsidRPr="00EB663C">
              <w:rPr>
                <w:lang w:val="en-AU" w:eastAsia="en-AU"/>
              </w:rPr>
              <w:t xml:space="preserve">Editorial: Advantages of involving patients in the </w:t>
            </w:r>
            <w:r w:rsidRPr="00EB663C">
              <w:rPr>
                <w:b/>
                <w:lang w:val="en-AU" w:eastAsia="en-AU"/>
              </w:rPr>
              <w:t>guidelines development</w:t>
            </w:r>
            <w:r w:rsidRPr="00EB663C">
              <w:rPr>
                <w:lang w:val="en-AU" w:eastAsia="en-AU"/>
              </w:rPr>
              <w:t xml:space="preserve"> (Usman Iqbal, Shabbir Syed-Abdul, and Yu-Chuan Jack Li</w:t>
            </w:r>
            <w:r>
              <w:rPr>
                <w:lang w:val="en-AU" w:eastAsia="en-AU"/>
              </w:rPr>
              <w:t>)</w:t>
            </w:r>
          </w:p>
          <w:p w:rsidR="00EB663C" w:rsidRPr="00EB663C" w:rsidRDefault="00EB663C" w:rsidP="00EB663C">
            <w:pPr>
              <w:pStyle w:val="ListParagraph"/>
              <w:numPr>
                <w:ilvl w:val="0"/>
                <w:numId w:val="36"/>
              </w:numPr>
              <w:rPr>
                <w:lang w:val="en-AU" w:eastAsia="en-AU"/>
              </w:rPr>
            </w:pPr>
            <w:r w:rsidRPr="00EB663C">
              <w:rPr>
                <w:lang w:val="en-AU" w:eastAsia="en-AU"/>
              </w:rPr>
              <w:t xml:space="preserve">RAPADAPTE for rapid guideline development: </w:t>
            </w:r>
            <w:r w:rsidRPr="00EB663C">
              <w:rPr>
                <w:b/>
                <w:lang w:val="en-AU" w:eastAsia="en-AU"/>
              </w:rPr>
              <w:t>high-quality clinical guidelines</w:t>
            </w:r>
            <w:r w:rsidRPr="00EB663C">
              <w:rPr>
                <w:lang w:val="en-AU" w:eastAsia="en-AU"/>
              </w:rPr>
              <w:t xml:space="preserve"> can be rapidly developed with limited resources ( Brian S Alper, Mario Tristan, Anggie Ramirez-Morera, Maria M</w:t>
            </w:r>
            <w:r>
              <w:rPr>
                <w:lang w:val="en-AU" w:eastAsia="en-AU"/>
              </w:rPr>
              <w:t xml:space="preserve"> </w:t>
            </w:r>
            <w:r w:rsidRPr="00EB663C">
              <w:rPr>
                <w:lang w:val="en-AU" w:eastAsia="en-AU"/>
              </w:rPr>
              <w:t>T Vreugdenhil, Esther J Van Zuuren, and Zbys Fedorowicz</w:t>
            </w:r>
            <w:r>
              <w:rPr>
                <w:lang w:val="en-AU" w:eastAsia="en-AU"/>
              </w:rPr>
              <w:t>)</w:t>
            </w:r>
          </w:p>
          <w:p w:rsidR="00EB663C" w:rsidRPr="00EB663C" w:rsidRDefault="00EB663C" w:rsidP="00EB663C">
            <w:pPr>
              <w:pStyle w:val="ListParagraph"/>
              <w:numPr>
                <w:ilvl w:val="0"/>
                <w:numId w:val="36"/>
              </w:numPr>
              <w:rPr>
                <w:lang w:val="en-AU" w:eastAsia="en-AU"/>
              </w:rPr>
            </w:pPr>
            <w:r w:rsidRPr="00EB663C">
              <w:rPr>
                <w:lang w:val="en-AU" w:eastAsia="en-AU"/>
              </w:rPr>
              <w:t xml:space="preserve">The </w:t>
            </w:r>
            <w:r w:rsidRPr="00EB663C">
              <w:rPr>
                <w:b/>
                <w:lang w:val="en-AU" w:eastAsia="en-AU"/>
              </w:rPr>
              <w:t>patient satisfaction questionnaire</w:t>
            </w:r>
            <w:r w:rsidRPr="00EB663C">
              <w:rPr>
                <w:lang w:val="en-AU" w:eastAsia="en-AU"/>
              </w:rPr>
              <w:t xml:space="preserve"> of EUprimecare project: measurement properties (Marta Cimas, Alba Ayala, Sonia García-Pérez, Antonio Sarria-Santamera, and Maria joão Forjaz</w:t>
            </w:r>
            <w:r>
              <w:rPr>
                <w:lang w:val="en-AU" w:eastAsia="en-AU"/>
              </w:rPr>
              <w:t>)</w:t>
            </w:r>
          </w:p>
          <w:p w:rsidR="00EB663C" w:rsidRPr="00EB663C" w:rsidRDefault="00EB663C" w:rsidP="00EB663C">
            <w:pPr>
              <w:pStyle w:val="ListParagraph"/>
              <w:numPr>
                <w:ilvl w:val="0"/>
                <w:numId w:val="36"/>
              </w:numPr>
              <w:rPr>
                <w:lang w:val="en-AU" w:eastAsia="en-AU"/>
              </w:rPr>
            </w:pPr>
            <w:r w:rsidRPr="00EB663C">
              <w:rPr>
                <w:lang w:val="en-AU" w:eastAsia="en-AU"/>
              </w:rPr>
              <w:t>Association between accessibility to</w:t>
            </w:r>
            <w:r w:rsidRPr="00EB663C">
              <w:rPr>
                <w:b/>
                <w:lang w:val="en-AU" w:eastAsia="en-AU"/>
              </w:rPr>
              <w:t xml:space="preserve"> emergency cardiovascular centers</w:t>
            </w:r>
            <w:r w:rsidRPr="00EB663C">
              <w:rPr>
                <w:lang w:val="en-AU" w:eastAsia="en-AU"/>
              </w:rPr>
              <w:t xml:space="preserve"> and </w:t>
            </w:r>
            <w:r w:rsidRPr="00EB663C">
              <w:rPr>
                <w:b/>
                <w:lang w:val="en-AU" w:eastAsia="en-AU"/>
              </w:rPr>
              <w:t>cardiovascular mortality</w:t>
            </w:r>
            <w:r w:rsidRPr="00EB663C">
              <w:rPr>
                <w:lang w:val="en-AU" w:eastAsia="en-AU"/>
              </w:rPr>
              <w:t xml:space="preserve"> in Japan (Akiko Kada, Naohiro Yonemoto, Hiroyuki Yokoyama, Hiroshi Nonogi, , Hironori Hanada, Mamoru Hase, Tetsuya Sakamoto, Syunji Kasaoka, Migaku Kikuti, Ken Nagao, Kazuhiro Sase, Kazuo Kimura, Tetsuya Sumiyoshi, Kazuteru Fujimoto, O Hisao, S Shirai, MKanemitsu, K Hayashi on behalf of</w:t>
            </w:r>
            <w:r>
              <w:rPr>
                <w:lang w:val="en-AU" w:eastAsia="en-AU"/>
              </w:rPr>
              <w:t xml:space="preserve"> </w:t>
            </w:r>
            <w:r w:rsidRPr="00EB663C">
              <w:rPr>
                <w:lang w:val="en-AU" w:eastAsia="en-AU"/>
              </w:rPr>
              <w:t>J-PULSE III Investigators</w:t>
            </w:r>
            <w:r>
              <w:rPr>
                <w:lang w:val="en-AU" w:eastAsia="en-AU"/>
              </w:rPr>
              <w:t>)</w:t>
            </w:r>
          </w:p>
          <w:p w:rsidR="00EB663C" w:rsidRPr="00EB663C" w:rsidRDefault="00EB663C" w:rsidP="00EB663C">
            <w:pPr>
              <w:pStyle w:val="ListParagraph"/>
              <w:numPr>
                <w:ilvl w:val="0"/>
                <w:numId w:val="36"/>
              </w:numPr>
              <w:rPr>
                <w:lang w:val="en-AU" w:eastAsia="en-AU"/>
              </w:rPr>
            </w:pPr>
            <w:r w:rsidRPr="00EB663C">
              <w:rPr>
                <w:lang w:val="en-AU" w:eastAsia="en-AU"/>
              </w:rPr>
              <w:t xml:space="preserve">Cohort study for evaluation of </w:t>
            </w:r>
            <w:r w:rsidRPr="00EB663C">
              <w:rPr>
                <w:b/>
                <w:lang w:val="en-AU" w:eastAsia="en-AU"/>
              </w:rPr>
              <w:t>dose omission</w:t>
            </w:r>
            <w:r w:rsidRPr="00EB663C">
              <w:rPr>
                <w:lang w:val="en-AU" w:eastAsia="en-AU"/>
              </w:rPr>
              <w:t xml:space="preserve"> without justification in a teaching general hospital in Bahia, Brazil (Bartyra Leite, Sostenes Mistro, Camile Carvalho, Sanjay R. Mehta, and Roberto Badaro</w:t>
            </w:r>
            <w:r>
              <w:rPr>
                <w:lang w:val="en-AU" w:eastAsia="en-AU"/>
              </w:rPr>
              <w:t>)</w:t>
            </w:r>
          </w:p>
          <w:p w:rsidR="00EB663C" w:rsidRPr="00EB663C" w:rsidRDefault="00EB663C" w:rsidP="00EB663C">
            <w:pPr>
              <w:pStyle w:val="ListParagraph"/>
              <w:numPr>
                <w:ilvl w:val="0"/>
                <w:numId w:val="36"/>
              </w:numPr>
              <w:rPr>
                <w:lang w:val="en-AU" w:eastAsia="en-AU"/>
              </w:rPr>
            </w:pPr>
            <w:r w:rsidRPr="00EB663C">
              <w:rPr>
                <w:lang w:val="en-AU" w:eastAsia="en-AU"/>
              </w:rPr>
              <w:t xml:space="preserve">Performance results for a workstation-integrated </w:t>
            </w:r>
            <w:r w:rsidRPr="00EB663C">
              <w:rPr>
                <w:b/>
                <w:lang w:val="en-AU" w:eastAsia="en-AU"/>
              </w:rPr>
              <w:t xml:space="preserve">radiology peer review </w:t>
            </w:r>
            <w:r w:rsidRPr="00B67F4B">
              <w:rPr>
                <w:b/>
                <w:lang w:val="en-AU" w:eastAsia="en-AU"/>
              </w:rPr>
              <w:t>quality assurance</w:t>
            </w:r>
            <w:r w:rsidRPr="00EB663C">
              <w:rPr>
                <w:lang w:val="en-AU" w:eastAsia="en-AU"/>
              </w:rPr>
              <w:t xml:space="preserve"> program (Margaret M. O</w:t>
            </w:r>
            <w:r>
              <w:rPr>
                <w:lang w:val="en-AU" w:eastAsia="en-AU"/>
              </w:rPr>
              <w:t>’</w:t>
            </w:r>
            <w:r w:rsidRPr="00EB663C">
              <w:rPr>
                <w:lang w:val="en-AU" w:eastAsia="en-AU"/>
              </w:rPr>
              <w:t>Keeffe, Todd M Davis, and Kerry Siminoski</w:t>
            </w:r>
            <w:r>
              <w:rPr>
                <w:lang w:val="en-AU" w:eastAsia="en-AU"/>
              </w:rPr>
              <w:t>)</w:t>
            </w:r>
          </w:p>
          <w:p w:rsidR="00EB663C" w:rsidRPr="00EB663C" w:rsidRDefault="00EB663C" w:rsidP="00EB663C">
            <w:pPr>
              <w:pStyle w:val="ListParagraph"/>
              <w:numPr>
                <w:ilvl w:val="0"/>
                <w:numId w:val="36"/>
              </w:numPr>
              <w:rPr>
                <w:lang w:val="en-AU" w:eastAsia="en-AU"/>
              </w:rPr>
            </w:pPr>
            <w:r w:rsidRPr="00EB663C">
              <w:rPr>
                <w:lang w:val="en-AU" w:eastAsia="en-AU"/>
              </w:rPr>
              <w:t xml:space="preserve">Added value of involving patients in the first step of </w:t>
            </w:r>
            <w:r w:rsidRPr="00EB663C">
              <w:rPr>
                <w:b/>
                <w:lang w:val="en-AU" w:eastAsia="en-AU"/>
              </w:rPr>
              <w:t>multidisciplinary guideline development</w:t>
            </w:r>
            <w:r w:rsidRPr="00EB663C">
              <w:rPr>
                <w:lang w:val="en-AU" w:eastAsia="en-AU"/>
              </w:rPr>
              <w:t>: a qualitative interview study among infertile patients (Elvira M E den Breejen, Rosella P M G Hermens, Wienke H Galama, Wim N P Willemsen, Jan A M Kremer, and W L D M Nelen</w:t>
            </w:r>
            <w:r>
              <w:rPr>
                <w:lang w:val="en-AU" w:eastAsia="en-AU"/>
              </w:rPr>
              <w:t>)</w:t>
            </w:r>
          </w:p>
          <w:p w:rsidR="00EB663C" w:rsidRPr="00EB663C" w:rsidRDefault="00EB663C" w:rsidP="00EB663C">
            <w:pPr>
              <w:pStyle w:val="ListParagraph"/>
              <w:numPr>
                <w:ilvl w:val="0"/>
                <w:numId w:val="36"/>
              </w:numPr>
              <w:rPr>
                <w:lang w:val="en-AU" w:eastAsia="en-AU"/>
              </w:rPr>
            </w:pPr>
            <w:r w:rsidRPr="00EB663C">
              <w:rPr>
                <w:lang w:val="en-AU" w:eastAsia="en-AU"/>
              </w:rPr>
              <w:t xml:space="preserve">Influence of </w:t>
            </w:r>
            <w:r w:rsidRPr="00EB663C">
              <w:rPr>
                <w:b/>
                <w:lang w:val="en-AU" w:eastAsia="en-AU"/>
              </w:rPr>
              <w:t>patient-assessed quality of chronic illness care and patient activation</w:t>
            </w:r>
            <w:r w:rsidRPr="00EB663C">
              <w:rPr>
                <w:lang w:val="en-AU" w:eastAsia="en-AU"/>
              </w:rPr>
              <w:t xml:space="preserve"> on health-related quality of life (Eindra Aung, Maria Donald, Gail M Williams, Joseph R Coll, and Suhail A</w:t>
            </w:r>
            <w:r>
              <w:rPr>
                <w:lang w:val="en-AU" w:eastAsia="en-AU"/>
              </w:rPr>
              <w:t xml:space="preserve"> </w:t>
            </w:r>
            <w:r w:rsidRPr="00EB663C">
              <w:rPr>
                <w:lang w:val="en-AU" w:eastAsia="en-AU"/>
              </w:rPr>
              <w:t>R Doi</w:t>
            </w:r>
            <w:r>
              <w:rPr>
                <w:lang w:val="en-AU" w:eastAsia="en-AU"/>
              </w:rPr>
              <w:t>)</w:t>
            </w:r>
          </w:p>
          <w:p w:rsidR="00EB663C" w:rsidRPr="00EB663C" w:rsidRDefault="00EB663C" w:rsidP="00EB663C">
            <w:pPr>
              <w:pStyle w:val="ListParagraph"/>
              <w:numPr>
                <w:ilvl w:val="0"/>
                <w:numId w:val="36"/>
              </w:numPr>
              <w:rPr>
                <w:lang w:val="en-AU" w:eastAsia="en-AU"/>
              </w:rPr>
            </w:pPr>
            <w:r w:rsidRPr="00B67F4B">
              <w:rPr>
                <w:b/>
                <w:lang w:val="en-AU" w:eastAsia="en-AU"/>
              </w:rPr>
              <w:t>SIMulation of Medication Error induced by Clinical Trial</w:t>
            </w:r>
            <w:r w:rsidRPr="00EB663C">
              <w:rPr>
                <w:lang w:val="en-AU" w:eastAsia="en-AU"/>
              </w:rPr>
              <w:t xml:space="preserve"> drug labeling: the SIMME-CT study (Cecile Dollinger, Vérane Schwiertz, Laura Sarfati, Chloé Gourc-Berthod, M-G Guédat, C Alloux, N Vantard, N Gauthier, S He, E Kiouris, A-G Caffin, D Bernard, F Ranchon, and C Rioufol</w:t>
            </w:r>
            <w:r>
              <w:rPr>
                <w:lang w:val="en-AU" w:eastAsia="en-AU"/>
              </w:rPr>
              <w:t>)</w:t>
            </w:r>
          </w:p>
          <w:p w:rsidR="00EB663C" w:rsidRPr="00EB663C" w:rsidRDefault="00EB663C" w:rsidP="00EB663C">
            <w:pPr>
              <w:pStyle w:val="ListParagraph"/>
              <w:numPr>
                <w:ilvl w:val="0"/>
                <w:numId w:val="36"/>
              </w:numPr>
              <w:rPr>
                <w:lang w:val="en-AU" w:eastAsia="en-AU"/>
              </w:rPr>
            </w:pPr>
            <w:r w:rsidRPr="00EB663C">
              <w:rPr>
                <w:b/>
                <w:lang w:val="en-AU" w:eastAsia="en-AU"/>
              </w:rPr>
              <w:t>Virtual obesity collaborative</w:t>
            </w:r>
            <w:r w:rsidRPr="00EB663C">
              <w:rPr>
                <w:lang w:val="en-AU" w:eastAsia="en-AU"/>
              </w:rPr>
              <w:t xml:space="preserve"> with and without decision-support technology (Bonnie Gance-Cleveland, Heather Aldrich, Sarah Schmiege, </w:t>
            </w:r>
            <w:r w:rsidRPr="00EB663C">
              <w:rPr>
                <w:lang w:val="en-AU" w:eastAsia="en-AU"/>
              </w:rPr>
              <w:lastRenderedPageBreak/>
              <w:t>and Karen Tyler</w:t>
            </w:r>
            <w:r>
              <w:rPr>
                <w:lang w:val="en-AU" w:eastAsia="en-AU"/>
              </w:rPr>
              <w:t>)</w:t>
            </w:r>
          </w:p>
          <w:p w:rsidR="00EB663C" w:rsidRPr="00EF19E8" w:rsidRDefault="00EB663C" w:rsidP="00EB663C">
            <w:pPr>
              <w:pStyle w:val="ListParagraph"/>
              <w:numPr>
                <w:ilvl w:val="0"/>
                <w:numId w:val="36"/>
              </w:numPr>
              <w:rPr>
                <w:lang w:val="en-AU" w:eastAsia="en-AU"/>
              </w:rPr>
            </w:pPr>
            <w:r w:rsidRPr="00EF19E8">
              <w:rPr>
                <w:b/>
                <w:lang w:val="en-AU" w:eastAsia="en-AU"/>
              </w:rPr>
              <w:t>Off-hours admission and quality of hip fracture care</w:t>
            </w:r>
            <w:r w:rsidRPr="00EF19E8">
              <w:rPr>
                <w:lang w:val="en-AU" w:eastAsia="en-AU"/>
              </w:rPr>
              <w:t>: a nationwide cohort</w:t>
            </w:r>
            <w:r w:rsidR="00EF19E8" w:rsidRPr="00EF19E8">
              <w:rPr>
                <w:lang w:val="en-AU" w:eastAsia="en-AU"/>
              </w:rPr>
              <w:t xml:space="preserve"> </w:t>
            </w:r>
            <w:r w:rsidRPr="00EF19E8">
              <w:rPr>
                <w:lang w:val="en-AU" w:eastAsia="en-AU"/>
              </w:rPr>
              <w:t>study of performance measures and 30-day mortality</w:t>
            </w:r>
            <w:r w:rsidR="00EF19E8" w:rsidRPr="00EF19E8">
              <w:rPr>
                <w:lang w:val="en-AU" w:eastAsia="en-AU"/>
              </w:rPr>
              <w:t xml:space="preserve"> (</w:t>
            </w:r>
            <w:r w:rsidRPr="00EF19E8">
              <w:rPr>
                <w:lang w:val="en-AU" w:eastAsia="en-AU"/>
              </w:rPr>
              <w:t>Nina Sahlertz Kristiansen, Pia Kjær Kristensen, B M Nørgård, J Mainz, and S P Johnsen</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Development and testing of the </w:t>
            </w:r>
            <w:r w:rsidRPr="00EF19E8">
              <w:rPr>
                <w:b/>
                <w:lang w:val="en-AU" w:eastAsia="en-AU"/>
              </w:rPr>
              <w:t>cancer multidisciplinary team meeting observational tool</w:t>
            </w:r>
            <w:r w:rsidRPr="00EF19E8">
              <w:rPr>
                <w:lang w:val="en-AU" w:eastAsia="en-AU"/>
              </w:rPr>
              <w:t xml:space="preserve"> (MDT-MOT)</w:t>
            </w:r>
            <w:r w:rsidR="00EF19E8" w:rsidRPr="00EF19E8">
              <w:rPr>
                <w:lang w:val="en-AU" w:eastAsia="en-AU"/>
              </w:rPr>
              <w:t xml:space="preserve"> (</w:t>
            </w:r>
            <w:r w:rsidRPr="00EF19E8">
              <w:rPr>
                <w:lang w:val="en-AU" w:eastAsia="en-AU"/>
              </w:rPr>
              <w:t>Jenny Harris, Cath Taylor, Nick Sevdalis, Rozh Jalil, and James S</w:t>
            </w:r>
            <w:r w:rsidR="00EF19E8" w:rsidRPr="00EF19E8">
              <w:rPr>
                <w:lang w:val="en-AU" w:eastAsia="en-AU"/>
              </w:rPr>
              <w:t xml:space="preserve"> </w:t>
            </w:r>
            <w:r w:rsidRPr="00EF19E8">
              <w:rPr>
                <w:lang w:val="en-AU" w:eastAsia="en-AU"/>
              </w:rPr>
              <w:t>A</w:t>
            </w:r>
            <w:r w:rsidR="00EF19E8" w:rsidRPr="00EF19E8">
              <w:rPr>
                <w:lang w:val="en-AU" w:eastAsia="en-AU"/>
              </w:rPr>
              <w:t xml:space="preserve"> </w:t>
            </w:r>
            <w:r w:rsidRPr="00EF19E8">
              <w:rPr>
                <w:lang w:val="en-AU" w:eastAsia="en-AU"/>
              </w:rPr>
              <w:t>Green</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A mixed-methods study of the causes and impact of </w:t>
            </w:r>
            <w:r w:rsidRPr="00EF19E8">
              <w:rPr>
                <w:b/>
                <w:lang w:val="en-AU" w:eastAsia="en-AU"/>
              </w:rPr>
              <w:t>poor teamwork between junior doctors and nurses</w:t>
            </w:r>
            <w:r w:rsidR="00EF19E8" w:rsidRPr="00EF19E8">
              <w:rPr>
                <w:lang w:val="en-AU" w:eastAsia="en-AU"/>
              </w:rPr>
              <w:t xml:space="preserve"> (</w:t>
            </w:r>
            <w:r w:rsidRPr="00EF19E8">
              <w:rPr>
                <w:lang w:val="en-AU" w:eastAsia="en-AU"/>
              </w:rPr>
              <w:t>Paul O</w:t>
            </w:r>
            <w:r w:rsidR="00EF19E8" w:rsidRPr="00EF19E8">
              <w:rPr>
                <w:lang w:val="en-AU" w:eastAsia="en-AU"/>
              </w:rPr>
              <w:t>’</w:t>
            </w:r>
            <w:r w:rsidRPr="00EF19E8">
              <w:rPr>
                <w:lang w:val="en-AU" w:eastAsia="en-AU"/>
              </w:rPr>
              <w:t>connor, Angela O</w:t>
            </w:r>
            <w:r w:rsidR="00EF19E8" w:rsidRPr="00EF19E8">
              <w:rPr>
                <w:lang w:val="en-AU" w:eastAsia="en-AU"/>
              </w:rPr>
              <w:t>’</w:t>
            </w:r>
            <w:r w:rsidRPr="00EF19E8">
              <w:rPr>
                <w:lang w:val="en-AU" w:eastAsia="en-AU"/>
              </w:rPr>
              <w:t>dea, Sinéad Lydon, gozie Offiah, Jennifer Scott, Antoinette Flannery, Bronagh Lang, Anthony Hoban, Catherine Armstrong, and Dara Byrne</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b/>
                <w:lang w:val="en-AU" w:eastAsia="en-AU"/>
              </w:rPr>
              <w:t>Patient satisfaction</w:t>
            </w:r>
            <w:r w:rsidRPr="00EF19E8">
              <w:rPr>
                <w:lang w:val="en-AU" w:eastAsia="en-AU"/>
              </w:rPr>
              <w:t xml:space="preserve"> between primary care providers and hospitals: a cross-sectional survey in Jilin province, China</w:t>
            </w:r>
            <w:r w:rsidR="00EF19E8" w:rsidRPr="00EF19E8">
              <w:rPr>
                <w:lang w:val="en-AU" w:eastAsia="en-AU"/>
              </w:rPr>
              <w:t xml:space="preserve"> (</w:t>
            </w:r>
            <w:r w:rsidRPr="00EF19E8">
              <w:rPr>
                <w:lang w:val="en-AU" w:eastAsia="en-AU"/>
              </w:rPr>
              <w:t>Jinghua Li, Pingping Wang, Xuan Kong, Hailun Liang, Xiumin Zhang, and Leiyu Shi</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Qualitative analysis of US Department of veterans affairs </w:t>
            </w:r>
            <w:r w:rsidRPr="00EF19E8">
              <w:rPr>
                <w:b/>
                <w:lang w:val="en-AU" w:eastAsia="en-AU"/>
              </w:rPr>
              <w:t>mental health clinician perspectives on patient-centered care</w:t>
            </w:r>
            <w:r w:rsidR="00EF19E8" w:rsidRPr="00EF19E8">
              <w:rPr>
                <w:lang w:val="en-AU" w:eastAsia="en-AU"/>
              </w:rPr>
              <w:t xml:space="preserve"> (</w:t>
            </w:r>
            <w:r w:rsidRPr="00EF19E8">
              <w:rPr>
                <w:lang w:val="en-AU" w:eastAsia="en-AU"/>
              </w:rPr>
              <w:t>Steven K Dobscha, Risa Cromer, Aysha Crain, and Lauren M Denneson</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Development, implementation and evaluation of a </w:t>
            </w:r>
            <w:r w:rsidRPr="00EF19E8">
              <w:rPr>
                <w:b/>
                <w:lang w:val="en-AU" w:eastAsia="en-AU"/>
              </w:rPr>
              <w:t>patient handoff tool</w:t>
            </w:r>
            <w:r w:rsidRPr="00EF19E8">
              <w:rPr>
                <w:lang w:val="en-AU" w:eastAsia="en-AU"/>
              </w:rPr>
              <w:t xml:space="preserve"> to</w:t>
            </w:r>
            <w:r w:rsidR="00EF19E8" w:rsidRPr="00EF19E8">
              <w:rPr>
                <w:lang w:val="en-AU" w:eastAsia="en-AU"/>
              </w:rPr>
              <w:t xml:space="preserve"> </w:t>
            </w:r>
            <w:r w:rsidRPr="00EF19E8">
              <w:rPr>
                <w:lang w:val="en-AU" w:eastAsia="en-AU"/>
              </w:rPr>
              <w:t>improve safety in</w:t>
            </w:r>
            <w:r w:rsidRPr="00EF19E8">
              <w:rPr>
                <w:b/>
                <w:lang w:val="en-AU" w:eastAsia="en-AU"/>
              </w:rPr>
              <w:t xml:space="preserve"> orthopaedic surgery</w:t>
            </w:r>
            <w:r w:rsidR="00EF19E8" w:rsidRPr="00EF19E8">
              <w:rPr>
                <w:lang w:val="en-AU" w:eastAsia="en-AU"/>
              </w:rPr>
              <w:t xml:space="preserve"> (</w:t>
            </w:r>
            <w:r w:rsidRPr="00EF19E8">
              <w:rPr>
                <w:lang w:val="en-AU" w:eastAsia="en-AU"/>
              </w:rPr>
              <w:t>Joel J Gagnier, Joseph M Derosier, Joseph D Maratt, Mark E Hake, and James P Bagian</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A </w:t>
            </w:r>
            <w:r w:rsidRPr="00EF19E8">
              <w:rPr>
                <w:b/>
                <w:lang w:val="en-AU" w:eastAsia="en-AU"/>
              </w:rPr>
              <w:t>PICU patient safety checklist</w:t>
            </w:r>
            <w:r w:rsidRPr="00EF19E8">
              <w:rPr>
                <w:lang w:val="en-AU" w:eastAsia="en-AU"/>
              </w:rPr>
              <w:t>: rate of utilization and impact on patient care</w:t>
            </w:r>
            <w:r w:rsidR="00EF19E8" w:rsidRPr="00EF19E8">
              <w:rPr>
                <w:lang w:val="en-AU" w:eastAsia="en-AU"/>
              </w:rPr>
              <w:t xml:space="preserve"> (</w:t>
            </w:r>
            <w:r w:rsidRPr="00EF19E8">
              <w:rPr>
                <w:lang w:val="en-AU" w:eastAsia="en-AU"/>
              </w:rPr>
              <w:t>Brianna L Mckelvie, James Dayre Mcnally, Kusum Menon, Maelle G</w:t>
            </w:r>
            <w:r w:rsidR="00EF19E8" w:rsidRPr="00EF19E8">
              <w:rPr>
                <w:lang w:val="en-AU" w:eastAsia="en-AU"/>
              </w:rPr>
              <w:t xml:space="preserve"> </w:t>
            </w:r>
            <w:r w:rsidRPr="00EF19E8">
              <w:rPr>
                <w:lang w:val="en-AU" w:eastAsia="en-AU"/>
              </w:rPr>
              <w:t>R</w:t>
            </w:r>
            <w:r w:rsidR="00EF19E8" w:rsidRPr="00EF19E8">
              <w:rPr>
                <w:lang w:val="en-AU" w:eastAsia="en-AU"/>
              </w:rPr>
              <w:t xml:space="preserve"> </w:t>
            </w:r>
            <w:r w:rsidRPr="00EF19E8">
              <w:rPr>
                <w:lang w:val="en-AU" w:eastAsia="en-AU"/>
              </w:rPr>
              <w:t>Marchand, Deepti N Reddy, and W David Creery</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Do </w:t>
            </w:r>
            <w:r w:rsidRPr="00EF19E8">
              <w:rPr>
                <w:b/>
                <w:lang w:val="en-AU" w:eastAsia="en-AU"/>
              </w:rPr>
              <w:t>integrated care structures</w:t>
            </w:r>
            <w:r w:rsidRPr="00EF19E8">
              <w:rPr>
                <w:lang w:val="en-AU" w:eastAsia="en-AU"/>
              </w:rPr>
              <w:t xml:space="preserve"> foster processes of integration? A quasi-experimental study in </w:t>
            </w:r>
            <w:r w:rsidRPr="00EF19E8">
              <w:rPr>
                <w:b/>
                <w:lang w:val="en-AU" w:eastAsia="en-AU"/>
              </w:rPr>
              <w:t>frail elderly care</w:t>
            </w:r>
            <w:r w:rsidRPr="00EF19E8">
              <w:rPr>
                <w:lang w:val="en-AU" w:eastAsia="en-AU"/>
              </w:rPr>
              <w:t xml:space="preserve"> from the professional perspective</w:t>
            </w:r>
            <w:r w:rsidR="00EF19E8" w:rsidRPr="00EF19E8">
              <w:rPr>
                <w:lang w:val="en-AU" w:eastAsia="en-AU"/>
              </w:rPr>
              <w:t xml:space="preserve"> (</w:t>
            </w:r>
            <w:r w:rsidRPr="00EF19E8">
              <w:rPr>
                <w:lang w:val="en-AU" w:eastAsia="en-AU"/>
              </w:rPr>
              <w:t>Benjamin Janse, Robbert Huijsman, Ruben Dennis Maurice de Kuyper, and Isabelle Natalina Fabbricotti</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Improving </w:t>
            </w:r>
            <w:r w:rsidRPr="00EF19E8">
              <w:rPr>
                <w:b/>
                <w:lang w:val="en-AU" w:eastAsia="en-AU"/>
              </w:rPr>
              <w:t>handoff communication</w:t>
            </w:r>
            <w:r w:rsidRPr="00EF19E8">
              <w:rPr>
                <w:lang w:val="en-AU" w:eastAsia="en-AU"/>
              </w:rPr>
              <w:t xml:space="preserve"> from hospital to home: the development, implementation and evaluation of a personalized </w:t>
            </w:r>
            <w:r w:rsidRPr="00EF19E8">
              <w:rPr>
                <w:b/>
                <w:lang w:val="en-AU" w:eastAsia="en-AU"/>
              </w:rPr>
              <w:t>patient discharge letter</w:t>
            </w:r>
            <w:r w:rsidR="00EF19E8" w:rsidRPr="00EF19E8">
              <w:rPr>
                <w:lang w:val="en-AU" w:eastAsia="en-AU"/>
              </w:rPr>
              <w:t xml:space="preserve"> (</w:t>
            </w:r>
            <w:r w:rsidRPr="00EF19E8">
              <w:rPr>
                <w:lang w:val="en-AU" w:eastAsia="en-AU"/>
              </w:rPr>
              <w:t>Bianca M Buurman, Kim J Verhaegh, Marian Smeulers, Hester Vermeulen, Suzanne E Geerlings, S</w:t>
            </w:r>
            <w:r w:rsidR="00EF19E8">
              <w:rPr>
                <w:lang w:val="en-AU" w:eastAsia="en-AU"/>
              </w:rPr>
              <w:t xml:space="preserve"> Smorenburg, and S E</w:t>
            </w:r>
            <w:r w:rsidRPr="00EF19E8">
              <w:rPr>
                <w:lang w:val="en-AU" w:eastAsia="en-AU"/>
              </w:rPr>
              <w:t xml:space="preserve"> de Rooij</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Consumer perspectives of </w:t>
            </w:r>
            <w:r w:rsidRPr="00EF19E8">
              <w:rPr>
                <w:b/>
                <w:lang w:val="en-AU" w:eastAsia="en-AU"/>
              </w:rPr>
              <w:t xml:space="preserve">medication-related problems following discharge </w:t>
            </w:r>
            <w:r w:rsidRPr="00EF19E8">
              <w:rPr>
                <w:lang w:val="en-AU" w:eastAsia="en-AU"/>
              </w:rPr>
              <w:t>from hospital in Australia: a quantitative study</w:t>
            </w:r>
            <w:r w:rsidR="00EF19E8" w:rsidRPr="00EF19E8">
              <w:rPr>
                <w:lang w:val="en-AU" w:eastAsia="en-AU"/>
              </w:rPr>
              <w:t xml:space="preserve"> (</w:t>
            </w:r>
            <w:r w:rsidRPr="00EF19E8">
              <w:rPr>
                <w:lang w:val="en-AU" w:eastAsia="en-AU"/>
              </w:rPr>
              <w:t>Daniela Eassey, Lorraine Smith, Ines Krass, Andrew McLAchlan, and Jo-Anne Brien</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Reporting and use of the </w:t>
            </w:r>
            <w:r w:rsidRPr="00EF19E8">
              <w:rPr>
                <w:b/>
                <w:lang w:val="en-AU" w:eastAsia="en-AU"/>
              </w:rPr>
              <w:t>OECD Health Care Quality Indicators</w:t>
            </w:r>
            <w:r w:rsidRPr="00EF19E8">
              <w:rPr>
                <w:lang w:val="en-AU" w:eastAsia="en-AU"/>
              </w:rPr>
              <w:t xml:space="preserve"> at national and regional level in 15 countries</w:t>
            </w:r>
            <w:r w:rsidR="00EF19E8" w:rsidRPr="00EF19E8">
              <w:rPr>
                <w:lang w:val="en-AU" w:eastAsia="en-AU"/>
              </w:rPr>
              <w:t xml:space="preserve"> (</w:t>
            </w:r>
            <w:r w:rsidRPr="00EF19E8">
              <w:rPr>
                <w:lang w:val="en-AU" w:eastAsia="en-AU"/>
              </w:rPr>
              <w:t>Alexandru M Rotar, Michael J van den Berg, Dionne S Kringos, and Niek S Klazinga</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New approaches to </w:t>
            </w:r>
            <w:r w:rsidRPr="00EF19E8">
              <w:rPr>
                <w:b/>
                <w:lang w:val="en-AU" w:eastAsia="en-AU"/>
              </w:rPr>
              <w:t>infection prevention and control</w:t>
            </w:r>
            <w:r w:rsidRPr="00EF19E8">
              <w:rPr>
                <w:lang w:val="en-AU" w:eastAsia="en-AU"/>
              </w:rPr>
              <w:t>: implementing a risk-based model regionally</w:t>
            </w:r>
            <w:r w:rsidR="00EF19E8" w:rsidRPr="00EF19E8">
              <w:rPr>
                <w:lang w:val="en-AU" w:eastAsia="en-AU"/>
              </w:rPr>
              <w:t xml:space="preserve"> (</w:t>
            </w:r>
            <w:r w:rsidRPr="00EF19E8">
              <w:rPr>
                <w:lang w:val="en-AU" w:eastAsia="en-AU"/>
              </w:rPr>
              <w:t>Martin Wale, Pamela Kibsey, Lisa Young, Beverly Dobbyn, and Jana Archer</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lang w:val="en-AU" w:eastAsia="en-AU"/>
              </w:rPr>
              <w:t xml:space="preserve">Preparing national health systems to cope with the impending tsunami of ageing and its associated complexities: Towards more </w:t>
            </w:r>
            <w:r w:rsidRPr="00EF19E8">
              <w:rPr>
                <w:b/>
                <w:lang w:val="en-AU" w:eastAsia="en-AU"/>
              </w:rPr>
              <w:t>sustainable health care</w:t>
            </w:r>
            <w:r w:rsidR="00EF19E8" w:rsidRPr="00EF19E8">
              <w:rPr>
                <w:lang w:val="en-AU" w:eastAsia="en-AU"/>
              </w:rPr>
              <w:t xml:space="preserve"> (</w:t>
            </w:r>
            <w:r w:rsidRPr="00EF19E8">
              <w:rPr>
                <w:lang w:val="en-AU" w:eastAsia="en-AU"/>
              </w:rPr>
              <w:t>René Amalberti, Wendy Nicklin, and Jeffrey Braithwaite</w:t>
            </w:r>
            <w:r w:rsidR="00EF19E8">
              <w:rPr>
                <w:lang w:val="en-AU" w:eastAsia="en-AU"/>
              </w:rPr>
              <w:t>)</w:t>
            </w:r>
          </w:p>
          <w:p w:rsidR="00EB663C" w:rsidRPr="00EF19E8" w:rsidRDefault="00EB663C" w:rsidP="00EB663C">
            <w:pPr>
              <w:pStyle w:val="ListParagraph"/>
              <w:numPr>
                <w:ilvl w:val="0"/>
                <w:numId w:val="36"/>
              </w:numPr>
              <w:rPr>
                <w:lang w:val="en-AU" w:eastAsia="en-AU"/>
              </w:rPr>
            </w:pPr>
            <w:r w:rsidRPr="00EF19E8">
              <w:rPr>
                <w:b/>
                <w:lang w:val="en-AU" w:eastAsia="en-AU"/>
              </w:rPr>
              <w:t>eHealth and quality in health care</w:t>
            </w:r>
            <w:r w:rsidRPr="00EF19E8">
              <w:rPr>
                <w:lang w:val="en-AU" w:eastAsia="en-AU"/>
              </w:rPr>
              <w:t>: implementation time</w:t>
            </w:r>
            <w:r w:rsidR="00EF19E8" w:rsidRPr="00EF19E8">
              <w:rPr>
                <w:lang w:val="en-AU" w:eastAsia="en-AU"/>
              </w:rPr>
              <w:t xml:space="preserve"> (</w:t>
            </w:r>
            <w:r w:rsidRPr="00EF19E8">
              <w:rPr>
                <w:lang w:val="en-AU" w:eastAsia="en-AU"/>
              </w:rPr>
              <w:t>Hans C Ossebaard and Lisette Van Gemert-Pijnen</w:t>
            </w:r>
            <w:r w:rsidR="00EF19E8">
              <w:rPr>
                <w:lang w:val="en-AU" w:eastAsia="en-AU"/>
              </w:rPr>
              <w:t>)</w:t>
            </w:r>
          </w:p>
          <w:p w:rsidR="00EB663C" w:rsidRPr="00386F12" w:rsidRDefault="00EB663C" w:rsidP="00EF19E8">
            <w:pPr>
              <w:pStyle w:val="ListParagraph"/>
              <w:numPr>
                <w:ilvl w:val="0"/>
                <w:numId w:val="36"/>
              </w:numPr>
              <w:rPr>
                <w:lang w:val="en-AU" w:eastAsia="en-AU"/>
              </w:rPr>
            </w:pPr>
            <w:r w:rsidRPr="00EF19E8">
              <w:rPr>
                <w:lang w:val="en-AU" w:eastAsia="en-AU"/>
              </w:rPr>
              <w:t xml:space="preserve">How do we </w:t>
            </w:r>
            <w:r w:rsidRPr="00EF19E8">
              <w:rPr>
                <w:b/>
                <w:lang w:val="en-AU" w:eastAsia="en-AU"/>
              </w:rPr>
              <w:t>learn about improving health care</w:t>
            </w:r>
            <w:r w:rsidRPr="00EF19E8">
              <w:rPr>
                <w:lang w:val="en-AU" w:eastAsia="en-AU"/>
              </w:rPr>
              <w:t>: a call for a new epistemological paradigm</w:t>
            </w:r>
            <w:r w:rsidR="00EF19E8" w:rsidRPr="00EF19E8">
              <w:rPr>
                <w:lang w:val="en-AU" w:eastAsia="en-AU"/>
              </w:rPr>
              <w:t xml:space="preserve"> (</w:t>
            </w:r>
            <w:r w:rsidRPr="00EF19E8">
              <w:rPr>
                <w:lang w:val="en-AU" w:eastAsia="en-AU"/>
              </w:rPr>
              <w:t xml:space="preserve">M Rashad Massoud, Danika Barry, Andrew Murphy, Yvonne Albrecht, Sylvia </w:t>
            </w:r>
            <w:r w:rsidRPr="00EB663C">
              <w:rPr>
                <w:lang w:val="en-AU" w:eastAsia="en-AU"/>
              </w:rPr>
              <w:t>Sax, and Michael Parchman</w:t>
            </w:r>
            <w:r w:rsidR="00EF19E8">
              <w:rPr>
                <w:lang w:val="en-AU" w:eastAsia="en-AU"/>
              </w:rPr>
              <w:t>)</w:t>
            </w:r>
          </w:p>
        </w:tc>
      </w:tr>
    </w:tbl>
    <w:p w:rsidR="005344F9" w:rsidRDefault="005344F9" w:rsidP="00EA7DB0">
      <w:pPr>
        <w:keepNext/>
        <w:keepLines/>
        <w:autoSpaceDE w:val="0"/>
        <w:autoSpaceDN w:val="0"/>
        <w:adjustRightInd w:val="0"/>
        <w:rPr>
          <w:i/>
          <w:lang w:val="en-AU"/>
        </w:rPr>
      </w:pPr>
    </w:p>
    <w:p w:rsidR="00EA7DB0" w:rsidRPr="00F9677D" w:rsidRDefault="00EA7DB0" w:rsidP="00EA7DB0">
      <w:pPr>
        <w:keepNext/>
        <w:keepLines/>
        <w:autoSpaceDE w:val="0"/>
        <w:autoSpaceDN w:val="0"/>
        <w:adjustRightInd w:val="0"/>
        <w:rPr>
          <w:i/>
          <w:lang w:val="en-AU"/>
        </w:rPr>
      </w:pPr>
      <w:r w:rsidRPr="00F9677D">
        <w:rPr>
          <w:i/>
          <w:lang w:val="en-AU"/>
        </w:rPr>
        <w:t>Health Affairs</w:t>
      </w:r>
    </w:p>
    <w:p w:rsidR="00EA7DB0" w:rsidRDefault="00EA7DB0" w:rsidP="00EA7DB0">
      <w:pPr>
        <w:keepNext/>
        <w:keepLines/>
        <w:autoSpaceDE w:val="0"/>
        <w:autoSpaceDN w:val="0"/>
        <w:adjustRightInd w:val="0"/>
        <w:rPr>
          <w:lang w:val="en-AU"/>
        </w:rPr>
      </w:pPr>
      <w:r w:rsidRPr="00EA7DB0">
        <w:rPr>
          <w:lang w:val="en-AU"/>
        </w:rPr>
        <w:t>1 July 2016; Vol. 35, No. 7</w:t>
      </w:r>
    </w:p>
    <w:tbl>
      <w:tblPr>
        <w:tblStyle w:val="TableGrid"/>
        <w:tblW w:w="0" w:type="auto"/>
        <w:tblInd w:w="288" w:type="dxa"/>
        <w:tblLayout w:type="fixed"/>
        <w:tblLook w:val="01E0" w:firstRow="1" w:lastRow="1" w:firstColumn="1" w:lastColumn="1" w:noHBand="0" w:noVBand="0"/>
      </w:tblPr>
      <w:tblGrid>
        <w:gridCol w:w="1080"/>
        <w:gridCol w:w="8280"/>
      </w:tblGrid>
      <w:tr w:rsidR="00EA7DB0" w:rsidRPr="004B7AA3" w:rsidTr="00B67F4B">
        <w:tc>
          <w:tcPr>
            <w:tcW w:w="1080" w:type="dxa"/>
            <w:tcBorders>
              <w:top w:val="single" w:sz="4" w:space="0" w:color="auto"/>
              <w:left w:val="single" w:sz="4" w:space="0" w:color="auto"/>
              <w:bottom w:val="single" w:sz="4" w:space="0" w:color="auto"/>
              <w:right w:val="single" w:sz="4" w:space="0" w:color="auto"/>
            </w:tcBorders>
            <w:vAlign w:val="center"/>
          </w:tcPr>
          <w:p w:rsidR="00EA7DB0" w:rsidRPr="005B6694" w:rsidRDefault="00EA7DB0" w:rsidP="00B67F4B">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A7DB0" w:rsidRPr="004B7AA3" w:rsidRDefault="00E50370" w:rsidP="00EA7DB0">
            <w:pPr>
              <w:shd w:val="clear" w:color="auto" w:fill="FFFFFF"/>
              <w:rPr>
                <w:rStyle w:val="Hyperlink"/>
                <w:color w:val="auto"/>
                <w:u w:val="none"/>
              </w:rPr>
            </w:pPr>
            <w:hyperlink r:id="rId24" w:history="1">
              <w:r w:rsidR="00EA7DB0" w:rsidRPr="000A6B31">
                <w:rPr>
                  <w:rStyle w:val="Hyperlink"/>
                </w:rPr>
                <w:t>http://content.healthaffairs.org/content/35/7.toc</w:t>
              </w:r>
            </w:hyperlink>
          </w:p>
        </w:tc>
      </w:tr>
      <w:tr w:rsidR="00EA7DB0" w:rsidRPr="00A17978" w:rsidTr="00B67F4B">
        <w:tc>
          <w:tcPr>
            <w:tcW w:w="1080" w:type="dxa"/>
            <w:tcBorders>
              <w:top w:val="single" w:sz="4" w:space="0" w:color="auto"/>
              <w:left w:val="single" w:sz="4" w:space="0" w:color="auto"/>
              <w:bottom w:val="single" w:sz="4" w:space="0" w:color="auto"/>
              <w:right w:val="single" w:sz="4" w:space="0" w:color="auto"/>
            </w:tcBorders>
            <w:vAlign w:val="center"/>
          </w:tcPr>
          <w:p w:rsidR="00EA7DB0" w:rsidRPr="00255EF8" w:rsidRDefault="00EA7DB0"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7DB0" w:rsidRPr="00A17978" w:rsidRDefault="00EA7DB0" w:rsidP="00B67F4B">
            <w:pPr>
              <w:rPr>
                <w:lang w:val="en-AU" w:eastAsia="en-AU"/>
              </w:rPr>
            </w:pPr>
            <w:r w:rsidRPr="00A17978">
              <w:rPr>
                <w:lang w:val="en-AU" w:eastAsia="en-AU"/>
              </w:rPr>
              <w:t xml:space="preserve">A </w:t>
            </w:r>
            <w:r>
              <w:rPr>
                <w:lang w:val="en-AU" w:eastAsia="en-AU"/>
              </w:rPr>
              <w:t>new</w:t>
            </w:r>
            <w:r w:rsidRPr="00A17978">
              <w:rPr>
                <w:lang w:val="en-AU" w:eastAsia="en-AU"/>
              </w:rPr>
              <w:t xml:space="preserve"> issue of </w:t>
            </w:r>
            <w:r w:rsidRPr="00F9677D">
              <w:rPr>
                <w:i/>
                <w:lang w:val="en-AU"/>
              </w:rPr>
              <w:t>Health Affairs</w:t>
            </w:r>
            <w:r w:rsidRPr="00A17978">
              <w:rPr>
                <w:lang w:val="en-AU" w:eastAsia="en-AU"/>
              </w:rPr>
              <w:t xml:space="preserve"> has been published. Articles in this issue of </w:t>
            </w:r>
            <w:r w:rsidRPr="00F9677D">
              <w:rPr>
                <w:i/>
                <w:lang w:val="en-AU"/>
              </w:rPr>
              <w:t>Health Affairs</w:t>
            </w:r>
            <w:r w:rsidRPr="00A17978">
              <w:rPr>
                <w:lang w:val="en-AU" w:eastAsia="en-AU"/>
              </w:rPr>
              <w:t xml:space="preserve"> include:</w:t>
            </w:r>
          </w:p>
          <w:p w:rsidR="00EA7DB0" w:rsidRPr="00EA7DB0" w:rsidRDefault="00EA7DB0" w:rsidP="00EA7DB0">
            <w:pPr>
              <w:pStyle w:val="ListParagraph"/>
              <w:numPr>
                <w:ilvl w:val="0"/>
                <w:numId w:val="27"/>
              </w:numPr>
              <w:rPr>
                <w:lang w:val="en-AU" w:eastAsia="en-AU"/>
              </w:rPr>
            </w:pPr>
            <w:r w:rsidRPr="00EA7DB0">
              <w:rPr>
                <w:lang w:val="en-AU" w:eastAsia="en-AU"/>
              </w:rPr>
              <w:t xml:space="preserve">As </w:t>
            </w:r>
            <w:r w:rsidRPr="00EA7DB0">
              <w:rPr>
                <w:b/>
                <w:lang w:val="en-AU" w:eastAsia="en-AU"/>
              </w:rPr>
              <w:t>Zika</w:t>
            </w:r>
            <w:r w:rsidRPr="00EA7DB0">
              <w:rPr>
                <w:lang w:val="en-AU" w:eastAsia="en-AU"/>
              </w:rPr>
              <w:t xml:space="preserve"> Reaches US Shores, States And Cities Struggle To Respond (Carina Storrs</w:t>
            </w:r>
            <w:r>
              <w:rPr>
                <w:lang w:val="en-AU" w:eastAsia="en-AU"/>
              </w:rPr>
              <w:t>)</w:t>
            </w:r>
          </w:p>
          <w:p w:rsidR="00EA7DB0" w:rsidRPr="00EA7DB0" w:rsidRDefault="00EA7DB0" w:rsidP="00EA7DB0">
            <w:pPr>
              <w:pStyle w:val="ListParagraph"/>
              <w:numPr>
                <w:ilvl w:val="0"/>
                <w:numId w:val="27"/>
              </w:numPr>
              <w:rPr>
                <w:lang w:val="en-AU" w:eastAsia="en-AU"/>
              </w:rPr>
            </w:pPr>
            <w:r w:rsidRPr="00EA7DB0">
              <w:rPr>
                <w:b/>
                <w:lang w:val="en-AU" w:eastAsia="en-AU"/>
              </w:rPr>
              <w:t>Health Spending</w:t>
            </w:r>
            <w:r w:rsidRPr="00EA7DB0">
              <w:rPr>
                <w:lang w:val="en-AU" w:eastAsia="en-AU"/>
              </w:rPr>
              <w:t xml:space="preserve"> For Low-, Middle-, And High-Income Americans, 1963–2012 (Samuel L Dickman, Steffie Woolhandler, Jacob Bor, Danny McCormick, David H Bor, and David U Himmelstein</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Where The Money Goes: The Evolving </w:t>
            </w:r>
            <w:r w:rsidRPr="00EA7DB0">
              <w:rPr>
                <w:b/>
                <w:lang w:val="en-AU" w:eastAsia="en-AU"/>
              </w:rPr>
              <w:t>Expenses Of The US Health Care System</w:t>
            </w:r>
            <w:r w:rsidRPr="00EA7DB0">
              <w:rPr>
                <w:lang w:val="en-AU" w:eastAsia="en-AU"/>
              </w:rPr>
              <w:t xml:space="preserve"> (Sherry Glied, Stephanie Ma, and Claudia Solis-Roman</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The </w:t>
            </w:r>
            <w:r w:rsidRPr="00EA7DB0">
              <w:rPr>
                <w:b/>
                <w:lang w:val="en-AU" w:eastAsia="en-AU"/>
              </w:rPr>
              <w:t>Great Recession And Increased Cost Sharing</w:t>
            </w:r>
            <w:r w:rsidRPr="00EA7DB0">
              <w:rPr>
                <w:lang w:val="en-AU" w:eastAsia="en-AU"/>
              </w:rPr>
              <w:t xml:space="preserve"> In European Health Systems (Raffaele Palladino, John Tayu</w:t>
            </w:r>
            <w:r>
              <w:rPr>
                <w:lang w:val="en-AU" w:eastAsia="en-AU"/>
              </w:rPr>
              <w:t xml:space="preserve"> Lee, Thomas Hone, Filippos T</w:t>
            </w:r>
            <w:r w:rsidRPr="00EA7DB0">
              <w:rPr>
                <w:lang w:val="en-AU" w:eastAsia="en-AU"/>
              </w:rPr>
              <w:t xml:space="preserve"> Filippidis, and Christopher Millett</w:t>
            </w:r>
            <w:r>
              <w:rPr>
                <w:lang w:val="en-AU" w:eastAsia="en-AU"/>
              </w:rPr>
              <w:t>)</w:t>
            </w:r>
          </w:p>
          <w:p w:rsidR="00EA7DB0" w:rsidRPr="00EA7DB0" w:rsidRDefault="00EA7DB0" w:rsidP="00EA7DB0">
            <w:pPr>
              <w:pStyle w:val="ListParagraph"/>
              <w:numPr>
                <w:ilvl w:val="0"/>
                <w:numId w:val="27"/>
              </w:numPr>
              <w:rPr>
                <w:lang w:val="en-AU" w:eastAsia="en-AU"/>
              </w:rPr>
            </w:pPr>
            <w:r w:rsidRPr="00EA7DB0">
              <w:rPr>
                <w:b/>
                <w:lang w:val="en-AU" w:eastAsia="en-AU"/>
              </w:rPr>
              <w:t>Private Sector</w:t>
            </w:r>
            <w:r w:rsidRPr="00EA7DB0">
              <w:rPr>
                <w:lang w:val="en-AU" w:eastAsia="en-AU"/>
              </w:rPr>
              <w:t xml:space="preserve"> An Important But Not Dominant Provider Of Key Health Services In Low- And Middle-Income Countries (</w:t>
            </w:r>
            <w:r>
              <w:rPr>
                <w:lang w:val="en-AU" w:eastAsia="en-AU"/>
              </w:rPr>
              <w:t>Karen A</w:t>
            </w:r>
            <w:r w:rsidRPr="00EA7DB0">
              <w:rPr>
                <w:lang w:val="en-AU" w:eastAsia="en-AU"/>
              </w:rPr>
              <w:t xml:space="preserve"> Grépin</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An </w:t>
            </w:r>
            <w:r w:rsidRPr="00EA7DB0">
              <w:rPr>
                <w:b/>
                <w:lang w:val="en-AU" w:eastAsia="en-AU"/>
              </w:rPr>
              <w:t>Insurer’s Care Transition Program</w:t>
            </w:r>
            <w:r w:rsidRPr="00EA7DB0">
              <w:rPr>
                <w:lang w:val="en-AU" w:eastAsia="en-AU"/>
              </w:rPr>
              <w:t xml:space="preserve"> Emphasizes Medication Reconciliation, Reduces Readmissions And Costs (Jennifer M Polinski, Janice M Moore, Pavlo Kyr</w:t>
            </w:r>
            <w:r>
              <w:rPr>
                <w:lang w:val="en-AU" w:eastAsia="en-AU"/>
              </w:rPr>
              <w:t>ychenko, Michael Gagnon, Olga S</w:t>
            </w:r>
            <w:r w:rsidRPr="00EA7DB0">
              <w:rPr>
                <w:lang w:val="en-AU" w:eastAsia="en-AU"/>
              </w:rPr>
              <w:t xml:space="preserve"> Matlin, Joshua W Fredell, Troyen A Brennan, and William H Shrank</w:t>
            </w:r>
            <w:r>
              <w:rPr>
                <w:lang w:val="en-AU" w:eastAsia="en-AU"/>
              </w:rPr>
              <w:t>)</w:t>
            </w:r>
          </w:p>
          <w:p w:rsidR="00EA7DB0" w:rsidRPr="00EA7DB0" w:rsidRDefault="00EA7DB0" w:rsidP="00EA7DB0">
            <w:pPr>
              <w:pStyle w:val="ListParagraph"/>
              <w:numPr>
                <w:ilvl w:val="0"/>
                <w:numId w:val="27"/>
              </w:numPr>
              <w:rPr>
                <w:lang w:val="en-AU" w:eastAsia="en-AU"/>
              </w:rPr>
            </w:pPr>
            <w:r w:rsidRPr="00EA7DB0">
              <w:rPr>
                <w:b/>
                <w:lang w:val="en-AU" w:eastAsia="en-AU"/>
              </w:rPr>
              <w:t>Medical Marijuana Laws</w:t>
            </w:r>
            <w:r w:rsidRPr="00EA7DB0">
              <w:rPr>
                <w:lang w:val="en-AU" w:eastAsia="en-AU"/>
              </w:rPr>
              <w:t xml:space="preserve"> Reduce Prescription Medication Use In Medicare Part D (Ashley C Bradford and W David Bradford</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Early Efforts By Medicare Accountable Care Organizations Have Limited Effect On </w:t>
            </w:r>
            <w:r w:rsidRPr="00EA7DB0">
              <w:rPr>
                <w:b/>
                <w:lang w:val="en-AU" w:eastAsia="en-AU"/>
              </w:rPr>
              <w:t>Mental Illness Care And Management</w:t>
            </w:r>
            <w:r w:rsidRPr="00EA7DB0">
              <w:rPr>
                <w:lang w:val="en-AU" w:eastAsia="en-AU"/>
              </w:rPr>
              <w:t xml:space="preserve"> (Alisa B Busch, Haiden A. Huskamp, and J Michael McWilliams</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The Impact Of Medicare ACOs On Improving </w:t>
            </w:r>
            <w:r w:rsidRPr="00EA7DB0">
              <w:rPr>
                <w:b/>
                <w:lang w:val="en-AU" w:eastAsia="en-AU"/>
              </w:rPr>
              <w:t>Integration And Coordination Of Physical And Behavioral Health Care</w:t>
            </w:r>
            <w:r w:rsidRPr="00EA7DB0">
              <w:rPr>
                <w:lang w:val="en-AU" w:eastAsia="en-AU"/>
              </w:rPr>
              <w:t xml:space="preserve"> (Catherine A Fullerton, Rachel M Henke, Erica Crable, A Hohlbauch, and N Cummings</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Ten-Year Trends In Treatment Services For Children With </w:t>
            </w:r>
            <w:r w:rsidRPr="00EA7DB0">
              <w:rPr>
                <w:b/>
                <w:lang w:val="en-AU" w:eastAsia="en-AU"/>
              </w:rPr>
              <w:t>Attention Deficit Hyperactivity Disorder</w:t>
            </w:r>
            <w:r w:rsidRPr="00EA7DB0">
              <w:rPr>
                <w:lang w:val="en-AU" w:eastAsia="en-AU"/>
              </w:rPr>
              <w:t xml:space="preserve"> Enrolled In Medicaid (</w:t>
            </w:r>
            <w:r>
              <w:rPr>
                <w:lang w:val="en-AU" w:eastAsia="en-AU"/>
              </w:rPr>
              <w:t>Kimberly E</w:t>
            </w:r>
            <w:r w:rsidRPr="00EA7DB0">
              <w:rPr>
                <w:lang w:val="en-AU" w:eastAsia="en-AU"/>
              </w:rPr>
              <w:t xml:space="preserve"> Hoagwood, Kelly Kelleher, B T Zima, J M Perrin, S Bilder, and S Crystal</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The Number Of </w:t>
            </w:r>
            <w:r w:rsidRPr="00EA7DB0">
              <w:rPr>
                <w:b/>
                <w:lang w:val="en-AU" w:eastAsia="en-AU"/>
              </w:rPr>
              <w:t>Health Information Exchange</w:t>
            </w:r>
            <w:r w:rsidRPr="00EA7DB0">
              <w:rPr>
                <w:lang w:val="en-AU" w:eastAsia="en-AU"/>
              </w:rPr>
              <w:t xml:space="preserve"> Efforts Is Declining, Leaving The Viability Of Broad Clinical Data Exchange Uncertain (Julia Adler-Milstein, Sunny C Lin, and Ashish K Jha</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Declining </w:t>
            </w:r>
            <w:r w:rsidRPr="00EA7DB0">
              <w:rPr>
                <w:b/>
                <w:lang w:val="en-AU" w:eastAsia="en-AU"/>
              </w:rPr>
              <w:t>Admission Rates And Thirty-Day Readmission Rates</w:t>
            </w:r>
            <w:r w:rsidRPr="00EA7DB0">
              <w:rPr>
                <w:lang w:val="en-AU" w:eastAsia="en-AU"/>
              </w:rPr>
              <w:t xml:space="preserve"> Positively Associated Even Though Patients Grew Sicker Over Time (Kumar Dharmarajan, Li Qin, Zhenqiu Lin, Leora I Horwitz,</w:t>
            </w:r>
            <w:r>
              <w:rPr>
                <w:lang w:val="en-AU" w:eastAsia="en-AU"/>
              </w:rPr>
              <w:t xml:space="preserve"> Joseph S</w:t>
            </w:r>
            <w:r w:rsidRPr="00EA7DB0">
              <w:rPr>
                <w:lang w:val="en-AU" w:eastAsia="en-AU"/>
              </w:rPr>
              <w:t xml:space="preserve"> Ross, Elizabeth E Drye, Amena Keshawarz, Faseeha Altaf, Sharon-Lise T Normand, Harlan M Krumholz, and Susannah M Bernheim</w:t>
            </w:r>
            <w:r>
              <w:rPr>
                <w:lang w:val="en-AU" w:eastAsia="en-AU"/>
              </w:rPr>
              <w:t>)</w:t>
            </w:r>
          </w:p>
          <w:p w:rsidR="00EA7DB0" w:rsidRPr="00EA7DB0" w:rsidRDefault="00EA7DB0" w:rsidP="00EA7DB0">
            <w:pPr>
              <w:pStyle w:val="ListParagraph"/>
              <w:numPr>
                <w:ilvl w:val="0"/>
                <w:numId w:val="27"/>
              </w:numPr>
              <w:rPr>
                <w:lang w:val="en-AU" w:eastAsia="en-AU"/>
              </w:rPr>
            </w:pPr>
            <w:r w:rsidRPr="00EA7DB0">
              <w:rPr>
                <w:b/>
                <w:lang w:val="en-AU" w:eastAsia="en-AU"/>
              </w:rPr>
              <w:t>Emergency Department Death Rates</w:t>
            </w:r>
            <w:r w:rsidRPr="00EA7DB0">
              <w:rPr>
                <w:lang w:val="en-AU" w:eastAsia="en-AU"/>
              </w:rPr>
              <w:t xml:space="preserve"> Dropped By Nearly 50 Percent, 1997–2011 (Hemal K Kanzaria, Marc A Probst, and Renee Y Hsia</w:t>
            </w:r>
            <w:r>
              <w:rPr>
                <w:lang w:val="en-AU" w:eastAsia="en-AU"/>
              </w:rPr>
              <w:t>)</w:t>
            </w:r>
          </w:p>
          <w:p w:rsidR="00EA7DB0" w:rsidRPr="00EA7DB0" w:rsidRDefault="00EA7DB0" w:rsidP="00EA7DB0">
            <w:pPr>
              <w:pStyle w:val="ListParagraph"/>
              <w:numPr>
                <w:ilvl w:val="0"/>
                <w:numId w:val="27"/>
              </w:numPr>
              <w:rPr>
                <w:lang w:val="en-AU" w:eastAsia="en-AU"/>
              </w:rPr>
            </w:pPr>
            <w:r w:rsidRPr="00EA7DB0">
              <w:rPr>
                <w:lang w:val="en-AU" w:eastAsia="en-AU"/>
              </w:rPr>
              <w:t xml:space="preserve">Contrary To Conventional Wisdom, Physicians Abandoned A </w:t>
            </w:r>
            <w:r w:rsidRPr="00EA7DB0">
              <w:rPr>
                <w:b/>
                <w:lang w:val="en-AU" w:eastAsia="en-AU"/>
              </w:rPr>
              <w:t>Breast Cancer</w:t>
            </w:r>
            <w:r w:rsidRPr="00EA7DB0">
              <w:rPr>
                <w:lang w:val="en-AU" w:eastAsia="en-AU"/>
              </w:rPr>
              <w:t xml:space="preserve"> Treatment After A Trial Concluded It Was Ineffective (</w:t>
            </w:r>
            <w:r>
              <w:rPr>
                <w:lang w:val="en-AU" w:eastAsia="en-AU"/>
              </w:rPr>
              <w:t>David H</w:t>
            </w:r>
            <w:r w:rsidRPr="00EA7DB0">
              <w:rPr>
                <w:lang w:val="en-AU" w:eastAsia="en-AU"/>
              </w:rPr>
              <w:t xml:space="preserve"> Howard, Pamela R Soulos, Anees B Chagpar, Sarah Mougalian, Brigid Killelea, and Cary P Gross</w:t>
            </w:r>
            <w:r>
              <w:rPr>
                <w:lang w:val="en-AU" w:eastAsia="en-AU"/>
              </w:rPr>
              <w:t>)</w:t>
            </w:r>
          </w:p>
          <w:p w:rsidR="00EA7DB0" w:rsidRPr="00FC413E" w:rsidRDefault="00EA7DB0" w:rsidP="00EA7DB0">
            <w:pPr>
              <w:pStyle w:val="ListParagraph"/>
              <w:numPr>
                <w:ilvl w:val="0"/>
                <w:numId w:val="27"/>
              </w:numPr>
              <w:rPr>
                <w:lang w:val="en-AU" w:eastAsia="en-AU"/>
              </w:rPr>
            </w:pPr>
            <w:r w:rsidRPr="00FC413E">
              <w:rPr>
                <w:lang w:val="en-AU" w:eastAsia="en-AU"/>
              </w:rPr>
              <w:t xml:space="preserve">Identification Of Four Unique </w:t>
            </w:r>
            <w:r w:rsidRPr="00FC413E">
              <w:rPr>
                <w:b/>
                <w:lang w:val="en-AU" w:eastAsia="en-AU"/>
              </w:rPr>
              <w:t>Spending Patterns</w:t>
            </w:r>
            <w:r w:rsidRPr="00FC413E">
              <w:rPr>
                <w:lang w:val="en-AU" w:eastAsia="en-AU"/>
              </w:rPr>
              <w:t xml:space="preserve"> Among Older Adults In The </w:t>
            </w:r>
            <w:r w:rsidRPr="00FC413E">
              <w:rPr>
                <w:b/>
                <w:lang w:val="en-AU" w:eastAsia="en-AU"/>
              </w:rPr>
              <w:t>Last Year Of Life</w:t>
            </w:r>
            <w:r w:rsidRPr="00FC413E">
              <w:rPr>
                <w:lang w:val="en-AU" w:eastAsia="en-AU"/>
              </w:rPr>
              <w:t xml:space="preserve"> Challenges Standard Assumptions</w:t>
            </w:r>
            <w:r w:rsidR="00FC413E" w:rsidRPr="00FC413E">
              <w:rPr>
                <w:lang w:val="en-AU" w:eastAsia="en-AU"/>
              </w:rPr>
              <w:t xml:space="preserve"> (</w:t>
            </w:r>
            <w:r w:rsidRPr="00FC413E">
              <w:rPr>
                <w:lang w:val="en-AU" w:eastAsia="en-AU"/>
              </w:rPr>
              <w:t>Matthew Allen Davis, Brahmajee K Nallamothu, Mousumi Banerjee, and J P W Bynum</w:t>
            </w:r>
            <w:r w:rsidR="00FC413E">
              <w:rPr>
                <w:lang w:val="en-AU" w:eastAsia="en-AU"/>
              </w:rPr>
              <w:t>)</w:t>
            </w:r>
          </w:p>
          <w:p w:rsidR="00EA7DB0" w:rsidRPr="00FC413E" w:rsidRDefault="00EA7DB0" w:rsidP="00EA7DB0">
            <w:pPr>
              <w:pStyle w:val="ListParagraph"/>
              <w:numPr>
                <w:ilvl w:val="0"/>
                <w:numId w:val="27"/>
              </w:numPr>
              <w:rPr>
                <w:lang w:val="en-AU" w:eastAsia="en-AU"/>
              </w:rPr>
            </w:pPr>
            <w:r w:rsidRPr="00FC413E">
              <w:rPr>
                <w:lang w:val="en-AU" w:eastAsia="en-AU"/>
              </w:rPr>
              <w:lastRenderedPageBreak/>
              <w:t xml:space="preserve">Implementation Of </w:t>
            </w:r>
            <w:r w:rsidRPr="00FC413E">
              <w:rPr>
                <w:b/>
                <w:lang w:val="en-AU" w:eastAsia="en-AU"/>
              </w:rPr>
              <w:t>Prescription Drug Monitoring Programs</w:t>
            </w:r>
            <w:r w:rsidRPr="00FC413E">
              <w:rPr>
                <w:lang w:val="en-AU" w:eastAsia="en-AU"/>
              </w:rPr>
              <w:t xml:space="preserve"> Associated With Reductions In </w:t>
            </w:r>
            <w:r w:rsidRPr="00FC413E">
              <w:rPr>
                <w:b/>
                <w:lang w:val="en-AU" w:eastAsia="en-AU"/>
              </w:rPr>
              <w:t>Opioid-Related Death Rates</w:t>
            </w:r>
            <w:r w:rsidR="00FC413E" w:rsidRPr="00FC413E">
              <w:rPr>
                <w:lang w:val="en-AU" w:eastAsia="en-AU"/>
              </w:rPr>
              <w:t xml:space="preserve"> (</w:t>
            </w:r>
            <w:r w:rsidRPr="00FC413E">
              <w:rPr>
                <w:lang w:val="en-AU" w:eastAsia="en-AU"/>
              </w:rPr>
              <w:t>Stephen W Patrick, Carrie E Fry, Timothy F Jones, and Melinda B Buntin</w:t>
            </w:r>
            <w:r w:rsidR="00FC413E">
              <w:rPr>
                <w:lang w:val="en-AU" w:eastAsia="en-AU"/>
              </w:rPr>
              <w:t>)</w:t>
            </w:r>
          </w:p>
          <w:p w:rsidR="00EA7DB0" w:rsidRPr="00A17978" w:rsidRDefault="00EA7DB0" w:rsidP="00FC413E">
            <w:pPr>
              <w:pStyle w:val="ListParagraph"/>
              <w:numPr>
                <w:ilvl w:val="0"/>
                <w:numId w:val="27"/>
              </w:numPr>
              <w:rPr>
                <w:lang w:val="en-AU" w:eastAsia="en-AU"/>
              </w:rPr>
            </w:pPr>
            <w:r w:rsidRPr="00EA7DB0">
              <w:rPr>
                <w:lang w:val="en-AU" w:eastAsia="en-AU"/>
              </w:rPr>
              <w:t xml:space="preserve">Beating A </w:t>
            </w:r>
            <w:r w:rsidRPr="00FC413E">
              <w:rPr>
                <w:b/>
                <w:lang w:val="en-AU" w:eastAsia="en-AU"/>
              </w:rPr>
              <w:t>Cancer Death Sentence</w:t>
            </w:r>
            <w:r w:rsidR="00FC413E">
              <w:rPr>
                <w:lang w:val="en-AU" w:eastAsia="en-AU"/>
              </w:rPr>
              <w:t xml:space="preserve"> (</w:t>
            </w:r>
            <w:r w:rsidRPr="00EA7DB0">
              <w:rPr>
                <w:lang w:val="en-AU" w:eastAsia="en-AU"/>
              </w:rPr>
              <w:t>Jonathan Friedlaender</w:t>
            </w:r>
            <w:r w:rsidR="00FC413E">
              <w:rPr>
                <w:lang w:val="en-AU" w:eastAsia="en-AU"/>
              </w:rPr>
              <w:t>)</w:t>
            </w:r>
          </w:p>
        </w:tc>
      </w:tr>
    </w:tbl>
    <w:p w:rsidR="00EB663C" w:rsidRDefault="00EB663C" w:rsidP="00EB663C">
      <w:pPr>
        <w:keepNext/>
        <w:rPr>
          <w:i/>
          <w:lang w:val="en-AU"/>
        </w:rPr>
      </w:pPr>
    </w:p>
    <w:p w:rsidR="005344F9" w:rsidRDefault="005344F9" w:rsidP="005344F9">
      <w:pPr>
        <w:keepNext/>
        <w:keepLines/>
        <w:autoSpaceDE w:val="0"/>
        <w:autoSpaceDN w:val="0"/>
        <w:adjustRightInd w:val="0"/>
        <w:rPr>
          <w:i/>
          <w:lang w:val="en-AU"/>
        </w:rPr>
      </w:pPr>
      <w:r w:rsidRPr="00AA019F">
        <w:rPr>
          <w:i/>
          <w:lang w:val="en-AU"/>
        </w:rPr>
        <w:t>American Journal of Medical Quality</w:t>
      </w:r>
    </w:p>
    <w:p w:rsidR="005344F9" w:rsidRPr="00690ACB" w:rsidRDefault="005344F9" w:rsidP="005344F9">
      <w:pPr>
        <w:keepNext/>
        <w:keepLines/>
        <w:autoSpaceDE w:val="0"/>
        <w:autoSpaceDN w:val="0"/>
        <w:adjustRightInd w:val="0"/>
        <w:rPr>
          <w:lang w:val="en-AU"/>
        </w:rPr>
      </w:pPr>
      <w:r>
        <w:rPr>
          <w:lang w:val="en-AU"/>
        </w:rPr>
        <w:t>July/August 2016; Vol. 31, No. 4</w:t>
      </w:r>
    </w:p>
    <w:tbl>
      <w:tblPr>
        <w:tblStyle w:val="TableGrid"/>
        <w:tblW w:w="0" w:type="auto"/>
        <w:tblInd w:w="288" w:type="dxa"/>
        <w:tblLayout w:type="fixed"/>
        <w:tblLook w:val="01E0" w:firstRow="1" w:lastRow="1" w:firstColumn="1" w:lastColumn="1" w:noHBand="0" w:noVBand="0"/>
      </w:tblPr>
      <w:tblGrid>
        <w:gridCol w:w="1080"/>
        <w:gridCol w:w="8280"/>
      </w:tblGrid>
      <w:tr w:rsidR="005344F9" w:rsidRPr="0095520C" w:rsidTr="000103DA">
        <w:tc>
          <w:tcPr>
            <w:tcW w:w="1080" w:type="dxa"/>
            <w:tcBorders>
              <w:top w:val="single" w:sz="4" w:space="0" w:color="auto"/>
              <w:left w:val="single" w:sz="4" w:space="0" w:color="auto"/>
              <w:bottom w:val="single" w:sz="4" w:space="0" w:color="auto"/>
              <w:right w:val="single" w:sz="4" w:space="0" w:color="auto"/>
            </w:tcBorders>
            <w:vAlign w:val="center"/>
          </w:tcPr>
          <w:p w:rsidR="005344F9" w:rsidRPr="0095520C" w:rsidRDefault="005344F9" w:rsidP="000103DA">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344F9" w:rsidRPr="0095520C" w:rsidRDefault="00E50370" w:rsidP="000103DA">
            <w:pPr>
              <w:rPr>
                <w:lang w:val="en-AU"/>
              </w:rPr>
            </w:pPr>
            <w:hyperlink r:id="rId25" w:history="1">
              <w:r w:rsidR="005344F9" w:rsidRPr="001865A3">
                <w:rPr>
                  <w:rStyle w:val="Hyperlink"/>
                  <w:lang w:val="en-AU"/>
                </w:rPr>
                <w:t>http://ajm.sagepub.com/content/31/4?etoc</w:t>
              </w:r>
            </w:hyperlink>
          </w:p>
        </w:tc>
      </w:tr>
      <w:tr w:rsidR="005344F9" w:rsidRPr="0095520C" w:rsidTr="000103DA">
        <w:tc>
          <w:tcPr>
            <w:tcW w:w="1080" w:type="dxa"/>
            <w:tcBorders>
              <w:top w:val="single" w:sz="4" w:space="0" w:color="auto"/>
              <w:left w:val="single" w:sz="4" w:space="0" w:color="auto"/>
              <w:bottom w:val="single" w:sz="4" w:space="0" w:color="auto"/>
              <w:right w:val="single" w:sz="4" w:space="0" w:color="auto"/>
            </w:tcBorders>
            <w:vAlign w:val="center"/>
          </w:tcPr>
          <w:p w:rsidR="005344F9" w:rsidRPr="0095520C" w:rsidRDefault="005344F9" w:rsidP="000103D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44F9" w:rsidRPr="0095520C" w:rsidRDefault="005344F9" w:rsidP="000103DA">
            <w:pPr>
              <w:keepLines/>
              <w:autoSpaceDE w:val="0"/>
              <w:autoSpaceDN w:val="0"/>
              <w:adjustRightInd w:val="0"/>
              <w:rPr>
                <w:lang w:val="en-AU"/>
              </w:rPr>
            </w:pPr>
            <w:r>
              <w:rPr>
                <w:lang w:val="en-AU"/>
              </w:rPr>
              <w:t xml:space="preserve">A new issue of the </w:t>
            </w:r>
            <w:r w:rsidRPr="00AA019F">
              <w:rPr>
                <w:i/>
                <w:lang w:val="en-AU"/>
              </w:rPr>
              <w:t>American Journal of Medical Quality</w:t>
            </w:r>
            <w:r>
              <w:rPr>
                <w:i/>
                <w:lang w:val="en-AU"/>
              </w:rPr>
              <w:t xml:space="preserve"> </w:t>
            </w:r>
            <w:r>
              <w:rPr>
                <w:lang w:val="en-AU"/>
              </w:rPr>
              <w:t xml:space="preserve">has been published. Articles in this issue of the </w:t>
            </w:r>
            <w:r w:rsidRPr="00AA019F">
              <w:rPr>
                <w:i/>
                <w:lang w:val="en-AU"/>
              </w:rPr>
              <w:t>American Journal of Medical Quality</w:t>
            </w:r>
            <w:r>
              <w:rPr>
                <w:i/>
                <w:lang w:val="en-AU"/>
              </w:rPr>
              <w:t xml:space="preserve"> </w:t>
            </w:r>
            <w:r>
              <w:rPr>
                <w:lang w:val="en-AU"/>
              </w:rPr>
              <w:t>include:</w:t>
            </w:r>
          </w:p>
          <w:p w:rsidR="005344F9" w:rsidRPr="00DB244E" w:rsidRDefault="005344F9" w:rsidP="000103DA">
            <w:pPr>
              <w:pStyle w:val="ListParagraph"/>
              <w:numPr>
                <w:ilvl w:val="0"/>
                <w:numId w:val="14"/>
              </w:numPr>
              <w:rPr>
                <w:lang w:val="en-AU"/>
              </w:rPr>
            </w:pPr>
            <w:r w:rsidRPr="00DB244E">
              <w:rPr>
                <w:lang w:val="en-AU"/>
              </w:rPr>
              <w:t xml:space="preserve">The </w:t>
            </w:r>
            <w:r w:rsidRPr="00755238">
              <w:rPr>
                <w:b/>
                <w:lang w:val="en-AU"/>
              </w:rPr>
              <w:t>Health Innovations Scholars</w:t>
            </w:r>
            <w:r w:rsidRPr="00DB244E">
              <w:rPr>
                <w:lang w:val="en-AU"/>
              </w:rPr>
              <w:t xml:space="preserve"> Program: A Model for Accelerating Preclinical Medical Students’ Mastery of Skills for Leading Improvement of Clinical Systems (Joseph </w:t>
            </w:r>
            <w:r>
              <w:rPr>
                <w:lang w:val="en-AU"/>
              </w:rPr>
              <w:t>R</w:t>
            </w:r>
            <w:r w:rsidRPr="00DB244E">
              <w:rPr>
                <w:lang w:val="en-AU"/>
              </w:rPr>
              <w:t xml:space="preserve"> Sweigart, Darlene Tad-y, Read Pierce, Emilie Wagner, and Jeffrey J Glasheen</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The Meaningful Use of </w:t>
            </w:r>
            <w:r w:rsidRPr="00755238">
              <w:rPr>
                <w:b/>
                <w:lang w:val="en-AU"/>
              </w:rPr>
              <w:t>Electronic Health Records</w:t>
            </w:r>
            <w:r w:rsidRPr="00DB244E">
              <w:rPr>
                <w:lang w:val="en-AU"/>
              </w:rPr>
              <w:t xml:space="preserve"> and Health Care Utilization (Lisa M Kern, Alison Edwards, Rainu Kaushal, and HITEC Investigators</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Elucidating Reasons for Resident Underutilization of </w:t>
            </w:r>
            <w:r w:rsidRPr="00755238">
              <w:rPr>
                <w:b/>
                <w:lang w:val="en-AU"/>
              </w:rPr>
              <w:t>Electronic Adverse Event Reporting</w:t>
            </w:r>
            <w:r w:rsidRPr="00DB244E">
              <w:rPr>
                <w:lang w:val="en-AU"/>
              </w:rPr>
              <w:t xml:space="preserve"> (Jonathan Hatoun, Winnie Suen, Constance Liu, Sandy Shea, Gregory Patts, Janice Weinberg, and Jessica Eng</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Automated Communication Tools and Computer-Based Medication Reconciliation to Decrease </w:t>
            </w:r>
            <w:r w:rsidRPr="00683D80">
              <w:rPr>
                <w:b/>
                <w:lang w:val="en-AU"/>
              </w:rPr>
              <w:t>Hospital</w:t>
            </w:r>
            <w:r w:rsidRPr="00DB244E">
              <w:rPr>
                <w:lang w:val="en-AU"/>
              </w:rPr>
              <w:t xml:space="preserve"> </w:t>
            </w:r>
            <w:r w:rsidRPr="00755238">
              <w:rPr>
                <w:b/>
                <w:lang w:val="en-AU"/>
              </w:rPr>
              <w:t>Discharge Medication Errors</w:t>
            </w:r>
            <w:r w:rsidRPr="00DB244E">
              <w:rPr>
                <w:lang w:val="en-AU"/>
              </w:rPr>
              <w:t xml:space="preserve"> (Kenneth J Smith, Steven M Handler, Wishwa N Kapoor, G Daniel Martich, Vivek K Reddy, and Sunday Clark</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Population-Level Quality Measures for </w:t>
            </w:r>
            <w:r w:rsidRPr="00755238">
              <w:rPr>
                <w:b/>
                <w:lang w:val="en-AU"/>
              </w:rPr>
              <w:t>Behavioral Screening and Intervention</w:t>
            </w:r>
            <w:r w:rsidRPr="00DB244E">
              <w:rPr>
                <w:lang w:val="en-AU"/>
              </w:rPr>
              <w:t xml:space="preserve"> (</w:t>
            </w:r>
            <w:r>
              <w:rPr>
                <w:lang w:val="en-AU"/>
              </w:rPr>
              <w:t>Richard L</w:t>
            </w:r>
            <w:r w:rsidRPr="00DB244E">
              <w:rPr>
                <w:lang w:val="en-AU"/>
              </w:rPr>
              <w:t xml:space="preserve"> Brown and Mindy A Smith</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Physician Satisfaction in Practices That Transformed Into </w:t>
            </w:r>
            <w:r w:rsidRPr="00755238">
              <w:rPr>
                <w:b/>
                <w:lang w:val="en-AU"/>
              </w:rPr>
              <w:t>Patient-Centered Medical Homes</w:t>
            </w:r>
            <w:r w:rsidRPr="00DB244E">
              <w:rPr>
                <w:lang w:val="en-AU"/>
              </w:rPr>
              <w:t>: A Statewide Study in New York (</w:t>
            </w:r>
            <w:r>
              <w:rPr>
                <w:lang w:val="en-AU"/>
              </w:rPr>
              <w:t>Joshua E</w:t>
            </w:r>
            <w:r w:rsidRPr="00DB244E">
              <w:rPr>
                <w:lang w:val="en-AU"/>
              </w:rPr>
              <w:t xml:space="preserve"> Richardson, Lisa M Kern, Michael Silver, Hye-Young Jung, Rainu Kaushal, and HITEC Investigators</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Addressing Disparities in Stroke Prevention for </w:t>
            </w:r>
            <w:r w:rsidRPr="00755238">
              <w:rPr>
                <w:b/>
                <w:lang w:val="en-AU"/>
              </w:rPr>
              <w:t>Atrial Fibrillation</w:t>
            </w:r>
            <w:r w:rsidRPr="00DB244E">
              <w:rPr>
                <w:lang w:val="en-AU"/>
              </w:rPr>
              <w:t>: Educational Opportunities (Rachel Karcher, Adam E Berman, Hartmut Gross, David C Hess, E C Jauch, P E Viser, N J Solenski, and A M D Wolf</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Influence of the </w:t>
            </w:r>
            <w:r w:rsidRPr="00755238">
              <w:rPr>
                <w:b/>
                <w:lang w:val="en-AU"/>
              </w:rPr>
              <w:t>Comprehensive Unit–based Safety Program in ICUs</w:t>
            </w:r>
            <w:r w:rsidRPr="00DB244E">
              <w:rPr>
                <w:lang w:val="en-AU"/>
              </w:rPr>
              <w:t>: Evidence From the Keystone ICU Project (</w:t>
            </w:r>
            <w:r>
              <w:rPr>
                <w:lang w:val="en-AU"/>
              </w:rPr>
              <w:t>Yea-Jen Hsu and J A</w:t>
            </w:r>
            <w:r w:rsidRPr="00DB244E">
              <w:rPr>
                <w:lang w:val="en-AU"/>
              </w:rPr>
              <w:t xml:space="preserve"> Marsteller</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The Association Between </w:t>
            </w:r>
            <w:r w:rsidRPr="00755238">
              <w:rPr>
                <w:b/>
                <w:lang w:val="en-AU"/>
              </w:rPr>
              <w:t>Dialysis Facility Quality</w:t>
            </w:r>
            <w:r w:rsidRPr="00DB244E">
              <w:rPr>
                <w:lang w:val="en-AU"/>
              </w:rPr>
              <w:t xml:space="preserve"> and Facility Characteristics, Neighborhood Demographics, and Region (Yue Zhang</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A Cross-Sectional Analysis of Publication Types in </w:t>
            </w:r>
            <w:r w:rsidRPr="00755238">
              <w:rPr>
                <w:b/>
                <w:lang w:val="en-AU"/>
              </w:rPr>
              <w:t>Quality Improvement Journals</w:t>
            </w:r>
            <w:r w:rsidRPr="00DB244E">
              <w:rPr>
                <w:lang w:val="en-AU"/>
              </w:rPr>
              <w:t xml:space="preserve"> (Christopher J Wong, Andrew A White, Susan E Merel, Douglas M Brock, and Thomas O Staiger</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An Appraisal of Clinical Practice Guidelines for </w:t>
            </w:r>
            <w:r w:rsidRPr="00755238">
              <w:rPr>
                <w:b/>
                <w:lang w:val="en-AU"/>
              </w:rPr>
              <w:t>Diabetic Retinopathy</w:t>
            </w:r>
            <w:r w:rsidRPr="00DB244E">
              <w:rPr>
                <w:lang w:val="en-AU"/>
              </w:rPr>
              <w:t xml:space="preserve"> (Connie M Wu, Annie M Wu, Benjamin K Young, Dominic J Wu, Curtis E Margo, and Paul B Greenberg</w:t>
            </w:r>
            <w:r>
              <w:rPr>
                <w:lang w:val="en-AU"/>
              </w:rPr>
              <w:t>)</w:t>
            </w:r>
          </w:p>
          <w:p w:rsidR="005344F9" w:rsidRPr="00DB244E" w:rsidRDefault="005344F9" w:rsidP="000103DA">
            <w:pPr>
              <w:pStyle w:val="ListParagraph"/>
              <w:numPr>
                <w:ilvl w:val="0"/>
                <w:numId w:val="14"/>
              </w:numPr>
              <w:rPr>
                <w:lang w:val="en-AU"/>
              </w:rPr>
            </w:pPr>
            <w:r w:rsidRPr="00DB244E">
              <w:rPr>
                <w:lang w:val="en-AU"/>
              </w:rPr>
              <w:t xml:space="preserve">The Value of </w:t>
            </w:r>
            <w:r w:rsidRPr="00755238">
              <w:rPr>
                <w:b/>
                <w:lang w:val="en-AU"/>
              </w:rPr>
              <w:t>Negative Results in Quality Improvement</w:t>
            </w:r>
            <w:r w:rsidRPr="00DB244E">
              <w:rPr>
                <w:lang w:val="en-AU"/>
              </w:rPr>
              <w:t>: A Simulation Perspective (Theodore Eugene Day and Ziad F Gellad</w:t>
            </w:r>
            <w:r>
              <w:rPr>
                <w:lang w:val="en-AU"/>
              </w:rPr>
              <w:t>)</w:t>
            </w:r>
          </w:p>
          <w:p w:rsidR="005344F9" w:rsidRPr="0095520C" w:rsidRDefault="005344F9" w:rsidP="000103DA">
            <w:pPr>
              <w:pStyle w:val="ListParagraph"/>
              <w:numPr>
                <w:ilvl w:val="0"/>
                <w:numId w:val="14"/>
              </w:numPr>
              <w:rPr>
                <w:lang w:val="en-AU"/>
              </w:rPr>
            </w:pPr>
            <w:r w:rsidRPr="00DB244E">
              <w:rPr>
                <w:lang w:val="en-AU"/>
              </w:rPr>
              <w:t>Monthly “</w:t>
            </w:r>
            <w:r w:rsidRPr="00755238">
              <w:rPr>
                <w:b/>
                <w:lang w:val="en-AU"/>
              </w:rPr>
              <w:t>Grief Rounds</w:t>
            </w:r>
            <w:r w:rsidRPr="00DB244E">
              <w:rPr>
                <w:lang w:val="en-AU"/>
              </w:rPr>
              <w:t>” to Improve Residents’ Experience and Decrease Burnout in a Medical Intensive Care Unit Rotation (Lindsay Wilde, Brooke Worster, and David Oxman</w:t>
            </w:r>
            <w:r>
              <w:rPr>
                <w:lang w:val="en-AU"/>
              </w:rPr>
              <w:t>)</w:t>
            </w:r>
          </w:p>
        </w:tc>
      </w:tr>
    </w:tbl>
    <w:p w:rsidR="005344F9" w:rsidRDefault="005344F9" w:rsidP="005344F9">
      <w:pPr>
        <w:autoSpaceDE w:val="0"/>
        <w:autoSpaceDN w:val="0"/>
        <w:adjustRightInd w:val="0"/>
        <w:rPr>
          <w:i/>
          <w:lang w:val="en-AU"/>
        </w:rPr>
      </w:pPr>
    </w:p>
    <w:p w:rsidR="00852CA0" w:rsidRPr="002302EF" w:rsidRDefault="00852CA0" w:rsidP="00852CA0">
      <w:pPr>
        <w:keepNext/>
        <w:rPr>
          <w:lang w:val="en-AU"/>
        </w:rPr>
      </w:pPr>
      <w:r w:rsidRPr="002302EF">
        <w:rPr>
          <w:i/>
          <w:lang w:val="en-AU"/>
        </w:rPr>
        <w:lastRenderedPageBreak/>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E50370" w:rsidP="00B67F4B">
            <w:pPr>
              <w:rPr>
                <w:lang w:val="en-AU"/>
              </w:rPr>
            </w:pPr>
            <w:hyperlink r:id="rId26" w:history="1">
              <w:r w:rsidR="00852CA0" w:rsidRPr="002302EF">
                <w:rPr>
                  <w:rStyle w:val="Hyperlink"/>
                  <w:lang w:val="en-AU"/>
                </w:rPr>
                <w:t>http://intqhc.oxfordjournals.org/content/early/recent?papetoc</w:t>
              </w:r>
            </w:hyperlink>
          </w:p>
        </w:tc>
      </w:tr>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Default="00852CA0" w:rsidP="00B67F4B">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E16946" w:rsidRPr="002302EF" w:rsidRDefault="002D65C3" w:rsidP="002D65C3">
            <w:pPr>
              <w:pStyle w:val="ListParagraph"/>
              <w:numPr>
                <w:ilvl w:val="0"/>
                <w:numId w:val="14"/>
              </w:numPr>
              <w:rPr>
                <w:lang w:val="en-AU"/>
              </w:rPr>
            </w:pPr>
            <w:r w:rsidRPr="002D65C3">
              <w:rPr>
                <w:lang w:val="en-AU"/>
              </w:rPr>
              <w:t xml:space="preserve">Impact of continuity of care on </w:t>
            </w:r>
            <w:r w:rsidRPr="002D65C3">
              <w:rPr>
                <w:b/>
                <w:lang w:val="en-AU"/>
              </w:rPr>
              <w:t>preventable hospitalization</w:t>
            </w:r>
            <w:r w:rsidRPr="002D65C3">
              <w:rPr>
                <w:lang w:val="en-AU"/>
              </w:rPr>
              <w:t xml:space="preserve"> and evaluating patient safety indicators between Italy and the USA</w:t>
            </w:r>
            <w:r>
              <w:rPr>
                <w:lang w:val="en-AU"/>
              </w:rPr>
              <w:t xml:space="preserve"> (</w:t>
            </w:r>
            <w:r w:rsidRPr="002D65C3">
              <w:rPr>
                <w:lang w:val="en-AU"/>
              </w:rPr>
              <w:t>Shabbir Syed-Abdul, Usman Iqbal, and Yu-Chuan (Jack) Li</w:t>
            </w:r>
            <w:r>
              <w:rPr>
                <w:lang w:val="en-AU"/>
              </w:rPr>
              <w:t>)</w:t>
            </w:r>
          </w:p>
        </w:tc>
      </w:tr>
    </w:tbl>
    <w:p w:rsidR="008A725C" w:rsidRDefault="008A725C" w:rsidP="00122336">
      <w:pPr>
        <w:keepNext/>
        <w:rPr>
          <w:lang w:val="en-AU"/>
        </w:rPr>
      </w:pPr>
    </w:p>
    <w:p w:rsidR="00B02F6E" w:rsidRPr="002302EF" w:rsidRDefault="00B02F6E" w:rsidP="00122336">
      <w:pPr>
        <w:keepNext/>
        <w:rPr>
          <w:b/>
          <w:lang w:val="en-AU"/>
        </w:rPr>
      </w:pPr>
      <w:r w:rsidRPr="002302EF">
        <w:rPr>
          <w:b/>
          <w:lang w:val="en-AU"/>
        </w:rPr>
        <w:t>Online resources</w:t>
      </w:r>
    </w:p>
    <w:p w:rsidR="00312D50" w:rsidRDefault="00312D50" w:rsidP="00B52D0D">
      <w:pPr>
        <w:rPr>
          <w:lang w:val="en-AU"/>
        </w:rPr>
      </w:pPr>
    </w:p>
    <w:p w:rsidR="00683D80" w:rsidRDefault="00683D80" w:rsidP="00683D80">
      <w:pPr>
        <w:keepNext/>
        <w:rPr>
          <w:i/>
          <w:lang w:val="en-AU"/>
        </w:rPr>
      </w:pPr>
      <w:r w:rsidRPr="00555BF8">
        <w:rPr>
          <w:i/>
          <w:lang w:val="en-AU"/>
        </w:rPr>
        <w:t>Medical Devices Safety Update</w:t>
      </w:r>
    </w:p>
    <w:p w:rsidR="00683D80" w:rsidRDefault="00E50370" w:rsidP="00683D80">
      <w:pPr>
        <w:keepNext/>
      </w:pPr>
      <w:hyperlink r:id="rId27" w:history="1">
        <w:r w:rsidR="00683D80" w:rsidRPr="002E1969">
          <w:rPr>
            <w:rStyle w:val="Hyperlink"/>
          </w:rPr>
          <w:t>http://www.tga.gov.au/publication-issue/medical-devices-safety-update-volume-4-number-4-july-2016</w:t>
        </w:r>
      </w:hyperlink>
    </w:p>
    <w:p w:rsidR="00683D80" w:rsidRDefault="00683D80" w:rsidP="00683D80">
      <w:pPr>
        <w:keepNext/>
        <w:rPr>
          <w:lang w:val="en-AU"/>
        </w:rPr>
      </w:pPr>
      <w:r w:rsidRPr="004D255A">
        <w:rPr>
          <w:lang w:val="en-AU"/>
        </w:rPr>
        <w:t xml:space="preserve">Volume </w:t>
      </w:r>
      <w:r>
        <w:rPr>
          <w:lang w:val="en-AU"/>
        </w:rPr>
        <w:t>4</w:t>
      </w:r>
      <w:r w:rsidRPr="004D255A">
        <w:rPr>
          <w:lang w:val="en-AU"/>
        </w:rPr>
        <w:t xml:space="preserve">, Number </w:t>
      </w:r>
      <w:r>
        <w:rPr>
          <w:lang w:val="en-AU"/>
        </w:rPr>
        <w:t>4</w:t>
      </w:r>
      <w:r w:rsidRPr="004D255A">
        <w:rPr>
          <w:lang w:val="en-AU"/>
        </w:rPr>
        <w:t xml:space="preserve">, </w:t>
      </w:r>
      <w:r>
        <w:rPr>
          <w:lang w:val="en-AU"/>
        </w:rPr>
        <w:t>July 2016</w:t>
      </w:r>
    </w:p>
    <w:p w:rsidR="00683D80" w:rsidRDefault="00683D80" w:rsidP="00683D80">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683D80" w:rsidRPr="00F45D5F" w:rsidRDefault="00683D80" w:rsidP="00683D80">
      <w:pPr>
        <w:pStyle w:val="ListParagraph"/>
        <w:numPr>
          <w:ilvl w:val="0"/>
          <w:numId w:val="37"/>
        </w:numPr>
        <w:rPr>
          <w:lang w:val="en-AU"/>
        </w:rPr>
      </w:pPr>
      <w:r w:rsidRPr="00F45D5F">
        <w:rPr>
          <w:lang w:val="en-AU"/>
        </w:rPr>
        <w:t xml:space="preserve">TGA tests resolve potential issue with </w:t>
      </w:r>
      <w:r w:rsidRPr="00F45D5F">
        <w:rPr>
          <w:b/>
          <w:lang w:val="en-AU"/>
        </w:rPr>
        <w:t>intravenous catheter connection</w:t>
      </w:r>
      <w:r w:rsidRPr="00F45D5F">
        <w:rPr>
          <w:lang w:val="en-AU"/>
        </w:rPr>
        <w:t xml:space="preserve"> – </w:t>
      </w:r>
      <w:r>
        <w:rPr>
          <w:lang w:val="en-AU"/>
        </w:rPr>
        <w:t>f</w:t>
      </w:r>
      <w:r w:rsidRPr="00F45D5F">
        <w:rPr>
          <w:lang w:val="en-AU"/>
        </w:rPr>
        <w:t>ollowing an adverse event report, the TGA undertook tests on a needleless plastic valve, finding the likely cause of the reported issue and a simple way to resolve it.</w:t>
      </w:r>
    </w:p>
    <w:p w:rsidR="00683D80" w:rsidRPr="00F45D5F" w:rsidRDefault="00683D80" w:rsidP="00683D80">
      <w:pPr>
        <w:pStyle w:val="ListParagraph"/>
        <w:numPr>
          <w:ilvl w:val="0"/>
          <w:numId w:val="37"/>
        </w:numPr>
        <w:rPr>
          <w:lang w:val="en-AU"/>
        </w:rPr>
      </w:pPr>
      <w:r w:rsidRPr="00F45D5F">
        <w:rPr>
          <w:lang w:val="en-AU"/>
        </w:rPr>
        <w:t xml:space="preserve">Practice Points: </w:t>
      </w:r>
      <w:r w:rsidRPr="00F45D5F">
        <w:rPr>
          <w:b/>
          <w:lang w:val="en-AU"/>
        </w:rPr>
        <w:t>The 'doctor's bag'</w:t>
      </w:r>
      <w:r w:rsidRPr="00F45D5F">
        <w:rPr>
          <w:lang w:val="en-AU"/>
        </w:rPr>
        <w:t xml:space="preserve"> – a doctor's bag will sometimes be stored in challenging conditions and the TGA encourages doctors to consider the effects this may have on medical devices.</w:t>
      </w:r>
    </w:p>
    <w:p w:rsidR="00683D80" w:rsidRPr="00F45D5F" w:rsidRDefault="00683D80" w:rsidP="00683D80">
      <w:pPr>
        <w:pStyle w:val="ListParagraph"/>
        <w:numPr>
          <w:ilvl w:val="0"/>
          <w:numId w:val="37"/>
        </w:numPr>
        <w:rPr>
          <w:lang w:val="en-AU"/>
        </w:rPr>
      </w:pPr>
      <w:r w:rsidRPr="00F45D5F">
        <w:rPr>
          <w:b/>
          <w:lang w:val="en-AU"/>
        </w:rPr>
        <w:t>Adverse event reporting compliance</w:t>
      </w:r>
      <w:r w:rsidRPr="00F45D5F">
        <w:rPr>
          <w:lang w:val="en-AU"/>
        </w:rPr>
        <w:t xml:space="preserve"> – the TGA actively monitors sponsors' compliance with regulations – particularly those that relate to conditions of inclusion on the Australian Register of Therapeutic Goods – and will take action when these conditions are not complied with.</w:t>
      </w:r>
    </w:p>
    <w:p w:rsidR="00683D80" w:rsidRPr="006F6727" w:rsidRDefault="00683D80" w:rsidP="00683D80">
      <w:pPr>
        <w:pStyle w:val="ListParagraph"/>
        <w:numPr>
          <w:ilvl w:val="0"/>
          <w:numId w:val="37"/>
        </w:numPr>
        <w:rPr>
          <w:lang w:val="en-AU"/>
        </w:rPr>
      </w:pPr>
      <w:r w:rsidRPr="00C51FCE">
        <w:rPr>
          <w:b/>
          <w:lang w:val="en-AU"/>
        </w:rPr>
        <w:t>Recent safety alerts</w:t>
      </w:r>
      <w:r>
        <w:rPr>
          <w:lang w:val="en-AU"/>
        </w:rPr>
        <w:t>.</w:t>
      </w:r>
    </w:p>
    <w:p w:rsidR="00683D80" w:rsidRDefault="00683D80" w:rsidP="00683D80">
      <w:pPr>
        <w:keepNext/>
        <w:keepLines/>
        <w:rPr>
          <w:i/>
          <w:lang w:val="en-AU"/>
        </w:rPr>
      </w:pPr>
    </w:p>
    <w:p w:rsidR="00852CA0" w:rsidRPr="00BB6247" w:rsidRDefault="00852CA0" w:rsidP="00683D80">
      <w:pPr>
        <w:keepNext/>
        <w:keepLines/>
        <w:rPr>
          <w:i/>
          <w:lang w:val="en-AU"/>
        </w:rPr>
      </w:pPr>
      <w:r w:rsidRPr="00BB6247">
        <w:rPr>
          <w:i/>
          <w:lang w:val="en-AU"/>
        </w:rPr>
        <w:t>[UK] NICE Guidelines and Quality Standards</w:t>
      </w:r>
    </w:p>
    <w:p w:rsidR="00852CA0" w:rsidRPr="00BD0F1C" w:rsidRDefault="00E50370" w:rsidP="00852CA0">
      <w:pPr>
        <w:keepNext/>
        <w:keepLines/>
        <w:rPr>
          <w:u w:val="single"/>
          <w:lang w:val="en-AU"/>
        </w:rPr>
      </w:pPr>
      <w:hyperlink r:id="rId28"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0E249C" w:rsidRDefault="00247DEF" w:rsidP="00247DEF">
      <w:pPr>
        <w:pStyle w:val="ListParagraph"/>
        <w:keepNext/>
        <w:keepLines/>
        <w:numPr>
          <w:ilvl w:val="0"/>
          <w:numId w:val="14"/>
        </w:numPr>
        <w:rPr>
          <w:lang w:val="en-AU"/>
        </w:rPr>
      </w:pPr>
      <w:r>
        <w:rPr>
          <w:lang w:val="en-AU"/>
        </w:rPr>
        <w:t xml:space="preserve">NICE Guideline NG48 </w:t>
      </w:r>
      <w:r w:rsidRPr="00247DEF">
        <w:rPr>
          <w:b/>
          <w:i/>
          <w:lang w:val="en-AU"/>
        </w:rPr>
        <w:t>Oral health</w:t>
      </w:r>
      <w:r w:rsidRPr="00247DEF">
        <w:rPr>
          <w:i/>
          <w:lang w:val="en-AU"/>
        </w:rPr>
        <w:t xml:space="preserve"> for adults in care homes</w:t>
      </w:r>
      <w:r>
        <w:rPr>
          <w:lang w:val="en-AU"/>
        </w:rPr>
        <w:t xml:space="preserve"> </w:t>
      </w:r>
      <w:hyperlink r:id="rId29" w:history="1">
        <w:r w:rsidRPr="00D6404C">
          <w:rPr>
            <w:rStyle w:val="Hyperlink"/>
            <w:lang w:val="en-AU"/>
          </w:rPr>
          <w:t>https://www.nice.org.uk/guidance/ng48</w:t>
        </w:r>
      </w:hyperlink>
    </w:p>
    <w:p w:rsidR="0039566A" w:rsidRDefault="0039566A" w:rsidP="0039566A">
      <w:pPr>
        <w:pStyle w:val="ListParagraph"/>
        <w:keepNext/>
        <w:keepLines/>
        <w:numPr>
          <w:ilvl w:val="0"/>
          <w:numId w:val="14"/>
        </w:numPr>
        <w:rPr>
          <w:lang w:val="en-AU"/>
        </w:rPr>
      </w:pPr>
      <w:r>
        <w:rPr>
          <w:lang w:val="en-AU"/>
        </w:rPr>
        <w:t>NICE Guideline NG4</w:t>
      </w:r>
      <w:r w:rsidR="00F9684C">
        <w:rPr>
          <w:lang w:val="en-AU"/>
        </w:rPr>
        <w:t>9</w:t>
      </w:r>
      <w:r>
        <w:rPr>
          <w:lang w:val="en-AU"/>
        </w:rPr>
        <w:t xml:space="preserve"> </w:t>
      </w:r>
      <w:r w:rsidRPr="0039566A">
        <w:rPr>
          <w:b/>
          <w:i/>
          <w:lang w:val="en-AU"/>
        </w:rPr>
        <w:t>Non-alcoholic fatty liver disease (NAFLD)</w:t>
      </w:r>
      <w:r w:rsidRPr="0039566A">
        <w:rPr>
          <w:i/>
          <w:lang w:val="en-AU"/>
        </w:rPr>
        <w:t>: assessment and management</w:t>
      </w:r>
      <w:r>
        <w:rPr>
          <w:lang w:val="en-AU"/>
        </w:rPr>
        <w:t xml:space="preserve"> </w:t>
      </w:r>
      <w:hyperlink r:id="rId30" w:history="1">
        <w:r w:rsidRPr="009D2677">
          <w:rPr>
            <w:rStyle w:val="Hyperlink"/>
            <w:lang w:val="en-AU"/>
          </w:rPr>
          <w:t>https://www.nice.org.uk/guidance/ng49</w:t>
        </w:r>
      </w:hyperlink>
    </w:p>
    <w:p w:rsidR="00247DEF" w:rsidRPr="0039566A" w:rsidRDefault="0039566A" w:rsidP="0039566A">
      <w:pPr>
        <w:pStyle w:val="ListParagraph"/>
        <w:keepNext/>
        <w:keepLines/>
        <w:numPr>
          <w:ilvl w:val="0"/>
          <w:numId w:val="14"/>
        </w:numPr>
        <w:rPr>
          <w:lang w:val="en-AU"/>
        </w:rPr>
      </w:pPr>
      <w:r w:rsidRPr="0039566A">
        <w:rPr>
          <w:lang w:val="en-AU"/>
        </w:rPr>
        <w:t>NICE Guideline NG50</w:t>
      </w:r>
      <w:r>
        <w:rPr>
          <w:lang w:val="en-AU"/>
        </w:rPr>
        <w:t xml:space="preserve"> </w:t>
      </w:r>
      <w:r w:rsidRPr="0039566A">
        <w:rPr>
          <w:b/>
          <w:i/>
          <w:lang w:val="en-AU"/>
        </w:rPr>
        <w:t>Cirrhosis</w:t>
      </w:r>
      <w:r w:rsidRPr="0039566A">
        <w:rPr>
          <w:i/>
          <w:lang w:val="en-AU"/>
        </w:rPr>
        <w:t xml:space="preserve"> in over 16s: assessment and management</w:t>
      </w:r>
      <w:r>
        <w:rPr>
          <w:lang w:val="en-AU"/>
        </w:rPr>
        <w:t xml:space="preserve"> </w:t>
      </w:r>
      <w:hyperlink r:id="rId31" w:history="1">
        <w:r w:rsidRPr="009D2677">
          <w:rPr>
            <w:rStyle w:val="Hyperlink"/>
            <w:lang w:val="en-AU"/>
          </w:rPr>
          <w:t>https://www.nice.org.uk/guidance/ng50</w:t>
        </w:r>
      </w:hyperlink>
    </w:p>
    <w:p w:rsidR="000E249C" w:rsidRDefault="000E249C" w:rsidP="00B52D0D">
      <w:pPr>
        <w:rPr>
          <w:i/>
          <w:lang w:val="en-AU"/>
        </w:rPr>
      </w:pPr>
    </w:p>
    <w:p w:rsidR="00A7649C" w:rsidRPr="005223EE" w:rsidRDefault="00A7649C" w:rsidP="005223EE">
      <w:pPr>
        <w:keepNext/>
        <w:keepLines/>
        <w:rPr>
          <w:i/>
          <w:lang w:val="en-AU"/>
        </w:rPr>
      </w:pPr>
      <w:r w:rsidRPr="005223EE">
        <w:rPr>
          <w:i/>
          <w:lang w:val="en-AU"/>
        </w:rPr>
        <w:t>[USA] Effective Health Care Program reports</w:t>
      </w:r>
    </w:p>
    <w:p w:rsidR="00A7649C" w:rsidRPr="00BD0F1C" w:rsidRDefault="00E50370" w:rsidP="00A7649C">
      <w:pPr>
        <w:keepNext/>
        <w:keepLines/>
        <w:rPr>
          <w:u w:val="single"/>
          <w:lang w:val="en-AU"/>
        </w:rPr>
      </w:pPr>
      <w:hyperlink r:id="rId32" w:history="1">
        <w:r w:rsidR="00A7649C" w:rsidRPr="00BD0F1C">
          <w:rPr>
            <w:rStyle w:val="Hyperlink"/>
            <w:lang w:val="en-AU"/>
          </w:rPr>
          <w:t>http://effectivehealthcare.ahrq.gov/</w:t>
        </w:r>
      </w:hyperlink>
    </w:p>
    <w:p w:rsidR="00A7649C" w:rsidRDefault="00A7649C" w:rsidP="00A7649C">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0E249C" w:rsidRPr="009E403E" w:rsidRDefault="009E403E" w:rsidP="009E403E">
      <w:pPr>
        <w:pStyle w:val="ListParagraph"/>
        <w:numPr>
          <w:ilvl w:val="0"/>
          <w:numId w:val="23"/>
        </w:numPr>
        <w:rPr>
          <w:lang w:val="en-AU"/>
        </w:rPr>
      </w:pPr>
      <w:r w:rsidRPr="009E403E">
        <w:rPr>
          <w:i/>
          <w:lang w:val="en-AU"/>
        </w:rPr>
        <w:t xml:space="preserve">Treatments for </w:t>
      </w:r>
      <w:r w:rsidRPr="009E403E">
        <w:rPr>
          <w:b/>
          <w:i/>
          <w:lang w:val="en-AU"/>
        </w:rPr>
        <w:t>Fecal Incontinence</w:t>
      </w:r>
      <w:r w:rsidRPr="009E403E">
        <w:rPr>
          <w:lang w:val="en-AU"/>
        </w:rPr>
        <w:br/>
        <w:t xml:space="preserve">For clinicians: </w:t>
      </w:r>
      <w:r w:rsidRPr="009E403E">
        <w:rPr>
          <w:i/>
          <w:lang w:val="en-AU"/>
        </w:rPr>
        <w:t>Treatments for Fecal Incontinence: Current State of the Evidence</w:t>
      </w:r>
      <w:r w:rsidRPr="009E403E">
        <w:rPr>
          <w:lang w:val="en-AU"/>
        </w:rPr>
        <w:t xml:space="preserve"> </w:t>
      </w:r>
      <w:hyperlink r:id="rId33" w:history="1">
        <w:r w:rsidRPr="009E403E">
          <w:rPr>
            <w:rStyle w:val="Hyperlink"/>
            <w:lang w:val="en-AU"/>
          </w:rPr>
          <w:t>https://www.effectivehealthcare.ahrq.gov/search-for-guides-reviews-and-reports/?pageaction=displayproduct&amp;productID=2252</w:t>
        </w:r>
      </w:hyperlink>
      <w:r w:rsidRPr="009E403E">
        <w:rPr>
          <w:lang w:val="en-AU"/>
        </w:rPr>
        <w:br/>
        <w:t xml:space="preserve">For consumers: </w:t>
      </w:r>
      <w:r w:rsidRPr="009E403E">
        <w:rPr>
          <w:i/>
          <w:lang w:val="en-AU"/>
        </w:rPr>
        <w:t>Treatments for Fecal Incontinence: A Review of the Research for Adults</w:t>
      </w:r>
      <w:r w:rsidRPr="009E403E">
        <w:rPr>
          <w:lang w:val="en-AU"/>
        </w:rPr>
        <w:t xml:space="preserve"> </w:t>
      </w:r>
      <w:hyperlink r:id="rId34" w:history="1">
        <w:r w:rsidRPr="000A6B31">
          <w:rPr>
            <w:rStyle w:val="Hyperlink"/>
            <w:lang w:val="en-AU"/>
          </w:rPr>
          <w:t>https://www.effectivehealthcare.ahrq.gov/search-for-guides-reviews-and-reports/?pageaction=displayproduct&amp;productID=2251</w:t>
        </w:r>
      </w:hyperlink>
    </w:p>
    <w:p w:rsidR="007B57E4" w:rsidRDefault="007B57E4" w:rsidP="00B52D0D">
      <w:pPr>
        <w:rPr>
          <w:lang w:val="en-AU"/>
        </w:rPr>
      </w:pPr>
    </w:p>
    <w:p w:rsidR="000E249C" w:rsidRPr="000C03B8" w:rsidRDefault="000E249C"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headerReference w:type="even" r:id="rId35"/>
      <w:headerReference w:type="default" r:id="rId36"/>
      <w:footerReference w:type="even" r:id="rId37"/>
      <w:footerReference w:type="default" r:id="rId38"/>
      <w:headerReference w:type="first" r:id="rId39"/>
      <w:footerReference w:type="firs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2F5" w:rsidRDefault="003472F5">
      <w:r>
        <w:separator/>
      </w:r>
    </w:p>
  </w:endnote>
  <w:endnote w:type="continuationSeparator" w:id="0">
    <w:p w:rsidR="003472F5" w:rsidRDefault="0034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50370">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t xml:space="preserve"> Issue 281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370">
      <w:rPr>
        <w:rStyle w:val="PageNumber"/>
        <w:noProof/>
      </w:rPr>
      <w:t>1</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t xml:space="preserve"> Issue 281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2F5" w:rsidRDefault="003472F5">
      <w:r>
        <w:separator/>
      </w:r>
    </w:p>
  </w:footnote>
  <w:footnote w:type="continuationSeparator" w:id="0">
    <w:p w:rsidR="003472F5" w:rsidRDefault="00347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2C72F5"/>
    <w:multiLevelType w:val="hybridMultilevel"/>
    <w:tmpl w:val="03EC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9A640E"/>
    <w:multiLevelType w:val="hybridMultilevel"/>
    <w:tmpl w:val="91421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000D90"/>
    <w:multiLevelType w:val="hybridMultilevel"/>
    <w:tmpl w:val="DAE64F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A8180C"/>
    <w:multiLevelType w:val="hybridMultilevel"/>
    <w:tmpl w:val="2FD4660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486258"/>
    <w:multiLevelType w:val="hybridMultilevel"/>
    <w:tmpl w:val="3FD8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1"/>
  </w:num>
  <w:num w:numId="15">
    <w:abstractNumId w:val="30"/>
  </w:num>
  <w:num w:numId="16">
    <w:abstractNumId w:val="19"/>
  </w:num>
  <w:num w:numId="17">
    <w:abstractNumId w:val="22"/>
  </w:num>
  <w:num w:numId="18">
    <w:abstractNumId w:val="39"/>
  </w:num>
  <w:num w:numId="19">
    <w:abstractNumId w:val="31"/>
  </w:num>
  <w:num w:numId="20">
    <w:abstractNumId w:val="15"/>
  </w:num>
  <w:num w:numId="21">
    <w:abstractNumId w:val="33"/>
  </w:num>
  <w:num w:numId="22">
    <w:abstractNumId w:val="16"/>
  </w:num>
  <w:num w:numId="23">
    <w:abstractNumId w:val="23"/>
  </w:num>
  <w:num w:numId="24">
    <w:abstractNumId w:val="26"/>
  </w:num>
  <w:num w:numId="25">
    <w:abstractNumId w:val="18"/>
  </w:num>
  <w:num w:numId="26">
    <w:abstractNumId w:val="14"/>
  </w:num>
  <w:num w:numId="27">
    <w:abstractNumId w:val="34"/>
  </w:num>
  <w:num w:numId="28">
    <w:abstractNumId w:val="10"/>
  </w:num>
  <w:num w:numId="29">
    <w:abstractNumId w:val="13"/>
  </w:num>
  <w:num w:numId="30">
    <w:abstractNumId w:val="12"/>
  </w:num>
  <w:num w:numId="31">
    <w:abstractNumId w:val="36"/>
  </w:num>
  <w:num w:numId="32">
    <w:abstractNumId w:val="29"/>
  </w:num>
  <w:num w:numId="33">
    <w:abstractNumId w:val="11"/>
  </w:num>
  <w:num w:numId="34">
    <w:abstractNumId w:val="28"/>
  </w:num>
  <w:num w:numId="35">
    <w:abstractNumId w:val="32"/>
  </w:num>
  <w:num w:numId="36">
    <w:abstractNumId w:val="37"/>
  </w:num>
  <w:num w:numId="37">
    <w:abstractNumId w:val="40"/>
  </w:num>
  <w:num w:numId="38">
    <w:abstractNumId w:val="17"/>
  </w:num>
  <w:num w:numId="39">
    <w:abstractNumId w:val="25"/>
  </w:num>
  <w:num w:numId="40">
    <w:abstractNumId w:val="38"/>
  </w:num>
  <w:num w:numId="4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2F5"/>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4F9"/>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5B1D"/>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381"/>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920"/>
    <w:rsid w:val="00D25CCD"/>
    <w:rsid w:val="00D25D73"/>
    <w:rsid w:val="00D25E55"/>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6946"/>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370"/>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21E"/>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A77"/>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png"/><Relationship Id="rId26" Type="http://schemas.openxmlformats.org/officeDocument/2006/relationships/hyperlink" Target="http://intqhc.oxfordjournals.org/content/early/recent?papetoc"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dx.doi.org/10.1136/bmj.i2016" TargetMode="External"/><Relationship Id="rId34" Type="http://schemas.openxmlformats.org/officeDocument/2006/relationships/hyperlink" Target="https://www.effectivehealthcare.ahrq.gov/search-for-guides-reviews-and-reports/?pageaction=displayproduct&amp;productID=225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kingsfund.org.uk/publications/patients-partners" TargetMode="External"/><Relationship Id="rId25" Type="http://schemas.openxmlformats.org/officeDocument/2006/relationships/hyperlink" Target="http://ajm.sagepub.com/content/31/4?etoc" TargetMode="External"/><Relationship Id="rId33" Type="http://schemas.openxmlformats.org/officeDocument/2006/relationships/hyperlink" Target="https://www.effectivehealthcare.ahrq.gov/search-for-guides-reviews-and-reports/?pageaction=displayproduct&amp;productID=2252"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hha.asn.au/publication/issue-briefs/deeble-institute-issues-brief-no-17-food-and-nutrition-programs-aboriginal" TargetMode="External"/><Relationship Id="rId20" Type="http://schemas.openxmlformats.org/officeDocument/2006/relationships/hyperlink" Target="http://dx.doi.org/10.1136/bmj.i3410" TargetMode="External"/><Relationship Id="rId29" Type="http://schemas.openxmlformats.org/officeDocument/2006/relationships/hyperlink" Target="https://www.nice.org.uk/guidance/ng4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content.healthaffairs.org/content/35/7.toc" TargetMode="External"/><Relationship Id="rId32" Type="http://schemas.openxmlformats.org/officeDocument/2006/relationships/hyperlink" Target="http://effectivehealthcare.ahrq.gov/"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journals.lww.com/jhqonline/toc/2016/07000" TargetMode="External"/><Relationship Id="rId28" Type="http://schemas.openxmlformats.org/officeDocument/2006/relationships/hyperlink" Target="http://www.nice.org.uk" TargetMode="External"/><Relationship Id="rId36" Type="http://schemas.openxmlformats.org/officeDocument/2006/relationships/header" Target="head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kingsfund.org.uk/publications/supporting-integration-new-roles-boundaries" TargetMode="External"/><Relationship Id="rId31" Type="http://schemas.openxmlformats.org/officeDocument/2006/relationships/hyperlink" Target="https://www.nice.org.uk/guidance/ng5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i2089" TargetMode="External"/><Relationship Id="rId27" Type="http://schemas.openxmlformats.org/officeDocument/2006/relationships/hyperlink" Target="http://www.tga.gov.au/publication-issue/medical-devices-safety-update-volume-4-number-4-july-2016" TargetMode="External"/><Relationship Id="rId30" Type="http://schemas.openxmlformats.org/officeDocument/2006/relationships/hyperlink" Target="https://www.nice.org.uk/guidance/ng49"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9308-EE9B-447A-AAE7-5457D0C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3938</Words>
  <Characters>22447</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26333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2016-07-10T07:05:00Z</dcterms:created>
  <dcterms:modified xsi:type="dcterms:W3CDTF">2016-07-10T07:05:00Z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