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E85A69">
        <w:rPr>
          <w:color w:val="000000"/>
          <w:lang w:val="en-AU"/>
        </w:rPr>
        <w:t>83</w:t>
      </w:r>
    </w:p>
    <w:p w:rsidR="00755242" w:rsidRPr="002302EF" w:rsidRDefault="00E85A69" w:rsidP="00B160EF">
      <w:pPr>
        <w:rPr>
          <w:lang w:val="en-AU"/>
        </w:rPr>
      </w:pPr>
      <w:r>
        <w:rPr>
          <w:lang w:val="en-AU"/>
        </w:rPr>
        <w:t>25</w:t>
      </w:r>
      <w:r w:rsidR="006D5083">
        <w:rPr>
          <w:lang w:val="en-AU"/>
        </w:rPr>
        <w:t xml:space="preserve"> July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r w:rsidR="004069A5">
        <w:rPr>
          <w:bCs/>
          <w:lang w:val="en-AU"/>
        </w:rPr>
        <w:t>, Alice Bhasale</w:t>
      </w:r>
    </w:p>
    <w:p w:rsidR="008544DE" w:rsidRDefault="008544DE" w:rsidP="00691DE3">
      <w:pPr>
        <w:keepLines/>
        <w:autoSpaceDE w:val="0"/>
        <w:autoSpaceDN w:val="0"/>
        <w:adjustRightInd w:val="0"/>
        <w:rPr>
          <w:lang w:val="en-AU"/>
        </w:rPr>
      </w:pPr>
    </w:p>
    <w:p w:rsidR="00D255B5" w:rsidRDefault="00D255B5" w:rsidP="00691DE3">
      <w:pPr>
        <w:keepLines/>
        <w:autoSpaceDE w:val="0"/>
        <w:autoSpaceDN w:val="0"/>
        <w:adjustRightInd w:val="0"/>
        <w:rPr>
          <w:lang w:val="en-AU"/>
        </w:rPr>
      </w:pPr>
    </w:p>
    <w:p w:rsidR="00A973AA" w:rsidRDefault="00A973AA" w:rsidP="004F47AC">
      <w:pPr>
        <w:keepNext/>
        <w:keepLines/>
        <w:autoSpaceDE w:val="0"/>
        <w:autoSpaceDN w:val="0"/>
        <w:adjustRightInd w:val="0"/>
        <w:rPr>
          <w:b/>
          <w:lang w:val="en-AU"/>
        </w:rPr>
      </w:pPr>
      <w:r w:rsidRPr="00A973AA">
        <w:rPr>
          <w:b/>
          <w:lang w:val="en-AU"/>
        </w:rPr>
        <w:t>Consultation on draft Osteoarthritis of the Knee Clinical Care Standard</w:t>
      </w:r>
    </w:p>
    <w:p w:rsidR="00A973AA" w:rsidRPr="00A973AA" w:rsidRDefault="00A973AA" w:rsidP="00A973AA">
      <w:pPr>
        <w:keepNext/>
        <w:keepLines/>
        <w:autoSpaceDE w:val="0"/>
        <w:autoSpaceDN w:val="0"/>
        <w:adjustRightInd w:val="0"/>
        <w:rPr>
          <w:lang w:val="en-AU"/>
        </w:rPr>
      </w:pPr>
      <w:r w:rsidRPr="00A973AA">
        <w:rPr>
          <w:lang w:val="en-AU"/>
        </w:rPr>
        <w:t xml:space="preserve">In collaboration with consumers, clinicians, researchers and health service organisations, the Australian Commission on Safety and Quality in Health Care has developed the draft </w:t>
      </w:r>
      <w:r w:rsidRPr="00A973AA">
        <w:rPr>
          <w:i/>
          <w:lang w:val="en-AU"/>
        </w:rPr>
        <w:t>Osteoarthritis of the Knee Clinical Care Standard</w:t>
      </w:r>
      <w:r w:rsidRPr="00A973AA">
        <w:rPr>
          <w:lang w:val="en-AU"/>
        </w:rPr>
        <w:t>.</w:t>
      </w:r>
      <w:r>
        <w:rPr>
          <w:lang w:val="en-AU"/>
        </w:rPr>
        <w:t xml:space="preserve"> </w:t>
      </w:r>
      <w:r w:rsidRPr="00A973AA">
        <w:rPr>
          <w:lang w:val="en-AU"/>
        </w:rPr>
        <w:t>This draft Clinical Care Standard is now available for public consultation.</w:t>
      </w:r>
      <w:r>
        <w:rPr>
          <w:lang w:val="en-AU"/>
        </w:rPr>
        <w:t xml:space="preserve"> </w:t>
      </w:r>
      <w:r w:rsidRPr="00A973AA">
        <w:rPr>
          <w:lang w:val="en-AU"/>
        </w:rPr>
        <w:t>In developing this draft Clinical Care Standard, the most up-to-date guidelines and standards have been considered.</w:t>
      </w:r>
    </w:p>
    <w:p w:rsidR="00A973AA" w:rsidRDefault="00A973AA" w:rsidP="00A973AA">
      <w:pPr>
        <w:keepNext/>
        <w:keepLines/>
        <w:autoSpaceDE w:val="0"/>
        <w:autoSpaceDN w:val="0"/>
        <w:adjustRightInd w:val="0"/>
        <w:rPr>
          <w:rStyle w:val="Hyperlink"/>
          <w:lang w:val="en-AU"/>
        </w:rPr>
      </w:pPr>
      <w:r w:rsidRPr="00A973AA">
        <w:rPr>
          <w:lang w:val="en-AU"/>
        </w:rPr>
        <w:t xml:space="preserve">Feedback is sought via an online survey or in writing by </w:t>
      </w:r>
      <w:r w:rsidRPr="00A973AA">
        <w:rPr>
          <w:b/>
          <w:lang w:val="en-AU"/>
        </w:rPr>
        <w:t>11:59 pm, 31 July 2016</w:t>
      </w:r>
      <w:r w:rsidRPr="00A973AA">
        <w:rPr>
          <w:lang w:val="en-AU"/>
        </w:rPr>
        <w:t>.</w:t>
      </w:r>
      <w:r>
        <w:rPr>
          <w:lang w:val="en-AU"/>
        </w:rPr>
        <w:t xml:space="preserve"> </w:t>
      </w:r>
      <w:r w:rsidRPr="00A973AA">
        <w:rPr>
          <w:lang w:val="en-AU"/>
        </w:rPr>
        <w:t xml:space="preserve">Find out about the consultation process and access the draft </w:t>
      </w:r>
      <w:r w:rsidRPr="00A973AA">
        <w:rPr>
          <w:i/>
          <w:lang w:val="en-AU"/>
        </w:rPr>
        <w:t>Osteoarthritis of the Knee Clinical Care Standard</w:t>
      </w:r>
      <w:r w:rsidRPr="00A973AA">
        <w:rPr>
          <w:lang w:val="en-AU"/>
        </w:rPr>
        <w:t xml:space="preserve">, the online survey, indicator specifications and factsheets at </w:t>
      </w:r>
      <w:hyperlink r:id="rId16" w:history="1">
        <w:r w:rsidRPr="00A973AA">
          <w:rPr>
            <w:rStyle w:val="Hyperlink"/>
            <w:lang w:val="en-AU"/>
          </w:rPr>
          <w:t>www.safetyandquality.gov.au/ccs/consultation</w:t>
        </w:r>
      </w:hyperlink>
    </w:p>
    <w:p w:rsidR="00A973AA" w:rsidRDefault="00A973AA" w:rsidP="00691DE3">
      <w:pPr>
        <w:keepLines/>
        <w:autoSpaceDE w:val="0"/>
        <w:autoSpaceDN w:val="0"/>
        <w:adjustRightInd w:val="0"/>
        <w:rPr>
          <w:b/>
          <w:lang w:val="en-AU"/>
        </w:rPr>
      </w:pPr>
    </w:p>
    <w:p w:rsidR="00183491" w:rsidRDefault="00183491" w:rsidP="004F47AC">
      <w:pPr>
        <w:keepNext/>
        <w:keepLines/>
        <w:autoSpaceDE w:val="0"/>
        <w:autoSpaceDN w:val="0"/>
        <w:adjustRightInd w:val="0"/>
        <w:rPr>
          <w:b/>
          <w:lang w:val="en-AU"/>
        </w:rPr>
      </w:pPr>
      <w:r>
        <w:rPr>
          <w:b/>
          <w:lang w:val="en-AU"/>
        </w:rPr>
        <w:t>Reports</w:t>
      </w:r>
    </w:p>
    <w:p w:rsidR="00B02395" w:rsidRDefault="00B02395" w:rsidP="00B02395">
      <w:pPr>
        <w:keepNext/>
        <w:keepLines/>
        <w:autoSpaceDE w:val="0"/>
        <w:autoSpaceDN w:val="0"/>
        <w:adjustRightInd w:val="0"/>
        <w:rPr>
          <w:lang w:val="en-AU"/>
        </w:rPr>
      </w:pPr>
    </w:p>
    <w:p w:rsidR="00E1382C" w:rsidRPr="00E1382C" w:rsidRDefault="00E1382C" w:rsidP="00E1382C">
      <w:pPr>
        <w:keepNext/>
        <w:keepLines/>
        <w:autoSpaceDE w:val="0"/>
        <w:autoSpaceDN w:val="0"/>
        <w:adjustRightInd w:val="0"/>
        <w:rPr>
          <w:i/>
          <w:lang w:val="en-AU"/>
        </w:rPr>
      </w:pPr>
      <w:r w:rsidRPr="00E1382C">
        <w:rPr>
          <w:i/>
          <w:lang w:val="en-AU"/>
        </w:rPr>
        <w:t>Staffing matters; funding counts: Workforce profile and trends in the English NHS</w:t>
      </w:r>
    </w:p>
    <w:p w:rsidR="00E1382C" w:rsidRDefault="00E1382C" w:rsidP="00B74457">
      <w:pPr>
        <w:keepNext/>
        <w:keepLines/>
        <w:autoSpaceDE w:val="0"/>
        <w:autoSpaceDN w:val="0"/>
        <w:adjustRightInd w:val="0"/>
        <w:rPr>
          <w:lang w:val="en-AU"/>
        </w:rPr>
      </w:pPr>
      <w:r w:rsidRPr="00E1382C">
        <w:rPr>
          <w:lang w:val="en-AU"/>
        </w:rPr>
        <w:t xml:space="preserve">Buchan J, </w:t>
      </w:r>
      <w:proofErr w:type="spellStart"/>
      <w:r w:rsidRPr="00E1382C">
        <w:rPr>
          <w:lang w:val="en-AU"/>
        </w:rPr>
        <w:t>Seccombe</w:t>
      </w:r>
      <w:proofErr w:type="spellEnd"/>
      <w:r w:rsidRPr="00E1382C">
        <w:rPr>
          <w:lang w:val="en-AU"/>
        </w:rPr>
        <w:t xml:space="preserve"> I, </w:t>
      </w:r>
      <w:proofErr w:type="spellStart"/>
      <w:r w:rsidRPr="00E1382C">
        <w:rPr>
          <w:lang w:val="en-AU"/>
        </w:rPr>
        <w:t>Charlesworth</w:t>
      </w:r>
      <w:proofErr w:type="spellEnd"/>
      <w:r w:rsidRPr="00E1382C">
        <w:rPr>
          <w:lang w:val="en-AU"/>
        </w:rPr>
        <w:t xml:space="preserve"> A</w:t>
      </w:r>
    </w:p>
    <w:p w:rsidR="00B74457" w:rsidRPr="00574FD8" w:rsidRDefault="00E1382C" w:rsidP="00B74457">
      <w:pPr>
        <w:keepNext/>
        <w:keepLines/>
        <w:autoSpaceDE w:val="0"/>
        <w:autoSpaceDN w:val="0"/>
        <w:adjustRightInd w:val="0"/>
        <w:rPr>
          <w:lang w:val="en-AU"/>
        </w:rPr>
      </w:pPr>
      <w:r w:rsidRPr="00E1382C">
        <w:rPr>
          <w:lang w:val="en-AU"/>
        </w:rPr>
        <w:t xml:space="preserve">London: The Health Foundation; 2016 July 2016. </w:t>
      </w:r>
      <w:proofErr w:type="gramStart"/>
      <w:r w:rsidRPr="00E1382C">
        <w:rPr>
          <w:lang w:val="en-AU"/>
        </w:rPr>
        <w:t>44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74457"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B74457" w:rsidRPr="00255EF8" w:rsidRDefault="00B74457" w:rsidP="00B67F4B">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74457" w:rsidRPr="00255EF8" w:rsidRDefault="00D8700D" w:rsidP="00872B27">
            <w:pPr>
              <w:rPr>
                <w:lang w:val="en-AU"/>
              </w:rPr>
            </w:pPr>
            <w:hyperlink r:id="rId17" w:history="1">
              <w:r w:rsidR="00E1382C" w:rsidRPr="003D20CA">
                <w:rPr>
                  <w:rStyle w:val="Hyperlink"/>
                  <w:lang w:val="en-AU"/>
                </w:rPr>
                <w:t>http://www.health.org.uk/publication/staffing-matters-funding-counts</w:t>
              </w:r>
            </w:hyperlink>
          </w:p>
        </w:tc>
      </w:tr>
      <w:tr w:rsidR="00B74457" w:rsidRPr="004147BB" w:rsidTr="00B67F4B">
        <w:tc>
          <w:tcPr>
            <w:tcW w:w="1080" w:type="dxa"/>
            <w:tcBorders>
              <w:top w:val="single" w:sz="4" w:space="0" w:color="auto"/>
              <w:left w:val="single" w:sz="4" w:space="0" w:color="auto"/>
              <w:bottom w:val="single" w:sz="4" w:space="0" w:color="auto"/>
              <w:right w:val="single" w:sz="4" w:space="0" w:color="auto"/>
            </w:tcBorders>
            <w:vAlign w:val="center"/>
          </w:tcPr>
          <w:p w:rsidR="00B74457" w:rsidRPr="00255EF8" w:rsidRDefault="00B74457"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1382C" w:rsidRPr="00E1382C" w:rsidRDefault="00E1382C" w:rsidP="00E1382C">
            <w:pPr>
              <w:rPr>
                <w:lang w:val="en-AU" w:eastAsia="en-AU"/>
              </w:rPr>
            </w:pPr>
            <w:r>
              <w:rPr>
                <w:lang w:val="en-AU" w:eastAsia="en-AU"/>
              </w:rPr>
              <w:t xml:space="preserve">This report from the UK’s The Health Foundation </w:t>
            </w:r>
            <w:r w:rsidRPr="00E1382C">
              <w:rPr>
                <w:lang w:val="en-AU" w:eastAsia="en-AU"/>
              </w:rPr>
              <w:t>examines the profile and features of the NHS workforce in England, including</w:t>
            </w:r>
            <w:r w:rsidR="007E597F">
              <w:rPr>
                <w:lang w:val="en-AU" w:eastAsia="en-AU"/>
              </w:rPr>
              <w:t>:</w:t>
            </w:r>
            <w:r w:rsidRPr="00E1382C">
              <w:rPr>
                <w:lang w:val="en-AU" w:eastAsia="en-AU"/>
              </w:rPr>
              <w:t xml:space="preserve"> health labour market trends; relevant international data and comparisons from other countries; and a series of specific </w:t>
            </w:r>
            <w:r w:rsidRPr="00E1382C">
              <w:rPr>
                <w:lang w:val="en-AU" w:eastAsia="en-AU"/>
              </w:rPr>
              <w:lastRenderedPageBreak/>
              <w:t>‘pressure points’.</w:t>
            </w:r>
            <w:r>
              <w:rPr>
                <w:lang w:val="en-AU" w:eastAsia="en-AU"/>
              </w:rPr>
              <w:t xml:space="preserve"> While focussing on the English system</w:t>
            </w:r>
            <w:r w:rsidR="007E597F">
              <w:rPr>
                <w:lang w:val="en-AU" w:eastAsia="en-AU"/>
              </w:rPr>
              <w:t>,</w:t>
            </w:r>
            <w:r>
              <w:rPr>
                <w:lang w:val="en-AU" w:eastAsia="en-AU"/>
              </w:rPr>
              <w:t xml:space="preserve"> the issues will be familiar to those in other systems. </w:t>
            </w:r>
          </w:p>
          <w:p w:rsidR="00E1382C" w:rsidRPr="00E1382C" w:rsidRDefault="00E1382C" w:rsidP="00E1382C">
            <w:pPr>
              <w:rPr>
                <w:lang w:val="en-AU" w:eastAsia="en-AU"/>
              </w:rPr>
            </w:pPr>
            <w:r>
              <w:rPr>
                <w:lang w:val="en-AU" w:eastAsia="en-AU"/>
              </w:rPr>
              <w:t>The report’s key findings include:</w:t>
            </w:r>
          </w:p>
          <w:p w:rsidR="00E1382C" w:rsidRPr="00E1382C" w:rsidRDefault="00E1382C" w:rsidP="00E1382C">
            <w:pPr>
              <w:pStyle w:val="ListParagraph"/>
              <w:numPr>
                <w:ilvl w:val="0"/>
                <w:numId w:val="46"/>
              </w:numPr>
              <w:rPr>
                <w:lang w:val="en-AU" w:eastAsia="en-AU"/>
              </w:rPr>
            </w:pPr>
            <w:r w:rsidRPr="00E1382C">
              <w:rPr>
                <w:lang w:val="en-AU" w:eastAsia="en-AU"/>
              </w:rPr>
              <w:t>Mismatches between funding and staffing levels, along with repeated reorganisation, have led to a ‘boom and bust’ approach to the front line.</w:t>
            </w:r>
          </w:p>
          <w:p w:rsidR="00E1382C" w:rsidRPr="00E1382C" w:rsidRDefault="00E1382C" w:rsidP="00E1382C">
            <w:pPr>
              <w:pStyle w:val="ListParagraph"/>
              <w:numPr>
                <w:ilvl w:val="0"/>
                <w:numId w:val="46"/>
              </w:numPr>
              <w:rPr>
                <w:lang w:val="en-AU" w:eastAsia="en-AU"/>
              </w:rPr>
            </w:pPr>
            <w:r>
              <w:rPr>
                <w:lang w:val="en-AU" w:eastAsia="en-AU"/>
              </w:rPr>
              <w:t>L</w:t>
            </w:r>
            <w:r w:rsidRPr="00E1382C">
              <w:rPr>
                <w:lang w:val="en-AU" w:eastAsia="en-AU"/>
              </w:rPr>
              <w:t xml:space="preserve">ess costly, reactive and short-term solutions are </w:t>
            </w:r>
            <w:r>
              <w:rPr>
                <w:lang w:val="en-AU" w:eastAsia="en-AU"/>
              </w:rPr>
              <w:t>“</w:t>
            </w:r>
            <w:r w:rsidRPr="00E1382C">
              <w:rPr>
                <w:lang w:val="en-AU" w:eastAsia="en-AU"/>
              </w:rPr>
              <w:t>quick fixes</w:t>
            </w:r>
            <w:r>
              <w:rPr>
                <w:lang w:val="en-AU" w:eastAsia="en-AU"/>
              </w:rPr>
              <w:t>”</w:t>
            </w:r>
            <w:r w:rsidRPr="00E1382C">
              <w:rPr>
                <w:lang w:val="en-AU" w:eastAsia="en-AU"/>
              </w:rPr>
              <w:t xml:space="preserve">, and </w:t>
            </w:r>
            <w:r>
              <w:rPr>
                <w:lang w:val="en-AU" w:eastAsia="en-AU"/>
              </w:rPr>
              <w:t xml:space="preserve">do not resolve more </w:t>
            </w:r>
            <w:r w:rsidRPr="00E1382C">
              <w:rPr>
                <w:lang w:val="en-AU" w:eastAsia="en-AU"/>
              </w:rPr>
              <w:t>deep-seated and systemic problems.</w:t>
            </w:r>
          </w:p>
          <w:p w:rsidR="00E1382C" w:rsidRPr="00E1382C" w:rsidRDefault="00E1382C" w:rsidP="00E1382C">
            <w:pPr>
              <w:pStyle w:val="ListParagraph"/>
              <w:numPr>
                <w:ilvl w:val="0"/>
                <w:numId w:val="46"/>
              </w:numPr>
              <w:rPr>
                <w:lang w:val="en-AU" w:eastAsia="en-AU"/>
              </w:rPr>
            </w:pPr>
            <w:r w:rsidRPr="00E1382C">
              <w:rPr>
                <w:lang w:val="en-AU" w:eastAsia="en-AU"/>
              </w:rPr>
              <w:t xml:space="preserve">Effective use of temporary staff and international recruitment </w:t>
            </w:r>
            <w:r>
              <w:rPr>
                <w:lang w:val="en-AU" w:eastAsia="en-AU"/>
              </w:rPr>
              <w:t xml:space="preserve">may </w:t>
            </w:r>
            <w:r w:rsidRPr="00E1382C">
              <w:rPr>
                <w:lang w:val="en-AU" w:eastAsia="en-AU"/>
              </w:rPr>
              <w:t>help while a more long-term, sustainable approach is introduced.</w:t>
            </w:r>
          </w:p>
          <w:p w:rsidR="00E1382C" w:rsidRPr="00E1382C" w:rsidRDefault="00E1382C" w:rsidP="00E1382C">
            <w:pPr>
              <w:pStyle w:val="ListParagraph"/>
              <w:numPr>
                <w:ilvl w:val="0"/>
                <w:numId w:val="46"/>
              </w:numPr>
              <w:rPr>
                <w:lang w:val="en-AU" w:eastAsia="en-AU"/>
              </w:rPr>
            </w:pPr>
            <w:r w:rsidRPr="00E1382C">
              <w:rPr>
                <w:lang w:val="en-AU" w:eastAsia="en-AU"/>
              </w:rPr>
              <w:t>Investment in current staff should not be downplayed by an over-emphasis on new roles.</w:t>
            </w:r>
          </w:p>
          <w:p w:rsidR="00E1382C" w:rsidRPr="00E1382C" w:rsidRDefault="00E1382C" w:rsidP="00E1382C">
            <w:pPr>
              <w:pStyle w:val="ListParagraph"/>
              <w:numPr>
                <w:ilvl w:val="0"/>
                <w:numId w:val="46"/>
              </w:numPr>
              <w:rPr>
                <w:lang w:val="en-AU" w:eastAsia="en-AU"/>
              </w:rPr>
            </w:pPr>
            <w:r>
              <w:rPr>
                <w:lang w:val="en-AU" w:eastAsia="en-AU"/>
              </w:rPr>
              <w:t>T</w:t>
            </w:r>
            <w:r w:rsidRPr="00E1382C">
              <w:rPr>
                <w:lang w:val="en-AU" w:eastAsia="en-AU"/>
              </w:rPr>
              <w:t>he report concludes that the greatest threats to the delivery of the NHS’s Five year forward view are funding constraints and workforce shortages.</w:t>
            </w:r>
          </w:p>
        </w:tc>
      </w:tr>
    </w:tbl>
    <w:p w:rsidR="00D21B25" w:rsidRDefault="00D21B25" w:rsidP="00EA36A4">
      <w:pPr>
        <w:keepNext/>
        <w:keepLines/>
        <w:autoSpaceDE w:val="0"/>
        <w:autoSpaceDN w:val="0"/>
        <w:adjustRightInd w:val="0"/>
        <w:rPr>
          <w:lang w:val="en-AU"/>
        </w:rPr>
      </w:pPr>
    </w:p>
    <w:p w:rsidR="00A15336" w:rsidRDefault="00A15336" w:rsidP="00A15336">
      <w:pPr>
        <w:keepNext/>
        <w:keepLines/>
        <w:autoSpaceDE w:val="0"/>
        <w:autoSpaceDN w:val="0"/>
        <w:adjustRightInd w:val="0"/>
        <w:rPr>
          <w:i/>
          <w:lang w:val="en-AU"/>
        </w:rPr>
      </w:pPr>
      <w:r w:rsidRPr="00A15336">
        <w:rPr>
          <w:i/>
          <w:lang w:val="en-AU"/>
        </w:rPr>
        <w:t>Reality check - reliable national data from general practice electronic health record</w:t>
      </w:r>
    </w:p>
    <w:p w:rsidR="00A15336" w:rsidRPr="00A15336" w:rsidRDefault="00A15336" w:rsidP="00A15336">
      <w:pPr>
        <w:keepNext/>
        <w:keepLines/>
        <w:autoSpaceDE w:val="0"/>
        <w:autoSpaceDN w:val="0"/>
        <w:adjustRightInd w:val="0"/>
        <w:rPr>
          <w:lang w:val="en-AU"/>
        </w:rPr>
      </w:pPr>
      <w:proofErr w:type="spellStart"/>
      <w:r w:rsidRPr="00A15336">
        <w:rPr>
          <w:lang w:val="en-AU"/>
        </w:rPr>
        <w:t>Deeble</w:t>
      </w:r>
      <w:proofErr w:type="spellEnd"/>
      <w:r w:rsidRPr="00A15336">
        <w:rPr>
          <w:lang w:val="en-AU"/>
        </w:rPr>
        <w:t xml:space="preserve"> Institute Issues Brief No 18</w:t>
      </w:r>
    </w:p>
    <w:p w:rsidR="00A15336" w:rsidRPr="00A15336" w:rsidRDefault="00A15336" w:rsidP="00A15336">
      <w:pPr>
        <w:keepNext/>
        <w:keepLines/>
        <w:autoSpaceDE w:val="0"/>
        <w:autoSpaceDN w:val="0"/>
        <w:adjustRightInd w:val="0"/>
        <w:rPr>
          <w:lang w:val="en-AU"/>
        </w:rPr>
      </w:pPr>
      <w:r w:rsidRPr="00A15336">
        <w:rPr>
          <w:lang w:val="en-AU"/>
        </w:rPr>
        <w:t>Gordon J, Miller G, Britt H</w:t>
      </w:r>
    </w:p>
    <w:p w:rsidR="00A15336" w:rsidRPr="00574FD8" w:rsidRDefault="00A15336" w:rsidP="00A15336">
      <w:pPr>
        <w:keepNext/>
        <w:keepLines/>
        <w:autoSpaceDE w:val="0"/>
        <w:autoSpaceDN w:val="0"/>
        <w:adjustRightInd w:val="0"/>
        <w:rPr>
          <w:lang w:val="en-AU"/>
        </w:rPr>
      </w:pPr>
      <w:r w:rsidRPr="00A15336">
        <w:rPr>
          <w:lang w:val="en-AU"/>
        </w:rPr>
        <w:t xml:space="preserve">Canberra: Australian Healthcare and Hospitals Association; 2016. </w:t>
      </w:r>
      <w:proofErr w:type="gramStart"/>
      <w:r w:rsidRPr="00A15336">
        <w:rPr>
          <w:lang w:val="en-AU"/>
        </w:rPr>
        <w:t>p. 19.</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15336" w:rsidRPr="00255EF8" w:rsidTr="008E32F6">
        <w:tc>
          <w:tcPr>
            <w:tcW w:w="1080" w:type="dxa"/>
            <w:tcBorders>
              <w:top w:val="single" w:sz="4" w:space="0" w:color="auto"/>
              <w:left w:val="single" w:sz="4" w:space="0" w:color="auto"/>
              <w:bottom w:val="single" w:sz="4" w:space="0" w:color="auto"/>
              <w:right w:val="single" w:sz="4" w:space="0" w:color="auto"/>
            </w:tcBorders>
            <w:vAlign w:val="center"/>
          </w:tcPr>
          <w:p w:rsidR="00A15336" w:rsidRPr="00255EF8" w:rsidRDefault="00A15336" w:rsidP="008E32F6">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15336" w:rsidRPr="00255EF8" w:rsidRDefault="00D8700D" w:rsidP="008E32F6">
            <w:pPr>
              <w:rPr>
                <w:lang w:val="en-AU"/>
              </w:rPr>
            </w:pPr>
            <w:hyperlink r:id="rId18" w:history="1">
              <w:r w:rsidR="00A15336" w:rsidRPr="003D20CA">
                <w:rPr>
                  <w:rStyle w:val="Hyperlink"/>
                  <w:lang w:val="en-AU"/>
                </w:rPr>
                <w:t>https://ahha.asn.au/publication/issue-briefs/deeble-institute-issues-brief-no-18-reality-check-reliable-national-data</w:t>
              </w:r>
            </w:hyperlink>
          </w:p>
        </w:tc>
      </w:tr>
      <w:tr w:rsidR="00A15336" w:rsidRPr="004147BB" w:rsidTr="008E32F6">
        <w:tc>
          <w:tcPr>
            <w:tcW w:w="1080" w:type="dxa"/>
            <w:tcBorders>
              <w:top w:val="single" w:sz="4" w:space="0" w:color="auto"/>
              <w:left w:val="single" w:sz="4" w:space="0" w:color="auto"/>
              <w:bottom w:val="single" w:sz="4" w:space="0" w:color="auto"/>
              <w:right w:val="single" w:sz="4" w:space="0" w:color="auto"/>
            </w:tcBorders>
            <w:vAlign w:val="center"/>
          </w:tcPr>
          <w:p w:rsidR="00A15336" w:rsidRPr="00255EF8" w:rsidRDefault="00A15336" w:rsidP="008E32F6">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15336" w:rsidRDefault="00A15336" w:rsidP="00852164">
            <w:pPr>
              <w:rPr>
                <w:lang w:val="en-AU" w:eastAsia="en-AU"/>
              </w:rPr>
            </w:pPr>
            <w:r>
              <w:rPr>
                <w:lang w:val="en-AU" w:eastAsia="en-AU"/>
              </w:rPr>
              <w:t xml:space="preserve">This issues brief from the </w:t>
            </w:r>
            <w:proofErr w:type="spellStart"/>
            <w:r>
              <w:rPr>
                <w:lang w:val="en-AU" w:eastAsia="en-AU"/>
              </w:rPr>
              <w:t>Deeble</w:t>
            </w:r>
            <w:proofErr w:type="spellEnd"/>
            <w:r>
              <w:rPr>
                <w:lang w:val="en-AU" w:eastAsia="en-AU"/>
              </w:rPr>
              <w:t xml:space="preserve"> Institute examines the issue of electronic health records (EHRs) in Australian general practice. The </w:t>
            </w:r>
            <w:r w:rsidR="00852164">
              <w:rPr>
                <w:lang w:val="en-AU" w:eastAsia="en-AU"/>
              </w:rPr>
              <w:t>brief’s key messages include:</w:t>
            </w:r>
          </w:p>
          <w:p w:rsidR="00852164" w:rsidRPr="00852164" w:rsidRDefault="00852164" w:rsidP="00852164">
            <w:pPr>
              <w:pStyle w:val="ListParagraph"/>
              <w:numPr>
                <w:ilvl w:val="0"/>
                <w:numId w:val="47"/>
              </w:numPr>
              <w:rPr>
                <w:lang w:val="en-AU" w:eastAsia="en-AU"/>
              </w:rPr>
            </w:pPr>
            <w:r w:rsidRPr="00852164">
              <w:rPr>
                <w:lang w:val="en-AU" w:eastAsia="en-AU"/>
              </w:rPr>
              <w:t>General practice electronic health records (EHRs) are currently unregulated. Each system has been developed independently, with no common standards across all systems.</w:t>
            </w:r>
          </w:p>
          <w:p w:rsidR="00852164" w:rsidRPr="00852164" w:rsidRDefault="00852164" w:rsidP="00852164">
            <w:pPr>
              <w:pStyle w:val="ListParagraph"/>
              <w:numPr>
                <w:ilvl w:val="0"/>
                <w:numId w:val="47"/>
              </w:numPr>
              <w:rPr>
                <w:lang w:val="en-AU" w:eastAsia="en-AU"/>
              </w:rPr>
            </w:pPr>
            <w:r w:rsidRPr="00852164">
              <w:rPr>
                <w:lang w:val="en-AU" w:eastAsia="en-AU"/>
              </w:rPr>
              <w:t>In Australia, there are at least eight EHRs with inconsistent structures, data elements and use of clinical terminologies and classifications.</w:t>
            </w:r>
          </w:p>
          <w:p w:rsidR="00852164" w:rsidRPr="00852164" w:rsidRDefault="00852164" w:rsidP="00852164">
            <w:pPr>
              <w:pStyle w:val="ListParagraph"/>
              <w:numPr>
                <w:ilvl w:val="0"/>
                <w:numId w:val="47"/>
              </w:numPr>
              <w:rPr>
                <w:lang w:val="en-AU" w:eastAsia="en-AU"/>
              </w:rPr>
            </w:pPr>
            <w:r w:rsidRPr="00852164">
              <w:rPr>
                <w:lang w:val="en-AU" w:eastAsia="en-AU"/>
              </w:rPr>
              <w:t>The lack of standards across EHRs has made it difficult to: transfer clinical data between EHRs for clinical purposes; link individual health data for integration of care across different sectors of the health care system; and reliably extract patient data for research purposes.</w:t>
            </w:r>
          </w:p>
          <w:p w:rsidR="00852164" w:rsidRDefault="00852164" w:rsidP="00852164">
            <w:pPr>
              <w:pStyle w:val="ListParagraph"/>
              <w:numPr>
                <w:ilvl w:val="0"/>
                <w:numId w:val="47"/>
              </w:numPr>
              <w:rPr>
                <w:lang w:val="en-AU" w:eastAsia="en-AU"/>
              </w:rPr>
            </w:pPr>
            <w:r w:rsidRPr="00852164">
              <w:rPr>
                <w:lang w:val="en-AU" w:eastAsia="en-AU"/>
              </w:rPr>
              <w:t>A national, cohesive approach is needed to develop and implement standards for general practice EHRs. There are four elements to be addressed:</w:t>
            </w:r>
          </w:p>
          <w:p w:rsidR="00852164" w:rsidRDefault="00852164" w:rsidP="00852164">
            <w:pPr>
              <w:pStyle w:val="ListParagraph"/>
              <w:numPr>
                <w:ilvl w:val="1"/>
                <w:numId w:val="48"/>
              </w:numPr>
              <w:rPr>
                <w:lang w:val="en-AU" w:eastAsia="en-AU"/>
              </w:rPr>
            </w:pPr>
            <w:r w:rsidRPr="00852164">
              <w:rPr>
                <w:lang w:val="en-AU" w:eastAsia="en-AU"/>
              </w:rPr>
              <w:t>A defined EHR data model t</w:t>
            </w:r>
            <w:r>
              <w:rPr>
                <w:lang w:val="en-AU" w:eastAsia="en-AU"/>
              </w:rPr>
              <w:t>hat links related data elements</w:t>
            </w:r>
          </w:p>
          <w:p w:rsidR="00852164" w:rsidRDefault="00852164" w:rsidP="00852164">
            <w:pPr>
              <w:pStyle w:val="ListParagraph"/>
              <w:numPr>
                <w:ilvl w:val="1"/>
                <w:numId w:val="48"/>
              </w:numPr>
              <w:rPr>
                <w:lang w:val="en-AU" w:eastAsia="en-AU"/>
              </w:rPr>
            </w:pPr>
            <w:r w:rsidRPr="00852164">
              <w:rPr>
                <w:lang w:val="en-AU" w:eastAsia="en-AU"/>
              </w:rPr>
              <w:t>Consistent data</w:t>
            </w:r>
            <w:r>
              <w:rPr>
                <w:lang w:val="en-AU" w:eastAsia="en-AU"/>
              </w:rPr>
              <w:t xml:space="preserve"> element labels and definitions</w:t>
            </w:r>
          </w:p>
          <w:p w:rsidR="00852164" w:rsidRDefault="00852164" w:rsidP="00852164">
            <w:pPr>
              <w:pStyle w:val="ListParagraph"/>
              <w:numPr>
                <w:ilvl w:val="1"/>
                <w:numId w:val="48"/>
              </w:numPr>
              <w:rPr>
                <w:lang w:val="en-AU" w:eastAsia="en-AU"/>
              </w:rPr>
            </w:pPr>
            <w:r w:rsidRPr="00852164">
              <w:rPr>
                <w:lang w:val="en-AU" w:eastAsia="en-AU"/>
              </w:rPr>
              <w:t>Use of standardised clinical te</w:t>
            </w:r>
            <w:r>
              <w:rPr>
                <w:lang w:val="en-AU" w:eastAsia="en-AU"/>
              </w:rPr>
              <w:t>rminologies and classifications</w:t>
            </w:r>
          </w:p>
          <w:p w:rsidR="00852164" w:rsidRPr="00852164" w:rsidRDefault="00852164" w:rsidP="00852164">
            <w:pPr>
              <w:pStyle w:val="ListParagraph"/>
              <w:numPr>
                <w:ilvl w:val="1"/>
                <w:numId w:val="48"/>
              </w:numPr>
              <w:rPr>
                <w:lang w:val="en-AU" w:eastAsia="en-AU"/>
              </w:rPr>
            </w:pPr>
            <w:r w:rsidRPr="00852164">
              <w:rPr>
                <w:lang w:val="en-AU" w:eastAsia="en-AU"/>
              </w:rPr>
              <w:t>Accreditation of general practice EHRs.</w:t>
            </w:r>
          </w:p>
        </w:tc>
      </w:tr>
    </w:tbl>
    <w:p w:rsidR="00691DE3" w:rsidRDefault="00691DE3" w:rsidP="004F47AC">
      <w:pPr>
        <w:keepNext/>
        <w:keepLines/>
        <w:autoSpaceDE w:val="0"/>
        <w:autoSpaceDN w:val="0"/>
        <w:adjustRightInd w:val="0"/>
        <w:rPr>
          <w:b/>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9B53E9" w:rsidRDefault="009B53E9" w:rsidP="009B53E9">
      <w:pPr>
        <w:rPr>
          <w:lang w:val="en-AU"/>
        </w:rPr>
      </w:pPr>
    </w:p>
    <w:p w:rsidR="00486A95" w:rsidRPr="00104EAB" w:rsidRDefault="00486A95" w:rsidP="00486A95">
      <w:pPr>
        <w:keepNext/>
        <w:keepLines/>
        <w:autoSpaceDE w:val="0"/>
        <w:autoSpaceDN w:val="0"/>
        <w:adjustRightInd w:val="0"/>
        <w:rPr>
          <w:i/>
          <w:lang w:val="en-AU"/>
        </w:rPr>
      </w:pPr>
      <w:r w:rsidRPr="00104EAB">
        <w:rPr>
          <w:i/>
          <w:lang w:val="en-AU"/>
        </w:rPr>
        <w:t>An integrated patient journey mapping tool for embedding quality in healthcare service reform</w:t>
      </w:r>
    </w:p>
    <w:p w:rsidR="00486A95" w:rsidRDefault="00486A95" w:rsidP="00486A95">
      <w:pPr>
        <w:keepNext/>
        <w:keepLines/>
        <w:autoSpaceDE w:val="0"/>
        <w:autoSpaceDN w:val="0"/>
        <w:adjustRightInd w:val="0"/>
        <w:rPr>
          <w:lang w:val="en-AU"/>
        </w:rPr>
      </w:pPr>
      <w:r w:rsidRPr="00104EAB">
        <w:rPr>
          <w:lang w:val="en-AU"/>
        </w:rPr>
        <w:t xml:space="preserve">McCarthy S, </w:t>
      </w:r>
      <w:proofErr w:type="spellStart"/>
      <w:r w:rsidRPr="00104EAB">
        <w:rPr>
          <w:lang w:val="en-AU"/>
        </w:rPr>
        <w:t>O’Raghallaigh</w:t>
      </w:r>
      <w:proofErr w:type="spellEnd"/>
      <w:r w:rsidRPr="00104EAB">
        <w:rPr>
          <w:lang w:val="en-AU"/>
        </w:rPr>
        <w:t xml:space="preserve"> P, Woodworth S, Lim YL, Kenny LC, Adam F</w:t>
      </w:r>
    </w:p>
    <w:p w:rsidR="00486A95" w:rsidRDefault="00486A95" w:rsidP="00486A95">
      <w:pPr>
        <w:keepNext/>
        <w:keepLines/>
        <w:autoSpaceDE w:val="0"/>
        <w:autoSpaceDN w:val="0"/>
        <w:adjustRightInd w:val="0"/>
        <w:rPr>
          <w:lang w:val="en-AU"/>
        </w:rPr>
      </w:pPr>
      <w:proofErr w:type="gramStart"/>
      <w:r w:rsidRPr="00104EAB">
        <w:rPr>
          <w:lang w:val="en-AU"/>
        </w:rPr>
        <w:t>Journal of Decision Systems.</w:t>
      </w:r>
      <w:proofErr w:type="gramEnd"/>
      <w:r w:rsidRPr="00104EAB">
        <w:rPr>
          <w:lang w:val="en-AU"/>
        </w:rPr>
        <w:t xml:space="preserve"> 2016</w:t>
      </w:r>
      <w:proofErr w:type="gramStart"/>
      <w:r w:rsidRPr="00104EAB">
        <w:rPr>
          <w:lang w:val="en-AU"/>
        </w:rPr>
        <w:t>;25</w:t>
      </w:r>
      <w:proofErr w:type="gramEnd"/>
      <w:r w:rsidRPr="00104EAB">
        <w:rPr>
          <w:lang w:val="en-AU"/>
        </w:rPr>
        <w:t>(sup1):354-68.</w:t>
      </w:r>
    </w:p>
    <w:tbl>
      <w:tblPr>
        <w:tblStyle w:val="TableGrid"/>
        <w:tblW w:w="0" w:type="auto"/>
        <w:tblInd w:w="288" w:type="dxa"/>
        <w:tblLayout w:type="fixed"/>
        <w:tblLook w:val="01E0" w:firstRow="1" w:lastRow="1" w:firstColumn="1" w:lastColumn="1" w:noHBand="0" w:noVBand="0"/>
      </w:tblPr>
      <w:tblGrid>
        <w:gridCol w:w="1080"/>
        <w:gridCol w:w="8280"/>
      </w:tblGrid>
      <w:tr w:rsidR="00486A95" w:rsidRPr="00255EF8" w:rsidTr="006778BC">
        <w:tc>
          <w:tcPr>
            <w:tcW w:w="1080" w:type="dxa"/>
            <w:tcBorders>
              <w:top w:val="single" w:sz="4" w:space="0" w:color="auto"/>
              <w:left w:val="single" w:sz="4" w:space="0" w:color="auto"/>
              <w:bottom w:val="single" w:sz="4" w:space="0" w:color="auto"/>
              <w:right w:val="single" w:sz="4" w:space="0" w:color="auto"/>
            </w:tcBorders>
            <w:vAlign w:val="center"/>
          </w:tcPr>
          <w:p w:rsidR="00486A95" w:rsidRPr="005B6694" w:rsidRDefault="00486A95" w:rsidP="006778BC">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86A95" w:rsidRPr="004B7AA3" w:rsidRDefault="00486A95" w:rsidP="006778BC">
            <w:pPr>
              <w:rPr>
                <w:rStyle w:val="Hyperlink"/>
                <w:color w:val="auto"/>
                <w:u w:val="none"/>
              </w:rPr>
            </w:pPr>
            <w:hyperlink r:id="rId19" w:history="1">
              <w:r w:rsidRPr="003D20CA">
                <w:rPr>
                  <w:rStyle w:val="Hyperlink"/>
                </w:rPr>
                <w:t>http://dx.doi.org/10.1080/12460125.2016.1187394</w:t>
              </w:r>
            </w:hyperlink>
          </w:p>
        </w:tc>
      </w:tr>
      <w:tr w:rsidR="00486A95" w:rsidRPr="004147BB" w:rsidTr="006778BC">
        <w:tc>
          <w:tcPr>
            <w:tcW w:w="1080" w:type="dxa"/>
            <w:tcBorders>
              <w:top w:val="single" w:sz="4" w:space="0" w:color="auto"/>
              <w:left w:val="single" w:sz="4" w:space="0" w:color="auto"/>
              <w:bottom w:val="single" w:sz="4" w:space="0" w:color="auto"/>
              <w:right w:val="single" w:sz="4" w:space="0" w:color="auto"/>
            </w:tcBorders>
            <w:vAlign w:val="center"/>
          </w:tcPr>
          <w:p w:rsidR="00486A95" w:rsidRPr="00255EF8" w:rsidRDefault="00486A95" w:rsidP="006778B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86A95" w:rsidRDefault="00486A95" w:rsidP="006778BC">
            <w:pPr>
              <w:rPr>
                <w:lang w:val="en-AU" w:eastAsia="en-AU"/>
              </w:rPr>
            </w:pPr>
            <w:r>
              <w:rPr>
                <w:lang w:val="en-AU" w:eastAsia="en-AU"/>
              </w:rPr>
              <w:t xml:space="preserve">Paper describing the concept, theory, development and initial evaluation of a visual patient journey mapping tool (the </w:t>
            </w:r>
            <w:r w:rsidRPr="008649C7">
              <w:rPr>
                <w:i/>
                <w:lang w:val="en-AU" w:eastAsia="en-AU"/>
              </w:rPr>
              <w:t>Integrate</w:t>
            </w:r>
            <w:r>
              <w:rPr>
                <w:i/>
                <w:lang w:val="en-AU" w:eastAsia="en-AU"/>
              </w:rPr>
              <w:t>d</w:t>
            </w:r>
            <w:r w:rsidRPr="008649C7">
              <w:rPr>
                <w:i/>
                <w:lang w:val="en-AU" w:eastAsia="en-AU"/>
              </w:rPr>
              <w:t xml:space="preserve"> Patient Journey Mapping Tool</w:t>
            </w:r>
            <w:r>
              <w:rPr>
                <w:lang w:val="en-AU" w:eastAsia="en-AU"/>
              </w:rPr>
              <w:t>) that attempts to incorporate the three pillars of healthcare quality (patient experience, clinical effectiveness and patient safety). The discussion of the strengths and limitations of the tool flag some of the possible directions for developing the tool.</w:t>
            </w:r>
          </w:p>
          <w:p w:rsidR="00486A95" w:rsidRPr="00CE7C9C" w:rsidRDefault="00486A95" w:rsidP="006778BC">
            <w:pPr>
              <w:rPr>
                <w:lang w:val="en-AU" w:eastAsia="en-AU"/>
              </w:rPr>
            </w:pPr>
            <w:r>
              <w:rPr>
                <w:noProof/>
                <w:lang w:val="en-AU" w:eastAsia="en-AU"/>
              </w:rPr>
              <w:lastRenderedPageBreak/>
              <w:drawing>
                <wp:inline distT="0" distB="0" distL="0" distR="0" wp14:anchorId="382EF412" wp14:editId="7C5639F7">
                  <wp:extent cx="5105400" cy="4555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09030" cy="4558433"/>
                          </a:xfrm>
                          <a:prstGeom prst="rect">
                            <a:avLst/>
                          </a:prstGeom>
                        </pic:spPr>
                      </pic:pic>
                    </a:graphicData>
                  </a:graphic>
                </wp:inline>
              </w:drawing>
            </w:r>
          </w:p>
        </w:tc>
      </w:tr>
    </w:tbl>
    <w:p w:rsidR="00486A95" w:rsidRDefault="00486A95" w:rsidP="009B53E9">
      <w:pPr>
        <w:rPr>
          <w:lang w:val="en-AU"/>
        </w:rPr>
      </w:pPr>
    </w:p>
    <w:p w:rsidR="004069A5" w:rsidRPr="004069A5" w:rsidRDefault="004069A5" w:rsidP="004069A5">
      <w:pPr>
        <w:keepNext/>
        <w:keepLines/>
        <w:autoSpaceDE w:val="0"/>
        <w:autoSpaceDN w:val="0"/>
        <w:adjustRightInd w:val="0"/>
        <w:rPr>
          <w:i/>
          <w:lang w:val="en-AU"/>
        </w:rPr>
      </w:pPr>
      <w:r w:rsidRPr="004069A5">
        <w:rPr>
          <w:i/>
          <w:lang w:val="en-AU"/>
        </w:rPr>
        <w:t>Rising costs of hip fractures</w:t>
      </w:r>
    </w:p>
    <w:p w:rsidR="004069A5" w:rsidRDefault="00DB6C13" w:rsidP="00DF6DFB">
      <w:pPr>
        <w:keepNext/>
        <w:keepLines/>
        <w:autoSpaceDE w:val="0"/>
        <w:autoSpaceDN w:val="0"/>
        <w:adjustRightInd w:val="0"/>
        <w:rPr>
          <w:lang w:val="en-AU"/>
        </w:rPr>
      </w:pPr>
      <w:proofErr w:type="spellStart"/>
      <w:r w:rsidRPr="00DB6C13">
        <w:rPr>
          <w:lang w:val="en-AU"/>
        </w:rPr>
        <w:t>Loefler</w:t>
      </w:r>
      <w:proofErr w:type="spellEnd"/>
      <w:r w:rsidRPr="00DB6C13">
        <w:rPr>
          <w:lang w:val="en-AU"/>
        </w:rPr>
        <w:t xml:space="preserve"> A, Close J</w:t>
      </w:r>
    </w:p>
    <w:p w:rsidR="00DF6DFB" w:rsidRDefault="00DB6C13" w:rsidP="00DF6DFB">
      <w:pPr>
        <w:keepNext/>
        <w:keepLines/>
        <w:autoSpaceDE w:val="0"/>
        <w:autoSpaceDN w:val="0"/>
        <w:adjustRightInd w:val="0"/>
        <w:rPr>
          <w:lang w:val="en-AU"/>
        </w:rPr>
      </w:pPr>
      <w:proofErr w:type="gramStart"/>
      <w:r w:rsidRPr="00DB6C13">
        <w:rPr>
          <w:lang w:val="en-AU"/>
        </w:rPr>
        <w:t>Medical Journal of Australia.</w:t>
      </w:r>
      <w:proofErr w:type="gramEnd"/>
      <w:r w:rsidRPr="00DB6C13">
        <w:rPr>
          <w:lang w:val="en-AU"/>
        </w:rPr>
        <w:t xml:space="preserve"> 2016</w:t>
      </w:r>
      <w:proofErr w:type="gramStart"/>
      <w:r w:rsidRPr="00DB6C13">
        <w:rPr>
          <w:lang w:val="en-AU"/>
        </w:rPr>
        <w:t>;205</w:t>
      </w:r>
      <w:proofErr w:type="gramEnd"/>
      <w:r w:rsidRPr="00DB6C13">
        <w:rPr>
          <w:lang w:val="en-AU"/>
        </w:rPr>
        <w:t>(2):64-5.</w:t>
      </w:r>
    </w:p>
    <w:p w:rsidR="004069A5" w:rsidRDefault="004069A5" w:rsidP="00DF6DFB">
      <w:pPr>
        <w:keepNext/>
        <w:keepLines/>
        <w:autoSpaceDE w:val="0"/>
        <w:autoSpaceDN w:val="0"/>
        <w:adjustRightInd w:val="0"/>
        <w:rPr>
          <w:lang w:val="en-AU"/>
        </w:rPr>
      </w:pPr>
    </w:p>
    <w:p w:rsidR="004069A5" w:rsidRPr="004069A5" w:rsidRDefault="004069A5" w:rsidP="004069A5">
      <w:pPr>
        <w:keepNext/>
        <w:keepLines/>
        <w:autoSpaceDE w:val="0"/>
        <w:autoSpaceDN w:val="0"/>
        <w:adjustRightInd w:val="0"/>
        <w:rPr>
          <w:i/>
          <w:lang w:val="en-AU"/>
        </w:rPr>
      </w:pPr>
      <w:r w:rsidRPr="004069A5">
        <w:rPr>
          <w:i/>
          <w:lang w:val="en-AU"/>
        </w:rPr>
        <w:t>HIP4Hips (High Intensity Physiotherapy for Hip fractures in the acute hospital setting): a randomised controlled trial</w:t>
      </w:r>
    </w:p>
    <w:p w:rsidR="004069A5" w:rsidRDefault="004069A5" w:rsidP="00DF6DFB">
      <w:pPr>
        <w:keepNext/>
        <w:keepLines/>
        <w:autoSpaceDE w:val="0"/>
        <w:autoSpaceDN w:val="0"/>
        <w:adjustRightInd w:val="0"/>
        <w:rPr>
          <w:lang w:val="en-AU"/>
        </w:rPr>
      </w:pPr>
      <w:r w:rsidRPr="004069A5">
        <w:rPr>
          <w:lang w:val="en-AU"/>
        </w:rPr>
        <w:t xml:space="preserve">Kimmel LA, </w:t>
      </w:r>
      <w:proofErr w:type="spellStart"/>
      <w:r w:rsidRPr="004069A5">
        <w:rPr>
          <w:lang w:val="en-AU"/>
        </w:rPr>
        <w:t>Liew</w:t>
      </w:r>
      <w:proofErr w:type="spellEnd"/>
      <w:r w:rsidRPr="004069A5">
        <w:rPr>
          <w:lang w:val="en-AU"/>
        </w:rPr>
        <w:t xml:space="preserve"> SM, Sayer JM, Holland AE</w:t>
      </w:r>
    </w:p>
    <w:p w:rsidR="004069A5" w:rsidRDefault="004069A5" w:rsidP="00DF6DFB">
      <w:pPr>
        <w:keepNext/>
        <w:keepLines/>
        <w:autoSpaceDE w:val="0"/>
        <w:autoSpaceDN w:val="0"/>
        <w:adjustRightInd w:val="0"/>
        <w:rPr>
          <w:lang w:val="en-AU"/>
        </w:rPr>
      </w:pPr>
      <w:proofErr w:type="gramStart"/>
      <w:r w:rsidRPr="004069A5">
        <w:rPr>
          <w:lang w:val="en-AU"/>
        </w:rPr>
        <w:t>Medical Journal of Australia.</w:t>
      </w:r>
      <w:proofErr w:type="gramEnd"/>
      <w:r w:rsidRPr="004069A5">
        <w:rPr>
          <w:lang w:val="en-AU"/>
        </w:rPr>
        <w:t xml:space="preserve"> 2016</w:t>
      </w:r>
      <w:proofErr w:type="gramStart"/>
      <w:r w:rsidRPr="004069A5">
        <w:rPr>
          <w:lang w:val="en-AU"/>
        </w:rPr>
        <w:t>;205</w:t>
      </w:r>
      <w:proofErr w:type="gramEnd"/>
      <w:r w:rsidRPr="004069A5">
        <w:rPr>
          <w:lang w:val="en-AU"/>
        </w:rPr>
        <w:t>(2):73-8.</w:t>
      </w:r>
    </w:p>
    <w:tbl>
      <w:tblPr>
        <w:tblStyle w:val="TableGrid"/>
        <w:tblW w:w="0" w:type="auto"/>
        <w:tblInd w:w="288" w:type="dxa"/>
        <w:tblLayout w:type="fixed"/>
        <w:tblLook w:val="01E0" w:firstRow="1" w:lastRow="1" w:firstColumn="1" w:lastColumn="1" w:noHBand="0" w:noVBand="0"/>
      </w:tblPr>
      <w:tblGrid>
        <w:gridCol w:w="1080"/>
        <w:gridCol w:w="8280"/>
      </w:tblGrid>
      <w:tr w:rsidR="00DF6DFB"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DF6DFB" w:rsidRPr="005B6694" w:rsidRDefault="00DF6DFB" w:rsidP="00B67F4B">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F6DFB" w:rsidRDefault="00DB6C13" w:rsidP="00DB6C13">
            <w:pPr>
              <w:rPr>
                <w:rStyle w:val="Hyperlink"/>
                <w:color w:val="auto"/>
                <w:u w:val="none"/>
              </w:rPr>
            </w:pPr>
            <w:proofErr w:type="spellStart"/>
            <w:r w:rsidRPr="00DB6C13">
              <w:rPr>
                <w:rStyle w:val="Hyperlink"/>
                <w:color w:val="auto"/>
                <w:u w:val="none"/>
              </w:rPr>
              <w:t>Loefler</w:t>
            </w:r>
            <w:proofErr w:type="spellEnd"/>
            <w:r w:rsidRPr="00DB6C13">
              <w:rPr>
                <w:rStyle w:val="Hyperlink"/>
                <w:color w:val="auto"/>
                <w:u w:val="none"/>
              </w:rPr>
              <w:t xml:space="preserve"> </w:t>
            </w:r>
            <w:r>
              <w:rPr>
                <w:rStyle w:val="Hyperlink"/>
                <w:color w:val="auto"/>
                <w:u w:val="none"/>
              </w:rPr>
              <w:t xml:space="preserve">and Close </w:t>
            </w:r>
            <w:hyperlink r:id="rId21" w:history="1">
              <w:r w:rsidR="004069A5" w:rsidRPr="003D20CA">
                <w:rPr>
                  <w:rStyle w:val="Hyperlink"/>
                </w:rPr>
                <w:t>http://dx.doi.org/10.5694/mja16.00517</w:t>
              </w:r>
            </w:hyperlink>
          </w:p>
          <w:p w:rsidR="00DB6C13" w:rsidRPr="004B7AA3" w:rsidRDefault="004069A5" w:rsidP="00DB6C13">
            <w:pPr>
              <w:rPr>
                <w:rStyle w:val="Hyperlink"/>
                <w:color w:val="auto"/>
                <w:u w:val="none"/>
              </w:rPr>
            </w:pPr>
            <w:r>
              <w:rPr>
                <w:rStyle w:val="Hyperlink"/>
                <w:color w:val="auto"/>
                <w:u w:val="none"/>
              </w:rPr>
              <w:t xml:space="preserve">Kimmel et al </w:t>
            </w:r>
            <w:hyperlink r:id="rId22" w:history="1">
              <w:r w:rsidRPr="003D20CA">
                <w:rPr>
                  <w:rStyle w:val="Hyperlink"/>
                </w:rPr>
                <w:t>http://dx.doi.org/10.5694/mja16.00091</w:t>
              </w:r>
            </w:hyperlink>
          </w:p>
        </w:tc>
      </w:tr>
      <w:tr w:rsidR="00DF6DFB" w:rsidRPr="004147BB" w:rsidTr="00B67F4B">
        <w:tc>
          <w:tcPr>
            <w:tcW w:w="1080" w:type="dxa"/>
            <w:tcBorders>
              <w:top w:val="single" w:sz="4" w:space="0" w:color="auto"/>
              <w:left w:val="single" w:sz="4" w:space="0" w:color="auto"/>
              <w:bottom w:val="single" w:sz="4" w:space="0" w:color="auto"/>
              <w:right w:val="single" w:sz="4" w:space="0" w:color="auto"/>
            </w:tcBorders>
            <w:vAlign w:val="center"/>
          </w:tcPr>
          <w:p w:rsidR="00DF6DFB" w:rsidRPr="00255EF8" w:rsidRDefault="00DF6DFB"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55D5" w:rsidRDefault="00486A95" w:rsidP="00896ECF">
            <w:pPr>
              <w:rPr>
                <w:lang w:val="en-AU" w:eastAsia="en-AU"/>
              </w:rPr>
            </w:pPr>
            <w:r>
              <w:rPr>
                <w:lang w:val="en-AU" w:eastAsia="en-AU"/>
              </w:rPr>
              <w:t>Kimmel et al is a</w:t>
            </w:r>
            <w:r w:rsidR="00D8700D">
              <w:rPr>
                <w:lang w:val="en-AU" w:eastAsia="en-AU"/>
              </w:rPr>
              <w:t xml:space="preserve"> </w:t>
            </w:r>
            <w:r>
              <w:rPr>
                <w:lang w:val="en-AU" w:eastAsia="en-AU"/>
              </w:rPr>
              <w:t xml:space="preserve">paper on a </w:t>
            </w:r>
            <w:r w:rsidR="008B55D5">
              <w:rPr>
                <w:lang w:val="en-AU" w:eastAsia="en-AU"/>
              </w:rPr>
              <w:t xml:space="preserve">randomised controlled trial </w:t>
            </w:r>
            <w:r>
              <w:rPr>
                <w:lang w:val="en-AU" w:eastAsia="en-AU"/>
              </w:rPr>
              <w:t xml:space="preserve">that </w:t>
            </w:r>
            <w:r w:rsidR="008B55D5">
              <w:rPr>
                <w:lang w:val="en-AU" w:eastAsia="en-AU"/>
              </w:rPr>
              <w:t xml:space="preserve">compared individualised physiotherapy once daily with three times daily and found reductions in length of stay of around 10 days in the intensive physiotherapy group. </w:t>
            </w:r>
          </w:p>
          <w:p w:rsidR="008B55D5" w:rsidRPr="006E21FB" w:rsidRDefault="006E21FB" w:rsidP="00896ECF">
            <w:pPr>
              <w:rPr>
                <w:lang w:val="en-AU" w:eastAsia="en-AU"/>
              </w:rPr>
            </w:pPr>
            <w:r>
              <w:rPr>
                <w:rFonts w:ascii="Verdana" w:hAnsi="Verdana"/>
                <w:color w:val="222222"/>
                <w:sz w:val="23"/>
                <w:szCs w:val="23"/>
                <w:shd w:val="clear" w:color="auto" w:fill="FFFFFF"/>
              </w:rPr>
              <w:t>A</w:t>
            </w:r>
            <w:proofErr w:type="spellStart"/>
            <w:r w:rsidRPr="006E21FB">
              <w:rPr>
                <w:lang w:val="en-AU" w:eastAsia="en-AU"/>
              </w:rPr>
              <w:t>s</w:t>
            </w:r>
            <w:proofErr w:type="spellEnd"/>
            <w:r w:rsidRPr="006E21FB">
              <w:rPr>
                <w:lang w:val="en-AU" w:eastAsia="en-AU"/>
              </w:rPr>
              <w:t xml:space="preserve"> noted in the accompanying editorial, </w:t>
            </w:r>
            <w:proofErr w:type="spellStart"/>
            <w:r w:rsidR="00486A95">
              <w:rPr>
                <w:lang w:val="en-AU" w:eastAsia="en-AU"/>
              </w:rPr>
              <w:t>Loefler</w:t>
            </w:r>
            <w:proofErr w:type="spellEnd"/>
            <w:r w:rsidR="00486A95">
              <w:rPr>
                <w:lang w:val="en-AU" w:eastAsia="en-AU"/>
              </w:rPr>
              <w:t xml:space="preserve"> and Close, </w:t>
            </w:r>
            <w:r w:rsidRPr="006E21FB">
              <w:rPr>
                <w:lang w:val="en-AU" w:eastAsia="en-AU"/>
              </w:rPr>
              <w:t xml:space="preserve">the </w:t>
            </w:r>
            <w:r w:rsidR="008B55D5" w:rsidRPr="006E21FB">
              <w:rPr>
                <w:lang w:val="en-AU" w:eastAsia="en-AU"/>
              </w:rPr>
              <w:t xml:space="preserve">Australian and New Zealand Guideline for hip fracture care recommends early and regular mobilisation to achieve this goal, but </w:t>
            </w:r>
            <w:r w:rsidR="00E55CD9" w:rsidRPr="006E21FB">
              <w:rPr>
                <w:lang w:val="en-AU" w:eastAsia="en-AU"/>
              </w:rPr>
              <w:t xml:space="preserve">that there was a lack of evidence regarding optimum intensity of physiotherapy – hence this </w:t>
            </w:r>
            <w:r w:rsidR="00110D30" w:rsidRPr="006E21FB">
              <w:rPr>
                <w:lang w:val="en-AU" w:eastAsia="en-AU"/>
              </w:rPr>
              <w:t xml:space="preserve">small </w:t>
            </w:r>
            <w:r w:rsidR="00E55CD9" w:rsidRPr="006E21FB">
              <w:rPr>
                <w:lang w:val="en-AU" w:eastAsia="en-AU"/>
              </w:rPr>
              <w:t>trial i</w:t>
            </w:r>
            <w:r w:rsidR="00110D30" w:rsidRPr="006E21FB">
              <w:rPr>
                <w:lang w:val="en-AU" w:eastAsia="en-AU"/>
              </w:rPr>
              <w:t>s</w:t>
            </w:r>
            <w:r w:rsidR="00E55CD9" w:rsidRPr="006E21FB">
              <w:rPr>
                <w:lang w:val="en-AU" w:eastAsia="en-AU"/>
              </w:rPr>
              <w:t xml:space="preserve"> potentially of great interest</w:t>
            </w:r>
            <w:r w:rsidR="008B55D5" w:rsidRPr="006E21FB">
              <w:rPr>
                <w:lang w:val="en-AU" w:eastAsia="en-AU"/>
              </w:rPr>
              <w:t>.</w:t>
            </w:r>
            <w:r w:rsidRPr="006E21FB">
              <w:rPr>
                <w:lang w:val="en-AU" w:eastAsia="en-AU"/>
              </w:rPr>
              <w:t xml:space="preserve"> The editorial notes the potential for improved patient outcomes and lower health system costs with earlier mobilisation and independence.</w:t>
            </w:r>
          </w:p>
          <w:p w:rsidR="004069A5" w:rsidRPr="00CE7C9C" w:rsidRDefault="00E55CD9" w:rsidP="00486A95">
            <w:pPr>
              <w:rPr>
                <w:lang w:val="en-AU" w:eastAsia="en-AU"/>
              </w:rPr>
            </w:pPr>
            <w:r w:rsidRPr="006E21FB">
              <w:rPr>
                <w:lang w:val="en-AU" w:eastAsia="en-AU"/>
              </w:rPr>
              <w:t>While there was no difference in the modified Iowa Level of Assistance (</w:t>
            </w:r>
            <w:proofErr w:type="spellStart"/>
            <w:r w:rsidRPr="006E21FB">
              <w:rPr>
                <w:lang w:val="en-AU" w:eastAsia="en-AU"/>
              </w:rPr>
              <w:t>mILOA</w:t>
            </w:r>
            <w:proofErr w:type="spellEnd"/>
            <w:r w:rsidRPr="006E21FB">
              <w:rPr>
                <w:lang w:val="en-AU" w:eastAsia="en-AU"/>
              </w:rPr>
              <w:t xml:space="preserve">) score at day 5, the intensive physiotherapy group was significantly better when aspect of premorbid function (e.g. carer at home) were taken into account. </w:t>
            </w:r>
            <w:r w:rsidR="006E21FB">
              <w:rPr>
                <w:lang w:val="en-AU" w:eastAsia="en-AU"/>
              </w:rPr>
              <w:t>The trial included most patients who were independently mobile but excluded those admitted from nursing homes.</w:t>
            </w:r>
          </w:p>
        </w:tc>
      </w:tr>
    </w:tbl>
    <w:p w:rsidR="00486A95" w:rsidRDefault="00486A95" w:rsidP="00C5040B">
      <w:pPr>
        <w:keepNext/>
        <w:keepLines/>
        <w:autoSpaceDE w:val="0"/>
        <w:autoSpaceDN w:val="0"/>
        <w:adjustRightInd w:val="0"/>
        <w:rPr>
          <w:lang w:val="en-AU"/>
        </w:rPr>
      </w:pPr>
    </w:p>
    <w:p w:rsidR="00110D30" w:rsidRPr="006E21FB" w:rsidRDefault="006E0268" w:rsidP="006E0268">
      <w:pPr>
        <w:keepNext/>
        <w:keepLines/>
        <w:autoSpaceDE w:val="0"/>
        <w:autoSpaceDN w:val="0"/>
        <w:adjustRightInd w:val="0"/>
        <w:rPr>
          <w:lang w:val="en-AU"/>
        </w:rPr>
      </w:pPr>
      <w:r>
        <w:rPr>
          <w:lang w:val="en-AU"/>
        </w:rPr>
        <w:t>T</w:t>
      </w:r>
      <w:r w:rsidRPr="006E0268">
        <w:rPr>
          <w:lang w:val="en-AU"/>
        </w:rPr>
        <w:t xml:space="preserve">he Commission undertook a public consultation on the draft </w:t>
      </w:r>
      <w:r w:rsidRPr="006E0268">
        <w:rPr>
          <w:i/>
          <w:lang w:val="en-AU"/>
        </w:rPr>
        <w:t>Hip Fracture Care Clinical Care Standard</w:t>
      </w:r>
      <w:r w:rsidRPr="006E0268">
        <w:rPr>
          <w:lang w:val="en-AU"/>
        </w:rPr>
        <w:t xml:space="preserve"> </w:t>
      </w:r>
      <w:r>
        <w:rPr>
          <w:lang w:val="en-AU"/>
        </w:rPr>
        <w:t xml:space="preserve">and has </w:t>
      </w:r>
      <w:r w:rsidRPr="006E0268">
        <w:rPr>
          <w:lang w:val="en-AU"/>
        </w:rPr>
        <w:t>reviewed the consultation feedback received and is finalising the Clinical Care Standard.</w:t>
      </w:r>
      <w:r>
        <w:rPr>
          <w:lang w:val="en-AU"/>
        </w:rPr>
        <w:t xml:space="preserve"> For further information, </w:t>
      </w:r>
      <w:proofErr w:type="gramStart"/>
      <w:r>
        <w:rPr>
          <w:lang w:val="en-AU"/>
        </w:rPr>
        <w:t xml:space="preserve">see </w:t>
      </w:r>
      <w:r w:rsidR="00486A95">
        <w:rPr>
          <w:lang w:val="en-AU"/>
        </w:rPr>
        <w:t xml:space="preserve"> </w:t>
      </w:r>
      <w:proofErr w:type="gramEnd"/>
      <w:r w:rsidR="00486A95">
        <w:rPr>
          <w:lang w:val="en-AU"/>
        </w:rPr>
        <w:fldChar w:fldCharType="begin"/>
      </w:r>
      <w:r w:rsidR="00486A95">
        <w:rPr>
          <w:lang w:val="en-AU"/>
        </w:rPr>
        <w:instrText xml:space="preserve"> HYPERLINK "</w:instrText>
      </w:r>
      <w:r w:rsidR="00486A95" w:rsidRPr="006E21FB">
        <w:rPr>
          <w:lang w:val="en-AU"/>
        </w:rPr>
        <w:instrText>http://www.safetyandquality.gov.au/our-work/clinical-care-standards/hip-fracture-care-clinical-care-standard/</w:instrText>
      </w:r>
      <w:r w:rsidR="00486A95">
        <w:rPr>
          <w:lang w:val="en-AU"/>
        </w:rPr>
        <w:instrText xml:space="preserve">" </w:instrText>
      </w:r>
      <w:r w:rsidR="00486A95">
        <w:rPr>
          <w:lang w:val="en-AU"/>
        </w:rPr>
        <w:fldChar w:fldCharType="separate"/>
      </w:r>
      <w:r w:rsidR="00486A95" w:rsidRPr="00A26D7C">
        <w:rPr>
          <w:rStyle w:val="Hyperlink"/>
          <w:lang w:val="en-AU"/>
        </w:rPr>
        <w:t>http://www.safetyandquality.gov.au/our-work/clinical-care-standards/hip-fracture-care-clinical-care-standard/</w:t>
      </w:r>
      <w:r w:rsidR="00486A95">
        <w:rPr>
          <w:lang w:val="en-AU"/>
        </w:rPr>
        <w:fldChar w:fldCharType="end"/>
      </w:r>
    </w:p>
    <w:p w:rsidR="00110D30" w:rsidRDefault="00110D30" w:rsidP="00C5040B">
      <w:pPr>
        <w:keepNext/>
        <w:keepLines/>
        <w:autoSpaceDE w:val="0"/>
        <w:autoSpaceDN w:val="0"/>
        <w:adjustRightInd w:val="0"/>
        <w:rPr>
          <w:i/>
          <w:lang w:val="en-AU"/>
        </w:rPr>
      </w:pPr>
    </w:p>
    <w:p w:rsidR="00585A52" w:rsidRPr="00104EAB" w:rsidRDefault="00585A52" w:rsidP="00585A52">
      <w:pPr>
        <w:keepNext/>
        <w:keepLines/>
        <w:autoSpaceDE w:val="0"/>
        <w:autoSpaceDN w:val="0"/>
        <w:adjustRightInd w:val="0"/>
        <w:rPr>
          <w:i/>
          <w:lang w:val="en-AU"/>
        </w:rPr>
      </w:pPr>
      <w:r w:rsidRPr="00104EAB">
        <w:rPr>
          <w:i/>
          <w:lang w:val="en-AU"/>
        </w:rPr>
        <w:t>A definition and ethical evaluation of overdiagnosis</w:t>
      </w:r>
    </w:p>
    <w:p w:rsidR="00585A52" w:rsidRDefault="00585A52" w:rsidP="00585A52">
      <w:pPr>
        <w:keepNext/>
        <w:keepLines/>
        <w:autoSpaceDE w:val="0"/>
        <w:autoSpaceDN w:val="0"/>
        <w:adjustRightInd w:val="0"/>
        <w:rPr>
          <w:lang w:val="en-AU"/>
        </w:rPr>
      </w:pPr>
      <w:r w:rsidRPr="00104EAB">
        <w:rPr>
          <w:lang w:val="en-AU"/>
        </w:rPr>
        <w:t xml:space="preserve">Carter SM, </w:t>
      </w:r>
      <w:proofErr w:type="spellStart"/>
      <w:r w:rsidRPr="00104EAB">
        <w:rPr>
          <w:lang w:val="en-AU"/>
        </w:rPr>
        <w:t>Degeling</w:t>
      </w:r>
      <w:proofErr w:type="spellEnd"/>
      <w:r w:rsidRPr="00104EAB">
        <w:rPr>
          <w:lang w:val="en-AU"/>
        </w:rPr>
        <w:t xml:space="preserve"> C, </w:t>
      </w:r>
      <w:proofErr w:type="spellStart"/>
      <w:r w:rsidRPr="00104EAB">
        <w:rPr>
          <w:lang w:val="en-AU"/>
        </w:rPr>
        <w:t>Doust</w:t>
      </w:r>
      <w:proofErr w:type="spellEnd"/>
      <w:r w:rsidRPr="00104EAB">
        <w:rPr>
          <w:lang w:val="en-AU"/>
        </w:rPr>
        <w:t xml:space="preserve"> J, Barratt A</w:t>
      </w:r>
    </w:p>
    <w:p w:rsidR="00585A52" w:rsidRDefault="00585A52" w:rsidP="00585A52">
      <w:pPr>
        <w:keepNext/>
        <w:keepLines/>
        <w:autoSpaceDE w:val="0"/>
        <w:autoSpaceDN w:val="0"/>
        <w:adjustRightInd w:val="0"/>
        <w:rPr>
          <w:lang w:val="en-AU"/>
        </w:rPr>
      </w:pPr>
      <w:proofErr w:type="gramStart"/>
      <w:r w:rsidRPr="00104EAB">
        <w:rPr>
          <w:lang w:val="en-AU"/>
        </w:rPr>
        <w:t>Journal of Medical Ethics.</w:t>
      </w:r>
      <w:proofErr w:type="gramEnd"/>
      <w:r w:rsidRPr="00104EAB">
        <w:rPr>
          <w:lang w:val="en-AU"/>
        </w:rPr>
        <w:t xml:space="preserve"> </w:t>
      </w:r>
      <w:proofErr w:type="gramStart"/>
      <w:r w:rsidRPr="00104EAB">
        <w:rPr>
          <w:lang w:val="en-AU"/>
        </w:rPr>
        <w:t>2016</w:t>
      </w:r>
      <w:r>
        <w:rPr>
          <w:lang w:val="en-AU"/>
        </w:rPr>
        <w:t xml:space="preserve"> [epub]</w:t>
      </w:r>
      <w:r w:rsidRPr="00104EAB">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85A52" w:rsidRPr="00255EF8" w:rsidTr="008E32F6">
        <w:tc>
          <w:tcPr>
            <w:tcW w:w="1080" w:type="dxa"/>
            <w:tcBorders>
              <w:top w:val="single" w:sz="4" w:space="0" w:color="auto"/>
              <w:left w:val="single" w:sz="4" w:space="0" w:color="auto"/>
              <w:bottom w:val="single" w:sz="4" w:space="0" w:color="auto"/>
              <w:right w:val="single" w:sz="4" w:space="0" w:color="auto"/>
            </w:tcBorders>
            <w:vAlign w:val="center"/>
          </w:tcPr>
          <w:p w:rsidR="00585A52" w:rsidRPr="005B6694" w:rsidRDefault="00585A52" w:rsidP="008E32F6">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85A52" w:rsidRPr="004B7AA3" w:rsidRDefault="00D8700D" w:rsidP="008E32F6">
            <w:pPr>
              <w:rPr>
                <w:rStyle w:val="Hyperlink"/>
                <w:color w:val="auto"/>
                <w:u w:val="none"/>
              </w:rPr>
            </w:pPr>
            <w:hyperlink r:id="rId23" w:history="1">
              <w:r w:rsidR="00585A52" w:rsidRPr="003D20CA">
                <w:rPr>
                  <w:rStyle w:val="Hyperlink"/>
                </w:rPr>
                <w:t>http://dx.doi.org/10.1136/medethics-2015-102928</w:t>
              </w:r>
            </w:hyperlink>
          </w:p>
        </w:tc>
      </w:tr>
      <w:tr w:rsidR="00585A52" w:rsidRPr="004147BB" w:rsidTr="008E32F6">
        <w:tc>
          <w:tcPr>
            <w:tcW w:w="1080" w:type="dxa"/>
            <w:tcBorders>
              <w:top w:val="single" w:sz="4" w:space="0" w:color="auto"/>
              <w:left w:val="single" w:sz="4" w:space="0" w:color="auto"/>
              <w:bottom w:val="single" w:sz="4" w:space="0" w:color="auto"/>
              <w:right w:val="single" w:sz="4" w:space="0" w:color="auto"/>
            </w:tcBorders>
            <w:vAlign w:val="center"/>
          </w:tcPr>
          <w:p w:rsidR="00585A52" w:rsidRPr="00255EF8" w:rsidRDefault="00585A52" w:rsidP="008E32F6">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85A52" w:rsidRDefault="00C27037" w:rsidP="008E32F6">
            <w:pPr>
              <w:rPr>
                <w:lang w:val="en-AU" w:eastAsia="en-AU"/>
              </w:rPr>
            </w:pPr>
            <w:r>
              <w:rPr>
                <w:lang w:val="en-AU" w:eastAsia="en-AU"/>
              </w:rPr>
              <w:t xml:space="preserve">Following a 2015 paper in the </w:t>
            </w:r>
            <w:r w:rsidRPr="004E3678">
              <w:rPr>
                <w:i/>
                <w:lang w:val="en-AU" w:eastAsia="en-AU"/>
              </w:rPr>
              <w:t>BMJ</w:t>
            </w:r>
            <w:r>
              <w:rPr>
                <w:lang w:val="en-AU" w:eastAsia="en-AU"/>
              </w:rPr>
              <w:t xml:space="preserve"> titled ‘</w:t>
            </w:r>
            <w:r w:rsidRPr="00104EAB">
              <w:rPr>
                <w:lang w:val="en-AU" w:eastAsia="en-AU"/>
              </w:rPr>
              <w:t>The challenge of overdiagnosis begins with its definition</w:t>
            </w:r>
            <w:r>
              <w:rPr>
                <w:lang w:val="en-AU" w:eastAsia="en-AU"/>
              </w:rPr>
              <w:t>’ (</w:t>
            </w:r>
            <w:hyperlink r:id="rId24" w:history="1">
              <w:r w:rsidRPr="002570E3">
                <w:rPr>
                  <w:rStyle w:val="Hyperlink"/>
                  <w:lang w:val="en-AU" w:eastAsia="en-AU"/>
                </w:rPr>
                <w:t>http://dx.doi.org/10.1136/bmj.h869</w:t>
              </w:r>
            </w:hyperlink>
            <w:r>
              <w:rPr>
                <w:lang w:val="en-AU" w:eastAsia="en-AU"/>
              </w:rPr>
              <w:t xml:space="preserve">) this group now offer their definition (and ethical evaluation) of overdiagnosis. </w:t>
            </w:r>
            <w:r w:rsidR="00585A52">
              <w:rPr>
                <w:lang w:val="en-AU" w:eastAsia="en-AU"/>
              </w:rPr>
              <w:t>The authors “</w:t>
            </w:r>
            <w:r w:rsidR="00585A52" w:rsidRPr="00104EAB">
              <w:rPr>
                <w:lang w:val="en-AU" w:eastAsia="en-AU"/>
              </w:rPr>
              <w:t xml:space="preserve">argue that the definition of overdiagnosis should be expressed at the level of populations. Consider a condition prevalent in a population, customarily labelled with diagnosis A. We propose that overdiagnosis is occurring in respect of that condition in that population when </w:t>
            </w:r>
          </w:p>
          <w:p w:rsidR="00585A52" w:rsidRDefault="00585A52" w:rsidP="008E32F6">
            <w:pPr>
              <w:rPr>
                <w:lang w:val="en-AU" w:eastAsia="en-AU"/>
              </w:rPr>
            </w:pPr>
            <w:r w:rsidRPr="00104EAB">
              <w:rPr>
                <w:lang w:val="en-AU" w:eastAsia="en-AU"/>
              </w:rPr>
              <w:t xml:space="preserve">(1) the condition is being identified and labelled with diagnosis A in that population (consequent interventions may also be offered); </w:t>
            </w:r>
          </w:p>
          <w:p w:rsidR="00585A52" w:rsidRDefault="00585A52" w:rsidP="008E32F6">
            <w:pPr>
              <w:rPr>
                <w:lang w:val="en-AU" w:eastAsia="en-AU"/>
              </w:rPr>
            </w:pPr>
            <w:r w:rsidRPr="00104EAB">
              <w:rPr>
                <w:lang w:val="en-AU" w:eastAsia="en-AU"/>
              </w:rPr>
              <w:t xml:space="preserve">(2) this identification and labelling would be accepted as correct in a relevant professional community; but </w:t>
            </w:r>
          </w:p>
          <w:p w:rsidR="00585A52" w:rsidRDefault="00585A52" w:rsidP="008E32F6">
            <w:pPr>
              <w:rPr>
                <w:lang w:val="en-AU" w:eastAsia="en-AU"/>
              </w:rPr>
            </w:pPr>
            <w:r w:rsidRPr="00104EAB">
              <w:rPr>
                <w:lang w:val="en-AU" w:eastAsia="en-AU"/>
              </w:rPr>
              <w:t xml:space="preserve">(3) </w:t>
            </w:r>
            <w:proofErr w:type="gramStart"/>
            <w:r w:rsidRPr="00104EAB">
              <w:rPr>
                <w:lang w:val="en-AU" w:eastAsia="en-AU"/>
              </w:rPr>
              <w:t>the</w:t>
            </w:r>
            <w:proofErr w:type="gramEnd"/>
            <w:r w:rsidRPr="00104EAB">
              <w:rPr>
                <w:lang w:val="en-AU" w:eastAsia="en-AU"/>
              </w:rPr>
              <w:t xml:space="preserve"> resulting label and/or intervention carries an </w:t>
            </w:r>
            <w:r w:rsidRPr="00104EAB">
              <w:rPr>
                <w:b/>
                <w:lang w:val="en-AU" w:eastAsia="en-AU"/>
              </w:rPr>
              <w:t>unfavourable balance between benefits and harms</w:t>
            </w:r>
            <w:r w:rsidRPr="00104EAB">
              <w:rPr>
                <w:lang w:val="en-AU" w:eastAsia="en-AU"/>
              </w:rPr>
              <w:t>.</w:t>
            </w:r>
            <w:r>
              <w:rPr>
                <w:lang w:val="en-AU" w:eastAsia="en-AU"/>
              </w:rPr>
              <w:t>”</w:t>
            </w:r>
          </w:p>
          <w:p w:rsidR="00585A52" w:rsidRDefault="00585A52" w:rsidP="008E32F6">
            <w:pPr>
              <w:rPr>
                <w:lang w:val="en-AU" w:eastAsia="en-AU"/>
              </w:rPr>
            </w:pPr>
            <w:r>
              <w:rPr>
                <w:lang w:val="en-AU" w:eastAsia="en-AU"/>
              </w:rPr>
              <w:t>The authors suggest that there are “</w:t>
            </w:r>
            <w:r w:rsidRPr="00104EAB">
              <w:rPr>
                <w:lang w:val="en-AU" w:eastAsia="en-AU"/>
              </w:rPr>
              <w:t xml:space="preserve">three central ethical considerations in overdiagnosis: the </w:t>
            </w:r>
            <w:r w:rsidRPr="00104EAB">
              <w:rPr>
                <w:b/>
                <w:lang w:val="en-AU" w:eastAsia="en-AU"/>
              </w:rPr>
              <w:t>extent of harm</w:t>
            </w:r>
            <w:r w:rsidRPr="00104EAB">
              <w:rPr>
                <w:lang w:val="en-AU" w:eastAsia="en-AU"/>
              </w:rPr>
              <w:t xml:space="preserve"> done, whether </w:t>
            </w:r>
            <w:r w:rsidRPr="00104EAB">
              <w:rPr>
                <w:b/>
                <w:lang w:val="en-AU" w:eastAsia="en-AU"/>
              </w:rPr>
              <w:t>harm is avoidable</w:t>
            </w:r>
            <w:r w:rsidRPr="00104EAB">
              <w:rPr>
                <w:lang w:val="en-AU" w:eastAsia="en-AU"/>
              </w:rPr>
              <w:t xml:space="preserve"> and whether the </w:t>
            </w:r>
            <w:r w:rsidRPr="00104EAB">
              <w:rPr>
                <w:b/>
                <w:lang w:val="en-AU" w:eastAsia="en-AU"/>
              </w:rPr>
              <w:t>primary goal</w:t>
            </w:r>
            <w:r w:rsidRPr="00104EAB">
              <w:rPr>
                <w:lang w:val="en-AU" w:eastAsia="en-AU"/>
              </w:rPr>
              <w:t xml:space="preserve"> of the actor/s concerned is to benefit themselves or the patient, citizen or society. </w:t>
            </w:r>
          </w:p>
          <w:p w:rsidR="00585A52" w:rsidRDefault="00585A52" w:rsidP="008E32F6">
            <w:pPr>
              <w:rPr>
                <w:lang w:val="en-AU" w:eastAsia="en-AU"/>
              </w:rPr>
            </w:pPr>
            <w:r>
              <w:rPr>
                <w:lang w:val="en-AU" w:eastAsia="en-AU"/>
              </w:rPr>
              <w:t xml:space="preserve">These allow them to </w:t>
            </w:r>
            <w:r w:rsidRPr="00104EAB">
              <w:rPr>
                <w:lang w:val="en-AU" w:eastAsia="en-AU"/>
              </w:rPr>
              <w:t>distinguish</w:t>
            </w:r>
            <w:r>
              <w:rPr>
                <w:lang w:val="en-AU" w:eastAsia="en-AU"/>
              </w:rPr>
              <w:t xml:space="preserve"> a number of forms of overdiagnosis, including:</w:t>
            </w:r>
          </w:p>
          <w:p w:rsidR="00585A52" w:rsidRPr="00CE7C9C" w:rsidRDefault="00585A52" w:rsidP="008E32F6">
            <w:pPr>
              <w:rPr>
                <w:lang w:val="en-AU" w:eastAsia="en-AU"/>
              </w:rPr>
            </w:pPr>
            <w:r>
              <w:rPr>
                <w:lang w:val="en-AU" w:eastAsia="en-AU"/>
              </w:rPr>
              <w:t>“</w:t>
            </w:r>
            <w:proofErr w:type="gramStart"/>
            <w:r w:rsidRPr="00104EAB">
              <w:rPr>
                <w:lang w:val="en-AU" w:eastAsia="en-AU"/>
              </w:rPr>
              <w:t>predatory</w:t>
            </w:r>
            <w:proofErr w:type="gramEnd"/>
            <w:r w:rsidRPr="00104EAB">
              <w:rPr>
                <w:lang w:val="en-AU" w:eastAsia="en-AU"/>
              </w:rPr>
              <w:t xml:space="preserve"> (avoidable, self-benefiting), misdirected (avoidable, other-benefiting) and tragic (unavoidable, other-benefiting)</w:t>
            </w:r>
            <w:r>
              <w:rPr>
                <w:lang w:val="en-AU" w:eastAsia="en-AU"/>
              </w:rPr>
              <w:t>”.</w:t>
            </w:r>
          </w:p>
        </w:tc>
      </w:tr>
    </w:tbl>
    <w:p w:rsidR="00585A52" w:rsidRDefault="00585A52" w:rsidP="00585A52">
      <w:pPr>
        <w:keepNext/>
        <w:keepLines/>
        <w:autoSpaceDE w:val="0"/>
        <w:autoSpaceDN w:val="0"/>
        <w:adjustRightInd w:val="0"/>
        <w:rPr>
          <w:i/>
          <w:lang w:val="en-AU"/>
        </w:rPr>
      </w:pPr>
    </w:p>
    <w:p w:rsidR="006E0268" w:rsidRDefault="006E0268" w:rsidP="00585A52">
      <w:pPr>
        <w:keepNext/>
        <w:keepLines/>
        <w:autoSpaceDE w:val="0"/>
        <w:autoSpaceDN w:val="0"/>
        <w:adjustRightInd w:val="0"/>
        <w:rPr>
          <w:i/>
          <w:lang w:val="en-AU"/>
        </w:rPr>
      </w:pPr>
    </w:p>
    <w:p w:rsidR="00E17088" w:rsidRPr="0091691E" w:rsidRDefault="00E17088" w:rsidP="00E17088">
      <w:pPr>
        <w:keepNext/>
        <w:rPr>
          <w:i/>
          <w:lang w:val="en-AU"/>
        </w:rPr>
      </w:pPr>
      <w:r w:rsidRPr="0091691E">
        <w:rPr>
          <w:i/>
          <w:lang w:val="en-AU"/>
        </w:rPr>
        <w:t>BMJ Quality and Safety</w:t>
      </w:r>
    </w:p>
    <w:p w:rsidR="00E17088" w:rsidRPr="0091691E" w:rsidRDefault="00E17088" w:rsidP="00E17088">
      <w:pPr>
        <w:keepNext/>
        <w:rPr>
          <w:lang w:val="en-AU"/>
        </w:rPr>
      </w:pPr>
      <w:r>
        <w:rPr>
          <w:lang w:val="en-AU"/>
        </w:rPr>
        <w:t>August 2016, Vol. 25, Issue 8</w:t>
      </w:r>
    </w:p>
    <w:tbl>
      <w:tblPr>
        <w:tblStyle w:val="TableGrid"/>
        <w:tblW w:w="9360" w:type="dxa"/>
        <w:tblInd w:w="288" w:type="dxa"/>
        <w:tblLayout w:type="fixed"/>
        <w:tblLook w:val="04A0" w:firstRow="1" w:lastRow="0" w:firstColumn="1" w:lastColumn="0" w:noHBand="0" w:noVBand="1"/>
      </w:tblPr>
      <w:tblGrid>
        <w:gridCol w:w="1080"/>
        <w:gridCol w:w="8280"/>
      </w:tblGrid>
      <w:tr w:rsidR="00E17088" w:rsidRPr="0091691E" w:rsidTr="00220D27">
        <w:tc>
          <w:tcPr>
            <w:tcW w:w="1080" w:type="dxa"/>
          </w:tcPr>
          <w:p w:rsidR="00E17088" w:rsidRPr="0091691E" w:rsidRDefault="00E17088" w:rsidP="00220D27">
            <w:pPr>
              <w:rPr>
                <w:lang w:val="en-AU"/>
              </w:rPr>
            </w:pPr>
            <w:r w:rsidRPr="0091691E">
              <w:rPr>
                <w:lang w:val="en-AU"/>
              </w:rPr>
              <w:t>URL</w:t>
            </w:r>
          </w:p>
        </w:tc>
        <w:tc>
          <w:tcPr>
            <w:tcW w:w="8280" w:type="dxa"/>
          </w:tcPr>
          <w:p w:rsidR="00E17088" w:rsidRPr="0091691E" w:rsidRDefault="00D8700D" w:rsidP="00E17088">
            <w:pPr>
              <w:keepNext/>
              <w:rPr>
                <w:lang w:val="en-AU"/>
              </w:rPr>
            </w:pPr>
            <w:hyperlink r:id="rId25" w:history="1">
              <w:r w:rsidR="00E17088" w:rsidRPr="002570E3">
                <w:rPr>
                  <w:rStyle w:val="Hyperlink"/>
                  <w:lang w:val="en-AU"/>
                </w:rPr>
                <w:t>http://qualitysafety.bmj.com/content/25/8</w:t>
              </w:r>
            </w:hyperlink>
          </w:p>
        </w:tc>
      </w:tr>
      <w:tr w:rsidR="00E17088" w:rsidRPr="0091691E" w:rsidTr="00220D27">
        <w:tblPrEx>
          <w:tblLook w:val="01E0" w:firstRow="1" w:lastRow="1" w:firstColumn="1" w:lastColumn="1" w:noHBand="0" w:noVBand="0"/>
        </w:tblPrEx>
        <w:tc>
          <w:tcPr>
            <w:tcW w:w="1080" w:type="dxa"/>
            <w:vAlign w:val="center"/>
          </w:tcPr>
          <w:p w:rsidR="00E17088" w:rsidRPr="0091691E" w:rsidRDefault="00E17088" w:rsidP="00220D27">
            <w:pPr>
              <w:rPr>
                <w:lang w:val="en-AU"/>
              </w:rPr>
            </w:pPr>
            <w:r w:rsidRPr="0091691E">
              <w:rPr>
                <w:lang w:val="en-AU"/>
              </w:rPr>
              <w:t>Notes</w:t>
            </w:r>
          </w:p>
        </w:tc>
        <w:tc>
          <w:tcPr>
            <w:tcW w:w="8280" w:type="dxa"/>
            <w:vAlign w:val="center"/>
          </w:tcPr>
          <w:p w:rsidR="00E17088" w:rsidRPr="0091691E" w:rsidRDefault="00E17088" w:rsidP="00220D27">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E17088" w:rsidRPr="00E17088" w:rsidRDefault="00E17088" w:rsidP="00E17088">
            <w:pPr>
              <w:numPr>
                <w:ilvl w:val="0"/>
                <w:numId w:val="32"/>
              </w:numPr>
              <w:rPr>
                <w:lang w:val="en-AU"/>
              </w:rPr>
            </w:pPr>
            <w:r w:rsidRPr="00E17088">
              <w:rPr>
                <w:lang w:val="en-AU"/>
              </w:rPr>
              <w:t xml:space="preserve">Editorial: Between the guidelines: </w:t>
            </w:r>
            <w:r w:rsidRPr="00E17088">
              <w:rPr>
                <w:b/>
                <w:lang w:val="en-AU"/>
              </w:rPr>
              <w:t>SQUIRE 2.0</w:t>
            </w:r>
            <w:r w:rsidRPr="00E17088">
              <w:rPr>
                <w:lang w:val="en-AU"/>
              </w:rPr>
              <w:t xml:space="preserve"> and advances in </w:t>
            </w:r>
            <w:r w:rsidRPr="00E17088">
              <w:rPr>
                <w:b/>
                <w:lang w:val="en-AU"/>
              </w:rPr>
              <w:t>healthcare improvement practice and reporting</w:t>
            </w:r>
            <w:r w:rsidRPr="00E17088">
              <w:rPr>
                <w:lang w:val="en-AU"/>
              </w:rPr>
              <w:t xml:space="preserve"> (</w:t>
            </w:r>
            <w:r>
              <w:rPr>
                <w:lang w:val="en-AU"/>
              </w:rPr>
              <w:t xml:space="preserve">Hilary Mosher, Greg </w:t>
            </w:r>
            <w:proofErr w:type="spellStart"/>
            <w:r>
              <w:rPr>
                <w:lang w:val="en-AU"/>
              </w:rPr>
              <w:t>Ogrinc</w:t>
            </w:r>
            <w:proofErr w:type="spellEnd"/>
            <w:r>
              <w:rPr>
                <w:lang w:val="en-AU"/>
              </w:rPr>
              <w:t>)</w:t>
            </w:r>
          </w:p>
          <w:p w:rsidR="00E17088" w:rsidRPr="00E17088" w:rsidRDefault="00E17088" w:rsidP="00E17088">
            <w:pPr>
              <w:numPr>
                <w:ilvl w:val="0"/>
                <w:numId w:val="32"/>
              </w:numPr>
              <w:rPr>
                <w:lang w:val="en-AU"/>
              </w:rPr>
            </w:pPr>
            <w:r w:rsidRPr="00E17088">
              <w:rPr>
                <w:lang w:val="en-AU"/>
              </w:rPr>
              <w:t xml:space="preserve">Editorial: </w:t>
            </w:r>
            <w:r w:rsidRPr="00E17088">
              <w:rPr>
                <w:b/>
                <w:lang w:val="en-AU"/>
              </w:rPr>
              <w:t>Patient safety and rocket science</w:t>
            </w:r>
            <w:r w:rsidRPr="00E17088">
              <w:rPr>
                <w:lang w:val="en-AU"/>
              </w:rPr>
              <w:t xml:space="preserve"> (</w:t>
            </w:r>
            <w:r>
              <w:rPr>
                <w:lang w:val="en-AU"/>
              </w:rPr>
              <w:t>Peter McCulloch)</w:t>
            </w:r>
          </w:p>
          <w:p w:rsidR="00E17088" w:rsidRPr="00E17088" w:rsidRDefault="00E17088" w:rsidP="00E17088">
            <w:pPr>
              <w:numPr>
                <w:ilvl w:val="0"/>
                <w:numId w:val="32"/>
              </w:numPr>
              <w:rPr>
                <w:lang w:val="en-AU"/>
              </w:rPr>
            </w:pPr>
            <w:r w:rsidRPr="00E17088">
              <w:rPr>
                <w:lang w:val="en-AU"/>
              </w:rPr>
              <w:t xml:space="preserve">Editorial: At a crossroads? Key challenges and future opportunities for </w:t>
            </w:r>
            <w:r w:rsidRPr="00E17088">
              <w:rPr>
                <w:b/>
                <w:lang w:val="en-AU"/>
              </w:rPr>
              <w:t>patient involvement in patient safety</w:t>
            </w:r>
            <w:r w:rsidRPr="00E17088">
              <w:rPr>
                <w:lang w:val="en-AU"/>
              </w:rPr>
              <w:t xml:space="preserve"> (</w:t>
            </w:r>
            <w:r>
              <w:rPr>
                <w:lang w:val="en-AU"/>
              </w:rPr>
              <w:t>Jane K O'Hara, Rebecca J Lawton)</w:t>
            </w:r>
          </w:p>
          <w:p w:rsidR="00E17088" w:rsidRPr="00E17088" w:rsidRDefault="00E17088" w:rsidP="00E17088">
            <w:pPr>
              <w:numPr>
                <w:ilvl w:val="0"/>
                <w:numId w:val="32"/>
              </w:numPr>
              <w:rPr>
                <w:lang w:val="en-AU"/>
              </w:rPr>
            </w:pPr>
            <w:r w:rsidRPr="00E17088">
              <w:rPr>
                <w:lang w:val="en-AU"/>
              </w:rPr>
              <w:t xml:space="preserve">Editorial: </w:t>
            </w:r>
            <w:r w:rsidRPr="00E17088">
              <w:rPr>
                <w:b/>
                <w:lang w:val="en-AU"/>
              </w:rPr>
              <w:t>Radiology double reads</w:t>
            </w:r>
            <w:r w:rsidRPr="00E17088">
              <w:rPr>
                <w:lang w:val="en-AU"/>
              </w:rPr>
              <w:t xml:space="preserve"> (</w:t>
            </w:r>
            <w:r>
              <w:rPr>
                <w:lang w:val="en-AU"/>
              </w:rPr>
              <w:t xml:space="preserve">V </w:t>
            </w:r>
            <w:proofErr w:type="spellStart"/>
            <w:r>
              <w:rPr>
                <w:lang w:val="en-AU"/>
              </w:rPr>
              <w:t>Anik</w:t>
            </w:r>
            <w:proofErr w:type="spellEnd"/>
            <w:r>
              <w:rPr>
                <w:lang w:val="en-AU"/>
              </w:rPr>
              <w:t xml:space="preserve"> </w:t>
            </w:r>
            <w:proofErr w:type="spellStart"/>
            <w:r>
              <w:rPr>
                <w:lang w:val="en-AU"/>
              </w:rPr>
              <w:t>Sahni</w:t>
            </w:r>
            <w:proofErr w:type="spellEnd"/>
            <w:r>
              <w:rPr>
                <w:lang w:val="en-AU"/>
              </w:rPr>
              <w:t xml:space="preserve">, </w:t>
            </w:r>
            <w:proofErr w:type="spellStart"/>
            <w:r>
              <w:rPr>
                <w:lang w:val="en-AU"/>
              </w:rPr>
              <w:t>Ramin</w:t>
            </w:r>
            <w:proofErr w:type="spellEnd"/>
            <w:r>
              <w:rPr>
                <w:lang w:val="en-AU"/>
              </w:rPr>
              <w:t xml:space="preserve"> </w:t>
            </w:r>
            <w:proofErr w:type="spellStart"/>
            <w:r>
              <w:rPr>
                <w:lang w:val="en-AU"/>
              </w:rPr>
              <w:t>Khorasani</w:t>
            </w:r>
            <w:proofErr w:type="spellEnd"/>
            <w:r>
              <w:rPr>
                <w:lang w:val="en-AU"/>
              </w:rPr>
              <w:t>)</w:t>
            </w:r>
          </w:p>
          <w:p w:rsidR="00E17088" w:rsidRPr="00E17088" w:rsidRDefault="00E17088" w:rsidP="00E17088">
            <w:pPr>
              <w:numPr>
                <w:ilvl w:val="0"/>
                <w:numId w:val="32"/>
              </w:numPr>
              <w:rPr>
                <w:lang w:val="en-AU"/>
              </w:rPr>
            </w:pPr>
            <w:r w:rsidRPr="00E17088">
              <w:rPr>
                <w:lang w:val="en-AU"/>
              </w:rPr>
              <w:t xml:space="preserve">Plans to accelerate </w:t>
            </w:r>
            <w:r w:rsidRPr="00E17088">
              <w:rPr>
                <w:b/>
                <w:lang w:val="en-AU"/>
              </w:rPr>
              <w:t>innovation in health systems</w:t>
            </w:r>
            <w:r w:rsidRPr="00E17088">
              <w:rPr>
                <w:lang w:val="en-AU"/>
              </w:rPr>
              <w:t xml:space="preserve"> are less than IDEAL (Paul M Wils</w:t>
            </w:r>
            <w:r>
              <w:rPr>
                <w:lang w:val="en-AU"/>
              </w:rPr>
              <w:t xml:space="preserve">on, Ruth </w:t>
            </w:r>
            <w:proofErr w:type="spellStart"/>
            <w:r>
              <w:rPr>
                <w:lang w:val="en-AU"/>
              </w:rPr>
              <w:t>Boaden</w:t>
            </w:r>
            <w:proofErr w:type="spellEnd"/>
            <w:r>
              <w:rPr>
                <w:lang w:val="en-AU"/>
              </w:rPr>
              <w:t>, Gillian Harvey)</w:t>
            </w:r>
          </w:p>
          <w:p w:rsidR="00E17088" w:rsidRPr="00E17088" w:rsidRDefault="00E17088" w:rsidP="00E17088">
            <w:pPr>
              <w:numPr>
                <w:ilvl w:val="0"/>
                <w:numId w:val="32"/>
              </w:numPr>
              <w:rPr>
                <w:lang w:val="en-AU"/>
              </w:rPr>
            </w:pPr>
            <w:r w:rsidRPr="00E17088">
              <w:rPr>
                <w:b/>
                <w:lang w:val="en-AU"/>
              </w:rPr>
              <w:t>Crew resource management training</w:t>
            </w:r>
            <w:r w:rsidRPr="00E17088">
              <w:rPr>
                <w:lang w:val="en-AU"/>
              </w:rPr>
              <w:t xml:space="preserve"> in the intensive care unit. A multisite controlled before–after study (Peter F Kemper, Martine de </w:t>
            </w:r>
            <w:proofErr w:type="spellStart"/>
            <w:r w:rsidRPr="00E17088">
              <w:rPr>
                <w:lang w:val="en-AU"/>
              </w:rPr>
              <w:t>Bruijne</w:t>
            </w:r>
            <w:proofErr w:type="spellEnd"/>
            <w:r w:rsidRPr="00E17088">
              <w:rPr>
                <w:lang w:val="en-AU"/>
              </w:rPr>
              <w:t xml:space="preserve">, Cathy van </w:t>
            </w:r>
            <w:proofErr w:type="spellStart"/>
            <w:r w:rsidRPr="00E17088">
              <w:rPr>
                <w:lang w:val="en-AU"/>
              </w:rPr>
              <w:t>Dyck</w:t>
            </w:r>
            <w:proofErr w:type="spellEnd"/>
            <w:r w:rsidRPr="00E17088">
              <w:rPr>
                <w:lang w:val="en-AU"/>
              </w:rPr>
              <w:t xml:space="preserve">, Ralph L So, Peter </w:t>
            </w:r>
            <w:proofErr w:type="spellStart"/>
            <w:r w:rsidRPr="00E17088">
              <w:rPr>
                <w:lang w:val="en-AU"/>
              </w:rPr>
              <w:t>Tang</w:t>
            </w:r>
            <w:r>
              <w:rPr>
                <w:lang w:val="en-AU"/>
              </w:rPr>
              <w:t>kau</w:t>
            </w:r>
            <w:proofErr w:type="spellEnd"/>
            <w:r>
              <w:rPr>
                <w:lang w:val="en-AU"/>
              </w:rPr>
              <w:t xml:space="preserve">, </w:t>
            </w:r>
            <w:proofErr w:type="spellStart"/>
            <w:r>
              <w:rPr>
                <w:lang w:val="en-AU"/>
              </w:rPr>
              <w:t>Cordula</w:t>
            </w:r>
            <w:proofErr w:type="spellEnd"/>
            <w:r>
              <w:rPr>
                <w:lang w:val="en-AU"/>
              </w:rPr>
              <w:t xml:space="preserve"> Wagner)</w:t>
            </w:r>
          </w:p>
          <w:p w:rsidR="00E17088" w:rsidRPr="00E17088" w:rsidRDefault="00E17088" w:rsidP="00E17088">
            <w:pPr>
              <w:numPr>
                <w:ilvl w:val="0"/>
                <w:numId w:val="32"/>
              </w:numPr>
              <w:rPr>
                <w:lang w:val="en-AU"/>
              </w:rPr>
            </w:pPr>
            <w:r w:rsidRPr="00E17088">
              <w:rPr>
                <w:lang w:val="en-AU"/>
              </w:rPr>
              <w:lastRenderedPageBreak/>
              <w:t xml:space="preserve">Differing </w:t>
            </w:r>
            <w:r w:rsidRPr="00E17088">
              <w:rPr>
                <w:b/>
                <w:lang w:val="en-AU"/>
              </w:rPr>
              <w:t>perceptions of safety culture</w:t>
            </w:r>
            <w:r w:rsidRPr="00E17088">
              <w:rPr>
                <w:lang w:val="en-AU"/>
              </w:rPr>
              <w:t xml:space="preserve"> across job roles in the ambulatory setting: analysis of the AHRQ Medical Office Survey on Patient Safety Culture (John </w:t>
            </w:r>
            <w:proofErr w:type="spellStart"/>
            <w:r w:rsidRPr="00E17088">
              <w:rPr>
                <w:lang w:val="en-AU"/>
              </w:rPr>
              <w:t>Hickner</w:t>
            </w:r>
            <w:proofErr w:type="spellEnd"/>
            <w:r w:rsidRPr="00E17088">
              <w:rPr>
                <w:lang w:val="en-AU"/>
              </w:rPr>
              <w:t xml:space="preserve">, Scott A </w:t>
            </w:r>
            <w:r>
              <w:rPr>
                <w:lang w:val="en-AU"/>
              </w:rPr>
              <w:t xml:space="preserve">Smith, Naomi </w:t>
            </w:r>
            <w:proofErr w:type="spellStart"/>
            <w:r>
              <w:rPr>
                <w:lang w:val="en-AU"/>
              </w:rPr>
              <w:t>Yount</w:t>
            </w:r>
            <w:proofErr w:type="spellEnd"/>
            <w:r>
              <w:rPr>
                <w:lang w:val="en-AU"/>
              </w:rPr>
              <w:t xml:space="preserve">, Joann </w:t>
            </w:r>
            <w:proofErr w:type="spellStart"/>
            <w:r>
              <w:rPr>
                <w:lang w:val="en-AU"/>
              </w:rPr>
              <w:t>Sorra</w:t>
            </w:r>
            <w:proofErr w:type="spellEnd"/>
            <w:r>
              <w:rPr>
                <w:lang w:val="en-AU"/>
              </w:rPr>
              <w:t>)</w:t>
            </w:r>
          </w:p>
          <w:p w:rsidR="00E17088" w:rsidRPr="00E17088" w:rsidRDefault="00E17088" w:rsidP="00E17088">
            <w:pPr>
              <w:numPr>
                <w:ilvl w:val="0"/>
                <w:numId w:val="32"/>
              </w:numPr>
              <w:rPr>
                <w:lang w:val="en-AU"/>
              </w:rPr>
            </w:pPr>
            <w:r w:rsidRPr="00E17088">
              <w:rPr>
                <w:b/>
                <w:lang w:val="en-AU"/>
              </w:rPr>
              <w:t>Radiologist-initiated double reading</w:t>
            </w:r>
            <w:r w:rsidRPr="00E17088">
              <w:rPr>
                <w:lang w:val="en-AU"/>
              </w:rPr>
              <w:t xml:space="preserve"> of abdominal CT: retrospective analysis of the clinical importance of changes to radiology reports (Peter </w:t>
            </w:r>
            <w:proofErr w:type="spellStart"/>
            <w:r w:rsidRPr="00E17088">
              <w:rPr>
                <w:lang w:val="en-AU"/>
              </w:rPr>
              <w:t>Mæhre</w:t>
            </w:r>
            <w:proofErr w:type="spellEnd"/>
            <w:r w:rsidRPr="00E17088">
              <w:rPr>
                <w:lang w:val="en-AU"/>
              </w:rPr>
              <w:t xml:space="preserve"> </w:t>
            </w:r>
            <w:proofErr w:type="spellStart"/>
            <w:r w:rsidRPr="00E17088">
              <w:rPr>
                <w:lang w:val="en-AU"/>
              </w:rPr>
              <w:t>Lauritzen</w:t>
            </w:r>
            <w:proofErr w:type="spellEnd"/>
            <w:r w:rsidRPr="00E17088">
              <w:rPr>
                <w:lang w:val="en-AU"/>
              </w:rPr>
              <w:t xml:space="preserve">, Jack Gunnar Andersen, Mali Victoria </w:t>
            </w:r>
            <w:proofErr w:type="spellStart"/>
            <w:r w:rsidRPr="00E17088">
              <w:rPr>
                <w:lang w:val="en-AU"/>
              </w:rPr>
              <w:t>Stokke</w:t>
            </w:r>
            <w:proofErr w:type="spellEnd"/>
            <w:r w:rsidRPr="00E17088">
              <w:rPr>
                <w:lang w:val="en-AU"/>
              </w:rPr>
              <w:t xml:space="preserve">, Anne </w:t>
            </w:r>
            <w:proofErr w:type="spellStart"/>
            <w:r w:rsidRPr="00E17088">
              <w:rPr>
                <w:lang w:val="en-AU"/>
              </w:rPr>
              <w:t>Lise</w:t>
            </w:r>
            <w:proofErr w:type="spellEnd"/>
            <w:r w:rsidRPr="00E17088">
              <w:rPr>
                <w:lang w:val="en-AU"/>
              </w:rPr>
              <w:t xml:space="preserve"> </w:t>
            </w:r>
            <w:proofErr w:type="spellStart"/>
            <w:r w:rsidRPr="00E17088">
              <w:rPr>
                <w:lang w:val="en-AU"/>
              </w:rPr>
              <w:t>Tennstrand</w:t>
            </w:r>
            <w:proofErr w:type="spellEnd"/>
            <w:r w:rsidRPr="00E17088">
              <w:rPr>
                <w:lang w:val="en-AU"/>
              </w:rPr>
              <w:t xml:space="preserve">, Rolf </w:t>
            </w:r>
            <w:proofErr w:type="spellStart"/>
            <w:r w:rsidRPr="00E17088">
              <w:rPr>
                <w:lang w:val="en-AU"/>
              </w:rPr>
              <w:t>Aamodt</w:t>
            </w:r>
            <w:proofErr w:type="spellEnd"/>
            <w:r w:rsidRPr="00E17088">
              <w:rPr>
                <w:lang w:val="en-AU"/>
              </w:rPr>
              <w:t xml:space="preserve">, Thomas </w:t>
            </w:r>
            <w:proofErr w:type="spellStart"/>
            <w:r w:rsidRPr="00E17088">
              <w:rPr>
                <w:lang w:val="en-AU"/>
              </w:rPr>
              <w:t>Heggelund</w:t>
            </w:r>
            <w:proofErr w:type="spellEnd"/>
            <w:r w:rsidRPr="00E17088">
              <w:rPr>
                <w:lang w:val="en-AU"/>
              </w:rPr>
              <w:t xml:space="preserve">, Fredrik A Dahl, Gunnar </w:t>
            </w:r>
            <w:proofErr w:type="spellStart"/>
            <w:r w:rsidRPr="00E17088">
              <w:rPr>
                <w:lang w:val="en-AU"/>
              </w:rPr>
              <w:t>Sandbæk</w:t>
            </w:r>
            <w:proofErr w:type="spellEnd"/>
            <w:r w:rsidRPr="00E17088">
              <w:rPr>
                <w:lang w:val="en-AU"/>
              </w:rPr>
              <w:t>,</w:t>
            </w:r>
            <w:r>
              <w:rPr>
                <w:lang w:val="en-AU"/>
              </w:rPr>
              <w:t xml:space="preserve"> </w:t>
            </w:r>
            <w:proofErr w:type="spellStart"/>
            <w:r>
              <w:rPr>
                <w:lang w:val="en-AU"/>
              </w:rPr>
              <w:t>Petter</w:t>
            </w:r>
            <w:proofErr w:type="spellEnd"/>
            <w:r>
              <w:rPr>
                <w:lang w:val="en-AU"/>
              </w:rPr>
              <w:t xml:space="preserve"> </w:t>
            </w:r>
            <w:proofErr w:type="spellStart"/>
            <w:r>
              <w:rPr>
                <w:lang w:val="en-AU"/>
              </w:rPr>
              <w:t>Hurlen</w:t>
            </w:r>
            <w:proofErr w:type="spellEnd"/>
            <w:r>
              <w:rPr>
                <w:lang w:val="en-AU"/>
              </w:rPr>
              <w:t xml:space="preserve">, </w:t>
            </w:r>
            <w:proofErr w:type="spellStart"/>
            <w:r>
              <w:rPr>
                <w:lang w:val="en-AU"/>
              </w:rPr>
              <w:t>Pål</w:t>
            </w:r>
            <w:proofErr w:type="spellEnd"/>
            <w:r>
              <w:rPr>
                <w:lang w:val="en-AU"/>
              </w:rPr>
              <w:t xml:space="preserve"> </w:t>
            </w:r>
            <w:proofErr w:type="spellStart"/>
            <w:r>
              <w:rPr>
                <w:lang w:val="en-AU"/>
              </w:rPr>
              <w:t>Gulbrandsen</w:t>
            </w:r>
            <w:proofErr w:type="spellEnd"/>
            <w:r>
              <w:rPr>
                <w:lang w:val="en-AU"/>
              </w:rPr>
              <w:t>)</w:t>
            </w:r>
          </w:p>
          <w:p w:rsidR="00E17088" w:rsidRPr="00E17088" w:rsidRDefault="00E17088" w:rsidP="00E17088">
            <w:pPr>
              <w:numPr>
                <w:ilvl w:val="0"/>
                <w:numId w:val="32"/>
              </w:numPr>
              <w:rPr>
                <w:lang w:val="en-AU"/>
              </w:rPr>
            </w:pPr>
            <w:r w:rsidRPr="00E17088">
              <w:rPr>
                <w:lang w:val="en-AU"/>
              </w:rPr>
              <w:t xml:space="preserve">Development and testing of a text-mining approach to analyse </w:t>
            </w:r>
            <w:r w:rsidRPr="00E17088">
              <w:rPr>
                <w:b/>
                <w:lang w:val="en-AU"/>
              </w:rPr>
              <w:t>patients’ comments on their experiences</w:t>
            </w:r>
            <w:r w:rsidRPr="00E17088">
              <w:rPr>
                <w:lang w:val="en-AU"/>
              </w:rPr>
              <w:t xml:space="preserve"> of colorectal cancer care (Richard </w:t>
            </w:r>
            <w:proofErr w:type="spellStart"/>
            <w:r w:rsidRPr="00E17088">
              <w:rPr>
                <w:lang w:val="en-AU"/>
              </w:rPr>
              <w:t>Wagland</w:t>
            </w:r>
            <w:proofErr w:type="spellEnd"/>
            <w:r w:rsidRPr="00E17088">
              <w:rPr>
                <w:lang w:val="en-AU"/>
              </w:rPr>
              <w:t xml:space="preserve">, Alejandra </w:t>
            </w:r>
            <w:proofErr w:type="spellStart"/>
            <w:r w:rsidRPr="00E17088">
              <w:rPr>
                <w:lang w:val="en-AU"/>
              </w:rPr>
              <w:t>Recio</w:t>
            </w:r>
            <w:proofErr w:type="spellEnd"/>
            <w:r w:rsidRPr="00E17088">
              <w:rPr>
                <w:lang w:val="en-AU"/>
              </w:rPr>
              <w:t xml:space="preserve">-Saucedo, Michael Simon, Michael </w:t>
            </w:r>
            <w:proofErr w:type="spellStart"/>
            <w:r w:rsidRPr="00E17088">
              <w:rPr>
                <w:lang w:val="en-AU"/>
              </w:rPr>
              <w:t>Bracher</w:t>
            </w:r>
            <w:proofErr w:type="spellEnd"/>
            <w:r w:rsidRPr="00E17088">
              <w:rPr>
                <w:lang w:val="en-AU"/>
              </w:rPr>
              <w:t>, Katherine Hunt, Claire Foster, Amy Downi</w:t>
            </w:r>
            <w:r>
              <w:rPr>
                <w:lang w:val="en-AU"/>
              </w:rPr>
              <w:t>ng, Adam Glaser, J Corner)</w:t>
            </w:r>
          </w:p>
          <w:p w:rsidR="00E17088" w:rsidRPr="00E17088" w:rsidRDefault="00E17088" w:rsidP="00E17088">
            <w:pPr>
              <w:numPr>
                <w:ilvl w:val="0"/>
                <w:numId w:val="32"/>
              </w:numPr>
              <w:rPr>
                <w:lang w:val="en-AU"/>
              </w:rPr>
            </w:pPr>
            <w:r w:rsidRPr="00E17088">
              <w:rPr>
                <w:b/>
                <w:lang w:val="en-AU"/>
              </w:rPr>
              <w:t>Patients and families as teachers</w:t>
            </w:r>
            <w:r w:rsidRPr="00E17088">
              <w:rPr>
                <w:lang w:val="en-AU"/>
              </w:rPr>
              <w:t xml:space="preserve">: a mixed methods assessment of a collaborative learning model for </w:t>
            </w:r>
            <w:r w:rsidRPr="00E17088">
              <w:rPr>
                <w:b/>
                <w:lang w:val="en-AU"/>
              </w:rPr>
              <w:t>medical error disclosure and prevention</w:t>
            </w:r>
            <w:r w:rsidRPr="00E17088">
              <w:rPr>
                <w:lang w:val="en-AU"/>
              </w:rPr>
              <w:t xml:space="preserve"> (Thorsten Langer, William Martinez, David M Browning, Pamela </w:t>
            </w:r>
            <w:proofErr w:type="spellStart"/>
            <w:r w:rsidRPr="00E17088">
              <w:rPr>
                <w:lang w:val="en-AU"/>
              </w:rPr>
              <w:t>Varrin</w:t>
            </w:r>
            <w:proofErr w:type="spellEnd"/>
            <w:r w:rsidRPr="00E17088">
              <w:rPr>
                <w:lang w:val="en-AU"/>
              </w:rPr>
              <w:t>, Bar</w:t>
            </w:r>
            <w:r>
              <w:rPr>
                <w:lang w:val="en-AU"/>
              </w:rPr>
              <w:t xml:space="preserve">bara Sarnoff Lee, </w:t>
            </w:r>
            <w:proofErr w:type="spellStart"/>
            <w:r>
              <w:rPr>
                <w:lang w:val="en-AU"/>
              </w:rPr>
              <w:t>Sigall</w:t>
            </w:r>
            <w:proofErr w:type="spellEnd"/>
            <w:r>
              <w:rPr>
                <w:lang w:val="en-AU"/>
              </w:rPr>
              <w:t xml:space="preserve"> K Bell)</w:t>
            </w:r>
          </w:p>
          <w:p w:rsidR="00E17088" w:rsidRPr="00E17088" w:rsidRDefault="00E17088" w:rsidP="00E17088">
            <w:pPr>
              <w:numPr>
                <w:ilvl w:val="0"/>
                <w:numId w:val="32"/>
              </w:numPr>
              <w:rPr>
                <w:lang w:val="en-AU"/>
              </w:rPr>
            </w:pPr>
            <w:r w:rsidRPr="00E17088">
              <w:rPr>
                <w:lang w:val="en-AU"/>
              </w:rPr>
              <w:t xml:space="preserve">From tokenism to empowerment: progressing </w:t>
            </w:r>
            <w:r w:rsidRPr="00E17088">
              <w:rPr>
                <w:b/>
                <w:lang w:val="en-AU"/>
              </w:rPr>
              <w:t>patient and public involvement in healthcare improvement</w:t>
            </w:r>
            <w:r w:rsidRPr="00E17088">
              <w:rPr>
                <w:lang w:val="en-AU"/>
              </w:rPr>
              <w:t xml:space="preserve"> (J</w:t>
            </w:r>
            <w:r>
              <w:rPr>
                <w:lang w:val="en-AU"/>
              </w:rPr>
              <w:t xml:space="preserve">osephine </w:t>
            </w:r>
            <w:proofErr w:type="spellStart"/>
            <w:r>
              <w:rPr>
                <w:lang w:val="en-AU"/>
              </w:rPr>
              <w:t>Ocloo</w:t>
            </w:r>
            <w:proofErr w:type="spellEnd"/>
            <w:r>
              <w:rPr>
                <w:lang w:val="en-AU"/>
              </w:rPr>
              <w:t>, R Matthews)</w:t>
            </w:r>
          </w:p>
          <w:p w:rsidR="00E17088" w:rsidRPr="00E17088" w:rsidRDefault="00E17088" w:rsidP="00E17088">
            <w:pPr>
              <w:numPr>
                <w:ilvl w:val="0"/>
                <w:numId w:val="32"/>
              </w:numPr>
              <w:rPr>
                <w:lang w:val="en-AU"/>
              </w:rPr>
            </w:pPr>
            <w:r w:rsidRPr="00E17088">
              <w:rPr>
                <w:lang w:val="en-AU"/>
              </w:rPr>
              <w:t xml:space="preserve">Rapid cycle development of a multifactorial intervention achieved sustained reductions in </w:t>
            </w:r>
            <w:r w:rsidRPr="00E17088">
              <w:rPr>
                <w:b/>
                <w:lang w:val="en-AU"/>
              </w:rPr>
              <w:t>central line-associated bloodstream infections</w:t>
            </w:r>
            <w:r w:rsidRPr="00E17088">
              <w:rPr>
                <w:lang w:val="en-AU"/>
              </w:rPr>
              <w:t xml:space="preserve"> in haematology oncology units at a children’s hospital: a time series analysis (Christopher E </w:t>
            </w:r>
            <w:proofErr w:type="spellStart"/>
            <w:r w:rsidRPr="00E17088">
              <w:rPr>
                <w:lang w:val="en-AU"/>
              </w:rPr>
              <w:t>Dandoy</w:t>
            </w:r>
            <w:proofErr w:type="spellEnd"/>
            <w:r w:rsidRPr="00E17088">
              <w:rPr>
                <w:lang w:val="en-AU"/>
              </w:rPr>
              <w:t xml:space="preserve">, Jackie </w:t>
            </w:r>
            <w:proofErr w:type="spellStart"/>
            <w:r w:rsidRPr="00E17088">
              <w:rPr>
                <w:lang w:val="en-AU"/>
              </w:rPr>
              <w:t>Hausfeld</w:t>
            </w:r>
            <w:proofErr w:type="spellEnd"/>
            <w:r w:rsidRPr="00E17088">
              <w:rPr>
                <w:lang w:val="en-AU"/>
              </w:rPr>
              <w:t xml:space="preserve">, Laura </w:t>
            </w:r>
            <w:proofErr w:type="spellStart"/>
            <w:r w:rsidRPr="00E17088">
              <w:rPr>
                <w:lang w:val="en-AU"/>
              </w:rPr>
              <w:t>Flesch</w:t>
            </w:r>
            <w:proofErr w:type="spellEnd"/>
            <w:r w:rsidRPr="00E17088">
              <w:rPr>
                <w:lang w:val="en-AU"/>
              </w:rPr>
              <w:t xml:space="preserve">, Deanna Hawkins, Kathy </w:t>
            </w:r>
            <w:proofErr w:type="spellStart"/>
            <w:r w:rsidRPr="00E17088">
              <w:rPr>
                <w:lang w:val="en-AU"/>
              </w:rPr>
              <w:t>Demmel</w:t>
            </w:r>
            <w:proofErr w:type="spellEnd"/>
            <w:r w:rsidRPr="00E17088">
              <w:rPr>
                <w:lang w:val="en-AU"/>
              </w:rPr>
              <w:t xml:space="preserve">, Deanna Best, Erin </w:t>
            </w:r>
            <w:proofErr w:type="spellStart"/>
            <w:r w:rsidRPr="00E17088">
              <w:rPr>
                <w:lang w:val="en-AU"/>
              </w:rPr>
              <w:t>Osterkamp</w:t>
            </w:r>
            <w:proofErr w:type="spellEnd"/>
            <w:r w:rsidRPr="00E17088">
              <w:rPr>
                <w:lang w:val="en-AU"/>
              </w:rPr>
              <w:t xml:space="preserve">, T </w:t>
            </w:r>
            <w:proofErr w:type="spellStart"/>
            <w:r w:rsidRPr="00E17088">
              <w:rPr>
                <w:lang w:val="en-AU"/>
              </w:rPr>
              <w:t>Bracke</w:t>
            </w:r>
            <w:proofErr w:type="spellEnd"/>
            <w:r w:rsidRPr="00E17088">
              <w:rPr>
                <w:lang w:val="en-AU"/>
              </w:rPr>
              <w:t xml:space="preserve">, R </w:t>
            </w:r>
            <w:proofErr w:type="spellStart"/>
            <w:r w:rsidRPr="00E17088">
              <w:rPr>
                <w:lang w:val="en-AU"/>
              </w:rPr>
              <w:t>Nagarajan</w:t>
            </w:r>
            <w:proofErr w:type="spellEnd"/>
            <w:r w:rsidRPr="00E17088">
              <w:rPr>
                <w:lang w:val="en-AU"/>
              </w:rPr>
              <w:t xml:space="preserve">, S </w:t>
            </w:r>
            <w:proofErr w:type="spellStart"/>
            <w:r w:rsidRPr="00E17088">
              <w:rPr>
                <w:lang w:val="en-AU"/>
              </w:rPr>
              <w:t>Jodele</w:t>
            </w:r>
            <w:proofErr w:type="spellEnd"/>
            <w:r w:rsidRPr="00E17088">
              <w:rPr>
                <w:lang w:val="en-AU"/>
              </w:rPr>
              <w:t xml:space="preserve">, J Holt, M J </w:t>
            </w:r>
            <w:proofErr w:type="spellStart"/>
            <w:r w:rsidRPr="00E17088">
              <w:rPr>
                <w:lang w:val="en-AU"/>
              </w:rPr>
              <w:t>Giaccone</w:t>
            </w:r>
            <w:proofErr w:type="spellEnd"/>
            <w:r w:rsidRPr="00E17088">
              <w:rPr>
                <w:lang w:val="en-AU"/>
              </w:rPr>
              <w:t>, S M Davie</w:t>
            </w:r>
            <w:r>
              <w:rPr>
                <w:lang w:val="en-AU"/>
              </w:rPr>
              <w:t xml:space="preserve">s, U </w:t>
            </w:r>
            <w:proofErr w:type="spellStart"/>
            <w:r>
              <w:rPr>
                <w:lang w:val="en-AU"/>
              </w:rPr>
              <w:t>Kotagal</w:t>
            </w:r>
            <w:proofErr w:type="spellEnd"/>
            <w:r>
              <w:rPr>
                <w:lang w:val="en-AU"/>
              </w:rPr>
              <w:t>, J Simmons)</w:t>
            </w:r>
          </w:p>
          <w:p w:rsidR="00E17088" w:rsidRPr="0091691E" w:rsidRDefault="00E17088" w:rsidP="00E17088">
            <w:pPr>
              <w:numPr>
                <w:ilvl w:val="0"/>
                <w:numId w:val="32"/>
              </w:numPr>
              <w:rPr>
                <w:lang w:val="en-AU"/>
              </w:rPr>
            </w:pPr>
            <w:r w:rsidRPr="00E17088">
              <w:rPr>
                <w:b/>
                <w:lang w:val="en-AU"/>
              </w:rPr>
              <w:t>Reducing hospital noise</w:t>
            </w:r>
            <w:r w:rsidRPr="00E17088">
              <w:rPr>
                <w:lang w:val="en-AU"/>
              </w:rPr>
              <w:t xml:space="preserve"> with sound acoustic panels and diffusion: a controlled study (Peter M </w:t>
            </w:r>
            <w:proofErr w:type="spellStart"/>
            <w:r w:rsidRPr="00E17088">
              <w:rPr>
                <w:lang w:val="en-AU"/>
              </w:rPr>
              <w:t>Farrehi</w:t>
            </w:r>
            <w:proofErr w:type="spellEnd"/>
            <w:r w:rsidRPr="00E17088">
              <w:rPr>
                <w:lang w:val="en-AU"/>
              </w:rPr>
              <w:t xml:space="preserve">, </w:t>
            </w:r>
            <w:proofErr w:type="spellStart"/>
            <w:r w:rsidRPr="00E17088">
              <w:rPr>
                <w:lang w:val="en-AU"/>
              </w:rPr>
              <w:t>Brahmajee</w:t>
            </w:r>
            <w:proofErr w:type="spellEnd"/>
            <w:r w:rsidRPr="00E17088">
              <w:rPr>
                <w:lang w:val="en-AU"/>
              </w:rPr>
              <w:t xml:space="preserve"> K </w:t>
            </w:r>
            <w:proofErr w:type="spellStart"/>
            <w:r w:rsidRPr="00E17088">
              <w:rPr>
                <w:lang w:val="en-AU"/>
              </w:rPr>
              <w:t>Nallamothu</w:t>
            </w:r>
            <w:proofErr w:type="spellEnd"/>
            <w:r w:rsidRPr="00E17088">
              <w:rPr>
                <w:lang w:val="en-AU"/>
              </w:rPr>
              <w:t xml:space="preserve">, M </w:t>
            </w:r>
            <w:proofErr w:type="spellStart"/>
            <w:r w:rsidRPr="00E17088">
              <w:rPr>
                <w:lang w:val="en-AU"/>
              </w:rPr>
              <w:t>Navvab</w:t>
            </w:r>
            <w:proofErr w:type="spellEnd"/>
            <w:r>
              <w:rPr>
                <w:lang w:val="en-AU"/>
              </w:rPr>
              <w:t>)</w:t>
            </w:r>
          </w:p>
        </w:tc>
      </w:tr>
    </w:tbl>
    <w:p w:rsidR="00E17088" w:rsidRDefault="00E17088" w:rsidP="00C5040B">
      <w:pPr>
        <w:keepNext/>
        <w:keepLines/>
        <w:autoSpaceDE w:val="0"/>
        <w:autoSpaceDN w:val="0"/>
        <w:adjustRightInd w:val="0"/>
        <w:rPr>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D8700D" w:rsidP="00BE027C">
            <w:pPr>
              <w:keepNext/>
              <w:rPr>
                <w:lang w:val="en-AU"/>
              </w:rPr>
            </w:pPr>
            <w:hyperlink r:id="rId26"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7E597F" w:rsidRPr="007E597F" w:rsidRDefault="007E597F" w:rsidP="007E597F">
            <w:pPr>
              <w:pStyle w:val="ListParagraph"/>
              <w:numPr>
                <w:ilvl w:val="0"/>
                <w:numId w:val="14"/>
              </w:numPr>
              <w:rPr>
                <w:lang w:val="en-AU"/>
              </w:rPr>
            </w:pPr>
            <w:r w:rsidRPr="007E597F">
              <w:rPr>
                <w:b/>
                <w:lang w:val="en-AU"/>
              </w:rPr>
              <w:t>Extended opening hours in primary care</w:t>
            </w:r>
            <w:r w:rsidRPr="007E597F">
              <w:rPr>
                <w:lang w:val="en-AU"/>
              </w:rPr>
              <w:t>: helpful for patients and—or—a distraction for health professionals? (Richard Baker, Nicola Walker</w:t>
            </w:r>
            <w:r>
              <w:rPr>
                <w:lang w:val="en-AU"/>
              </w:rPr>
              <w:t>)</w:t>
            </w:r>
          </w:p>
          <w:p w:rsidR="007E597F" w:rsidRPr="007E597F" w:rsidRDefault="007E597F" w:rsidP="007E597F">
            <w:pPr>
              <w:pStyle w:val="ListParagraph"/>
              <w:numPr>
                <w:ilvl w:val="0"/>
                <w:numId w:val="14"/>
              </w:numPr>
              <w:rPr>
                <w:lang w:val="en-AU"/>
              </w:rPr>
            </w:pPr>
            <w:r w:rsidRPr="007E597F">
              <w:rPr>
                <w:b/>
                <w:lang w:val="en-AU"/>
              </w:rPr>
              <w:t>Clinical summaries for hospitalised patients</w:t>
            </w:r>
            <w:r w:rsidRPr="007E597F">
              <w:rPr>
                <w:lang w:val="en-AU"/>
              </w:rPr>
              <w:t xml:space="preserve">: time for higher standards (Sunil </w:t>
            </w:r>
            <w:proofErr w:type="spellStart"/>
            <w:r w:rsidRPr="007E597F">
              <w:rPr>
                <w:lang w:val="en-AU"/>
              </w:rPr>
              <w:t>Kripalani</w:t>
            </w:r>
            <w:proofErr w:type="spellEnd"/>
            <w:r>
              <w:rPr>
                <w:lang w:val="en-AU"/>
              </w:rPr>
              <w:t>)</w:t>
            </w:r>
          </w:p>
          <w:p w:rsidR="003D04EA" w:rsidRPr="00D755FC" w:rsidRDefault="00E50AE9" w:rsidP="00E50AE9">
            <w:pPr>
              <w:pStyle w:val="ListParagraph"/>
              <w:numPr>
                <w:ilvl w:val="0"/>
                <w:numId w:val="14"/>
              </w:numPr>
              <w:rPr>
                <w:lang w:val="en-AU"/>
              </w:rPr>
            </w:pPr>
            <w:r w:rsidRPr="00E50AE9">
              <w:rPr>
                <w:lang w:val="en-AU"/>
              </w:rPr>
              <w:t xml:space="preserve">Cognitive tests predict real-world errors: the relationship between </w:t>
            </w:r>
            <w:r w:rsidRPr="00E50AE9">
              <w:rPr>
                <w:b/>
                <w:lang w:val="en-AU"/>
              </w:rPr>
              <w:t>drug name confusion</w:t>
            </w:r>
            <w:r w:rsidRPr="00E50AE9">
              <w:rPr>
                <w:lang w:val="en-AU"/>
              </w:rPr>
              <w:t xml:space="preserve"> rates in laboratory-based memory and perception tests and corresponding error rates in large pharmacy chains</w:t>
            </w:r>
            <w:r>
              <w:rPr>
                <w:lang w:val="en-AU"/>
              </w:rPr>
              <w:t xml:space="preserve"> (</w:t>
            </w:r>
            <w:r w:rsidRPr="00E50AE9">
              <w:rPr>
                <w:lang w:val="en-AU"/>
              </w:rPr>
              <w:t xml:space="preserve">Scott R Schroeder, Meghan M Salomon, William L </w:t>
            </w:r>
            <w:proofErr w:type="spellStart"/>
            <w:r w:rsidRPr="00E50AE9">
              <w:rPr>
                <w:lang w:val="en-AU"/>
              </w:rPr>
              <w:t>Galanter</w:t>
            </w:r>
            <w:proofErr w:type="spellEnd"/>
            <w:r w:rsidRPr="00E50AE9">
              <w:rPr>
                <w:lang w:val="en-AU"/>
              </w:rPr>
              <w:t xml:space="preserve">, Gordon D Schiff, Allen J </w:t>
            </w:r>
            <w:proofErr w:type="spellStart"/>
            <w:r w:rsidRPr="00E50AE9">
              <w:rPr>
                <w:lang w:val="en-AU"/>
              </w:rPr>
              <w:t>Vaida</w:t>
            </w:r>
            <w:proofErr w:type="spellEnd"/>
            <w:r w:rsidRPr="00E50AE9">
              <w:rPr>
                <w:lang w:val="en-AU"/>
              </w:rPr>
              <w:t xml:space="preserve">, Michael J Gaunt, Michelle L Bryson, C Rash, S </w:t>
            </w:r>
            <w:proofErr w:type="spellStart"/>
            <w:r w:rsidRPr="00E50AE9">
              <w:rPr>
                <w:lang w:val="en-AU"/>
              </w:rPr>
              <w:t>Falck</w:t>
            </w:r>
            <w:proofErr w:type="spellEnd"/>
            <w:r w:rsidRPr="00E50AE9">
              <w:rPr>
                <w:lang w:val="en-AU"/>
              </w:rPr>
              <w:t>, B L Lambert</w:t>
            </w:r>
            <w:r>
              <w:rPr>
                <w:lang w:val="en-AU"/>
              </w:rPr>
              <w:t>)</w:t>
            </w:r>
          </w:p>
        </w:tc>
      </w:tr>
    </w:tbl>
    <w:p w:rsidR="00B02F6E" w:rsidRDefault="00B02F6E" w:rsidP="00B02F6E">
      <w:pPr>
        <w:keepLines/>
        <w:autoSpaceDE w:val="0"/>
        <w:autoSpaceDN w:val="0"/>
        <w:adjustRightInd w:val="0"/>
        <w:rPr>
          <w:lang w:val="en-AU"/>
        </w:rPr>
      </w:pPr>
    </w:p>
    <w:p w:rsidR="00852CA0" w:rsidRPr="002302EF" w:rsidRDefault="00852CA0" w:rsidP="00852CA0">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52CA0" w:rsidRPr="002302EF" w:rsidTr="00B67F4B">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B67F4B">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D8700D" w:rsidP="00B67F4B">
            <w:pPr>
              <w:rPr>
                <w:lang w:val="en-AU"/>
              </w:rPr>
            </w:pPr>
            <w:hyperlink r:id="rId27" w:history="1">
              <w:r w:rsidR="00852CA0" w:rsidRPr="002302EF">
                <w:rPr>
                  <w:rStyle w:val="Hyperlink"/>
                  <w:lang w:val="en-AU"/>
                </w:rPr>
                <w:t>http://intqhc.oxfordjournals.org/content/early/recent?papetoc</w:t>
              </w:r>
            </w:hyperlink>
          </w:p>
        </w:tc>
      </w:tr>
      <w:tr w:rsidR="00852CA0" w:rsidRPr="002302EF" w:rsidTr="00B67F4B">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B67F4B">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Default="00852CA0" w:rsidP="00B67F4B">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E50AE9" w:rsidRPr="00E50AE9" w:rsidRDefault="00E50AE9" w:rsidP="00E50AE9">
            <w:pPr>
              <w:pStyle w:val="ListParagraph"/>
              <w:numPr>
                <w:ilvl w:val="0"/>
                <w:numId w:val="14"/>
              </w:numPr>
              <w:rPr>
                <w:lang w:val="en-AU"/>
              </w:rPr>
            </w:pPr>
            <w:r w:rsidRPr="00E50AE9">
              <w:rPr>
                <w:lang w:val="en-AU"/>
              </w:rPr>
              <w:t xml:space="preserve">Timely individual </w:t>
            </w:r>
            <w:r w:rsidRPr="00585A52">
              <w:rPr>
                <w:b/>
                <w:lang w:val="en-AU"/>
              </w:rPr>
              <w:t>audit and feedback</w:t>
            </w:r>
            <w:r w:rsidRPr="00E50AE9">
              <w:rPr>
                <w:lang w:val="en-AU"/>
              </w:rPr>
              <w:t xml:space="preserve"> significantly improves </w:t>
            </w:r>
            <w:r w:rsidRPr="00585A52">
              <w:rPr>
                <w:b/>
                <w:lang w:val="en-AU"/>
              </w:rPr>
              <w:t>transfusion bundle</w:t>
            </w:r>
            <w:r w:rsidRPr="00E50AE9">
              <w:rPr>
                <w:lang w:val="en-AU"/>
              </w:rPr>
              <w:t xml:space="preserve"> compliance—a comparative study (</w:t>
            </w:r>
            <w:proofErr w:type="spellStart"/>
            <w:r w:rsidRPr="00E50AE9">
              <w:rPr>
                <w:lang w:val="en-AU"/>
              </w:rPr>
              <w:t>Marjon</w:t>
            </w:r>
            <w:proofErr w:type="spellEnd"/>
            <w:r w:rsidRPr="00E50AE9">
              <w:rPr>
                <w:lang w:val="en-AU"/>
              </w:rPr>
              <w:t xml:space="preserve"> </w:t>
            </w:r>
            <w:proofErr w:type="spellStart"/>
            <w:r w:rsidRPr="00E50AE9">
              <w:rPr>
                <w:lang w:val="en-AU"/>
              </w:rPr>
              <w:t>Borgert</w:t>
            </w:r>
            <w:proofErr w:type="spellEnd"/>
            <w:r w:rsidRPr="00E50AE9">
              <w:rPr>
                <w:lang w:val="en-AU"/>
              </w:rPr>
              <w:t xml:space="preserve">, Jan </w:t>
            </w:r>
            <w:proofErr w:type="spellStart"/>
            <w:r w:rsidRPr="00E50AE9">
              <w:rPr>
                <w:lang w:val="en-AU"/>
              </w:rPr>
              <w:t>Binnekade</w:t>
            </w:r>
            <w:proofErr w:type="spellEnd"/>
            <w:r w:rsidRPr="00E50AE9">
              <w:rPr>
                <w:lang w:val="en-AU"/>
              </w:rPr>
              <w:t xml:space="preserve">, Frederique Paulus, Astrid </w:t>
            </w:r>
            <w:proofErr w:type="spellStart"/>
            <w:r w:rsidRPr="00E50AE9">
              <w:rPr>
                <w:lang w:val="en-AU"/>
              </w:rPr>
              <w:t>Goossens</w:t>
            </w:r>
            <w:proofErr w:type="spellEnd"/>
            <w:r w:rsidRPr="00E50AE9">
              <w:rPr>
                <w:lang w:val="en-AU"/>
              </w:rPr>
              <w:t xml:space="preserve">, </w:t>
            </w:r>
            <w:proofErr w:type="spellStart"/>
            <w:r w:rsidRPr="00E50AE9">
              <w:rPr>
                <w:lang w:val="en-AU"/>
              </w:rPr>
              <w:t>Margreeth</w:t>
            </w:r>
            <w:proofErr w:type="spellEnd"/>
            <w:r w:rsidRPr="00E50AE9">
              <w:rPr>
                <w:lang w:val="en-AU"/>
              </w:rPr>
              <w:t xml:space="preserve"> Vroom, Dave </w:t>
            </w:r>
            <w:proofErr w:type="spellStart"/>
            <w:r w:rsidRPr="00E50AE9">
              <w:rPr>
                <w:lang w:val="en-AU"/>
              </w:rPr>
              <w:t>Dongelmans</w:t>
            </w:r>
            <w:proofErr w:type="spellEnd"/>
            <w:r>
              <w:rPr>
                <w:lang w:val="en-AU"/>
              </w:rPr>
              <w:t>)</w:t>
            </w:r>
          </w:p>
          <w:p w:rsidR="00E50AE9" w:rsidRPr="00E50AE9" w:rsidRDefault="00E50AE9" w:rsidP="00E50AE9">
            <w:pPr>
              <w:pStyle w:val="ListParagraph"/>
              <w:numPr>
                <w:ilvl w:val="0"/>
                <w:numId w:val="14"/>
              </w:numPr>
              <w:rPr>
                <w:lang w:val="en-AU"/>
              </w:rPr>
            </w:pPr>
            <w:r w:rsidRPr="00E50AE9">
              <w:rPr>
                <w:lang w:val="en-AU"/>
              </w:rPr>
              <w:t xml:space="preserve">Levers for change: an investigation of how </w:t>
            </w:r>
            <w:r w:rsidRPr="00585A52">
              <w:rPr>
                <w:b/>
                <w:lang w:val="en-AU"/>
              </w:rPr>
              <w:t>accreditation</w:t>
            </w:r>
            <w:r w:rsidRPr="00E50AE9">
              <w:rPr>
                <w:lang w:val="en-AU"/>
              </w:rPr>
              <w:t xml:space="preserve"> programmes can promote </w:t>
            </w:r>
            <w:r w:rsidRPr="00585A52">
              <w:rPr>
                <w:b/>
                <w:lang w:val="en-AU"/>
              </w:rPr>
              <w:t>consumer engagement</w:t>
            </w:r>
            <w:r w:rsidRPr="00E50AE9">
              <w:rPr>
                <w:lang w:val="en-AU"/>
              </w:rPr>
              <w:t xml:space="preserve"> in healthcare (Reece </w:t>
            </w:r>
            <w:proofErr w:type="spellStart"/>
            <w:r w:rsidRPr="00E50AE9">
              <w:rPr>
                <w:lang w:val="en-AU"/>
              </w:rPr>
              <w:t>Hinchcliff</w:t>
            </w:r>
            <w:proofErr w:type="spellEnd"/>
            <w:r w:rsidRPr="00E50AE9">
              <w:rPr>
                <w:lang w:val="en-AU"/>
              </w:rPr>
              <w:t xml:space="preserve">, David Greenfield, A </w:t>
            </w:r>
            <w:proofErr w:type="spellStart"/>
            <w:r w:rsidRPr="00E50AE9">
              <w:rPr>
                <w:lang w:val="en-AU"/>
              </w:rPr>
              <w:t>Hogden</w:t>
            </w:r>
            <w:proofErr w:type="spellEnd"/>
            <w:r w:rsidRPr="00E50AE9">
              <w:rPr>
                <w:lang w:val="en-AU"/>
              </w:rPr>
              <w:t xml:space="preserve">, P </w:t>
            </w:r>
            <w:proofErr w:type="spellStart"/>
            <w:r w:rsidRPr="00E50AE9">
              <w:rPr>
                <w:lang w:val="en-AU"/>
              </w:rPr>
              <w:t>Sarrami-Foroushani</w:t>
            </w:r>
            <w:proofErr w:type="spellEnd"/>
            <w:r w:rsidRPr="00E50AE9">
              <w:rPr>
                <w:lang w:val="en-AU"/>
              </w:rPr>
              <w:t xml:space="preserve">, J </w:t>
            </w:r>
            <w:proofErr w:type="spellStart"/>
            <w:r w:rsidRPr="00E50AE9">
              <w:rPr>
                <w:lang w:val="en-AU"/>
              </w:rPr>
              <w:t>Travaglia</w:t>
            </w:r>
            <w:proofErr w:type="spellEnd"/>
            <w:r w:rsidRPr="00E50AE9">
              <w:rPr>
                <w:lang w:val="en-AU"/>
              </w:rPr>
              <w:t>, J Braithwaite</w:t>
            </w:r>
            <w:r>
              <w:rPr>
                <w:lang w:val="en-AU"/>
              </w:rPr>
              <w:t>)</w:t>
            </w:r>
          </w:p>
          <w:p w:rsidR="00E50AE9" w:rsidRPr="00E50AE9" w:rsidRDefault="00E50AE9" w:rsidP="00E50AE9">
            <w:pPr>
              <w:pStyle w:val="ListParagraph"/>
              <w:numPr>
                <w:ilvl w:val="0"/>
                <w:numId w:val="14"/>
              </w:numPr>
              <w:rPr>
                <w:lang w:val="en-AU"/>
              </w:rPr>
            </w:pPr>
            <w:r w:rsidRPr="00E50AE9">
              <w:rPr>
                <w:lang w:val="en-AU"/>
              </w:rPr>
              <w:lastRenderedPageBreak/>
              <w:t xml:space="preserve">The effect of </w:t>
            </w:r>
            <w:r w:rsidRPr="0020148B">
              <w:rPr>
                <w:b/>
                <w:lang w:val="en-AU"/>
              </w:rPr>
              <w:t xml:space="preserve">peer review </w:t>
            </w:r>
            <w:r w:rsidRPr="0020148B">
              <w:rPr>
                <w:lang w:val="en-AU"/>
              </w:rPr>
              <w:t>on</w:t>
            </w:r>
            <w:r w:rsidRPr="0020148B">
              <w:rPr>
                <w:b/>
                <w:lang w:val="en-AU"/>
              </w:rPr>
              <w:t xml:space="preserve"> mortality rates</w:t>
            </w:r>
            <w:r w:rsidRPr="00E50AE9">
              <w:rPr>
                <w:lang w:val="en-AU"/>
              </w:rPr>
              <w:t xml:space="preserve"> (W </w:t>
            </w:r>
            <w:proofErr w:type="spellStart"/>
            <w:r w:rsidRPr="00E50AE9">
              <w:rPr>
                <w:lang w:val="en-AU"/>
              </w:rPr>
              <w:t>Krahwinkel</w:t>
            </w:r>
            <w:proofErr w:type="spellEnd"/>
            <w:r w:rsidRPr="00E50AE9">
              <w:rPr>
                <w:lang w:val="en-AU"/>
              </w:rPr>
              <w:t>, E</w:t>
            </w:r>
            <w:r>
              <w:rPr>
                <w:lang w:val="en-AU"/>
              </w:rPr>
              <w:t xml:space="preserve"> Schuler, M</w:t>
            </w:r>
            <w:r w:rsidRPr="00E50AE9">
              <w:rPr>
                <w:lang w:val="en-AU"/>
              </w:rPr>
              <w:t xml:space="preserve"> </w:t>
            </w:r>
            <w:proofErr w:type="spellStart"/>
            <w:r w:rsidRPr="00E50AE9">
              <w:rPr>
                <w:lang w:val="en-AU"/>
              </w:rPr>
              <w:t>Liebetrau</w:t>
            </w:r>
            <w:proofErr w:type="spellEnd"/>
            <w:r w:rsidRPr="00E50AE9">
              <w:rPr>
                <w:lang w:val="en-AU"/>
              </w:rPr>
              <w:t>, A Meier-Hellman</w:t>
            </w:r>
            <w:bookmarkStart w:id="1" w:name="_GoBack"/>
            <w:bookmarkEnd w:id="1"/>
            <w:r w:rsidRPr="00E50AE9">
              <w:rPr>
                <w:lang w:val="en-AU"/>
              </w:rPr>
              <w:t xml:space="preserve">n, J </w:t>
            </w:r>
            <w:proofErr w:type="spellStart"/>
            <w:r w:rsidRPr="00E50AE9">
              <w:rPr>
                <w:lang w:val="en-AU"/>
              </w:rPr>
              <w:t>Zacher</w:t>
            </w:r>
            <w:proofErr w:type="spellEnd"/>
            <w:r w:rsidRPr="00E50AE9">
              <w:rPr>
                <w:lang w:val="en-AU"/>
              </w:rPr>
              <w:t>, R</w:t>
            </w:r>
            <w:r w:rsidR="0020148B">
              <w:rPr>
                <w:lang w:val="en-AU"/>
              </w:rPr>
              <w:t xml:space="preserve"> </w:t>
            </w:r>
            <w:proofErr w:type="spellStart"/>
            <w:r w:rsidR="0020148B">
              <w:rPr>
                <w:lang w:val="en-AU"/>
              </w:rPr>
              <w:t>Kuhlen</w:t>
            </w:r>
            <w:proofErr w:type="spellEnd"/>
            <w:r w:rsidR="0020148B">
              <w:rPr>
                <w:lang w:val="en-AU"/>
              </w:rPr>
              <w:t>)</w:t>
            </w:r>
          </w:p>
          <w:p w:rsidR="00E16946" w:rsidRPr="002302EF" w:rsidRDefault="00E50AE9" w:rsidP="0020148B">
            <w:pPr>
              <w:pStyle w:val="ListParagraph"/>
              <w:numPr>
                <w:ilvl w:val="0"/>
                <w:numId w:val="14"/>
              </w:numPr>
              <w:rPr>
                <w:lang w:val="en-AU"/>
              </w:rPr>
            </w:pPr>
            <w:r w:rsidRPr="00E50AE9">
              <w:rPr>
                <w:lang w:val="en-AU"/>
              </w:rPr>
              <w:t xml:space="preserve">Inter-professional </w:t>
            </w:r>
            <w:r w:rsidRPr="0020148B">
              <w:rPr>
                <w:b/>
                <w:lang w:val="en-AU"/>
              </w:rPr>
              <w:t>clinical handover</w:t>
            </w:r>
            <w:r w:rsidRPr="00E50AE9">
              <w:rPr>
                <w:lang w:val="en-AU"/>
              </w:rPr>
              <w:t xml:space="preserve"> in post-anaesthetic care units: tools to improve quality and safety </w:t>
            </w:r>
            <w:r w:rsidR="0020148B">
              <w:rPr>
                <w:lang w:val="en-AU"/>
              </w:rPr>
              <w:t>(</w:t>
            </w:r>
            <w:r w:rsidRPr="00E50AE9">
              <w:rPr>
                <w:lang w:val="en-AU"/>
              </w:rPr>
              <w:t xml:space="preserve">Bernice </w:t>
            </w:r>
            <w:proofErr w:type="spellStart"/>
            <w:r w:rsidRPr="00E50AE9">
              <w:rPr>
                <w:lang w:val="en-AU"/>
              </w:rPr>
              <w:t>Redley</w:t>
            </w:r>
            <w:proofErr w:type="spellEnd"/>
            <w:r w:rsidRPr="00E50AE9">
              <w:rPr>
                <w:lang w:val="en-AU"/>
              </w:rPr>
              <w:t xml:space="preserve">, Tracey K </w:t>
            </w:r>
            <w:proofErr w:type="spellStart"/>
            <w:r w:rsidRPr="00E50AE9">
              <w:rPr>
                <w:lang w:val="en-AU"/>
              </w:rPr>
              <w:t>Bucknall</w:t>
            </w:r>
            <w:proofErr w:type="spellEnd"/>
            <w:r w:rsidRPr="00E50AE9">
              <w:rPr>
                <w:lang w:val="en-AU"/>
              </w:rPr>
              <w:t xml:space="preserve">, Sue Evans, Mari </w:t>
            </w:r>
            <w:proofErr w:type="spellStart"/>
            <w:r w:rsidRPr="00E50AE9">
              <w:rPr>
                <w:lang w:val="en-AU"/>
              </w:rPr>
              <w:t>Botti</w:t>
            </w:r>
            <w:proofErr w:type="spellEnd"/>
            <w:r w:rsidR="0020148B">
              <w:rPr>
                <w:lang w:val="en-AU"/>
              </w:rPr>
              <w:t>)</w:t>
            </w:r>
          </w:p>
        </w:tc>
      </w:tr>
    </w:tbl>
    <w:p w:rsidR="008A725C" w:rsidRDefault="008A725C" w:rsidP="00122336">
      <w:pPr>
        <w:keepNext/>
        <w:rPr>
          <w:lang w:val="en-AU"/>
        </w:rPr>
      </w:pPr>
    </w:p>
    <w:p w:rsidR="008A725C" w:rsidRPr="008A725C" w:rsidRDefault="008A725C" w:rsidP="00122336">
      <w:pPr>
        <w:keepNext/>
        <w:rPr>
          <w:lang w:val="en-AU"/>
        </w:rPr>
      </w:pPr>
    </w:p>
    <w:p w:rsidR="00B02F6E" w:rsidRPr="002302EF" w:rsidRDefault="00B02F6E" w:rsidP="00122336">
      <w:pPr>
        <w:keepNext/>
        <w:rPr>
          <w:b/>
          <w:lang w:val="en-AU"/>
        </w:rPr>
      </w:pPr>
      <w:r w:rsidRPr="002302EF">
        <w:rPr>
          <w:b/>
          <w:lang w:val="en-AU"/>
        </w:rPr>
        <w:t>Online resources</w:t>
      </w:r>
    </w:p>
    <w:p w:rsidR="00312D50" w:rsidRDefault="00312D50" w:rsidP="00B52D0D">
      <w:pPr>
        <w:rPr>
          <w:lang w:val="en-AU"/>
        </w:rPr>
      </w:pPr>
    </w:p>
    <w:p w:rsidR="00E1382C" w:rsidRPr="00E1382C" w:rsidRDefault="00E1382C" w:rsidP="00E1382C">
      <w:pPr>
        <w:rPr>
          <w:i/>
          <w:lang w:val="en-AU"/>
        </w:rPr>
      </w:pPr>
      <w:r w:rsidRPr="00E1382C">
        <w:rPr>
          <w:i/>
          <w:lang w:val="en-AU"/>
        </w:rPr>
        <w:t>[UK] Stepping up to the place: Integration self-assessment tool</w:t>
      </w:r>
    </w:p>
    <w:p w:rsidR="00E1382C" w:rsidRDefault="00D8700D" w:rsidP="00B52D0D">
      <w:pPr>
        <w:rPr>
          <w:lang w:val="en-AU"/>
        </w:rPr>
      </w:pPr>
      <w:hyperlink r:id="rId28" w:history="1">
        <w:r w:rsidR="00E1382C" w:rsidRPr="003D20CA">
          <w:rPr>
            <w:rStyle w:val="Hyperlink"/>
            <w:lang w:val="en-AU"/>
          </w:rPr>
          <w:t>http://www.nhscc.org/latest-news/stepping-up-toolkit/</w:t>
        </w:r>
      </w:hyperlink>
    </w:p>
    <w:p w:rsidR="00E1382C" w:rsidRDefault="00DB6C13" w:rsidP="00B52D0D">
      <w:pPr>
        <w:rPr>
          <w:lang w:val="en-AU"/>
        </w:rPr>
      </w:pPr>
      <w:r>
        <w:rPr>
          <w:lang w:val="en-AU"/>
        </w:rPr>
        <w:t xml:space="preserve">In the UK, the </w:t>
      </w:r>
      <w:r w:rsidRPr="00DB6C13">
        <w:rPr>
          <w:lang w:val="en-AU"/>
        </w:rPr>
        <w:t>NHS Clinical Commissioners</w:t>
      </w:r>
      <w:r>
        <w:rPr>
          <w:lang w:val="en-AU"/>
        </w:rPr>
        <w:t xml:space="preserve">, the </w:t>
      </w:r>
      <w:r w:rsidRPr="00DB6C13">
        <w:rPr>
          <w:lang w:val="en-AU"/>
        </w:rPr>
        <w:t>Association of Directors of Adult Social Services (ADASS)</w:t>
      </w:r>
      <w:r>
        <w:rPr>
          <w:lang w:val="en-AU"/>
        </w:rPr>
        <w:t xml:space="preserve">, the </w:t>
      </w:r>
      <w:r w:rsidRPr="00DB6C13">
        <w:rPr>
          <w:lang w:val="en-AU"/>
        </w:rPr>
        <w:t xml:space="preserve">Local Government Association, </w:t>
      </w:r>
      <w:r>
        <w:rPr>
          <w:lang w:val="en-AU"/>
        </w:rPr>
        <w:t xml:space="preserve">and </w:t>
      </w:r>
      <w:r w:rsidRPr="00DB6C13">
        <w:rPr>
          <w:lang w:val="en-AU"/>
        </w:rPr>
        <w:t>NHS Confederation</w:t>
      </w:r>
      <w:r>
        <w:rPr>
          <w:lang w:val="en-AU"/>
        </w:rPr>
        <w:t xml:space="preserve"> have </w:t>
      </w:r>
      <w:r w:rsidRPr="00DB6C13">
        <w:rPr>
          <w:lang w:val="en-AU"/>
        </w:rPr>
        <w:t xml:space="preserve">developed </w:t>
      </w:r>
      <w:r>
        <w:rPr>
          <w:lang w:val="en-AU"/>
        </w:rPr>
        <w:t xml:space="preserve">this toolkit to </w:t>
      </w:r>
      <w:r w:rsidRPr="00DB6C13">
        <w:rPr>
          <w:lang w:val="en-AU"/>
        </w:rPr>
        <w:t>help local health and care leaders move further and faster on achieving their vision of integration. It aims to enable local areas to assess their own readiness to bring about integration, and identify what action they need to take.</w:t>
      </w:r>
    </w:p>
    <w:p w:rsidR="00DB6C13" w:rsidRDefault="00DB6C13" w:rsidP="00B52D0D">
      <w:pPr>
        <w:rPr>
          <w:lang w:val="en-AU"/>
        </w:rPr>
      </w:pPr>
    </w:p>
    <w:p w:rsidR="00852CA0" w:rsidRPr="00BB6247" w:rsidRDefault="00852CA0" w:rsidP="00683D80">
      <w:pPr>
        <w:keepNext/>
        <w:keepLines/>
        <w:rPr>
          <w:i/>
          <w:lang w:val="en-AU"/>
        </w:rPr>
      </w:pPr>
      <w:r w:rsidRPr="00BB6247">
        <w:rPr>
          <w:i/>
          <w:lang w:val="en-AU"/>
        </w:rPr>
        <w:t>[UK] NICE Guidelines and Quality Standards</w:t>
      </w:r>
    </w:p>
    <w:p w:rsidR="00852CA0" w:rsidRPr="00BD0F1C" w:rsidRDefault="00D8700D" w:rsidP="00852CA0">
      <w:pPr>
        <w:keepNext/>
        <w:keepLines/>
        <w:rPr>
          <w:u w:val="single"/>
          <w:lang w:val="en-AU"/>
        </w:rPr>
      </w:pPr>
      <w:hyperlink r:id="rId29" w:history="1">
        <w:r w:rsidR="00852CA0" w:rsidRPr="00BD0F1C">
          <w:rPr>
            <w:rStyle w:val="Hyperlink"/>
            <w:lang w:val="en-AU"/>
          </w:rPr>
          <w:t>http://www.nice.org.uk</w:t>
        </w:r>
      </w:hyperlink>
    </w:p>
    <w:p w:rsidR="00852CA0" w:rsidRPr="00BB6247" w:rsidRDefault="00852CA0" w:rsidP="00852CA0">
      <w:pPr>
        <w:keepNext/>
        <w:keepLines/>
        <w:rPr>
          <w:lang w:val="en-AU"/>
        </w:rPr>
      </w:pPr>
      <w:r w:rsidRPr="00BB6247">
        <w:rPr>
          <w:lang w:val="en-AU"/>
        </w:rPr>
        <w:t>The UK’s National Institute for Health and Care Excellence (NICE) has published new (or updated) guidelines and quality standards. The latest updates are:</w:t>
      </w:r>
    </w:p>
    <w:p w:rsidR="00E50AE9" w:rsidRPr="00E50AE9" w:rsidRDefault="00E50AE9" w:rsidP="00E50AE9">
      <w:pPr>
        <w:pStyle w:val="ListParagraph"/>
        <w:keepNext/>
        <w:keepLines/>
        <w:numPr>
          <w:ilvl w:val="0"/>
          <w:numId w:val="14"/>
        </w:numPr>
        <w:rPr>
          <w:lang w:val="en-AU"/>
        </w:rPr>
      </w:pPr>
      <w:r>
        <w:rPr>
          <w:lang w:val="en-AU"/>
        </w:rPr>
        <w:t xml:space="preserve">NICE Guideline NG17 </w:t>
      </w:r>
      <w:r w:rsidRPr="00E50AE9">
        <w:rPr>
          <w:b/>
          <w:i/>
          <w:lang w:val="en-AU"/>
        </w:rPr>
        <w:t>Type 1 diabetes</w:t>
      </w:r>
      <w:r w:rsidRPr="00E50AE9">
        <w:rPr>
          <w:i/>
          <w:lang w:val="en-AU"/>
        </w:rPr>
        <w:t xml:space="preserve"> in adults: diagnosis and management</w:t>
      </w:r>
      <w:r>
        <w:rPr>
          <w:lang w:val="en-AU"/>
        </w:rPr>
        <w:t xml:space="preserve">  </w:t>
      </w:r>
      <w:hyperlink r:id="rId30" w:history="1">
        <w:r w:rsidRPr="00D42AF6">
          <w:rPr>
            <w:rStyle w:val="Hyperlink"/>
            <w:lang w:val="en-AU"/>
          </w:rPr>
          <w:t>https://www.nice.org.uk/guidance/ng17</w:t>
        </w:r>
      </w:hyperlink>
    </w:p>
    <w:p w:rsidR="00E50AE9" w:rsidRPr="00E50AE9" w:rsidRDefault="00E50AE9" w:rsidP="00E50AE9">
      <w:pPr>
        <w:pStyle w:val="ListParagraph"/>
        <w:keepNext/>
        <w:keepLines/>
        <w:numPr>
          <w:ilvl w:val="0"/>
          <w:numId w:val="14"/>
        </w:numPr>
        <w:rPr>
          <w:lang w:val="en-AU"/>
        </w:rPr>
      </w:pPr>
      <w:r>
        <w:rPr>
          <w:lang w:val="en-AU"/>
        </w:rPr>
        <w:t xml:space="preserve">NICE Guideline NG28 </w:t>
      </w:r>
      <w:r w:rsidRPr="00E50AE9">
        <w:rPr>
          <w:b/>
          <w:i/>
          <w:lang w:val="en-AU"/>
        </w:rPr>
        <w:t>Type 2 diabetes</w:t>
      </w:r>
      <w:r w:rsidRPr="00E50AE9">
        <w:rPr>
          <w:i/>
          <w:lang w:val="en-AU"/>
        </w:rPr>
        <w:t xml:space="preserve"> in adults: management </w:t>
      </w:r>
      <w:r>
        <w:rPr>
          <w:lang w:val="en-AU"/>
        </w:rPr>
        <w:t xml:space="preserve"> </w:t>
      </w:r>
      <w:hyperlink r:id="rId31" w:history="1">
        <w:r w:rsidRPr="00D42AF6">
          <w:rPr>
            <w:rStyle w:val="Hyperlink"/>
            <w:lang w:val="en-AU"/>
          </w:rPr>
          <w:t>https://www.nice.org.uk/guidance/ng28</w:t>
        </w:r>
      </w:hyperlink>
    </w:p>
    <w:p w:rsidR="00E85A69" w:rsidRPr="00691DE3" w:rsidRDefault="00E50AE9" w:rsidP="00E50AE9">
      <w:pPr>
        <w:pStyle w:val="ListParagraph"/>
        <w:keepNext/>
        <w:keepLines/>
        <w:numPr>
          <w:ilvl w:val="0"/>
          <w:numId w:val="14"/>
        </w:numPr>
        <w:rPr>
          <w:rStyle w:val="Hyperlink"/>
          <w:color w:val="auto"/>
          <w:u w:val="none"/>
          <w:lang w:val="en-AU"/>
        </w:rPr>
      </w:pPr>
      <w:r>
        <w:rPr>
          <w:lang w:val="en-AU"/>
        </w:rPr>
        <w:t xml:space="preserve">NICE Quality Standard QS125 </w:t>
      </w:r>
      <w:r w:rsidRPr="00E50AE9">
        <w:rPr>
          <w:b/>
          <w:i/>
          <w:lang w:val="en-AU"/>
        </w:rPr>
        <w:t>Diabetes</w:t>
      </w:r>
      <w:r w:rsidRPr="00E50AE9">
        <w:rPr>
          <w:i/>
          <w:lang w:val="en-AU"/>
        </w:rPr>
        <w:t xml:space="preserve"> in children and young people</w:t>
      </w:r>
      <w:r>
        <w:rPr>
          <w:lang w:val="en-AU"/>
        </w:rPr>
        <w:t xml:space="preserve">  </w:t>
      </w:r>
      <w:hyperlink r:id="rId32" w:history="1">
        <w:r w:rsidRPr="00D42AF6">
          <w:rPr>
            <w:rStyle w:val="Hyperlink"/>
            <w:lang w:val="en-AU"/>
          </w:rPr>
          <w:t>https://www.nice.org.uk/guidance/qs125</w:t>
        </w:r>
      </w:hyperlink>
    </w:p>
    <w:p w:rsidR="00691DE3" w:rsidRDefault="00691DE3" w:rsidP="00691DE3">
      <w:pPr>
        <w:pStyle w:val="ListParagraph"/>
        <w:keepNext/>
        <w:keepLines/>
        <w:numPr>
          <w:ilvl w:val="0"/>
          <w:numId w:val="14"/>
        </w:numPr>
        <w:rPr>
          <w:lang w:val="en-AU"/>
        </w:rPr>
      </w:pPr>
      <w:r>
        <w:rPr>
          <w:lang w:val="en-AU"/>
        </w:rPr>
        <w:t xml:space="preserve">NICE Guideline NG52 </w:t>
      </w:r>
      <w:r w:rsidRPr="00691DE3">
        <w:rPr>
          <w:b/>
          <w:i/>
          <w:lang w:val="en-AU"/>
        </w:rPr>
        <w:t>Non-Hodgkin’s lymphoma</w:t>
      </w:r>
      <w:r w:rsidRPr="00691DE3">
        <w:rPr>
          <w:i/>
          <w:lang w:val="en-AU"/>
        </w:rPr>
        <w:t>: diagnosis and management</w:t>
      </w:r>
      <w:r>
        <w:rPr>
          <w:lang w:val="en-AU"/>
        </w:rPr>
        <w:t xml:space="preserve"> </w:t>
      </w:r>
      <w:hyperlink r:id="rId33" w:history="1">
        <w:r w:rsidRPr="007B7B77">
          <w:rPr>
            <w:rStyle w:val="Hyperlink"/>
            <w:lang w:val="en-AU"/>
          </w:rPr>
          <w:t>https://www.nice.org.uk/guidance/ng52</w:t>
        </w:r>
      </w:hyperlink>
    </w:p>
    <w:p w:rsidR="000E249C" w:rsidRDefault="000E249C" w:rsidP="00B52D0D">
      <w:pPr>
        <w:rPr>
          <w:i/>
          <w:lang w:val="en-AU"/>
        </w:rPr>
      </w:pPr>
    </w:p>
    <w:p w:rsidR="000E249C" w:rsidRPr="000C03B8" w:rsidRDefault="000E249C" w:rsidP="00B52D0D">
      <w:pPr>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16" w:rsidRDefault="00594716">
      <w:r>
        <w:separator/>
      </w:r>
    </w:p>
  </w:endnote>
  <w:endnote w:type="continuationSeparator" w:id="0">
    <w:p w:rsidR="00594716" w:rsidRDefault="0059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8700D">
      <w:rPr>
        <w:rStyle w:val="PageNumber"/>
        <w:noProof/>
      </w:rPr>
      <w:t>6</w:t>
    </w:r>
    <w:r>
      <w:rPr>
        <w:rStyle w:val="PageNumber"/>
      </w:rPr>
      <w:fldChar w:fldCharType="end"/>
    </w:r>
  </w:p>
  <w:p w:rsidR="00B67F4B" w:rsidRDefault="00B67F4B" w:rsidP="00F1532A">
    <w:pPr>
      <w:pStyle w:val="Footer"/>
      <w:tabs>
        <w:tab w:val="clear" w:pos="8306"/>
        <w:tab w:val="right" w:pos="9540"/>
      </w:tabs>
      <w:ind w:right="360"/>
    </w:pPr>
    <w:r>
      <w:tab/>
    </w:r>
    <w:r>
      <w:tab/>
    </w:r>
    <w:r w:rsidRPr="00942E61">
      <w:rPr>
        <w:i/>
      </w:rPr>
      <w:t>On the Radar</w:t>
    </w:r>
    <w:r w:rsidR="00E85A69">
      <w:t xml:space="preserve"> Issue 283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00D">
      <w:rPr>
        <w:rStyle w:val="PageNumber"/>
        <w:noProof/>
      </w:rPr>
      <w:t>5</w:t>
    </w:r>
    <w:r>
      <w:rPr>
        <w:rStyle w:val="PageNumber"/>
      </w:rPr>
      <w:fldChar w:fldCharType="end"/>
    </w:r>
  </w:p>
  <w:p w:rsidR="00B67F4B" w:rsidRDefault="00B67F4B" w:rsidP="00AA7F1C">
    <w:pPr>
      <w:pStyle w:val="Footer"/>
      <w:tabs>
        <w:tab w:val="clear" w:pos="4153"/>
        <w:tab w:val="clear" w:pos="8306"/>
        <w:tab w:val="left" w:pos="2901"/>
      </w:tabs>
      <w:ind w:right="360"/>
    </w:pPr>
    <w:r w:rsidRPr="00942E61">
      <w:rPr>
        <w:i/>
      </w:rPr>
      <w:t>On the Radar</w:t>
    </w:r>
    <w:r w:rsidR="00E85A69">
      <w:t xml:space="preserve"> Issue 283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16" w:rsidRDefault="00594716">
      <w:r>
        <w:separator/>
      </w:r>
    </w:p>
  </w:footnote>
  <w:footnote w:type="continuationSeparator" w:id="0">
    <w:p w:rsidR="00594716" w:rsidRDefault="00594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25E3A"/>
    <w:multiLevelType w:val="hybridMultilevel"/>
    <w:tmpl w:val="2E26A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2C72F5"/>
    <w:multiLevelType w:val="hybridMultilevel"/>
    <w:tmpl w:val="03EC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BD75F0"/>
    <w:multiLevelType w:val="hybridMultilevel"/>
    <w:tmpl w:val="7112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990CB7"/>
    <w:multiLevelType w:val="hybridMultilevel"/>
    <w:tmpl w:val="8CB0D60C"/>
    <w:lvl w:ilvl="0" w:tplc="1B54E0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DF0358"/>
    <w:multiLevelType w:val="hybridMultilevel"/>
    <w:tmpl w:val="DF10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A2E6D3D"/>
    <w:multiLevelType w:val="hybridMultilevel"/>
    <w:tmpl w:val="2F74CC0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9A640E"/>
    <w:multiLevelType w:val="hybridMultilevel"/>
    <w:tmpl w:val="914213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4211F4B"/>
    <w:multiLevelType w:val="hybridMultilevel"/>
    <w:tmpl w:val="4BA6A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3D3A9E"/>
    <w:multiLevelType w:val="hybridMultilevel"/>
    <w:tmpl w:val="061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6BB6E46"/>
    <w:multiLevelType w:val="hybridMultilevel"/>
    <w:tmpl w:val="A686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A103CF"/>
    <w:multiLevelType w:val="hybridMultilevel"/>
    <w:tmpl w:val="79F6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E53F67"/>
    <w:multiLevelType w:val="hybridMultilevel"/>
    <w:tmpl w:val="30104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2E4FFA"/>
    <w:multiLevelType w:val="hybridMultilevel"/>
    <w:tmpl w:val="FD2AF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6097785"/>
    <w:multiLevelType w:val="hybridMultilevel"/>
    <w:tmpl w:val="F89E6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DC679EB"/>
    <w:multiLevelType w:val="hybridMultilevel"/>
    <w:tmpl w:val="1CEE4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2000D90"/>
    <w:multiLevelType w:val="hybridMultilevel"/>
    <w:tmpl w:val="DAE64F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4FA3AE0"/>
    <w:multiLevelType w:val="hybridMultilevel"/>
    <w:tmpl w:val="D23CE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A8180C"/>
    <w:multiLevelType w:val="hybridMultilevel"/>
    <w:tmpl w:val="2FD4660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B50400"/>
    <w:multiLevelType w:val="hybridMultilevel"/>
    <w:tmpl w:val="3C36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8486258"/>
    <w:multiLevelType w:val="hybridMultilevel"/>
    <w:tmpl w:val="3FD8C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DD7315F"/>
    <w:multiLevelType w:val="hybridMultilevel"/>
    <w:tmpl w:val="9180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42D2997"/>
    <w:multiLevelType w:val="hybridMultilevel"/>
    <w:tmpl w:val="6002A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B913F47"/>
    <w:multiLevelType w:val="hybridMultilevel"/>
    <w:tmpl w:val="A084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BC05A78"/>
    <w:multiLevelType w:val="hybridMultilevel"/>
    <w:tmpl w:val="EDD2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4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24"/>
  </w:num>
  <w:num w:numId="15">
    <w:abstractNumId w:val="37"/>
  </w:num>
  <w:num w:numId="16">
    <w:abstractNumId w:val="22"/>
  </w:num>
  <w:num w:numId="17">
    <w:abstractNumId w:val="25"/>
  </w:num>
  <w:num w:numId="18">
    <w:abstractNumId w:val="46"/>
  </w:num>
  <w:num w:numId="19">
    <w:abstractNumId w:val="38"/>
  </w:num>
  <w:num w:numId="20">
    <w:abstractNumId w:val="16"/>
  </w:num>
  <w:num w:numId="21">
    <w:abstractNumId w:val="40"/>
  </w:num>
  <w:num w:numId="22">
    <w:abstractNumId w:val="18"/>
  </w:num>
  <w:num w:numId="23">
    <w:abstractNumId w:val="27"/>
  </w:num>
  <w:num w:numId="24">
    <w:abstractNumId w:val="33"/>
  </w:num>
  <w:num w:numId="25">
    <w:abstractNumId w:val="21"/>
  </w:num>
  <w:num w:numId="26">
    <w:abstractNumId w:val="15"/>
  </w:num>
  <w:num w:numId="27">
    <w:abstractNumId w:val="41"/>
  </w:num>
  <w:num w:numId="28">
    <w:abstractNumId w:val="10"/>
  </w:num>
  <w:num w:numId="29">
    <w:abstractNumId w:val="14"/>
  </w:num>
  <w:num w:numId="30">
    <w:abstractNumId w:val="13"/>
  </w:num>
  <w:num w:numId="31">
    <w:abstractNumId w:val="43"/>
  </w:num>
  <w:num w:numId="32">
    <w:abstractNumId w:val="36"/>
  </w:num>
  <w:num w:numId="33">
    <w:abstractNumId w:val="11"/>
  </w:num>
  <w:num w:numId="34">
    <w:abstractNumId w:val="35"/>
  </w:num>
  <w:num w:numId="35">
    <w:abstractNumId w:val="39"/>
  </w:num>
  <w:num w:numId="36">
    <w:abstractNumId w:val="44"/>
  </w:num>
  <w:num w:numId="37">
    <w:abstractNumId w:val="47"/>
  </w:num>
  <w:num w:numId="38">
    <w:abstractNumId w:val="19"/>
  </w:num>
  <w:num w:numId="39">
    <w:abstractNumId w:val="32"/>
  </w:num>
  <w:num w:numId="40">
    <w:abstractNumId w:val="45"/>
  </w:num>
  <w:num w:numId="41">
    <w:abstractNumId w:val="29"/>
  </w:num>
  <w:num w:numId="42">
    <w:abstractNumId w:val="31"/>
  </w:num>
  <w:num w:numId="43">
    <w:abstractNumId w:val="28"/>
  </w:num>
  <w:num w:numId="44">
    <w:abstractNumId w:val="12"/>
  </w:num>
  <w:num w:numId="45">
    <w:abstractNumId w:val="26"/>
  </w:num>
  <w:num w:numId="46">
    <w:abstractNumId w:val="30"/>
  </w:num>
  <w:num w:numId="47">
    <w:abstractNumId w:val="20"/>
  </w:num>
  <w:num w:numId="4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67F1"/>
    <w:rsid w:val="00026C9C"/>
    <w:rsid w:val="00026E16"/>
    <w:rsid w:val="00027059"/>
    <w:rsid w:val="000274F9"/>
    <w:rsid w:val="0002776A"/>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67CBD"/>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5C3"/>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FD8"/>
    <w:rsid w:val="00575B1D"/>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EDA"/>
    <w:rsid w:val="005A434F"/>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052"/>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4101"/>
    <w:rsid w:val="00654120"/>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8D"/>
    <w:rsid w:val="006E05F2"/>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995"/>
    <w:rsid w:val="00766A60"/>
    <w:rsid w:val="00766B29"/>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4D"/>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1A1"/>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2DEF"/>
    <w:rsid w:val="00C237B7"/>
    <w:rsid w:val="00C23CED"/>
    <w:rsid w:val="00C24EBA"/>
    <w:rsid w:val="00C2519F"/>
    <w:rsid w:val="00C2566D"/>
    <w:rsid w:val="00C258D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CDB"/>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00D"/>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D5B"/>
    <w:rsid w:val="00E15E79"/>
    <w:rsid w:val="00E164FC"/>
    <w:rsid w:val="00E16946"/>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A0D"/>
    <w:rsid w:val="00EB0C51"/>
    <w:rsid w:val="00EB0DD3"/>
    <w:rsid w:val="00EB1118"/>
    <w:rsid w:val="00EB116D"/>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63C"/>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ahha.asn.au/publication/issue-briefs/deeble-institute-issues-brief-no-18-reality-check-reliable-national-data" TargetMode="External"/><Relationship Id="rId26" Type="http://schemas.openxmlformats.org/officeDocument/2006/relationships/hyperlink" Target="http://qualitysafety.bmj.com/content/early/recent" TargetMode="External"/><Relationship Id="rId3" Type="http://schemas.openxmlformats.org/officeDocument/2006/relationships/styles" Target="styles.xml"/><Relationship Id="rId21" Type="http://schemas.openxmlformats.org/officeDocument/2006/relationships/hyperlink" Target="http://dx.doi.org/10.5694/mja16.00517"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health.org.uk/publication/staffing-matters-funding-counts" TargetMode="External"/><Relationship Id="rId25" Type="http://schemas.openxmlformats.org/officeDocument/2006/relationships/hyperlink" Target="http://qualitysafety.bmj.com/content/25/8" TargetMode="External"/><Relationship Id="rId33" Type="http://schemas.openxmlformats.org/officeDocument/2006/relationships/hyperlink" Target="https://www.nice.org.uk/guidance/ng52" TargetMode="External"/><Relationship Id="rId2" Type="http://schemas.openxmlformats.org/officeDocument/2006/relationships/numbering" Target="numbering.xml"/><Relationship Id="rId16" Type="http://schemas.openxmlformats.org/officeDocument/2006/relationships/hyperlink" Target="http://www.safetyandquality.gov.au/ccs/consultation" TargetMode="External"/><Relationship Id="rId20" Type="http://schemas.openxmlformats.org/officeDocument/2006/relationships/image" Target="media/image2.png"/><Relationship Id="rId29" Type="http://schemas.openxmlformats.org/officeDocument/2006/relationships/hyperlink" Target="http://www.nice.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136/bmj.h869" TargetMode="External"/><Relationship Id="rId32" Type="http://schemas.openxmlformats.org/officeDocument/2006/relationships/hyperlink" Target="https://www.nice.org.uk/guidance/qs125"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36/medethics-2015-102928" TargetMode="External"/><Relationship Id="rId28" Type="http://schemas.openxmlformats.org/officeDocument/2006/relationships/hyperlink" Target="http://www.nhscc.org/latest-news/stepping-up-toolkit/" TargetMode="External"/><Relationship Id="rId36"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080/12460125.2016.1187394" TargetMode="External"/><Relationship Id="rId31" Type="http://schemas.openxmlformats.org/officeDocument/2006/relationships/hyperlink" Target="https://www.nice.org.uk/guidance/ng2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5694/mja16.00091" TargetMode="External"/><Relationship Id="rId27" Type="http://schemas.openxmlformats.org/officeDocument/2006/relationships/hyperlink" Target="http://intqhc.oxfordjournals.org/content/early/recent?papetoc" TargetMode="External"/><Relationship Id="rId30" Type="http://schemas.openxmlformats.org/officeDocument/2006/relationships/hyperlink" Target="https://www.nice.org.uk/guidance/ng17"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142EB-DFA8-479E-B7B1-7AD9AEC6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16667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2016-04-22T04:08:00Z</cp:lastPrinted>
  <dcterms:created xsi:type="dcterms:W3CDTF">2016-07-24T06:49:00Z</dcterms:created>
  <dcterms:modified xsi:type="dcterms:W3CDTF">2016-07-24T06:52:00Z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