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597B4F">
      <w:pPr>
        <w:pStyle w:val="Heading1"/>
        <w:ind w:left="1440" w:hanging="144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1D3F39">
        <w:rPr>
          <w:color w:val="000000"/>
          <w:lang w:val="en-AU"/>
        </w:rPr>
        <w:t>8</w:t>
      </w:r>
      <w:r w:rsidR="00927DA7">
        <w:rPr>
          <w:color w:val="000000"/>
          <w:lang w:val="en-AU"/>
        </w:rPr>
        <w:t>8</w:t>
      </w:r>
    </w:p>
    <w:p w:rsidR="00755242" w:rsidRPr="002302EF" w:rsidRDefault="001A2741" w:rsidP="00B160EF">
      <w:pPr>
        <w:rPr>
          <w:lang w:val="en-AU"/>
        </w:rPr>
      </w:pPr>
      <w:r>
        <w:rPr>
          <w:lang w:val="en-AU"/>
        </w:rPr>
        <w:t>2</w:t>
      </w:r>
      <w:r w:rsidR="00927DA7">
        <w:rPr>
          <w:lang w:val="en-AU"/>
        </w:rPr>
        <w:t>9</w:t>
      </w:r>
      <w:r w:rsidR="00650ACA">
        <w:rPr>
          <w:lang w:val="en-AU"/>
        </w:rPr>
        <w:t xml:space="preserve"> August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r w:rsidR="00970ED4">
        <w:rPr>
          <w:bCs/>
          <w:lang w:val="en-AU"/>
        </w:rPr>
        <w:t>, Andrew Moors</w:t>
      </w:r>
      <w:r w:rsidR="00D27ECE">
        <w:rPr>
          <w:bCs/>
          <w:lang w:val="en-AU"/>
        </w:rPr>
        <w:t xml:space="preserve">, Vannary </w:t>
      </w:r>
      <w:proofErr w:type="gramStart"/>
      <w:r w:rsidR="00D27ECE">
        <w:rPr>
          <w:bCs/>
          <w:lang w:val="en-AU"/>
        </w:rPr>
        <w:t>Sar</w:t>
      </w:r>
      <w:proofErr w:type="gramEnd"/>
    </w:p>
    <w:p w:rsidR="008544DE" w:rsidRDefault="008544DE" w:rsidP="00691DE3">
      <w:pPr>
        <w:keepLines/>
        <w:autoSpaceDE w:val="0"/>
        <w:autoSpaceDN w:val="0"/>
        <w:adjustRightInd w:val="0"/>
        <w:rPr>
          <w:lang w:val="en-AU"/>
        </w:rPr>
      </w:pPr>
    </w:p>
    <w:p w:rsidR="001F5D4F" w:rsidRPr="001F5D4F" w:rsidRDefault="001F5D4F" w:rsidP="001F5D4F">
      <w:pPr>
        <w:keepLines/>
        <w:autoSpaceDE w:val="0"/>
        <w:autoSpaceDN w:val="0"/>
        <w:adjustRightInd w:val="0"/>
        <w:rPr>
          <w:b/>
          <w:lang w:val="en-AU"/>
        </w:rPr>
      </w:pPr>
      <w:r w:rsidRPr="001F5D4F">
        <w:rPr>
          <w:b/>
          <w:lang w:val="en-AU"/>
        </w:rPr>
        <w:t>National Consultation on the draft National Consensus Statement: Essential Elements for Recognising and Responding to Deterioration in a Person’s Mental State</w:t>
      </w:r>
    </w:p>
    <w:p w:rsidR="001F5D4F" w:rsidRPr="001F5D4F" w:rsidRDefault="001F5D4F" w:rsidP="001F5D4F">
      <w:pPr>
        <w:keepLines/>
        <w:autoSpaceDE w:val="0"/>
        <w:autoSpaceDN w:val="0"/>
        <w:adjustRightInd w:val="0"/>
        <w:rPr>
          <w:lang w:val="en-AU"/>
        </w:rPr>
      </w:pPr>
      <w:r w:rsidRPr="001F5D4F">
        <w:rPr>
          <w:lang w:val="en-AU"/>
        </w:rPr>
        <w:t xml:space="preserve">The Australian Commission on Safety and Quality in Health Care (the Commission) is seeking comment on a draft </w:t>
      </w:r>
      <w:r w:rsidRPr="001F5D4F">
        <w:rPr>
          <w:i/>
          <w:lang w:val="en-AU"/>
        </w:rPr>
        <w:t>National Consensus Statement: Essential Elements for Recognising and Responding to Deterioration in a Person’s Mental State</w:t>
      </w:r>
      <w:r w:rsidRPr="001F5D4F">
        <w:rPr>
          <w:lang w:val="en-AU"/>
        </w:rPr>
        <w:t xml:space="preserve"> (the Consensus Statement). The Consensus Statement has been developed in order to provide people with equity of access to safe and effective treatment for mental health issues as for physical health problems.</w:t>
      </w:r>
    </w:p>
    <w:p w:rsidR="001F5D4F" w:rsidRPr="001F5D4F" w:rsidRDefault="001F5D4F" w:rsidP="001F5D4F">
      <w:pPr>
        <w:keepLines/>
        <w:autoSpaceDE w:val="0"/>
        <w:autoSpaceDN w:val="0"/>
        <w:adjustRightInd w:val="0"/>
        <w:rPr>
          <w:lang w:val="en-AU"/>
        </w:rPr>
      </w:pPr>
      <w:r w:rsidRPr="001F5D4F">
        <w:rPr>
          <w:lang w:val="en-AU"/>
        </w:rPr>
        <w:t>The purposes of the Consensus Statement are to:</w:t>
      </w:r>
    </w:p>
    <w:p w:rsidR="001F5D4F" w:rsidRPr="001F5D4F" w:rsidRDefault="001F5D4F" w:rsidP="001F5D4F">
      <w:pPr>
        <w:pStyle w:val="ListParagraph"/>
        <w:keepLines/>
        <w:numPr>
          <w:ilvl w:val="0"/>
          <w:numId w:val="18"/>
        </w:numPr>
        <w:autoSpaceDE w:val="0"/>
        <w:autoSpaceDN w:val="0"/>
        <w:adjustRightInd w:val="0"/>
        <w:rPr>
          <w:lang w:val="en-AU"/>
        </w:rPr>
      </w:pPr>
      <w:r w:rsidRPr="001F5D4F">
        <w:rPr>
          <w:lang w:val="en-AU"/>
        </w:rPr>
        <w:t>describe best practice for people who experience deterioration in their mental state</w:t>
      </w:r>
    </w:p>
    <w:p w:rsidR="001F5D4F" w:rsidRPr="001F5D4F" w:rsidRDefault="001F5D4F" w:rsidP="001F5D4F">
      <w:pPr>
        <w:pStyle w:val="ListParagraph"/>
        <w:keepLines/>
        <w:numPr>
          <w:ilvl w:val="0"/>
          <w:numId w:val="18"/>
        </w:numPr>
        <w:autoSpaceDE w:val="0"/>
        <w:autoSpaceDN w:val="0"/>
        <w:adjustRightInd w:val="0"/>
        <w:rPr>
          <w:lang w:val="en-AU"/>
        </w:rPr>
      </w:pPr>
      <w:r w:rsidRPr="001F5D4F">
        <w:rPr>
          <w:lang w:val="en-AU"/>
        </w:rPr>
        <w:t>guide health services in developing systems for recognising and responding to deterioration in a person’s mental state that are tailored to their specific populations, and the resources and personnel available, whilst complying with relevant jurisdictional and other requirements</w:t>
      </w:r>
    </w:p>
    <w:p w:rsidR="001F5D4F" w:rsidRPr="001F5D4F" w:rsidRDefault="001F5D4F" w:rsidP="001F5D4F">
      <w:pPr>
        <w:pStyle w:val="ListParagraph"/>
        <w:keepLines/>
        <w:numPr>
          <w:ilvl w:val="0"/>
          <w:numId w:val="18"/>
        </w:numPr>
        <w:autoSpaceDE w:val="0"/>
        <w:autoSpaceDN w:val="0"/>
        <w:adjustRightInd w:val="0"/>
        <w:rPr>
          <w:lang w:val="en-AU"/>
        </w:rPr>
      </w:pPr>
      <w:proofErr w:type="gramStart"/>
      <w:r w:rsidRPr="001F5D4F">
        <w:rPr>
          <w:lang w:val="en-AU"/>
        </w:rPr>
        <w:t>support</w:t>
      </w:r>
      <w:proofErr w:type="gramEnd"/>
      <w:r w:rsidRPr="001F5D4F">
        <w:rPr>
          <w:lang w:val="en-AU"/>
        </w:rPr>
        <w:t xml:space="preserve"> health service organisations to implement actions in draft version 2 of the National Safety and Quality Health Service Standards.</w:t>
      </w:r>
    </w:p>
    <w:p w:rsidR="001F5D4F" w:rsidRDefault="001F5D4F" w:rsidP="001F5D4F">
      <w:pPr>
        <w:keepLines/>
        <w:autoSpaceDE w:val="0"/>
        <w:autoSpaceDN w:val="0"/>
        <w:adjustRightInd w:val="0"/>
        <w:rPr>
          <w:lang w:val="en-AU"/>
        </w:rPr>
      </w:pPr>
      <w:r w:rsidRPr="001F5D4F">
        <w:rPr>
          <w:lang w:val="en-AU"/>
        </w:rPr>
        <w:t>To ensure that the draft Consensus Statement accurately reflects the expected standard of care and agreed practices for responding to deterioration in a person’s mental state, comments are now being sought through a national consultation process.</w:t>
      </w:r>
    </w:p>
    <w:p w:rsidR="001F5D4F" w:rsidRDefault="001F5D4F" w:rsidP="001F5D4F">
      <w:pPr>
        <w:keepLines/>
        <w:autoSpaceDE w:val="0"/>
        <w:autoSpaceDN w:val="0"/>
        <w:adjustRightInd w:val="0"/>
        <w:rPr>
          <w:lang w:val="en-AU"/>
        </w:rPr>
      </w:pPr>
      <w:r w:rsidRPr="001F5D4F">
        <w:rPr>
          <w:lang w:val="en-AU"/>
        </w:rPr>
        <w:t>The draft Consensus Statement and consultation details are now available on the Commission’s website from</w:t>
      </w:r>
      <w:r>
        <w:rPr>
          <w:lang w:val="en-AU"/>
        </w:rPr>
        <w:t xml:space="preserve"> </w:t>
      </w:r>
      <w:hyperlink r:id="rId16" w:history="1">
        <w:r w:rsidRPr="007F4136">
          <w:rPr>
            <w:rStyle w:val="Hyperlink"/>
            <w:lang w:val="en-AU"/>
          </w:rPr>
          <w:t>http://www.safetyandquality.gov.au/our-work/mental-health/</w:t>
        </w:r>
      </w:hyperlink>
    </w:p>
    <w:p w:rsidR="001F5D4F" w:rsidRDefault="001F5D4F" w:rsidP="001F5D4F">
      <w:pPr>
        <w:keepLines/>
        <w:autoSpaceDE w:val="0"/>
        <w:autoSpaceDN w:val="0"/>
        <w:adjustRightInd w:val="0"/>
        <w:rPr>
          <w:lang w:val="en-AU"/>
        </w:rPr>
      </w:pPr>
      <w:r w:rsidRPr="001F5D4F">
        <w:rPr>
          <w:lang w:val="en-AU"/>
        </w:rPr>
        <w:t>The Commission will be accepting submi</w:t>
      </w:r>
      <w:r>
        <w:rPr>
          <w:lang w:val="en-AU"/>
        </w:rPr>
        <w:t xml:space="preserve">ssions until </w:t>
      </w:r>
      <w:r w:rsidRPr="001F5D4F">
        <w:rPr>
          <w:b/>
          <w:lang w:val="en-AU"/>
        </w:rPr>
        <w:t>6 September 2016</w:t>
      </w:r>
      <w:r>
        <w:rPr>
          <w:lang w:val="en-AU"/>
        </w:rPr>
        <w:t>.</w:t>
      </w:r>
    </w:p>
    <w:p w:rsidR="00BF1006" w:rsidRPr="002302EF" w:rsidRDefault="005F52C2" w:rsidP="004F47AC">
      <w:pPr>
        <w:keepNext/>
        <w:keepLines/>
        <w:autoSpaceDE w:val="0"/>
        <w:autoSpaceDN w:val="0"/>
        <w:adjustRightInd w:val="0"/>
        <w:rPr>
          <w:b/>
          <w:lang w:val="en-AU"/>
        </w:rPr>
      </w:pPr>
      <w:r w:rsidRPr="002302EF">
        <w:rPr>
          <w:b/>
          <w:lang w:val="en-AU"/>
        </w:rPr>
        <w:lastRenderedPageBreak/>
        <w:t>Journal articles</w:t>
      </w:r>
    </w:p>
    <w:p w:rsidR="009B53E9" w:rsidRDefault="009B53E9" w:rsidP="009B53E9">
      <w:pPr>
        <w:rPr>
          <w:lang w:val="en-AU"/>
        </w:rPr>
      </w:pPr>
    </w:p>
    <w:p w:rsidR="001974AF" w:rsidRPr="00EB799D" w:rsidRDefault="00EB799D" w:rsidP="001974AF">
      <w:pPr>
        <w:keepNext/>
        <w:keepLines/>
        <w:autoSpaceDE w:val="0"/>
        <w:autoSpaceDN w:val="0"/>
        <w:adjustRightInd w:val="0"/>
        <w:rPr>
          <w:i/>
          <w:lang w:val="en-AU"/>
        </w:rPr>
      </w:pPr>
      <w:r w:rsidRPr="00EB799D">
        <w:rPr>
          <w:i/>
          <w:lang w:val="en-AU"/>
        </w:rPr>
        <w:t>The Hard Work of Health Care Transformation</w:t>
      </w:r>
    </w:p>
    <w:p w:rsidR="003713C8" w:rsidRDefault="003713C8" w:rsidP="001974AF">
      <w:pPr>
        <w:keepNext/>
        <w:keepLines/>
        <w:autoSpaceDE w:val="0"/>
        <w:autoSpaceDN w:val="0"/>
        <w:adjustRightInd w:val="0"/>
        <w:rPr>
          <w:lang w:val="en-AU"/>
        </w:rPr>
      </w:pPr>
      <w:proofErr w:type="spellStart"/>
      <w:r w:rsidRPr="003713C8">
        <w:rPr>
          <w:lang w:val="en-AU"/>
        </w:rPr>
        <w:t>Bohmer</w:t>
      </w:r>
      <w:proofErr w:type="spellEnd"/>
      <w:r w:rsidRPr="003713C8">
        <w:rPr>
          <w:lang w:val="en-AU"/>
        </w:rPr>
        <w:t xml:space="preserve"> RMJ</w:t>
      </w:r>
    </w:p>
    <w:p w:rsidR="00EB799D" w:rsidRDefault="003713C8" w:rsidP="001974AF">
      <w:pPr>
        <w:keepNext/>
        <w:keepLines/>
        <w:autoSpaceDE w:val="0"/>
        <w:autoSpaceDN w:val="0"/>
        <w:adjustRightInd w:val="0"/>
        <w:rPr>
          <w:lang w:val="en-AU"/>
        </w:rPr>
      </w:pPr>
      <w:proofErr w:type="gramStart"/>
      <w:r w:rsidRPr="003713C8">
        <w:rPr>
          <w:lang w:val="en-AU"/>
        </w:rPr>
        <w:t>New England Journal of Medicine.</w:t>
      </w:r>
      <w:proofErr w:type="gramEnd"/>
      <w:r w:rsidRPr="003713C8">
        <w:rPr>
          <w:lang w:val="en-AU"/>
        </w:rPr>
        <w:t xml:space="preserve"> 2016</w:t>
      </w:r>
      <w:proofErr w:type="gramStart"/>
      <w:r w:rsidRPr="003713C8">
        <w:rPr>
          <w:lang w:val="en-AU"/>
        </w:rPr>
        <w:t>;375</w:t>
      </w:r>
      <w:proofErr w:type="gramEnd"/>
      <w:r w:rsidRPr="003713C8">
        <w:rPr>
          <w:lang w:val="en-AU"/>
        </w:rPr>
        <w:t>(8):709-11.</w:t>
      </w:r>
    </w:p>
    <w:tbl>
      <w:tblPr>
        <w:tblStyle w:val="TableGrid"/>
        <w:tblW w:w="0" w:type="auto"/>
        <w:tblInd w:w="288" w:type="dxa"/>
        <w:tblLayout w:type="fixed"/>
        <w:tblLook w:val="01E0" w:firstRow="1" w:lastRow="1" w:firstColumn="1" w:lastColumn="1" w:noHBand="0" w:noVBand="0"/>
      </w:tblPr>
      <w:tblGrid>
        <w:gridCol w:w="1080"/>
        <w:gridCol w:w="8280"/>
      </w:tblGrid>
      <w:tr w:rsidR="001974AF" w:rsidRPr="00255EF8" w:rsidTr="00DF6CAF">
        <w:tc>
          <w:tcPr>
            <w:tcW w:w="1080" w:type="dxa"/>
            <w:tcBorders>
              <w:top w:val="single" w:sz="4" w:space="0" w:color="auto"/>
              <w:left w:val="single" w:sz="4" w:space="0" w:color="auto"/>
              <w:bottom w:val="single" w:sz="4" w:space="0" w:color="auto"/>
              <w:right w:val="single" w:sz="4" w:space="0" w:color="auto"/>
            </w:tcBorders>
            <w:vAlign w:val="center"/>
          </w:tcPr>
          <w:p w:rsidR="001974AF" w:rsidRPr="005B6694" w:rsidRDefault="001974AF" w:rsidP="00DF6CAF">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974AF" w:rsidRPr="004B7AA3" w:rsidRDefault="00C00BAC" w:rsidP="00DF6CAF">
            <w:pPr>
              <w:rPr>
                <w:rStyle w:val="Hyperlink"/>
                <w:color w:val="auto"/>
                <w:u w:val="none"/>
              </w:rPr>
            </w:pPr>
            <w:hyperlink r:id="rId17" w:history="1">
              <w:r w:rsidR="00EB799D" w:rsidRPr="00D13C18">
                <w:rPr>
                  <w:rStyle w:val="Hyperlink"/>
                </w:rPr>
                <w:t>http://dx.doi.org/10.1056/NEJMp1606458</w:t>
              </w:r>
            </w:hyperlink>
          </w:p>
        </w:tc>
      </w:tr>
      <w:tr w:rsidR="001974AF" w:rsidRPr="004147BB" w:rsidTr="00DF6CAF">
        <w:tc>
          <w:tcPr>
            <w:tcW w:w="1080" w:type="dxa"/>
            <w:tcBorders>
              <w:top w:val="single" w:sz="4" w:space="0" w:color="auto"/>
              <w:left w:val="single" w:sz="4" w:space="0" w:color="auto"/>
              <w:bottom w:val="single" w:sz="4" w:space="0" w:color="auto"/>
              <w:right w:val="single" w:sz="4" w:space="0" w:color="auto"/>
            </w:tcBorders>
            <w:vAlign w:val="center"/>
          </w:tcPr>
          <w:p w:rsidR="001974AF" w:rsidRPr="00255EF8" w:rsidRDefault="001974AF" w:rsidP="00DF6CAF">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85BA7" w:rsidRDefault="00EB799D" w:rsidP="00DF6CAF">
            <w:pPr>
              <w:rPr>
                <w:lang w:val="en-AU" w:eastAsia="en-AU"/>
              </w:rPr>
            </w:pPr>
            <w:r>
              <w:rPr>
                <w:lang w:val="en-AU" w:eastAsia="en-AU"/>
              </w:rPr>
              <w:t xml:space="preserve">This Perspective piece in the </w:t>
            </w:r>
            <w:r w:rsidRPr="00EB799D">
              <w:rPr>
                <w:i/>
                <w:lang w:val="en-AU" w:eastAsia="en-AU"/>
              </w:rPr>
              <w:t>New England Journal of Medicine</w:t>
            </w:r>
            <w:r>
              <w:rPr>
                <w:lang w:val="en-AU" w:eastAsia="en-AU"/>
              </w:rPr>
              <w:t xml:space="preserve"> </w:t>
            </w:r>
            <w:r w:rsidR="00885BA7">
              <w:rPr>
                <w:lang w:val="en-AU" w:eastAsia="en-AU"/>
              </w:rPr>
              <w:t xml:space="preserve">discusses how healthcare organisations </w:t>
            </w:r>
            <w:r w:rsidR="00885BA7" w:rsidRPr="00885BA7">
              <w:rPr>
                <w:lang w:val="en-AU" w:eastAsia="en-AU"/>
              </w:rPr>
              <w:t xml:space="preserve">that have achieved and sustained substantial performance improvements </w:t>
            </w:r>
            <w:r w:rsidR="00885BA7">
              <w:rPr>
                <w:lang w:val="en-AU" w:eastAsia="en-AU"/>
              </w:rPr>
              <w:t>have undertaken “</w:t>
            </w:r>
            <w:r w:rsidR="00885BA7" w:rsidRPr="00885BA7">
              <w:rPr>
                <w:lang w:val="en-AU" w:eastAsia="en-AU"/>
              </w:rPr>
              <w:t>the relentless hard wor</w:t>
            </w:r>
            <w:r w:rsidR="00885BA7">
              <w:rPr>
                <w:lang w:val="en-AU" w:eastAsia="en-AU"/>
              </w:rPr>
              <w:t>k of local operational redesign”. The author observes that “</w:t>
            </w:r>
            <w:r w:rsidR="00885BA7" w:rsidRPr="00885BA7">
              <w:rPr>
                <w:lang w:val="en-AU" w:eastAsia="en-AU"/>
              </w:rPr>
              <w:t xml:space="preserve">Transformation requires sustained change in individual </w:t>
            </w:r>
            <w:proofErr w:type="spellStart"/>
            <w:r w:rsidR="00885BA7" w:rsidRPr="00885BA7">
              <w:rPr>
                <w:lang w:val="en-AU" w:eastAsia="en-AU"/>
              </w:rPr>
              <w:t>behavior</w:t>
            </w:r>
            <w:proofErr w:type="spellEnd"/>
            <w:r w:rsidR="00885BA7" w:rsidRPr="00885BA7">
              <w:rPr>
                <w:lang w:val="en-AU" w:eastAsia="en-AU"/>
              </w:rPr>
              <w:t>, team interactions, and operations design</w:t>
            </w:r>
            <w:r w:rsidR="00885BA7">
              <w:rPr>
                <w:lang w:val="en-AU" w:eastAsia="en-AU"/>
              </w:rPr>
              <w:t>” and that “</w:t>
            </w:r>
            <w:r w:rsidR="00885BA7" w:rsidRPr="00885BA7">
              <w:rPr>
                <w:lang w:val="en-AU" w:eastAsia="en-AU"/>
              </w:rPr>
              <w:t xml:space="preserve">in the longer term, the prolonged hard work of repetitive, incremental, and often small-scale rebuilding of local operating systems probably cannot be avoided. Individual </w:t>
            </w:r>
            <w:proofErr w:type="spellStart"/>
            <w:r w:rsidR="00885BA7" w:rsidRPr="00885BA7">
              <w:rPr>
                <w:lang w:val="en-AU" w:eastAsia="en-AU"/>
              </w:rPr>
              <w:t>behavior</w:t>
            </w:r>
            <w:proofErr w:type="spellEnd"/>
            <w:r w:rsidR="00885BA7" w:rsidRPr="00885BA7">
              <w:rPr>
                <w:lang w:val="en-AU" w:eastAsia="en-AU"/>
              </w:rPr>
              <w:t xml:space="preserve"> change motivated by payment reform may be insufficient to generate the quality and efficiency gains needed in coming years.</w:t>
            </w:r>
            <w:r w:rsidR="00885BA7">
              <w:rPr>
                <w:lang w:val="en-AU" w:eastAsia="en-AU"/>
              </w:rPr>
              <w:t>”</w:t>
            </w:r>
          </w:p>
          <w:p w:rsidR="003713C8" w:rsidRPr="00CE7C9C" w:rsidRDefault="003713C8" w:rsidP="00DF6CAF">
            <w:pPr>
              <w:rPr>
                <w:lang w:val="en-AU" w:eastAsia="en-AU"/>
              </w:rPr>
            </w:pPr>
            <w:r>
              <w:rPr>
                <w:lang w:val="en-AU" w:eastAsia="en-AU"/>
              </w:rPr>
              <w:t>There is also a related audio interview with the author on the NEJM website.</w:t>
            </w:r>
          </w:p>
        </w:tc>
      </w:tr>
    </w:tbl>
    <w:p w:rsidR="00927DA7" w:rsidRDefault="00927DA7" w:rsidP="00D44AB8">
      <w:pPr>
        <w:keepNext/>
        <w:keepLines/>
        <w:autoSpaceDE w:val="0"/>
        <w:autoSpaceDN w:val="0"/>
        <w:adjustRightInd w:val="0"/>
        <w:rPr>
          <w:i/>
          <w:lang w:val="en-AU"/>
        </w:rPr>
      </w:pPr>
    </w:p>
    <w:p w:rsidR="00927DA7" w:rsidRPr="00D27ECE" w:rsidRDefault="00D27ECE" w:rsidP="00927DA7">
      <w:pPr>
        <w:keepNext/>
        <w:keepLines/>
        <w:autoSpaceDE w:val="0"/>
        <w:autoSpaceDN w:val="0"/>
        <w:adjustRightInd w:val="0"/>
        <w:rPr>
          <w:i/>
          <w:lang w:val="en-AU"/>
        </w:rPr>
      </w:pPr>
      <w:r w:rsidRPr="00D27ECE">
        <w:rPr>
          <w:i/>
          <w:lang w:val="en-AU"/>
        </w:rPr>
        <w:t>Handoffs, safety culture, and practices: evidence from the hospital survey on patient safety culture</w:t>
      </w:r>
    </w:p>
    <w:p w:rsidR="00D27ECE" w:rsidRDefault="00D27ECE" w:rsidP="00927DA7">
      <w:pPr>
        <w:keepNext/>
        <w:keepLines/>
        <w:autoSpaceDE w:val="0"/>
        <w:autoSpaceDN w:val="0"/>
        <w:adjustRightInd w:val="0"/>
        <w:rPr>
          <w:lang w:val="en-AU"/>
        </w:rPr>
      </w:pPr>
      <w:r w:rsidRPr="00D27ECE">
        <w:rPr>
          <w:lang w:val="en-AU"/>
        </w:rPr>
        <w:t>Lee S-H, Phan PH, Dorman T, Weaver SJ, Pronovost PJ</w:t>
      </w:r>
    </w:p>
    <w:p w:rsidR="00D27ECE" w:rsidRDefault="00D27ECE" w:rsidP="00927DA7">
      <w:pPr>
        <w:keepNext/>
        <w:keepLines/>
        <w:autoSpaceDE w:val="0"/>
        <w:autoSpaceDN w:val="0"/>
        <w:adjustRightInd w:val="0"/>
        <w:rPr>
          <w:lang w:val="en-AU"/>
        </w:rPr>
      </w:pPr>
      <w:proofErr w:type="gramStart"/>
      <w:r w:rsidRPr="00D27ECE">
        <w:rPr>
          <w:lang w:val="en-AU"/>
        </w:rPr>
        <w:t>BMC Health Services Research.</w:t>
      </w:r>
      <w:proofErr w:type="gramEnd"/>
      <w:r w:rsidRPr="00D27ECE">
        <w:rPr>
          <w:lang w:val="en-AU"/>
        </w:rPr>
        <w:t xml:space="preserve"> 2016</w:t>
      </w:r>
      <w:proofErr w:type="gramStart"/>
      <w:r w:rsidRPr="00D27ECE">
        <w:rPr>
          <w:lang w:val="en-AU"/>
        </w:rPr>
        <w:t>;16</w:t>
      </w:r>
      <w:proofErr w:type="gramEnd"/>
      <w:r w:rsidRPr="00D27ECE">
        <w:rPr>
          <w:lang w:val="en-AU"/>
        </w:rPr>
        <w:t>(1):1-8.</w:t>
      </w:r>
    </w:p>
    <w:tbl>
      <w:tblPr>
        <w:tblStyle w:val="TableGrid"/>
        <w:tblW w:w="0" w:type="auto"/>
        <w:tblInd w:w="288" w:type="dxa"/>
        <w:tblLayout w:type="fixed"/>
        <w:tblLook w:val="01E0" w:firstRow="1" w:lastRow="1" w:firstColumn="1" w:lastColumn="1" w:noHBand="0" w:noVBand="0"/>
      </w:tblPr>
      <w:tblGrid>
        <w:gridCol w:w="1080"/>
        <w:gridCol w:w="8280"/>
      </w:tblGrid>
      <w:tr w:rsidR="00927DA7" w:rsidRPr="00255EF8" w:rsidTr="00186D2F">
        <w:tc>
          <w:tcPr>
            <w:tcW w:w="1080" w:type="dxa"/>
            <w:tcBorders>
              <w:top w:val="single" w:sz="4" w:space="0" w:color="auto"/>
              <w:left w:val="single" w:sz="4" w:space="0" w:color="auto"/>
              <w:bottom w:val="single" w:sz="4" w:space="0" w:color="auto"/>
              <w:right w:val="single" w:sz="4" w:space="0" w:color="auto"/>
            </w:tcBorders>
            <w:vAlign w:val="center"/>
          </w:tcPr>
          <w:p w:rsidR="00927DA7" w:rsidRPr="005B6694" w:rsidRDefault="00927DA7" w:rsidP="00186D2F">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27DA7" w:rsidRPr="004B7AA3" w:rsidRDefault="00C00BAC" w:rsidP="00186D2F">
            <w:pPr>
              <w:rPr>
                <w:rStyle w:val="Hyperlink"/>
                <w:color w:val="auto"/>
                <w:u w:val="none"/>
              </w:rPr>
            </w:pPr>
            <w:hyperlink r:id="rId18" w:history="1">
              <w:r w:rsidR="00D27ECE" w:rsidRPr="00D13C18">
                <w:rPr>
                  <w:rStyle w:val="Hyperlink"/>
                </w:rPr>
                <w:t>http://dx.doi.org/10.1186/s12913-016-1502-7</w:t>
              </w:r>
            </w:hyperlink>
          </w:p>
        </w:tc>
      </w:tr>
      <w:tr w:rsidR="00927DA7" w:rsidRPr="004147BB" w:rsidTr="00186D2F">
        <w:tc>
          <w:tcPr>
            <w:tcW w:w="1080" w:type="dxa"/>
            <w:tcBorders>
              <w:top w:val="single" w:sz="4" w:space="0" w:color="auto"/>
              <w:left w:val="single" w:sz="4" w:space="0" w:color="auto"/>
              <w:bottom w:val="single" w:sz="4" w:space="0" w:color="auto"/>
              <w:right w:val="single" w:sz="4" w:space="0" w:color="auto"/>
            </w:tcBorders>
            <w:vAlign w:val="center"/>
          </w:tcPr>
          <w:p w:rsidR="00927DA7" w:rsidRPr="00255EF8" w:rsidRDefault="00927DA7" w:rsidP="00186D2F">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81FF4" w:rsidRPr="00681FF4" w:rsidRDefault="00681FF4" w:rsidP="00681FF4">
            <w:pPr>
              <w:rPr>
                <w:lang w:val="en-AU" w:eastAsia="en-AU"/>
              </w:rPr>
            </w:pPr>
            <w:r w:rsidRPr="00681FF4">
              <w:rPr>
                <w:lang w:val="en-AU" w:eastAsia="en-AU"/>
              </w:rPr>
              <w:t xml:space="preserve">This study uses 2010 data from the </w:t>
            </w:r>
            <w:r w:rsidR="00885BA7">
              <w:rPr>
                <w:lang w:val="en-AU" w:eastAsia="en-AU"/>
              </w:rPr>
              <w:t xml:space="preserve">(US) </w:t>
            </w:r>
            <w:r w:rsidRPr="00681FF4">
              <w:rPr>
                <w:lang w:val="en-AU" w:eastAsia="en-AU"/>
              </w:rPr>
              <w:t>Agency for Healthcare Research and Quality Hospital Survey on Patient Safety Culture to analyse how different elements of patient safety culture are associated with clinical handovers and perceptions of patient safety.</w:t>
            </w:r>
          </w:p>
          <w:p w:rsidR="00927DA7" w:rsidRPr="00CE7C9C" w:rsidRDefault="00681FF4" w:rsidP="00885BA7">
            <w:pPr>
              <w:rPr>
                <w:lang w:val="en-AU" w:eastAsia="en-AU"/>
              </w:rPr>
            </w:pPr>
            <w:r w:rsidRPr="00681FF4">
              <w:rPr>
                <w:lang w:val="en-AU" w:eastAsia="en-AU"/>
              </w:rPr>
              <w:t xml:space="preserve">The study recognises that </w:t>
            </w:r>
            <w:r w:rsidRPr="00885BA7">
              <w:rPr>
                <w:b/>
                <w:lang w:val="en-AU" w:eastAsia="en-AU"/>
              </w:rPr>
              <w:t>handover is multidimensional</w:t>
            </w:r>
            <w:r w:rsidRPr="00681FF4">
              <w:rPr>
                <w:lang w:val="en-AU" w:eastAsia="en-AU"/>
              </w:rPr>
              <w:t xml:space="preserve"> and looks at the </w:t>
            </w:r>
            <w:r w:rsidRPr="00885BA7">
              <w:rPr>
                <w:b/>
                <w:lang w:val="en-AU" w:eastAsia="en-AU"/>
              </w:rPr>
              <w:t>transfer of information</w:t>
            </w:r>
            <w:r w:rsidRPr="00681FF4">
              <w:rPr>
                <w:lang w:val="en-AU" w:eastAsia="en-AU"/>
              </w:rPr>
              <w:t xml:space="preserve">, as well as the </w:t>
            </w:r>
            <w:r w:rsidRPr="00885BA7">
              <w:rPr>
                <w:b/>
                <w:lang w:val="en-AU" w:eastAsia="en-AU"/>
              </w:rPr>
              <w:t>transfer of professional responsibility and unit accountability for patient safety</w:t>
            </w:r>
            <w:r w:rsidRPr="00681FF4">
              <w:rPr>
                <w:lang w:val="en-AU" w:eastAsia="en-AU"/>
              </w:rPr>
              <w:t xml:space="preserve"> between providers du</w:t>
            </w:r>
            <w:r w:rsidR="00E42FA3">
              <w:rPr>
                <w:lang w:val="en-AU" w:eastAsia="en-AU"/>
              </w:rPr>
              <w:t>ring handover. The main finding</w:t>
            </w:r>
            <w:r w:rsidRPr="00681FF4">
              <w:rPr>
                <w:lang w:val="en-AU" w:eastAsia="en-AU"/>
              </w:rPr>
              <w:t xml:space="preserve"> </w:t>
            </w:r>
            <w:r w:rsidR="00E42FA3">
              <w:rPr>
                <w:lang w:val="en-AU" w:eastAsia="en-AU"/>
              </w:rPr>
              <w:t xml:space="preserve">was that clinical handover and teamwork influence staff perception of the hospital’s level of patient safety. The authors suggest that a potential implication is that </w:t>
            </w:r>
            <w:r w:rsidR="00E42FA3" w:rsidRPr="00885BA7">
              <w:rPr>
                <w:b/>
                <w:lang w:val="en-AU" w:eastAsia="en-AU"/>
              </w:rPr>
              <w:t>better patient safety can be achieved by a tight focus on improving handover</w:t>
            </w:r>
            <w:r w:rsidR="00E42FA3">
              <w:rPr>
                <w:lang w:val="en-AU" w:eastAsia="en-AU"/>
              </w:rPr>
              <w:t xml:space="preserve"> through training and monitoring.</w:t>
            </w:r>
          </w:p>
        </w:tc>
      </w:tr>
    </w:tbl>
    <w:p w:rsidR="00927DA7" w:rsidRDefault="00927DA7" w:rsidP="00927DA7">
      <w:pPr>
        <w:keepNext/>
        <w:keepLines/>
        <w:autoSpaceDE w:val="0"/>
        <w:autoSpaceDN w:val="0"/>
        <w:adjustRightInd w:val="0"/>
        <w:rPr>
          <w:i/>
          <w:lang w:val="en-AU"/>
        </w:rPr>
      </w:pPr>
    </w:p>
    <w:p w:rsidR="00885BA7" w:rsidRDefault="00885BA7" w:rsidP="00885BA7">
      <w:pPr>
        <w:rPr>
          <w:lang w:val="en-AU" w:eastAsia="en-AU"/>
        </w:rPr>
      </w:pPr>
      <w:r w:rsidRPr="00681FF4">
        <w:rPr>
          <w:lang w:val="en-AU" w:eastAsia="en-AU"/>
        </w:rPr>
        <w:t>For information on the Commission’s Clinical Communications program</w:t>
      </w:r>
      <w:r>
        <w:rPr>
          <w:lang w:val="en-AU" w:eastAsia="en-AU"/>
        </w:rPr>
        <w:t xml:space="preserve">, including material on </w:t>
      </w:r>
      <w:r w:rsidR="006D431B">
        <w:rPr>
          <w:lang w:val="en-AU" w:eastAsia="en-AU"/>
        </w:rPr>
        <w:t>c</w:t>
      </w:r>
      <w:r>
        <w:rPr>
          <w:lang w:val="en-AU" w:eastAsia="en-AU"/>
        </w:rPr>
        <w:t xml:space="preserve">linical handover, see </w:t>
      </w:r>
      <w:hyperlink r:id="rId19" w:history="1">
        <w:r w:rsidRPr="00091F28">
          <w:rPr>
            <w:rStyle w:val="Hyperlink"/>
            <w:lang w:val="en-AU" w:eastAsia="en-AU"/>
          </w:rPr>
          <w:t>http://www.safetyandquality.gov.au/our-work/clinical-communications/</w:t>
        </w:r>
      </w:hyperlink>
    </w:p>
    <w:p w:rsidR="00885BA7" w:rsidRDefault="00885BA7" w:rsidP="00885BA7">
      <w:pPr>
        <w:rPr>
          <w:i/>
          <w:lang w:val="en-AU"/>
        </w:rPr>
      </w:pPr>
    </w:p>
    <w:p w:rsidR="003D738F" w:rsidRPr="002576B5" w:rsidRDefault="003D738F" w:rsidP="003D738F">
      <w:pPr>
        <w:keepNext/>
        <w:keepLines/>
        <w:autoSpaceDE w:val="0"/>
        <w:autoSpaceDN w:val="0"/>
        <w:adjustRightInd w:val="0"/>
        <w:rPr>
          <w:i/>
          <w:lang w:val="en-AU"/>
        </w:rPr>
      </w:pPr>
      <w:r w:rsidRPr="002576B5">
        <w:rPr>
          <w:i/>
          <w:lang w:val="en-AU"/>
        </w:rPr>
        <w:t>Fighting MRSA Infections in Hospital Care: How Organizational Factors Matter</w:t>
      </w:r>
    </w:p>
    <w:p w:rsidR="003D738F" w:rsidRDefault="003D738F" w:rsidP="003D738F">
      <w:pPr>
        <w:keepNext/>
        <w:keepLines/>
        <w:autoSpaceDE w:val="0"/>
        <w:autoSpaceDN w:val="0"/>
        <w:adjustRightInd w:val="0"/>
        <w:rPr>
          <w:lang w:val="en-AU"/>
        </w:rPr>
      </w:pPr>
      <w:proofErr w:type="spellStart"/>
      <w:r w:rsidRPr="002576B5">
        <w:rPr>
          <w:lang w:val="en-AU"/>
        </w:rPr>
        <w:t>Salge</w:t>
      </w:r>
      <w:proofErr w:type="spellEnd"/>
      <w:r w:rsidRPr="002576B5">
        <w:rPr>
          <w:lang w:val="en-AU"/>
        </w:rPr>
        <w:t xml:space="preserve"> TO, Vera A, </w:t>
      </w:r>
      <w:proofErr w:type="spellStart"/>
      <w:r w:rsidRPr="002576B5">
        <w:rPr>
          <w:lang w:val="en-AU"/>
        </w:rPr>
        <w:t>Antons</w:t>
      </w:r>
      <w:proofErr w:type="spellEnd"/>
      <w:r w:rsidRPr="002576B5">
        <w:rPr>
          <w:lang w:val="en-AU"/>
        </w:rPr>
        <w:t xml:space="preserve"> D, </w:t>
      </w:r>
      <w:proofErr w:type="spellStart"/>
      <w:r w:rsidRPr="002576B5">
        <w:rPr>
          <w:lang w:val="en-AU"/>
        </w:rPr>
        <w:t>Cimiotti</w:t>
      </w:r>
      <w:proofErr w:type="spellEnd"/>
      <w:r w:rsidRPr="002576B5">
        <w:rPr>
          <w:lang w:val="en-AU"/>
        </w:rPr>
        <w:t xml:space="preserve"> JP</w:t>
      </w:r>
    </w:p>
    <w:p w:rsidR="003D738F" w:rsidRDefault="003D738F" w:rsidP="003D738F">
      <w:pPr>
        <w:keepNext/>
        <w:keepLines/>
        <w:autoSpaceDE w:val="0"/>
        <w:autoSpaceDN w:val="0"/>
        <w:adjustRightInd w:val="0"/>
        <w:rPr>
          <w:lang w:val="en-AU"/>
        </w:rPr>
      </w:pPr>
      <w:proofErr w:type="gramStart"/>
      <w:r w:rsidRPr="002576B5">
        <w:rPr>
          <w:lang w:val="en-AU"/>
        </w:rPr>
        <w:t>Health Services Research.</w:t>
      </w:r>
      <w:proofErr w:type="gramEnd"/>
      <w:r w:rsidRPr="002576B5">
        <w:rPr>
          <w:lang w:val="en-AU"/>
        </w:rPr>
        <w:t xml:space="preserve"> </w:t>
      </w:r>
      <w:proofErr w:type="gramStart"/>
      <w:r w:rsidRPr="002576B5">
        <w:rPr>
          <w:lang w:val="en-AU"/>
        </w:rPr>
        <w:t>2016</w:t>
      </w:r>
      <w:r>
        <w:rPr>
          <w:lang w:val="en-AU"/>
        </w:rPr>
        <w:t xml:space="preserve"> [epub]</w:t>
      </w:r>
      <w:r w:rsidRPr="002576B5">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D738F" w:rsidRPr="00255EF8" w:rsidTr="009E5734">
        <w:tc>
          <w:tcPr>
            <w:tcW w:w="1080" w:type="dxa"/>
            <w:tcBorders>
              <w:top w:val="single" w:sz="4" w:space="0" w:color="auto"/>
              <w:left w:val="single" w:sz="4" w:space="0" w:color="auto"/>
              <w:bottom w:val="single" w:sz="4" w:space="0" w:color="auto"/>
              <w:right w:val="single" w:sz="4" w:space="0" w:color="auto"/>
            </w:tcBorders>
            <w:vAlign w:val="center"/>
          </w:tcPr>
          <w:p w:rsidR="003D738F" w:rsidRPr="005B6694" w:rsidRDefault="003D738F" w:rsidP="009E5734">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D738F" w:rsidRPr="004B7AA3" w:rsidRDefault="003D738F" w:rsidP="009E5734">
            <w:pPr>
              <w:rPr>
                <w:rStyle w:val="Hyperlink"/>
                <w:color w:val="auto"/>
                <w:u w:val="none"/>
              </w:rPr>
            </w:pPr>
            <w:hyperlink r:id="rId20" w:history="1">
              <w:r w:rsidRPr="00091F28">
                <w:rPr>
                  <w:rStyle w:val="Hyperlink"/>
                </w:rPr>
                <w:t>http://dx.doi.org/10.1111/1475-6773.12521</w:t>
              </w:r>
            </w:hyperlink>
          </w:p>
        </w:tc>
      </w:tr>
      <w:tr w:rsidR="003D738F" w:rsidRPr="004147BB" w:rsidTr="009E5734">
        <w:tc>
          <w:tcPr>
            <w:tcW w:w="1080" w:type="dxa"/>
            <w:tcBorders>
              <w:top w:val="single" w:sz="4" w:space="0" w:color="auto"/>
              <w:left w:val="single" w:sz="4" w:space="0" w:color="auto"/>
              <w:bottom w:val="single" w:sz="4" w:space="0" w:color="auto"/>
              <w:right w:val="single" w:sz="4" w:space="0" w:color="auto"/>
            </w:tcBorders>
            <w:vAlign w:val="center"/>
          </w:tcPr>
          <w:p w:rsidR="003D738F" w:rsidRPr="00255EF8" w:rsidRDefault="003D738F" w:rsidP="009E5734">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D738F" w:rsidRPr="00CE7C9C" w:rsidRDefault="003D738F" w:rsidP="009E5734">
            <w:pPr>
              <w:rPr>
                <w:lang w:val="en-AU" w:eastAsia="en-AU"/>
              </w:rPr>
            </w:pPr>
            <w:r>
              <w:rPr>
                <w:lang w:val="en-AU" w:eastAsia="en-AU"/>
              </w:rPr>
              <w:t xml:space="preserve">Using data from </w:t>
            </w:r>
            <w:r w:rsidRPr="002576B5">
              <w:rPr>
                <w:lang w:val="en-AU" w:eastAsia="en-AU"/>
              </w:rPr>
              <w:t>all 173 acute trusts in the English National Health Service (NHS)</w:t>
            </w:r>
            <w:r>
              <w:rPr>
                <w:lang w:val="en-AU" w:eastAsia="en-AU"/>
              </w:rPr>
              <w:t xml:space="preserve"> </w:t>
            </w:r>
            <w:r w:rsidRPr="002576B5">
              <w:rPr>
                <w:lang w:val="en-AU" w:eastAsia="en-AU"/>
              </w:rPr>
              <w:t>for the 5-year period from April 2004 to March 2009</w:t>
            </w:r>
            <w:r>
              <w:rPr>
                <w:lang w:val="en-AU" w:eastAsia="en-AU"/>
              </w:rPr>
              <w:t xml:space="preserve">, this </w:t>
            </w:r>
            <w:r w:rsidRPr="002576B5">
              <w:rPr>
                <w:lang w:val="en-AU" w:eastAsia="en-AU"/>
              </w:rPr>
              <w:t xml:space="preserve">longitudinal </w:t>
            </w:r>
            <w:proofErr w:type="gramStart"/>
            <w:r w:rsidRPr="002576B5">
              <w:rPr>
                <w:lang w:val="en-AU" w:eastAsia="en-AU"/>
              </w:rPr>
              <w:t xml:space="preserve">study </w:t>
            </w:r>
            <w:r>
              <w:rPr>
                <w:lang w:val="en-AU" w:eastAsia="en-AU"/>
              </w:rPr>
              <w:t xml:space="preserve"> sought</w:t>
            </w:r>
            <w:proofErr w:type="gramEnd"/>
            <w:r>
              <w:rPr>
                <w:lang w:val="en-AU" w:eastAsia="en-AU"/>
              </w:rPr>
              <w:t xml:space="preserve"> to i</w:t>
            </w:r>
            <w:r w:rsidRPr="002576B5">
              <w:rPr>
                <w:lang w:val="en-AU" w:eastAsia="en-AU"/>
              </w:rPr>
              <w:t xml:space="preserve">dentify factors associated with methicillin-resistant </w:t>
            </w:r>
            <w:r w:rsidRPr="002576B5">
              <w:rPr>
                <w:i/>
                <w:lang w:val="en-AU" w:eastAsia="en-AU"/>
              </w:rPr>
              <w:t>Staphylococcus aureus</w:t>
            </w:r>
            <w:r w:rsidRPr="002576B5">
              <w:rPr>
                <w:lang w:val="en-AU" w:eastAsia="en-AU"/>
              </w:rPr>
              <w:t xml:space="preserve"> (MRSA) bloodstream infections</w:t>
            </w:r>
            <w:r>
              <w:rPr>
                <w:lang w:val="en-AU" w:eastAsia="en-AU"/>
              </w:rPr>
              <w:t xml:space="preserve"> at the hospital level</w:t>
            </w:r>
            <w:r w:rsidRPr="002576B5">
              <w:rPr>
                <w:lang w:val="en-AU" w:eastAsia="en-AU"/>
              </w:rPr>
              <w:t>.</w:t>
            </w:r>
            <w:r>
              <w:rPr>
                <w:lang w:val="en-AU" w:eastAsia="en-AU"/>
              </w:rPr>
              <w:t xml:space="preserve"> From their analyses the authors found “</w:t>
            </w:r>
            <w:r w:rsidRPr="002576B5">
              <w:rPr>
                <w:b/>
                <w:lang w:val="en-AU" w:eastAsia="en-AU"/>
              </w:rPr>
              <w:t>MRSA infections decrease with increases in general cleaning</w:t>
            </w:r>
            <w:r w:rsidRPr="002576B5">
              <w:rPr>
                <w:lang w:val="en-AU" w:eastAsia="en-AU"/>
              </w:rPr>
              <w:t xml:space="preserve"> (−3.52 MRSA incidents per 1 standard deviation increase; 95 percent confidence interval: −6.61 to −0.44),</w:t>
            </w:r>
            <w:r w:rsidRPr="002576B5">
              <w:rPr>
                <w:b/>
                <w:lang w:val="en-AU" w:eastAsia="en-AU"/>
              </w:rPr>
              <w:t xml:space="preserve"> infection control training</w:t>
            </w:r>
            <w:r w:rsidRPr="002576B5">
              <w:rPr>
                <w:lang w:val="en-AU" w:eastAsia="en-AU"/>
              </w:rPr>
              <w:t xml:space="preserve"> (−3.29; −5.22 to −1.36), </w:t>
            </w:r>
            <w:r w:rsidRPr="002576B5">
              <w:rPr>
                <w:b/>
                <w:lang w:val="en-AU" w:eastAsia="en-AU"/>
              </w:rPr>
              <w:t>hand hygiene</w:t>
            </w:r>
            <w:r w:rsidRPr="002576B5">
              <w:rPr>
                <w:lang w:val="en-AU" w:eastAsia="en-AU"/>
              </w:rPr>
              <w:t xml:space="preserve"> (−2.72; −4.76 to −0.68), and </w:t>
            </w:r>
            <w:r w:rsidRPr="002576B5">
              <w:rPr>
                <w:b/>
                <w:lang w:val="en-AU" w:eastAsia="en-AU"/>
              </w:rPr>
              <w:t>error reporting climate</w:t>
            </w:r>
            <w:r w:rsidRPr="002576B5">
              <w:rPr>
                <w:lang w:val="en-AU" w:eastAsia="en-AU"/>
              </w:rPr>
              <w:t xml:space="preserve"> (−2.06; −4.09 to −0.04)</w:t>
            </w:r>
            <w:r>
              <w:rPr>
                <w:lang w:val="en-AU" w:eastAsia="en-AU"/>
              </w:rPr>
              <w:t>”</w:t>
            </w:r>
            <w:r w:rsidR="00167E90">
              <w:rPr>
                <w:lang w:val="en-AU" w:eastAsia="en-AU"/>
              </w:rPr>
              <w:t>.</w:t>
            </w:r>
          </w:p>
        </w:tc>
      </w:tr>
    </w:tbl>
    <w:p w:rsidR="003D738F" w:rsidRDefault="003D738F" w:rsidP="003D738F">
      <w:pPr>
        <w:keepNext/>
        <w:keepLines/>
        <w:autoSpaceDE w:val="0"/>
        <w:autoSpaceDN w:val="0"/>
        <w:adjustRightInd w:val="0"/>
        <w:rPr>
          <w:i/>
          <w:lang w:val="en-AU"/>
        </w:rPr>
      </w:pPr>
      <w:r w:rsidRPr="00681FF4">
        <w:rPr>
          <w:lang w:val="en-AU" w:eastAsia="en-AU"/>
        </w:rPr>
        <w:lastRenderedPageBreak/>
        <w:t xml:space="preserve">For information on the </w:t>
      </w:r>
      <w:r>
        <w:rPr>
          <w:lang w:val="en-AU" w:eastAsia="en-AU"/>
        </w:rPr>
        <w:t xml:space="preserve">Commission’s work on healthcare associated infections, see </w:t>
      </w:r>
      <w:hyperlink r:id="rId21" w:history="1">
        <w:r w:rsidRPr="00091F28">
          <w:rPr>
            <w:rStyle w:val="Hyperlink"/>
            <w:lang w:val="en-AU" w:eastAsia="en-AU"/>
          </w:rPr>
          <w:t>http://www.safetyandquality.gov.au/our-work/healthcare-associated-infection/</w:t>
        </w:r>
      </w:hyperlink>
    </w:p>
    <w:p w:rsidR="003D738F" w:rsidRDefault="003D738F" w:rsidP="003D738F">
      <w:pPr>
        <w:keepNext/>
        <w:keepLines/>
        <w:autoSpaceDE w:val="0"/>
        <w:autoSpaceDN w:val="0"/>
        <w:adjustRightInd w:val="0"/>
        <w:rPr>
          <w:lang w:val="en-AU"/>
        </w:rPr>
      </w:pPr>
    </w:p>
    <w:p w:rsidR="0063087B" w:rsidRPr="0063087B" w:rsidRDefault="0063087B" w:rsidP="0063087B">
      <w:pPr>
        <w:keepNext/>
        <w:keepLines/>
        <w:autoSpaceDE w:val="0"/>
        <w:autoSpaceDN w:val="0"/>
        <w:adjustRightInd w:val="0"/>
        <w:rPr>
          <w:i/>
          <w:lang w:val="en-AU"/>
        </w:rPr>
      </w:pPr>
      <w:r w:rsidRPr="0063087B">
        <w:rPr>
          <w:i/>
          <w:lang w:val="en-AU"/>
        </w:rPr>
        <w:t>Unit-based incident reporting and root cause analysis: variation at three hospital unit types</w:t>
      </w:r>
    </w:p>
    <w:p w:rsidR="0063087B" w:rsidRDefault="0063087B" w:rsidP="00927DA7">
      <w:pPr>
        <w:keepNext/>
        <w:keepLines/>
        <w:autoSpaceDE w:val="0"/>
        <w:autoSpaceDN w:val="0"/>
        <w:adjustRightInd w:val="0"/>
        <w:rPr>
          <w:lang w:val="en-AU"/>
        </w:rPr>
      </w:pPr>
      <w:r w:rsidRPr="0063087B">
        <w:rPr>
          <w:lang w:val="en-AU"/>
        </w:rPr>
        <w:t xml:space="preserve">Wagner C, </w:t>
      </w:r>
      <w:proofErr w:type="spellStart"/>
      <w:r w:rsidRPr="0063087B">
        <w:rPr>
          <w:lang w:val="en-AU"/>
        </w:rPr>
        <w:t>Merten</w:t>
      </w:r>
      <w:proofErr w:type="spellEnd"/>
      <w:r w:rsidRPr="0063087B">
        <w:rPr>
          <w:lang w:val="en-AU"/>
        </w:rPr>
        <w:t xml:space="preserve"> H, </w:t>
      </w:r>
      <w:proofErr w:type="spellStart"/>
      <w:r w:rsidRPr="0063087B">
        <w:rPr>
          <w:lang w:val="en-AU"/>
        </w:rPr>
        <w:t>Zwaan</w:t>
      </w:r>
      <w:proofErr w:type="spellEnd"/>
      <w:r w:rsidRPr="0063087B">
        <w:rPr>
          <w:lang w:val="en-AU"/>
        </w:rPr>
        <w:t xml:space="preserve"> L, </w:t>
      </w:r>
      <w:proofErr w:type="spellStart"/>
      <w:r w:rsidRPr="0063087B">
        <w:rPr>
          <w:lang w:val="en-AU"/>
        </w:rPr>
        <w:t>Lubberding</w:t>
      </w:r>
      <w:proofErr w:type="spellEnd"/>
      <w:r w:rsidRPr="0063087B">
        <w:rPr>
          <w:lang w:val="en-AU"/>
        </w:rPr>
        <w:t xml:space="preserve"> S, Timmermans D, Smits M. </w:t>
      </w:r>
    </w:p>
    <w:p w:rsidR="00927DA7" w:rsidRDefault="0063087B" w:rsidP="00927DA7">
      <w:pPr>
        <w:keepNext/>
        <w:keepLines/>
        <w:autoSpaceDE w:val="0"/>
        <w:autoSpaceDN w:val="0"/>
        <w:adjustRightInd w:val="0"/>
        <w:rPr>
          <w:lang w:val="en-AU"/>
        </w:rPr>
      </w:pPr>
      <w:proofErr w:type="gramStart"/>
      <w:r w:rsidRPr="0063087B">
        <w:rPr>
          <w:lang w:val="en-AU"/>
        </w:rPr>
        <w:t>BMJ Open.</w:t>
      </w:r>
      <w:proofErr w:type="gramEnd"/>
      <w:r w:rsidRPr="0063087B">
        <w:rPr>
          <w:lang w:val="en-AU"/>
        </w:rPr>
        <w:t xml:space="preserve"> 2016</w:t>
      </w:r>
      <w:proofErr w:type="gramStart"/>
      <w:r w:rsidRPr="0063087B">
        <w:rPr>
          <w:lang w:val="en-AU"/>
        </w:rPr>
        <w:t>;6</w:t>
      </w:r>
      <w:proofErr w:type="gramEnd"/>
      <w:r w:rsidRPr="0063087B">
        <w:rPr>
          <w:lang w:val="en-AU"/>
        </w:rPr>
        <w:t>(6):e011277.</w:t>
      </w:r>
    </w:p>
    <w:tbl>
      <w:tblPr>
        <w:tblStyle w:val="TableGrid"/>
        <w:tblW w:w="0" w:type="auto"/>
        <w:tblInd w:w="288" w:type="dxa"/>
        <w:tblLayout w:type="fixed"/>
        <w:tblLook w:val="01E0" w:firstRow="1" w:lastRow="1" w:firstColumn="1" w:lastColumn="1" w:noHBand="0" w:noVBand="0"/>
      </w:tblPr>
      <w:tblGrid>
        <w:gridCol w:w="1080"/>
        <w:gridCol w:w="8280"/>
      </w:tblGrid>
      <w:tr w:rsidR="00927DA7" w:rsidRPr="00255EF8" w:rsidTr="00186D2F">
        <w:tc>
          <w:tcPr>
            <w:tcW w:w="1080" w:type="dxa"/>
            <w:tcBorders>
              <w:top w:val="single" w:sz="4" w:space="0" w:color="auto"/>
              <w:left w:val="single" w:sz="4" w:space="0" w:color="auto"/>
              <w:bottom w:val="single" w:sz="4" w:space="0" w:color="auto"/>
              <w:right w:val="single" w:sz="4" w:space="0" w:color="auto"/>
            </w:tcBorders>
            <w:vAlign w:val="center"/>
          </w:tcPr>
          <w:p w:rsidR="00927DA7" w:rsidRPr="005B6694" w:rsidRDefault="00927DA7" w:rsidP="00186D2F">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27DA7" w:rsidRPr="004B7AA3" w:rsidRDefault="0063087B" w:rsidP="00186D2F">
            <w:pPr>
              <w:rPr>
                <w:rStyle w:val="Hyperlink"/>
                <w:color w:val="auto"/>
                <w:u w:val="none"/>
              </w:rPr>
            </w:pPr>
            <w:hyperlink r:id="rId22" w:history="1">
              <w:r w:rsidRPr="00091F28">
                <w:rPr>
                  <w:rStyle w:val="Hyperlink"/>
                </w:rPr>
                <w:t>http://dx.doi.org/10.1136/bmjopen-2016-011277</w:t>
              </w:r>
            </w:hyperlink>
          </w:p>
        </w:tc>
      </w:tr>
      <w:tr w:rsidR="00927DA7" w:rsidRPr="004147BB" w:rsidTr="00186D2F">
        <w:tc>
          <w:tcPr>
            <w:tcW w:w="1080" w:type="dxa"/>
            <w:tcBorders>
              <w:top w:val="single" w:sz="4" w:space="0" w:color="auto"/>
              <w:left w:val="single" w:sz="4" w:space="0" w:color="auto"/>
              <w:bottom w:val="single" w:sz="4" w:space="0" w:color="auto"/>
              <w:right w:val="single" w:sz="4" w:space="0" w:color="auto"/>
            </w:tcBorders>
            <w:vAlign w:val="center"/>
          </w:tcPr>
          <w:p w:rsidR="00927DA7" w:rsidRPr="00255EF8" w:rsidRDefault="00927DA7" w:rsidP="00186D2F">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27DA7" w:rsidRDefault="0063087B" w:rsidP="0063087B">
            <w:pPr>
              <w:rPr>
                <w:lang w:val="en-AU" w:eastAsia="en-AU"/>
              </w:rPr>
            </w:pPr>
            <w:r>
              <w:rPr>
                <w:lang w:val="en-AU" w:eastAsia="en-AU"/>
              </w:rPr>
              <w:t xml:space="preserve">Dutch study that examined the </w:t>
            </w:r>
            <w:r w:rsidRPr="0063087B">
              <w:rPr>
                <w:lang w:val="en-AU" w:eastAsia="en-AU"/>
              </w:rPr>
              <w:t>types and causes of patient safety incidents in hospital units</w:t>
            </w:r>
            <w:r>
              <w:rPr>
                <w:lang w:val="en-AU" w:eastAsia="en-AU"/>
              </w:rPr>
              <w:t xml:space="preserve"> using a p</w:t>
            </w:r>
            <w:r w:rsidRPr="0063087B">
              <w:rPr>
                <w:lang w:val="en-AU" w:eastAsia="en-AU"/>
              </w:rPr>
              <w:t>r</w:t>
            </w:r>
            <w:r>
              <w:rPr>
                <w:lang w:val="en-AU" w:eastAsia="en-AU"/>
              </w:rPr>
              <w:t xml:space="preserve">ospective observational study covering </w:t>
            </w:r>
            <w:r w:rsidRPr="0063087B">
              <w:rPr>
                <w:lang w:val="en-AU" w:eastAsia="en-AU"/>
              </w:rPr>
              <w:t>10 emergency medicine units, 10 internal medicine units and 10 general surgery units in 20 hospitals in the Netherlands</w:t>
            </w:r>
            <w:r>
              <w:rPr>
                <w:lang w:val="en-AU" w:eastAsia="en-AU"/>
              </w:rPr>
              <w:t xml:space="preserve">. 2028 incidents were reported by </w:t>
            </w:r>
            <w:r w:rsidRPr="0063087B">
              <w:rPr>
                <w:lang w:val="en-AU" w:eastAsia="en-AU"/>
              </w:rPr>
              <w:t>healthcare providers</w:t>
            </w:r>
            <w:r>
              <w:rPr>
                <w:lang w:val="en-AU" w:eastAsia="en-AU"/>
              </w:rPr>
              <w:t xml:space="preserve"> and </w:t>
            </w:r>
            <w:r w:rsidRPr="0063087B">
              <w:rPr>
                <w:lang w:val="en-AU" w:eastAsia="en-AU"/>
              </w:rPr>
              <w:t>analysed with root cause analysis</w:t>
            </w:r>
            <w:r>
              <w:rPr>
                <w:lang w:val="en-AU" w:eastAsia="en-AU"/>
              </w:rPr>
              <w:t xml:space="preserve"> (RCA)</w:t>
            </w:r>
            <w:r w:rsidRPr="0063087B">
              <w:rPr>
                <w:lang w:val="en-AU" w:eastAsia="en-AU"/>
              </w:rPr>
              <w:t>.</w:t>
            </w:r>
            <w:r>
              <w:rPr>
                <w:lang w:val="en-AU" w:eastAsia="en-AU"/>
              </w:rPr>
              <w:t xml:space="preserve"> </w:t>
            </w:r>
            <w:r w:rsidRPr="0063087B">
              <w:rPr>
                <w:lang w:val="en-AU" w:eastAsia="en-AU"/>
              </w:rPr>
              <w:t xml:space="preserve">More than half </w:t>
            </w:r>
            <w:r>
              <w:rPr>
                <w:lang w:val="en-AU" w:eastAsia="en-AU"/>
              </w:rPr>
              <w:t xml:space="preserve">of the incidents </w:t>
            </w:r>
            <w:r w:rsidRPr="0063087B">
              <w:rPr>
                <w:lang w:val="en-AU" w:eastAsia="en-AU"/>
              </w:rPr>
              <w:t>had some consequences for patients</w:t>
            </w:r>
            <w:r>
              <w:rPr>
                <w:lang w:val="en-AU" w:eastAsia="en-AU"/>
              </w:rPr>
              <w:t xml:space="preserve">, with </w:t>
            </w:r>
            <w:r w:rsidRPr="0063087B">
              <w:rPr>
                <w:lang w:val="en-AU" w:eastAsia="en-AU"/>
              </w:rPr>
              <w:t xml:space="preserve">a small number </w:t>
            </w:r>
            <w:r>
              <w:rPr>
                <w:lang w:val="en-AU" w:eastAsia="en-AU"/>
              </w:rPr>
              <w:t xml:space="preserve">leading to </w:t>
            </w:r>
            <w:r w:rsidRPr="0063087B">
              <w:rPr>
                <w:lang w:val="en-AU" w:eastAsia="en-AU"/>
              </w:rPr>
              <w:t>patient harm</w:t>
            </w:r>
            <w:r>
              <w:rPr>
                <w:lang w:val="en-AU" w:eastAsia="en-AU"/>
              </w:rPr>
              <w:t>.</w:t>
            </w:r>
          </w:p>
          <w:p w:rsidR="0063087B" w:rsidRPr="0063087B" w:rsidRDefault="0063087B" w:rsidP="0063087B">
            <w:pPr>
              <w:rPr>
                <w:lang w:val="en-AU" w:eastAsia="en-AU"/>
              </w:rPr>
            </w:pPr>
            <w:r>
              <w:rPr>
                <w:lang w:val="en-AU" w:eastAsia="en-AU"/>
              </w:rPr>
              <w:t xml:space="preserve">The authors report finding </w:t>
            </w:r>
            <w:r w:rsidRPr="0063087B">
              <w:rPr>
                <w:b/>
                <w:lang w:val="en-AU" w:eastAsia="en-AU"/>
              </w:rPr>
              <w:t>s</w:t>
            </w:r>
            <w:r w:rsidRPr="0063087B">
              <w:rPr>
                <w:b/>
                <w:lang w:val="en-AU" w:eastAsia="en-AU"/>
              </w:rPr>
              <w:t>ignificant differences in incident types and causes were between unit types</w:t>
            </w:r>
            <w:r>
              <w:rPr>
                <w:lang w:val="en-AU" w:eastAsia="en-AU"/>
              </w:rPr>
              <w:t>: “</w:t>
            </w:r>
            <w:r w:rsidRPr="0063087B">
              <w:rPr>
                <w:b/>
                <w:lang w:val="en-AU" w:eastAsia="en-AU"/>
              </w:rPr>
              <w:t>e</w:t>
            </w:r>
            <w:r w:rsidRPr="0063087B">
              <w:rPr>
                <w:b/>
                <w:lang w:val="en-AU" w:eastAsia="en-AU"/>
              </w:rPr>
              <w:t>mergency units</w:t>
            </w:r>
            <w:r w:rsidRPr="0063087B">
              <w:rPr>
                <w:lang w:val="en-AU" w:eastAsia="en-AU"/>
              </w:rPr>
              <w:t xml:space="preserve"> reported more incidents related to </w:t>
            </w:r>
            <w:r w:rsidRPr="0063087B">
              <w:rPr>
                <w:b/>
                <w:lang w:val="en-AU" w:eastAsia="en-AU"/>
              </w:rPr>
              <w:t>collaboration</w:t>
            </w:r>
            <w:r w:rsidRPr="0063087B">
              <w:rPr>
                <w:lang w:val="en-AU" w:eastAsia="en-AU"/>
              </w:rPr>
              <w:t xml:space="preserve">, whereas </w:t>
            </w:r>
            <w:r w:rsidRPr="0063087B">
              <w:rPr>
                <w:b/>
                <w:lang w:val="en-AU" w:eastAsia="en-AU"/>
              </w:rPr>
              <w:t>surgical and internal medicine units</w:t>
            </w:r>
            <w:r w:rsidRPr="0063087B">
              <w:rPr>
                <w:lang w:val="en-AU" w:eastAsia="en-AU"/>
              </w:rPr>
              <w:t xml:space="preserve"> reported more incidents related to </w:t>
            </w:r>
            <w:r w:rsidRPr="0063087B">
              <w:rPr>
                <w:b/>
                <w:lang w:val="en-AU" w:eastAsia="en-AU"/>
              </w:rPr>
              <w:t>medication use</w:t>
            </w:r>
            <w:r w:rsidRPr="0063087B">
              <w:rPr>
                <w:lang w:val="en-AU" w:eastAsia="en-AU"/>
              </w:rPr>
              <w:t>.</w:t>
            </w:r>
            <w:r>
              <w:rPr>
                <w:lang w:val="en-AU" w:eastAsia="en-AU"/>
              </w:rPr>
              <w:t>”</w:t>
            </w:r>
            <w:r w:rsidRPr="0063087B">
              <w:rPr>
                <w:lang w:val="en-AU" w:eastAsia="en-AU"/>
              </w:rPr>
              <w:t xml:space="preserve"> </w:t>
            </w:r>
            <w:r>
              <w:rPr>
                <w:lang w:val="en-AU" w:eastAsia="en-AU"/>
              </w:rPr>
              <w:t>However, t</w:t>
            </w:r>
            <w:r w:rsidRPr="0063087B">
              <w:rPr>
                <w:lang w:val="en-AU" w:eastAsia="en-AU"/>
              </w:rPr>
              <w:t>he distribution of root causes of surgical and emergency medicine units showed more mutual similarities than those of internal medicine units.</w:t>
            </w:r>
          </w:p>
          <w:p w:rsidR="0063087B" w:rsidRPr="00CE7C9C" w:rsidRDefault="0063087B" w:rsidP="0063087B">
            <w:pPr>
              <w:rPr>
                <w:lang w:val="en-AU" w:eastAsia="en-AU"/>
              </w:rPr>
            </w:pPr>
            <w:r>
              <w:rPr>
                <w:lang w:val="en-AU" w:eastAsia="en-AU"/>
              </w:rPr>
              <w:t>The authors concluded that “</w:t>
            </w:r>
            <w:r w:rsidRPr="0063087B">
              <w:rPr>
                <w:lang w:val="en-AU" w:eastAsia="en-AU"/>
              </w:rPr>
              <w:t xml:space="preserve">Comparable incidents and causes have been found in all units, but there were also differences between units and unit types. Unit-based incident reporting gives specific information and therefore makes improvements easier. We conclude that </w:t>
            </w:r>
            <w:r w:rsidRPr="0063087B">
              <w:rPr>
                <w:b/>
                <w:lang w:val="en-AU" w:eastAsia="en-AU"/>
              </w:rPr>
              <w:t>unit-based incident reporting has an added value</w:t>
            </w:r>
            <w:r w:rsidRPr="0063087B">
              <w:rPr>
                <w:lang w:val="en-AU" w:eastAsia="en-AU"/>
              </w:rPr>
              <w:t xml:space="preserve"> besides hospital-wide or national reporting systems that already exist in various countries.</w:t>
            </w:r>
            <w:r>
              <w:rPr>
                <w:lang w:val="en-AU" w:eastAsia="en-AU"/>
              </w:rPr>
              <w:t>”</w:t>
            </w:r>
          </w:p>
        </w:tc>
      </w:tr>
    </w:tbl>
    <w:p w:rsidR="00927DA7" w:rsidRDefault="00927DA7" w:rsidP="00927DA7">
      <w:pPr>
        <w:keepNext/>
        <w:keepLines/>
        <w:autoSpaceDE w:val="0"/>
        <w:autoSpaceDN w:val="0"/>
        <w:adjustRightInd w:val="0"/>
        <w:rPr>
          <w:i/>
          <w:lang w:val="en-AU"/>
        </w:rPr>
      </w:pPr>
    </w:p>
    <w:p w:rsidR="00AE2EA6" w:rsidRPr="00AE2EA6" w:rsidRDefault="00AE2EA6" w:rsidP="00AE2EA6">
      <w:pPr>
        <w:keepNext/>
        <w:keepLines/>
        <w:autoSpaceDE w:val="0"/>
        <w:autoSpaceDN w:val="0"/>
        <w:adjustRightInd w:val="0"/>
        <w:rPr>
          <w:i/>
          <w:lang w:val="en-AU"/>
        </w:rPr>
      </w:pPr>
      <w:r w:rsidRPr="00AE2EA6">
        <w:rPr>
          <w:i/>
          <w:lang w:val="en-AU"/>
        </w:rPr>
        <w:t>Partnered pharmacist charting on admission in the General Medical and Emergency Short-stay Unit – a cluster-randomised controlled trial in patients with complex medication regimens</w:t>
      </w:r>
    </w:p>
    <w:p w:rsidR="00AE2EA6" w:rsidRDefault="002576B5" w:rsidP="00927DA7">
      <w:pPr>
        <w:keepNext/>
        <w:keepLines/>
        <w:autoSpaceDE w:val="0"/>
        <w:autoSpaceDN w:val="0"/>
        <w:adjustRightInd w:val="0"/>
        <w:rPr>
          <w:lang w:val="en-AU"/>
        </w:rPr>
      </w:pPr>
      <w:r w:rsidRPr="002576B5">
        <w:rPr>
          <w:lang w:val="en-AU"/>
        </w:rPr>
        <w:t xml:space="preserve">Tong EY, Roman C, </w:t>
      </w:r>
      <w:proofErr w:type="spellStart"/>
      <w:r w:rsidRPr="002576B5">
        <w:rPr>
          <w:lang w:val="en-AU"/>
        </w:rPr>
        <w:t>Mitra</w:t>
      </w:r>
      <w:proofErr w:type="spellEnd"/>
      <w:r w:rsidRPr="002576B5">
        <w:rPr>
          <w:lang w:val="en-AU"/>
        </w:rPr>
        <w:t xml:space="preserve"> B, Yip G, Gibbs H, Newnham H, et al. </w:t>
      </w:r>
    </w:p>
    <w:p w:rsidR="002576B5" w:rsidRDefault="002576B5" w:rsidP="00927DA7">
      <w:pPr>
        <w:keepNext/>
        <w:keepLines/>
        <w:autoSpaceDE w:val="0"/>
        <w:autoSpaceDN w:val="0"/>
        <w:adjustRightInd w:val="0"/>
        <w:rPr>
          <w:lang w:val="en-AU"/>
        </w:rPr>
      </w:pPr>
      <w:proofErr w:type="gramStart"/>
      <w:r w:rsidRPr="002576B5">
        <w:rPr>
          <w:lang w:val="en-AU"/>
        </w:rPr>
        <w:t>Journal of Clinical Pharmacy and Therapeutics.</w:t>
      </w:r>
      <w:proofErr w:type="gramEnd"/>
      <w:r w:rsidRPr="002576B5">
        <w:rPr>
          <w:lang w:val="en-AU"/>
        </w:rPr>
        <w:t xml:space="preserve"> 2016</w:t>
      </w:r>
      <w:proofErr w:type="gramStart"/>
      <w:r w:rsidRPr="002576B5">
        <w:rPr>
          <w:lang w:val="en-AU"/>
        </w:rPr>
        <w:t>;41</w:t>
      </w:r>
      <w:proofErr w:type="gramEnd"/>
      <w:r w:rsidRPr="002576B5">
        <w:rPr>
          <w:lang w:val="en-AU"/>
        </w:rPr>
        <w:t>(4):414-8.</w:t>
      </w:r>
    </w:p>
    <w:tbl>
      <w:tblPr>
        <w:tblStyle w:val="TableGrid"/>
        <w:tblW w:w="0" w:type="auto"/>
        <w:tblInd w:w="288" w:type="dxa"/>
        <w:tblLayout w:type="fixed"/>
        <w:tblLook w:val="01E0" w:firstRow="1" w:lastRow="1" w:firstColumn="1" w:lastColumn="1" w:noHBand="0" w:noVBand="0"/>
      </w:tblPr>
      <w:tblGrid>
        <w:gridCol w:w="1080"/>
        <w:gridCol w:w="8280"/>
      </w:tblGrid>
      <w:tr w:rsidR="00927DA7" w:rsidRPr="00255EF8" w:rsidTr="00186D2F">
        <w:tc>
          <w:tcPr>
            <w:tcW w:w="1080" w:type="dxa"/>
            <w:tcBorders>
              <w:top w:val="single" w:sz="4" w:space="0" w:color="auto"/>
              <w:left w:val="single" w:sz="4" w:space="0" w:color="auto"/>
              <w:bottom w:val="single" w:sz="4" w:space="0" w:color="auto"/>
              <w:right w:val="single" w:sz="4" w:space="0" w:color="auto"/>
            </w:tcBorders>
            <w:vAlign w:val="center"/>
          </w:tcPr>
          <w:p w:rsidR="00927DA7" w:rsidRPr="005B6694" w:rsidRDefault="00927DA7" w:rsidP="00186D2F">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27DA7" w:rsidRPr="004B7AA3" w:rsidRDefault="00AE2EA6" w:rsidP="00186D2F">
            <w:pPr>
              <w:rPr>
                <w:rStyle w:val="Hyperlink"/>
                <w:color w:val="auto"/>
                <w:u w:val="none"/>
              </w:rPr>
            </w:pPr>
            <w:hyperlink r:id="rId23" w:history="1">
              <w:r w:rsidRPr="00091F28">
                <w:rPr>
                  <w:rStyle w:val="Hyperlink"/>
                </w:rPr>
                <w:t>http://dx.doi.org/10.1111/jcpt.12405</w:t>
              </w:r>
            </w:hyperlink>
            <w:r>
              <w:rPr>
                <w:rStyle w:val="Hyperlink"/>
                <w:color w:val="auto"/>
                <w:u w:val="none"/>
              </w:rPr>
              <w:t xml:space="preserve"> </w:t>
            </w:r>
          </w:p>
        </w:tc>
      </w:tr>
      <w:tr w:rsidR="00927DA7" w:rsidRPr="004147BB" w:rsidTr="00186D2F">
        <w:tc>
          <w:tcPr>
            <w:tcW w:w="1080" w:type="dxa"/>
            <w:tcBorders>
              <w:top w:val="single" w:sz="4" w:space="0" w:color="auto"/>
              <w:left w:val="single" w:sz="4" w:space="0" w:color="auto"/>
              <w:bottom w:val="single" w:sz="4" w:space="0" w:color="auto"/>
              <w:right w:val="single" w:sz="4" w:space="0" w:color="auto"/>
            </w:tcBorders>
            <w:vAlign w:val="center"/>
          </w:tcPr>
          <w:p w:rsidR="00927DA7" w:rsidRPr="00255EF8" w:rsidRDefault="00927DA7" w:rsidP="00186D2F">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27DA7" w:rsidRPr="00CE7C9C" w:rsidRDefault="002576B5" w:rsidP="00186D2F">
            <w:pPr>
              <w:rPr>
                <w:lang w:val="en-AU" w:eastAsia="en-AU"/>
              </w:rPr>
            </w:pPr>
            <w:r>
              <w:rPr>
                <w:lang w:val="en-AU" w:eastAsia="en-AU"/>
              </w:rPr>
              <w:t xml:space="preserve">A further contribution to the literature that shows involving pharmacists in the admission process can </w:t>
            </w:r>
            <w:r w:rsidR="00AE2EA6">
              <w:rPr>
                <w:lang w:val="en-AU" w:eastAsia="en-AU"/>
              </w:rPr>
              <w:t xml:space="preserve">contribute to reductions in medication errors. In this instance the authors concluded from </w:t>
            </w:r>
            <w:proofErr w:type="spellStart"/>
            <w:r w:rsidR="00AE2EA6">
              <w:rPr>
                <w:lang w:val="en-AU" w:eastAsia="en-AU"/>
              </w:rPr>
              <w:t>their</w:t>
            </w:r>
            <w:proofErr w:type="spellEnd"/>
            <w:r w:rsidR="00AE2EA6">
              <w:rPr>
                <w:lang w:val="en-AU" w:eastAsia="en-AU"/>
              </w:rPr>
              <w:t xml:space="preserve"> study that “</w:t>
            </w:r>
            <w:r w:rsidR="00AE2EA6" w:rsidRPr="00AE2EA6">
              <w:rPr>
                <w:lang w:val="en-AU" w:eastAsia="en-AU"/>
              </w:rPr>
              <w:t>Partnering between medical staff and pharmacists to jointly chart initial medications on admission significantly reduced inpatient medication errors (including errors of high and extreme risk) among general medical and emergency short-stay patients with complex medication regimens or polypharmacy.</w:t>
            </w:r>
            <w:r w:rsidR="00AE2EA6">
              <w:rPr>
                <w:lang w:val="en-AU" w:eastAsia="en-AU"/>
              </w:rPr>
              <w:t>”</w:t>
            </w:r>
          </w:p>
        </w:tc>
      </w:tr>
    </w:tbl>
    <w:p w:rsidR="00927DA7" w:rsidRDefault="00927DA7" w:rsidP="00927DA7">
      <w:pPr>
        <w:keepNext/>
        <w:keepLines/>
        <w:autoSpaceDE w:val="0"/>
        <w:autoSpaceDN w:val="0"/>
        <w:adjustRightInd w:val="0"/>
        <w:rPr>
          <w:i/>
          <w:lang w:val="en-AU"/>
        </w:rPr>
      </w:pPr>
    </w:p>
    <w:p w:rsidR="00AE2EA6" w:rsidRPr="00AE2EA6" w:rsidRDefault="00AE2EA6" w:rsidP="00AE2EA6">
      <w:pPr>
        <w:keepNext/>
        <w:keepLines/>
        <w:autoSpaceDE w:val="0"/>
        <w:autoSpaceDN w:val="0"/>
        <w:adjustRightInd w:val="0"/>
        <w:rPr>
          <w:i/>
          <w:lang w:val="en-AU"/>
        </w:rPr>
      </w:pPr>
      <w:r w:rsidRPr="00AE2EA6">
        <w:rPr>
          <w:i/>
          <w:lang w:val="en-AU"/>
        </w:rPr>
        <w:t>Prevalence of Potentially Inappropriate Medication Use in Older Adults Living in Nursing Homes: A Systematic Review</w:t>
      </w:r>
    </w:p>
    <w:p w:rsidR="00AE2EA6" w:rsidRDefault="00AE2EA6" w:rsidP="00927DA7">
      <w:pPr>
        <w:keepNext/>
        <w:keepLines/>
        <w:autoSpaceDE w:val="0"/>
        <w:autoSpaceDN w:val="0"/>
        <w:adjustRightInd w:val="0"/>
        <w:rPr>
          <w:lang w:val="en-AU"/>
        </w:rPr>
      </w:pPr>
      <w:r w:rsidRPr="00AE2EA6">
        <w:rPr>
          <w:lang w:val="en-AU"/>
        </w:rPr>
        <w:t xml:space="preserve">Morin L, </w:t>
      </w:r>
      <w:proofErr w:type="spellStart"/>
      <w:r w:rsidRPr="00AE2EA6">
        <w:rPr>
          <w:lang w:val="en-AU"/>
        </w:rPr>
        <w:t>Laroche</w:t>
      </w:r>
      <w:proofErr w:type="spellEnd"/>
      <w:r w:rsidRPr="00AE2EA6">
        <w:rPr>
          <w:lang w:val="en-AU"/>
        </w:rPr>
        <w:t xml:space="preserve"> M-L, </w:t>
      </w:r>
      <w:proofErr w:type="spellStart"/>
      <w:r w:rsidRPr="00AE2EA6">
        <w:rPr>
          <w:lang w:val="en-AU"/>
        </w:rPr>
        <w:t>Texier</w:t>
      </w:r>
      <w:proofErr w:type="spellEnd"/>
      <w:r w:rsidRPr="00AE2EA6">
        <w:rPr>
          <w:lang w:val="en-AU"/>
        </w:rPr>
        <w:t xml:space="preserve"> G, </w:t>
      </w:r>
      <w:proofErr w:type="spellStart"/>
      <w:r w:rsidRPr="00AE2EA6">
        <w:rPr>
          <w:lang w:val="en-AU"/>
        </w:rPr>
        <w:t>Johnell</w:t>
      </w:r>
      <w:proofErr w:type="spellEnd"/>
      <w:r w:rsidRPr="00AE2EA6">
        <w:rPr>
          <w:lang w:val="en-AU"/>
        </w:rPr>
        <w:t xml:space="preserve"> K</w:t>
      </w:r>
    </w:p>
    <w:p w:rsidR="00AE2EA6" w:rsidRDefault="00AE2EA6" w:rsidP="00927DA7">
      <w:pPr>
        <w:keepNext/>
        <w:keepLines/>
        <w:autoSpaceDE w:val="0"/>
        <w:autoSpaceDN w:val="0"/>
        <w:adjustRightInd w:val="0"/>
        <w:rPr>
          <w:lang w:val="en-AU"/>
        </w:rPr>
      </w:pPr>
      <w:proofErr w:type="gramStart"/>
      <w:r w:rsidRPr="00AE2EA6">
        <w:rPr>
          <w:lang w:val="en-AU"/>
        </w:rPr>
        <w:t>Journal of the American Medical Directors Association</w:t>
      </w:r>
      <w:r>
        <w:rPr>
          <w:lang w:val="en-AU"/>
        </w:rPr>
        <w:t xml:space="preserve"> [epub]</w:t>
      </w:r>
      <w:r w:rsidRPr="00AE2EA6">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27DA7" w:rsidRPr="00255EF8" w:rsidTr="00186D2F">
        <w:tc>
          <w:tcPr>
            <w:tcW w:w="1080" w:type="dxa"/>
            <w:tcBorders>
              <w:top w:val="single" w:sz="4" w:space="0" w:color="auto"/>
              <w:left w:val="single" w:sz="4" w:space="0" w:color="auto"/>
              <w:bottom w:val="single" w:sz="4" w:space="0" w:color="auto"/>
              <w:right w:val="single" w:sz="4" w:space="0" w:color="auto"/>
            </w:tcBorders>
            <w:vAlign w:val="center"/>
          </w:tcPr>
          <w:p w:rsidR="00927DA7" w:rsidRPr="005B6694" w:rsidRDefault="00927DA7" w:rsidP="00186D2F">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27DA7" w:rsidRPr="004B7AA3" w:rsidRDefault="00AE2EA6" w:rsidP="00186D2F">
            <w:pPr>
              <w:rPr>
                <w:rStyle w:val="Hyperlink"/>
                <w:color w:val="auto"/>
                <w:u w:val="none"/>
              </w:rPr>
            </w:pPr>
            <w:hyperlink r:id="rId24" w:history="1">
              <w:r w:rsidRPr="00091F28">
                <w:rPr>
                  <w:rStyle w:val="Hyperlink"/>
                </w:rPr>
                <w:t>http://dx.doi.org/10.1016/j.jamda.2016.06.011</w:t>
              </w:r>
            </w:hyperlink>
          </w:p>
        </w:tc>
      </w:tr>
      <w:tr w:rsidR="00927DA7" w:rsidRPr="004147BB" w:rsidTr="00186D2F">
        <w:tc>
          <w:tcPr>
            <w:tcW w:w="1080" w:type="dxa"/>
            <w:tcBorders>
              <w:top w:val="single" w:sz="4" w:space="0" w:color="auto"/>
              <w:left w:val="single" w:sz="4" w:space="0" w:color="auto"/>
              <w:bottom w:val="single" w:sz="4" w:space="0" w:color="auto"/>
              <w:right w:val="single" w:sz="4" w:space="0" w:color="auto"/>
            </w:tcBorders>
            <w:vAlign w:val="center"/>
          </w:tcPr>
          <w:p w:rsidR="00927DA7" w:rsidRPr="00255EF8" w:rsidRDefault="00927DA7" w:rsidP="00186D2F">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27DA7" w:rsidRPr="00CE7C9C" w:rsidRDefault="00AE2EA6" w:rsidP="00AE2EA6">
            <w:pPr>
              <w:rPr>
                <w:lang w:val="en-AU" w:eastAsia="en-AU"/>
              </w:rPr>
            </w:pPr>
            <w:r>
              <w:rPr>
                <w:lang w:val="en-AU" w:eastAsia="en-AU"/>
              </w:rPr>
              <w:t xml:space="preserve">This systematic review focused on 48 studies in considering the issue of </w:t>
            </w:r>
            <w:r w:rsidRPr="00AE2EA6">
              <w:rPr>
                <w:lang w:val="en-AU" w:eastAsia="en-AU"/>
              </w:rPr>
              <w:t>the prevalence of potentially inappropriate medication use in nursing home residents.</w:t>
            </w:r>
            <w:r>
              <w:rPr>
                <w:lang w:val="en-AU" w:eastAsia="en-AU"/>
              </w:rPr>
              <w:t xml:space="preserve"> Their review led them to conclude “</w:t>
            </w:r>
            <w:r w:rsidRPr="00AE2EA6">
              <w:rPr>
                <w:lang w:val="en-AU" w:eastAsia="en-AU"/>
              </w:rPr>
              <w:t>almost one-</w:t>
            </w:r>
            <w:r w:rsidRPr="00AE2EA6">
              <w:rPr>
                <w:b/>
                <w:lang w:val="en-AU" w:eastAsia="en-AU"/>
              </w:rPr>
              <w:t>half of nursing home residents are exposed to potentially inappropriate medications</w:t>
            </w:r>
            <w:r w:rsidRPr="00AE2EA6">
              <w:rPr>
                <w:lang w:val="en-AU" w:eastAsia="en-AU"/>
              </w:rPr>
              <w:t xml:space="preserve"> and suggests an increase </w:t>
            </w:r>
            <w:r>
              <w:rPr>
                <w:lang w:val="en-AU" w:eastAsia="en-AU"/>
              </w:rPr>
              <w:t xml:space="preserve">[in] </w:t>
            </w:r>
            <w:r w:rsidRPr="00AE2EA6">
              <w:rPr>
                <w:lang w:val="en-AU" w:eastAsia="en-AU"/>
              </w:rPr>
              <w:t>prevalence over time. Effective interventions to optimize drug prescribing in nursing home facilities are, therefore, needed.</w:t>
            </w:r>
            <w:r>
              <w:rPr>
                <w:lang w:val="en-AU" w:eastAsia="en-AU"/>
              </w:rPr>
              <w:t>”</w:t>
            </w:r>
          </w:p>
        </w:tc>
      </w:tr>
    </w:tbl>
    <w:p w:rsidR="000E6B15" w:rsidRDefault="000E6B15" w:rsidP="000E6B15">
      <w:pPr>
        <w:keepNext/>
        <w:keepLines/>
        <w:autoSpaceDE w:val="0"/>
        <w:autoSpaceDN w:val="0"/>
        <w:adjustRightInd w:val="0"/>
        <w:rPr>
          <w:lang w:val="en-AU" w:eastAsia="en-AU"/>
        </w:rPr>
      </w:pPr>
      <w:r w:rsidRPr="00681FF4">
        <w:rPr>
          <w:lang w:val="en-AU" w:eastAsia="en-AU"/>
        </w:rPr>
        <w:lastRenderedPageBreak/>
        <w:t xml:space="preserve">For information on the </w:t>
      </w:r>
      <w:r>
        <w:rPr>
          <w:lang w:val="en-AU" w:eastAsia="en-AU"/>
        </w:rPr>
        <w:t xml:space="preserve">Commission’s work on medication safety, see </w:t>
      </w:r>
      <w:hyperlink r:id="rId25" w:history="1">
        <w:r w:rsidRPr="00091F28">
          <w:rPr>
            <w:rStyle w:val="Hyperlink"/>
            <w:lang w:val="en-AU" w:eastAsia="en-AU"/>
          </w:rPr>
          <w:t>www.safetyandquality.gov.au/our-work/medication-safety/</w:t>
        </w:r>
      </w:hyperlink>
    </w:p>
    <w:p w:rsidR="000E6B15" w:rsidRDefault="000E6B15" w:rsidP="000E6B15">
      <w:pPr>
        <w:keepNext/>
        <w:keepLines/>
        <w:autoSpaceDE w:val="0"/>
        <w:autoSpaceDN w:val="0"/>
        <w:adjustRightInd w:val="0"/>
        <w:rPr>
          <w:lang w:val="en-AU"/>
        </w:rPr>
      </w:pPr>
    </w:p>
    <w:p w:rsidR="000D3D31" w:rsidRPr="000D3D31" w:rsidRDefault="000D3D31" w:rsidP="000D3D31">
      <w:pPr>
        <w:keepNext/>
        <w:keepLines/>
        <w:autoSpaceDE w:val="0"/>
        <w:autoSpaceDN w:val="0"/>
        <w:adjustRightInd w:val="0"/>
        <w:rPr>
          <w:i/>
          <w:lang w:val="en-AU"/>
        </w:rPr>
      </w:pPr>
      <w:r w:rsidRPr="000D3D31">
        <w:rPr>
          <w:i/>
          <w:lang w:val="en-AU"/>
        </w:rPr>
        <w:t>Healthcare Staff Wellbeing, Burnout, and Patient Safety: A Systematic Review</w:t>
      </w:r>
    </w:p>
    <w:p w:rsidR="000D3D31" w:rsidRDefault="000D3D31" w:rsidP="000D3D31">
      <w:pPr>
        <w:keepNext/>
        <w:keepLines/>
        <w:autoSpaceDE w:val="0"/>
        <w:autoSpaceDN w:val="0"/>
        <w:adjustRightInd w:val="0"/>
        <w:rPr>
          <w:lang w:val="en-AU"/>
        </w:rPr>
      </w:pPr>
      <w:r w:rsidRPr="000D3D31">
        <w:rPr>
          <w:lang w:val="en-AU"/>
        </w:rPr>
        <w:t xml:space="preserve">Hall LH, Johnson J, Watt I, </w:t>
      </w:r>
      <w:proofErr w:type="spellStart"/>
      <w:r w:rsidRPr="000D3D31">
        <w:rPr>
          <w:lang w:val="en-AU"/>
        </w:rPr>
        <w:t>Tsipa</w:t>
      </w:r>
      <w:proofErr w:type="spellEnd"/>
      <w:r w:rsidRPr="000D3D31">
        <w:rPr>
          <w:lang w:val="en-AU"/>
        </w:rPr>
        <w:t xml:space="preserve"> A, O’Connor DB</w:t>
      </w:r>
    </w:p>
    <w:p w:rsidR="000D3D31" w:rsidRDefault="000D3D31" w:rsidP="000D3D31">
      <w:pPr>
        <w:keepNext/>
        <w:keepLines/>
        <w:autoSpaceDE w:val="0"/>
        <w:autoSpaceDN w:val="0"/>
        <w:adjustRightInd w:val="0"/>
        <w:rPr>
          <w:lang w:val="en-AU"/>
        </w:rPr>
      </w:pPr>
      <w:proofErr w:type="spellStart"/>
      <w:proofErr w:type="gramStart"/>
      <w:r w:rsidRPr="000D3D31">
        <w:rPr>
          <w:lang w:val="en-AU"/>
        </w:rPr>
        <w:t>PLoS</w:t>
      </w:r>
      <w:proofErr w:type="spellEnd"/>
      <w:r w:rsidRPr="000D3D31">
        <w:rPr>
          <w:lang w:val="en-AU"/>
        </w:rPr>
        <w:t xml:space="preserve"> ONE.</w:t>
      </w:r>
      <w:proofErr w:type="gramEnd"/>
      <w:r w:rsidRPr="000D3D31">
        <w:rPr>
          <w:lang w:val="en-AU"/>
        </w:rPr>
        <w:t xml:space="preserve"> 2016</w:t>
      </w:r>
      <w:proofErr w:type="gramStart"/>
      <w:r w:rsidRPr="000D3D31">
        <w:rPr>
          <w:lang w:val="en-AU"/>
        </w:rPr>
        <w:t>;11</w:t>
      </w:r>
      <w:proofErr w:type="gramEnd"/>
      <w:r w:rsidRPr="000D3D31">
        <w:rPr>
          <w:lang w:val="en-AU"/>
        </w:rPr>
        <w:t>(7):e0159015.</w:t>
      </w:r>
    </w:p>
    <w:tbl>
      <w:tblPr>
        <w:tblStyle w:val="TableGrid"/>
        <w:tblW w:w="0" w:type="auto"/>
        <w:tblInd w:w="288" w:type="dxa"/>
        <w:tblLayout w:type="fixed"/>
        <w:tblLook w:val="01E0" w:firstRow="1" w:lastRow="1" w:firstColumn="1" w:lastColumn="1" w:noHBand="0" w:noVBand="0"/>
      </w:tblPr>
      <w:tblGrid>
        <w:gridCol w:w="1080"/>
        <w:gridCol w:w="8280"/>
      </w:tblGrid>
      <w:tr w:rsidR="000D3D31" w:rsidRPr="00255EF8" w:rsidTr="009E5734">
        <w:tc>
          <w:tcPr>
            <w:tcW w:w="1080" w:type="dxa"/>
            <w:tcBorders>
              <w:top w:val="single" w:sz="4" w:space="0" w:color="auto"/>
              <w:left w:val="single" w:sz="4" w:space="0" w:color="auto"/>
              <w:bottom w:val="single" w:sz="4" w:space="0" w:color="auto"/>
              <w:right w:val="single" w:sz="4" w:space="0" w:color="auto"/>
            </w:tcBorders>
            <w:vAlign w:val="center"/>
          </w:tcPr>
          <w:p w:rsidR="000D3D31" w:rsidRPr="005B6694" w:rsidRDefault="000D3D31" w:rsidP="009E5734">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D3D31" w:rsidRPr="004B7AA3" w:rsidRDefault="000D3D31" w:rsidP="009E5734">
            <w:pPr>
              <w:rPr>
                <w:rStyle w:val="Hyperlink"/>
                <w:color w:val="auto"/>
                <w:u w:val="none"/>
              </w:rPr>
            </w:pPr>
            <w:hyperlink r:id="rId26" w:history="1">
              <w:r w:rsidRPr="00091F28">
                <w:rPr>
                  <w:rStyle w:val="Hyperlink"/>
                </w:rPr>
                <w:t>http://dx.doi.org/10.1371/journal.pone.0159015</w:t>
              </w:r>
            </w:hyperlink>
          </w:p>
        </w:tc>
      </w:tr>
      <w:tr w:rsidR="000D3D31" w:rsidRPr="004147BB" w:rsidTr="009E5734">
        <w:tc>
          <w:tcPr>
            <w:tcW w:w="1080" w:type="dxa"/>
            <w:tcBorders>
              <w:top w:val="single" w:sz="4" w:space="0" w:color="auto"/>
              <w:left w:val="single" w:sz="4" w:space="0" w:color="auto"/>
              <w:bottom w:val="single" w:sz="4" w:space="0" w:color="auto"/>
              <w:right w:val="single" w:sz="4" w:space="0" w:color="auto"/>
            </w:tcBorders>
            <w:vAlign w:val="center"/>
          </w:tcPr>
          <w:p w:rsidR="000D3D31" w:rsidRPr="00255EF8" w:rsidRDefault="000D3D31" w:rsidP="009E5734">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D3D31" w:rsidRPr="00CE7C9C" w:rsidRDefault="000D3D31" w:rsidP="000E6B15">
            <w:pPr>
              <w:rPr>
                <w:lang w:val="en-AU" w:eastAsia="en-AU"/>
              </w:rPr>
            </w:pPr>
            <w:r>
              <w:rPr>
                <w:lang w:val="en-AU" w:eastAsia="en-AU"/>
              </w:rPr>
              <w:t xml:space="preserve">The question of how healthcare workers own well-being, including the issues of burnout and fatigue, can have safety and quality implications is not a new topic. This systematic review </w:t>
            </w:r>
            <w:r w:rsidR="000E6B15">
              <w:rPr>
                <w:lang w:val="en-AU" w:eastAsia="en-AU"/>
              </w:rPr>
              <w:t xml:space="preserve">examined the literature to examine the </w:t>
            </w:r>
            <w:r w:rsidR="000E6B15" w:rsidRPr="000E6B15">
              <w:rPr>
                <w:lang w:val="en-AU" w:eastAsia="en-AU"/>
              </w:rPr>
              <w:t>association between healthcare professionals’ wellbeing and burnout, with patient safety.</w:t>
            </w:r>
            <w:r w:rsidR="000E6B15">
              <w:rPr>
                <w:lang w:val="en-AU" w:eastAsia="en-AU"/>
              </w:rPr>
              <w:t xml:space="preserve"> The authors report that </w:t>
            </w:r>
            <w:r w:rsidR="000E6B15" w:rsidRPr="000E6B15">
              <w:rPr>
                <w:lang w:val="en-AU" w:eastAsia="en-AU"/>
              </w:rPr>
              <w:t xml:space="preserve">review found that </w:t>
            </w:r>
            <w:r w:rsidR="000E6B15" w:rsidRPr="000E6B15">
              <w:rPr>
                <w:b/>
                <w:lang w:val="en-AU" w:eastAsia="en-AU"/>
              </w:rPr>
              <w:t>poor well-being and burnout in health care workers were associated with worse patient safety outcomes</w:t>
            </w:r>
            <w:r w:rsidR="000E6B15">
              <w:rPr>
                <w:lang w:val="en-AU" w:eastAsia="en-AU"/>
              </w:rPr>
              <w:t xml:space="preserve"> and argue that </w:t>
            </w:r>
            <w:r w:rsidR="000E6B15" w:rsidRPr="000E6B15">
              <w:rPr>
                <w:lang w:val="en-AU" w:eastAsia="en-AU"/>
              </w:rPr>
              <w:t xml:space="preserve">improving </w:t>
            </w:r>
            <w:r w:rsidR="000E6B15">
              <w:rPr>
                <w:lang w:val="en-AU" w:eastAsia="en-AU"/>
              </w:rPr>
              <w:t xml:space="preserve">the </w:t>
            </w:r>
            <w:r w:rsidR="000E6B15" w:rsidRPr="000E6B15">
              <w:rPr>
                <w:lang w:val="en-AU" w:eastAsia="en-AU"/>
              </w:rPr>
              <w:t xml:space="preserve">well-being </w:t>
            </w:r>
            <w:r w:rsidR="000E6B15">
              <w:rPr>
                <w:lang w:val="en-AU" w:eastAsia="en-AU"/>
              </w:rPr>
              <w:t>of health</w:t>
            </w:r>
            <w:r w:rsidR="000E6B15" w:rsidRPr="000E6B15">
              <w:rPr>
                <w:lang w:val="en-AU" w:eastAsia="en-AU"/>
              </w:rPr>
              <w:t xml:space="preserve">care </w:t>
            </w:r>
            <w:r w:rsidR="000E6B15">
              <w:rPr>
                <w:lang w:val="en-AU" w:eastAsia="en-AU"/>
              </w:rPr>
              <w:t xml:space="preserve">workers </w:t>
            </w:r>
            <w:r w:rsidR="000E6B15" w:rsidRPr="000E6B15">
              <w:rPr>
                <w:lang w:val="en-AU" w:eastAsia="en-AU"/>
              </w:rPr>
              <w:t xml:space="preserve">should be </w:t>
            </w:r>
            <w:r w:rsidR="000E6B15">
              <w:rPr>
                <w:lang w:val="en-AU" w:eastAsia="en-AU"/>
              </w:rPr>
              <w:t xml:space="preserve">included in </w:t>
            </w:r>
            <w:r w:rsidR="000E6B15" w:rsidRPr="000E6B15">
              <w:rPr>
                <w:lang w:val="en-AU" w:eastAsia="en-AU"/>
              </w:rPr>
              <w:t>patient safety efforts.</w:t>
            </w:r>
          </w:p>
        </w:tc>
      </w:tr>
    </w:tbl>
    <w:p w:rsidR="000D3D31" w:rsidRDefault="000D3D31" w:rsidP="000D3D31">
      <w:pPr>
        <w:keepNext/>
        <w:keepLines/>
        <w:autoSpaceDE w:val="0"/>
        <w:autoSpaceDN w:val="0"/>
        <w:adjustRightInd w:val="0"/>
        <w:rPr>
          <w:i/>
          <w:lang w:val="en-AU"/>
        </w:rPr>
      </w:pPr>
    </w:p>
    <w:p w:rsidR="000D3D31" w:rsidRPr="000D3D31" w:rsidRDefault="000D3D31" w:rsidP="000D3D31">
      <w:pPr>
        <w:keepNext/>
        <w:keepLines/>
        <w:autoSpaceDE w:val="0"/>
        <w:autoSpaceDN w:val="0"/>
        <w:adjustRightInd w:val="0"/>
        <w:rPr>
          <w:i/>
          <w:lang w:val="en-AU"/>
        </w:rPr>
      </w:pPr>
      <w:r w:rsidRPr="000D3D31">
        <w:rPr>
          <w:i/>
          <w:lang w:val="en-AU"/>
        </w:rPr>
        <w:t>Situational awareness – what it means for clinicians, its recognition and importance in patient safety</w:t>
      </w:r>
    </w:p>
    <w:p w:rsidR="000D3D31" w:rsidRDefault="000D3D31" w:rsidP="00927DA7">
      <w:pPr>
        <w:keepNext/>
        <w:keepLines/>
        <w:autoSpaceDE w:val="0"/>
        <w:autoSpaceDN w:val="0"/>
        <w:adjustRightInd w:val="0"/>
        <w:rPr>
          <w:lang w:val="en-AU"/>
        </w:rPr>
      </w:pPr>
      <w:r w:rsidRPr="000D3D31">
        <w:rPr>
          <w:lang w:val="en-AU"/>
        </w:rPr>
        <w:t xml:space="preserve">Green B, Parry D, </w:t>
      </w:r>
      <w:proofErr w:type="spellStart"/>
      <w:r w:rsidRPr="000D3D31">
        <w:rPr>
          <w:lang w:val="en-AU"/>
        </w:rPr>
        <w:t>Oeppen</w:t>
      </w:r>
      <w:proofErr w:type="spellEnd"/>
      <w:r w:rsidRPr="000D3D31">
        <w:rPr>
          <w:lang w:val="en-AU"/>
        </w:rPr>
        <w:t xml:space="preserve"> RS, </w:t>
      </w:r>
      <w:proofErr w:type="spellStart"/>
      <w:r>
        <w:rPr>
          <w:lang w:val="en-AU"/>
        </w:rPr>
        <w:t>Plint</w:t>
      </w:r>
      <w:proofErr w:type="spellEnd"/>
      <w:r>
        <w:rPr>
          <w:lang w:val="en-AU"/>
        </w:rPr>
        <w:t xml:space="preserve"> S, Dale T, Brennan PA</w:t>
      </w:r>
    </w:p>
    <w:p w:rsidR="00927DA7" w:rsidRDefault="000D3D31" w:rsidP="00927DA7">
      <w:pPr>
        <w:keepNext/>
        <w:keepLines/>
        <w:autoSpaceDE w:val="0"/>
        <w:autoSpaceDN w:val="0"/>
        <w:adjustRightInd w:val="0"/>
        <w:rPr>
          <w:lang w:val="en-AU"/>
        </w:rPr>
      </w:pPr>
      <w:proofErr w:type="gramStart"/>
      <w:r w:rsidRPr="000D3D31">
        <w:rPr>
          <w:lang w:val="en-AU"/>
        </w:rPr>
        <w:t>Oral Diseases.</w:t>
      </w:r>
      <w:proofErr w:type="gramEnd"/>
      <w:r w:rsidRPr="000D3D31">
        <w:rPr>
          <w:lang w:val="en-AU"/>
        </w:rPr>
        <w:t xml:space="preserve"> </w:t>
      </w:r>
      <w:proofErr w:type="gramStart"/>
      <w:r w:rsidRPr="000D3D31">
        <w:rPr>
          <w:lang w:val="en-AU"/>
        </w:rPr>
        <w:t>2016</w:t>
      </w:r>
      <w:r>
        <w:rPr>
          <w:lang w:val="en-AU"/>
        </w:rPr>
        <w:t xml:space="preserve"> [epub]</w:t>
      </w:r>
      <w:r w:rsidRPr="000D3D31">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27DA7" w:rsidRPr="00255EF8" w:rsidTr="00186D2F">
        <w:tc>
          <w:tcPr>
            <w:tcW w:w="1080" w:type="dxa"/>
            <w:tcBorders>
              <w:top w:val="single" w:sz="4" w:space="0" w:color="auto"/>
              <w:left w:val="single" w:sz="4" w:space="0" w:color="auto"/>
              <w:bottom w:val="single" w:sz="4" w:space="0" w:color="auto"/>
              <w:right w:val="single" w:sz="4" w:space="0" w:color="auto"/>
            </w:tcBorders>
            <w:vAlign w:val="center"/>
          </w:tcPr>
          <w:p w:rsidR="00927DA7" w:rsidRPr="005B6694" w:rsidRDefault="00927DA7" w:rsidP="00186D2F">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27DA7" w:rsidRPr="004B7AA3" w:rsidRDefault="000D3D31" w:rsidP="00186D2F">
            <w:pPr>
              <w:rPr>
                <w:rStyle w:val="Hyperlink"/>
                <w:color w:val="auto"/>
                <w:u w:val="none"/>
              </w:rPr>
            </w:pPr>
            <w:hyperlink r:id="rId27" w:history="1">
              <w:r w:rsidRPr="00091F28">
                <w:rPr>
                  <w:rStyle w:val="Hyperlink"/>
                </w:rPr>
                <w:t>http://dx.doi.org/10.1111/odi.12547</w:t>
              </w:r>
            </w:hyperlink>
          </w:p>
        </w:tc>
      </w:tr>
      <w:tr w:rsidR="00927DA7" w:rsidRPr="004147BB" w:rsidTr="00186D2F">
        <w:tc>
          <w:tcPr>
            <w:tcW w:w="1080" w:type="dxa"/>
            <w:tcBorders>
              <w:top w:val="single" w:sz="4" w:space="0" w:color="auto"/>
              <w:left w:val="single" w:sz="4" w:space="0" w:color="auto"/>
              <w:bottom w:val="single" w:sz="4" w:space="0" w:color="auto"/>
              <w:right w:val="single" w:sz="4" w:space="0" w:color="auto"/>
            </w:tcBorders>
            <w:vAlign w:val="center"/>
          </w:tcPr>
          <w:p w:rsidR="00927DA7" w:rsidRPr="00255EF8" w:rsidRDefault="00927DA7" w:rsidP="00186D2F">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D738F" w:rsidRPr="00CE7C9C" w:rsidRDefault="003D738F" w:rsidP="000D3D31">
            <w:pPr>
              <w:rPr>
                <w:lang w:val="en-AU" w:eastAsia="en-AU"/>
              </w:rPr>
            </w:pPr>
            <w:r>
              <w:rPr>
                <w:lang w:val="en-AU" w:eastAsia="en-AU"/>
              </w:rPr>
              <w:t>Situational awareness has been previously identified as a possible mechanism for assisting clinicians to maintain their performance. This review piece summarises the topic</w:t>
            </w:r>
            <w:r w:rsidR="000D3D31">
              <w:rPr>
                <w:lang w:val="en-AU" w:eastAsia="en-AU"/>
              </w:rPr>
              <w:t xml:space="preserve">, offering an introduction, discussing the theoretical basis and approaches that can be used in </w:t>
            </w:r>
            <w:r w:rsidRPr="003D738F">
              <w:rPr>
                <w:lang w:val="en-AU" w:eastAsia="en-AU"/>
              </w:rPr>
              <w:t>day-to-day practice to safeguard both patients and clinicians in the workplace environment.</w:t>
            </w:r>
          </w:p>
        </w:tc>
      </w:tr>
    </w:tbl>
    <w:p w:rsidR="00927DA7" w:rsidRDefault="00927DA7" w:rsidP="00927DA7">
      <w:pPr>
        <w:keepNext/>
        <w:keepLines/>
        <w:autoSpaceDE w:val="0"/>
        <w:autoSpaceDN w:val="0"/>
        <w:adjustRightInd w:val="0"/>
        <w:rPr>
          <w:i/>
          <w:lang w:val="en-AU"/>
        </w:rPr>
      </w:pPr>
    </w:p>
    <w:p w:rsidR="00982D43" w:rsidRPr="0091691E" w:rsidRDefault="00982D43" w:rsidP="00982D43">
      <w:pPr>
        <w:keepNext/>
        <w:rPr>
          <w:i/>
          <w:lang w:val="en-AU"/>
        </w:rPr>
      </w:pPr>
      <w:r w:rsidRPr="00D3548B">
        <w:rPr>
          <w:i/>
          <w:lang w:val="en-AU"/>
        </w:rPr>
        <w:t>Australian Journal of Primary Health</w:t>
      </w:r>
    </w:p>
    <w:p w:rsidR="00982D43" w:rsidRPr="0091691E" w:rsidRDefault="00982D43" w:rsidP="00982D43">
      <w:pPr>
        <w:keepNext/>
        <w:rPr>
          <w:lang w:val="en-AU"/>
        </w:rPr>
      </w:pPr>
      <w:proofErr w:type="gramStart"/>
      <w:r w:rsidRPr="00D3548B">
        <w:rPr>
          <w:lang w:val="en-AU"/>
        </w:rPr>
        <w:t xml:space="preserve">Volume 22 Number </w:t>
      </w:r>
      <w:r>
        <w:rPr>
          <w:lang w:val="en-AU"/>
        </w:rPr>
        <w:t>4.</w:t>
      </w:r>
      <w:proofErr w:type="gramEnd"/>
      <w:r w:rsidRPr="00D3548B">
        <w:rPr>
          <w:lang w:val="en-AU"/>
        </w:rPr>
        <w:t xml:space="preserve"> 2016</w:t>
      </w:r>
      <w:r>
        <w:rPr>
          <w:lang w:val="en-AU"/>
        </w:rPr>
        <w:t>.</w:t>
      </w:r>
    </w:p>
    <w:tbl>
      <w:tblPr>
        <w:tblStyle w:val="TableGrid"/>
        <w:tblW w:w="9360" w:type="dxa"/>
        <w:tblInd w:w="288" w:type="dxa"/>
        <w:tblLayout w:type="fixed"/>
        <w:tblLook w:val="04A0" w:firstRow="1" w:lastRow="0" w:firstColumn="1" w:lastColumn="0" w:noHBand="0" w:noVBand="1"/>
      </w:tblPr>
      <w:tblGrid>
        <w:gridCol w:w="1080"/>
        <w:gridCol w:w="8280"/>
      </w:tblGrid>
      <w:tr w:rsidR="00982D43" w:rsidRPr="0091691E" w:rsidTr="005E11B6">
        <w:tc>
          <w:tcPr>
            <w:tcW w:w="1080" w:type="dxa"/>
          </w:tcPr>
          <w:p w:rsidR="00982D43" w:rsidRPr="0091691E" w:rsidRDefault="00982D43" w:rsidP="005E11B6">
            <w:pPr>
              <w:rPr>
                <w:lang w:val="en-AU"/>
              </w:rPr>
            </w:pPr>
            <w:r w:rsidRPr="0091691E">
              <w:rPr>
                <w:lang w:val="en-AU"/>
              </w:rPr>
              <w:t>URL</w:t>
            </w:r>
          </w:p>
        </w:tc>
        <w:tc>
          <w:tcPr>
            <w:tcW w:w="8280" w:type="dxa"/>
          </w:tcPr>
          <w:p w:rsidR="00982D43" w:rsidRPr="0091691E" w:rsidRDefault="00C00BAC" w:rsidP="00982D43">
            <w:pPr>
              <w:keepNext/>
              <w:rPr>
                <w:lang w:val="en-AU"/>
              </w:rPr>
            </w:pPr>
            <w:hyperlink r:id="rId28" w:history="1">
              <w:r w:rsidR="00982D43" w:rsidRPr="00E7718D">
                <w:rPr>
                  <w:rStyle w:val="Hyperlink"/>
                  <w:lang w:val="en-AU"/>
                </w:rPr>
                <w:t>http://www.publish.csiro.au/nid/261/issue/8052.htm</w:t>
              </w:r>
            </w:hyperlink>
          </w:p>
        </w:tc>
      </w:tr>
      <w:tr w:rsidR="00982D43" w:rsidRPr="0091691E" w:rsidTr="005E11B6">
        <w:tblPrEx>
          <w:tblLook w:val="01E0" w:firstRow="1" w:lastRow="1" w:firstColumn="1" w:lastColumn="1" w:noHBand="0" w:noVBand="0"/>
        </w:tblPrEx>
        <w:tc>
          <w:tcPr>
            <w:tcW w:w="1080" w:type="dxa"/>
            <w:vAlign w:val="center"/>
          </w:tcPr>
          <w:p w:rsidR="00982D43" w:rsidRPr="0091691E" w:rsidRDefault="00982D43" w:rsidP="005E11B6">
            <w:pPr>
              <w:rPr>
                <w:lang w:val="en-AU"/>
              </w:rPr>
            </w:pPr>
            <w:r w:rsidRPr="0091691E">
              <w:rPr>
                <w:lang w:val="en-AU"/>
              </w:rPr>
              <w:t>Notes</w:t>
            </w:r>
          </w:p>
        </w:tc>
        <w:tc>
          <w:tcPr>
            <w:tcW w:w="8280" w:type="dxa"/>
            <w:vAlign w:val="center"/>
          </w:tcPr>
          <w:p w:rsidR="00982D43" w:rsidRPr="0091691E" w:rsidRDefault="00982D43" w:rsidP="005E11B6">
            <w:pPr>
              <w:keepNext/>
              <w:rPr>
                <w:lang w:val="en-AU"/>
              </w:rPr>
            </w:pPr>
            <w:r w:rsidRPr="0091691E">
              <w:rPr>
                <w:lang w:val="en-AU"/>
              </w:rPr>
              <w:t xml:space="preserve">A new issue of </w:t>
            </w:r>
            <w:r w:rsidRPr="00D3548B">
              <w:rPr>
                <w:i/>
                <w:lang w:val="en-AU"/>
              </w:rPr>
              <w:t>Australian Journal of Primary Health</w:t>
            </w:r>
            <w:r w:rsidRPr="0091691E">
              <w:rPr>
                <w:i/>
                <w:lang w:val="en-AU"/>
              </w:rPr>
              <w:t xml:space="preserve"> </w:t>
            </w:r>
            <w:r w:rsidRPr="0091691E">
              <w:rPr>
                <w:lang w:val="en-AU"/>
              </w:rPr>
              <w:t xml:space="preserve">has been published. Articles in this issue of </w:t>
            </w:r>
            <w:r w:rsidRPr="00D3548B">
              <w:rPr>
                <w:i/>
                <w:lang w:val="en-AU"/>
              </w:rPr>
              <w:t>Australian Journal of Primary Health</w:t>
            </w:r>
            <w:r w:rsidRPr="0091691E">
              <w:rPr>
                <w:i/>
                <w:lang w:val="en-AU"/>
              </w:rPr>
              <w:t xml:space="preserve"> </w:t>
            </w:r>
            <w:r w:rsidRPr="0091691E">
              <w:rPr>
                <w:lang w:val="en-AU"/>
              </w:rPr>
              <w:t>include:</w:t>
            </w:r>
          </w:p>
          <w:p w:rsidR="00982D43" w:rsidRPr="00982D43" w:rsidRDefault="00982D43" w:rsidP="00982D43">
            <w:pPr>
              <w:numPr>
                <w:ilvl w:val="0"/>
                <w:numId w:val="17"/>
              </w:numPr>
              <w:rPr>
                <w:lang w:val="en-AU"/>
              </w:rPr>
            </w:pPr>
            <w:r w:rsidRPr="00982D43">
              <w:rPr>
                <w:lang w:val="en-AU"/>
              </w:rPr>
              <w:t xml:space="preserve">Consumers vote with their feet – </w:t>
            </w:r>
            <w:r w:rsidRPr="00982D43">
              <w:rPr>
                <w:b/>
                <w:lang w:val="en-AU"/>
              </w:rPr>
              <w:t>Emergency Departments are popular</w:t>
            </w:r>
            <w:r w:rsidRPr="00982D43">
              <w:rPr>
                <w:lang w:val="en-AU"/>
              </w:rPr>
              <w:t xml:space="preserve"> for a reason (Stephen D Gill and Michael She</w:t>
            </w:r>
            <w:r>
              <w:rPr>
                <w:lang w:val="en-AU"/>
              </w:rPr>
              <w:t>ridan)</w:t>
            </w:r>
          </w:p>
          <w:p w:rsidR="00982D43" w:rsidRPr="00982D43" w:rsidRDefault="00982D43" w:rsidP="00982D43">
            <w:pPr>
              <w:numPr>
                <w:ilvl w:val="0"/>
                <w:numId w:val="17"/>
              </w:numPr>
              <w:rPr>
                <w:lang w:val="en-AU"/>
              </w:rPr>
            </w:pPr>
            <w:r w:rsidRPr="00982D43">
              <w:rPr>
                <w:lang w:val="en-AU"/>
              </w:rPr>
              <w:t xml:space="preserve">Furthering the </w:t>
            </w:r>
            <w:r w:rsidRPr="00982D43">
              <w:rPr>
                <w:b/>
                <w:lang w:val="en-AU"/>
              </w:rPr>
              <w:t>quality agenda in Aboriginal community controlled health services</w:t>
            </w:r>
            <w:r w:rsidRPr="00982D43">
              <w:rPr>
                <w:lang w:val="en-AU"/>
              </w:rPr>
              <w:t xml:space="preserve">: understanding the relationship between accreditation, continuous quality improvement and national key performance indicator reporting (Beverly </w:t>
            </w:r>
            <w:proofErr w:type="spellStart"/>
            <w:r w:rsidRPr="00982D43">
              <w:rPr>
                <w:lang w:val="en-AU"/>
              </w:rPr>
              <w:t>Sibthorpe</w:t>
            </w:r>
            <w:proofErr w:type="spellEnd"/>
            <w:r w:rsidRPr="00982D43">
              <w:rPr>
                <w:lang w:val="en-AU"/>
              </w:rPr>
              <w:t>, Ka</w:t>
            </w:r>
            <w:r>
              <w:rPr>
                <w:lang w:val="en-AU"/>
              </w:rPr>
              <w:t xml:space="preserve">ren Gardner and Daniel </w:t>
            </w:r>
            <w:proofErr w:type="spellStart"/>
            <w:r>
              <w:rPr>
                <w:lang w:val="en-AU"/>
              </w:rPr>
              <w:t>McAullay</w:t>
            </w:r>
            <w:proofErr w:type="spellEnd"/>
            <w:r>
              <w:rPr>
                <w:lang w:val="en-AU"/>
              </w:rPr>
              <w:t>)</w:t>
            </w:r>
          </w:p>
          <w:p w:rsidR="00982D43" w:rsidRPr="009270EC" w:rsidRDefault="00982D43" w:rsidP="00982D43">
            <w:pPr>
              <w:numPr>
                <w:ilvl w:val="0"/>
                <w:numId w:val="17"/>
              </w:numPr>
              <w:rPr>
                <w:lang w:val="en-AU"/>
              </w:rPr>
            </w:pPr>
            <w:r w:rsidRPr="009270EC">
              <w:rPr>
                <w:lang w:val="en-AU"/>
              </w:rPr>
              <w:t xml:space="preserve">Getting over the shock: taking action on </w:t>
            </w:r>
            <w:r w:rsidRPr="009270EC">
              <w:rPr>
                <w:b/>
                <w:lang w:val="en-AU"/>
              </w:rPr>
              <w:t>Indigenous maternal smoking</w:t>
            </w:r>
            <w:r w:rsidRPr="009270EC">
              <w:rPr>
                <w:lang w:val="en-AU"/>
              </w:rPr>
              <w:t xml:space="preserve"> </w:t>
            </w:r>
            <w:r w:rsidR="009270EC" w:rsidRPr="009270EC">
              <w:rPr>
                <w:lang w:val="en-AU"/>
              </w:rPr>
              <w:t>(</w:t>
            </w:r>
            <w:r w:rsidRPr="009270EC">
              <w:rPr>
                <w:lang w:val="en-AU"/>
              </w:rPr>
              <w:t>Gillian S Gould, Yvonne</w:t>
            </w:r>
            <w:r w:rsidR="009270EC">
              <w:rPr>
                <w:lang w:val="en-AU"/>
              </w:rPr>
              <w:t xml:space="preserve"> Cadet-James and Alan R Clough)</w:t>
            </w:r>
          </w:p>
          <w:p w:rsidR="00982D43" w:rsidRPr="009270EC" w:rsidRDefault="00982D43" w:rsidP="00982D43">
            <w:pPr>
              <w:numPr>
                <w:ilvl w:val="0"/>
                <w:numId w:val="17"/>
              </w:numPr>
              <w:rPr>
                <w:lang w:val="en-AU"/>
              </w:rPr>
            </w:pPr>
            <w:r w:rsidRPr="009270EC">
              <w:rPr>
                <w:lang w:val="en-AU"/>
              </w:rPr>
              <w:t xml:space="preserve">Opportunities for general practitioners to enhance </w:t>
            </w:r>
            <w:r w:rsidRPr="009270EC">
              <w:rPr>
                <w:b/>
                <w:lang w:val="en-AU"/>
              </w:rPr>
              <w:t>disaster preparedness</w:t>
            </w:r>
            <w:r w:rsidRPr="009270EC">
              <w:rPr>
                <w:lang w:val="en-AU"/>
              </w:rPr>
              <w:t xml:space="preserve"> among vulnerable patients </w:t>
            </w:r>
            <w:r w:rsidR="009270EC" w:rsidRPr="009270EC">
              <w:rPr>
                <w:lang w:val="en-AU"/>
              </w:rPr>
              <w:t>(</w:t>
            </w:r>
            <w:r w:rsidRPr="009270EC">
              <w:rPr>
                <w:lang w:val="en-AU"/>
              </w:rPr>
              <w:t xml:space="preserve">Olga </w:t>
            </w:r>
            <w:proofErr w:type="spellStart"/>
            <w:r w:rsidRPr="009270EC">
              <w:rPr>
                <w:lang w:val="en-AU"/>
              </w:rPr>
              <w:t>Anikeeva</w:t>
            </w:r>
            <w:proofErr w:type="spellEnd"/>
            <w:r w:rsidRPr="009270EC">
              <w:rPr>
                <w:lang w:val="en-AU"/>
              </w:rPr>
              <w:t>, Victoria Cornell, M</w:t>
            </w:r>
            <w:r w:rsidR="009270EC">
              <w:rPr>
                <w:lang w:val="en-AU"/>
              </w:rPr>
              <w:t xml:space="preserve">alinda Steenkamp and Paul </w:t>
            </w:r>
            <w:proofErr w:type="spellStart"/>
            <w:r w:rsidR="009270EC">
              <w:rPr>
                <w:lang w:val="en-AU"/>
              </w:rPr>
              <w:t>Arbon</w:t>
            </w:r>
            <w:proofErr w:type="spellEnd"/>
            <w:r w:rsidR="009270EC">
              <w:rPr>
                <w:lang w:val="en-AU"/>
              </w:rPr>
              <w:t>)</w:t>
            </w:r>
          </w:p>
          <w:p w:rsidR="00982D43" w:rsidRPr="009270EC" w:rsidRDefault="00982D43" w:rsidP="00982D43">
            <w:pPr>
              <w:numPr>
                <w:ilvl w:val="0"/>
                <w:numId w:val="17"/>
              </w:numPr>
              <w:rPr>
                <w:lang w:val="en-AU"/>
              </w:rPr>
            </w:pPr>
            <w:r w:rsidRPr="009270EC">
              <w:rPr>
                <w:lang w:val="en-AU"/>
              </w:rPr>
              <w:t xml:space="preserve">Positive </w:t>
            </w:r>
            <w:proofErr w:type="spellStart"/>
            <w:r w:rsidRPr="009270EC">
              <w:rPr>
                <w:b/>
                <w:lang w:val="en-AU"/>
              </w:rPr>
              <w:t>cardiometabolic</w:t>
            </w:r>
            <w:proofErr w:type="spellEnd"/>
            <w:r w:rsidRPr="009270EC">
              <w:rPr>
                <w:b/>
                <w:lang w:val="en-AU"/>
              </w:rPr>
              <w:t xml:space="preserve"> health for adults with intellectual disability</w:t>
            </w:r>
            <w:r w:rsidRPr="009270EC">
              <w:rPr>
                <w:lang w:val="en-AU"/>
              </w:rPr>
              <w:t xml:space="preserve">: an early intervention framework </w:t>
            </w:r>
            <w:r w:rsidR="009270EC" w:rsidRPr="009270EC">
              <w:rPr>
                <w:lang w:val="en-AU"/>
              </w:rPr>
              <w:t>(</w:t>
            </w:r>
            <w:r w:rsidRPr="009270EC">
              <w:rPr>
                <w:lang w:val="en-AU"/>
              </w:rPr>
              <w:t xml:space="preserve">Julian </w:t>
            </w:r>
            <w:proofErr w:type="spellStart"/>
            <w:r w:rsidRPr="009270EC">
              <w:rPr>
                <w:lang w:val="en-AU"/>
              </w:rPr>
              <w:t>Trollor</w:t>
            </w:r>
            <w:proofErr w:type="spellEnd"/>
            <w:r w:rsidRPr="009270EC">
              <w:rPr>
                <w:lang w:val="en-AU"/>
              </w:rPr>
              <w:t>, Carmela Salomon, Jackie Curtis, Andrew Watkins, Simon Rosenbaum, K</w:t>
            </w:r>
            <w:r w:rsidR="009270EC">
              <w:rPr>
                <w:lang w:val="en-AU"/>
              </w:rPr>
              <w:t xml:space="preserve"> Samaras and P B Ward)</w:t>
            </w:r>
          </w:p>
          <w:p w:rsidR="00982D43" w:rsidRPr="009270EC" w:rsidRDefault="00982D43" w:rsidP="00982D43">
            <w:pPr>
              <w:numPr>
                <w:ilvl w:val="0"/>
                <w:numId w:val="17"/>
              </w:numPr>
              <w:rPr>
                <w:lang w:val="en-AU"/>
              </w:rPr>
            </w:pPr>
            <w:r w:rsidRPr="009270EC">
              <w:rPr>
                <w:b/>
                <w:lang w:val="en-AU"/>
              </w:rPr>
              <w:t>Research culture in allied health</w:t>
            </w:r>
            <w:r w:rsidRPr="009270EC">
              <w:rPr>
                <w:lang w:val="en-AU"/>
              </w:rPr>
              <w:t xml:space="preserve">: a systematic review </w:t>
            </w:r>
            <w:r w:rsidR="009270EC" w:rsidRPr="009270EC">
              <w:rPr>
                <w:lang w:val="en-AU"/>
              </w:rPr>
              <w:t>(</w:t>
            </w:r>
            <w:r w:rsidRPr="009270EC">
              <w:rPr>
                <w:lang w:val="en-AU"/>
              </w:rPr>
              <w:t xml:space="preserve">Donna </w:t>
            </w:r>
            <w:proofErr w:type="spellStart"/>
            <w:r w:rsidRPr="009270EC">
              <w:rPr>
                <w:lang w:val="en-AU"/>
              </w:rPr>
              <w:t>Borkowski</w:t>
            </w:r>
            <w:proofErr w:type="spellEnd"/>
            <w:r w:rsidRPr="009270EC">
              <w:rPr>
                <w:lang w:val="en-AU"/>
              </w:rPr>
              <w:t xml:space="preserve">, Carol </w:t>
            </w:r>
            <w:proofErr w:type="spellStart"/>
            <w:r w:rsidRPr="009270EC">
              <w:rPr>
                <w:lang w:val="en-AU"/>
              </w:rPr>
              <w:t>McKinstry</w:t>
            </w:r>
            <w:proofErr w:type="spellEnd"/>
            <w:r w:rsidRPr="009270EC">
              <w:rPr>
                <w:lang w:val="en-AU"/>
              </w:rPr>
              <w:t xml:space="preserve">, Matthew </w:t>
            </w:r>
            <w:proofErr w:type="spellStart"/>
            <w:r w:rsidRPr="009270EC">
              <w:rPr>
                <w:lang w:val="en-AU"/>
              </w:rPr>
              <w:t>Cotchett</w:t>
            </w:r>
            <w:proofErr w:type="spellEnd"/>
            <w:r w:rsidRPr="009270EC">
              <w:rPr>
                <w:lang w:val="en-AU"/>
              </w:rPr>
              <w:t xml:space="preserve">, </w:t>
            </w:r>
            <w:proofErr w:type="spellStart"/>
            <w:r w:rsidR="009270EC">
              <w:rPr>
                <w:lang w:val="en-AU"/>
              </w:rPr>
              <w:t>Cylie</w:t>
            </w:r>
            <w:proofErr w:type="spellEnd"/>
            <w:r w:rsidR="009270EC">
              <w:rPr>
                <w:lang w:val="en-AU"/>
              </w:rPr>
              <w:t xml:space="preserve"> Williams and Terry Haines)</w:t>
            </w:r>
          </w:p>
          <w:p w:rsidR="00982D43" w:rsidRPr="009270EC" w:rsidRDefault="00982D43" w:rsidP="00982D43">
            <w:pPr>
              <w:numPr>
                <w:ilvl w:val="0"/>
                <w:numId w:val="17"/>
              </w:numPr>
              <w:rPr>
                <w:lang w:val="en-AU"/>
              </w:rPr>
            </w:pPr>
            <w:r w:rsidRPr="009270EC">
              <w:rPr>
                <w:lang w:val="en-AU"/>
              </w:rPr>
              <w:t xml:space="preserve">Systematic review of </w:t>
            </w:r>
            <w:r w:rsidRPr="009270EC">
              <w:rPr>
                <w:b/>
                <w:lang w:val="en-AU"/>
              </w:rPr>
              <w:t xml:space="preserve">youth mental health service integration </w:t>
            </w:r>
            <w:r w:rsidRPr="00167E90">
              <w:rPr>
                <w:lang w:val="en-AU"/>
              </w:rPr>
              <w:t>research</w:t>
            </w:r>
            <w:r w:rsidRPr="009270EC">
              <w:rPr>
                <w:lang w:val="en-AU"/>
              </w:rPr>
              <w:t xml:space="preserve"> </w:t>
            </w:r>
            <w:r w:rsidR="009270EC" w:rsidRPr="009270EC">
              <w:rPr>
                <w:lang w:val="en-AU"/>
              </w:rPr>
              <w:t>(</w:t>
            </w:r>
            <w:r w:rsidRPr="009270EC">
              <w:rPr>
                <w:lang w:val="en-AU"/>
              </w:rPr>
              <w:t xml:space="preserve">Irina </w:t>
            </w:r>
            <w:proofErr w:type="spellStart"/>
            <w:r w:rsidRPr="009270EC">
              <w:rPr>
                <w:lang w:val="en-AU"/>
              </w:rPr>
              <w:t>Kinchin</w:t>
            </w:r>
            <w:proofErr w:type="spellEnd"/>
            <w:r w:rsidRPr="009270EC">
              <w:rPr>
                <w:lang w:val="en-AU"/>
              </w:rPr>
              <w:t xml:space="preserve">, Komla </w:t>
            </w:r>
            <w:proofErr w:type="spellStart"/>
            <w:r w:rsidRPr="009270EC">
              <w:rPr>
                <w:lang w:val="en-AU"/>
              </w:rPr>
              <w:t>Tsey</w:t>
            </w:r>
            <w:proofErr w:type="spellEnd"/>
            <w:r w:rsidRPr="009270EC">
              <w:rPr>
                <w:lang w:val="en-AU"/>
              </w:rPr>
              <w:t>, Marion</w:t>
            </w:r>
            <w:r w:rsidR="009270EC">
              <w:rPr>
                <w:lang w:val="en-AU"/>
              </w:rPr>
              <w:t xml:space="preserve"> </w:t>
            </w:r>
            <w:proofErr w:type="spellStart"/>
            <w:r w:rsidR="009270EC">
              <w:rPr>
                <w:lang w:val="en-AU"/>
              </w:rPr>
              <w:t>Heyeres</w:t>
            </w:r>
            <w:proofErr w:type="spellEnd"/>
            <w:r w:rsidR="009270EC">
              <w:rPr>
                <w:lang w:val="en-AU"/>
              </w:rPr>
              <w:t xml:space="preserve"> and Yvonne Cadet-James)</w:t>
            </w:r>
          </w:p>
          <w:p w:rsidR="00982D43" w:rsidRPr="009270EC" w:rsidRDefault="00982D43" w:rsidP="00982D43">
            <w:pPr>
              <w:numPr>
                <w:ilvl w:val="0"/>
                <w:numId w:val="17"/>
              </w:numPr>
              <w:rPr>
                <w:lang w:val="en-AU"/>
              </w:rPr>
            </w:pPr>
            <w:r w:rsidRPr="009270EC">
              <w:rPr>
                <w:b/>
                <w:lang w:val="en-AU"/>
              </w:rPr>
              <w:lastRenderedPageBreak/>
              <w:t xml:space="preserve">Torres Strait Islanders‘ </w:t>
            </w:r>
            <w:r w:rsidRPr="009270EC">
              <w:rPr>
                <w:lang w:val="en-AU"/>
              </w:rPr>
              <w:t>understandings of</w:t>
            </w:r>
            <w:r w:rsidRPr="009270EC">
              <w:rPr>
                <w:b/>
                <w:lang w:val="en-AU"/>
              </w:rPr>
              <w:t xml:space="preserve"> chronic hepatitis B</w:t>
            </w:r>
            <w:r w:rsidRPr="009270EC">
              <w:rPr>
                <w:lang w:val="en-AU"/>
              </w:rPr>
              <w:t xml:space="preserve"> and attitudes to treatment </w:t>
            </w:r>
            <w:r w:rsidR="009270EC" w:rsidRPr="009270EC">
              <w:rPr>
                <w:lang w:val="en-AU"/>
              </w:rPr>
              <w:t>(</w:t>
            </w:r>
            <w:proofErr w:type="spellStart"/>
            <w:r w:rsidRPr="009270EC">
              <w:rPr>
                <w:lang w:val="en-AU"/>
              </w:rPr>
              <w:t>Elayne</w:t>
            </w:r>
            <w:proofErr w:type="spellEnd"/>
            <w:r w:rsidRPr="009270EC">
              <w:rPr>
                <w:lang w:val="en-AU"/>
              </w:rPr>
              <w:t xml:space="preserve"> Anderson,</w:t>
            </w:r>
            <w:r w:rsidR="009270EC">
              <w:rPr>
                <w:lang w:val="en-AU"/>
              </w:rPr>
              <w:t xml:space="preserve"> Jeanne </w:t>
            </w:r>
            <w:proofErr w:type="spellStart"/>
            <w:r w:rsidR="009270EC">
              <w:rPr>
                <w:lang w:val="en-AU"/>
              </w:rPr>
              <w:t>Ellard</w:t>
            </w:r>
            <w:proofErr w:type="spellEnd"/>
            <w:r w:rsidR="009270EC">
              <w:rPr>
                <w:lang w:val="en-AU"/>
              </w:rPr>
              <w:t xml:space="preserve"> and Jack Wallace)</w:t>
            </w:r>
          </w:p>
          <w:p w:rsidR="00982D43" w:rsidRPr="009270EC" w:rsidRDefault="00982D43" w:rsidP="00982D43">
            <w:pPr>
              <w:numPr>
                <w:ilvl w:val="0"/>
                <w:numId w:val="17"/>
              </w:numPr>
              <w:rPr>
                <w:lang w:val="en-AU"/>
              </w:rPr>
            </w:pPr>
            <w:r w:rsidRPr="009270EC">
              <w:rPr>
                <w:b/>
                <w:lang w:val="en-AU"/>
              </w:rPr>
              <w:t>Empowering vulnerable parents</w:t>
            </w:r>
            <w:r w:rsidRPr="009270EC">
              <w:rPr>
                <w:lang w:val="en-AU"/>
              </w:rPr>
              <w:t xml:space="preserve"> through a family mentoring program </w:t>
            </w:r>
            <w:r w:rsidR="009270EC" w:rsidRPr="009270EC">
              <w:rPr>
                <w:lang w:val="en-AU"/>
              </w:rPr>
              <w:t>(</w:t>
            </w:r>
            <w:proofErr w:type="spellStart"/>
            <w:r w:rsidR="009270EC">
              <w:rPr>
                <w:lang w:val="en-AU"/>
              </w:rPr>
              <w:t>Darshini</w:t>
            </w:r>
            <w:proofErr w:type="spellEnd"/>
            <w:r w:rsidR="009270EC">
              <w:rPr>
                <w:lang w:val="en-AU"/>
              </w:rPr>
              <w:t xml:space="preserve"> Ayton and </w:t>
            </w:r>
            <w:proofErr w:type="spellStart"/>
            <w:r w:rsidR="009270EC">
              <w:rPr>
                <w:lang w:val="en-AU"/>
              </w:rPr>
              <w:t>Nerida</w:t>
            </w:r>
            <w:proofErr w:type="spellEnd"/>
            <w:r w:rsidR="009270EC">
              <w:rPr>
                <w:lang w:val="en-AU"/>
              </w:rPr>
              <w:t xml:space="preserve"> Joss)</w:t>
            </w:r>
          </w:p>
          <w:p w:rsidR="00982D43" w:rsidRPr="009270EC" w:rsidRDefault="00982D43" w:rsidP="00982D43">
            <w:pPr>
              <w:numPr>
                <w:ilvl w:val="0"/>
                <w:numId w:val="17"/>
              </w:numPr>
              <w:rPr>
                <w:lang w:val="en-AU"/>
              </w:rPr>
            </w:pPr>
            <w:r w:rsidRPr="009270EC">
              <w:rPr>
                <w:b/>
                <w:lang w:val="en-AU"/>
              </w:rPr>
              <w:t>Community-based lifestyle modification workforce</w:t>
            </w:r>
            <w:r w:rsidRPr="009270EC">
              <w:rPr>
                <w:lang w:val="en-AU"/>
              </w:rPr>
              <w:t xml:space="preserve">: an underutilised asset for cardiovascular disease prevention </w:t>
            </w:r>
            <w:r w:rsidR="009270EC" w:rsidRPr="009270EC">
              <w:rPr>
                <w:lang w:val="en-AU"/>
              </w:rPr>
              <w:t>(</w:t>
            </w:r>
            <w:proofErr w:type="spellStart"/>
            <w:r w:rsidR="009270EC">
              <w:rPr>
                <w:lang w:val="en-AU"/>
              </w:rPr>
              <w:t>Nerida</w:t>
            </w:r>
            <w:proofErr w:type="spellEnd"/>
            <w:r w:rsidR="009270EC">
              <w:rPr>
                <w:lang w:val="en-AU"/>
              </w:rPr>
              <w:t xml:space="preserve"> Volker, Lauren T</w:t>
            </w:r>
            <w:r w:rsidRPr="009270EC">
              <w:rPr>
                <w:lang w:val="en-AU"/>
              </w:rPr>
              <w:t xml:space="preserve"> Williams, Rachel C</w:t>
            </w:r>
            <w:r w:rsidR="009270EC">
              <w:rPr>
                <w:lang w:val="en-AU"/>
              </w:rPr>
              <w:t xml:space="preserve"> Davey and Thomas Cochrane)</w:t>
            </w:r>
          </w:p>
          <w:p w:rsidR="00982D43" w:rsidRPr="009270EC" w:rsidRDefault="00982D43" w:rsidP="00982D43">
            <w:pPr>
              <w:numPr>
                <w:ilvl w:val="0"/>
                <w:numId w:val="17"/>
              </w:numPr>
              <w:rPr>
                <w:lang w:val="en-AU"/>
              </w:rPr>
            </w:pPr>
            <w:r w:rsidRPr="009270EC">
              <w:rPr>
                <w:lang w:val="en-AU"/>
              </w:rPr>
              <w:t xml:space="preserve">Revisiting the ability of Australian </w:t>
            </w:r>
            <w:r w:rsidRPr="009270EC">
              <w:rPr>
                <w:b/>
                <w:lang w:val="en-AU"/>
              </w:rPr>
              <w:t xml:space="preserve">primary healthcare </w:t>
            </w:r>
            <w:r w:rsidRPr="009270EC">
              <w:rPr>
                <w:lang w:val="en-AU"/>
              </w:rPr>
              <w:t>services to respond to</w:t>
            </w:r>
            <w:r w:rsidRPr="009270EC">
              <w:rPr>
                <w:b/>
                <w:lang w:val="en-AU"/>
              </w:rPr>
              <w:t xml:space="preserve"> health inequity</w:t>
            </w:r>
            <w:r w:rsidRPr="009270EC">
              <w:rPr>
                <w:lang w:val="en-AU"/>
              </w:rPr>
              <w:t xml:space="preserve"> </w:t>
            </w:r>
            <w:r w:rsidR="009270EC" w:rsidRPr="009270EC">
              <w:rPr>
                <w:lang w:val="en-AU"/>
              </w:rPr>
              <w:t>(</w:t>
            </w:r>
            <w:r w:rsidRPr="009270EC">
              <w:rPr>
                <w:lang w:val="en-AU"/>
              </w:rPr>
              <w:t xml:space="preserve">Toby Freeman, Fran Baum, Angela Lawless, Sara </w:t>
            </w:r>
            <w:proofErr w:type="spellStart"/>
            <w:r w:rsidRPr="009270EC">
              <w:rPr>
                <w:lang w:val="en-AU"/>
              </w:rPr>
              <w:t>Javanparast</w:t>
            </w:r>
            <w:proofErr w:type="spellEnd"/>
            <w:r w:rsidRPr="009270EC">
              <w:rPr>
                <w:lang w:val="en-AU"/>
              </w:rPr>
              <w:t xml:space="preserve">, Gwyn Jolley, R </w:t>
            </w:r>
            <w:proofErr w:type="spellStart"/>
            <w:r w:rsidRPr="009270EC">
              <w:rPr>
                <w:lang w:val="en-AU"/>
              </w:rPr>
              <w:t>Labonté</w:t>
            </w:r>
            <w:proofErr w:type="spellEnd"/>
            <w:r w:rsidRPr="009270EC">
              <w:rPr>
                <w:lang w:val="en-AU"/>
              </w:rPr>
              <w:t>, M Bentle</w:t>
            </w:r>
            <w:r w:rsidR="009270EC">
              <w:rPr>
                <w:lang w:val="en-AU"/>
              </w:rPr>
              <w:t xml:space="preserve">y, J </w:t>
            </w:r>
            <w:proofErr w:type="spellStart"/>
            <w:r w:rsidR="009270EC">
              <w:rPr>
                <w:lang w:val="en-AU"/>
              </w:rPr>
              <w:t>Boffa</w:t>
            </w:r>
            <w:proofErr w:type="spellEnd"/>
            <w:r w:rsidR="009270EC">
              <w:rPr>
                <w:lang w:val="en-AU"/>
              </w:rPr>
              <w:t xml:space="preserve"> and D Sanders)</w:t>
            </w:r>
          </w:p>
          <w:p w:rsidR="00982D43" w:rsidRPr="009270EC" w:rsidRDefault="00982D43" w:rsidP="00982D43">
            <w:pPr>
              <w:numPr>
                <w:ilvl w:val="0"/>
                <w:numId w:val="17"/>
              </w:numPr>
              <w:rPr>
                <w:lang w:val="en-AU"/>
              </w:rPr>
            </w:pPr>
            <w:r w:rsidRPr="009270EC">
              <w:rPr>
                <w:lang w:val="en-AU"/>
              </w:rPr>
              <w:t xml:space="preserve">From </w:t>
            </w:r>
            <w:r w:rsidRPr="009270EC">
              <w:rPr>
                <w:b/>
                <w:lang w:val="en-AU"/>
              </w:rPr>
              <w:t>maternity paper hand-held records to electronic health records</w:t>
            </w:r>
            <w:r w:rsidRPr="009270EC">
              <w:rPr>
                <w:lang w:val="en-AU"/>
              </w:rPr>
              <w:t xml:space="preserve">: what do women tell us about their use? </w:t>
            </w:r>
            <w:r w:rsidR="009270EC" w:rsidRPr="009270EC">
              <w:rPr>
                <w:lang w:val="en-AU"/>
              </w:rPr>
              <w:t>(</w:t>
            </w:r>
            <w:r w:rsidRPr="009270EC">
              <w:rPr>
                <w:lang w:val="en-AU"/>
              </w:rPr>
              <w:t xml:space="preserve">Glenda Hawley, Julie Hepworth, Shelley </w:t>
            </w:r>
            <w:r w:rsidR="009270EC">
              <w:rPr>
                <w:lang w:val="en-AU"/>
              </w:rPr>
              <w:t>A Wilkinson and Claire Jackson)</w:t>
            </w:r>
          </w:p>
          <w:p w:rsidR="00982D43" w:rsidRPr="009270EC" w:rsidRDefault="00982D43" w:rsidP="00982D43">
            <w:pPr>
              <w:numPr>
                <w:ilvl w:val="0"/>
                <w:numId w:val="17"/>
              </w:numPr>
              <w:rPr>
                <w:lang w:val="en-AU"/>
              </w:rPr>
            </w:pPr>
            <w:r w:rsidRPr="009270EC">
              <w:rPr>
                <w:b/>
                <w:lang w:val="en-AU"/>
              </w:rPr>
              <w:t>Cross-cultural training of general practitioner registrars</w:t>
            </w:r>
            <w:r w:rsidRPr="009270EC">
              <w:rPr>
                <w:lang w:val="en-AU"/>
              </w:rPr>
              <w:t xml:space="preserve">: how does it happen? </w:t>
            </w:r>
            <w:r w:rsidR="009270EC" w:rsidRPr="009270EC">
              <w:rPr>
                <w:lang w:val="en-AU"/>
              </w:rPr>
              <w:t>(</w:t>
            </w:r>
            <w:r w:rsidRPr="009270EC">
              <w:rPr>
                <w:lang w:val="en-AU"/>
              </w:rPr>
              <w:t>Kelly Wat</w:t>
            </w:r>
            <w:r w:rsidR="009270EC">
              <w:rPr>
                <w:lang w:val="en-AU"/>
              </w:rPr>
              <w:t xml:space="preserve">t, Penny Abbott and Jenny </w:t>
            </w:r>
            <w:proofErr w:type="spellStart"/>
            <w:r w:rsidR="009270EC">
              <w:rPr>
                <w:lang w:val="en-AU"/>
              </w:rPr>
              <w:t>Reath</w:t>
            </w:r>
            <w:proofErr w:type="spellEnd"/>
            <w:r w:rsidR="009270EC">
              <w:rPr>
                <w:lang w:val="en-AU"/>
              </w:rPr>
              <w:t>)</w:t>
            </w:r>
          </w:p>
          <w:p w:rsidR="00982D43" w:rsidRPr="009270EC" w:rsidRDefault="00982D43" w:rsidP="00982D43">
            <w:pPr>
              <w:numPr>
                <w:ilvl w:val="0"/>
                <w:numId w:val="17"/>
              </w:numPr>
              <w:rPr>
                <w:lang w:val="en-AU"/>
              </w:rPr>
            </w:pPr>
            <w:r w:rsidRPr="009270EC">
              <w:rPr>
                <w:b/>
                <w:lang w:val="en-AU"/>
              </w:rPr>
              <w:t>Psychological distress</w:t>
            </w:r>
            <w:r w:rsidRPr="009270EC">
              <w:rPr>
                <w:lang w:val="en-AU"/>
              </w:rPr>
              <w:t xml:space="preserve"> among Vietnamese adults attending Vietnamese-speaking general practices in South Western Sydney: prevalence and associations </w:t>
            </w:r>
            <w:r w:rsidR="009270EC" w:rsidRPr="009270EC">
              <w:rPr>
                <w:lang w:val="en-AU"/>
              </w:rPr>
              <w:t>(</w:t>
            </w:r>
            <w:proofErr w:type="spellStart"/>
            <w:r w:rsidRPr="009270EC">
              <w:rPr>
                <w:lang w:val="en-AU"/>
              </w:rPr>
              <w:t>Thi</w:t>
            </w:r>
            <w:proofErr w:type="spellEnd"/>
            <w:r w:rsidRPr="009270EC">
              <w:rPr>
                <w:lang w:val="en-AU"/>
              </w:rPr>
              <w:t xml:space="preserve"> Nguyen, Sarah Dennis, </w:t>
            </w:r>
            <w:proofErr w:type="spellStart"/>
            <w:r w:rsidRPr="009270EC">
              <w:rPr>
                <w:lang w:val="en-AU"/>
              </w:rPr>
              <w:t>Huy</w:t>
            </w:r>
            <w:proofErr w:type="spellEnd"/>
            <w:r w:rsidRPr="009270EC">
              <w:rPr>
                <w:lang w:val="en-AU"/>
              </w:rPr>
              <w:t xml:space="preserve"> An, </w:t>
            </w:r>
            <w:proofErr w:type="spellStart"/>
            <w:r w:rsidRPr="009270EC">
              <w:rPr>
                <w:lang w:val="en-AU"/>
              </w:rPr>
              <w:t>Sanjyot</w:t>
            </w:r>
            <w:proofErr w:type="spellEnd"/>
            <w:r w:rsidRPr="009270EC">
              <w:rPr>
                <w:lang w:val="en-AU"/>
              </w:rPr>
              <w:t xml:space="preserve"> </w:t>
            </w:r>
            <w:proofErr w:type="spellStart"/>
            <w:r w:rsidRPr="009270EC">
              <w:rPr>
                <w:lang w:val="en-AU"/>
              </w:rPr>
              <w:t>Vagholkar</w:t>
            </w:r>
            <w:proofErr w:type="spellEnd"/>
            <w:r w:rsidRPr="009270EC">
              <w:rPr>
                <w:lang w:val="en-AU"/>
              </w:rPr>
              <w:t xml:space="preserve"> and </w:t>
            </w:r>
            <w:proofErr w:type="spellStart"/>
            <w:r w:rsidRPr="009270EC">
              <w:rPr>
                <w:lang w:val="en-AU"/>
              </w:rPr>
              <w:t>Siaw</w:t>
            </w:r>
            <w:proofErr w:type="spellEnd"/>
            <w:r w:rsidRPr="009270EC">
              <w:rPr>
                <w:lang w:val="en-AU"/>
              </w:rPr>
              <w:t xml:space="preserve"> </w:t>
            </w:r>
            <w:proofErr w:type="spellStart"/>
            <w:r w:rsidRPr="009270EC">
              <w:rPr>
                <w:lang w:val="en-AU"/>
              </w:rPr>
              <w:t>Teng</w:t>
            </w:r>
            <w:proofErr w:type="spellEnd"/>
            <w:r w:rsidRPr="009270EC">
              <w:rPr>
                <w:lang w:val="en-AU"/>
              </w:rPr>
              <w:t xml:space="preserve"> </w:t>
            </w:r>
            <w:proofErr w:type="spellStart"/>
            <w:r w:rsidRPr="009270EC">
              <w:rPr>
                <w:lang w:val="en-AU"/>
              </w:rPr>
              <w:t>Li</w:t>
            </w:r>
            <w:r w:rsidR="009270EC">
              <w:rPr>
                <w:lang w:val="en-AU"/>
              </w:rPr>
              <w:t>aw</w:t>
            </w:r>
            <w:proofErr w:type="spellEnd"/>
            <w:r w:rsidR="009270EC">
              <w:rPr>
                <w:lang w:val="en-AU"/>
              </w:rPr>
              <w:t>)</w:t>
            </w:r>
          </w:p>
          <w:p w:rsidR="00982D43" w:rsidRPr="009270EC" w:rsidRDefault="00982D43" w:rsidP="00982D43">
            <w:pPr>
              <w:numPr>
                <w:ilvl w:val="0"/>
                <w:numId w:val="17"/>
              </w:numPr>
              <w:rPr>
                <w:lang w:val="en-AU"/>
              </w:rPr>
            </w:pPr>
            <w:r w:rsidRPr="009270EC">
              <w:rPr>
                <w:lang w:val="en-AU"/>
              </w:rPr>
              <w:t xml:space="preserve">Client perceptions of </w:t>
            </w:r>
            <w:r w:rsidRPr="009270EC">
              <w:rPr>
                <w:b/>
                <w:lang w:val="en-AU"/>
              </w:rPr>
              <w:t xml:space="preserve">group education </w:t>
            </w:r>
            <w:r w:rsidRPr="009270EC">
              <w:rPr>
                <w:lang w:val="en-AU"/>
              </w:rPr>
              <w:t>in the management of</w:t>
            </w:r>
            <w:r w:rsidRPr="009270EC">
              <w:rPr>
                <w:b/>
                <w:lang w:val="en-AU"/>
              </w:rPr>
              <w:t xml:space="preserve"> type 2 diabetes </w:t>
            </w:r>
            <w:r w:rsidRPr="009270EC">
              <w:rPr>
                <w:lang w:val="en-AU"/>
              </w:rPr>
              <w:t xml:space="preserve">mellitus in South Australia </w:t>
            </w:r>
            <w:r w:rsidR="009270EC" w:rsidRPr="009270EC">
              <w:rPr>
                <w:lang w:val="en-AU"/>
              </w:rPr>
              <w:t>(</w:t>
            </w:r>
            <w:r w:rsidRPr="009270EC">
              <w:rPr>
                <w:lang w:val="en-AU"/>
              </w:rPr>
              <w:t>Cynthia Smith, Darlene A</w:t>
            </w:r>
            <w:r w:rsidR="009270EC">
              <w:rPr>
                <w:lang w:val="en-AU"/>
              </w:rPr>
              <w:t>. McNaughton and Samantha Meyer)</w:t>
            </w:r>
          </w:p>
          <w:p w:rsidR="00982D43" w:rsidRPr="0091691E" w:rsidRDefault="00982D43" w:rsidP="009270EC">
            <w:pPr>
              <w:numPr>
                <w:ilvl w:val="0"/>
                <w:numId w:val="17"/>
              </w:numPr>
              <w:rPr>
                <w:lang w:val="en-AU"/>
              </w:rPr>
            </w:pPr>
            <w:r w:rsidRPr="00982D43">
              <w:rPr>
                <w:lang w:val="en-AU"/>
              </w:rPr>
              <w:t xml:space="preserve">Review of the </w:t>
            </w:r>
            <w:r w:rsidRPr="009270EC">
              <w:rPr>
                <w:b/>
                <w:lang w:val="en-AU"/>
              </w:rPr>
              <w:t>cultural safety</w:t>
            </w:r>
            <w:r w:rsidRPr="00982D43">
              <w:rPr>
                <w:lang w:val="en-AU"/>
              </w:rPr>
              <w:t xml:space="preserve"> of a national Indigenous point-of-care testing program for diabetes management </w:t>
            </w:r>
            <w:r w:rsidR="009270EC">
              <w:rPr>
                <w:lang w:val="en-AU"/>
              </w:rPr>
              <w:t>(</w:t>
            </w:r>
            <w:r w:rsidRPr="00982D43">
              <w:rPr>
                <w:lang w:val="en-AU"/>
              </w:rPr>
              <w:t xml:space="preserve">Mark </w:t>
            </w:r>
            <w:proofErr w:type="spellStart"/>
            <w:r w:rsidRPr="00982D43">
              <w:rPr>
                <w:lang w:val="en-AU"/>
              </w:rPr>
              <w:t>Shephard</w:t>
            </w:r>
            <w:proofErr w:type="spellEnd"/>
            <w:r w:rsidRPr="00982D43">
              <w:rPr>
                <w:lang w:val="en-AU"/>
              </w:rPr>
              <w:t xml:space="preserve">, Christopher O'Brien, Anthony Burgoyne, Jody Croft, Trevor </w:t>
            </w:r>
            <w:proofErr w:type="spellStart"/>
            <w:r w:rsidRPr="00982D43">
              <w:rPr>
                <w:lang w:val="en-AU"/>
              </w:rPr>
              <w:t>Garlett</w:t>
            </w:r>
            <w:proofErr w:type="spellEnd"/>
            <w:r w:rsidRPr="00982D43">
              <w:rPr>
                <w:lang w:val="en-AU"/>
              </w:rPr>
              <w:t xml:space="preserve">, Kristina </w:t>
            </w:r>
            <w:proofErr w:type="spellStart"/>
            <w:r w:rsidRPr="00982D43">
              <w:rPr>
                <w:lang w:val="en-AU"/>
              </w:rPr>
              <w:t>Barancek</w:t>
            </w:r>
            <w:proofErr w:type="spellEnd"/>
            <w:r w:rsidRPr="00982D43">
              <w:rPr>
                <w:lang w:val="en-AU"/>
              </w:rPr>
              <w:t xml:space="preserve">, Heather Halls, </w:t>
            </w:r>
            <w:proofErr w:type="spellStart"/>
            <w:r w:rsidRPr="00982D43">
              <w:rPr>
                <w:lang w:val="en-AU"/>
              </w:rPr>
              <w:t>Bridgit</w:t>
            </w:r>
            <w:proofErr w:type="spellEnd"/>
            <w:r w:rsidRPr="00982D43">
              <w:rPr>
                <w:lang w:val="en-AU"/>
              </w:rPr>
              <w:t xml:space="preserve"> </w:t>
            </w:r>
            <w:proofErr w:type="spellStart"/>
            <w:r w:rsidRPr="00982D43">
              <w:rPr>
                <w:lang w:val="en-AU"/>
              </w:rPr>
              <w:t>McAteer</w:t>
            </w:r>
            <w:proofErr w:type="spellEnd"/>
            <w:r w:rsidRPr="00982D43">
              <w:rPr>
                <w:lang w:val="en-AU"/>
              </w:rPr>
              <w:t xml:space="preserve">, Lara Motta and Anne </w:t>
            </w:r>
            <w:proofErr w:type="spellStart"/>
            <w:r w:rsidRPr="00982D43">
              <w:rPr>
                <w:lang w:val="en-AU"/>
              </w:rPr>
              <w:t>Shephard</w:t>
            </w:r>
            <w:proofErr w:type="spellEnd"/>
            <w:r w:rsidR="009270EC">
              <w:rPr>
                <w:lang w:val="en-AU"/>
              </w:rPr>
              <w:t>)</w:t>
            </w:r>
          </w:p>
        </w:tc>
      </w:tr>
    </w:tbl>
    <w:p w:rsidR="00982D43" w:rsidRDefault="00982D43" w:rsidP="00927DA7">
      <w:pPr>
        <w:keepNext/>
        <w:keepLines/>
        <w:autoSpaceDE w:val="0"/>
        <w:autoSpaceDN w:val="0"/>
        <w:adjustRightInd w:val="0"/>
        <w:rPr>
          <w:i/>
          <w:lang w:val="en-AU"/>
        </w:rPr>
      </w:pPr>
    </w:p>
    <w:p w:rsidR="003141F5" w:rsidRPr="003141F5" w:rsidRDefault="003141F5" w:rsidP="003141F5">
      <w:pPr>
        <w:keepNext/>
        <w:keepLines/>
        <w:autoSpaceDE w:val="0"/>
        <w:autoSpaceDN w:val="0"/>
        <w:adjustRightInd w:val="0"/>
        <w:rPr>
          <w:i/>
          <w:lang w:val="en-AU"/>
        </w:rPr>
      </w:pPr>
      <w:r w:rsidRPr="003141F5">
        <w:rPr>
          <w:i/>
          <w:lang w:val="en-AU"/>
        </w:rPr>
        <w:t>Healthcare Policy</w:t>
      </w:r>
    </w:p>
    <w:p w:rsidR="00927DA7" w:rsidRDefault="003141F5" w:rsidP="003141F5">
      <w:pPr>
        <w:keepNext/>
        <w:keepLines/>
        <w:autoSpaceDE w:val="0"/>
        <w:autoSpaceDN w:val="0"/>
        <w:adjustRightInd w:val="0"/>
        <w:rPr>
          <w:lang w:val="en-AU"/>
        </w:rPr>
      </w:pPr>
      <w:r w:rsidRPr="003141F5">
        <w:rPr>
          <w:lang w:val="en-AU"/>
        </w:rPr>
        <w:t>Vol. 12 No. 1, 2016</w:t>
      </w:r>
    </w:p>
    <w:tbl>
      <w:tblPr>
        <w:tblStyle w:val="TableGrid"/>
        <w:tblW w:w="0" w:type="auto"/>
        <w:tblInd w:w="288" w:type="dxa"/>
        <w:tblLayout w:type="fixed"/>
        <w:tblLook w:val="01E0" w:firstRow="1" w:lastRow="1" w:firstColumn="1" w:lastColumn="1" w:noHBand="0" w:noVBand="0"/>
      </w:tblPr>
      <w:tblGrid>
        <w:gridCol w:w="1080"/>
        <w:gridCol w:w="8280"/>
      </w:tblGrid>
      <w:tr w:rsidR="00927DA7" w:rsidRPr="00255EF8" w:rsidTr="00186D2F">
        <w:tc>
          <w:tcPr>
            <w:tcW w:w="1080" w:type="dxa"/>
            <w:tcBorders>
              <w:top w:val="single" w:sz="4" w:space="0" w:color="auto"/>
              <w:left w:val="single" w:sz="4" w:space="0" w:color="auto"/>
              <w:bottom w:val="single" w:sz="4" w:space="0" w:color="auto"/>
              <w:right w:val="single" w:sz="4" w:space="0" w:color="auto"/>
            </w:tcBorders>
            <w:vAlign w:val="center"/>
          </w:tcPr>
          <w:p w:rsidR="00927DA7" w:rsidRPr="005B6694" w:rsidRDefault="003141F5" w:rsidP="00186D2F">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27DA7" w:rsidRPr="004B7AA3" w:rsidRDefault="00C00BAC" w:rsidP="00186D2F">
            <w:pPr>
              <w:rPr>
                <w:rStyle w:val="Hyperlink"/>
                <w:color w:val="auto"/>
                <w:u w:val="none"/>
              </w:rPr>
            </w:pPr>
            <w:hyperlink r:id="rId29" w:history="1">
              <w:r w:rsidR="003141F5" w:rsidRPr="00E7718D">
                <w:rPr>
                  <w:rStyle w:val="Hyperlink"/>
                </w:rPr>
                <w:t>http://www.longwoods.com/publications/healthcare-policy/24636</w:t>
              </w:r>
            </w:hyperlink>
          </w:p>
        </w:tc>
      </w:tr>
      <w:tr w:rsidR="00927DA7" w:rsidRPr="004147BB" w:rsidTr="00186D2F">
        <w:tc>
          <w:tcPr>
            <w:tcW w:w="1080" w:type="dxa"/>
            <w:tcBorders>
              <w:top w:val="single" w:sz="4" w:space="0" w:color="auto"/>
              <w:left w:val="single" w:sz="4" w:space="0" w:color="auto"/>
              <w:bottom w:val="single" w:sz="4" w:space="0" w:color="auto"/>
              <w:right w:val="single" w:sz="4" w:space="0" w:color="auto"/>
            </w:tcBorders>
            <w:vAlign w:val="center"/>
          </w:tcPr>
          <w:p w:rsidR="00927DA7" w:rsidRPr="00255EF8" w:rsidRDefault="00927DA7" w:rsidP="00186D2F">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141F5" w:rsidRPr="0091691E" w:rsidRDefault="003141F5" w:rsidP="003141F5">
            <w:pPr>
              <w:keepNext/>
              <w:rPr>
                <w:lang w:val="en-AU"/>
              </w:rPr>
            </w:pPr>
            <w:r w:rsidRPr="0091691E">
              <w:rPr>
                <w:lang w:val="en-AU"/>
              </w:rPr>
              <w:t xml:space="preserve">A new issue of </w:t>
            </w:r>
            <w:r w:rsidRPr="003141F5">
              <w:rPr>
                <w:i/>
                <w:lang w:val="en-AU"/>
              </w:rPr>
              <w:t>Healthcare Policy</w:t>
            </w:r>
            <w:r w:rsidRPr="0091691E">
              <w:rPr>
                <w:i/>
                <w:lang w:val="en-AU"/>
              </w:rPr>
              <w:t xml:space="preserve"> </w:t>
            </w:r>
            <w:r w:rsidRPr="0091691E">
              <w:rPr>
                <w:lang w:val="en-AU"/>
              </w:rPr>
              <w:t xml:space="preserve">has been published. Articles in this issue of </w:t>
            </w:r>
            <w:r w:rsidRPr="003141F5">
              <w:rPr>
                <w:i/>
                <w:lang w:val="en-AU"/>
              </w:rPr>
              <w:t>Healthcare Policy</w:t>
            </w:r>
            <w:r w:rsidRPr="0091691E">
              <w:rPr>
                <w:lang w:val="en-AU"/>
              </w:rPr>
              <w:t xml:space="preserve"> include:</w:t>
            </w:r>
          </w:p>
          <w:p w:rsidR="003141F5" w:rsidRPr="003141F5" w:rsidRDefault="003141F5" w:rsidP="00997C0D">
            <w:pPr>
              <w:pStyle w:val="ListParagraph"/>
              <w:numPr>
                <w:ilvl w:val="0"/>
                <w:numId w:val="16"/>
              </w:numPr>
              <w:rPr>
                <w:lang w:val="en-AU" w:eastAsia="en-AU"/>
              </w:rPr>
            </w:pPr>
            <w:r w:rsidRPr="003141F5">
              <w:rPr>
                <w:lang w:val="en-AU" w:eastAsia="en-AU"/>
              </w:rPr>
              <w:t xml:space="preserve">Editorial: </w:t>
            </w:r>
            <w:r w:rsidRPr="003141F5">
              <w:rPr>
                <w:b/>
                <w:lang w:val="en-AU" w:eastAsia="en-AU"/>
              </w:rPr>
              <w:t>Engaging Citizens and Patients</w:t>
            </w:r>
            <w:r w:rsidRPr="003141F5">
              <w:rPr>
                <w:lang w:val="en-AU" w:eastAsia="en-AU"/>
              </w:rPr>
              <w:t xml:space="preserve"> in Health Research: Learning from Experience (Jennifer </w:t>
            </w:r>
            <w:proofErr w:type="spellStart"/>
            <w:r w:rsidRPr="003141F5">
              <w:rPr>
                <w:lang w:val="en-AU" w:eastAsia="en-AU"/>
              </w:rPr>
              <w:t>Zelmer</w:t>
            </w:r>
            <w:proofErr w:type="spellEnd"/>
            <w:r>
              <w:rPr>
                <w:lang w:val="en-AU" w:eastAsia="en-AU"/>
              </w:rPr>
              <w:t>)</w:t>
            </w:r>
          </w:p>
          <w:p w:rsidR="003141F5" w:rsidRPr="003141F5" w:rsidRDefault="003141F5" w:rsidP="00997C0D">
            <w:pPr>
              <w:pStyle w:val="ListParagraph"/>
              <w:numPr>
                <w:ilvl w:val="0"/>
                <w:numId w:val="16"/>
              </w:numPr>
              <w:rPr>
                <w:lang w:val="en-AU" w:eastAsia="en-AU"/>
              </w:rPr>
            </w:pPr>
            <w:r w:rsidRPr="003141F5">
              <w:rPr>
                <w:lang w:val="en-AU" w:eastAsia="en-AU"/>
              </w:rPr>
              <w:t xml:space="preserve">A Better Prescription: Advice for a </w:t>
            </w:r>
            <w:r w:rsidRPr="003141F5">
              <w:rPr>
                <w:b/>
                <w:lang w:val="en-AU" w:eastAsia="en-AU"/>
              </w:rPr>
              <w:t>National Strategy on Pharmaceutical Policy</w:t>
            </w:r>
            <w:r w:rsidRPr="003141F5">
              <w:rPr>
                <w:lang w:val="en-AU" w:eastAsia="en-AU"/>
              </w:rPr>
              <w:t xml:space="preserve"> in Canada (Steven G Morgan, Marc-André Gagnon, Barbara </w:t>
            </w:r>
            <w:proofErr w:type="spellStart"/>
            <w:r w:rsidRPr="003141F5">
              <w:rPr>
                <w:lang w:val="en-AU" w:eastAsia="en-AU"/>
              </w:rPr>
              <w:t>Mintzes</w:t>
            </w:r>
            <w:proofErr w:type="spellEnd"/>
            <w:r w:rsidRPr="003141F5">
              <w:rPr>
                <w:lang w:val="en-AU" w:eastAsia="en-AU"/>
              </w:rPr>
              <w:t xml:space="preserve"> and Joel </w:t>
            </w:r>
            <w:proofErr w:type="spellStart"/>
            <w:r w:rsidRPr="003141F5">
              <w:rPr>
                <w:lang w:val="en-AU" w:eastAsia="en-AU"/>
              </w:rPr>
              <w:t>Lexchin</w:t>
            </w:r>
            <w:proofErr w:type="spellEnd"/>
            <w:r>
              <w:rPr>
                <w:lang w:val="en-AU" w:eastAsia="en-AU"/>
              </w:rPr>
              <w:t>)</w:t>
            </w:r>
          </w:p>
          <w:p w:rsidR="003141F5" w:rsidRPr="003141F5" w:rsidRDefault="003141F5" w:rsidP="00997C0D">
            <w:pPr>
              <w:pStyle w:val="ListParagraph"/>
              <w:numPr>
                <w:ilvl w:val="0"/>
                <w:numId w:val="16"/>
              </w:numPr>
              <w:rPr>
                <w:lang w:val="en-AU" w:eastAsia="en-AU"/>
              </w:rPr>
            </w:pPr>
            <w:r w:rsidRPr="003141F5">
              <w:rPr>
                <w:lang w:val="en-AU" w:eastAsia="en-AU"/>
              </w:rPr>
              <w:t xml:space="preserve">Building </w:t>
            </w:r>
            <w:r w:rsidRPr="003141F5">
              <w:rPr>
                <w:b/>
                <w:lang w:val="en-AU" w:eastAsia="en-AU"/>
              </w:rPr>
              <w:t>Rural Surgical Networks</w:t>
            </w:r>
            <w:r w:rsidRPr="003141F5">
              <w:rPr>
                <w:lang w:val="en-AU" w:eastAsia="en-AU"/>
              </w:rPr>
              <w:t xml:space="preserve">: An Evidence-Based Approach to Service Delivery and Evaluation (Randy Friesen and Jude </w:t>
            </w:r>
            <w:proofErr w:type="spellStart"/>
            <w:r w:rsidRPr="003141F5">
              <w:rPr>
                <w:lang w:val="en-AU" w:eastAsia="en-AU"/>
              </w:rPr>
              <w:t>Kornelsen</w:t>
            </w:r>
            <w:proofErr w:type="spellEnd"/>
            <w:r>
              <w:rPr>
                <w:lang w:val="en-AU" w:eastAsia="en-AU"/>
              </w:rPr>
              <w:t>)</w:t>
            </w:r>
          </w:p>
          <w:p w:rsidR="003141F5" w:rsidRPr="003141F5" w:rsidRDefault="003141F5" w:rsidP="00997C0D">
            <w:pPr>
              <w:pStyle w:val="ListParagraph"/>
              <w:numPr>
                <w:ilvl w:val="0"/>
                <w:numId w:val="16"/>
              </w:numPr>
              <w:rPr>
                <w:lang w:val="en-AU" w:eastAsia="en-AU"/>
              </w:rPr>
            </w:pPr>
            <w:r w:rsidRPr="003141F5">
              <w:rPr>
                <w:lang w:val="en-AU" w:eastAsia="en-AU"/>
              </w:rPr>
              <w:t xml:space="preserve">Identifying </w:t>
            </w:r>
            <w:r w:rsidRPr="003141F5">
              <w:rPr>
                <w:b/>
                <w:lang w:val="en-AU" w:eastAsia="en-AU"/>
              </w:rPr>
              <w:t>Distinct Geographic Health Service Environments</w:t>
            </w:r>
            <w:r w:rsidRPr="003141F5">
              <w:rPr>
                <w:lang w:val="en-AU" w:eastAsia="en-AU"/>
              </w:rPr>
              <w:t xml:space="preserve"> in British Columbia, Canada: Cluster Analysis of Population-Based Administrative Data (M Ruth </w:t>
            </w:r>
            <w:proofErr w:type="spellStart"/>
            <w:r w:rsidRPr="003141F5">
              <w:rPr>
                <w:lang w:val="en-AU" w:eastAsia="en-AU"/>
              </w:rPr>
              <w:t>Lavergne</w:t>
            </w:r>
            <w:proofErr w:type="spellEnd"/>
            <w:r>
              <w:rPr>
                <w:lang w:val="en-AU" w:eastAsia="en-AU"/>
              </w:rPr>
              <w:t>)</w:t>
            </w:r>
          </w:p>
          <w:p w:rsidR="003141F5" w:rsidRPr="003141F5" w:rsidRDefault="003141F5" w:rsidP="00997C0D">
            <w:pPr>
              <w:pStyle w:val="ListParagraph"/>
              <w:numPr>
                <w:ilvl w:val="0"/>
                <w:numId w:val="16"/>
              </w:numPr>
              <w:rPr>
                <w:lang w:val="en-AU" w:eastAsia="en-AU"/>
              </w:rPr>
            </w:pPr>
            <w:r w:rsidRPr="003141F5">
              <w:rPr>
                <w:lang w:val="en-AU" w:eastAsia="en-AU"/>
              </w:rPr>
              <w:t xml:space="preserve">Opportunities and Barriers to </w:t>
            </w:r>
            <w:r w:rsidRPr="003141F5">
              <w:rPr>
                <w:b/>
                <w:lang w:val="en-AU" w:eastAsia="en-AU"/>
              </w:rPr>
              <w:t>Rural, Remote and First Nation Health Services Research</w:t>
            </w:r>
            <w:r w:rsidRPr="003141F5">
              <w:rPr>
                <w:lang w:val="en-AU" w:eastAsia="en-AU"/>
              </w:rPr>
              <w:t xml:space="preserve"> in Canada: Comparing Access to Administrative Claims Data in Manitoba and British Columbia (</w:t>
            </w:r>
            <w:proofErr w:type="spellStart"/>
            <w:r w:rsidRPr="003141F5">
              <w:rPr>
                <w:lang w:val="en-AU" w:eastAsia="en-AU"/>
              </w:rPr>
              <w:t>Josée</w:t>
            </w:r>
            <w:proofErr w:type="spellEnd"/>
            <w:r w:rsidRPr="003141F5">
              <w:rPr>
                <w:lang w:val="en-AU" w:eastAsia="en-AU"/>
              </w:rPr>
              <w:t xml:space="preserve"> G Lavoie, Sabrina Wong, Alan Katz and Stephanie Sinclair</w:t>
            </w:r>
            <w:r>
              <w:rPr>
                <w:lang w:val="en-AU" w:eastAsia="en-AU"/>
              </w:rPr>
              <w:t>)</w:t>
            </w:r>
          </w:p>
          <w:p w:rsidR="003141F5" w:rsidRPr="003141F5" w:rsidRDefault="003141F5" w:rsidP="00997C0D">
            <w:pPr>
              <w:pStyle w:val="ListParagraph"/>
              <w:numPr>
                <w:ilvl w:val="0"/>
                <w:numId w:val="16"/>
              </w:numPr>
              <w:rPr>
                <w:lang w:val="en-AU" w:eastAsia="en-AU"/>
              </w:rPr>
            </w:pPr>
            <w:r w:rsidRPr="003141F5">
              <w:rPr>
                <w:b/>
                <w:lang w:val="en-AU" w:eastAsia="en-AU"/>
              </w:rPr>
              <w:t>Healthcare in Canada’s North</w:t>
            </w:r>
            <w:r w:rsidRPr="003141F5">
              <w:rPr>
                <w:lang w:val="en-AU" w:eastAsia="en-AU"/>
              </w:rPr>
              <w:t xml:space="preserve">: Are We Getting Value for Money? (T </w:t>
            </w:r>
            <w:proofErr w:type="spellStart"/>
            <w:r w:rsidRPr="003141F5">
              <w:rPr>
                <w:lang w:val="en-AU" w:eastAsia="en-AU"/>
              </w:rPr>
              <w:t>Kue</w:t>
            </w:r>
            <w:proofErr w:type="spellEnd"/>
            <w:r w:rsidRPr="003141F5">
              <w:rPr>
                <w:lang w:val="en-AU" w:eastAsia="en-AU"/>
              </w:rPr>
              <w:t xml:space="preserve"> Young, Susan </w:t>
            </w:r>
            <w:proofErr w:type="spellStart"/>
            <w:r w:rsidRPr="003141F5">
              <w:rPr>
                <w:lang w:val="en-AU" w:eastAsia="en-AU"/>
              </w:rPr>
              <w:t>Chatwood</w:t>
            </w:r>
            <w:proofErr w:type="spellEnd"/>
            <w:r w:rsidRPr="003141F5">
              <w:rPr>
                <w:lang w:val="en-AU" w:eastAsia="en-AU"/>
              </w:rPr>
              <w:t xml:space="preserve"> and Gregory P </w:t>
            </w:r>
            <w:proofErr w:type="spellStart"/>
            <w:r w:rsidRPr="003141F5">
              <w:rPr>
                <w:lang w:val="en-AU" w:eastAsia="en-AU"/>
              </w:rPr>
              <w:t>Marchildon</w:t>
            </w:r>
            <w:proofErr w:type="spellEnd"/>
            <w:r>
              <w:rPr>
                <w:lang w:val="en-AU" w:eastAsia="en-AU"/>
              </w:rPr>
              <w:t>)</w:t>
            </w:r>
          </w:p>
          <w:p w:rsidR="003141F5" w:rsidRPr="003141F5" w:rsidRDefault="003141F5" w:rsidP="00997C0D">
            <w:pPr>
              <w:pStyle w:val="ListParagraph"/>
              <w:numPr>
                <w:ilvl w:val="0"/>
                <w:numId w:val="16"/>
              </w:numPr>
              <w:rPr>
                <w:lang w:val="en-AU" w:eastAsia="en-AU"/>
              </w:rPr>
            </w:pPr>
            <w:r w:rsidRPr="003141F5">
              <w:rPr>
                <w:lang w:val="en-AU" w:eastAsia="en-AU"/>
              </w:rPr>
              <w:t xml:space="preserve">The Independence of Ontario’s Public Health Units: Does </w:t>
            </w:r>
            <w:r w:rsidRPr="003141F5">
              <w:rPr>
                <w:b/>
                <w:lang w:val="en-AU" w:eastAsia="en-AU"/>
              </w:rPr>
              <w:t>Governing Structure</w:t>
            </w:r>
            <w:r w:rsidRPr="003141F5">
              <w:rPr>
                <w:lang w:val="en-AU" w:eastAsia="en-AU"/>
              </w:rPr>
              <w:t xml:space="preserve"> Matter? (Joseph Lyons</w:t>
            </w:r>
            <w:r>
              <w:rPr>
                <w:lang w:val="en-AU" w:eastAsia="en-AU"/>
              </w:rPr>
              <w:t>)</w:t>
            </w:r>
          </w:p>
          <w:p w:rsidR="003141F5" w:rsidRPr="003141F5" w:rsidRDefault="003141F5" w:rsidP="00997C0D">
            <w:pPr>
              <w:pStyle w:val="ListParagraph"/>
              <w:numPr>
                <w:ilvl w:val="0"/>
                <w:numId w:val="16"/>
              </w:numPr>
              <w:rPr>
                <w:lang w:val="en-AU" w:eastAsia="en-AU"/>
              </w:rPr>
            </w:pPr>
            <w:r w:rsidRPr="003141F5">
              <w:rPr>
                <w:lang w:val="en-AU" w:eastAsia="en-AU"/>
              </w:rPr>
              <w:lastRenderedPageBreak/>
              <w:t xml:space="preserve">A Qualitative Study on </w:t>
            </w:r>
            <w:r w:rsidRPr="00167E90">
              <w:rPr>
                <w:lang w:val="en-AU" w:eastAsia="en-AU"/>
              </w:rPr>
              <w:t>Incentives and Disincentives for</w:t>
            </w:r>
            <w:r w:rsidRPr="003141F5">
              <w:rPr>
                <w:b/>
                <w:lang w:val="en-AU" w:eastAsia="en-AU"/>
              </w:rPr>
              <w:t xml:space="preserve"> Care of Common Mental Disorders</w:t>
            </w:r>
            <w:r w:rsidRPr="003141F5">
              <w:rPr>
                <w:lang w:val="en-AU" w:eastAsia="en-AU"/>
              </w:rPr>
              <w:t xml:space="preserve"> in Ontario Family Health Teams (Rachelle Ashcroft, Jose </w:t>
            </w:r>
            <w:proofErr w:type="spellStart"/>
            <w:r w:rsidRPr="003141F5">
              <w:rPr>
                <w:lang w:val="en-AU" w:eastAsia="en-AU"/>
              </w:rPr>
              <w:t>Silveira</w:t>
            </w:r>
            <w:proofErr w:type="spellEnd"/>
            <w:r w:rsidRPr="003141F5">
              <w:rPr>
                <w:lang w:val="en-AU" w:eastAsia="en-AU"/>
              </w:rPr>
              <w:t xml:space="preserve"> and Kwame </w:t>
            </w:r>
            <w:proofErr w:type="spellStart"/>
            <w:r w:rsidRPr="003141F5">
              <w:rPr>
                <w:lang w:val="en-AU" w:eastAsia="en-AU"/>
              </w:rPr>
              <w:t>Mckenzie</w:t>
            </w:r>
            <w:proofErr w:type="spellEnd"/>
            <w:r>
              <w:rPr>
                <w:lang w:val="en-AU" w:eastAsia="en-AU"/>
              </w:rPr>
              <w:t>)</w:t>
            </w:r>
          </w:p>
          <w:p w:rsidR="003141F5" w:rsidRPr="003141F5" w:rsidRDefault="003141F5" w:rsidP="00997C0D">
            <w:pPr>
              <w:pStyle w:val="ListParagraph"/>
              <w:numPr>
                <w:ilvl w:val="0"/>
                <w:numId w:val="16"/>
              </w:numPr>
              <w:rPr>
                <w:lang w:val="en-AU" w:eastAsia="en-AU"/>
              </w:rPr>
            </w:pPr>
            <w:r>
              <w:rPr>
                <w:lang w:val="en-AU" w:eastAsia="en-AU"/>
              </w:rPr>
              <w:t>M</w:t>
            </w:r>
            <w:r w:rsidRPr="003141F5">
              <w:rPr>
                <w:lang w:val="en-AU" w:eastAsia="en-AU"/>
              </w:rPr>
              <w:t xml:space="preserve">apping Collaborative Relations among Canada’s </w:t>
            </w:r>
            <w:r w:rsidRPr="003141F5">
              <w:rPr>
                <w:b/>
                <w:lang w:val="en-AU" w:eastAsia="en-AU"/>
              </w:rPr>
              <w:t>Chronic Disease Prevention Organizations</w:t>
            </w:r>
            <w:r w:rsidRPr="003141F5">
              <w:rPr>
                <w:lang w:val="en-AU" w:eastAsia="en-AU"/>
              </w:rPr>
              <w:t xml:space="preserve"> (Damien </w:t>
            </w:r>
            <w:proofErr w:type="spellStart"/>
            <w:r w:rsidRPr="003141F5">
              <w:rPr>
                <w:lang w:val="en-AU" w:eastAsia="en-AU"/>
              </w:rPr>
              <w:t>Contandriopoulos</w:t>
            </w:r>
            <w:proofErr w:type="spellEnd"/>
            <w:r w:rsidRPr="003141F5">
              <w:rPr>
                <w:lang w:val="en-AU" w:eastAsia="en-AU"/>
              </w:rPr>
              <w:t xml:space="preserve">, Nancy </w:t>
            </w:r>
            <w:proofErr w:type="spellStart"/>
            <w:r w:rsidRPr="003141F5">
              <w:rPr>
                <w:lang w:val="en-AU" w:eastAsia="en-AU"/>
              </w:rPr>
              <w:t>Hanusaik</w:t>
            </w:r>
            <w:proofErr w:type="spellEnd"/>
            <w:r w:rsidRPr="003141F5">
              <w:rPr>
                <w:lang w:val="en-AU" w:eastAsia="en-AU"/>
              </w:rPr>
              <w:t xml:space="preserve">, Katerina </w:t>
            </w:r>
            <w:proofErr w:type="spellStart"/>
            <w:r w:rsidRPr="003141F5">
              <w:rPr>
                <w:lang w:val="en-AU" w:eastAsia="en-AU"/>
              </w:rPr>
              <w:t>Maximova</w:t>
            </w:r>
            <w:proofErr w:type="spellEnd"/>
            <w:r w:rsidRPr="003141F5">
              <w:rPr>
                <w:lang w:val="en-AU" w:eastAsia="en-AU"/>
              </w:rPr>
              <w:t xml:space="preserve">, Gilles </w:t>
            </w:r>
            <w:proofErr w:type="spellStart"/>
            <w:r w:rsidRPr="003141F5">
              <w:rPr>
                <w:lang w:val="en-AU" w:eastAsia="en-AU"/>
              </w:rPr>
              <w:t>Paradis</w:t>
            </w:r>
            <w:proofErr w:type="spellEnd"/>
            <w:r w:rsidRPr="003141F5">
              <w:rPr>
                <w:lang w:val="en-AU" w:eastAsia="en-AU"/>
              </w:rPr>
              <w:t xml:space="preserve"> and Jennifer L </w:t>
            </w:r>
            <w:proofErr w:type="spellStart"/>
            <w:r w:rsidRPr="003141F5">
              <w:rPr>
                <w:lang w:val="en-AU" w:eastAsia="en-AU"/>
              </w:rPr>
              <w:t>O'Loughlin</w:t>
            </w:r>
            <w:proofErr w:type="spellEnd"/>
            <w:r>
              <w:rPr>
                <w:lang w:val="en-AU" w:eastAsia="en-AU"/>
              </w:rPr>
              <w:t>)</w:t>
            </w:r>
          </w:p>
          <w:p w:rsidR="00927DA7" w:rsidRPr="003141F5" w:rsidRDefault="003141F5" w:rsidP="00997C0D">
            <w:pPr>
              <w:pStyle w:val="ListParagraph"/>
              <w:numPr>
                <w:ilvl w:val="0"/>
                <w:numId w:val="16"/>
              </w:numPr>
              <w:rPr>
                <w:lang w:val="en-AU" w:eastAsia="en-AU"/>
              </w:rPr>
            </w:pPr>
            <w:r w:rsidRPr="003141F5">
              <w:rPr>
                <w:lang w:val="en-AU" w:eastAsia="en-AU"/>
              </w:rPr>
              <w:t xml:space="preserve">Financial Incentives and Cervical </w:t>
            </w:r>
            <w:r w:rsidRPr="003141F5">
              <w:rPr>
                <w:b/>
                <w:lang w:val="en-AU" w:eastAsia="en-AU"/>
              </w:rPr>
              <w:t>Cancer Screening Participation</w:t>
            </w:r>
            <w:r w:rsidRPr="003141F5">
              <w:rPr>
                <w:lang w:val="en-AU" w:eastAsia="en-AU"/>
              </w:rPr>
              <w:t xml:space="preserve"> in Ontario’s Primary Care Practice Models</w:t>
            </w:r>
            <w:r>
              <w:rPr>
                <w:lang w:val="en-AU" w:eastAsia="en-AU"/>
              </w:rPr>
              <w:t xml:space="preserve"> (</w:t>
            </w:r>
            <w:r w:rsidRPr="003141F5">
              <w:rPr>
                <w:lang w:val="en-AU" w:eastAsia="en-AU"/>
              </w:rPr>
              <w:t xml:space="preserve">Ciara </w:t>
            </w:r>
            <w:proofErr w:type="spellStart"/>
            <w:r w:rsidRPr="003141F5">
              <w:rPr>
                <w:lang w:val="en-AU" w:eastAsia="en-AU"/>
              </w:rPr>
              <w:t>Pendrith</w:t>
            </w:r>
            <w:proofErr w:type="spellEnd"/>
            <w:r w:rsidRPr="003141F5">
              <w:rPr>
                <w:lang w:val="en-AU" w:eastAsia="en-AU"/>
              </w:rPr>
              <w:t xml:space="preserve">, </w:t>
            </w:r>
            <w:proofErr w:type="spellStart"/>
            <w:r w:rsidRPr="003141F5">
              <w:rPr>
                <w:lang w:val="en-AU" w:eastAsia="en-AU"/>
              </w:rPr>
              <w:t>Amardeep</w:t>
            </w:r>
            <w:proofErr w:type="spellEnd"/>
            <w:r w:rsidRPr="003141F5">
              <w:rPr>
                <w:lang w:val="en-AU" w:eastAsia="en-AU"/>
              </w:rPr>
              <w:t xml:space="preserve"> </w:t>
            </w:r>
            <w:proofErr w:type="spellStart"/>
            <w:r w:rsidRPr="003141F5">
              <w:rPr>
                <w:lang w:val="en-AU" w:eastAsia="en-AU"/>
              </w:rPr>
              <w:t>Thind</w:t>
            </w:r>
            <w:proofErr w:type="spellEnd"/>
            <w:r w:rsidRPr="003141F5">
              <w:rPr>
                <w:lang w:val="en-AU" w:eastAsia="en-AU"/>
              </w:rPr>
              <w:t xml:space="preserve">, Gregory S. </w:t>
            </w:r>
            <w:proofErr w:type="spellStart"/>
            <w:r w:rsidRPr="003141F5">
              <w:rPr>
                <w:lang w:val="en-AU" w:eastAsia="en-AU"/>
              </w:rPr>
              <w:t>Zaric</w:t>
            </w:r>
            <w:proofErr w:type="spellEnd"/>
            <w:r w:rsidRPr="003141F5">
              <w:rPr>
                <w:lang w:val="en-AU" w:eastAsia="en-AU"/>
              </w:rPr>
              <w:t xml:space="preserve"> and </w:t>
            </w:r>
            <w:proofErr w:type="spellStart"/>
            <w:r w:rsidRPr="003141F5">
              <w:rPr>
                <w:lang w:val="en-AU" w:eastAsia="en-AU"/>
              </w:rPr>
              <w:t>Sisira</w:t>
            </w:r>
            <w:proofErr w:type="spellEnd"/>
            <w:r w:rsidRPr="003141F5">
              <w:rPr>
                <w:lang w:val="en-AU" w:eastAsia="en-AU"/>
              </w:rPr>
              <w:t xml:space="preserve"> </w:t>
            </w:r>
            <w:proofErr w:type="spellStart"/>
            <w:r w:rsidRPr="003141F5">
              <w:rPr>
                <w:lang w:val="en-AU" w:eastAsia="en-AU"/>
              </w:rPr>
              <w:t>Sarma</w:t>
            </w:r>
            <w:proofErr w:type="spellEnd"/>
            <w:r>
              <w:rPr>
                <w:lang w:val="en-AU" w:eastAsia="en-AU"/>
              </w:rPr>
              <w:t>)</w:t>
            </w:r>
          </w:p>
        </w:tc>
      </w:tr>
    </w:tbl>
    <w:p w:rsidR="00927DA7" w:rsidRDefault="00927DA7" w:rsidP="00927DA7">
      <w:pPr>
        <w:keepNext/>
        <w:keepLines/>
        <w:autoSpaceDE w:val="0"/>
        <w:autoSpaceDN w:val="0"/>
        <w:adjustRightInd w:val="0"/>
        <w:rPr>
          <w:i/>
          <w:lang w:val="en-AU"/>
        </w:rPr>
      </w:pPr>
    </w:p>
    <w:p w:rsidR="00B02F6E" w:rsidRPr="002302EF" w:rsidRDefault="00B02F6E" w:rsidP="00BE027C">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E027C">
            <w:pPr>
              <w:keepNext/>
              <w:rPr>
                <w:lang w:val="en-AU"/>
              </w:rPr>
            </w:pPr>
            <w:r w:rsidRPr="002302EF">
              <w:rPr>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2302EF" w:rsidRDefault="00C00BAC" w:rsidP="00BE027C">
            <w:pPr>
              <w:keepNext/>
              <w:rPr>
                <w:lang w:val="en-AU"/>
              </w:rPr>
            </w:pPr>
            <w:hyperlink r:id="rId30" w:history="1">
              <w:r w:rsidR="00B02F6E" w:rsidRPr="002302EF">
                <w:rPr>
                  <w:rStyle w:val="Hyperlink"/>
                  <w:lang w:val="en-AU"/>
                </w:rPr>
                <w:t>http://qualitysafety.bmj.com/content/early/recent</w:t>
              </w:r>
            </w:hyperlink>
          </w:p>
        </w:tc>
      </w:tr>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47D6E">
            <w:pPr>
              <w:rPr>
                <w:lang w:val="en-AU"/>
              </w:rPr>
            </w:pPr>
            <w:r>
              <w:br w:type="page"/>
            </w:r>
            <w:r w:rsidRPr="002302EF">
              <w:rPr>
                <w:lang w:val="en-AU"/>
              </w:rPr>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D755FC" w:rsidRDefault="00B02F6E" w:rsidP="00B47D6E">
            <w:pPr>
              <w:rPr>
                <w:lang w:val="en-AU"/>
              </w:rPr>
            </w:pPr>
            <w:r w:rsidRPr="002302EF">
              <w:rPr>
                <w:i/>
                <w:lang w:val="en-AU"/>
              </w:rPr>
              <w:t>BMJ Quality and Safety</w:t>
            </w:r>
            <w:r w:rsidRPr="002302EF">
              <w:rPr>
                <w:lang w:val="en-AU"/>
              </w:rPr>
              <w:t xml:space="preserve"> has published a number of ‘online first’ articles, including:</w:t>
            </w:r>
          </w:p>
          <w:p w:rsidR="0086209D" w:rsidRDefault="001F5D4F" w:rsidP="001F5D4F">
            <w:pPr>
              <w:pStyle w:val="ListParagraph"/>
              <w:numPr>
                <w:ilvl w:val="0"/>
                <w:numId w:val="14"/>
              </w:numPr>
              <w:rPr>
                <w:lang w:val="en-AU"/>
              </w:rPr>
            </w:pPr>
            <w:r>
              <w:rPr>
                <w:lang w:val="en-AU"/>
              </w:rPr>
              <w:t xml:space="preserve">Editorial: </w:t>
            </w:r>
            <w:r w:rsidRPr="001F5D4F">
              <w:rPr>
                <w:lang w:val="en-AU"/>
              </w:rPr>
              <w:t xml:space="preserve">Responding to the challenge of </w:t>
            </w:r>
            <w:r w:rsidRPr="001F5D4F">
              <w:rPr>
                <w:b/>
                <w:lang w:val="en-AU"/>
              </w:rPr>
              <w:t>look-alike, sound-alike drug names</w:t>
            </w:r>
            <w:r w:rsidRPr="001F5D4F">
              <w:rPr>
                <w:lang w:val="en-AU"/>
              </w:rPr>
              <w:t xml:space="preserve"> </w:t>
            </w:r>
            <w:r>
              <w:rPr>
                <w:lang w:val="en-AU"/>
              </w:rPr>
              <w:t>(</w:t>
            </w:r>
            <w:r w:rsidRPr="001F5D4F">
              <w:rPr>
                <w:lang w:val="en-AU"/>
              </w:rPr>
              <w:t xml:space="preserve">P L </w:t>
            </w:r>
            <w:proofErr w:type="spellStart"/>
            <w:r w:rsidRPr="001F5D4F">
              <w:rPr>
                <w:lang w:val="en-AU"/>
              </w:rPr>
              <w:t>Trbovich</w:t>
            </w:r>
            <w:proofErr w:type="spellEnd"/>
            <w:r w:rsidRPr="001F5D4F">
              <w:rPr>
                <w:lang w:val="en-AU"/>
              </w:rPr>
              <w:t>, Sylvia Hyland</w:t>
            </w:r>
            <w:r>
              <w:rPr>
                <w:lang w:val="en-AU"/>
              </w:rPr>
              <w:t>)</w:t>
            </w:r>
          </w:p>
          <w:p w:rsidR="00954FB1" w:rsidRPr="00954FB1" w:rsidRDefault="00954FB1" w:rsidP="00954FB1">
            <w:pPr>
              <w:pStyle w:val="ListParagraph"/>
              <w:numPr>
                <w:ilvl w:val="0"/>
                <w:numId w:val="14"/>
              </w:numPr>
              <w:rPr>
                <w:lang w:val="en-AU"/>
              </w:rPr>
            </w:pPr>
            <w:r w:rsidRPr="00954FB1">
              <w:rPr>
                <w:b/>
                <w:lang w:val="en-AU"/>
              </w:rPr>
              <w:t>Patient and family empowerment</w:t>
            </w:r>
            <w:r w:rsidRPr="00954FB1">
              <w:rPr>
                <w:lang w:val="en-AU"/>
              </w:rPr>
              <w:t xml:space="preserve"> as agents of </w:t>
            </w:r>
            <w:r w:rsidRPr="00954FB1">
              <w:rPr>
                <w:b/>
                <w:lang w:val="en-AU"/>
              </w:rPr>
              <w:t>ambulatory care safety and quality</w:t>
            </w:r>
            <w:r w:rsidRPr="00954FB1">
              <w:rPr>
                <w:lang w:val="en-AU"/>
              </w:rPr>
              <w:t xml:space="preserve"> (Debra L </w:t>
            </w:r>
            <w:proofErr w:type="spellStart"/>
            <w:r w:rsidRPr="00954FB1">
              <w:rPr>
                <w:lang w:val="en-AU"/>
              </w:rPr>
              <w:t>Roter</w:t>
            </w:r>
            <w:proofErr w:type="spellEnd"/>
            <w:r w:rsidRPr="00954FB1">
              <w:rPr>
                <w:lang w:val="en-AU"/>
              </w:rPr>
              <w:t>, Jennifer Wolff</w:t>
            </w:r>
            <w:r>
              <w:rPr>
                <w:lang w:val="en-AU"/>
              </w:rPr>
              <w:t xml:space="preserve">, Albert Wu, A F </w:t>
            </w:r>
            <w:proofErr w:type="spellStart"/>
            <w:r>
              <w:rPr>
                <w:lang w:val="en-AU"/>
              </w:rPr>
              <w:t>Hannawa</w:t>
            </w:r>
            <w:proofErr w:type="spellEnd"/>
            <w:r>
              <w:rPr>
                <w:lang w:val="en-AU"/>
              </w:rPr>
              <w:t>)</w:t>
            </w:r>
          </w:p>
          <w:p w:rsidR="00954FB1" w:rsidRPr="00D755FC" w:rsidRDefault="00954FB1" w:rsidP="00954FB1">
            <w:pPr>
              <w:pStyle w:val="ListParagraph"/>
              <w:numPr>
                <w:ilvl w:val="0"/>
                <w:numId w:val="14"/>
              </w:numPr>
              <w:rPr>
                <w:lang w:val="en-AU"/>
              </w:rPr>
            </w:pPr>
            <w:r w:rsidRPr="00954FB1">
              <w:rPr>
                <w:b/>
                <w:lang w:val="en-AU"/>
              </w:rPr>
              <w:t>Incident reporting</w:t>
            </w:r>
            <w:r w:rsidRPr="00954FB1">
              <w:rPr>
                <w:lang w:val="en-AU"/>
              </w:rPr>
              <w:t xml:space="preserve"> must result in local action </w:t>
            </w:r>
            <w:r>
              <w:rPr>
                <w:lang w:val="en-AU"/>
              </w:rPr>
              <w:t>(</w:t>
            </w:r>
            <w:r w:rsidRPr="00954FB1">
              <w:rPr>
                <w:lang w:val="en-AU"/>
              </w:rPr>
              <w:t xml:space="preserve">Louise </w:t>
            </w:r>
            <w:proofErr w:type="spellStart"/>
            <w:r w:rsidRPr="00954FB1">
              <w:rPr>
                <w:lang w:val="en-AU"/>
              </w:rPr>
              <w:t>Isager</w:t>
            </w:r>
            <w:proofErr w:type="spellEnd"/>
            <w:r w:rsidRPr="00954FB1">
              <w:rPr>
                <w:lang w:val="en-AU"/>
              </w:rPr>
              <w:t xml:space="preserve"> </w:t>
            </w:r>
            <w:proofErr w:type="spellStart"/>
            <w:r w:rsidRPr="00954FB1">
              <w:rPr>
                <w:lang w:val="en-AU"/>
              </w:rPr>
              <w:t>Rabøl</w:t>
            </w:r>
            <w:proofErr w:type="spellEnd"/>
            <w:r w:rsidRPr="00954FB1">
              <w:rPr>
                <w:lang w:val="en-AU"/>
              </w:rPr>
              <w:t xml:space="preserve">, Ove </w:t>
            </w:r>
            <w:proofErr w:type="spellStart"/>
            <w:r w:rsidRPr="00954FB1">
              <w:rPr>
                <w:lang w:val="en-AU"/>
              </w:rPr>
              <w:t>Gaardboe</w:t>
            </w:r>
            <w:proofErr w:type="spellEnd"/>
            <w:r w:rsidRPr="00954FB1">
              <w:rPr>
                <w:lang w:val="en-AU"/>
              </w:rPr>
              <w:t xml:space="preserve">, Annemarie </w:t>
            </w:r>
            <w:proofErr w:type="spellStart"/>
            <w:r w:rsidRPr="00954FB1">
              <w:rPr>
                <w:lang w:val="en-AU"/>
              </w:rPr>
              <w:t>Hellebek</w:t>
            </w:r>
            <w:proofErr w:type="spellEnd"/>
            <w:r>
              <w:rPr>
                <w:lang w:val="en-AU"/>
              </w:rPr>
              <w:t>)</w:t>
            </w:r>
          </w:p>
        </w:tc>
      </w:tr>
    </w:tbl>
    <w:p w:rsidR="00B02F6E" w:rsidRDefault="00B02F6E" w:rsidP="00B02F6E">
      <w:pPr>
        <w:keepLines/>
        <w:autoSpaceDE w:val="0"/>
        <w:autoSpaceDN w:val="0"/>
        <w:adjustRightInd w:val="0"/>
        <w:rPr>
          <w:lang w:val="en-AU"/>
        </w:rPr>
      </w:pPr>
    </w:p>
    <w:p w:rsidR="008A725C" w:rsidRPr="008A725C" w:rsidRDefault="008A725C" w:rsidP="0063087B">
      <w:pPr>
        <w:rPr>
          <w:lang w:val="en-AU"/>
        </w:rPr>
      </w:pPr>
    </w:p>
    <w:p w:rsidR="00B02F6E" w:rsidRPr="002302EF" w:rsidRDefault="00B02F6E" w:rsidP="0063087B">
      <w:pPr>
        <w:keepNext/>
        <w:rPr>
          <w:b/>
          <w:lang w:val="en-AU"/>
        </w:rPr>
      </w:pPr>
      <w:r w:rsidRPr="002302EF">
        <w:rPr>
          <w:b/>
          <w:lang w:val="en-AU"/>
        </w:rPr>
        <w:t>Online resources</w:t>
      </w:r>
    </w:p>
    <w:p w:rsidR="00312D50" w:rsidRDefault="00312D50" w:rsidP="0063087B">
      <w:pPr>
        <w:keepNext/>
        <w:rPr>
          <w:lang w:val="en-AU"/>
        </w:rPr>
      </w:pPr>
    </w:p>
    <w:p w:rsidR="0063087B" w:rsidRPr="0063087B" w:rsidRDefault="0063087B" w:rsidP="0063087B">
      <w:pPr>
        <w:keepNext/>
        <w:rPr>
          <w:i/>
          <w:lang w:val="en-AU"/>
        </w:rPr>
      </w:pPr>
      <w:r w:rsidRPr="0063087B">
        <w:rPr>
          <w:i/>
          <w:lang w:val="en-AU"/>
        </w:rPr>
        <w:t>[</w:t>
      </w:r>
      <w:r>
        <w:rPr>
          <w:i/>
          <w:lang w:val="en-AU"/>
        </w:rPr>
        <w:t>UK</w:t>
      </w:r>
      <w:r w:rsidRPr="0063087B">
        <w:rPr>
          <w:i/>
          <w:lang w:val="en-AU"/>
        </w:rPr>
        <w:t>] Four tools to enhance significant event analysis in primary care</w:t>
      </w:r>
    </w:p>
    <w:p w:rsidR="0063087B" w:rsidRDefault="0063087B" w:rsidP="00B52D0D">
      <w:pPr>
        <w:rPr>
          <w:lang w:val="en-AU"/>
        </w:rPr>
      </w:pPr>
      <w:hyperlink r:id="rId31" w:history="1">
        <w:r w:rsidRPr="00091F28">
          <w:rPr>
            <w:rStyle w:val="Hyperlink"/>
            <w:lang w:val="en-AU"/>
          </w:rPr>
          <w:t>http://www.health.org.uk/newsletter/four-tools-enhance-significant-event-analysis-primary-care/</w:t>
        </w:r>
      </w:hyperlink>
    </w:p>
    <w:p w:rsidR="0063087B" w:rsidRPr="0063087B" w:rsidRDefault="0063087B" w:rsidP="0063087B">
      <w:pPr>
        <w:rPr>
          <w:lang w:val="en-AU"/>
        </w:rPr>
      </w:pPr>
      <w:r w:rsidRPr="0063087B">
        <w:rPr>
          <w:lang w:val="en-AU"/>
        </w:rPr>
        <w:t>Significant event analysis (SEA) is a collective learning technique used to investigate patient safety incidents (circumstances where a patient was or could have been harmed) and other quality of care issues.</w:t>
      </w:r>
      <w:r>
        <w:rPr>
          <w:lang w:val="en-AU"/>
        </w:rPr>
        <w:t xml:space="preserve"> A</w:t>
      </w:r>
      <w:r w:rsidRPr="0063087B">
        <w:rPr>
          <w:lang w:val="en-AU"/>
        </w:rPr>
        <w:t xml:space="preserve"> framework and a series of practical tools</w:t>
      </w:r>
      <w:r>
        <w:rPr>
          <w:lang w:val="en-AU"/>
        </w:rPr>
        <w:t xml:space="preserve"> have been developed</w:t>
      </w:r>
      <w:r w:rsidRPr="0063087B">
        <w:rPr>
          <w:lang w:val="en-AU"/>
        </w:rPr>
        <w:t xml:space="preserve"> which aim to help people working in primary care to apply the approach.</w:t>
      </w:r>
    </w:p>
    <w:p w:rsidR="0063087B" w:rsidRPr="00653E7C" w:rsidRDefault="0063087B" w:rsidP="00653E7C">
      <w:pPr>
        <w:pStyle w:val="ListParagraph"/>
        <w:numPr>
          <w:ilvl w:val="0"/>
          <w:numId w:val="20"/>
        </w:numPr>
        <w:rPr>
          <w:lang w:val="en-AU"/>
        </w:rPr>
      </w:pPr>
      <w:r w:rsidRPr="00653E7C">
        <w:rPr>
          <w:i/>
          <w:lang w:val="en-AU"/>
        </w:rPr>
        <w:t>E-learning module</w:t>
      </w:r>
      <w:r w:rsidRPr="00653E7C">
        <w:rPr>
          <w:lang w:val="en-AU"/>
        </w:rPr>
        <w:t xml:space="preserve"> –</w:t>
      </w:r>
      <w:r w:rsidR="00505D81">
        <w:rPr>
          <w:lang w:val="en-AU"/>
        </w:rPr>
        <w:t xml:space="preserve"> </w:t>
      </w:r>
      <w:r w:rsidRPr="00653E7C">
        <w:rPr>
          <w:lang w:val="en-AU"/>
        </w:rPr>
        <w:t>short ‘read and click’ e-learning module explains and illustrates the principles which underpin the enhanced SEA approach, including sections on: Basic error theory; Human factors principles; Taking a systems-centred approach; and the Enhanced SEA method.</w:t>
      </w:r>
    </w:p>
    <w:p w:rsidR="0063087B" w:rsidRPr="00653E7C" w:rsidRDefault="0063087B" w:rsidP="00653E7C">
      <w:pPr>
        <w:pStyle w:val="ListParagraph"/>
        <w:numPr>
          <w:ilvl w:val="0"/>
          <w:numId w:val="20"/>
        </w:numPr>
        <w:rPr>
          <w:lang w:val="en-AU"/>
        </w:rPr>
      </w:pPr>
      <w:r w:rsidRPr="00653E7C">
        <w:rPr>
          <w:i/>
          <w:lang w:val="en-AU"/>
        </w:rPr>
        <w:t>Enhanced SEA booklet</w:t>
      </w:r>
      <w:r w:rsidRPr="00653E7C">
        <w:rPr>
          <w:lang w:val="en-AU"/>
        </w:rPr>
        <w:t xml:space="preserve"> – </w:t>
      </w:r>
      <w:r w:rsidRPr="00653E7C">
        <w:rPr>
          <w:lang w:val="en-AU"/>
        </w:rPr>
        <w:t>a clear, readable overview of the approach, including the basics of human factors theory and an example story.</w:t>
      </w:r>
    </w:p>
    <w:p w:rsidR="0063087B" w:rsidRPr="00653E7C" w:rsidRDefault="0063087B" w:rsidP="00653E7C">
      <w:pPr>
        <w:pStyle w:val="ListParagraph"/>
        <w:numPr>
          <w:ilvl w:val="0"/>
          <w:numId w:val="20"/>
        </w:numPr>
        <w:rPr>
          <w:lang w:val="en-AU"/>
        </w:rPr>
      </w:pPr>
      <w:proofErr w:type="spellStart"/>
      <w:r w:rsidRPr="00653E7C">
        <w:rPr>
          <w:i/>
          <w:lang w:val="en-AU"/>
        </w:rPr>
        <w:t>Deskpad</w:t>
      </w:r>
      <w:proofErr w:type="spellEnd"/>
      <w:r w:rsidRPr="00653E7C">
        <w:rPr>
          <w:lang w:val="en-AU"/>
        </w:rPr>
        <w:t xml:space="preserve"> – e</w:t>
      </w:r>
      <w:r w:rsidRPr="00653E7C">
        <w:rPr>
          <w:lang w:val="en-AU"/>
        </w:rPr>
        <w:t xml:space="preserve">ach sheet of this enhanced SEA </w:t>
      </w:r>
      <w:proofErr w:type="spellStart"/>
      <w:r w:rsidRPr="00653E7C">
        <w:rPr>
          <w:lang w:val="en-AU"/>
        </w:rPr>
        <w:t>deskpad</w:t>
      </w:r>
      <w:proofErr w:type="spellEnd"/>
      <w:r w:rsidRPr="00653E7C">
        <w:rPr>
          <w:lang w:val="en-AU"/>
        </w:rPr>
        <w:t xml:space="preserve"> (PDF) contains instructions and prompts to help guide a team in taking this approach to event analysis, and to take notes on what was agreed.</w:t>
      </w:r>
    </w:p>
    <w:p w:rsidR="0063087B" w:rsidRPr="00653E7C" w:rsidRDefault="0063087B" w:rsidP="00653E7C">
      <w:pPr>
        <w:pStyle w:val="ListParagraph"/>
        <w:numPr>
          <w:ilvl w:val="0"/>
          <w:numId w:val="20"/>
        </w:numPr>
        <w:rPr>
          <w:lang w:val="en-AU"/>
        </w:rPr>
      </w:pPr>
      <w:r w:rsidRPr="00653E7C">
        <w:rPr>
          <w:i/>
          <w:lang w:val="en-AU"/>
        </w:rPr>
        <w:t>Reporting template</w:t>
      </w:r>
      <w:r w:rsidRPr="00653E7C">
        <w:rPr>
          <w:lang w:val="en-AU"/>
        </w:rPr>
        <w:t xml:space="preserve"> –</w:t>
      </w:r>
      <w:r w:rsidR="00653E7C" w:rsidRPr="00653E7C">
        <w:rPr>
          <w:lang w:val="en-AU"/>
        </w:rPr>
        <w:t xml:space="preserve"> </w:t>
      </w:r>
      <w:r w:rsidRPr="00653E7C">
        <w:rPr>
          <w:lang w:val="en-AU"/>
        </w:rPr>
        <w:t>a new report format (PDF) for writing up SEAs. This format is recommended for GP specialty training and medical appraisal, as well as for practice manager and nurse voc</w:t>
      </w:r>
      <w:r w:rsidR="00653E7C" w:rsidRPr="00653E7C">
        <w:rPr>
          <w:lang w:val="en-AU"/>
        </w:rPr>
        <w:t>ational training and appraisal.</w:t>
      </w:r>
    </w:p>
    <w:p w:rsidR="0063087B" w:rsidRDefault="0063087B" w:rsidP="00B52D0D">
      <w:pPr>
        <w:rPr>
          <w:lang w:val="en-AU"/>
        </w:rPr>
      </w:pPr>
    </w:p>
    <w:p w:rsidR="00852CA0" w:rsidRPr="00BB6247" w:rsidRDefault="00852CA0" w:rsidP="009A5D58">
      <w:pPr>
        <w:keepLines/>
        <w:rPr>
          <w:i/>
          <w:lang w:val="en-AU"/>
        </w:rPr>
      </w:pPr>
      <w:r w:rsidRPr="00BB6247">
        <w:rPr>
          <w:i/>
          <w:lang w:val="en-AU"/>
        </w:rPr>
        <w:t>[UK] NICE Guidelines and Quality Standards</w:t>
      </w:r>
    </w:p>
    <w:p w:rsidR="00852CA0" w:rsidRPr="00BD0F1C" w:rsidRDefault="00C00BAC" w:rsidP="009A5D58">
      <w:pPr>
        <w:keepLines/>
        <w:rPr>
          <w:u w:val="single"/>
          <w:lang w:val="en-AU"/>
        </w:rPr>
      </w:pPr>
      <w:hyperlink r:id="rId32" w:history="1">
        <w:r w:rsidR="00852CA0" w:rsidRPr="00BD0F1C">
          <w:rPr>
            <w:rStyle w:val="Hyperlink"/>
            <w:lang w:val="en-AU"/>
          </w:rPr>
          <w:t>http://www.nice.org.uk</w:t>
        </w:r>
      </w:hyperlink>
    </w:p>
    <w:p w:rsidR="00852CA0" w:rsidRPr="00BB6247" w:rsidRDefault="00852CA0" w:rsidP="009A5D58">
      <w:pPr>
        <w:keepLines/>
        <w:rPr>
          <w:lang w:val="en-AU"/>
        </w:rPr>
      </w:pPr>
      <w:r w:rsidRPr="00BB6247">
        <w:rPr>
          <w:lang w:val="en-AU"/>
        </w:rPr>
        <w:t>The UK’s National Institute for Health and Care Excellence (NICE) has published new (or updated) guidelines and quality standards. The latest updates are:</w:t>
      </w:r>
    </w:p>
    <w:p w:rsidR="006A0B70" w:rsidRPr="00BC08F9" w:rsidRDefault="0086209D" w:rsidP="009A5D58">
      <w:pPr>
        <w:pStyle w:val="ListParagraph"/>
        <w:keepLines/>
        <w:numPr>
          <w:ilvl w:val="0"/>
          <w:numId w:val="14"/>
        </w:numPr>
        <w:rPr>
          <w:rStyle w:val="Hyperlink"/>
          <w:color w:val="auto"/>
          <w:u w:val="none"/>
          <w:lang w:val="en-AU"/>
        </w:rPr>
      </w:pPr>
      <w:r w:rsidRPr="00927DA7">
        <w:rPr>
          <w:lang w:val="en-AU"/>
        </w:rPr>
        <w:t xml:space="preserve">NICE </w:t>
      </w:r>
      <w:r w:rsidR="00593A48">
        <w:rPr>
          <w:lang w:val="en-AU"/>
        </w:rPr>
        <w:t xml:space="preserve">Clinical Guideline CG44 </w:t>
      </w:r>
      <w:r w:rsidR="00593A48" w:rsidRPr="00593A48">
        <w:rPr>
          <w:b/>
          <w:i/>
          <w:lang w:val="en-AU"/>
        </w:rPr>
        <w:t>Heavy menstrual bleeding</w:t>
      </w:r>
      <w:r w:rsidR="00593A48" w:rsidRPr="00593A48">
        <w:rPr>
          <w:i/>
          <w:lang w:val="en-AU"/>
        </w:rPr>
        <w:t>: assessment and management</w:t>
      </w:r>
      <w:r w:rsidR="00593A48">
        <w:rPr>
          <w:lang w:val="en-AU"/>
        </w:rPr>
        <w:t xml:space="preserve"> </w:t>
      </w:r>
      <w:hyperlink r:id="rId33" w:history="1">
        <w:r w:rsidR="00593A48" w:rsidRPr="007F4136">
          <w:rPr>
            <w:rStyle w:val="Hyperlink"/>
            <w:lang w:val="en-AU"/>
          </w:rPr>
          <w:t>https://www.nice.org.uk/guidance/cg44</w:t>
        </w:r>
      </w:hyperlink>
    </w:p>
    <w:p w:rsidR="00BC08F9" w:rsidRDefault="00BC08F9" w:rsidP="009A5D58">
      <w:pPr>
        <w:pStyle w:val="ListParagraph"/>
        <w:keepLines/>
        <w:numPr>
          <w:ilvl w:val="0"/>
          <w:numId w:val="14"/>
        </w:numPr>
        <w:rPr>
          <w:lang w:val="en-AU"/>
        </w:rPr>
      </w:pPr>
      <w:r w:rsidRPr="00927DA7">
        <w:rPr>
          <w:lang w:val="en-AU"/>
        </w:rPr>
        <w:t xml:space="preserve">NICE </w:t>
      </w:r>
      <w:r>
        <w:rPr>
          <w:lang w:val="en-AU"/>
        </w:rPr>
        <w:t>Clinical Guideline</w:t>
      </w:r>
      <w:r>
        <w:rPr>
          <w:lang w:val="en-AU"/>
        </w:rPr>
        <w:t xml:space="preserve"> CG141 </w:t>
      </w:r>
      <w:r w:rsidRPr="00BC08F9">
        <w:rPr>
          <w:b/>
          <w:i/>
          <w:lang w:val="en-AU"/>
        </w:rPr>
        <w:t>Acute upper gastrointestinal bleeding</w:t>
      </w:r>
      <w:r w:rsidRPr="00BC08F9">
        <w:rPr>
          <w:i/>
          <w:lang w:val="en-AU"/>
        </w:rPr>
        <w:t xml:space="preserve"> in over 16s: management</w:t>
      </w:r>
      <w:r>
        <w:rPr>
          <w:lang w:val="en-AU"/>
        </w:rPr>
        <w:t xml:space="preserve"> </w:t>
      </w:r>
      <w:hyperlink r:id="rId34" w:history="1">
        <w:r w:rsidRPr="00091F28">
          <w:rPr>
            <w:rStyle w:val="Hyperlink"/>
            <w:lang w:val="en-AU"/>
          </w:rPr>
          <w:t>https://www.nice.org.uk/guidance/cg141</w:t>
        </w:r>
      </w:hyperlink>
    </w:p>
    <w:p w:rsidR="00BC08F9" w:rsidRPr="00927DA7" w:rsidRDefault="00BC08F9" w:rsidP="009A5D58">
      <w:pPr>
        <w:pStyle w:val="ListParagraph"/>
        <w:keepLines/>
        <w:numPr>
          <w:ilvl w:val="0"/>
          <w:numId w:val="14"/>
        </w:numPr>
        <w:rPr>
          <w:lang w:val="en-AU"/>
        </w:rPr>
      </w:pPr>
      <w:r w:rsidRPr="00927DA7">
        <w:rPr>
          <w:lang w:val="en-AU"/>
        </w:rPr>
        <w:lastRenderedPageBreak/>
        <w:t xml:space="preserve">NICE </w:t>
      </w:r>
      <w:r>
        <w:rPr>
          <w:lang w:val="en-AU"/>
        </w:rPr>
        <w:t>Clinical Guideline</w:t>
      </w:r>
      <w:r>
        <w:rPr>
          <w:lang w:val="en-AU"/>
        </w:rPr>
        <w:t xml:space="preserve"> CG126 </w:t>
      </w:r>
      <w:r w:rsidRPr="00BC08F9">
        <w:rPr>
          <w:i/>
          <w:lang w:val="en-AU"/>
        </w:rPr>
        <w:t xml:space="preserve">Stable </w:t>
      </w:r>
      <w:r w:rsidRPr="00BC08F9">
        <w:rPr>
          <w:b/>
          <w:i/>
          <w:lang w:val="en-AU"/>
        </w:rPr>
        <w:t>angina</w:t>
      </w:r>
      <w:r w:rsidRPr="00BC08F9">
        <w:rPr>
          <w:i/>
          <w:lang w:val="en-AU"/>
        </w:rPr>
        <w:t>: management</w:t>
      </w:r>
      <w:r>
        <w:rPr>
          <w:lang w:val="en-AU"/>
        </w:rPr>
        <w:t xml:space="preserve"> </w:t>
      </w:r>
      <w:hyperlink r:id="rId35" w:history="1">
        <w:r w:rsidRPr="00091F28">
          <w:rPr>
            <w:rStyle w:val="Hyperlink"/>
            <w:lang w:val="en-AU"/>
          </w:rPr>
          <w:t>https://www.nice.org.uk/guidance/cg126</w:t>
        </w:r>
      </w:hyperlink>
    </w:p>
    <w:p w:rsidR="000E249C" w:rsidRDefault="000E249C" w:rsidP="009A5D58">
      <w:pPr>
        <w:keepLines/>
        <w:rPr>
          <w:lang w:val="en-AU"/>
        </w:rPr>
      </w:pPr>
    </w:p>
    <w:p w:rsidR="00D272A0" w:rsidRPr="00B86839" w:rsidRDefault="00D272A0" w:rsidP="00D272A0">
      <w:pPr>
        <w:keepNext/>
        <w:keepLines/>
        <w:rPr>
          <w:i/>
          <w:lang w:val="en-AU"/>
        </w:rPr>
      </w:pPr>
      <w:r w:rsidRPr="00B86839">
        <w:rPr>
          <w:i/>
          <w:lang w:val="en-AU"/>
        </w:rPr>
        <w:t>[USA] Effective Health Care Program reports</w:t>
      </w:r>
    </w:p>
    <w:p w:rsidR="00D272A0" w:rsidRPr="00B86839" w:rsidRDefault="00C00BAC" w:rsidP="00D272A0">
      <w:pPr>
        <w:keepNext/>
        <w:keepLines/>
        <w:rPr>
          <w:u w:val="single"/>
          <w:lang w:val="en-AU"/>
        </w:rPr>
      </w:pPr>
      <w:hyperlink r:id="rId36" w:history="1">
        <w:r w:rsidR="00D272A0" w:rsidRPr="00B86839">
          <w:rPr>
            <w:rStyle w:val="Hyperlink"/>
            <w:lang w:val="en-AU"/>
          </w:rPr>
          <w:t>http://effectivehealthcare.ahrq.gov/</w:t>
        </w:r>
      </w:hyperlink>
    </w:p>
    <w:p w:rsidR="00D272A0" w:rsidRPr="00B86839" w:rsidRDefault="00D272A0" w:rsidP="00D272A0">
      <w:pPr>
        <w:keepNext/>
        <w:keepLines/>
        <w:rPr>
          <w:lang w:val="en-AU"/>
        </w:rPr>
      </w:pPr>
      <w:r w:rsidRPr="00B86839">
        <w:rPr>
          <w:lang w:val="en-AU"/>
        </w:rPr>
        <w:t>The US Agency for Healthcare Research and Quality (AHRQ) has an Effective Health Care (EHC) Program. The EHC has released the following final reports and updates:</w:t>
      </w:r>
    </w:p>
    <w:p w:rsidR="00927DA7" w:rsidRPr="00927DA7" w:rsidRDefault="00C322AC" w:rsidP="00997C0D">
      <w:pPr>
        <w:pStyle w:val="ListParagraph"/>
        <w:keepNext/>
        <w:keepLines/>
        <w:numPr>
          <w:ilvl w:val="0"/>
          <w:numId w:val="15"/>
        </w:numPr>
        <w:rPr>
          <w:lang w:val="en-AU"/>
        </w:rPr>
      </w:pPr>
      <w:r>
        <w:rPr>
          <w:lang w:val="en-AU"/>
        </w:rPr>
        <w:t xml:space="preserve">Clinician Summary: </w:t>
      </w:r>
      <w:r w:rsidRPr="00C322AC">
        <w:rPr>
          <w:b/>
          <w:i/>
          <w:lang w:val="en-AU"/>
        </w:rPr>
        <w:t>Contrast-Induced Nephropathy</w:t>
      </w:r>
      <w:r w:rsidRPr="00C322AC">
        <w:rPr>
          <w:i/>
          <w:lang w:val="en-AU"/>
        </w:rPr>
        <w:t xml:space="preserve"> (CIN): Current State of the Evidence on Contrast Media and Prevention of CIN</w:t>
      </w:r>
      <w:r>
        <w:rPr>
          <w:lang w:val="en-AU"/>
        </w:rPr>
        <w:t xml:space="preserve"> </w:t>
      </w:r>
      <w:hyperlink r:id="rId37" w:history="1">
        <w:r w:rsidRPr="00475E62">
          <w:rPr>
            <w:rStyle w:val="Hyperlink"/>
            <w:lang w:val="en-AU"/>
          </w:rPr>
          <w:t>https://www.effectivehealthcare.ahrq.gov/search-for-guides-reviews-and-reports/?pageaction=displayproduct&amp;productID=2280</w:t>
        </w:r>
      </w:hyperlink>
    </w:p>
    <w:p w:rsidR="00FD1B9B" w:rsidRPr="000C03B8" w:rsidRDefault="00FD1B9B" w:rsidP="00B52D0D">
      <w:pPr>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headerReference w:type="even" r:id="rId38"/>
      <w:headerReference w:type="default" r:id="rId39"/>
      <w:footerReference w:type="even" r:id="rId40"/>
      <w:footerReference w:type="default" r:id="rId41"/>
      <w:headerReference w:type="first" r:id="rId42"/>
      <w:footerReference w:type="first" r:id="rId4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F02" w:rsidRDefault="00931F02">
      <w:r>
        <w:separator/>
      </w:r>
    </w:p>
  </w:endnote>
  <w:endnote w:type="continuationSeparator" w:id="0">
    <w:p w:rsidR="00931F02" w:rsidRDefault="0093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A5D58">
      <w:rPr>
        <w:rStyle w:val="PageNumber"/>
        <w:noProof/>
      </w:rPr>
      <w:t>2</w:t>
    </w:r>
    <w:r>
      <w:rPr>
        <w:rStyle w:val="PageNumber"/>
      </w:rPr>
      <w:fldChar w:fldCharType="end"/>
    </w:r>
  </w:p>
  <w:p w:rsidR="00B67F4B" w:rsidRDefault="00B67F4B" w:rsidP="00F1532A">
    <w:pPr>
      <w:pStyle w:val="Footer"/>
      <w:tabs>
        <w:tab w:val="clear" w:pos="8306"/>
        <w:tab w:val="right" w:pos="9540"/>
      </w:tabs>
      <w:ind w:right="360"/>
    </w:pPr>
    <w:r>
      <w:tab/>
    </w:r>
    <w:r>
      <w:tab/>
    </w:r>
    <w:r w:rsidRPr="00942E61">
      <w:rPr>
        <w:i/>
      </w:rPr>
      <w:t>On the Radar</w:t>
    </w:r>
    <w:r w:rsidR="00E85A69">
      <w:t xml:space="preserve"> Issue 28</w:t>
    </w:r>
    <w:r w:rsidR="00927DA7">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5D58">
      <w:rPr>
        <w:rStyle w:val="PageNumber"/>
        <w:noProof/>
      </w:rPr>
      <w:t>1</w:t>
    </w:r>
    <w:r>
      <w:rPr>
        <w:rStyle w:val="PageNumber"/>
      </w:rPr>
      <w:fldChar w:fldCharType="end"/>
    </w:r>
  </w:p>
  <w:p w:rsidR="00B67F4B" w:rsidRDefault="00B67F4B" w:rsidP="00AA7F1C">
    <w:pPr>
      <w:pStyle w:val="Footer"/>
      <w:tabs>
        <w:tab w:val="clear" w:pos="4153"/>
        <w:tab w:val="clear" w:pos="8306"/>
        <w:tab w:val="left" w:pos="2901"/>
      </w:tabs>
      <w:ind w:right="360"/>
    </w:pPr>
    <w:r w:rsidRPr="00942E61">
      <w:rPr>
        <w:i/>
      </w:rPr>
      <w:t>On the Radar</w:t>
    </w:r>
    <w:r w:rsidR="00E85A69">
      <w:t xml:space="preserve"> Issue 28</w:t>
    </w:r>
    <w:r w:rsidR="00927DA7">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A7" w:rsidRDefault="00927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F02" w:rsidRDefault="00931F02">
      <w:r>
        <w:separator/>
      </w:r>
    </w:p>
  </w:footnote>
  <w:footnote w:type="continuationSeparator" w:id="0">
    <w:p w:rsidR="00931F02" w:rsidRDefault="00931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A7" w:rsidRDefault="00927D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A7" w:rsidRDefault="00927D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A7" w:rsidRDefault="00927D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0F0CD5"/>
    <w:multiLevelType w:val="hybridMultilevel"/>
    <w:tmpl w:val="E3360B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5DA22EE"/>
    <w:multiLevelType w:val="hybridMultilevel"/>
    <w:tmpl w:val="96A4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D92C4F"/>
    <w:multiLevelType w:val="hybridMultilevel"/>
    <w:tmpl w:val="30DE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9774226"/>
    <w:multiLevelType w:val="hybridMultilevel"/>
    <w:tmpl w:val="D1D6A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34E3D2A"/>
    <w:multiLevelType w:val="hybridMultilevel"/>
    <w:tmpl w:val="BBE61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5"/>
  </w:num>
  <w:num w:numId="15">
    <w:abstractNumId w:val="16"/>
  </w:num>
  <w:num w:numId="16">
    <w:abstractNumId w:val="12"/>
  </w:num>
  <w:num w:numId="17">
    <w:abstractNumId w:val="18"/>
  </w:num>
  <w:num w:numId="18">
    <w:abstractNumId w:val="13"/>
  </w:num>
  <w:num w:numId="19">
    <w:abstractNumId w:val="11"/>
  </w:num>
  <w:num w:numId="2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9EF"/>
    <w:rsid w:val="00016192"/>
    <w:rsid w:val="000164FD"/>
    <w:rsid w:val="0001676F"/>
    <w:rsid w:val="00016A17"/>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67F1"/>
    <w:rsid w:val="00026C9C"/>
    <w:rsid w:val="00026E16"/>
    <w:rsid w:val="00027059"/>
    <w:rsid w:val="00027144"/>
    <w:rsid w:val="000274F9"/>
    <w:rsid w:val="0002776A"/>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CE3"/>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7B5"/>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5A0"/>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AB0"/>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ADF"/>
    <w:rsid w:val="00127D2C"/>
    <w:rsid w:val="00127E8B"/>
    <w:rsid w:val="00127FE0"/>
    <w:rsid w:val="00130CBE"/>
    <w:rsid w:val="00131221"/>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67CBD"/>
    <w:rsid w:val="00167E90"/>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4AF"/>
    <w:rsid w:val="0019756A"/>
    <w:rsid w:val="001977C7"/>
    <w:rsid w:val="00197B04"/>
    <w:rsid w:val="00197CE1"/>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AA9"/>
    <w:rsid w:val="00202D71"/>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473"/>
    <w:rsid w:val="002964FB"/>
    <w:rsid w:val="002965BF"/>
    <w:rsid w:val="002966D2"/>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92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5C3"/>
    <w:rsid w:val="002D699D"/>
    <w:rsid w:val="002D6BAC"/>
    <w:rsid w:val="002D6BE8"/>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315"/>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A8B"/>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A3"/>
    <w:rsid w:val="004F01C3"/>
    <w:rsid w:val="004F0848"/>
    <w:rsid w:val="004F0B1F"/>
    <w:rsid w:val="004F0D31"/>
    <w:rsid w:val="004F0E03"/>
    <w:rsid w:val="004F0FEC"/>
    <w:rsid w:val="004F11C2"/>
    <w:rsid w:val="004F137B"/>
    <w:rsid w:val="004F13C5"/>
    <w:rsid w:val="004F14A9"/>
    <w:rsid w:val="004F169A"/>
    <w:rsid w:val="004F17AE"/>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6022"/>
    <w:rsid w:val="0057605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A48"/>
    <w:rsid w:val="00593B0B"/>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B2B"/>
    <w:rsid w:val="005C3C33"/>
    <w:rsid w:val="005C3EA8"/>
    <w:rsid w:val="005C3F6F"/>
    <w:rsid w:val="005C481C"/>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51F"/>
    <w:rsid w:val="00654A71"/>
    <w:rsid w:val="00654B31"/>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7AF"/>
    <w:rsid w:val="006C6A23"/>
    <w:rsid w:val="006C6A60"/>
    <w:rsid w:val="006C7101"/>
    <w:rsid w:val="006C7987"/>
    <w:rsid w:val="006C7A50"/>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8D"/>
    <w:rsid w:val="006E05F2"/>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3051"/>
    <w:rsid w:val="006F309D"/>
    <w:rsid w:val="006F312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995"/>
    <w:rsid w:val="00766A60"/>
    <w:rsid w:val="00766B29"/>
    <w:rsid w:val="00767051"/>
    <w:rsid w:val="0076770B"/>
    <w:rsid w:val="00767986"/>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DA1"/>
    <w:rsid w:val="007A2E56"/>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00E"/>
    <w:rsid w:val="00833320"/>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41"/>
    <w:rsid w:val="008522A1"/>
    <w:rsid w:val="00852BB3"/>
    <w:rsid w:val="00852CA0"/>
    <w:rsid w:val="00853204"/>
    <w:rsid w:val="00853503"/>
    <w:rsid w:val="008536C5"/>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B27"/>
    <w:rsid w:val="00872E70"/>
    <w:rsid w:val="00872FB9"/>
    <w:rsid w:val="00872FCB"/>
    <w:rsid w:val="00873319"/>
    <w:rsid w:val="008734E1"/>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8B0"/>
    <w:rsid w:val="0089796C"/>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FDA"/>
    <w:rsid w:val="009270EC"/>
    <w:rsid w:val="00927416"/>
    <w:rsid w:val="0092743A"/>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3D"/>
    <w:rsid w:val="00935FA9"/>
    <w:rsid w:val="00936354"/>
    <w:rsid w:val="009364A3"/>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3078"/>
    <w:rsid w:val="009430E2"/>
    <w:rsid w:val="0094334D"/>
    <w:rsid w:val="009433CE"/>
    <w:rsid w:val="00943719"/>
    <w:rsid w:val="009443D5"/>
    <w:rsid w:val="00944BA8"/>
    <w:rsid w:val="00944E82"/>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28B"/>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CB9"/>
    <w:rsid w:val="00997363"/>
    <w:rsid w:val="0099758C"/>
    <w:rsid w:val="009976BE"/>
    <w:rsid w:val="00997711"/>
    <w:rsid w:val="00997BAB"/>
    <w:rsid w:val="00997C0D"/>
    <w:rsid w:val="00997C96"/>
    <w:rsid w:val="009A0037"/>
    <w:rsid w:val="009A0073"/>
    <w:rsid w:val="009A0536"/>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D6"/>
    <w:rsid w:val="009F70E1"/>
    <w:rsid w:val="009F72FD"/>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3FBF"/>
    <w:rsid w:val="00B146EA"/>
    <w:rsid w:val="00B14FF2"/>
    <w:rsid w:val="00B154F7"/>
    <w:rsid w:val="00B15600"/>
    <w:rsid w:val="00B1581E"/>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16D"/>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56"/>
    <w:rsid w:val="00C114B3"/>
    <w:rsid w:val="00C11795"/>
    <w:rsid w:val="00C118F8"/>
    <w:rsid w:val="00C11A03"/>
    <w:rsid w:val="00C11F46"/>
    <w:rsid w:val="00C12003"/>
    <w:rsid w:val="00C12434"/>
    <w:rsid w:val="00C124AB"/>
    <w:rsid w:val="00C12897"/>
    <w:rsid w:val="00C12948"/>
    <w:rsid w:val="00C12E44"/>
    <w:rsid w:val="00C13439"/>
    <w:rsid w:val="00C136AF"/>
    <w:rsid w:val="00C1391F"/>
    <w:rsid w:val="00C1393A"/>
    <w:rsid w:val="00C13DF2"/>
    <w:rsid w:val="00C14088"/>
    <w:rsid w:val="00C14109"/>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682"/>
    <w:rsid w:val="00C226F6"/>
    <w:rsid w:val="00C227CC"/>
    <w:rsid w:val="00C22AD0"/>
    <w:rsid w:val="00C22DEF"/>
    <w:rsid w:val="00C237B7"/>
    <w:rsid w:val="00C23CED"/>
    <w:rsid w:val="00C24EBA"/>
    <w:rsid w:val="00C2519F"/>
    <w:rsid w:val="00C2566D"/>
    <w:rsid w:val="00C258D4"/>
    <w:rsid w:val="00C25EF8"/>
    <w:rsid w:val="00C25FB8"/>
    <w:rsid w:val="00C26420"/>
    <w:rsid w:val="00C26D27"/>
    <w:rsid w:val="00C26E94"/>
    <w:rsid w:val="00C27020"/>
    <w:rsid w:val="00C27037"/>
    <w:rsid w:val="00C27039"/>
    <w:rsid w:val="00C2713D"/>
    <w:rsid w:val="00C27749"/>
    <w:rsid w:val="00C27851"/>
    <w:rsid w:val="00C278BF"/>
    <w:rsid w:val="00C27C4A"/>
    <w:rsid w:val="00C27CB8"/>
    <w:rsid w:val="00C3000E"/>
    <w:rsid w:val="00C303AE"/>
    <w:rsid w:val="00C30571"/>
    <w:rsid w:val="00C305AB"/>
    <w:rsid w:val="00C30B2E"/>
    <w:rsid w:val="00C31E22"/>
    <w:rsid w:val="00C31FC8"/>
    <w:rsid w:val="00C322AC"/>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56A"/>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4BFB"/>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4E44"/>
    <w:rsid w:val="00D55266"/>
    <w:rsid w:val="00D553FB"/>
    <w:rsid w:val="00D55905"/>
    <w:rsid w:val="00D5601E"/>
    <w:rsid w:val="00D56134"/>
    <w:rsid w:val="00D566A3"/>
    <w:rsid w:val="00D56931"/>
    <w:rsid w:val="00D56A75"/>
    <w:rsid w:val="00D56AFE"/>
    <w:rsid w:val="00D56B94"/>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558C"/>
    <w:rsid w:val="00D65FF2"/>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B1D"/>
    <w:rsid w:val="00D74EB3"/>
    <w:rsid w:val="00D74ED3"/>
    <w:rsid w:val="00D755FC"/>
    <w:rsid w:val="00D75657"/>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932"/>
    <w:rsid w:val="00DF0B43"/>
    <w:rsid w:val="00DF0D88"/>
    <w:rsid w:val="00DF1080"/>
    <w:rsid w:val="00DF1339"/>
    <w:rsid w:val="00DF1B5D"/>
    <w:rsid w:val="00DF1C0E"/>
    <w:rsid w:val="00DF225B"/>
    <w:rsid w:val="00DF2537"/>
    <w:rsid w:val="00DF26D9"/>
    <w:rsid w:val="00DF300F"/>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0A"/>
    <w:rsid w:val="00DF64D2"/>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78D"/>
    <w:rsid w:val="00E047EF"/>
    <w:rsid w:val="00E04958"/>
    <w:rsid w:val="00E04C7A"/>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D5B"/>
    <w:rsid w:val="00E15E79"/>
    <w:rsid w:val="00E164FC"/>
    <w:rsid w:val="00E16946"/>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2FA3"/>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43"/>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719"/>
    <w:rsid w:val="00E80739"/>
    <w:rsid w:val="00E81164"/>
    <w:rsid w:val="00E8150E"/>
    <w:rsid w:val="00E81DAD"/>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3A69"/>
    <w:rsid w:val="00E84054"/>
    <w:rsid w:val="00E841F9"/>
    <w:rsid w:val="00E842E1"/>
    <w:rsid w:val="00E84895"/>
    <w:rsid w:val="00E84964"/>
    <w:rsid w:val="00E84B6F"/>
    <w:rsid w:val="00E84D2E"/>
    <w:rsid w:val="00E84E27"/>
    <w:rsid w:val="00E85231"/>
    <w:rsid w:val="00E8525D"/>
    <w:rsid w:val="00E85596"/>
    <w:rsid w:val="00E85812"/>
    <w:rsid w:val="00E85897"/>
    <w:rsid w:val="00E85A69"/>
    <w:rsid w:val="00E85B88"/>
    <w:rsid w:val="00E861B5"/>
    <w:rsid w:val="00E8637B"/>
    <w:rsid w:val="00E8689E"/>
    <w:rsid w:val="00E86D44"/>
    <w:rsid w:val="00E86FBF"/>
    <w:rsid w:val="00E875D8"/>
    <w:rsid w:val="00E877DC"/>
    <w:rsid w:val="00E879BB"/>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A0D"/>
    <w:rsid w:val="00EB0C51"/>
    <w:rsid w:val="00EB0DD3"/>
    <w:rsid w:val="00EB1118"/>
    <w:rsid w:val="00EB116D"/>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1DCB"/>
    <w:rsid w:val="00F2201F"/>
    <w:rsid w:val="00F2207E"/>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4E7"/>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186/s12913-016-1502-7" TargetMode="External"/><Relationship Id="rId26" Type="http://schemas.openxmlformats.org/officeDocument/2006/relationships/hyperlink" Target="http://dx.doi.org/10.1371/journal.pone.0159015"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afetyandquality.gov.au/our-work/healthcare-associated-infection/" TargetMode="External"/><Relationship Id="rId34" Type="http://schemas.openxmlformats.org/officeDocument/2006/relationships/hyperlink" Target="https://www.nice.org.uk/guidance/cg141"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dx.doi.org/10.1056/NEJMp1606458" TargetMode="External"/><Relationship Id="rId25" Type="http://schemas.openxmlformats.org/officeDocument/2006/relationships/hyperlink" Target="http://www.safetyandquality.gov.au/our-work/medication-safety/" TargetMode="External"/><Relationship Id="rId33" Type="http://schemas.openxmlformats.org/officeDocument/2006/relationships/hyperlink" Target="https://www.nice.org.uk/guidance/cg44"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afetyandquality.gov.au/our-work/mental-health/" TargetMode="External"/><Relationship Id="rId20" Type="http://schemas.openxmlformats.org/officeDocument/2006/relationships/hyperlink" Target="http://dx.doi.org/10.1111/1475-6773.12521" TargetMode="External"/><Relationship Id="rId29" Type="http://schemas.openxmlformats.org/officeDocument/2006/relationships/hyperlink" Target="http://www.longwoods.com/publications/healthcare-policy/2463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016/j.jamda.2016.06.011" TargetMode="External"/><Relationship Id="rId32" Type="http://schemas.openxmlformats.org/officeDocument/2006/relationships/hyperlink" Target="http://www.nice.org.uk" TargetMode="External"/><Relationship Id="rId37" Type="http://schemas.openxmlformats.org/officeDocument/2006/relationships/hyperlink" Target="https://www.effectivehealthcare.ahrq.gov/search-for-guides-reviews-and-reports/?pageaction=displayproduct&amp;productID=2280"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111/jcpt.12405" TargetMode="External"/><Relationship Id="rId28" Type="http://schemas.openxmlformats.org/officeDocument/2006/relationships/hyperlink" Target="http://www.publish.csiro.au/nid/261/issue/8052.htm" TargetMode="External"/><Relationship Id="rId36" Type="http://schemas.openxmlformats.org/officeDocument/2006/relationships/hyperlink" Target="http://effectivehealthcare.ahrq.gov/"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safetyandquality.gov.au/our-work/clinical-communications/" TargetMode="External"/><Relationship Id="rId31" Type="http://schemas.openxmlformats.org/officeDocument/2006/relationships/hyperlink" Target="http://www.health.org.uk/newsletter/four-tools-enhance-significant-event-analysis-primary-care/"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136/bmjopen-2016-011277" TargetMode="External"/><Relationship Id="rId27" Type="http://schemas.openxmlformats.org/officeDocument/2006/relationships/hyperlink" Target="http://dx.doi.org/10.1111/odi.12547" TargetMode="External"/><Relationship Id="rId30" Type="http://schemas.openxmlformats.org/officeDocument/2006/relationships/hyperlink" Target="http://qualitysafety.bmj.com/content/early/recent" TargetMode="External"/><Relationship Id="rId35" Type="http://schemas.openxmlformats.org/officeDocument/2006/relationships/hyperlink" Target="https://www.nice.org.uk/guidance/cg126"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6A9C1-9484-4C47-8140-E6E9FE93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3119</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20857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2016-08-26T04:55:00Z</dcterms:created>
  <dcterms:modified xsi:type="dcterms:W3CDTF">2016-08-26T04:55:00Z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