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8267CF" w:rsidRDefault="00824B99" w:rsidP="00597B4F">
      <w:pPr>
        <w:pStyle w:val="Heading1"/>
        <w:ind w:left="1440" w:hanging="1440"/>
        <w:jc w:val="both"/>
        <w:rPr>
          <w:rFonts w:ascii="Bookman Old Style" w:hAnsi="Bookman Old Style"/>
          <w:sz w:val="48"/>
          <w:szCs w:val="48"/>
          <w:lang w:val="en-AU"/>
        </w:rPr>
      </w:pPr>
      <w:r w:rsidRPr="008267C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050FD37" wp14:editId="1E0F040B">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8267CF">
        <w:rPr>
          <w:rFonts w:ascii="Bookman Old Style" w:hAnsi="Bookman Old Style"/>
          <w:sz w:val="48"/>
          <w:szCs w:val="48"/>
          <w:lang w:val="en-AU"/>
        </w:rPr>
        <w:t>On the Radar</w:t>
      </w:r>
    </w:p>
    <w:p w:rsidR="00B160EF" w:rsidRPr="00EB0FFF" w:rsidRDefault="00715F47" w:rsidP="00B160EF">
      <w:pPr>
        <w:rPr>
          <w:rFonts w:ascii="Garamond" w:hAnsi="Garamond"/>
          <w:color w:val="000000"/>
          <w:lang w:val="en-AU"/>
        </w:rPr>
      </w:pPr>
      <w:r w:rsidRPr="00EB0FFF">
        <w:rPr>
          <w:rFonts w:ascii="Garamond" w:hAnsi="Garamond"/>
          <w:color w:val="000000"/>
          <w:lang w:val="en-AU"/>
        </w:rPr>
        <w:t xml:space="preserve">Issue </w:t>
      </w:r>
      <w:r w:rsidR="00755242" w:rsidRPr="00EB0FFF">
        <w:rPr>
          <w:rFonts w:ascii="Garamond" w:hAnsi="Garamond"/>
          <w:color w:val="000000"/>
          <w:lang w:val="en-AU"/>
        </w:rPr>
        <w:t>2</w:t>
      </w:r>
      <w:r w:rsidR="004B23F8" w:rsidRPr="00EB0FFF">
        <w:rPr>
          <w:rFonts w:ascii="Garamond" w:hAnsi="Garamond"/>
          <w:color w:val="000000"/>
          <w:lang w:val="en-AU"/>
        </w:rPr>
        <w:t>9</w:t>
      </w:r>
      <w:r w:rsidR="002B0FF4">
        <w:rPr>
          <w:rFonts w:ascii="Garamond" w:hAnsi="Garamond"/>
          <w:color w:val="000000"/>
          <w:lang w:val="en-AU"/>
        </w:rPr>
        <w:t>4</w:t>
      </w:r>
    </w:p>
    <w:p w:rsidR="00755242" w:rsidRPr="00EB0FFF" w:rsidRDefault="002B0FF4" w:rsidP="00B160EF">
      <w:pPr>
        <w:rPr>
          <w:rFonts w:ascii="Garamond" w:hAnsi="Garamond"/>
          <w:lang w:val="en-AU"/>
        </w:rPr>
      </w:pPr>
      <w:r>
        <w:rPr>
          <w:rFonts w:ascii="Garamond" w:hAnsi="Garamond"/>
          <w:lang w:val="en-AU"/>
        </w:rPr>
        <w:t>10</w:t>
      </w:r>
      <w:r w:rsidR="004B7E0F" w:rsidRPr="00EB0FFF">
        <w:rPr>
          <w:rFonts w:ascii="Garamond" w:hAnsi="Garamond"/>
          <w:lang w:val="en-AU"/>
        </w:rPr>
        <w:t xml:space="preserve"> October</w:t>
      </w:r>
      <w:r w:rsidR="00650ACA" w:rsidRPr="00EB0FFF">
        <w:rPr>
          <w:rFonts w:ascii="Garamond" w:hAnsi="Garamond"/>
          <w:lang w:val="en-AU"/>
        </w:rPr>
        <w:t xml:space="preserve"> </w:t>
      </w:r>
      <w:r w:rsidR="00AA7F1C" w:rsidRPr="00EB0FFF">
        <w:rPr>
          <w:rFonts w:ascii="Garamond" w:hAnsi="Garamond"/>
          <w:lang w:val="en-AU"/>
        </w:rPr>
        <w:t>2016</w:t>
      </w:r>
    </w:p>
    <w:p w:rsidR="00566895" w:rsidRPr="00EB0FFF" w:rsidRDefault="00566895" w:rsidP="00B160EF">
      <w:pPr>
        <w:rPr>
          <w:rFonts w:ascii="Garamond" w:hAnsi="Garamond"/>
          <w:lang w:val="en-AU"/>
        </w:rPr>
      </w:pPr>
    </w:p>
    <w:p w:rsidR="00B160EF" w:rsidRPr="00EB0FFF" w:rsidRDefault="00B160EF" w:rsidP="00B160EF">
      <w:pPr>
        <w:rPr>
          <w:rFonts w:ascii="Garamond" w:hAnsi="Garamond"/>
          <w:b/>
          <w:lang w:val="en-AU"/>
        </w:rPr>
      </w:pPr>
      <w:r w:rsidRPr="00EB0FFF">
        <w:rPr>
          <w:rFonts w:ascii="Garamond" w:hAnsi="Garamond"/>
          <w:i/>
          <w:lang w:val="en-AU"/>
        </w:rPr>
        <w:t>On the Radar</w:t>
      </w:r>
      <w:r w:rsidRPr="00EB0FFF">
        <w:rPr>
          <w:rFonts w:ascii="Garamond" w:hAnsi="Garamond"/>
          <w:lang w:val="en-AU"/>
        </w:rPr>
        <w:t xml:space="preserve"> is a summary of some of the recent publications in </w:t>
      </w:r>
      <w:r w:rsidR="000025DB" w:rsidRPr="00EB0FFF">
        <w:rPr>
          <w:rFonts w:ascii="Garamond" w:hAnsi="Garamond"/>
          <w:lang w:val="en-AU"/>
        </w:rPr>
        <w:t>the</w:t>
      </w:r>
      <w:r w:rsidRPr="00EB0FFF">
        <w:rPr>
          <w:rFonts w:ascii="Garamond" w:hAnsi="Garamond"/>
          <w:lang w:val="en-AU"/>
        </w:rPr>
        <w:t xml:space="preserve"> areas of safety and quality in health care. Inclusion in this document is not an endorsement or recommendation of any publication or provider.</w:t>
      </w:r>
      <w:r w:rsidR="00594E21" w:rsidRPr="00EB0FFF">
        <w:rPr>
          <w:rFonts w:ascii="Garamond" w:hAnsi="Garamond"/>
          <w:lang w:val="en-AU"/>
        </w:rPr>
        <w:t xml:space="preserve"> </w:t>
      </w:r>
      <w:r w:rsidRPr="00EB0FFF">
        <w:rPr>
          <w:rFonts w:ascii="Garamond" w:hAnsi="Garamond"/>
          <w:lang w:val="en-AU"/>
        </w:rPr>
        <w:t>Access to particular documents may depend on whether they are Open Access or not, and/or your individual or institutional access to subscription sites/services.</w:t>
      </w:r>
      <w:r w:rsidR="00F460A7" w:rsidRPr="00EB0FFF">
        <w:rPr>
          <w:rFonts w:ascii="Garamond" w:hAnsi="Garamond"/>
          <w:lang w:val="en-AU"/>
        </w:rPr>
        <w:t xml:space="preserve"> Material that may require subscription is included as it is considered relevant.</w:t>
      </w:r>
    </w:p>
    <w:p w:rsidR="00B160EF" w:rsidRPr="00EB0FFF" w:rsidRDefault="00B160EF" w:rsidP="00B160EF">
      <w:pPr>
        <w:rPr>
          <w:rFonts w:ascii="Garamond" w:hAnsi="Garamond"/>
          <w:lang w:val="en-AU"/>
        </w:rPr>
      </w:pPr>
    </w:p>
    <w:p w:rsidR="00230D83" w:rsidRPr="00EB0FFF" w:rsidRDefault="00B160EF" w:rsidP="0045757F">
      <w:pPr>
        <w:autoSpaceDE w:val="0"/>
        <w:rPr>
          <w:rFonts w:ascii="Garamond" w:hAnsi="Garamond"/>
          <w:lang w:val="en-AU"/>
        </w:rPr>
      </w:pPr>
      <w:r w:rsidRPr="00EB0FFF">
        <w:rPr>
          <w:rFonts w:ascii="Garamond" w:hAnsi="Garamond"/>
          <w:i/>
          <w:lang w:val="en-AU"/>
        </w:rPr>
        <w:t>On the Radar</w:t>
      </w:r>
      <w:r w:rsidRPr="00EB0FFF">
        <w:rPr>
          <w:rFonts w:ascii="Garamond" w:hAnsi="Garamond"/>
          <w:lang w:val="en-AU"/>
        </w:rPr>
        <w:t xml:space="preserve"> is available </w:t>
      </w:r>
      <w:r w:rsidR="003D1E7A" w:rsidRPr="00EB0FFF">
        <w:rPr>
          <w:rFonts w:ascii="Garamond" w:hAnsi="Garamond"/>
          <w:lang w:val="en-AU"/>
        </w:rPr>
        <w:t xml:space="preserve">online, </w:t>
      </w:r>
      <w:r w:rsidRPr="00EB0FFF">
        <w:rPr>
          <w:rFonts w:ascii="Garamond" w:hAnsi="Garamond"/>
          <w:lang w:val="en-AU"/>
        </w:rPr>
        <w:t xml:space="preserve">via email or as a PDF document from </w:t>
      </w:r>
      <w:hyperlink r:id="rId10" w:history="1">
        <w:r w:rsidR="00230D83" w:rsidRPr="00EB0FFF">
          <w:rPr>
            <w:rStyle w:val="Hyperlink"/>
            <w:rFonts w:ascii="Garamond" w:hAnsi="Garamond"/>
            <w:lang w:val="en-AU"/>
          </w:rPr>
          <w:t>http://www.safetyandquality.gov.au/publications-resources/on-the-radar/</w:t>
        </w:r>
      </w:hyperlink>
    </w:p>
    <w:p w:rsidR="0090536C" w:rsidRPr="00EB0FFF" w:rsidRDefault="0090536C" w:rsidP="0045757F">
      <w:pPr>
        <w:autoSpaceDE w:val="0"/>
        <w:rPr>
          <w:rFonts w:ascii="Garamond" w:hAnsi="Garamond"/>
          <w:lang w:val="en-AU"/>
        </w:rPr>
      </w:pPr>
    </w:p>
    <w:p w:rsidR="00B160EF" w:rsidRPr="00EB0FFF" w:rsidRDefault="00B160EF" w:rsidP="0045757F">
      <w:pPr>
        <w:autoSpaceDE w:val="0"/>
        <w:rPr>
          <w:rFonts w:ascii="Garamond" w:hAnsi="Garamond"/>
          <w:lang w:val="en-AU"/>
        </w:rPr>
      </w:pPr>
      <w:r w:rsidRPr="00EB0FFF">
        <w:rPr>
          <w:rFonts w:ascii="Garamond" w:hAnsi="Garamond"/>
          <w:lang w:val="en-AU"/>
        </w:rPr>
        <w:t xml:space="preserve">If you would like to receive </w:t>
      </w:r>
      <w:r w:rsidRPr="00EB0FFF">
        <w:rPr>
          <w:rFonts w:ascii="Garamond" w:hAnsi="Garamond"/>
          <w:i/>
          <w:lang w:val="en-AU"/>
        </w:rPr>
        <w:t>On the Radar</w:t>
      </w:r>
      <w:r w:rsidRPr="00EB0FFF">
        <w:rPr>
          <w:rFonts w:ascii="Garamond" w:hAnsi="Garamond"/>
          <w:lang w:val="en-AU"/>
        </w:rPr>
        <w:t xml:space="preserve"> via email</w:t>
      </w:r>
      <w:r w:rsidR="003D7B9E" w:rsidRPr="00EB0FFF">
        <w:rPr>
          <w:rFonts w:ascii="Garamond" w:hAnsi="Garamond"/>
          <w:lang w:val="en-AU"/>
        </w:rPr>
        <w:t>, you can</w:t>
      </w:r>
      <w:r w:rsidR="00F24F60" w:rsidRPr="00EB0FFF">
        <w:rPr>
          <w:rFonts w:ascii="Garamond" w:hAnsi="Garamond"/>
          <w:lang w:val="en-AU"/>
        </w:rPr>
        <w:t xml:space="preserve"> subscribe on our website </w:t>
      </w:r>
      <w:hyperlink r:id="rId11" w:history="1">
        <w:r w:rsidR="00F24F60" w:rsidRPr="00EB0FFF">
          <w:rPr>
            <w:rStyle w:val="Hyperlink"/>
            <w:rFonts w:ascii="Garamond" w:hAnsi="Garamond"/>
            <w:lang w:val="en-AU"/>
          </w:rPr>
          <w:t>http://www.safetyandquality.gov.au/</w:t>
        </w:r>
      </w:hyperlink>
      <w:r w:rsidR="003D7B9E" w:rsidRPr="00EB0FFF">
        <w:rPr>
          <w:rFonts w:ascii="Garamond" w:hAnsi="Garamond"/>
          <w:lang w:val="en-AU"/>
        </w:rPr>
        <w:t xml:space="preserve"> or by emailing us at </w:t>
      </w:r>
      <w:r w:rsidR="003D7B9E" w:rsidRPr="00EB0FFF">
        <w:rPr>
          <w:rFonts w:ascii="Garamond" w:hAnsi="Garamond" w:cs="ZWAdobeF"/>
          <w:sz w:val="2"/>
          <w:szCs w:val="2"/>
          <w:lang w:val="en-AU"/>
        </w:rPr>
        <w:t>H</w:t>
      </w:r>
      <w:hyperlink r:id="rId12" w:history="1">
        <w:r w:rsidR="003D7B9E" w:rsidRPr="00EB0FFF">
          <w:rPr>
            <w:rFonts w:ascii="Garamond" w:hAnsi="Garamond" w:cs="ZWAdobeF"/>
            <w:sz w:val="2"/>
            <w:szCs w:val="2"/>
            <w:lang w:val="en-AU"/>
          </w:rPr>
          <w:t>U</w:t>
        </w:r>
        <w:r w:rsidR="003D7B9E" w:rsidRPr="00EB0FFF">
          <w:rPr>
            <w:rStyle w:val="Hyperlink"/>
            <w:rFonts w:ascii="Garamond" w:hAnsi="Garamond"/>
            <w:lang w:val="en-AU"/>
          </w:rPr>
          <w:t>mail@safetyandquality.gov.au</w:t>
        </w:r>
        <w:r w:rsidR="003D7B9E" w:rsidRPr="00EB0FFF">
          <w:rPr>
            <w:rStyle w:val="Hyperlink"/>
            <w:rFonts w:ascii="Garamond" w:hAnsi="Garamond" w:cs="ZWAdobeF"/>
            <w:color w:val="auto"/>
            <w:sz w:val="2"/>
            <w:szCs w:val="2"/>
            <w:u w:val="none"/>
            <w:lang w:val="en-AU"/>
          </w:rPr>
          <w:t>U</w:t>
        </w:r>
      </w:hyperlink>
      <w:r w:rsidR="003D7B9E" w:rsidRPr="00EB0FFF">
        <w:rPr>
          <w:rFonts w:ascii="Garamond" w:hAnsi="Garamond"/>
          <w:lang w:val="en-AU"/>
        </w:rPr>
        <w:t xml:space="preserve">. </w:t>
      </w:r>
      <w:r w:rsidR="00E51D23" w:rsidRPr="00EB0FFF">
        <w:rPr>
          <w:rFonts w:ascii="Garamond" w:hAnsi="Garamond"/>
          <w:lang w:val="en-AU"/>
        </w:rPr>
        <w:br/>
      </w:r>
      <w:r w:rsidR="003D7B9E" w:rsidRPr="00EB0FFF">
        <w:rPr>
          <w:rFonts w:ascii="Garamond" w:hAnsi="Garamond"/>
          <w:lang w:val="en-AU"/>
        </w:rPr>
        <w:t xml:space="preserve">You can also send feedback and comments to </w:t>
      </w:r>
      <w:r w:rsidR="003D7B9E" w:rsidRPr="00EB0FFF">
        <w:rPr>
          <w:rFonts w:ascii="Garamond" w:hAnsi="Garamond" w:cs="ZWAdobeF"/>
          <w:sz w:val="2"/>
          <w:szCs w:val="2"/>
          <w:lang w:val="en-AU"/>
        </w:rPr>
        <w:t>H</w:t>
      </w:r>
      <w:hyperlink r:id="rId13" w:history="1">
        <w:r w:rsidR="003D7B9E" w:rsidRPr="00EB0FFF">
          <w:rPr>
            <w:rFonts w:ascii="Garamond" w:hAnsi="Garamond" w:cs="ZWAdobeF"/>
            <w:sz w:val="2"/>
            <w:szCs w:val="2"/>
            <w:lang w:val="en-AU"/>
          </w:rPr>
          <w:t>U</w:t>
        </w:r>
        <w:r w:rsidR="003D7B9E" w:rsidRPr="00EB0FFF">
          <w:rPr>
            <w:rStyle w:val="Hyperlink"/>
            <w:rFonts w:ascii="Garamond" w:hAnsi="Garamond"/>
            <w:lang w:val="en-AU"/>
          </w:rPr>
          <w:t>mail@safetyandquality.gov.au</w:t>
        </w:r>
        <w:r w:rsidR="003D7B9E" w:rsidRPr="00EB0FFF">
          <w:rPr>
            <w:rStyle w:val="Hyperlink"/>
            <w:rFonts w:ascii="Garamond" w:hAnsi="Garamond" w:cs="ZWAdobeF"/>
            <w:color w:val="auto"/>
            <w:sz w:val="2"/>
            <w:szCs w:val="2"/>
            <w:u w:val="none"/>
            <w:lang w:val="en-AU"/>
          </w:rPr>
          <w:t>U</w:t>
        </w:r>
      </w:hyperlink>
      <w:r w:rsidR="003D7B9E" w:rsidRPr="00EB0FFF">
        <w:rPr>
          <w:rFonts w:ascii="Garamond" w:hAnsi="Garamond"/>
          <w:lang w:val="en-AU"/>
        </w:rPr>
        <w:t>.</w:t>
      </w:r>
    </w:p>
    <w:p w:rsidR="00B160EF" w:rsidRPr="00EB0FFF" w:rsidRDefault="00B160EF" w:rsidP="00837FC4">
      <w:pPr>
        <w:tabs>
          <w:tab w:val="left" w:pos="7773"/>
        </w:tabs>
        <w:rPr>
          <w:rFonts w:ascii="Garamond" w:hAnsi="Garamond"/>
          <w:lang w:val="en-AU"/>
        </w:rPr>
      </w:pPr>
    </w:p>
    <w:p w:rsidR="00837FC4" w:rsidRPr="00EB0FFF" w:rsidRDefault="00B160EF" w:rsidP="004554DB">
      <w:pPr>
        <w:autoSpaceDE w:val="0"/>
        <w:rPr>
          <w:rFonts w:ascii="Garamond" w:hAnsi="Garamond"/>
          <w:lang w:val="en-AU"/>
        </w:rPr>
      </w:pPr>
      <w:bookmarkStart w:id="0" w:name="OLE_LINK1"/>
      <w:r w:rsidRPr="00EB0FFF">
        <w:rPr>
          <w:rFonts w:ascii="Garamond" w:hAnsi="Garamond"/>
          <w:lang w:val="en-AU"/>
        </w:rPr>
        <w:t xml:space="preserve">For information about the Commission and its programs and publications, please visit </w:t>
      </w:r>
      <w:hyperlink r:id="rId14" w:history="1">
        <w:r w:rsidR="00837FC4" w:rsidRPr="00EB0FFF">
          <w:rPr>
            <w:rStyle w:val="Hyperlink"/>
            <w:rFonts w:ascii="Garamond" w:hAnsi="Garamond"/>
            <w:lang w:val="en-AU"/>
          </w:rPr>
          <w:t>http://www.safetyandquality.gov.au</w:t>
        </w:r>
      </w:hyperlink>
    </w:p>
    <w:p w:rsidR="0054703F" w:rsidRPr="00EB0FFF" w:rsidRDefault="004554DB" w:rsidP="004554DB">
      <w:pPr>
        <w:autoSpaceDE w:val="0"/>
        <w:rPr>
          <w:rFonts w:ascii="Garamond" w:hAnsi="Garamond"/>
          <w:lang w:val="en-AU"/>
        </w:rPr>
      </w:pPr>
      <w:r w:rsidRPr="00EB0FFF">
        <w:rPr>
          <w:rFonts w:ascii="Garamond" w:hAnsi="Garamond"/>
          <w:lang w:val="en-AU"/>
        </w:rPr>
        <w:t>You can also follow us on Twitter @ACSQHC.</w:t>
      </w:r>
    </w:p>
    <w:p w:rsidR="00210235" w:rsidRPr="00EB0FFF" w:rsidRDefault="00210235" w:rsidP="00210235">
      <w:pPr>
        <w:keepNext/>
        <w:pBdr>
          <w:top w:val="single" w:sz="4" w:space="1" w:color="auto"/>
        </w:pBdr>
        <w:rPr>
          <w:rFonts w:ascii="Garamond" w:hAnsi="Garamond"/>
          <w:b/>
          <w:lang w:val="en-AU"/>
        </w:rPr>
      </w:pPr>
      <w:r w:rsidRPr="00EB0FFF">
        <w:rPr>
          <w:rFonts w:ascii="Garamond" w:hAnsi="Garamond"/>
          <w:b/>
          <w:lang w:val="en-AU"/>
        </w:rPr>
        <w:t>On the Radar</w:t>
      </w:r>
    </w:p>
    <w:p w:rsidR="00340157" w:rsidRPr="00EB0FFF" w:rsidRDefault="00340157" w:rsidP="00210235">
      <w:pPr>
        <w:keepNext/>
        <w:pBdr>
          <w:top w:val="single" w:sz="4" w:space="1" w:color="auto"/>
        </w:pBdr>
        <w:rPr>
          <w:rFonts w:ascii="Garamond" w:hAnsi="Garamond"/>
          <w:bCs/>
          <w:lang w:val="en-AU"/>
        </w:rPr>
      </w:pPr>
      <w:r w:rsidRPr="00EB0FFF">
        <w:rPr>
          <w:rFonts w:ascii="Garamond" w:hAnsi="Garamond"/>
          <w:bCs/>
          <w:lang w:val="en-AU"/>
        </w:rPr>
        <w:t xml:space="preserve">Editor: </w:t>
      </w:r>
      <w:r w:rsidR="00C8085B" w:rsidRPr="00EB0FFF">
        <w:rPr>
          <w:rFonts w:ascii="Garamond" w:hAnsi="Garamond"/>
          <w:bCs/>
          <w:lang w:val="en-AU"/>
        </w:rPr>
        <w:t xml:space="preserve">Dr </w:t>
      </w:r>
      <w:r w:rsidRPr="00EB0FFF">
        <w:rPr>
          <w:rFonts w:ascii="Garamond" w:hAnsi="Garamond"/>
          <w:bCs/>
          <w:lang w:val="en-AU"/>
        </w:rPr>
        <w:t xml:space="preserve">Niall Johnson </w:t>
      </w:r>
      <w:hyperlink r:id="rId15" w:history="1">
        <w:r w:rsidRPr="00EB0FFF">
          <w:rPr>
            <w:rStyle w:val="Hyperlink"/>
            <w:rFonts w:ascii="Garamond" w:hAnsi="Garamond"/>
            <w:bCs/>
            <w:lang w:val="en-AU"/>
          </w:rPr>
          <w:t>niall.johnson@safetyandquality.gov.au</w:t>
        </w:r>
      </w:hyperlink>
    </w:p>
    <w:p w:rsidR="009A35BE" w:rsidRPr="00EB0FFF" w:rsidRDefault="00210235" w:rsidP="00A8296D">
      <w:pPr>
        <w:keepNext/>
        <w:pBdr>
          <w:top w:val="single" w:sz="4" w:space="1" w:color="auto"/>
        </w:pBdr>
        <w:rPr>
          <w:rFonts w:ascii="Garamond" w:hAnsi="Garamond"/>
          <w:shd w:val="clear" w:color="auto" w:fill="FFFFFF"/>
          <w:lang w:val="en-AU"/>
        </w:rPr>
      </w:pPr>
      <w:r w:rsidRPr="00EB0FFF">
        <w:rPr>
          <w:rFonts w:ascii="Garamond" w:hAnsi="Garamond"/>
          <w:bCs/>
          <w:lang w:val="en-AU"/>
        </w:rPr>
        <w:t xml:space="preserve">Contributors: </w:t>
      </w:r>
      <w:r w:rsidR="0056339A" w:rsidRPr="00EB0FFF">
        <w:rPr>
          <w:rFonts w:ascii="Garamond" w:hAnsi="Garamond"/>
          <w:bCs/>
          <w:lang w:val="en-AU"/>
        </w:rPr>
        <w:t>Niall Johnson</w:t>
      </w:r>
      <w:bookmarkEnd w:id="0"/>
      <w:r w:rsidR="003F6129">
        <w:rPr>
          <w:rFonts w:ascii="Garamond" w:hAnsi="Garamond"/>
          <w:bCs/>
          <w:lang w:val="en-AU"/>
        </w:rPr>
        <w:t>, Alice Bhasale</w:t>
      </w:r>
      <w:r w:rsidR="00A30946">
        <w:rPr>
          <w:rFonts w:ascii="Garamond" w:hAnsi="Garamond"/>
          <w:bCs/>
          <w:lang w:val="en-AU"/>
        </w:rPr>
        <w:t xml:space="preserve">, Emily </w:t>
      </w:r>
      <w:proofErr w:type="spellStart"/>
      <w:r w:rsidR="00A30946">
        <w:rPr>
          <w:rFonts w:ascii="Garamond" w:hAnsi="Garamond"/>
          <w:bCs/>
          <w:lang w:val="en-AU"/>
        </w:rPr>
        <w:t>Knighton</w:t>
      </w:r>
      <w:proofErr w:type="spellEnd"/>
    </w:p>
    <w:p w:rsidR="008544DE" w:rsidRPr="00EB0FFF" w:rsidRDefault="008544DE" w:rsidP="00691DE3">
      <w:pPr>
        <w:keepLines/>
        <w:autoSpaceDE w:val="0"/>
        <w:autoSpaceDN w:val="0"/>
        <w:adjustRightInd w:val="0"/>
        <w:rPr>
          <w:rFonts w:ascii="Garamond" w:hAnsi="Garamond"/>
          <w:lang w:val="en-AU"/>
        </w:rPr>
      </w:pPr>
    </w:p>
    <w:p w:rsidR="006C1E40" w:rsidRPr="00EB0FFF" w:rsidRDefault="006C1E40" w:rsidP="00691DE3">
      <w:pPr>
        <w:keepLines/>
        <w:autoSpaceDE w:val="0"/>
        <w:autoSpaceDN w:val="0"/>
        <w:adjustRightInd w:val="0"/>
        <w:rPr>
          <w:rFonts w:ascii="Garamond" w:hAnsi="Garamond"/>
          <w:lang w:val="en-AU"/>
        </w:rPr>
      </w:pPr>
    </w:p>
    <w:p w:rsidR="007D7A6D" w:rsidRPr="00EB0FFF" w:rsidRDefault="007D7A6D" w:rsidP="004F47AC">
      <w:pPr>
        <w:keepNext/>
        <w:keepLines/>
        <w:autoSpaceDE w:val="0"/>
        <w:autoSpaceDN w:val="0"/>
        <w:adjustRightInd w:val="0"/>
        <w:rPr>
          <w:rFonts w:ascii="Garamond" w:hAnsi="Garamond"/>
          <w:b/>
          <w:lang w:val="en-AU"/>
        </w:rPr>
      </w:pPr>
      <w:r w:rsidRPr="00EB0FFF">
        <w:rPr>
          <w:rFonts w:ascii="Garamond" w:hAnsi="Garamond"/>
          <w:b/>
          <w:lang w:val="en-AU"/>
        </w:rPr>
        <w:t>Reports</w:t>
      </w:r>
    </w:p>
    <w:p w:rsidR="007D7A6D" w:rsidRPr="00EB0FFF" w:rsidRDefault="007D7A6D" w:rsidP="007D7A6D">
      <w:pPr>
        <w:keepNext/>
        <w:keepLines/>
        <w:autoSpaceDE w:val="0"/>
        <w:autoSpaceDN w:val="0"/>
        <w:adjustRightInd w:val="0"/>
        <w:rPr>
          <w:rFonts w:ascii="Garamond" w:hAnsi="Garamond"/>
          <w:lang w:val="en-AU"/>
        </w:rPr>
      </w:pPr>
    </w:p>
    <w:p w:rsidR="00643F5E" w:rsidRPr="0047038A" w:rsidRDefault="0047038A" w:rsidP="00643F5E">
      <w:pPr>
        <w:keepNext/>
        <w:rPr>
          <w:rFonts w:ascii="Garamond" w:hAnsi="Garamond"/>
          <w:i/>
          <w:lang w:val="en-AU"/>
        </w:rPr>
      </w:pPr>
      <w:r w:rsidRPr="0047038A">
        <w:rPr>
          <w:rFonts w:ascii="Garamond" w:hAnsi="Garamond"/>
          <w:i/>
          <w:lang w:val="en-AU"/>
        </w:rPr>
        <w:t>Creating supportive environments: tackling behaviours that undermine a culture of safety</w:t>
      </w:r>
    </w:p>
    <w:p w:rsidR="00E919B9" w:rsidRDefault="00E919B9" w:rsidP="00643F5E">
      <w:pPr>
        <w:keepNext/>
        <w:rPr>
          <w:rFonts w:ascii="Garamond" w:hAnsi="Garamond"/>
          <w:lang w:val="en-AU"/>
        </w:rPr>
      </w:pPr>
      <w:r w:rsidRPr="00E919B9">
        <w:rPr>
          <w:rFonts w:ascii="Garamond" w:hAnsi="Garamond"/>
          <w:lang w:val="en-AU"/>
        </w:rPr>
        <w:t>Academy of Medical Royal Colleges' Trainee Doctors Group</w:t>
      </w:r>
    </w:p>
    <w:p w:rsidR="0047038A" w:rsidRPr="00EB0FFF" w:rsidRDefault="00E077D9" w:rsidP="00643F5E">
      <w:pPr>
        <w:keepNext/>
        <w:rPr>
          <w:rFonts w:ascii="Garamond" w:hAnsi="Garamond"/>
          <w:lang w:val="en-AU"/>
        </w:rPr>
      </w:pPr>
      <w:r w:rsidRPr="00E077D9">
        <w:rPr>
          <w:rFonts w:ascii="Garamond" w:hAnsi="Garamond"/>
          <w:lang w:val="en-AU"/>
        </w:rPr>
        <w:t xml:space="preserve">London: Academy of Medical Royal Colleges; 2016. </w:t>
      </w:r>
      <w:proofErr w:type="gramStart"/>
      <w:r w:rsidRPr="00E077D9">
        <w:rPr>
          <w:rFonts w:ascii="Garamond" w:hAnsi="Garamond"/>
          <w:lang w:val="en-AU"/>
        </w:rPr>
        <w:t>p. 19.</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643F5E" w:rsidRPr="00EB0FFF" w:rsidTr="006C18CB">
        <w:tc>
          <w:tcPr>
            <w:tcW w:w="1080" w:type="dxa"/>
            <w:tcBorders>
              <w:top w:val="single" w:sz="4" w:space="0" w:color="auto"/>
              <w:left w:val="single" w:sz="4" w:space="0" w:color="auto"/>
              <w:bottom w:val="single" w:sz="4" w:space="0" w:color="auto"/>
              <w:right w:val="single" w:sz="4" w:space="0" w:color="auto"/>
            </w:tcBorders>
            <w:vAlign w:val="center"/>
          </w:tcPr>
          <w:p w:rsidR="00643F5E" w:rsidRPr="00EB0FFF" w:rsidRDefault="00643F5E" w:rsidP="006C18CB">
            <w:pPr>
              <w:rPr>
                <w:rStyle w:val="Hyperlink"/>
                <w:rFonts w:ascii="Garamond" w:hAnsi="Garamond"/>
                <w:lang w:val="en-AU"/>
              </w:rPr>
            </w:pPr>
            <w:r w:rsidRPr="00EB0FFF">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43F5E" w:rsidRPr="00EB0FFF" w:rsidRDefault="00A07E1D" w:rsidP="006C18CB">
            <w:pPr>
              <w:shd w:val="clear" w:color="auto" w:fill="FFFFFF"/>
              <w:rPr>
                <w:rStyle w:val="Hyperlink"/>
                <w:rFonts w:ascii="Garamond" w:hAnsi="Garamond"/>
                <w:color w:val="auto"/>
                <w:u w:val="none"/>
                <w:lang w:val="en-AU"/>
              </w:rPr>
            </w:pPr>
            <w:hyperlink r:id="rId16" w:history="1">
              <w:r w:rsidR="0047038A" w:rsidRPr="00973120">
                <w:rPr>
                  <w:rStyle w:val="Hyperlink"/>
                  <w:rFonts w:ascii="Garamond" w:hAnsi="Garamond"/>
                  <w:lang w:val="en-AU"/>
                </w:rPr>
                <w:t>http://www.aomrc.org.uk/news-and-views/creating-supportive-environments</w:t>
              </w:r>
            </w:hyperlink>
          </w:p>
        </w:tc>
      </w:tr>
      <w:tr w:rsidR="00643F5E" w:rsidRPr="00EB0FFF" w:rsidTr="006C18CB">
        <w:tc>
          <w:tcPr>
            <w:tcW w:w="1080" w:type="dxa"/>
            <w:tcBorders>
              <w:top w:val="single" w:sz="4" w:space="0" w:color="auto"/>
              <w:left w:val="single" w:sz="4" w:space="0" w:color="auto"/>
              <w:bottom w:val="single" w:sz="4" w:space="0" w:color="auto"/>
              <w:right w:val="single" w:sz="4" w:space="0" w:color="auto"/>
            </w:tcBorders>
            <w:vAlign w:val="center"/>
          </w:tcPr>
          <w:p w:rsidR="00643F5E" w:rsidRPr="00EB0FFF" w:rsidRDefault="00643F5E" w:rsidP="006C18CB">
            <w:pPr>
              <w:rPr>
                <w:rFonts w:ascii="Garamond" w:hAnsi="Garamond"/>
                <w:lang w:val="en-AU" w:eastAsia="en-AU"/>
              </w:rPr>
            </w:pPr>
            <w:r w:rsidRPr="00EB0FF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919B9" w:rsidRPr="00E919B9" w:rsidRDefault="00E919B9" w:rsidP="00E919B9">
            <w:pPr>
              <w:rPr>
                <w:rFonts w:ascii="Garamond" w:hAnsi="Garamond"/>
                <w:lang w:val="en-AU" w:eastAsia="en-AU"/>
              </w:rPr>
            </w:pPr>
            <w:r>
              <w:rPr>
                <w:rFonts w:ascii="Garamond" w:hAnsi="Garamond"/>
                <w:lang w:val="en-AU" w:eastAsia="en-AU"/>
              </w:rPr>
              <w:t>T</w:t>
            </w:r>
            <w:r w:rsidRPr="00E919B9">
              <w:rPr>
                <w:rFonts w:ascii="Garamond" w:hAnsi="Garamond"/>
                <w:lang w:val="en-AU" w:eastAsia="en-AU"/>
              </w:rPr>
              <w:t xml:space="preserve">he </w:t>
            </w:r>
            <w:r>
              <w:rPr>
                <w:rFonts w:ascii="Garamond" w:hAnsi="Garamond"/>
                <w:lang w:val="en-AU" w:eastAsia="en-AU"/>
              </w:rPr>
              <w:t xml:space="preserve">(UK) </w:t>
            </w:r>
            <w:r w:rsidRPr="00E919B9">
              <w:rPr>
                <w:rFonts w:ascii="Garamond" w:hAnsi="Garamond"/>
                <w:lang w:val="en-AU" w:eastAsia="en-AU"/>
              </w:rPr>
              <w:t>Academy of Medical Royal</w:t>
            </w:r>
            <w:r>
              <w:rPr>
                <w:rFonts w:ascii="Garamond" w:hAnsi="Garamond"/>
                <w:lang w:val="en-AU" w:eastAsia="en-AU"/>
              </w:rPr>
              <w:t xml:space="preserve"> </w:t>
            </w:r>
            <w:r w:rsidRPr="00E919B9">
              <w:rPr>
                <w:rFonts w:ascii="Garamond" w:hAnsi="Garamond"/>
                <w:lang w:val="en-AU" w:eastAsia="en-AU"/>
              </w:rPr>
              <w:t xml:space="preserve">Colleges’ Trainee Doctors’ Group </w:t>
            </w:r>
            <w:r>
              <w:rPr>
                <w:rFonts w:ascii="Garamond" w:hAnsi="Garamond"/>
                <w:lang w:val="en-AU" w:eastAsia="en-AU"/>
              </w:rPr>
              <w:t>developed this interim report examining</w:t>
            </w:r>
            <w:r w:rsidRPr="00E919B9">
              <w:rPr>
                <w:rFonts w:ascii="Garamond" w:hAnsi="Garamond"/>
                <w:lang w:val="en-AU" w:eastAsia="en-AU"/>
              </w:rPr>
              <w:t xml:space="preserve"> bullying and</w:t>
            </w:r>
            <w:r>
              <w:rPr>
                <w:rFonts w:ascii="Garamond" w:hAnsi="Garamond"/>
                <w:lang w:val="en-AU" w:eastAsia="en-AU"/>
              </w:rPr>
              <w:t xml:space="preserve"> </w:t>
            </w:r>
            <w:r w:rsidRPr="00E919B9">
              <w:rPr>
                <w:rFonts w:ascii="Garamond" w:hAnsi="Garamond"/>
                <w:lang w:val="en-AU" w:eastAsia="en-AU"/>
              </w:rPr>
              <w:t xml:space="preserve">undermining within the medical workforce in the UK. </w:t>
            </w:r>
            <w:r>
              <w:rPr>
                <w:rFonts w:ascii="Garamond" w:hAnsi="Garamond"/>
                <w:lang w:val="en-AU" w:eastAsia="en-AU"/>
              </w:rPr>
              <w:t>The authors note that “</w:t>
            </w:r>
            <w:r w:rsidRPr="00E919B9">
              <w:rPr>
                <w:rFonts w:ascii="Garamond" w:hAnsi="Garamond"/>
                <w:b/>
                <w:lang w:val="en-AU" w:eastAsia="en-AU"/>
              </w:rPr>
              <w:t>Bullying and undermining is bad for patient safety</w:t>
            </w:r>
            <w:r>
              <w:rPr>
                <w:rFonts w:ascii="Garamond" w:hAnsi="Garamond"/>
                <w:lang w:val="en-AU" w:eastAsia="en-AU"/>
              </w:rPr>
              <w:t>” and also “</w:t>
            </w:r>
            <w:r w:rsidRPr="00E919B9">
              <w:rPr>
                <w:rFonts w:ascii="Garamond" w:hAnsi="Garamond"/>
                <w:lang w:val="en-AU" w:eastAsia="en-AU"/>
              </w:rPr>
              <w:t>damages the wellbeing of those involved. It is not conducive to high</w:t>
            </w:r>
            <w:r>
              <w:rPr>
                <w:rFonts w:ascii="Garamond" w:hAnsi="Garamond"/>
                <w:lang w:val="en-AU" w:eastAsia="en-AU"/>
              </w:rPr>
              <w:t xml:space="preserve"> </w:t>
            </w:r>
            <w:r w:rsidRPr="00E919B9">
              <w:rPr>
                <w:rFonts w:ascii="Garamond" w:hAnsi="Garamond"/>
                <w:lang w:val="en-AU" w:eastAsia="en-AU"/>
              </w:rPr>
              <w:t>quality training and does not help recruitment and retention of staff. In addition, it can affect the</w:t>
            </w:r>
            <w:r>
              <w:rPr>
                <w:rFonts w:ascii="Garamond" w:hAnsi="Garamond"/>
                <w:lang w:val="en-AU" w:eastAsia="en-AU"/>
              </w:rPr>
              <w:t xml:space="preserve"> </w:t>
            </w:r>
            <w:r w:rsidRPr="00E919B9">
              <w:rPr>
                <w:rFonts w:ascii="Garamond" w:hAnsi="Garamond"/>
                <w:lang w:val="en-AU" w:eastAsia="en-AU"/>
              </w:rPr>
              <w:t>patient’s experience of care and increase costs. It damages the reputation of medical specialties</w:t>
            </w:r>
            <w:r>
              <w:rPr>
                <w:rFonts w:ascii="Garamond" w:hAnsi="Garamond"/>
                <w:lang w:val="en-AU" w:eastAsia="en-AU"/>
              </w:rPr>
              <w:t xml:space="preserve">” </w:t>
            </w:r>
            <w:r w:rsidRPr="00E919B9">
              <w:rPr>
                <w:rFonts w:ascii="Garamond" w:hAnsi="Garamond"/>
                <w:lang w:val="en-AU" w:eastAsia="en-AU"/>
              </w:rPr>
              <w:t>and the wider</w:t>
            </w:r>
            <w:r>
              <w:rPr>
                <w:rFonts w:ascii="Garamond" w:hAnsi="Garamond"/>
                <w:lang w:val="en-AU" w:eastAsia="en-AU"/>
              </w:rPr>
              <w:t xml:space="preserve"> health system</w:t>
            </w:r>
            <w:r w:rsidRPr="00E919B9">
              <w:rPr>
                <w:rFonts w:ascii="Garamond" w:hAnsi="Garamond"/>
                <w:lang w:val="en-AU" w:eastAsia="en-AU"/>
              </w:rPr>
              <w:t>.</w:t>
            </w:r>
          </w:p>
          <w:p w:rsidR="00BC7A60" w:rsidRPr="0047038A" w:rsidRDefault="00E919B9" w:rsidP="00E919B9">
            <w:pPr>
              <w:rPr>
                <w:rFonts w:ascii="Garamond" w:hAnsi="Garamond"/>
                <w:lang w:val="en-AU" w:eastAsia="en-AU"/>
              </w:rPr>
            </w:pPr>
            <w:r>
              <w:rPr>
                <w:rFonts w:ascii="Garamond" w:hAnsi="Garamond"/>
                <w:lang w:val="en-AU" w:eastAsia="en-AU"/>
              </w:rPr>
              <w:t>They go on to suggest that “</w:t>
            </w:r>
            <w:r w:rsidRPr="00E919B9">
              <w:rPr>
                <w:rFonts w:ascii="Garamond" w:hAnsi="Garamond"/>
                <w:lang w:val="en-AU" w:eastAsia="en-AU"/>
              </w:rPr>
              <w:t>to promote a culture of safety</w:t>
            </w:r>
            <w:r>
              <w:rPr>
                <w:rFonts w:ascii="Garamond" w:hAnsi="Garamond"/>
                <w:lang w:val="en-AU" w:eastAsia="en-AU"/>
              </w:rPr>
              <w:t xml:space="preserve"> </w:t>
            </w:r>
            <w:r w:rsidRPr="00E919B9">
              <w:rPr>
                <w:rFonts w:ascii="Garamond" w:hAnsi="Garamond"/>
                <w:lang w:val="en-AU" w:eastAsia="en-AU"/>
              </w:rPr>
              <w:t>and good quality of care, the health system must act to address behaviours that threaten</w:t>
            </w:r>
            <w:r>
              <w:rPr>
                <w:rFonts w:ascii="Garamond" w:hAnsi="Garamond"/>
                <w:lang w:val="en-AU" w:eastAsia="en-AU"/>
              </w:rPr>
              <w:t xml:space="preserve"> </w:t>
            </w:r>
            <w:r w:rsidRPr="00E919B9">
              <w:rPr>
                <w:rFonts w:ascii="Garamond" w:hAnsi="Garamond"/>
                <w:lang w:val="en-AU" w:eastAsia="en-AU"/>
              </w:rPr>
              <w:t xml:space="preserve">the performance of the healthcare team. </w:t>
            </w:r>
            <w:r w:rsidRPr="00E919B9">
              <w:rPr>
                <w:rFonts w:ascii="Garamond" w:hAnsi="Garamond"/>
                <w:b/>
                <w:lang w:val="en-AU" w:eastAsia="en-AU"/>
              </w:rPr>
              <w:t>Factors identified</w:t>
            </w:r>
            <w:r w:rsidRPr="00E919B9">
              <w:rPr>
                <w:rFonts w:ascii="Garamond" w:hAnsi="Garamond"/>
                <w:lang w:val="en-AU" w:eastAsia="en-AU"/>
              </w:rPr>
              <w:t xml:space="preserve"> as predisposing to bullying and</w:t>
            </w:r>
            <w:r>
              <w:rPr>
                <w:rFonts w:ascii="Garamond" w:hAnsi="Garamond"/>
                <w:lang w:val="en-AU" w:eastAsia="en-AU"/>
              </w:rPr>
              <w:t xml:space="preserve"> </w:t>
            </w:r>
            <w:r w:rsidRPr="00E919B9">
              <w:rPr>
                <w:rFonts w:ascii="Garamond" w:hAnsi="Garamond"/>
                <w:lang w:val="en-AU" w:eastAsia="en-AU"/>
              </w:rPr>
              <w:t xml:space="preserve">undermining were </w:t>
            </w:r>
            <w:r w:rsidRPr="00E919B9">
              <w:rPr>
                <w:rFonts w:ascii="Garamond" w:hAnsi="Garamond"/>
                <w:b/>
                <w:lang w:val="en-AU" w:eastAsia="en-AU"/>
              </w:rPr>
              <w:t>dysfunctional leadership</w:t>
            </w:r>
            <w:r w:rsidRPr="001513C8">
              <w:rPr>
                <w:rFonts w:ascii="Garamond" w:hAnsi="Garamond"/>
                <w:lang w:val="en-AU" w:eastAsia="en-AU"/>
              </w:rPr>
              <w:t>,</w:t>
            </w:r>
            <w:r w:rsidRPr="00E919B9">
              <w:rPr>
                <w:rFonts w:ascii="Garamond" w:hAnsi="Garamond"/>
                <w:lang w:val="en-AU" w:eastAsia="en-AU"/>
              </w:rPr>
              <w:t xml:space="preserve"> </w:t>
            </w:r>
            <w:r w:rsidRPr="00E919B9">
              <w:rPr>
                <w:rFonts w:ascii="Garamond" w:hAnsi="Garamond"/>
                <w:b/>
                <w:lang w:val="en-AU" w:eastAsia="en-AU"/>
              </w:rPr>
              <w:t>division within teams</w:t>
            </w:r>
            <w:r w:rsidRPr="00E919B9">
              <w:rPr>
                <w:rFonts w:ascii="Garamond" w:hAnsi="Garamond"/>
                <w:lang w:val="en-AU" w:eastAsia="en-AU"/>
              </w:rPr>
              <w:t xml:space="preserve"> and </w:t>
            </w:r>
            <w:r w:rsidRPr="00E919B9">
              <w:rPr>
                <w:rFonts w:ascii="Garamond" w:hAnsi="Garamond"/>
                <w:b/>
                <w:lang w:val="en-AU" w:eastAsia="en-AU"/>
              </w:rPr>
              <w:t>steep hierarchies</w:t>
            </w:r>
            <w:r w:rsidRPr="00E919B9">
              <w:rPr>
                <w:rFonts w:ascii="Garamond" w:hAnsi="Garamond"/>
                <w:lang w:val="en-AU" w:eastAsia="en-AU"/>
              </w:rPr>
              <w:t>.</w:t>
            </w:r>
            <w:r>
              <w:rPr>
                <w:rFonts w:ascii="Garamond" w:hAnsi="Garamond"/>
                <w:lang w:val="en-AU" w:eastAsia="en-AU"/>
              </w:rPr>
              <w:t>”</w:t>
            </w:r>
          </w:p>
        </w:tc>
      </w:tr>
    </w:tbl>
    <w:p w:rsidR="00643F5E" w:rsidRPr="00EB0FFF" w:rsidRDefault="00643F5E" w:rsidP="00643F5E">
      <w:pPr>
        <w:autoSpaceDE w:val="0"/>
        <w:autoSpaceDN w:val="0"/>
        <w:adjustRightInd w:val="0"/>
        <w:rPr>
          <w:rFonts w:ascii="Garamond" w:hAnsi="Garamond"/>
          <w:lang w:val="en-AU" w:eastAsia="en-AU"/>
        </w:rPr>
      </w:pPr>
    </w:p>
    <w:p w:rsidR="00A26F1D" w:rsidRPr="00A26F1D" w:rsidRDefault="00A26F1D" w:rsidP="00A26F1D">
      <w:pPr>
        <w:keepNext/>
        <w:rPr>
          <w:rFonts w:ascii="Garamond" w:hAnsi="Garamond"/>
          <w:i/>
          <w:lang w:val="en-AU"/>
        </w:rPr>
      </w:pPr>
      <w:r w:rsidRPr="00A26F1D">
        <w:rPr>
          <w:rFonts w:ascii="Garamond" w:hAnsi="Garamond"/>
          <w:i/>
          <w:lang w:val="en-AU"/>
        </w:rPr>
        <w:lastRenderedPageBreak/>
        <w:t>User feedback in maternity services</w:t>
      </w:r>
    </w:p>
    <w:p w:rsidR="00A26F1D" w:rsidRDefault="00A26F1D" w:rsidP="00A26F1D">
      <w:pPr>
        <w:keepNext/>
        <w:rPr>
          <w:rFonts w:ascii="Garamond" w:hAnsi="Garamond"/>
          <w:lang w:val="en-AU"/>
        </w:rPr>
      </w:pPr>
      <w:r w:rsidRPr="00A26F1D">
        <w:rPr>
          <w:rFonts w:ascii="Garamond" w:hAnsi="Garamond"/>
          <w:lang w:val="en-AU"/>
        </w:rPr>
        <w:t xml:space="preserve">Wenzel L, </w:t>
      </w:r>
      <w:proofErr w:type="spellStart"/>
      <w:r w:rsidRPr="00A26F1D">
        <w:rPr>
          <w:rFonts w:ascii="Garamond" w:hAnsi="Garamond"/>
          <w:lang w:val="en-AU"/>
        </w:rPr>
        <w:t>Jabbal</w:t>
      </w:r>
      <w:proofErr w:type="spellEnd"/>
      <w:r w:rsidRPr="00A26F1D">
        <w:rPr>
          <w:rFonts w:ascii="Garamond" w:hAnsi="Garamond"/>
          <w:lang w:val="en-AU"/>
        </w:rPr>
        <w:t xml:space="preserve"> J</w:t>
      </w:r>
    </w:p>
    <w:p w:rsidR="00A26F1D" w:rsidRPr="00EB0FFF" w:rsidRDefault="00A26F1D" w:rsidP="00A26F1D">
      <w:pPr>
        <w:keepNext/>
        <w:rPr>
          <w:rFonts w:ascii="Garamond" w:hAnsi="Garamond"/>
          <w:lang w:val="en-AU"/>
        </w:rPr>
      </w:pPr>
      <w:r w:rsidRPr="00A26F1D">
        <w:rPr>
          <w:rFonts w:ascii="Garamond" w:hAnsi="Garamond"/>
          <w:lang w:val="en-AU"/>
        </w:rPr>
        <w:t>London: The King's Fund; 2016 Oct</w:t>
      </w:r>
      <w:r w:rsidR="00306619">
        <w:rPr>
          <w:rFonts w:ascii="Garamond" w:hAnsi="Garamond"/>
          <w:lang w:val="en-AU"/>
        </w:rPr>
        <w:t>o</w:t>
      </w:r>
      <w:r w:rsidRPr="00A26F1D">
        <w:rPr>
          <w:rFonts w:ascii="Garamond" w:hAnsi="Garamond"/>
          <w:lang w:val="en-AU"/>
        </w:rPr>
        <w:t xml:space="preserve">ber 2016. </w:t>
      </w:r>
      <w:proofErr w:type="gramStart"/>
      <w:r w:rsidRPr="00A26F1D">
        <w:rPr>
          <w:rFonts w:ascii="Garamond" w:hAnsi="Garamond"/>
          <w:lang w:val="en-AU"/>
        </w:rPr>
        <w:t>69 p.</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A26F1D" w:rsidRPr="00EB0FFF" w:rsidTr="006C18CB">
        <w:tc>
          <w:tcPr>
            <w:tcW w:w="1080" w:type="dxa"/>
            <w:tcBorders>
              <w:top w:val="single" w:sz="4" w:space="0" w:color="auto"/>
              <w:left w:val="single" w:sz="4" w:space="0" w:color="auto"/>
              <w:bottom w:val="single" w:sz="4" w:space="0" w:color="auto"/>
              <w:right w:val="single" w:sz="4" w:space="0" w:color="auto"/>
            </w:tcBorders>
            <w:vAlign w:val="center"/>
          </w:tcPr>
          <w:p w:rsidR="00A26F1D" w:rsidRPr="00EB0FFF" w:rsidRDefault="00A26F1D" w:rsidP="006C18CB">
            <w:pPr>
              <w:rPr>
                <w:rStyle w:val="Hyperlink"/>
                <w:rFonts w:ascii="Garamond" w:hAnsi="Garamond"/>
                <w:lang w:val="en-AU"/>
              </w:rPr>
            </w:pPr>
            <w:r w:rsidRPr="00EB0FFF">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26F1D" w:rsidRPr="00EB0FFF" w:rsidRDefault="00A07E1D" w:rsidP="006C18CB">
            <w:pPr>
              <w:shd w:val="clear" w:color="auto" w:fill="FFFFFF"/>
              <w:rPr>
                <w:rStyle w:val="Hyperlink"/>
                <w:rFonts w:ascii="Garamond" w:hAnsi="Garamond"/>
                <w:color w:val="auto"/>
                <w:u w:val="none"/>
                <w:lang w:val="en-AU"/>
              </w:rPr>
            </w:pPr>
            <w:hyperlink r:id="rId17" w:history="1">
              <w:r w:rsidR="00A26F1D" w:rsidRPr="00EA07B6">
                <w:rPr>
                  <w:rStyle w:val="Hyperlink"/>
                  <w:rFonts w:ascii="Garamond" w:hAnsi="Garamond"/>
                  <w:lang w:val="en-AU"/>
                </w:rPr>
                <w:t>http://www.kingsfund.org.uk/publications/user-feedback-maternity-services</w:t>
              </w:r>
            </w:hyperlink>
          </w:p>
        </w:tc>
      </w:tr>
      <w:tr w:rsidR="00A26F1D" w:rsidRPr="00EB0FFF" w:rsidTr="006C18CB">
        <w:tc>
          <w:tcPr>
            <w:tcW w:w="1080" w:type="dxa"/>
            <w:tcBorders>
              <w:top w:val="single" w:sz="4" w:space="0" w:color="auto"/>
              <w:left w:val="single" w:sz="4" w:space="0" w:color="auto"/>
              <w:bottom w:val="single" w:sz="4" w:space="0" w:color="auto"/>
              <w:right w:val="single" w:sz="4" w:space="0" w:color="auto"/>
            </w:tcBorders>
            <w:vAlign w:val="center"/>
          </w:tcPr>
          <w:p w:rsidR="00A26F1D" w:rsidRPr="00EB0FFF" w:rsidRDefault="00A26F1D" w:rsidP="006C18CB">
            <w:pPr>
              <w:rPr>
                <w:rFonts w:ascii="Garamond" w:hAnsi="Garamond"/>
                <w:lang w:val="en-AU" w:eastAsia="en-AU"/>
              </w:rPr>
            </w:pPr>
            <w:r w:rsidRPr="00EB0FF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26F1D" w:rsidRDefault="00A26F1D" w:rsidP="00A26F1D">
            <w:pPr>
              <w:rPr>
                <w:rFonts w:ascii="Garamond" w:hAnsi="Garamond"/>
                <w:lang w:val="en-AU" w:eastAsia="en-AU"/>
              </w:rPr>
            </w:pPr>
            <w:r>
              <w:rPr>
                <w:rFonts w:ascii="Garamond" w:hAnsi="Garamond"/>
                <w:lang w:val="en-AU" w:eastAsia="en-AU"/>
              </w:rPr>
              <w:t xml:space="preserve">Learning from feedback is a frequently heard improvement tool. This report from the UK charity The King’s Fund examines how UK </w:t>
            </w:r>
            <w:r w:rsidRPr="00A26F1D">
              <w:rPr>
                <w:rFonts w:ascii="Garamond" w:hAnsi="Garamond"/>
                <w:lang w:val="en-AU" w:eastAsia="en-AU"/>
              </w:rPr>
              <w:t>maternity services are collect</w:t>
            </w:r>
            <w:r>
              <w:rPr>
                <w:rFonts w:ascii="Garamond" w:hAnsi="Garamond"/>
                <w:lang w:val="en-AU" w:eastAsia="en-AU"/>
              </w:rPr>
              <w:t>ing, analysing</w:t>
            </w:r>
            <w:r w:rsidRPr="00A26F1D">
              <w:rPr>
                <w:rFonts w:ascii="Garamond" w:hAnsi="Garamond"/>
                <w:lang w:val="en-AU" w:eastAsia="en-AU"/>
              </w:rPr>
              <w:t xml:space="preserve"> and act</w:t>
            </w:r>
            <w:r>
              <w:rPr>
                <w:rFonts w:ascii="Garamond" w:hAnsi="Garamond"/>
                <w:lang w:val="en-AU" w:eastAsia="en-AU"/>
              </w:rPr>
              <w:t>ing up</w:t>
            </w:r>
            <w:r w:rsidRPr="00A26F1D">
              <w:rPr>
                <w:rFonts w:ascii="Garamond" w:hAnsi="Garamond"/>
                <w:lang w:val="en-AU" w:eastAsia="en-AU"/>
              </w:rPr>
              <w:t>on feedback</w:t>
            </w:r>
            <w:r>
              <w:rPr>
                <w:rFonts w:ascii="Garamond" w:hAnsi="Garamond"/>
                <w:lang w:val="en-AU" w:eastAsia="en-AU"/>
              </w:rPr>
              <w:t xml:space="preserve"> from their users</w:t>
            </w:r>
            <w:r w:rsidRPr="00A26F1D">
              <w:rPr>
                <w:rFonts w:ascii="Garamond" w:hAnsi="Garamond"/>
                <w:lang w:val="en-AU" w:eastAsia="en-AU"/>
              </w:rPr>
              <w:t xml:space="preserve">. </w:t>
            </w:r>
            <w:r>
              <w:rPr>
                <w:rFonts w:ascii="Garamond" w:hAnsi="Garamond"/>
                <w:lang w:val="en-AU" w:eastAsia="en-AU"/>
              </w:rPr>
              <w:t xml:space="preserve">The report </w:t>
            </w:r>
            <w:r w:rsidRPr="00A26F1D">
              <w:rPr>
                <w:rFonts w:ascii="Garamond" w:hAnsi="Garamond"/>
                <w:lang w:val="en-AU" w:eastAsia="en-AU"/>
              </w:rPr>
              <w:t xml:space="preserve">describes the challenges of adopting the different approaches and highlights the features of organisations that are </w:t>
            </w:r>
            <w:r>
              <w:rPr>
                <w:rFonts w:ascii="Garamond" w:hAnsi="Garamond"/>
                <w:lang w:val="en-AU" w:eastAsia="en-AU"/>
              </w:rPr>
              <w:t xml:space="preserve">showing </w:t>
            </w:r>
            <w:r w:rsidRPr="00A26F1D">
              <w:rPr>
                <w:rFonts w:ascii="Garamond" w:hAnsi="Garamond"/>
                <w:lang w:val="en-AU" w:eastAsia="en-AU"/>
              </w:rPr>
              <w:t>success in user feedback activities.</w:t>
            </w:r>
            <w:r>
              <w:rPr>
                <w:rFonts w:ascii="Garamond" w:hAnsi="Garamond"/>
                <w:lang w:val="en-AU" w:eastAsia="en-AU"/>
              </w:rPr>
              <w:t xml:space="preserve"> The key findings include:</w:t>
            </w:r>
          </w:p>
          <w:p w:rsidR="00A26F1D" w:rsidRPr="00A26F1D" w:rsidRDefault="00A26F1D" w:rsidP="00A26F1D">
            <w:pPr>
              <w:pStyle w:val="ListParagraph"/>
              <w:numPr>
                <w:ilvl w:val="0"/>
                <w:numId w:val="40"/>
              </w:numPr>
              <w:rPr>
                <w:rFonts w:ascii="Garamond" w:hAnsi="Garamond"/>
                <w:lang w:val="en-AU" w:eastAsia="en-AU"/>
              </w:rPr>
            </w:pPr>
            <w:r w:rsidRPr="00A26F1D">
              <w:rPr>
                <w:rFonts w:ascii="Garamond" w:hAnsi="Garamond"/>
                <w:lang w:val="en-AU" w:eastAsia="en-AU"/>
              </w:rPr>
              <w:t>Organisations need to have a clear view on the value and purpose of user feedback</w:t>
            </w:r>
            <w:r>
              <w:rPr>
                <w:rFonts w:ascii="Garamond" w:hAnsi="Garamond"/>
                <w:lang w:val="en-AU" w:eastAsia="en-AU"/>
              </w:rPr>
              <w:t>.</w:t>
            </w:r>
          </w:p>
          <w:p w:rsidR="00A26F1D" w:rsidRPr="00A26F1D" w:rsidRDefault="00A26F1D" w:rsidP="00A26F1D">
            <w:pPr>
              <w:pStyle w:val="ListParagraph"/>
              <w:numPr>
                <w:ilvl w:val="0"/>
                <w:numId w:val="40"/>
              </w:numPr>
              <w:rPr>
                <w:rFonts w:ascii="Garamond" w:hAnsi="Garamond"/>
                <w:lang w:val="en-AU" w:eastAsia="en-AU"/>
              </w:rPr>
            </w:pPr>
            <w:r w:rsidRPr="00A26F1D">
              <w:rPr>
                <w:rFonts w:ascii="Garamond" w:hAnsi="Garamond"/>
                <w:lang w:val="en-AU" w:eastAsia="en-AU"/>
              </w:rPr>
              <w:t xml:space="preserve">Leaders are </w:t>
            </w:r>
            <w:proofErr w:type="gramStart"/>
            <w:r w:rsidRPr="00A26F1D">
              <w:rPr>
                <w:rFonts w:ascii="Garamond" w:hAnsi="Garamond"/>
                <w:lang w:val="en-AU" w:eastAsia="en-AU"/>
              </w:rPr>
              <w:t>key</w:t>
            </w:r>
            <w:proofErr w:type="gramEnd"/>
            <w:r w:rsidRPr="00A26F1D">
              <w:rPr>
                <w:rFonts w:ascii="Garamond" w:hAnsi="Garamond"/>
                <w:lang w:val="en-AU" w:eastAsia="en-AU"/>
              </w:rPr>
              <w:t xml:space="preserve"> to ensuring that user feedback and actions taken as a result of it are seen as a priority within the organisation and part of a wider culture of improvement.</w:t>
            </w:r>
          </w:p>
          <w:p w:rsidR="00A26F1D" w:rsidRPr="00A26F1D" w:rsidRDefault="00A26F1D" w:rsidP="00A26F1D">
            <w:pPr>
              <w:pStyle w:val="ListParagraph"/>
              <w:numPr>
                <w:ilvl w:val="0"/>
                <w:numId w:val="40"/>
              </w:numPr>
              <w:rPr>
                <w:rFonts w:ascii="Garamond" w:hAnsi="Garamond"/>
                <w:lang w:val="en-AU" w:eastAsia="en-AU"/>
              </w:rPr>
            </w:pPr>
            <w:r w:rsidRPr="00A26F1D">
              <w:rPr>
                <w:rFonts w:ascii="Garamond" w:hAnsi="Garamond"/>
                <w:lang w:val="en-AU" w:eastAsia="en-AU"/>
              </w:rPr>
              <w:t>Organisations with the strongest track record in patient feedback use a variety of approaches to collecting their service user’s views, including those tailored to local circumstances.</w:t>
            </w:r>
          </w:p>
          <w:p w:rsidR="00A26F1D" w:rsidRPr="00A26F1D" w:rsidRDefault="00A26F1D" w:rsidP="00A26F1D">
            <w:pPr>
              <w:pStyle w:val="ListParagraph"/>
              <w:numPr>
                <w:ilvl w:val="0"/>
                <w:numId w:val="40"/>
              </w:numPr>
              <w:rPr>
                <w:rFonts w:ascii="Garamond" w:hAnsi="Garamond"/>
                <w:lang w:val="en-AU" w:eastAsia="en-AU"/>
              </w:rPr>
            </w:pPr>
            <w:r w:rsidRPr="00A26F1D">
              <w:rPr>
                <w:rFonts w:ascii="Garamond" w:hAnsi="Garamond"/>
                <w:lang w:val="en-AU" w:eastAsia="en-AU"/>
              </w:rPr>
              <w:t>Service users should be involved in all stages of the feedback process.</w:t>
            </w:r>
          </w:p>
          <w:p w:rsidR="00A26F1D" w:rsidRPr="00A26F1D" w:rsidRDefault="00A26F1D" w:rsidP="00A26F1D">
            <w:pPr>
              <w:pStyle w:val="ListParagraph"/>
              <w:numPr>
                <w:ilvl w:val="0"/>
                <w:numId w:val="40"/>
              </w:numPr>
              <w:rPr>
                <w:rFonts w:ascii="Garamond" w:hAnsi="Garamond"/>
                <w:lang w:val="en-AU" w:eastAsia="en-AU"/>
              </w:rPr>
            </w:pPr>
            <w:r w:rsidRPr="00A26F1D">
              <w:rPr>
                <w:rFonts w:ascii="Garamond" w:hAnsi="Garamond"/>
                <w:lang w:val="en-AU" w:eastAsia="en-AU"/>
              </w:rPr>
              <w:t>Sufficient time and resources need to be invested in feedback systems so that feedback activities are protected when services are under pressure.</w:t>
            </w:r>
          </w:p>
        </w:tc>
      </w:tr>
    </w:tbl>
    <w:p w:rsidR="00643F5E" w:rsidRDefault="00643F5E" w:rsidP="007D7A6D">
      <w:pPr>
        <w:keepNext/>
        <w:keepLines/>
        <w:autoSpaceDE w:val="0"/>
        <w:autoSpaceDN w:val="0"/>
        <w:adjustRightInd w:val="0"/>
        <w:rPr>
          <w:rFonts w:ascii="Garamond" w:hAnsi="Garamond"/>
          <w:lang w:val="en-AU"/>
        </w:rPr>
      </w:pPr>
    </w:p>
    <w:p w:rsidR="00A26F1D" w:rsidRPr="00EB0FFF" w:rsidRDefault="00A26F1D" w:rsidP="007D7A6D">
      <w:pPr>
        <w:keepNext/>
        <w:keepLines/>
        <w:autoSpaceDE w:val="0"/>
        <w:autoSpaceDN w:val="0"/>
        <w:adjustRightInd w:val="0"/>
        <w:rPr>
          <w:rFonts w:ascii="Garamond" w:hAnsi="Garamond"/>
          <w:lang w:val="en-AU"/>
        </w:rPr>
      </w:pPr>
    </w:p>
    <w:p w:rsidR="00BF1006" w:rsidRPr="00EB0FFF" w:rsidRDefault="005F52C2" w:rsidP="004F47AC">
      <w:pPr>
        <w:keepNext/>
        <w:keepLines/>
        <w:autoSpaceDE w:val="0"/>
        <w:autoSpaceDN w:val="0"/>
        <w:adjustRightInd w:val="0"/>
        <w:rPr>
          <w:rFonts w:ascii="Garamond" w:hAnsi="Garamond"/>
          <w:b/>
          <w:lang w:val="en-AU"/>
        </w:rPr>
      </w:pPr>
      <w:r w:rsidRPr="00EB0FFF">
        <w:rPr>
          <w:rFonts w:ascii="Garamond" w:hAnsi="Garamond"/>
          <w:b/>
          <w:lang w:val="en-AU"/>
        </w:rPr>
        <w:t>Journal articles</w:t>
      </w:r>
    </w:p>
    <w:p w:rsidR="009B53E9" w:rsidRDefault="009B53E9" w:rsidP="009B53E9">
      <w:pPr>
        <w:rPr>
          <w:rFonts w:ascii="Garamond" w:hAnsi="Garamond"/>
          <w:lang w:val="en-AU"/>
        </w:rPr>
      </w:pPr>
    </w:p>
    <w:p w:rsidR="00B43C2E" w:rsidRPr="00B43C2E" w:rsidRDefault="00B43C2E" w:rsidP="00B43C2E">
      <w:pPr>
        <w:keepNext/>
        <w:keepLines/>
        <w:autoSpaceDE w:val="0"/>
        <w:autoSpaceDN w:val="0"/>
        <w:adjustRightInd w:val="0"/>
        <w:rPr>
          <w:rFonts w:ascii="Garamond" w:hAnsi="Garamond"/>
          <w:i/>
          <w:lang w:val="en-AU"/>
        </w:rPr>
      </w:pPr>
      <w:r w:rsidRPr="00B43C2E">
        <w:rPr>
          <w:rFonts w:ascii="Garamond" w:hAnsi="Garamond"/>
          <w:i/>
          <w:lang w:val="en-AU"/>
        </w:rPr>
        <w:t>Patient safety and workplace bullying: an integrative review</w:t>
      </w:r>
    </w:p>
    <w:p w:rsidR="00B73C5C" w:rsidRDefault="00B73C5C" w:rsidP="00B43C2E">
      <w:pPr>
        <w:keepNext/>
        <w:keepLines/>
        <w:autoSpaceDE w:val="0"/>
        <w:autoSpaceDN w:val="0"/>
        <w:adjustRightInd w:val="0"/>
        <w:rPr>
          <w:rFonts w:ascii="Garamond" w:hAnsi="Garamond"/>
          <w:lang w:val="en-AU"/>
        </w:rPr>
      </w:pPr>
      <w:r w:rsidRPr="00B73C5C">
        <w:rPr>
          <w:rFonts w:ascii="Garamond" w:hAnsi="Garamond"/>
          <w:lang w:val="en-AU"/>
        </w:rPr>
        <w:t>Houck NM, Colbert AM</w:t>
      </w:r>
    </w:p>
    <w:p w:rsidR="00B43C2E" w:rsidRDefault="001513C8" w:rsidP="00B43C2E">
      <w:pPr>
        <w:keepNext/>
        <w:keepLines/>
        <w:autoSpaceDE w:val="0"/>
        <w:autoSpaceDN w:val="0"/>
        <w:adjustRightInd w:val="0"/>
        <w:rPr>
          <w:rFonts w:ascii="Garamond" w:hAnsi="Garamond"/>
          <w:lang w:val="en-AU"/>
        </w:rPr>
      </w:pPr>
      <w:proofErr w:type="gramStart"/>
      <w:r>
        <w:rPr>
          <w:rFonts w:ascii="Garamond" w:hAnsi="Garamond"/>
          <w:lang w:val="en-AU"/>
        </w:rPr>
        <w:t xml:space="preserve">Journal of Nursing </w:t>
      </w:r>
      <w:r w:rsidR="00B73C5C" w:rsidRPr="00B73C5C">
        <w:rPr>
          <w:rFonts w:ascii="Garamond" w:hAnsi="Garamond"/>
          <w:lang w:val="en-AU"/>
        </w:rPr>
        <w:t>Care Quality.</w:t>
      </w:r>
      <w:proofErr w:type="gramEnd"/>
      <w:r w:rsidR="00B73C5C" w:rsidRPr="00B73C5C">
        <w:rPr>
          <w:rFonts w:ascii="Garamond" w:hAnsi="Garamond"/>
          <w:lang w:val="en-AU"/>
        </w:rPr>
        <w:t xml:space="preserve"> 2016 </w:t>
      </w:r>
      <w:r>
        <w:rPr>
          <w:rFonts w:ascii="Garamond" w:hAnsi="Garamond"/>
          <w:lang w:val="en-AU"/>
        </w:rPr>
        <w:t>[epub]</w:t>
      </w:r>
    </w:p>
    <w:p w:rsidR="00B73C5C" w:rsidRDefault="00B73C5C" w:rsidP="00B43C2E">
      <w:pPr>
        <w:keepNext/>
        <w:keepLines/>
        <w:autoSpaceDE w:val="0"/>
        <w:autoSpaceDN w:val="0"/>
        <w:adjustRightInd w:val="0"/>
        <w:rPr>
          <w:rFonts w:ascii="Garamond" w:hAnsi="Garamond"/>
          <w:lang w:val="en-AU"/>
        </w:rPr>
      </w:pPr>
    </w:p>
    <w:p w:rsidR="00B43C2E" w:rsidRPr="00B43C2E" w:rsidRDefault="00B43C2E" w:rsidP="00B43C2E">
      <w:pPr>
        <w:keepNext/>
        <w:keepLines/>
        <w:autoSpaceDE w:val="0"/>
        <w:autoSpaceDN w:val="0"/>
        <w:adjustRightInd w:val="0"/>
        <w:rPr>
          <w:rFonts w:ascii="Garamond" w:hAnsi="Garamond"/>
          <w:i/>
          <w:lang w:val="en-AU"/>
        </w:rPr>
      </w:pPr>
      <w:r w:rsidRPr="00B43C2E">
        <w:rPr>
          <w:rFonts w:ascii="Garamond" w:hAnsi="Garamond"/>
          <w:i/>
          <w:lang w:val="en-AU"/>
        </w:rPr>
        <w:t>Promoting safety through well-being: an experience in healthcare</w:t>
      </w:r>
    </w:p>
    <w:p w:rsidR="00F0311C" w:rsidRDefault="00F0311C" w:rsidP="00B43C2E">
      <w:pPr>
        <w:keepNext/>
        <w:keepLines/>
        <w:autoSpaceDE w:val="0"/>
        <w:autoSpaceDN w:val="0"/>
        <w:adjustRightInd w:val="0"/>
        <w:rPr>
          <w:rFonts w:ascii="Garamond" w:hAnsi="Garamond"/>
          <w:lang w:val="en-AU"/>
        </w:rPr>
      </w:pPr>
      <w:r w:rsidRPr="00F0311C">
        <w:rPr>
          <w:rFonts w:ascii="Garamond" w:hAnsi="Garamond"/>
          <w:lang w:val="en-AU"/>
        </w:rPr>
        <w:t>Bruno A, Bracco F</w:t>
      </w:r>
    </w:p>
    <w:p w:rsidR="00B43C2E" w:rsidRPr="00EB0FFF" w:rsidRDefault="00F0311C" w:rsidP="00B43C2E">
      <w:pPr>
        <w:keepNext/>
        <w:keepLines/>
        <w:autoSpaceDE w:val="0"/>
        <w:autoSpaceDN w:val="0"/>
        <w:adjustRightInd w:val="0"/>
        <w:rPr>
          <w:rFonts w:ascii="Garamond" w:hAnsi="Garamond"/>
          <w:lang w:val="en-AU"/>
        </w:rPr>
      </w:pPr>
      <w:proofErr w:type="gramStart"/>
      <w:r w:rsidRPr="00F0311C">
        <w:rPr>
          <w:rFonts w:ascii="Garamond" w:hAnsi="Garamond"/>
          <w:lang w:val="en-AU"/>
        </w:rPr>
        <w:t>Frontiers in Psychology.</w:t>
      </w:r>
      <w:proofErr w:type="gramEnd"/>
      <w:r w:rsidRPr="00F0311C">
        <w:rPr>
          <w:rFonts w:ascii="Garamond" w:hAnsi="Garamond"/>
          <w:lang w:val="en-AU"/>
        </w:rPr>
        <w:t xml:space="preserve"> 2016</w:t>
      </w:r>
      <w:proofErr w:type="gramStart"/>
      <w:r w:rsidRPr="00F0311C">
        <w:rPr>
          <w:rFonts w:ascii="Garamond" w:hAnsi="Garamond"/>
          <w:lang w:val="en-AU"/>
        </w:rPr>
        <w:t>;7</w:t>
      </w:r>
      <w:proofErr w:type="gramEnd"/>
      <w:r w:rsidRPr="00F0311C">
        <w:rPr>
          <w:rFonts w:ascii="Garamond" w:hAnsi="Garamond"/>
          <w:lang w:val="en-AU"/>
        </w:rPr>
        <w:t>(1208).</w:t>
      </w:r>
    </w:p>
    <w:tbl>
      <w:tblPr>
        <w:tblStyle w:val="TableGrid"/>
        <w:tblW w:w="0" w:type="auto"/>
        <w:tblInd w:w="288" w:type="dxa"/>
        <w:tblLayout w:type="fixed"/>
        <w:tblLook w:val="01E0" w:firstRow="1" w:lastRow="1" w:firstColumn="1" w:lastColumn="1" w:noHBand="0" w:noVBand="0"/>
      </w:tblPr>
      <w:tblGrid>
        <w:gridCol w:w="1080"/>
        <w:gridCol w:w="8280"/>
      </w:tblGrid>
      <w:tr w:rsidR="00B43C2E" w:rsidRPr="00EB0FFF" w:rsidTr="006C18CB">
        <w:tc>
          <w:tcPr>
            <w:tcW w:w="1080" w:type="dxa"/>
            <w:tcBorders>
              <w:top w:val="single" w:sz="4" w:space="0" w:color="auto"/>
              <w:left w:val="single" w:sz="4" w:space="0" w:color="auto"/>
              <w:bottom w:val="single" w:sz="4" w:space="0" w:color="auto"/>
              <w:right w:val="single" w:sz="4" w:space="0" w:color="auto"/>
            </w:tcBorders>
            <w:vAlign w:val="center"/>
          </w:tcPr>
          <w:p w:rsidR="00B43C2E" w:rsidRPr="00EB0FFF" w:rsidRDefault="00B43C2E" w:rsidP="006C18CB">
            <w:pPr>
              <w:rPr>
                <w:rStyle w:val="Hyperlink"/>
                <w:rFonts w:ascii="Garamond" w:hAnsi="Garamond"/>
                <w:lang w:val="en-AU"/>
              </w:rPr>
            </w:pPr>
            <w:r w:rsidRPr="00EB0FFF">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43C2E" w:rsidRDefault="00B73C5C" w:rsidP="006C18CB">
            <w:pPr>
              <w:rPr>
                <w:rStyle w:val="Hyperlink"/>
                <w:rFonts w:ascii="Garamond" w:hAnsi="Garamond"/>
                <w:color w:val="auto"/>
                <w:u w:val="none"/>
                <w:lang w:val="en-AU"/>
              </w:rPr>
            </w:pPr>
            <w:r>
              <w:rPr>
                <w:rStyle w:val="Hyperlink"/>
                <w:rFonts w:ascii="Garamond" w:hAnsi="Garamond"/>
                <w:color w:val="auto"/>
                <w:u w:val="none"/>
                <w:lang w:val="en-AU"/>
              </w:rPr>
              <w:t xml:space="preserve">Houck and Colbert </w:t>
            </w:r>
            <w:hyperlink r:id="rId18" w:history="1">
              <w:r w:rsidRPr="00EA07B6">
                <w:rPr>
                  <w:rStyle w:val="Hyperlink"/>
                  <w:rFonts w:ascii="Garamond" w:hAnsi="Garamond"/>
                  <w:lang w:val="en-AU"/>
                </w:rPr>
                <w:t>http://dx.doi.org/10.1097/NCQ.0000000000000209</w:t>
              </w:r>
            </w:hyperlink>
          </w:p>
          <w:p w:rsidR="00B73C5C" w:rsidRPr="00EB0FFF" w:rsidRDefault="00F0311C" w:rsidP="00F0311C">
            <w:pPr>
              <w:rPr>
                <w:rStyle w:val="Hyperlink"/>
                <w:rFonts w:ascii="Garamond" w:hAnsi="Garamond"/>
                <w:color w:val="auto"/>
                <w:u w:val="none"/>
                <w:lang w:val="en-AU"/>
              </w:rPr>
            </w:pPr>
            <w:r>
              <w:rPr>
                <w:rStyle w:val="Hyperlink"/>
                <w:rFonts w:ascii="Garamond" w:hAnsi="Garamond"/>
                <w:color w:val="auto"/>
                <w:u w:val="none"/>
                <w:lang w:val="en-AU"/>
              </w:rPr>
              <w:t xml:space="preserve">Bruno and Bracco </w:t>
            </w:r>
            <w:hyperlink r:id="rId19" w:history="1">
              <w:r w:rsidRPr="00EA07B6">
                <w:rPr>
                  <w:rStyle w:val="Hyperlink"/>
                  <w:rFonts w:ascii="Garamond" w:hAnsi="Garamond"/>
                  <w:lang w:val="en-AU"/>
                </w:rPr>
                <w:t>http://dx.doi.org/10.3389/fpsyg.2016.01208</w:t>
              </w:r>
            </w:hyperlink>
          </w:p>
        </w:tc>
      </w:tr>
      <w:tr w:rsidR="00B43C2E" w:rsidRPr="00EB0FFF" w:rsidTr="006C18CB">
        <w:tc>
          <w:tcPr>
            <w:tcW w:w="1080" w:type="dxa"/>
            <w:tcBorders>
              <w:top w:val="single" w:sz="4" w:space="0" w:color="auto"/>
              <w:left w:val="single" w:sz="4" w:space="0" w:color="auto"/>
              <w:bottom w:val="single" w:sz="4" w:space="0" w:color="auto"/>
              <w:right w:val="single" w:sz="4" w:space="0" w:color="auto"/>
            </w:tcBorders>
            <w:vAlign w:val="center"/>
          </w:tcPr>
          <w:p w:rsidR="00B43C2E" w:rsidRPr="00EB0FFF" w:rsidRDefault="00B43C2E" w:rsidP="006C18CB">
            <w:pPr>
              <w:rPr>
                <w:rFonts w:ascii="Garamond" w:hAnsi="Garamond"/>
                <w:lang w:val="en-AU" w:eastAsia="en-AU"/>
              </w:rPr>
            </w:pPr>
            <w:r w:rsidRPr="00EB0FF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43C2E" w:rsidRDefault="00B43C2E" w:rsidP="006C18CB">
            <w:pPr>
              <w:rPr>
                <w:rStyle w:val="Hyperlink"/>
                <w:rFonts w:ascii="Garamond" w:hAnsi="Garamond"/>
                <w:color w:val="auto"/>
                <w:u w:val="none"/>
                <w:lang w:val="en-AU"/>
              </w:rPr>
            </w:pPr>
            <w:r>
              <w:rPr>
                <w:rStyle w:val="Hyperlink"/>
                <w:rFonts w:ascii="Garamond" w:hAnsi="Garamond"/>
                <w:color w:val="auto"/>
                <w:u w:val="none"/>
                <w:lang w:val="en-AU"/>
              </w:rPr>
              <w:t xml:space="preserve">Related to the themes in the report from the </w:t>
            </w:r>
            <w:r w:rsidRPr="00B43C2E">
              <w:rPr>
                <w:rStyle w:val="Hyperlink"/>
                <w:rFonts w:ascii="Garamond" w:hAnsi="Garamond"/>
                <w:color w:val="auto"/>
                <w:u w:val="none"/>
                <w:lang w:val="en-AU"/>
              </w:rPr>
              <w:t>Academy of Medical Royal Colleges' Trainee Doctors Group</w:t>
            </w:r>
            <w:r>
              <w:rPr>
                <w:rStyle w:val="Hyperlink"/>
                <w:rFonts w:ascii="Garamond" w:hAnsi="Garamond"/>
                <w:color w:val="auto"/>
                <w:u w:val="none"/>
                <w:lang w:val="en-AU"/>
              </w:rPr>
              <w:t xml:space="preserve"> (above), are these two papers</w:t>
            </w:r>
            <w:r w:rsidR="00B73C5C">
              <w:rPr>
                <w:rStyle w:val="Hyperlink"/>
                <w:rFonts w:ascii="Garamond" w:hAnsi="Garamond"/>
                <w:color w:val="auto"/>
                <w:u w:val="none"/>
                <w:lang w:val="en-AU"/>
              </w:rPr>
              <w:t>.</w:t>
            </w:r>
          </w:p>
          <w:p w:rsidR="00B73C5C" w:rsidRDefault="00B73C5C" w:rsidP="00F0311C">
            <w:pPr>
              <w:rPr>
                <w:rStyle w:val="Hyperlink"/>
                <w:rFonts w:ascii="Garamond" w:hAnsi="Garamond"/>
                <w:color w:val="auto"/>
                <w:u w:val="none"/>
                <w:lang w:val="en-AU"/>
              </w:rPr>
            </w:pPr>
            <w:r>
              <w:rPr>
                <w:rStyle w:val="Hyperlink"/>
                <w:rFonts w:ascii="Garamond" w:hAnsi="Garamond"/>
                <w:color w:val="auto"/>
                <w:u w:val="none"/>
                <w:lang w:val="en-AU"/>
              </w:rPr>
              <w:t xml:space="preserve">Houck and Colbert offer their </w:t>
            </w:r>
            <w:r w:rsidR="00F0311C">
              <w:rPr>
                <w:rStyle w:val="Hyperlink"/>
                <w:rFonts w:ascii="Garamond" w:hAnsi="Garamond"/>
                <w:color w:val="auto"/>
                <w:u w:val="none"/>
                <w:lang w:val="en-AU"/>
              </w:rPr>
              <w:t xml:space="preserve">review of the literature on </w:t>
            </w:r>
            <w:r w:rsidRPr="00B73C5C">
              <w:rPr>
                <w:rStyle w:val="Hyperlink"/>
                <w:rFonts w:ascii="Garamond" w:hAnsi="Garamond"/>
                <w:color w:val="auto"/>
                <w:u w:val="none"/>
                <w:lang w:val="en-AU"/>
              </w:rPr>
              <w:t>the impact of workplace nurse bullying on patient safety.</w:t>
            </w:r>
            <w:r w:rsidR="00F0311C">
              <w:rPr>
                <w:rStyle w:val="Hyperlink"/>
                <w:rFonts w:ascii="Garamond" w:hAnsi="Garamond"/>
                <w:color w:val="auto"/>
                <w:u w:val="none"/>
                <w:lang w:val="en-AU"/>
              </w:rPr>
              <w:t xml:space="preserve"> The literature is reported as showing that </w:t>
            </w:r>
            <w:r w:rsidR="00F0311C" w:rsidRPr="00F0311C">
              <w:rPr>
                <w:rStyle w:val="Hyperlink"/>
                <w:rFonts w:ascii="Garamond" w:hAnsi="Garamond"/>
                <w:b/>
                <w:color w:val="auto"/>
                <w:u w:val="none"/>
                <w:lang w:val="en-AU"/>
              </w:rPr>
              <w:t>bullying affected fall rates, medication or treatment errors, delays, adverse events, and communication</w:t>
            </w:r>
            <w:r w:rsidR="00F0311C" w:rsidRPr="00F0311C">
              <w:rPr>
                <w:rStyle w:val="Hyperlink"/>
                <w:rFonts w:ascii="Garamond" w:hAnsi="Garamond"/>
                <w:color w:val="auto"/>
                <w:u w:val="none"/>
                <w:lang w:val="en-AU"/>
              </w:rPr>
              <w:t xml:space="preserve">. The authors </w:t>
            </w:r>
            <w:r w:rsidR="00F0311C">
              <w:rPr>
                <w:rStyle w:val="Hyperlink"/>
                <w:rFonts w:ascii="Garamond" w:hAnsi="Garamond"/>
                <w:color w:val="auto"/>
                <w:u w:val="none"/>
                <w:lang w:val="en-AU"/>
              </w:rPr>
              <w:t xml:space="preserve">argue that </w:t>
            </w:r>
            <w:r w:rsidR="00F0311C" w:rsidRPr="00F0311C">
              <w:rPr>
                <w:rStyle w:val="Hyperlink"/>
                <w:rFonts w:ascii="Garamond" w:hAnsi="Garamond"/>
                <w:color w:val="auto"/>
                <w:u w:val="none"/>
                <w:lang w:val="en-AU"/>
              </w:rPr>
              <w:t>policies and interventions to reduce workplace bullying and its effect on patient care</w:t>
            </w:r>
            <w:r w:rsidR="00F0311C">
              <w:rPr>
                <w:rStyle w:val="Hyperlink"/>
                <w:rFonts w:ascii="Garamond" w:hAnsi="Garamond"/>
                <w:color w:val="auto"/>
                <w:u w:val="none"/>
                <w:lang w:val="en-AU"/>
              </w:rPr>
              <w:t xml:space="preserve"> can be developed</w:t>
            </w:r>
            <w:r w:rsidR="00F0311C" w:rsidRPr="00F0311C">
              <w:rPr>
                <w:rStyle w:val="Hyperlink"/>
                <w:rFonts w:ascii="Garamond" w:hAnsi="Garamond"/>
                <w:color w:val="auto"/>
                <w:u w:val="none"/>
                <w:lang w:val="en-AU"/>
              </w:rPr>
              <w:t>.</w:t>
            </w:r>
          </w:p>
          <w:p w:rsidR="00F0311C" w:rsidRPr="00EB0FFF" w:rsidRDefault="00F0311C" w:rsidP="002A7A42">
            <w:pPr>
              <w:rPr>
                <w:rStyle w:val="Hyperlink"/>
                <w:rFonts w:ascii="Garamond" w:hAnsi="Garamond"/>
                <w:color w:val="auto"/>
                <w:u w:val="none"/>
                <w:lang w:val="en-AU"/>
              </w:rPr>
            </w:pPr>
            <w:r>
              <w:rPr>
                <w:rStyle w:val="Hyperlink"/>
                <w:rFonts w:ascii="Garamond" w:hAnsi="Garamond"/>
                <w:color w:val="auto"/>
                <w:u w:val="none"/>
                <w:lang w:val="en-AU"/>
              </w:rPr>
              <w:t xml:space="preserve">Bruno and Bracco report on a project involving </w:t>
            </w:r>
            <w:r w:rsidRPr="00F0311C">
              <w:rPr>
                <w:rStyle w:val="Hyperlink"/>
                <w:rFonts w:ascii="Garamond" w:hAnsi="Garamond"/>
                <w:color w:val="auto"/>
                <w:u w:val="none"/>
                <w:lang w:val="en-AU"/>
              </w:rPr>
              <w:t>60 nurses and physicians working in the operating room</w:t>
            </w:r>
            <w:r>
              <w:rPr>
                <w:rStyle w:val="Hyperlink"/>
                <w:rFonts w:ascii="Garamond" w:hAnsi="Garamond"/>
                <w:color w:val="auto"/>
                <w:u w:val="none"/>
                <w:lang w:val="en-AU"/>
              </w:rPr>
              <w:t>s</w:t>
            </w:r>
            <w:r w:rsidRPr="00F0311C">
              <w:rPr>
                <w:rStyle w:val="Hyperlink"/>
                <w:rFonts w:ascii="Garamond" w:hAnsi="Garamond"/>
                <w:color w:val="auto"/>
                <w:u w:val="none"/>
                <w:lang w:val="en-AU"/>
              </w:rPr>
              <w:t xml:space="preserve"> of six hospitals in the North of Italy</w:t>
            </w:r>
            <w:r>
              <w:rPr>
                <w:rStyle w:val="Hyperlink"/>
                <w:rFonts w:ascii="Garamond" w:hAnsi="Garamond"/>
                <w:color w:val="auto"/>
                <w:u w:val="none"/>
                <w:lang w:val="en-AU"/>
              </w:rPr>
              <w:t xml:space="preserve"> that sought to develop an “</w:t>
            </w:r>
            <w:r w:rsidRPr="00F0311C">
              <w:rPr>
                <w:rStyle w:val="Hyperlink"/>
                <w:rFonts w:ascii="Garamond" w:hAnsi="Garamond"/>
                <w:color w:val="auto"/>
                <w:u w:val="none"/>
                <w:lang w:val="en-AU"/>
              </w:rPr>
              <w:t>inter-organizational methodology for noticing and monitoring critical threats to safety and well-being</w:t>
            </w:r>
            <w:r>
              <w:rPr>
                <w:rStyle w:val="Hyperlink"/>
                <w:rFonts w:ascii="Garamond" w:hAnsi="Garamond"/>
                <w:color w:val="auto"/>
                <w:u w:val="none"/>
                <w:lang w:val="en-AU"/>
              </w:rPr>
              <w:t>”</w:t>
            </w:r>
            <w:r w:rsidRPr="00F0311C">
              <w:rPr>
                <w:rStyle w:val="Hyperlink"/>
                <w:rFonts w:ascii="Garamond" w:hAnsi="Garamond"/>
                <w:color w:val="auto"/>
                <w:u w:val="none"/>
                <w:lang w:val="en-AU"/>
              </w:rPr>
              <w:t xml:space="preserve">. The tool </w:t>
            </w:r>
            <w:r>
              <w:rPr>
                <w:rStyle w:val="Hyperlink"/>
                <w:rFonts w:ascii="Garamond" w:hAnsi="Garamond"/>
                <w:color w:val="auto"/>
                <w:u w:val="none"/>
                <w:lang w:val="en-AU"/>
              </w:rPr>
              <w:t xml:space="preserve">developed used </w:t>
            </w:r>
            <w:r w:rsidRPr="00F0311C">
              <w:rPr>
                <w:rStyle w:val="Hyperlink"/>
                <w:rFonts w:ascii="Garamond" w:hAnsi="Garamond"/>
                <w:color w:val="auto"/>
                <w:u w:val="none"/>
                <w:lang w:val="en-AU"/>
              </w:rPr>
              <w:t xml:space="preserve">a report form </w:t>
            </w:r>
            <w:r w:rsidR="002A7A42">
              <w:rPr>
                <w:rStyle w:val="Hyperlink"/>
                <w:rFonts w:ascii="Garamond" w:hAnsi="Garamond"/>
                <w:color w:val="auto"/>
                <w:u w:val="none"/>
                <w:lang w:val="en-AU"/>
              </w:rPr>
              <w:t xml:space="preserve">enabling </w:t>
            </w:r>
            <w:r w:rsidRPr="00F0311C">
              <w:rPr>
                <w:rStyle w:val="Hyperlink"/>
                <w:rFonts w:ascii="Garamond" w:hAnsi="Garamond"/>
                <w:color w:val="auto"/>
                <w:u w:val="none"/>
                <w:lang w:val="en-AU"/>
              </w:rPr>
              <w:t>individuals and teams to monitor and share ideas about critical aspects that affect their safety and well-being, collect contributions to solve them, sustain dissemination of good practices and frame health promotion as a crucial organizational resource.</w:t>
            </w:r>
            <w:r w:rsidR="002A7A42">
              <w:rPr>
                <w:rStyle w:val="Hyperlink"/>
                <w:rFonts w:ascii="Garamond" w:hAnsi="Garamond"/>
                <w:color w:val="auto"/>
                <w:u w:val="none"/>
                <w:lang w:val="en-AU"/>
              </w:rPr>
              <w:t xml:space="preserve"> Important features are </w:t>
            </w:r>
            <w:r w:rsidR="002A7A42" w:rsidRPr="002A7A42">
              <w:rPr>
                <w:rStyle w:val="Hyperlink"/>
                <w:rFonts w:ascii="Garamond" w:hAnsi="Garamond"/>
                <w:b/>
                <w:color w:val="auto"/>
                <w:u w:val="none"/>
                <w:lang w:val="en-AU"/>
              </w:rPr>
              <w:t>leadership, engagement and participation</w:t>
            </w:r>
            <w:r w:rsidR="002A7A42">
              <w:rPr>
                <w:rStyle w:val="Hyperlink"/>
                <w:rFonts w:ascii="Garamond" w:hAnsi="Garamond"/>
                <w:color w:val="auto"/>
                <w:u w:val="none"/>
                <w:lang w:val="en-AU"/>
              </w:rPr>
              <w:t>.</w:t>
            </w:r>
          </w:p>
        </w:tc>
      </w:tr>
    </w:tbl>
    <w:p w:rsidR="00B43C2E" w:rsidRDefault="00B43C2E" w:rsidP="009B53E9">
      <w:pPr>
        <w:rPr>
          <w:rFonts w:ascii="Garamond" w:hAnsi="Garamond"/>
          <w:lang w:val="en-AU"/>
        </w:rPr>
      </w:pPr>
    </w:p>
    <w:p w:rsidR="00C73A91" w:rsidRDefault="00C73A91" w:rsidP="00C73A91">
      <w:pPr>
        <w:keepNext/>
        <w:keepLines/>
        <w:autoSpaceDE w:val="0"/>
        <w:autoSpaceDN w:val="0"/>
        <w:adjustRightInd w:val="0"/>
        <w:rPr>
          <w:rFonts w:ascii="Garamond" w:hAnsi="Garamond"/>
          <w:i/>
          <w:lang w:val="en-AU"/>
        </w:rPr>
      </w:pPr>
      <w:r w:rsidRPr="00194250">
        <w:rPr>
          <w:rFonts w:ascii="Garamond" w:hAnsi="Garamond"/>
          <w:i/>
          <w:lang w:val="en-AU"/>
        </w:rPr>
        <w:lastRenderedPageBreak/>
        <w:t>Early, goal-directed mobilisation in the surgical intensive care unit: a randomised controlled trial</w:t>
      </w:r>
    </w:p>
    <w:p w:rsidR="00C73A91" w:rsidRPr="00194250" w:rsidRDefault="00C73A91" w:rsidP="00C73A91">
      <w:pPr>
        <w:keepNext/>
        <w:keepLines/>
        <w:autoSpaceDE w:val="0"/>
        <w:autoSpaceDN w:val="0"/>
        <w:adjustRightInd w:val="0"/>
        <w:rPr>
          <w:rFonts w:ascii="Garamond" w:hAnsi="Garamond"/>
          <w:lang w:val="en-AU"/>
        </w:rPr>
      </w:pPr>
      <w:r w:rsidRPr="00194250">
        <w:rPr>
          <w:rFonts w:ascii="Garamond" w:hAnsi="Garamond"/>
          <w:lang w:val="en-AU"/>
        </w:rPr>
        <w:t xml:space="preserve">Schaller SJ, Anstey M, </w:t>
      </w:r>
      <w:proofErr w:type="spellStart"/>
      <w:r w:rsidRPr="00194250">
        <w:rPr>
          <w:rFonts w:ascii="Garamond" w:hAnsi="Garamond"/>
          <w:lang w:val="en-AU"/>
        </w:rPr>
        <w:t>Blobner</w:t>
      </w:r>
      <w:proofErr w:type="spellEnd"/>
      <w:r w:rsidRPr="00194250">
        <w:rPr>
          <w:rFonts w:ascii="Garamond" w:hAnsi="Garamond"/>
          <w:lang w:val="en-AU"/>
        </w:rPr>
        <w:t xml:space="preserve"> M, </w:t>
      </w:r>
      <w:proofErr w:type="spellStart"/>
      <w:r w:rsidRPr="00194250">
        <w:rPr>
          <w:rFonts w:ascii="Garamond" w:hAnsi="Garamond"/>
          <w:lang w:val="en-AU"/>
        </w:rPr>
        <w:t>Edrich</w:t>
      </w:r>
      <w:proofErr w:type="spellEnd"/>
      <w:r w:rsidRPr="00194250">
        <w:rPr>
          <w:rFonts w:ascii="Garamond" w:hAnsi="Garamond"/>
          <w:lang w:val="en-AU"/>
        </w:rPr>
        <w:t xml:space="preserve"> T, </w:t>
      </w:r>
      <w:proofErr w:type="spellStart"/>
      <w:r w:rsidRPr="00194250">
        <w:rPr>
          <w:rFonts w:ascii="Garamond" w:hAnsi="Garamond"/>
          <w:lang w:val="en-AU"/>
        </w:rPr>
        <w:t>Grabitz</w:t>
      </w:r>
      <w:proofErr w:type="spellEnd"/>
      <w:r w:rsidRPr="00194250">
        <w:rPr>
          <w:rFonts w:ascii="Garamond" w:hAnsi="Garamond"/>
          <w:lang w:val="en-AU"/>
        </w:rPr>
        <w:t xml:space="preserve"> SD, </w:t>
      </w:r>
      <w:proofErr w:type="spellStart"/>
      <w:r w:rsidRPr="00194250">
        <w:rPr>
          <w:rFonts w:ascii="Garamond" w:hAnsi="Garamond"/>
          <w:lang w:val="en-AU"/>
        </w:rPr>
        <w:t>Gradwohl-Matis</w:t>
      </w:r>
      <w:proofErr w:type="spellEnd"/>
      <w:r w:rsidRPr="00194250">
        <w:rPr>
          <w:rFonts w:ascii="Garamond" w:hAnsi="Garamond"/>
          <w:lang w:val="en-AU"/>
        </w:rPr>
        <w:t xml:space="preserve"> I, et al.</w:t>
      </w:r>
    </w:p>
    <w:p w:rsidR="00C73A91" w:rsidRPr="00194250" w:rsidRDefault="00C73A91" w:rsidP="00C73A91">
      <w:pPr>
        <w:keepNext/>
        <w:keepLines/>
        <w:autoSpaceDE w:val="0"/>
        <w:autoSpaceDN w:val="0"/>
        <w:adjustRightInd w:val="0"/>
        <w:rPr>
          <w:rFonts w:ascii="Garamond" w:hAnsi="Garamond"/>
          <w:lang w:val="en-AU"/>
        </w:rPr>
      </w:pPr>
      <w:proofErr w:type="gramStart"/>
      <w:r w:rsidRPr="00194250">
        <w:rPr>
          <w:rFonts w:ascii="Garamond" w:hAnsi="Garamond"/>
          <w:lang w:val="en-AU"/>
        </w:rPr>
        <w:t>Lancet.388(</w:t>
      </w:r>
      <w:proofErr w:type="gramEnd"/>
      <w:r w:rsidRPr="00194250">
        <w:rPr>
          <w:rFonts w:ascii="Garamond" w:hAnsi="Garamond"/>
          <w:lang w:val="en-AU"/>
        </w:rPr>
        <w:t>10052):1377-88.</w:t>
      </w:r>
    </w:p>
    <w:p w:rsidR="00C73A91" w:rsidRPr="00194250" w:rsidRDefault="00C73A91" w:rsidP="00C73A91">
      <w:pPr>
        <w:keepNext/>
        <w:keepLines/>
        <w:autoSpaceDE w:val="0"/>
        <w:autoSpaceDN w:val="0"/>
        <w:adjustRightInd w:val="0"/>
        <w:rPr>
          <w:rFonts w:ascii="Garamond" w:hAnsi="Garamond"/>
          <w:i/>
          <w:lang w:val="en-AU"/>
        </w:rPr>
      </w:pPr>
    </w:p>
    <w:p w:rsidR="00C73A91" w:rsidRPr="00194250" w:rsidRDefault="00C73A91" w:rsidP="00C73A91">
      <w:pPr>
        <w:keepNext/>
        <w:keepLines/>
        <w:autoSpaceDE w:val="0"/>
        <w:autoSpaceDN w:val="0"/>
        <w:adjustRightInd w:val="0"/>
        <w:rPr>
          <w:rFonts w:ascii="Garamond" w:hAnsi="Garamond"/>
          <w:i/>
          <w:lang w:val="en-AU"/>
        </w:rPr>
      </w:pPr>
      <w:r w:rsidRPr="00194250">
        <w:rPr>
          <w:rFonts w:ascii="Garamond" w:hAnsi="Garamond"/>
          <w:i/>
          <w:lang w:val="en-AU"/>
        </w:rPr>
        <w:t>The effect of structured physical activity on overall burden and transitions between states of major mobility disability in older persons: secondary analysis of a randomized, controlled trial effect of physical activity on mobility outcomes</w:t>
      </w:r>
    </w:p>
    <w:p w:rsidR="00C73A91" w:rsidRPr="00194250" w:rsidRDefault="00C73A91" w:rsidP="00C73A91">
      <w:pPr>
        <w:keepNext/>
        <w:keepLines/>
        <w:autoSpaceDE w:val="0"/>
        <w:autoSpaceDN w:val="0"/>
        <w:adjustRightInd w:val="0"/>
        <w:rPr>
          <w:rFonts w:ascii="Garamond" w:hAnsi="Garamond"/>
          <w:lang w:val="en-AU"/>
        </w:rPr>
      </w:pPr>
      <w:proofErr w:type="gramStart"/>
      <w:r w:rsidRPr="00194250">
        <w:rPr>
          <w:rFonts w:ascii="Garamond" w:hAnsi="Garamond"/>
          <w:lang w:val="en-AU"/>
        </w:rPr>
        <w:t xml:space="preserve">Gill TM, </w:t>
      </w:r>
      <w:proofErr w:type="spellStart"/>
      <w:r w:rsidRPr="00194250">
        <w:rPr>
          <w:rFonts w:ascii="Garamond" w:hAnsi="Garamond"/>
          <w:lang w:val="en-AU"/>
        </w:rPr>
        <w:t>Guralnik</w:t>
      </w:r>
      <w:proofErr w:type="spellEnd"/>
      <w:r w:rsidRPr="00194250">
        <w:rPr>
          <w:rFonts w:ascii="Garamond" w:hAnsi="Garamond"/>
          <w:lang w:val="en-AU"/>
        </w:rPr>
        <w:t xml:space="preserve"> JM, </w:t>
      </w:r>
      <w:proofErr w:type="spellStart"/>
      <w:r w:rsidRPr="00194250">
        <w:rPr>
          <w:rFonts w:ascii="Garamond" w:hAnsi="Garamond"/>
          <w:lang w:val="en-AU"/>
        </w:rPr>
        <w:t>Pahor</w:t>
      </w:r>
      <w:proofErr w:type="spellEnd"/>
      <w:r w:rsidRPr="00194250">
        <w:rPr>
          <w:rFonts w:ascii="Garamond" w:hAnsi="Garamond"/>
          <w:lang w:val="en-AU"/>
        </w:rPr>
        <w:t xml:space="preserve"> M, Church T, Fielding RA, King AC, et al.</w:t>
      </w:r>
      <w:proofErr w:type="gramEnd"/>
      <w:r w:rsidRPr="00194250">
        <w:rPr>
          <w:rFonts w:ascii="Garamond" w:hAnsi="Garamond"/>
          <w:lang w:val="en-AU"/>
        </w:rPr>
        <w:t xml:space="preserve"> </w:t>
      </w:r>
    </w:p>
    <w:p w:rsidR="00C73A91" w:rsidRPr="00194250" w:rsidRDefault="00C73A91" w:rsidP="00C73A91">
      <w:pPr>
        <w:keepNext/>
        <w:keepLines/>
        <w:autoSpaceDE w:val="0"/>
        <w:autoSpaceDN w:val="0"/>
        <w:adjustRightInd w:val="0"/>
        <w:rPr>
          <w:rFonts w:ascii="Garamond" w:hAnsi="Garamond"/>
          <w:lang w:val="en-AU"/>
        </w:rPr>
      </w:pPr>
      <w:proofErr w:type="gramStart"/>
      <w:r w:rsidRPr="00194250">
        <w:rPr>
          <w:rFonts w:ascii="Garamond" w:hAnsi="Garamond"/>
          <w:lang w:val="en-AU"/>
        </w:rPr>
        <w:t>Annals of Internal Medicine.</w:t>
      </w:r>
      <w:proofErr w:type="gramEnd"/>
      <w:r w:rsidRPr="00194250">
        <w:rPr>
          <w:rFonts w:ascii="Garamond" w:hAnsi="Garamond"/>
          <w:lang w:val="en-AU"/>
        </w:rPr>
        <w:t xml:space="preserve"> </w:t>
      </w:r>
      <w:proofErr w:type="gramStart"/>
      <w:r w:rsidRPr="00194250">
        <w:rPr>
          <w:rFonts w:ascii="Garamond" w:hAnsi="Garamond"/>
          <w:lang w:val="en-AU"/>
        </w:rPr>
        <w:t>2016 [epub].</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C73A91" w:rsidRPr="00194250" w:rsidTr="006C18CB">
        <w:tc>
          <w:tcPr>
            <w:tcW w:w="1080" w:type="dxa"/>
            <w:tcBorders>
              <w:top w:val="single" w:sz="4" w:space="0" w:color="auto"/>
              <w:left w:val="single" w:sz="4" w:space="0" w:color="auto"/>
              <w:bottom w:val="single" w:sz="4" w:space="0" w:color="auto"/>
              <w:right w:val="single" w:sz="4" w:space="0" w:color="auto"/>
            </w:tcBorders>
            <w:vAlign w:val="center"/>
          </w:tcPr>
          <w:p w:rsidR="00C73A91" w:rsidRPr="00194250" w:rsidRDefault="00C73A91" w:rsidP="006C18CB">
            <w:pPr>
              <w:rPr>
                <w:rStyle w:val="Hyperlink"/>
                <w:rFonts w:ascii="Garamond" w:hAnsi="Garamond"/>
                <w:lang w:val="en-AU"/>
              </w:rPr>
            </w:pPr>
            <w:r w:rsidRPr="00194250">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73A91" w:rsidRDefault="00C73A91" w:rsidP="006C18CB">
            <w:pPr>
              <w:rPr>
                <w:rStyle w:val="Hyperlink"/>
                <w:rFonts w:ascii="Garamond" w:hAnsi="Garamond" w:cs="Arial"/>
                <w:lang w:val="en-AU" w:eastAsia="en-AU"/>
              </w:rPr>
            </w:pPr>
            <w:r>
              <w:rPr>
                <w:rFonts w:ascii="Garamond" w:hAnsi="Garamond"/>
              </w:rPr>
              <w:t xml:space="preserve">Schaller et al </w:t>
            </w:r>
            <w:hyperlink r:id="rId20" w:history="1">
              <w:r w:rsidRPr="00194250">
                <w:rPr>
                  <w:rStyle w:val="Hyperlink"/>
                  <w:rFonts w:ascii="Garamond" w:hAnsi="Garamond" w:cs="Arial"/>
                  <w:lang w:val="en-AU" w:eastAsia="en-AU"/>
                </w:rPr>
                <w:t>http://dx.doi.org/10.1016/S0140-6736(16)31637-3</w:t>
              </w:r>
            </w:hyperlink>
          </w:p>
          <w:p w:rsidR="00C73A91" w:rsidRPr="00194250" w:rsidRDefault="00C73A91" w:rsidP="006C18CB">
            <w:pPr>
              <w:rPr>
                <w:rStyle w:val="Hyperlink"/>
                <w:rFonts w:ascii="Garamond" w:hAnsi="Garamond"/>
                <w:color w:val="auto"/>
                <w:u w:val="none"/>
                <w:lang w:val="en-AU"/>
              </w:rPr>
            </w:pPr>
            <w:r>
              <w:rPr>
                <w:rFonts w:ascii="Garamond" w:hAnsi="Garamond"/>
              </w:rPr>
              <w:t xml:space="preserve">Gill et al </w:t>
            </w:r>
            <w:hyperlink r:id="rId21" w:history="1">
              <w:r w:rsidRPr="00194250">
                <w:rPr>
                  <w:rStyle w:val="Hyperlink"/>
                  <w:rFonts w:ascii="Garamond" w:hAnsi="Garamond"/>
                  <w:lang w:val="en-AU"/>
                </w:rPr>
                <w:t>http://dx.doi.org/10.7326/m16-0529</w:t>
              </w:r>
            </w:hyperlink>
          </w:p>
        </w:tc>
      </w:tr>
      <w:tr w:rsidR="00C73A91" w:rsidRPr="00194250" w:rsidTr="006C18CB">
        <w:tc>
          <w:tcPr>
            <w:tcW w:w="1080" w:type="dxa"/>
            <w:tcBorders>
              <w:top w:val="single" w:sz="4" w:space="0" w:color="auto"/>
              <w:left w:val="single" w:sz="4" w:space="0" w:color="auto"/>
              <w:bottom w:val="single" w:sz="4" w:space="0" w:color="auto"/>
              <w:right w:val="single" w:sz="4" w:space="0" w:color="auto"/>
            </w:tcBorders>
            <w:vAlign w:val="center"/>
          </w:tcPr>
          <w:p w:rsidR="00C73A91" w:rsidRPr="00194250" w:rsidRDefault="00C73A91" w:rsidP="006C18CB">
            <w:pPr>
              <w:rPr>
                <w:rFonts w:ascii="Garamond" w:hAnsi="Garamond"/>
                <w:lang w:val="en-AU" w:eastAsia="en-AU"/>
              </w:rPr>
            </w:pPr>
            <w:r w:rsidRPr="00194250">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73A91" w:rsidRDefault="00C73A91" w:rsidP="006C18CB">
            <w:pPr>
              <w:rPr>
                <w:rFonts w:ascii="Garamond" w:hAnsi="Garamond"/>
                <w:lang w:val="en-AU"/>
              </w:rPr>
            </w:pPr>
            <w:r w:rsidRPr="00194250">
              <w:rPr>
                <w:rFonts w:ascii="Garamond" w:hAnsi="Garamond"/>
                <w:lang w:val="en-AU"/>
              </w:rPr>
              <w:t>Maintaining functional independence after surgery, illness or disability is of increasing interest (see</w:t>
            </w:r>
            <w:hyperlink r:id="rId22" w:history="1">
              <w:r w:rsidRPr="00194250">
                <w:rPr>
                  <w:rFonts w:ascii="Garamond" w:hAnsi="Garamond"/>
                  <w:color w:val="0000FF" w:themeColor="hyperlink"/>
                  <w:u w:val="single"/>
                  <w:lang w:val="en-AU"/>
                </w:rPr>
                <w:t xml:space="preserve"> </w:t>
              </w:r>
              <w:r w:rsidRPr="00194250">
                <w:rPr>
                  <w:rFonts w:ascii="Garamond" w:hAnsi="Garamond"/>
                  <w:i/>
                  <w:color w:val="0000FF" w:themeColor="hyperlink"/>
                  <w:u w:val="single"/>
                  <w:lang w:val="en-AU"/>
                </w:rPr>
                <w:t>On the Radar</w:t>
              </w:r>
              <w:r w:rsidRPr="00194250">
                <w:rPr>
                  <w:rFonts w:ascii="Garamond" w:hAnsi="Garamond"/>
                  <w:color w:val="0000FF" w:themeColor="hyperlink"/>
                  <w:u w:val="single"/>
                  <w:lang w:val="en-AU"/>
                </w:rPr>
                <w:t xml:space="preserve"> Issue 283</w:t>
              </w:r>
            </w:hyperlink>
            <w:r w:rsidRPr="00194250">
              <w:rPr>
                <w:rFonts w:ascii="Garamond" w:hAnsi="Garamond"/>
                <w:lang w:val="en-AU"/>
              </w:rPr>
              <w:t>), and is particularly important for older people for whom loss of function can have far-reaching consequences and take longer to reverse. Schaller</w:t>
            </w:r>
            <w:r>
              <w:rPr>
                <w:rFonts w:ascii="Garamond" w:hAnsi="Garamond"/>
                <w:lang w:val="en-AU"/>
              </w:rPr>
              <w:t xml:space="preserve"> </w:t>
            </w:r>
            <w:r w:rsidRPr="00194250">
              <w:rPr>
                <w:rFonts w:ascii="Garamond" w:hAnsi="Garamond"/>
                <w:lang w:val="en-AU"/>
              </w:rPr>
              <w:t xml:space="preserve">et al in </w:t>
            </w:r>
            <w:r w:rsidRPr="00194250">
              <w:rPr>
                <w:rFonts w:ascii="Garamond" w:hAnsi="Garamond"/>
                <w:i/>
                <w:lang w:val="en-AU"/>
              </w:rPr>
              <w:t>The Lancet</w:t>
            </w:r>
            <w:r w:rsidRPr="00194250">
              <w:rPr>
                <w:rFonts w:ascii="Garamond" w:hAnsi="Garamond"/>
                <w:lang w:val="en-AU"/>
              </w:rPr>
              <w:t xml:space="preserve"> demonstrate that a trial of </w:t>
            </w:r>
            <w:r w:rsidRPr="00C73A91">
              <w:rPr>
                <w:rFonts w:ascii="Garamond" w:hAnsi="Garamond"/>
                <w:b/>
                <w:lang w:val="en-AU"/>
              </w:rPr>
              <w:t>early mobilisation</w:t>
            </w:r>
            <w:r w:rsidRPr="00194250">
              <w:rPr>
                <w:rFonts w:ascii="Garamond" w:hAnsi="Garamond"/>
                <w:lang w:val="en-AU"/>
              </w:rPr>
              <w:t xml:space="preserve"> with specific daily goals, for mechanically ventilated patients in the surgical ICU </w:t>
            </w:r>
            <w:r w:rsidRPr="00194250">
              <w:rPr>
                <w:rFonts w:ascii="Garamond" w:hAnsi="Garamond"/>
                <w:b/>
                <w:lang w:val="en-AU"/>
              </w:rPr>
              <w:t>reduced ICU length of stay</w:t>
            </w:r>
            <w:r w:rsidRPr="00194250">
              <w:rPr>
                <w:rFonts w:ascii="Garamond" w:hAnsi="Garamond"/>
                <w:lang w:val="en-AU"/>
              </w:rPr>
              <w:t xml:space="preserve">, </w:t>
            </w:r>
            <w:r w:rsidRPr="00194250">
              <w:rPr>
                <w:rFonts w:ascii="Garamond" w:hAnsi="Garamond"/>
                <w:b/>
                <w:lang w:val="en-AU"/>
              </w:rPr>
              <w:t>improved mobilisation scores</w:t>
            </w:r>
            <w:r w:rsidRPr="00194250">
              <w:rPr>
                <w:rFonts w:ascii="Garamond" w:hAnsi="Garamond"/>
                <w:lang w:val="en-AU"/>
              </w:rPr>
              <w:t xml:space="preserve"> and </w:t>
            </w:r>
            <w:r w:rsidRPr="00194250">
              <w:rPr>
                <w:rFonts w:ascii="Garamond" w:hAnsi="Garamond"/>
                <w:b/>
                <w:lang w:val="en-AU"/>
              </w:rPr>
              <w:t>functional mobility</w:t>
            </w:r>
            <w:r w:rsidRPr="00194250">
              <w:rPr>
                <w:rFonts w:ascii="Garamond" w:hAnsi="Garamond"/>
                <w:lang w:val="en-AU"/>
              </w:rPr>
              <w:t xml:space="preserve"> at hospital discharge without serious adverse events. An accompanying </w:t>
            </w:r>
            <w:r w:rsidRPr="00194250">
              <w:rPr>
                <w:rFonts w:ascii="Garamond" w:hAnsi="Garamond"/>
                <w:color w:val="0000FF" w:themeColor="hyperlink"/>
                <w:u w:val="single"/>
                <w:lang w:val="en-AU"/>
              </w:rPr>
              <w:t>comment</w:t>
            </w:r>
            <w:r>
              <w:rPr>
                <w:rFonts w:ascii="Garamond" w:hAnsi="Garamond"/>
                <w:color w:val="0000FF" w:themeColor="hyperlink"/>
                <w:u w:val="single"/>
                <w:lang w:val="en-AU"/>
              </w:rPr>
              <w:t>ary</w:t>
            </w:r>
            <w:r w:rsidRPr="00194250">
              <w:rPr>
                <w:rFonts w:ascii="Garamond" w:hAnsi="Garamond"/>
                <w:color w:val="0000FF" w:themeColor="hyperlink"/>
                <w:u w:val="single"/>
                <w:lang w:val="en-AU"/>
              </w:rPr>
              <w:t xml:space="preserve"> </w:t>
            </w:r>
            <w:r w:rsidR="00E043B8">
              <w:rPr>
                <w:rFonts w:ascii="Garamond" w:hAnsi="Garamond"/>
                <w:lang w:val="en-AU"/>
              </w:rPr>
              <w:t>(</w:t>
            </w:r>
            <w:hyperlink r:id="rId23" w:history="1">
              <w:r w:rsidR="00E043B8" w:rsidRPr="00DC6A84">
                <w:rPr>
                  <w:rStyle w:val="Hyperlink"/>
                  <w:rFonts w:ascii="Garamond" w:hAnsi="Garamond"/>
                  <w:lang w:val="en-AU"/>
                </w:rPr>
                <w:t>http://dx.doi.org/10.1016/S0140-6736(16)31745-7</w:t>
              </w:r>
            </w:hyperlink>
            <w:r w:rsidR="00E043B8">
              <w:rPr>
                <w:rFonts w:ascii="Garamond" w:hAnsi="Garamond"/>
                <w:lang w:val="en-AU"/>
              </w:rPr>
              <w:t>) d</w:t>
            </w:r>
            <w:r w:rsidRPr="00194250">
              <w:rPr>
                <w:rFonts w:ascii="Garamond" w:hAnsi="Garamond"/>
                <w:lang w:val="en-AU"/>
              </w:rPr>
              <w:t>escribes the trial as innovative not because of the exercise component alone, but as a</w:t>
            </w:r>
            <w:proofErr w:type="gramStart"/>
            <w:r w:rsidRPr="00194250">
              <w:rPr>
                <w:rFonts w:ascii="Garamond" w:hAnsi="Garamond"/>
                <w:lang w:val="en-AU"/>
              </w:rPr>
              <w:t>“ complex</w:t>
            </w:r>
            <w:proofErr w:type="gramEnd"/>
            <w:r w:rsidRPr="00194250">
              <w:rPr>
                <w:rFonts w:ascii="Garamond" w:hAnsi="Garamond"/>
                <w:lang w:val="en-AU"/>
              </w:rPr>
              <w:t xml:space="preserve"> intervention demanding interdisciplinary coordination and communication”, with the co-ordinating components requiring as much time as the physical therapy itself. </w:t>
            </w:r>
          </w:p>
          <w:p w:rsidR="00C73A91" w:rsidRPr="00194250" w:rsidRDefault="00C73A91" w:rsidP="006C18CB">
            <w:pPr>
              <w:rPr>
                <w:rStyle w:val="Hyperlink"/>
                <w:rFonts w:ascii="Garamond" w:hAnsi="Garamond"/>
                <w:color w:val="auto"/>
                <w:u w:val="none"/>
                <w:lang w:val="en-AU"/>
              </w:rPr>
            </w:pPr>
            <w:r w:rsidRPr="00194250">
              <w:rPr>
                <w:rFonts w:ascii="Garamond" w:hAnsi="Garamond"/>
                <w:lang w:val="en-AU"/>
              </w:rPr>
              <w:t xml:space="preserve">A community based study by </w:t>
            </w:r>
            <w:hyperlink r:id="rId24" w:history="1">
              <w:r w:rsidRPr="00194250">
                <w:rPr>
                  <w:rFonts w:ascii="Garamond" w:hAnsi="Garamond"/>
                  <w:color w:val="0000FF" w:themeColor="hyperlink"/>
                  <w:u w:val="single"/>
                  <w:lang w:val="en-AU"/>
                </w:rPr>
                <w:t>Gill et al</w:t>
              </w:r>
            </w:hyperlink>
            <w:r w:rsidRPr="00194250">
              <w:rPr>
                <w:rFonts w:ascii="Garamond" w:hAnsi="Garamond"/>
                <w:lang w:val="en-AU"/>
              </w:rPr>
              <w:t xml:space="preserve"> compared a long-term structured physical activity program with health education, and found </w:t>
            </w:r>
            <w:r w:rsidRPr="00E043B8">
              <w:rPr>
                <w:rFonts w:ascii="Garamond" w:hAnsi="Garamond"/>
                <w:b/>
                <w:lang w:val="en-AU"/>
              </w:rPr>
              <w:t>significant benefits</w:t>
            </w:r>
            <w:r w:rsidRPr="00194250">
              <w:rPr>
                <w:rFonts w:ascii="Garamond" w:hAnsi="Garamond"/>
                <w:lang w:val="en-AU"/>
              </w:rPr>
              <w:t xml:space="preserve"> for </w:t>
            </w:r>
            <w:r w:rsidRPr="00E043B8">
              <w:rPr>
                <w:rFonts w:ascii="Garamond" w:hAnsi="Garamond"/>
                <w:b/>
                <w:lang w:val="en-AU"/>
              </w:rPr>
              <w:t>reducing the burden of immobility and disability</w:t>
            </w:r>
            <w:r w:rsidRPr="00194250">
              <w:rPr>
                <w:rFonts w:ascii="Garamond" w:hAnsi="Garamond"/>
                <w:lang w:val="en-AU"/>
              </w:rPr>
              <w:t>. Over 2.7 years of follow-up, those in the exercise group were less likely to lose their ability to walk 400m independently, and more likely to change from being immobile to being able to walk.</w:t>
            </w:r>
          </w:p>
        </w:tc>
      </w:tr>
    </w:tbl>
    <w:p w:rsidR="00167EC5" w:rsidRPr="00EB0FFF" w:rsidRDefault="00167EC5">
      <w:pPr>
        <w:rPr>
          <w:rFonts w:ascii="Garamond" w:hAnsi="Garamond"/>
          <w:i/>
          <w:lang w:val="en-AU"/>
        </w:rPr>
      </w:pPr>
    </w:p>
    <w:p w:rsidR="002A3672" w:rsidRPr="002A3672" w:rsidRDefault="002A3672" w:rsidP="002A3672">
      <w:pPr>
        <w:keepNext/>
        <w:keepLines/>
        <w:autoSpaceDE w:val="0"/>
        <w:autoSpaceDN w:val="0"/>
        <w:adjustRightInd w:val="0"/>
        <w:rPr>
          <w:rFonts w:ascii="Garamond" w:hAnsi="Garamond"/>
          <w:i/>
          <w:lang w:val="en-AU"/>
        </w:rPr>
      </w:pPr>
      <w:r w:rsidRPr="002A3672">
        <w:rPr>
          <w:rFonts w:ascii="Garamond" w:hAnsi="Garamond"/>
          <w:i/>
          <w:lang w:val="en-AU"/>
        </w:rPr>
        <w:t xml:space="preserve">Medication Errors in Outpatient </w:t>
      </w:r>
      <w:proofErr w:type="spellStart"/>
      <w:r w:rsidRPr="002A3672">
        <w:rPr>
          <w:rFonts w:ascii="Garamond" w:hAnsi="Garamond"/>
          <w:i/>
          <w:lang w:val="en-AU"/>
        </w:rPr>
        <w:t>Pediatrics</w:t>
      </w:r>
      <w:proofErr w:type="spellEnd"/>
    </w:p>
    <w:p w:rsidR="002A3672" w:rsidRDefault="002A3672" w:rsidP="002B0FF4">
      <w:pPr>
        <w:keepNext/>
        <w:keepLines/>
        <w:autoSpaceDE w:val="0"/>
        <w:autoSpaceDN w:val="0"/>
        <w:adjustRightInd w:val="0"/>
        <w:rPr>
          <w:rFonts w:ascii="Garamond" w:hAnsi="Garamond"/>
          <w:lang w:val="en-AU"/>
        </w:rPr>
      </w:pPr>
      <w:proofErr w:type="spellStart"/>
      <w:r w:rsidRPr="002A3672">
        <w:rPr>
          <w:rFonts w:ascii="Garamond" w:hAnsi="Garamond"/>
          <w:lang w:val="en-AU"/>
        </w:rPr>
        <w:t>Berrier</w:t>
      </w:r>
      <w:proofErr w:type="spellEnd"/>
      <w:r w:rsidRPr="002A3672">
        <w:rPr>
          <w:rFonts w:ascii="Garamond" w:hAnsi="Garamond"/>
          <w:lang w:val="en-AU"/>
        </w:rPr>
        <w:t xml:space="preserve"> K</w:t>
      </w:r>
    </w:p>
    <w:p w:rsidR="002B0FF4" w:rsidRDefault="002A3672" w:rsidP="002B0FF4">
      <w:pPr>
        <w:keepNext/>
        <w:keepLines/>
        <w:autoSpaceDE w:val="0"/>
        <w:autoSpaceDN w:val="0"/>
        <w:adjustRightInd w:val="0"/>
        <w:rPr>
          <w:rFonts w:ascii="Garamond" w:hAnsi="Garamond"/>
          <w:lang w:val="en-AU"/>
        </w:rPr>
      </w:pPr>
      <w:r w:rsidRPr="002A3672">
        <w:rPr>
          <w:rFonts w:ascii="Garamond" w:hAnsi="Garamond"/>
          <w:lang w:val="en-AU"/>
        </w:rPr>
        <w:t xml:space="preserve">MCN Am J </w:t>
      </w:r>
      <w:proofErr w:type="spellStart"/>
      <w:r w:rsidRPr="002A3672">
        <w:rPr>
          <w:rFonts w:ascii="Garamond" w:hAnsi="Garamond"/>
          <w:lang w:val="en-AU"/>
        </w:rPr>
        <w:t>Matern</w:t>
      </w:r>
      <w:proofErr w:type="spellEnd"/>
      <w:r w:rsidRPr="002A3672">
        <w:rPr>
          <w:rFonts w:ascii="Garamond" w:hAnsi="Garamond"/>
          <w:lang w:val="en-AU"/>
        </w:rPr>
        <w:t xml:space="preserve"> Child </w:t>
      </w:r>
      <w:proofErr w:type="spellStart"/>
      <w:r w:rsidRPr="002A3672">
        <w:rPr>
          <w:rFonts w:ascii="Garamond" w:hAnsi="Garamond"/>
          <w:lang w:val="en-AU"/>
        </w:rPr>
        <w:t>Nurs</w:t>
      </w:r>
      <w:proofErr w:type="spellEnd"/>
      <w:r w:rsidRPr="002A3672">
        <w:rPr>
          <w:rFonts w:ascii="Garamond" w:hAnsi="Garamond"/>
          <w:lang w:val="en-AU"/>
        </w:rPr>
        <w:t>. 2016 Sep-Oct</w:t>
      </w:r>
      <w:proofErr w:type="gramStart"/>
      <w:r w:rsidRPr="002A3672">
        <w:rPr>
          <w:rFonts w:ascii="Garamond" w:hAnsi="Garamond"/>
          <w:lang w:val="en-AU"/>
        </w:rPr>
        <w:t>;41</w:t>
      </w:r>
      <w:proofErr w:type="gramEnd"/>
      <w:r w:rsidRPr="002A3672">
        <w:rPr>
          <w:rFonts w:ascii="Garamond" w:hAnsi="Garamond"/>
          <w:lang w:val="en-AU"/>
        </w:rPr>
        <w:t>(5):280-6.</w:t>
      </w:r>
    </w:p>
    <w:p w:rsidR="00B43C2E" w:rsidRDefault="00B43C2E" w:rsidP="002B0FF4">
      <w:pPr>
        <w:keepNext/>
        <w:keepLines/>
        <w:autoSpaceDE w:val="0"/>
        <w:autoSpaceDN w:val="0"/>
        <w:adjustRightInd w:val="0"/>
        <w:rPr>
          <w:rFonts w:ascii="Garamond" w:hAnsi="Garamond"/>
          <w:lang w:val="en-AU"/>
        </w:rPr>
      </w:pPr>
    </w:p>
    <w:p w:rsidR="00B43C2E" w:rsidRPr="00B43C2E" w:rsidRDefault="00B43C2E" w:rsidP="002B0FF4">
      <w:pPr>
        <w:keepNext/>
        <w:keepLines/>
        <w:autoSpaceDE w:val="0"/>
        <w:autoSpaceDN w:val="0"/>
        <w:adjustRightInd w:val="0"/>
        <w:rPr>
          <w:rFonts w:ascii="Garamond" w:hAnsi="Garamond"/>
          <w:i/>
          <w:lang w:val="en-AU"/>
        </w:rPr>
      </w:pPr>
      <w:r w:rsidRPr="00B43C2E">
        <w:rPr>
          <w:rFonts w:ascii="Garamond" w:hAnsi="Garamond"/>
          <w:i/>
          <w:lang w:val="en-AU"/>
        </w:rPr>
        <w:t>Liquid medication errors and dosing tools: a randomized controlled experiment</w:t>
      </w:r>
    </w:p>
    <w:p w:rsidR="00234995" w:rsidRDefault="00234995" w:rsidP="002B0FF4">
      <w:pPr>
        <w:keepNext/>
        <w:keepLines/>
        <w:autoSpaceDE w:val="0"/>
        <w:autoSpaceDN w:val="0"/>
        <w:adjustRightInd w:val="0"/>
        <w:rPr>
          <w:rFonts w:ascii="Garamond" w:hAnsi="Garamond"/>
          <w:lang w:val="en-AU"/>
        </w:rPr>
      </w:pPr>
      <w:r w:rsidRPr="00234995">
        <w:rPr>
          <w:rFonts w:ascii="Garamond" w:hAnsi="Garamond"/>
          <w:lang w:val="en-AU"/>
        </w:rPr>
        <w:t>Yin HS, Parker RM, Sanders LM, Dreyer BP, Mendelsohn AL, Bailey S, et al</w:t>
      </w:r>
    </w:p>
    <w:p w:rsidR="00B43C2E" w:rsidRPr="00EB0FFF" w:rsidRDefault="00234995" w:rsidP="002B0FF4">
      <w:pPr>
        <w:keepNext/>
        <w:keepLines/>
        <w:autoSpaceDE w:val="0"/>
        <w:autoSpaceDN w:val="0"/>
        <w:adjustRightInd w:val="0"/>
        <w:rPr>
          <w:rFonts w:ascii="Garamond" w:hAnsi="Garamond"/>
          <w:lang w:val="en-AU"/>
        </w:rPr>
      </w:pPr>
      <w:proofErr w:type="spellStart"/>
      <w:proofErr w:type="gramStart"/>
      <w:r w:rsidRPr="00234995">
        <w:rPr>
          <w:rFonts w:ascii="Garamond" w:hAnsi="Garamond"/>
          <w:lang w:val="en-AU"/>
        </w:rPr>
        <w:t>Pediatrics</w:t>
      </w:r>
      <w:proofErr w:type="spellEnd"/>
      <w:r w:rsidRPr="00234995">
        <w:rPr>
          <w:rFonts w:ascii="Garamond" w:hAnsi="Garamond"/>
          <w:lang w:val="en-AU"/>
        </w:rPr>
        <w:t>.</w:t>
      </w:r>
      <w:proofErr w:type="gramEnd"/>
      <w:r w:rsidRPr="00234995">
        <w:rPr>
          <w:rFonts w:ascii="Garamond" w:hAnsi="Garamond"/>
          <w:lang w:val="en-AU"/>
        </w:rPr>
        <w:t xml:space="preserve"> 2016</w:t>
      </w:r>
      <w:proofErr w:type="gramStart"/>
      <w:r w:rsidRPr="00234995">
        <w:rPr>
          <w:rFonts w:ascii="Garamond" w:hAnsi="Garamond"/>
          <w:lang w:val="en-AU"/>
        </w:rPr>
        <w:t>;138</w:t>
      </w:r>
      <w:proofErr w:type="gramEnd"/>
      <w:r w:rsidRPr="00234995">
        <w:rPr>
          <w:rFonts w:ascii="Garamond" w:hAnsi="Garamond"/>
          <w:lang w:val="en-AU"/>
        </w:rPr>
        <w:t>(4).</w:t>
      </w:r>
    </w:p>
    <w:tbl>
      <w:tblPr>
        <w:tblStyle w:val="TableGrid"/>
        <w:tblW w:w="0" w:type="auto"/>
        <w:tblInd w:w="288" w:type="dxa"/>
        <w:tblLayout w:type="fixed"/>
        <w:tblLook w:val="01E0" w:firstRow="1" w:lastRow="1" w:firstColumn="1" w:lastColumn="1" w:noHBand="0" w:noVBand="0"/>
      </w:tblPr>
      <w:tblGrid>
        <w:gridCol w:w="1080"/>
        <w:gridCol w:w="8280"/>
      </w:tblGrid>
      <w:tr w:rsidR="002B0FF4" w:rsidRPr="00EB0FFF" w:rsidTr="006C18CB">
        <w:tc>
          <w:tcPr>
            <w:tcW w:w="1080" w:type="dxa"/>
            <w:tcBorders>
              <w:top w:val="single" w:sz="4" w:space="0" w:color="auto"/>
              <w:left w:val="single" w:sz="4" w:space="0" w:color="auto"/>
              <w:bottom w:val="single" w:sz="4" w:space="0" w:color="auto"/>
              <w:right w:val="single" w:sz="4" w:space="0" w:color="auto"/>
            </w:tcBorders>
            <w:vAlign w:val="center"/>
          </w:tcPr>
          <w:p w:rsidR="002B0FF4" w:rsidRPr="00EB0FFF" w:rsidRDefault="002B0FF4" w:rsidP="006C18CB">
            <w:pPr>
              <w:rPr>
                <w:rStyle w:val="Hyperlink"/>
                <w:rFonts w:ascii="Garamond" w:hAnsi="Garamond"/>
                <w:lang w:val="en-AU"/>
              </w:rPr>
            </w:pPr>
            <w:r w:rsidRPr="00EB0FFF">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B0FF4" w:rsidRDefault="00B43C2E" w:rsidP="00B43C2E">
            <w:pPr>
              <w:rPr>
                <w:rStyle w:val="Hyperlink"/>
                <w:rFonts w:ascii="Garamond" w:hAnsi="Garamond"/>
                <w:color w:val="auto"/>
                <w:u w:val="none"/>
                <w:lang w:val="en-AU"/>
              </w:rPr>
            </w:pPr>
            <w:proofErr w:type="spellStart"/>
            <w:r>
              <w:rPr>
                <w:rStyle w:val="Hyperlink"/>
                <w:rFonts w:ascii="Garamond" w:hAnsi="Garamond"/>
                <w:color w:val="auto"/>
                <w:u w:val="none"/>
                <w:lang w:val="en-AU"/>
              </w:rPr>
              <w:t>Berrier</w:t>
            </w:r>
            <w:proofErr w:type="spellEnd"/>
            <w:r>
              <w:rPr>
                <w:rStyle w:val="Hyperlink"/>
                <w:rFonts w:ascii="Garamond" w:hAnsi="Garamond"/>
                <w:color w:val="auto"/>
                <w:u w:val="none"/>
                <w:lang w:val="en-AU"/>
              </w:rPr>
              <w:t xml:space="preserve"> </w:t>
            </w:r>
            <w:hyperlink r:id="rId25" w:history="1">
              <w:r w:rsidR="002A3672" w:rsidRPr="00EA07B6">
                <w:rPr>
                  <w:rStyle w:val="Hyperlink"/>
                  <w:rFonts w:ascii="Garamond" w:hAnsi="Garamond"/>
                  <w:lang w:val="en-AU"/>
                </w:rPr>
                <w:t>http://dx.doi.org/10.1097/NMC.0000000000000261</w:t>
              </w:r>
            </w:hyperlink>
          </w:p>
          <w:p w:rsidR="00B43C2E" w:rsidRPr="00EB0FFF" w:rsidRDefault="00B43C2E" w:rsidP="00B43C2E">
            <w:pPr>
              <w:rPr>
                <w:rStyle w:val="Hyperlink"/>
                <w:rFonts w:ascii="Garamond" w:hAnsi="Garamond"/>
                <w:color w:val="auto"/>
                <w:u w:val="none"/>
                <w:lang w:val="en-AU"/>
              </w:rPr>
            </w:pPr>
            <w:r>
              <w:rPr>
                <w:rStyle w:val="Hyperlink"/>
                <w:rFonts w:ascii="Garamond" w:hAnsi="Garamond"/>
                <w:color w:val="auto"/>
                <w:u w:val="none"/>
                <w:lang w:val="en-AU"/>
              </w:rPr>
              <w:t xml:space="preserve">Yin et al </w:t>
            </w:r>
            <w:hyperlink r:id="rId26" w:history="1">
              <w:r w:rsidR="00234995" w:rsidRPr="00EA07B6">
                <w:rPr>
                  <w:rStyle w:val="Hyperlink"/>
                  <w:rFonts w:ascii="Garamond" w:hAnsi="Garamond"/>
                  <w:lang w:val="en-AU"/>
                </w:rPr>
                <w:t>http://dx.doi.org/10.1542/peds.2016-0357</w:t>
              </w:r>
            </w:hyperlink>
          </w:p>
        </w:tc>
      </w:tr>
      <w:tr w:rsidR="002B0FF4" w:rsidRPr="00EB0FFF" w:rsidTr="006C18CB">
        <w:tc>
          <w:tcPr>
            <w:tcW w:w="1080" w:type="dxa"/>
            <w:tcBorders>
              <w:top w:val="single" w:sz="4" w:space="0" w:color="auto"/>
              <w:left w:val="single" w:sz="4" w:space="0" w:color="auto"/>
              <w:bottom w:val="single" w:sz="4" w:space="0" w:color="auto"/>
              <w:right w:val="single" w:sz="4" w:space="0" w:color="auto"/>
            </w:tcBorders>
            <w:vAlign w:val="center"/>
          </w:tcPr>
          <w:p w:rsidR="002B0FF4" w:rsidRPr="00EB0FFF" w:rsidRDefault="002B0FF4" w:rsidP="006C18CB">
            <w:pPr>
              <w:rPr>
                <w:rFonts w:ascii="Garamond" w:hAnsi="Garamond"/>
                <w:lang w:val="en-AU" w:eastAsia="en-AU"/>
              </w:rPr>
            </w:pPr>
            <w:r w:rsidRPr="00EB0FF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A3672" w:rsidRDefault="002A3672" w:rsidP="00B43C2E">
            <w:pPr>
              <w:rPr>
                <w:rStyle w:val="Hyperlink"/>
                <w:rFonts w:ascii="Garamond" w:hAnsi="Garamond"/>
                <w:color w:val="auto"/>
                <w:u w:val="none"/>
                <w:lang w:val="en-AU"/>
              </w:rPr>
            </w:pPr>
            <w:r>
              <w:rPr>
                <w:rStyle w:val="Hyperlink"/>
                <w:rFonts w:ascii="Garamond" w:hAnsi="Garamond"/>
                <w:color w:val="auto"/>
                <w:u w:val="none"/>
                <w:lang w:val="en-AU"/>
              </w:rPr>
              <w:t xml:space="preserve">Medication errors are one of the commonest forms of error and they can occur at almost any stage of the patient journey, including at home. </w:t>
            </w:r>
            <w:r w:rsidR="002A7A42">
              <w:rPr>
                <w:rStyle w:val="Hyperlink"/>
                <w:rFonts w:ascii="Garamond" w:hAnsi="Garamond"/>
                <w:color w:val="auto"/>
                <w:u w:val="none"/>
                <w:lang w:val="en-AU"/>
              </w:rPr>
              <w:t xml:space="preserve"> </w:t>
            </w:r>
            <w:proofErr w:type="spellStart"/>
            <w:r w:rsidR="00B43C2E">
              <w:rPr>
                <w:rStyle w:val="Hyperlink"/>
                <w:rFonts w:ascii="Garamond" w:hAnsi="Garamond"/>
                <w:color w:val="auto"/>
                <w:u w:val="none"/>
                <w:lang w:val="en-AU"/>
              </w:rPr>
              <w:t>Berrier’s</w:t>
            </w:r>
            <w:proofErr w:type="spellEnd"/>
            <w:r w:rsidR="00B43C2E">
              <w:rPr>
                <w:rStyle w:val="Hyperlink"/>
                <w:rFonts w:ascii="Garamond" w:hAnsi="Garamond"/>
                <w:color w:val="auto"/>
                <w:u w:val="none"/>
                <w:lang w:val="en-AU"/>
              </w:rPr>
              <w:t xml:space="preserve"> </w:t>
            </w:r>
            <w:r>
              <w:rPr>
                <w:rStyle w:val="Hyperlink"/>
                <w:rFonts w:ascii="Garamond" w:hAnsi="Garamond"/>
                <w:color w:val="auto"/>
                <w:u w:val="none"/>
                <w:lang w:val="en-AU"/>
              </w:rPr>
              <w:t xml:space="preserve">commentary examines some of the issues around medication errors children can experience in the home. These include </w:t>
            </w:r>
            <w:r w:rsidRPr="002A3672">
              <w:rPr>
                <w:rStyle w:val="Hyperlink"/>
                <w:rFonts w:ascii="Garamond" w:hAnsi="Garamond"/>
                <w:color w:val="auto"/>
                <w:u w:val="none"/>
                <w:lang w:val="en-AU"/>
              </w:rPr>
              <w:t xml:space="preserve">administration </w:t>
            </w:r>
            <w:r>
              <w:rPr>
                <w:rStyle w:val="Hyperlink"/>
                <w:rFonts w:ascii="Garamond" w:hAnsi="Garamond"/>
                <w:color w:val="auto"/>
                <w:u w:val="none"/>
                <w:lang w:val="en-AU"/>
              </w:rPr>
              <w:t xml:space="preserve">issues for </w:t>
            </w:r>
            <w:r w:rsidRPr="002A3672">
              <w:rPr>
                <w:rStyle w:val="Hyperlink"/>
                <w:rFonts w:ascii="Garamond" w:hAnsi="Garamond"/>
                <w:color w:val="auto"/>
                <w:u w:val="none"/>
                <w:lang w:val="en-AU"/>
              </w:rPr>
              <w:t>parents</w:t>
            </w:r>
            <w:r>
              <w:rPr>
                <w:rStyle w:val="Hyperlink"/>
                <w:rFonts w:ascii="Garamond" w:hAnsi="Garamond"/>
                <w:color w:val="auto"/>
                <w:u w:val="none"/>
                <w:lang w:val="en-AU"/>
              </w:rPr>
              <w:t xml:space="preserve">, such as misunderstanding labels and </w:t>
            </w:r>
            <w:r w:rsidRPr="002A3672">
              <w:rPr>
                <w:rStyle w:val="Hyperlink"/>
                <w:rFonts w:ascii="Garamond" w:hAnsi="Garamond"/>
                <w:color w:val="auto"/>
                <w:u w:val="none"/>
                <w:lang w:val="en-AU"/>
              </w:rPr>
              <w:t>dosing errors</w:t>
            </w:r>
            <w:r w:rsidR="00FD0E29">
              <w:rPr>
                <w:rStyle w:val="Hyperlink"/>
                <w:rFonts w:ascii="Garamond" w:hAnsi="Garamond"/>
                <w:color w:val="auto"/>
                <w:u w:val="none"/>
                <w:lang w:val="en-AU"/>
              </w:rPr>
              <w:t>, as well as issues of health literacy</w:t>
            </w:r>
            <w:r>
              <w:rPr>
                <w:rStyle w:val="Hyperlink"/>
                <w:rFonts w:ascii="Garamond" w:hAnsi="Garamond"/>
                <w:color w:val="auto"/>
                <w:u w:val="none"/>
                <w:lang w:val="en-AU"/>
              </w:rPr>
              <w:t xml:space="preserve">. A number of </w:t>
            </w:r>
            <w:r w:rsidRPr="002A3672">
              <w:rPr>
                <w:rStyle w:val="Hyperlink"/>
                <w:rFonts w:ascii="Garamond" w:hAnsi="Garamond"/>
                <w:color w:val="auto"/>
                <w:u w:val="none"/>
                <w:lang w:val="en-AU"/>
              </w:rPr>
              <w:t>strategies for decreasing these medication administration errors</w:t>
            </w:r>
            <w:r>
              <w:rPr>
                <w:rStyle w:val="Hyperlink"/>
                <w:rFonts w:ascii="Garamond" w:hAnsi="Garamond"/>
                <w:color w:val="auto"/>
                <w:u w:val="none"/>
                <w:lang w:val="en-AU"/>
              </w:rPr>
              <w:t xml:space="preserve"> are described</w:t>
            </w:r>
            <w:r w:rsidRPr="002A3672">
              <w:rPr>
                <w:rStyle w:val="Hyperlink"/>
                <w:rFonts w:ascii="Garamond" w:hAnsi="Garamond"/>
                <w:color w:val="auto"/>
                <w:u w:val="none"/>
                <w:lang w:val="en-AU"/>
              </w:rPr>
              <w:t xml:space="preserve">, including </w:t>
            </w:r>
            <w:r w:rsidRPr="002A7A42">
              <w:rPr>
                <w:rStyle w:val="Hyperlink"/>
                <w:rFonts w:ascii="Garamond" w:hAnsi="Garamond"/>
                <w:b/>
                <w:color w:val="auto"/>
                <w:u w:val="none"/>
                <w:lang w:val="en-AU"/>
              </w:rPr>
              <w:t xml:space="preserve">standardised dosing instruments </w:t>
            </w:r>
            <w:r w:rsidRPr="002A7A42">
              <w:rPr>
                <w:rStyle w:val="Hyperlink"/>
                <w:rFonts w:ascii="Garamond" w:hAnsi="Garamond"/>
                <w:color w:val="auto"/>
                <w:u w:val="none"/>
                <w:lang w:val="en-AU"/>
              </w:rPr>
              <w:t>and</w:t>
            </w:r>
            <w:r w:rsidRPr="002A7A42">
              <w:rPr>
                <w:rStyle w:val="Hyperlink"/>
                <w:rFonts w:ascii="Garamond" w:hAnsi="Garamond"/>
                <w:b/>
                <w:color w:val="auto"/>
                <w:u w:val="none"/>
                <w:lang w:val="en-AU"/>
              </w:rPr>
              <w:t xml:space="preserve"> picture-based dosing instructions</w:t>
            </w:r>
            <w:r w:rsidRPr="002A3672">
              <w:rPr>
                <w:rStyle w:val="Hyperlink"/>
                <w:rFonts w:ascii="Garamond" w:hAnsi="Garamond"/>
                <w:color w:val="auto"/>
                <w:u w:val="none"/>
                <w:lang w:val="en-AU"/>
              </w:rPr>
              <w:t>.</w:t>
            </w:r>
          </w:p>
          <w:p w:rsidR="00B43C2E" w:rsidRPr="00EB0FFF" w:rsidRDefault="00B43C2E" w:rsidP="00FD0E29">
            <w:pPr>
              <w:rPr>
                <w:rStyle w:val="Hyperlink"/>
                <w:rFonts w:ascii="Garamond" w:hAnsi="Garamond"/>
                <w:color w:val="auto"/>
                <w:u w:val="none"/>
                <w:lang w:val="en-AU"/>
              </w:rPr>
            </w:pPr>
            <w:r>
              <w:rPr>
                <w:rStyle w:val="Hyperlink"/>
                <w:rFonts w:ascii="Garamond" w:hAnsi="Garamond"/>
                <w:color w:val="auto"/>
                <w:u w:val="none"/>
                <w:lang w:val="en-AU"/>
              </w:rPr>
              <w:t>Yin et a</w:t>
            </w:r>
            <w:r w:rsidR="00234995">
              <w:rPr>
                <w:rStyle w:val="Hyperlink"/>
                <w:rFonts w:ascii="Garamond" w:hAnsi="Garamond"/>
                <w:color w:val="auto"/>
                <w:u w:val="none"/>
                <w:lang w:val="en-AU"/>
              </w:rPr>
              <w:t>l examined how labelling and tools, along with health literacy and language, affected medication administration by parents.</w:t>
            </w:r>
            <w:r w:rsidR="00FD0E29">
              <w:rPr>
                <w:rStyle w:val="Hyperlink"/>
                <w:rFonts w:ascii="Garamond" w:hAnsi="Garamond"/>
                <w:color w:val="auto"/>
                <w:u w:val="none"/>
                <w:lang w:val="en-AU"/>
              </w:rPr>
              <w:t xml:space="preserve"> The paper describes the randomis</w:t>
            </w:r>
            <w:r w:rsidR="00FD0E29" w:rsidRPr="00FD0E29">
              <w:rPr>
                <w:rStyle w:val="Hyperlink"/>
                <w:rFonts w:ascii="Garamond" w:hAnsi="Garamond"/>
                <w:color w:val="auto"/>
                <w:u w:val="none"/>
                <w:lang w:val="en-AU"/>
              </w:rPr>
              <w:t>ed controlled experiment in 3 urban p</w:t>
            </w:r>
            <w:r w:rsidR="00FD0E29">
              <w:rPr>
                <w:rStyle w:val="Hyperlink"/>
                <w:rFonts w:ascii="Garamond" w:hAnsi="Garamond"/>
                <w:color w:val="auto"/>
                <w:u w:val="none"/>
                <w:lang w:val="en-AU"/>
              </w:rPr>
              <w:t>a</w:t>
            </w:r>
            <w:r w:rsidR="00FD0E29" w:rsidRPr="00FD0E29">
              <w:rPr>
                <w:rStyle w:val="Hyperlink"/>
                <w:rFonts w:ascii="Garamond" w:hAnsi="Garamond"/>
                <w:color w:val="auto"/>
                <w:u w:val="none"/>
                <w:lang w:val="en-AU"/>
              </w:rPr>
              <w:t>ediatric clinics</w:t>
            </w:r>
            <w:r w:rsidR="00FD0E29">
              <w:rPr>
                <w:rStyle w:val="Hyperlink"/>
                <w:rFonts w:ascii="Garamond" w:hAnsi="Garamond"/>
                <w:color w:val="auto"/>
                <w:u w:val="none"/>
                <w:lang w:val="en-AU"/>
              </w:rPr>
              <w:t xml:space="preserve"> in the USA in which 2110 </w:t>
            </w:r>
            <w:r w:rsidR="00FD0E29" w:rsidRPr="00FD0E29">
              <w:rPr>
                <w:rStyle w:val="Hyperlink"/>
                <w:rFonts w:ascii="Garamond" w:hAnsi="Garamond"/>
                <w:color w:val="auto"/>
                <w:u w:val="none"/>
                <w:lang w:val="en-AU"/>
              </w:rPr>
              <w:t xml:space="preserve">English- or Spanish-speaking parents of children ≤8 years old were randomly assigned to 1 of 5 study arms and given labels and dosing tools that varied in unit pairings. </w:t>
            </w:r>
            <w:r w:rsidR="00FD0E29">
              <w:rPr>
                <w:rStyle w:val="Hyperlink"/>
                <w:rFonts w:ascii="Garamond" w:hAnsi="Garamond"/>
                <w:color w:val="auto"/>
                <w:u w:val="none"/>
                <w:lang w:val="en-AU"/>
              </w:rPr>
              <w:t xml:space="preserve">The authors report that </w:t>
            </w:r>
            <w:r w:rsidR="00FD0E29" w:rsidRPr="00FD0E29">
              <w:rPr>
                <w:rStyle w:val="Hyperlink"/>
                <w:rFonts w:ascii="Garamond" w:hAnsi="Garamond"/>
                <w:color w:val="auto"/>
                <w:u w:val="none"/>
                <w:lang w:val="en-AU"/>
              </w:rPr>
              <w:t xml:space="preserve">84.4% of parents made ≥1 dosing error (21.0% ≥1 large error). </w:t>
            </w:r>
            <w:r w:rsidR="00FD0E29">
              <w:rPr>
                <w:rStyle w:val="Hyperlink"/>
                <w:rFonts w:ascii="Garamond" w:hAnsi="Garamond"/>
                <w:color w:val="auto"/>
                <w:u w:val="none"/>
                <w:lang w:val="en-AU"/>
              </w:rPr>
              <w:t>From their analyses the authors conclude that “</w:t>
            </w:r>
            <w:r w:rsidR="00FD0E29" w:rsidRPr="00FD0E29">
              <w:rPr>
                <w:rStyle w:val="Hyperlink"/>
                <w:rFonts w:ascii="Garamond" w:hAnsi="Garamond"/>
                <w:color w:val="auto"/>
                <w:u w:val="none"/>
                <w:lang w:val="en-AU"/>
              </w:rPr>
              <w:t xml:space="preserve">Recommending </w:t>
            </w:r>
            <w:r w:rsidR="00FD0E29" w:rsidRPr="002A7A42">
              <w:rPr>
                <w:rStyle w:val="Hyperlink"/>
                <w:rFonts w:ascii="Garamond" w:hAnsi="Garamond"/>
                <w:b/>
                <w:color w:val="auto"/>
                <w:u w:val="none"/>
                <w:lang w:val="en-AU"/>
              </w:rPr>
              <w:t>oral syringes</w:t>
            </w:r>
            <w:r w:rsidR="00FD0E29" w:rsidRPr="00FD0E29">
              <w:rPr>
                <w:rStyle w:val="Hyperlink"/>
                <w:rFonts w:ascii="Garamond" w:hAnsi="Garamond"/>
                <w:color w:val="auto"/>
                <w:u w:val="none"/>
                <w:lang w:val="en-AU"/>
              </w:rPr>
              <w:t xml:space="preserve"> over cups, particularly for smaller doses, should be part of a comprehensive </w:t>
            </w:r>
            <w:proofErr w:type="spellStart"/>
            <w:r w:rsidR="00FD0E29" w:rsidRPr="00FD0E29">
              <w:rPr>
                <w:rStyle w:val="Hyperlink"/>
                <w:rFonts w:ascii="Garamond" w:hAnsi="Garamond"/>
                <w:color w:val="auto"/>
                <w:u w:val="none"/>
                <w:lang w:val="en-AU"/>
              </w:rPr>
              <w:t>pediatric</w:t>
            </w:r>
            <w:proofErr w:type="spellEnd"/>
            <w:r w:rsidR="00FD0E29" w:rsidRPr="00FD0E29">
              <w:rPr>
                <w:rStyle w:val="Hyperlink"/>
                <w:rFonts w:ascii="Garamond" w:hAnsi="Garamond"/>
                <w:color w:val="auto"/>
                <w:u w:val="none"/>
                <w:lang w:val="en-AU"/>
              </w:rPr>
              <w:t xml:space="preserve"> </w:t>
            </w:r>
            <w:proofErr w:type="spellStart"/>
            <w:r w:rsidR="00FD0E29" w:rsidRPr="00FD0E29">
              <w:rPr>
                <w:rStyle w:val="Hyperlink"/>
                <w:rFonts w:ascii="Garamond" w:hAnsi="Garamond"/>
                <w:color w:val="auto"/>
                <w:u w:val="none"/>
                <w:lang w:val="en-AU"/>
              </w:rPr>
              <w:t>labeling</w:t>
            </w:r>
            <w:proofErr w:type="spellEnd"/>
            <w:r w:rsidR="00FD0E29" w:rsidRPr="00FD0E29">
              <w:rPr>
                <w:rStyle w:val="Hyperlink"/>
                <w:rFonts w:ascii="Garamond" w:hAnsi="Garamond"/>
                <w:color w:val="auto"/>
                <w:u w:val="none"/>
                <w:lang w:val="en-AU"/>
              </w:rPr>
              <w:t xml:space="preserve"> and dosing strategy to reduce medication errors.</w:t>
            </w:r>
            <w:r w:rsidR="00FD0E29">
              <w:rPr>
                <w:rStyle w:val="Hyperlink"/>
                <w:rFonts w:ascii="Garamond" w:hAnsi="Garamond"/>
                <w:color w:val="auto"/>
                <w:u w:val="none"/>
                <w:lang w:val="en-AU"/>
              </w:rPr>
              <w:t>”</w:t>
            </w:r>
          </w:p>
        </w:tc>
      </w:tr>
    </w:tbl>
    <w:p w:rsidR="002A3672" w:rsidRDefault="002A3672" w:rsidP="002B0FF4">
      <w:pPr>
        <w:rPr>
          <w:rFonts w:ascii="Garamond" w:hAnsi="Garamond"/>
          <w:lang w:val="en-AU" w:eastAsia="en-AU"/>
        </w:rPr>
      </w:pPr>
      <w:r w:rsidRPr="00EB0FFF">
        <w:rPr>
          <w:rFonts w:ascii="Garamond" w:hAnsi="Garamond"/>
          <w:lang w:val="en-AU" w:eastAsia="en-AU"/>
        </w:rPr>
        <w:lastRenderedPageBreak/>
        <w:t xml:space="preserve">For information </w:t>
      </w:r>
      <w:r>
        <w:rPr>
          <w:rFonts w:ascii="Garamond" w:hAnsi="Garamond"/>
          <w:lang w:val="en-AU" w:eastAsia="en-AU"/>
        </w:rPr>
        <w:t>about</w:t>
      </w:r>
      <w:r w:rsidRPr="00EB0FFF">
        <w:rPr>
          <w:rFonts w:ascii="Garamond" w:hAnsi="Garamond"/>
          <w:lang w:val="en-AU" w:eastAsia="en-AU"/>
        </w:rPr>
        <w:t xml:space="preserve"> the Commission’s work on</w:t>
      </w:r>
      <w:r>
        <w:rPr>
          <w:rFonts w:ascii="Garamond" w:hAnsi="Garamond"/>
          <w:lang w:val="en-AU" w:eastAsia="en-AU"/>
        </w:rPr>
        <w:t xml:space="preserve"> medication safety, see </w:t>
      </w:r>
      <w:hyperlink r:id="rId27" w:history="1">
        <w:r w:rsidRPr="00EA07B6">
          <w:rPr>
            <w:rStyle w:val="Hyperlink"/>
            <w:rFonts w:ascii="Garamond" w:hAnsi="Garamond"/>
            <w:lang w:val="en-AU" w:eastAsia="en-AU"/>
          </w:rPr>
          <w:t>www.safetyandquality.gov.au/our-work/medication-safety/</w:t>
        </w:r>
      </w:hyperlink>
    </w:p>
    <w:p w:rsidR="002A3672" w:rsidRPr="00EB0FFF" w:rsidRDefault="002A3672" w:rsidP="002B0FF4">
      <w:pPr>
        <w:rPr>
          <w:rFonts w:ascii="Garamond" w:hAnsi="Garamond"/>
          <w:i/>
          <w:lang w:val="en-AU"/>
        </w:rPr>
      </w:pPr>
    </w:p>
    <w:p w:rsidR="002B0FF4" w:rsidRPr="00B43C2E" w:rsidRDefault="00B43C2E" w:rsidP="002B0FF4">
      <w:pPr>
        <w:keepNext/>
        <w:keepLines/>
        <w:autoSpaceDE w:val="0"/>
        <w:autoSpaceDN w:val="0"/>
        <w:adjustRightInd w:val="0"/>
        <w:rPr>
          <w:rFonts w:ascii="Garamond" w:hAnsi="Garamond"/>
          <w:i/>
          <w:lang w:val="en-AU"/>
        </w:rPr>
      </w:pPr>
      <w:r w:rsidRPr="00B43C2E">
        <w:rPr>
          <w:rFonts w:ascii="Garamond" w:hAnsi="Garamond"/>
          <w:i/>
          <w:lang w:val="en-AU"/>
        </w:rPr>
        <w:t>Communication Tools for End-of-Life Decision-Making in Ambulatory Care Settings: A Systematic Review and Meta-Analysis</w:t>
      </w:r>
    </w:p>
    <w:p w:rsidR="002A7A42" w:rsidRDefault="002A7A42" w:rsidP="002B0FF4">
      <w:pPr>
        <w:keepNext/>
        <w:keepLines/>
        <w:autoSpaceDE w:val="0"/>
        <w:autoSpaceDN w:val="0"/>
        <w:adjustRightInd w:val="0"/>
        <w:rPr>
          <w:rFonts w:ascii="Garamond" w:hAnsi="Garamond"/>
          <w:lang w:val="en-AU"/>
        </w:rPr>
      </w:pPr>
      <w:proofErr w:type="spellStart"/>
      <w:r w:rsidRPr="002A7A42">
        <w:rPr>
          <w:rFonts w:ascii="Garamond" w:hAnsi="Garamond"/>
          <w:lang w:val="en-AU"/>
        </w:rPr>
        <w:t>Oczkowski</w:t>
      </w:r>
      <w:proofErr w:type="spellEnd"/>
      <w:r w:rsidRPr="002A7A42">
        <w:rPr>
          <w:rFonts w:ascii="Garamond" w:hAnsi="Garamond"/>
          <w:lang w:val="en-AU"/>
        </w:rPr>
        <w:t xml:space="preserve"> SJ, Chung H-O, </w:t>
      </w:r>
      <w:proofErr w:type="spellStart"/>
      <w:r w:rsidRPr="002A7A42">
        <w:rPr>
          <w:rFonts w:ascii="Garamond" w:hAnsi="Garamond"/>
          <w:lang w:val="en-AU"/>
        </w:rPr>
        <w:t>Hanvey</w:t>
      </w:r>
      <w:proofErr w:type="spellEnd"/>
      <w:r w:rsidRPr="002A7A42">
        <w:rPr>
          <w:rFonts w:ascii="Garamond" w:hAnsi="Garamond"/>
          <w:lang w:val="en-AU"/>
        </w:rPr>
        <w:t xml:space="preserve"> L, </w:t>
      </w:r>
      <w:proofErr w:type="spellStart"/>
      <w:r w:rsidRPr="002A7A42">
        <w:rPr>
          <w:rFonts w:ascii="Garamond" w:hAnsi="Garamond"/>
          <w:lang w:val="en-AU"/>
        </w:rPr>
        <w:t>Mbuagbaw</w:t>
      </w:r>
      <w:proofErr w:type="spellEnd"/>
      <w:r w:rsidRPr="002A7A42">
        <w:rPr>
          <w:rFonts w:ascii="Garamond" w:hAnsi="Garamond"/>
          <w:lang w:val="en-AU"/>
        </w:rPr>
        <w:t xml:space="preserve"> L, You JJ</w:t>
      </w:r>
    </w:p>
    <w:p w:rsidR="00B43C2E" w:rsidRPr="00EB0FFF" w:rsidRDefault="002A7A42" w:rsidP="002B0FF4">
      <w:pPr>
        <w:keepNext/>
        <w:keepLines/>
        <w:autoSpaceDE w:val="0"/>
        <w:autoSpaceDN w:val="0"/>
        <w:adjustRightInd w:val="0"/>
        <w:rPr>
          <w:rFonts w:ascii="Garamond" w:hAnsi="Garamond"/>
          <w:lang w:val="en-AU"/>
        </w:rPr>
      </w:pPr>
      <w:proofErr w:type="spellStart"/>
      <w:proofErr w:type="gramStart"/>
      <w:r w:rsidRPr="002A7A42">
        <w:rPr>
          <w:rFonts w:ascii="Garamond" w:hAnsi="Garamond"/>
          <w:lang w:val="en-AU"/>
        </w:rPr>
        <w:t>PLoS</w:t>
      </w:r>
      <w:proofErr w:type="spellEnd"/>
      <w:r w:rsidRPr="002A7A42">
        <w:rPr>
          <w:rFonts w:ascii="Garamond" w:hAnsi="Garamond"/>
          <w:lang w:val="en-AU"/>
        </w:rPr>
        <w:t xml:space="preserve"> ONE.</w:t>
      </w:r>
      <w:proofErr w:type="gramEnd"/>
      <w:r w:rsidRPr="002A7A42">
        <w:rPr>
          <w:rFonts w:ascii="Garamond" w:hAnsi="Garamond"/>
          <w:lang w:val="en-AU"/>
        </w:rPr>
        <w:t xml:space="preserve"> 2016</w:t>
      </w:r>
      <w:proofErr w:type="gramStart"/>
      <w:r w:rsidRPr="002A7A42">
        <w:rPr>
          <w:rFonts w:ascii="Garamond" w:hAnsi="Garamond"/>
          <w:lang w:val="en-AU"/>
        </w:rPr>
        <w:t>;11</w:t>
      </w:r>
      <w:proofErr w:type="gramEnd"/>
      <w:r w:rsidRPr="002A7A42">
        <w:rPr>
          <w:rFonts w:ascii="Garamond" w:hAnsi="Garamond"/>
          <w:lang w:val="en-AU"/>
        </w:rPr>
        <w:t>(4):e0150671.</w:t>
      </w:r>
    </w:p>
    <w:tbl>
      <w:tblPr>
        <w:tblStyle w:val="TableGrid"/>
        <w:tblW w:w="0" w:type="auto"/>
        <w:tblInd w:w="288" w:type="dxa"/>
        <w:tblLayout w:type="fixed"/>
        <w:tblLook w:val="01E0" w:firstRow="1" w:lastRow="1" w:firstColumn="1" w:lastColumn="1" w:noHBand="0" w:noVBand="0"/>
      </w:tblPr>
      <w:tblGrid>
        <w:gridCol w:w="1080"/>
        <w:gridCol w:w="8280"/>
      </w:tblGrid>
      <w:tr w:rsidR="002B0FF4" w:rsidRPr="00EB0FFF" w:rsidTr="006C18CB">
        <w:tc>
          <w:tcPr>
            <w:tcW w:w="1080" w:type="dxa"/>
            <w:tcBorders>
              <w:top w:val="single" w:sz="4" w:space="0" w:color="auto"/>
              <w:left w:val="single" w:sz="4" w:space="0" w:color="auto"/>
              <w:bottom w:val="single" w:sz="4" w:space="0" w:color="auto"/>
              <w:right w:val="single" w:sz="4" w:space="0" w:color="auto"/>
            </w:tcBorders>
            <w:vAlign w:val="center"/>
          </w:tcPr>
          <w:p w:rsidR="002B0FF4" w:rsidRPr="00EB0FFF" w:rsidRDefault="002B0FF4" w:rsidP="006C18CB">
            <w:pPr>
              <w:rPr>
                <w:rStyle w:val="Hyperlink"/>
                <w:rFonts w:ascii="Garamond" w:hAnsi="Garamond"/>
                <w:lang w:val="en-AU"/>
              </w:rPr>
            </w:pPr>
            <w:r w:rsidRPr="00EB0FFF">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B0FF4" w:rsidRPr="00EB0FFF" w:rsidRDefault="00A07E1D" w:rsidP="006C18CB">
            <w:pPr>
              <w:rPr>
                <w:rStyle w:val="Hyperlink"/>
                <w:rFonts w:ascii="Garamond" w:hAnsi="Garamond"/>
                <w:color w:val="auto"/>
                <w:u w:val="none"/>
                <w:lang w:val="en-AU"/>
              </w:rPr>
            </w:pPr>
            <w:hyperlink r:id="rId28" w:history="1">
              <w:r w:rsidR="004B1929" w:rsidRPr="00EA07B6">
                <w:rPr>
                  <w:rStyle w:val="Hyperlink"/>
                  <w:rFonts w:ascii="Garamond" w:hAnsi="Garamond"/>
                  <w:lang w:val="en-AU"/>
                </w:rPr>
                <w:t>http://dx.doi.org/10.1371/journal.pone.0150671</w:t>
              </w:r>
            </w:hyperlink>
          </w:p>
        </w:tc>
      </w:tr>
      <w:tr w:rsidR="002B0FF4" w:rsidRPr="00EB0FFF" w:rsidTr="006C18CB">
        <w:tc>
          <w:tcPr>
            <w:tcW w:w="1080" w:type="dxa"/>
            <w:tcBorders>
              <w:top w:val="single" w:sz="4" w:space="0" w:color="auto"/>
              <w:left w:val="single" w:sz="4" w:space="0" w:color="auto"/>
              <w:bottom w:val="single" w:sz="4" w:space="0" w:color="auto"/>
              <w:right w:val="single" w:sz="4" w:space="0" w:color="auto"/>
            </w:tcBorders>
            <w:vAlign w:val="center"/>
          </w:tcPr>
          <w:p w:rsidR="002B0FF4" w:rsidRPr="00EB0FFF" w:rsidRDefault="002B0FF4" w:rsidP="006C18CB">
            <w:pPr>
              <w:rPr>
                <w:rFonts w:ascii="Garamond" w:hAnsi="Garamond"/>
                <w:lang w:val="en-AU" w:eastAsia="en-AU"/>
              </w:rPr>
            </w:pPr>
            <w:r w:rsidRPr="00EB0FF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D7F14" w:rsidRPr="00BD7F14" w:rsidRDefault="00BD7F14" w:rsidP="00BD7F14">
            <w:pPr>
              <w:rPr>
                <w:rStyle w:val="Hyperlink"/>
                <w:rFonts w:ascii="Garamond" w:hAnsi="Garamond"/>
                <w:color w:val="auto"/>
                <w:u w:val="none"/>
                <w:lang w:val="en-AU"/>
              </w:rPr>
            </w:pPr>
            <w:r w:rsidRPr="00BD7F14">
              <w:rPr>
                <w:rStyle w:val="Hyperlink"/>
                <w:rFonts w:ascii="Garamond" w:hAnsi="Garamond"/>
                <w:color w:val="auto"/>
                <w:u w:val="none"/>
                <w:lang w:val="en-AU"/>
              </w:rPr>
              <w:t xml:space="preserve">This research article </w:t>
            </w:r>
            <w:r>
              <w:rPr>
                <w:rStyle w:val="Hyperlink"/>
                <w:rFonts w:ascii="Garamond" w:hAnsi="Garamond"/>
                <w:color w:val="auto"/>
                <w:u w:val="none"/>
                <w:lang w:val="en-AU"/>
              </w:rPr>
              <w:t xml:space="preserve">reports on a review that sought </w:t>
            </w:r>
            <w:r w:rsidRPr="00BD7F14">
              <w:rPr>
                <w:rStyle w:val="Hyperlink"/>
                <w:rFonts w:ascii="Garamond" w:hAnsi="Garamond"/>
                <w:color w:val="auto"/>
                <w:u w:val="none"/>
                <w:lang w:val="en-AU"/>
              </w:rPr>
              <w:t xml:space="preserve">to determine the effect of structured communication tools for end-of-life decision making amongst adults in ambulatory care settings. A total of 366 articles were selected for full text review and of these 67 reported findings from studies conducted in the outpatient setting and are the subject of the article. </w:t>
            </w:r>
          </w:p>
          <w:p w:rsidR="00BD7F14" w:rsidRPr="00BD7F14" w:rsidRDefault="00BD7F14" w:rsidP="00BD7F14">
            <w:pPr>
              <w:rPr>
                <w:rStyle w:val="Hyperlink"/>
                <w:rFonts w:ascii="Garamond" w:hAnsi="Garamond"/>
                <w:color w:val="auto"/>
                <w:u w:val="none"/>
                <w:lang w:val="en-AU"/>
              </w:rPr>
            </w:pPr>
            <w:r w:rsidRPr="00BD7F14">
              <w:rPr>
                <w:rStyle w:val="Hyperlink"/>
                <w:rFonts w:ascii="Garamond" w:hAnsi="Garamond"/>
                <w:color w:val="auto"/>
                <w:u w:val="none"/>
                <w:lang w:val="en-AU"/>
              </w:rPr>
              <w:t xml:space="preserve">The primary outcomes were: </w:t>
            </w:r>
          </w:p>
          <w:p w:rsidR="00BD7F14" w:rsidRPr="00BD7F14" w:rsidRDefault="00BD7F14" w:rsidP="00BD7F14">
            <w:pPr>
              <w:pStyle w:val="ListParagraph"/>
              <w:numPr>
                <w:ilvl w:val="0"/>
                <w:numId w:val="44"/>
              </w:numPr>
              <w:rPr>
                <w:rStyle w:val="Hyperlink"/>
                <w:rFonts w:ascii="Garamond" w:hAnsi="Garamond"/>
                <w:color w:val="auto"/>
                <w:u w:val="none"/>
                <w:lang w:val="en-AU"/>
              </w:rPr>
            </w:pPr>
            <w:r w:rsidRPr="00BD7F14">
              <w:rPr>
                <w:rStyle w:val="Hyperlink"/>
                <w:rFonts w:ascii="Garamond" w:hAnsi="Garamond"/>
                <w:color w:val="auto"/>
                <w:u w:val="none"/>
                <w:lang w:val="en-AU"/>
              </w:rPr>
              <w:t>Completion of advance care planning (documentation or discussion)</w:t>
            </w:r>
          </w:p>
          <w:p w:rsidR="00BD7F14" w:rsidRPr="00BD7F14" w:rsidRDefault="00BD7F14" w:rsidP="00BD7F14">
            <w:pPr>
              <w:pStyle w:val="ListParagraph"/>
              <w:numPr>
                <w:ilvl w:val="0"/>
                <w:numId w:val="44"/>
              </w:numPr>
              <w:rPr>
                <w:rStyle w:val="Hyperlink"/>
                <w:rFonts w:ascii="Garamond" w:hAnsi="Garamond"/>
                <w:color w:val="auto"/>
                <w:u w:val="none"/>
                <w:lang w:val="en-AU"/>
              </w:rPr>
            </w:pPr>
            <w:r w:rsidRPr="00BD7F14">
              <w:rPr>
                <w:rStyle w:val="Hyperlink"/>
                <w:rFonts w:ascii="Garamond" w:hAnsi="Garamond"/>
                <w:color w:val="auto"/>
                <w:u w:val="none"/>
                <w:lang w:val="en-AU"/>
              </w:rPr>
              <w:t>Concordance between the care desired by the patient and documented orders for medical care</w:t>
            </w:r>
          </w:p>
          <w:p w:rsidR="00BD7F14" w:rsidRPr="00BD7F14" w:rsidRDefault="00BD7F14" w:rsidP="00BD7F14">
            <w:pPr>
              <w:pStyle w:val="ListParagraph"/>
              <w:numPr>
                <w:ilvl w:val="0"/>
                <w:numId w:val="44"/>
              </w:numPr>
              <w:rPr>
                <w:rStyle w:val="Hyperlink"/>
                <w:rFonts w:ascii="Garamond" w:hAnsi="Garamond"/>
                <w:color w:val="auto"/>
                <w:u w:val="none"/>
                <w:lang w:val="en-AU"/>
              </w:rPr>
            </w:pPr>
            <w:r w:rsidRPr="00BD7F14">
              <w:rPr>
                <w:rStyle w:val="Hyperlink"/>
                <w:rFonts w:ascii="Garamond" w:hAnsi="Garamond"/>
                <w:color w:val="auto"/>
                <w:u w:val="none"/>
                <w:lang w:val="en-AU"/>
              </w:rPr>
              <w:t>Concordance between care desired by patients and care received by patients</w:t>
            </w:r>
          </w:p>
          <w:p w:rsidR="00BD7F14" w:rsidRPr="00BD7F14" w:rsidRDefault="00BD7F14" w:rsidP="00BD7F14">
            <w:pPr>
              <w:rPr>
                <w:rStyle w:val="Hyperlink"/>
                <w:rFonts w:ascii="Garamond" w:hAnsi="Garamond"/>
                <w:color w:val="auto"/>
                <w:u w:val="none"/>
                <w:lang w:val="en-AU"/>
              </w:rPr>
            </w:pPr>
            <w:r w:rsidRPr="00BD7F14">
              <w:rPr>
                <w:rStyle w:val="Hyperlink"/>
                <w:rFonts w:ascii="Garamond" w:hAnsi="Garamond"/>
                <w:color w:val="auto"/>
                <w:u w:val="none"/>
                <w:lang w:val="en-AU"/>
              </w:rPr>
              <w:t>A number of secondary outcomes were also identified in the review. The authors acknowledge that the review provides evidence (albeit low quality) that the use of structured communication tools have a ‘class effect’ and may increase the completion of Advance Care Planning (discussions or documentation of A</w:t>
            </w:r>
            <w:r>
              <w:rPr>
                <w:rStyle w:val="Hyperlink"/>
                <w:rFonts w:ascii="Garamond" w:hAnsi="Garamond"/>
                <w:color w:val="auto"/>
                <w:u w:val="none"/>
                <w:lang w:val="en-AU"/>
              </w:rPr>
              <w:t xml:space="preserve">dvance </w:t>
            </w:r>
            <w:r w:rsidRPr="00BD7F14">
              <w:rPr>
                <w:rStyle w:val="Hyperlink"/>
                <w:rFonts w:ascii="Garamond" w:hAnsi="Garamond"/>
                <w:color w:val="auto"/>
                <w:u w:val="none"/>
                <w:lang w:val="en-AU"/>
              </w:rPr>
              <w:t>D</w:t>
            </w:r>
            <w:r>
              <w:rPr>
                <w:rStyle w:val="Hyperlink"/>
                <w:rFonts w:ascii="Garamond" w:hAnsi="Garamond"/>
                <w:color w:val="auto"/>
                <w:u w:val="none"/>
                <w:lang w:val="en-AU"/>
              </w:rPr>
              <w:t>irective</w:t>
            </w:r>
            <w:r w:rsidRPr="00BD7F14">
              <w:rPr>
                <w:rStyle w:val="Hyperlink"/>
                <w:rFonts w:ascii="Garamond" w:hAnsi="Garamond"/>
                <w:color w:val="auto"/>
                <w:u w:val="none"/>
                <w:lang w:val="en-AU"/>
              </w:rPr>
              <w:t xml:space="preserve">s). The limited reporting of important clinical outcomes was noted by the authors as a difficulty they encountered. </w:t>
            </w:r>
          </w:p>
          <w:p w:rsidR="002B0FF4" w:rsidRPr="00EB0FFF" w:rsidRDefault="00BD7F14" w:rsidP="00BD7F14">
            <w:pPr>
              <w:rPr>
                <w:rStyle w:val="Hyperlink"/>
                <w:rFonts w:ascii="Garamond" w:hAnsi="Garamond"/>
                <w:color w:val="auto"/>
                <w:u w:val="none"/>
                <w:lang w:val="en-AU"/>
              </w:rPr>
            </w:pPr>
            <w:r w:rsidRPr="00BD7F14">
              <w:rPr>
                <w:rStyle w:val="Hyperlink"/>
                <w:rFonts w:ascii="Garamond" w:hAnsi="Garamond"/>
                <w:color w:val="auto"/>
                <w:u w:val="none"/>
                <w:lang w:val="en-AU"/>
              </w:rPr>
              <w:t xml:space="preserve">The review concluded that overall available evidence suggests that </w:t>
            </w:r>
            <w:r w:rsidRPr="00BD7F14">
              <w:rPr>
                <w:rStyle w:val="Hyperlink"/>
                <w:rFonts w:ascii="Garamond" w:hAnsi="Garamond"/>
                <w:b/>
                <w:color w:val="auto"/>
                <w:u w:val="none"/>
                <w:lang w:val="en-AU"/>
              </w:rPr>
              <w:t>structured communication tools assist in end-of-life decision making</w:t>
            </w:r>
            <w:r w:rsidRPr="00BD7F14">
              <w:rPr>
                <w:rStyle w:val="Hyperlink"/>
                <w:rFonts w:ascii="Garamond" w:hAnsi="Garamond"/>
                <w:color w:val="auto"/>
                <w:u w:val="none"/>
                <w:lang w:val="en-AU"/>
              </w:rPr>
              <w:t xml:space="preserve"> and may improve communication processes. However, the magnitude of this remains uncertain due to the low quality of the existing evidence.</w:t>
            </w:r>
          </w:p>
        </w:tc>
      </w:tr>
    </w:tbl>
    <w:p w:rsidR="002B0FF4" w:rsidRDefault="002B0FF4" w:rsidP="002B0FF4">
      <w:pPr>
        <w:rPr>
          <w:rFonts w:ascii="Garamond" w:hAnsi="Garamond"/>
          <w:i/>
          <w:lang w:val="en-AU"/>
        </w:rPr>
      </w:pPr>
    </w:p>
    <w:p w:rsidR="00B43C2E" w:rsidRPr="00EB0FFF" w:rsidRDefault="00B43C2E" w:rsidP="002B0FF4">
      <w:pPr>
        <w:rPr>
          <w:rFonts w:ascii="Garamond" w:hAnsi="Garamond"/>
          <w:i/>
          <w:lang w:val="en-AU"/>
        </w:rPr>
      </w:pPr>
      <w:r w:rsidRPr="00EB0FFF">
        <w:rPr>
          <w:rFonts w:ascii="Garamond" w:hAnsi="Garamond"/>
          <w:lang w:val="en-AU" w:eastAsia="en-AU"/>
        </w:rPr>
        <w:t xml:space="preserve">For information </w:t>
      </w:r>
      <w:r>
        <w:rPr>
          <w:rFonts w:ascii="Garamond" w:hAnsi="Garamond"/>
          <w:lang w:val="en-AU" w:eastAsia="en-AU"/>
        </w:rPr>
        <w:t>about</w:t>
      </w:r>
      <w:r w:rsidRPr="00EB0FFF">
        <w:rPr>
          <w:rFonts w:ascii="Garamond" w:hAnsi="Garamond"/>
          <w:lang w:val="en-AU" w:eastAsia="en-AU"/>
        </w:rPr>
        <w:t xml:space="preserve"> the Commission’s work on</w:t>
      </w:r>
      <w:r>
        <w:rPr>
          <w:rFonts w:ascii="Garamond" w:hAnsi="Garamond"/>
          <w:lang w:val="en-AU" w:eastAsia="en-AU"/>
        </w:rPr>
        <w:t xml:space="preserve"> end of life care, see </w:t>
      </w:r>
      <w:hyperlink r:id="rId29" w:history="1">
        <w:r w:rsidR="002A7A42" w:rsidRPr="00EA07B6">
          <w:rPr>
            <w:rStyle w:val="Hyperlink"/>
            <w:rFonts w:ascii="Garamond" w:hAnsi="Garamond"/>
            <w:lang w:val="en-AU" w:eastAsia="en-AU"/>
          </w:rPr>
          <w:t>https://www.safetyandquality.gov.au/our-work/end-of-life-care-in-acute-hospitals/</w:t>
        </w:r>
      </w:hyperlink>
    </w:p>
    <w:p w:rsidR="002B0FF4" w:rsidRDefault="002B0FF4" w:rsidP="002B0FF4">
      <w:pPr>
        <w:keepNext/>
        <w:keepLines/>
        <w:autoSpaceDE w:val="0"/>
        <w:autoSpaceDN w:val="0"/>
        <w:adjustRightInd w:val="0"/>
        <w:rPr>
          <w:rFonts w:ascii="Garamond" w:hAnsi="Garamond"/>
          <w:lang w:val="en-AU"/>
        </w:rPr>
      </w:pPr>
    </w:p>
    <w:p w:rsidR="004C1B5F" w:rsidRPr="0097683F" w:rsidRDefault="004C1B5F" w:rsidP="004C1B5F">
      <w:pPr>
        <w:keepNext/>
        <w:keepLines/>
        <w:autoSpaceDE w:val="0"/>
        <w:autoSpaceDN w:val="0"/>
        <w:adjustRightInd w:val="0"/>
        <w:rPr>
          <w:rFonts w:ascii="Garamond" w:hAnsi="Garamond"/>
          <w:i/>
          <w:lang w:val="en-AU"/>
        </w:rPr>
      </w:pPr>
      <w:r w:rsidRPr="0097683F">
        <w:rPr>
          <w:rFonts w:ascii="Garamond" w:hAnsi="Garamond"/>
          <w:i/>
          <w:lang w:val="en-AU"/>
        </w:rPr>
        <w:t>Interactive patient blood management dashboards used in Western Australia</w:t>
      </w:r>
    </w:p>
    <w:p w:rsidR="004C1B5F" w:rsidRDefault="004C1B5F" w:rsidP="004C1B5F">
      <w:pPr>
        <w:keepNext/>
        <w:keepLines/>
        <w:autoSpaceDE w:val="0"/>
        <w:autoSpaceDN w:val="0"/>
        <w:adjustRightInd w:val="0"/>
        <w:rPr>
          <w:rFonts w:ascii="Garamond" w:hAnsi="Garamond"/>
          <w:lang w:val="en-AU"/>
        </w:rPr>
      </w:pPr>
      <w:r w:rsidRPr="0097683F">
        <w:rPr>
          <w:rFonts w:ascii="Garamond" w:hAnsi="Garamond"/>
          <w:lang w:val="en-AU"/>
        </w:rPr>
        <w:t xml:space="preserve">Trentino KM, Swain SG, </w:t>
      </w:r>
      <w:proofErr w:type="spellStart"/>
      <w:r w:rsidRPr="0097683F">
        <w:rPr>
          <w:rFonts w:ascii="Garamond" w:hAnsi="Garamond"/>
          <w:lang w:val="en-AU"/>
        </w:rPr>
        <w:t>Geelhoed</w:t>
      </w:r>
      <w:proofErr w:type="spellEnd"/>
      <w:r w:rsidRPr="0097683F">
        <w:rPr>
          <w:rFonts w:ascii="Garamond" w:hAnsi="Garamond"/>
          <w:lang w:val="en-AU"/>
        </w:rPr>
        <w:t xml:space="preserve"> GC, Daly FFS, Leahy MF</w:t>
      </w:r>
    </w:p>
    <w:p w:rsidR="004C1B5F" w:rsidRPr="00EB0FFF" w:rsidRDefault="004C1B5F" w:rsidP="004C1B5F">
      <w:pPr>
        <w:keepNext/>
        <w:keepLines/>
        <w:autoSpaceDE w:val="0"/>
        <w:autoSpaceDN w:val="0"/>
        <w:adjustRightInd w:val="0"/>
        <w:rPr>
          <w:rFonts w:ascii="Garamond" w:hAnsi="Garamond"/>
          <w:lang w:val="en-AU"/>
        </w:rPr>
      </w:pPr>
      <w:proofErr w:type="gramStart"/>
      <w:r w:rsidRPr="0097683F">
        <w:rPr>
          <w:rFonts w:ascii="Garamond" w:hAnsi="Garamond"/>
          <w:lang w:val="en-AU"/>
        </w:rPr>
        <w:t>Transfusion.</w:t>
      </w:r>
      <w:proofErr w:type="gramEnd"/>
      <w:r w:rsidRPr="0097683F">
        <w:rPr>
          <w:rFonts w:ascii="Garamond" w:hAnsi="Garamond"/>
          <w:lang w:val="en-AU"/>
        </w:rPr>
        <w:t xml:space="preserve"> </w:t>
      </w:r>
      <w:proofErr w:type="gramStart"/>
      <w:r w:rsidRPr="0097683F">
        <w:rPr>
          <w:rFonts w:ascii="Garamond" w:hAnsi="Garamond"/>
          <w:lang w:val="en-AU"/>
        </w:rPr>
        <w:t>2016</w:t>
      </w:r>
      <w:r>
        <w:rPr>
          <w:rFonts w:ascii="Garamond" w:hAnsi="Garamond"/>
          <w:lang w:val="en-AU"/>
        </w:rPr>
        <w:t xml:space="preserve"> [epub]</w:t>
      </w:r>
      <w:r w:rsidRPr="0097683F">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4C1B5F" w:rsidRPr="00EB0FFF" w:rsidTr="006C18CB">
        <w:tc>
          <w:tcPr>
            <w:tcW w:w="1080" w:type="dxa"/>
            <w:tcBorders>
              <w:top w:val="single" w:sz="4" w:space="0" w:color="auto"/>
              <w:left w:val="single" w:sz="4" w:space="0" w:color="auto"/>
              <w:bottom w:val="single" w:sz="4" w:space="0" w:color="auto"/>
              <w:right w:val="single" w:sz="4" w:space="0" w:color="auto"/>
            </w:tcBorders>
            <w:vAlign w:val="center"/>
          </w:tcPr>
          <w:p w:rsidR="004C1B5F" w:rsidRPr="00EB0FFF" w:rsidRDefault="004C1B5F" w:rsidP="006C18CB">
            <w:pPr>
              <w:rPr>
                <w:rStyle w:val="Hyperlink"/>
                <w:rFonts w:ascii="Garamond" w:hAnsi="Garamond"/>
                <w:lang w:val="en-AU"/>
              </w:rPr>
            </w:pPr>
            <w:r w:rsidRPr="00EB0FFF">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C1B5F" w:rsidRPr="00EB0FFF" w:rsidRDefault="00A07E1D" w:rsidP="006C18CB">
            <w:pPr>
              <w:rPr>
                <w:rStyle w:val="Hyperlink"/>
                <w:rFonts w:ascii="Garamond" w:hAnsi="Garamond"/>
                <w:color w:val="auto"/>
                <w:u w:val="none"/>
                <w:lang w:val="en-AU"/>
              </w:rPr>
            </w:pPr>
            <w:hyperlink r:id="rId30" w:history="1">
              <w:r w:rsidR="004C1B5F" w:rsidRPr="00EA07B6">
                <w:rPr>
                  <w:rStyle w:val="Hyperlink"/>
                  <w:rFonts w:ascii="Garamond" w:hAnsi="Garamond"/>
                  <w:lang w:val="en-AU"/>
                </w:rPr>
                <w:t>http://dx.doi.org/10.1111/trf.13854</w:t>
              </w:r>
            </w:hyperlink>
          </w:p>
        </w:tc>
      </w:tr>
      <w:tr w:rsidR="004C1B5F" w:rsidRPr="00EB0FFF" w:rsidTr="006C18CB">
        <w:tc>
          <w:tcPr>
            <w:tcW w:w="1080" w:type="dxa"/>
            <w:tcBorders>
              <w:top w:val="single" w:sz="4" w:space="0" w:color="auto"/>
              <w:left w:val="single" w:sz="4" w:space="0" w:color="auto"/>
              <w:bottom w:val="single" w:sz="4" w:space="0" w:color="auto"/>
              <w:right w:val="single" w:sz="4" w:space="0" w:color="auto"/>
            </w:tcBorders>
            <w:vAlign w:val="center"/>
          </w:tcPr>
          <w:p w:rsidR="004C1B5F" w:rsidRPr="00EB0FFF" w:rsidRDefault="004C1B5F" w:rsidP="006C18CB">
            <w:pPr>
              <w:rPr>
                <w:rFonts w:ascii="Garamond" w:hAnsi="Garamond"/>
                <w:lang w:val="en-AU" w:eastAsia="en-AU"/>
              </w:rPr>
            </w:pPr>
            <w:r w:rsidRPr="00EB0FF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C1B5F" w:rsidRPr="00EB0FFF" w:rsidRDefault="004C1B5F" w:rsidP="006C18CB">
            <w:pPr>
              <w:rPr>
                <w:rStyle w:val="Hyperlink"/>
                <w:rFonts w:ascii="Garamond" w:hAnsi="Garamond"/>
                <w:color w:val="auto"/>
                <w:u w:val="none"/>
                <w:lang w:val="en-AU"/>
              </w:rPr>
            </w:pPr>
            <w:r>
              <w:rPr>
                <w:rStyle w:val="Hyperlink"/>
                <w:rFonts w:ascii="Garamond" w:hAnsi="Garamond"/>
                <w:color w:val="auto"/>
                <w:u w:val="none"/>
                <w:lang w:val="en-AU"/>
              </w:rPr>
              <w:t xml:space="preserve">The safe, efficient and effective use of blood is a vital and necessary activity. </w:t>
            </w:r>
            <w:r w:rsidRPr="0097683F">
              <w:rPr>
                <w:rStyle w:val="Hyperlink"/>
                <w:rFonts w:ascii="Garamond" w:hAnsi="Garamond"/>
                <w:color w:val="auto"/>
                <w:u w:val="none"/>
                <w:lang w:val="en-AU"/>
              </w:rPr>
              <w:t>Patient Blood Management (PBM) is a multidisciplinary approach that promotes appropriate care for patients and reduces exposure to unnecessary blood transfusions</w:t>
            </w:r>
            <w:r>
              <w:rPr>
                <w:rStyle w:val="Hyperlink"/>
                <w:rFonts w:ascii="Garamond" w:hAnsi="Garamond"/>
                <w:color w:val="auto"/>
                <w:u w:val="none"/>
                <w:lang w:val="en-AU"/>
              </w:rPr>
              <w:t xml:space="preserve">. This short article (and associated video) describes the development of a patient blood management dashboard system that </w:t>
            </w:r>
            <w:r w:rsidRPr="00A40E85">
              <w:rPr>
                <w:rStyle w:val="Hyperlink"/>
                <w:rFonts w:ascii="Garamond" w:hAnsi="Garamond"/>
                <w:color w:val="auto"/>
                <w:u w:val="none"/>
                <w:lang w:val="en-AU"/>
              </w:rPr>
              <w:t>allow physicians</w:t>
            </w:r>
            <w:r>
              <w:rPr>
                <w:rStyle w:val="Hyperlink"/>
                <w:rFonts w:ascii="Garamond" w:hAnsi="Garamond"/>
                <w:color w:val="auto"/>
                <w:u w:val="none"/>
                <w:lang w:val="en-AU"/>
              </w:rPr>
              <w:t xml:space="preserve"> </w:t>
            </w:r>
            <w:r w:rsidRPr="00A40E85">
              <w:rPr>
                <w:rStyle w:val="Hyperlink"/>
                <w:rFonts w:ascii="Garamond" w:hAnsi="Garamond"/>
                <w:color w:val="auto"/>
                <w:u w:val="none"/>
                <w:lang w:val="en-AU"/>
              </w:rPr>
              <w:t>to compare practice with peers, allow departments to compare practice with other departments, and allow hospitals</w:t>
            </w:r>
            <w:r>
              <w:rPr>
                <w:rStyle w:val="Hyperlink"/>
                <w:rFonts w:ascii="Garamond" w:hAnsi="Garamond"/>
                <w:color w:val="auto"/>
                <w:u w:val="none"/>
                <w:lang w:val="en-AU"/>
              </w:rPr>
              <w:t xml:space="preserve"> </w:t>
            </w:r>
            <w:r w:rsidRPr="00A40E85">
              <w:rPr>
                <w:rStyle w:val="Hyperlink"/>
                <w:rFonts w:ascii="Garamond" w:hAnsi="Garamond"/>
                <w:color w:val="auto"/>
                <w:u w:val="none"/>
                <w:lang w:val="en-AU"/>
              </w:rPr>
              <w:t>to compare practice with other hospitals</w:t>
            </w:r>
            <w:r>
              <w:rPr>
                <w:rStyle w:val="Hyperlink"/>
                <w:rFonts w:ascii="Garamond" w:hAnsi="Garamond"/>
                <w:color w:val="auto"/>
                <w:u w:val="none"/>
                <w:lang w:val="en-AU"/>
              </w:rPr>
              <w:t>.</w:t>
            </w:r>
          </w:p>
        </w:tc>
      </w:tr>
    </w:tbl>
    <w:p w:rsidR="004C1B5F" w:rsidRDefault="004C1B5F" w:rsidP="004C1B5F">
      <w:pPr>
        <w:rPr>
          <w:rFonts w:ascii="Garamond" w:hAnsi="Garamond"/>
          <w:i/>
          <w:lang w:val="en-AU"/>
        </w:rPr>
      </w:pPr>
    </w:p>
    <w:p w:rsidR="004C1B5F" w:rsidRDefault="004C1B5F" w:rsidP="004C1B5F">
      <w:pPr>
        <w:rPr>
          <w:rFonts w:ascii="Garamond" w:hAnsi="Garamond"/>
          <w:lang w:val="en-AU"/>
        </w:rPr>
      </w:pPr>
      <w:r w:rsidRPr="00EB0FFF">
        <w:rPr>
          <w:rFonts w:ascii="Garamond" w:hAnsi="Garamond"/>
          <w:lang w:val="en-AU" w:eastAsia="en-AU"/>
        </w:rPr>
        <w:t xml:space="preserve">For information </w:t>
      </w:r>
      <w:r>
        <w:rPr>
          <w:rFonts w:ascii="Garamond" w:hAnsi="Garamond"/>
          <w:lang w:val="en-AU" w:eastAsia="en-AU"/>
        </w:rPr>
        <w:t>about</w:t>
      </w:r>
      <w:r w:rsidRPr="00EB0FFF">
        <w:rPr>
          <w:rFonts w:ascii="Garamond" w:hAnsi="Garamond"/>
          <w:lang w:val="en-AU" w:eastAsia="en-AU"/>
        </w:rPr>
        <w:t xml:space="preserve"> the Commission’s work </w:t>
      </w:r>
      <w:r>
        <w:rPr>
          <w:rFonts w:ascii="Garamond" w:hAnsi="Garamond"/>
          <w:lang w:val="en-AU" w:eastAsia="en-AU"/>
        </w:rPr>
        <w:t xml:space="preserve">with the </w:t>
      </w:r>
      <w:r w:rsidRPr="0097683F">
        <w:rPr>
          <w:rFonts w:ascii="Garamond" w:hAnsi="Garamond"/>
          <w:lang w:val="en-AU" w:eastAsia="en-AU"/>
        </w:rPr>
        <w:t>National Patient Blood Management Collaborative</w:t>
      </w:r>
      <w:r>
        <w:rPr>
          <w:rFonts w:ascii="Garamond" w:hAnsi="Garamond"/>
          <w:lang w:val="en-AU" w:eastAsia="en-AU"/>
        </w:rPr>
        <w:t>, see</w:t>
      </w:r>
      <w:r w:rsidRPr="0097683F">
        <w:rPr>
          <w:rFonts w:ascii="Garamond" w:hAnsi="Garamond"/>
          <w:lang w:val="en-AU" w:eastAsia="en-AU"/>
        </w:rPr>
        <w:t xml:space="preserve"> </w:t>
      </w:r>
      <w:hyperlink r:id="rId31" w:history="1">
        <w:r w:rsidRPr="00EA07B6">
          <w:rPr>
            <w:rStyle w:val="Hyperlink"/>
            <w:rFonts w:ascii="Garamond" w:hAnsi="Garamond"/>
            <w:lang w:val="en-AU"/>
          </w:rPr>
          <w:t>https://www.safetyandquality.gov.au/national-priorities/pbm-collaborative/</w:t>
        </w:r>
      </w:hyperlink>
      <w:r>
        <w:rPr>
          <w:rFonts w:ascii="Garamond" w:hAnsi="Garamond"/>
          <w:lang w:val="en-AU"/>
        </w:rPr>
        <w:t xml:space="preserve"> </w:t>
      </w:r>
    </w:p>
    <w:p w:rsidR="00381C04" w:rsidRPr="007A7AE1" w:rsidRDefault="00381C04" w:rsidP="00381C04">
      <w:pPr>
        <w:keepNext/>
        <w:keepLines/>
        <w:autoSpaceDE w:val="0"/>
        <w:autoSpaceDN w:val="0"/>
        <w:adjustRightInd w:val="0"/>
        <w:rPr>
          <w:rFonts w:ascii="Garamond" w:hAnsi="Garamond"/>
          <w:i/>
          <w:lang w:val="en-AU"/>
        </w:rPr>
      </w:pPr>
      <w:r w:rsidRPr="007A7AE1">
        <w:rPr>
          <w:rFonts w:ascii="Garamond" w:hAnsi="Garamond"/>
          <w:i/>
          <w:lang w:val="en-AU"/>
        </w:rPr>
        <w:lastRenderedPageBreak/>
        <w:t xml:space="preserve">Physician-driven variation in </w:t>
      </w:r>
      <w:proofErr w:type="spellStart"/>
      <w:r w:rsidRPr="007A7AE1">
        <w:rPr>
          <w:rFonts w:ascii="Garamond" w:hAnsi="Garamond"/>
          <w:i/>
          <w:lang w:val="en-AU"/>
        </w:rPr>
        <w:t>nonrecommended</w:t>
      </w:r>
      <w:proofErr w:type="spellEnd"/>
      <w:r w:rsidRPr="007A7AE1">
        <w:rPr>
          <w:rFonts w:ascii="Garamond" w:hAnsi="Garamond"/>
          <w:i/>
          <w:lang w:val="en-AU"/>
        </w:rPr>
        <w:t xml:space="preserve"> services among older adults diagnosed with cancer</w:t>
      </w:r>
    </w:p>
    <w:p w:rsidR="00381C04" w:rsidRDefault="00381C04" w:rsidP="00381C04">
      <w:pPr>
        <w:keepNext/>
        <w:keepLines/>
        <w:autoSpaceDE w:val="0"/>
        <w:autoSpaceDN w:val="0"/>
        <w:adjustRightInd w:val="0"/>
        <w:rPr>
          <w:rFonts w:ascii="Garamond" w:hAnsi="Garamond"/>
          <w:lang w:val="en-AU"/>
        </w:rPr>
      </w:pPr>
      <w:proofErr w:type="spellStart"/>
      <w:r w:rsidRPr="007A7AE1">
        <w:rPr>
          <w:rFonts w:ascii="Garamond" w:hAnsi="Garamond"/>
          <w:lang w:val="en-AU"/>
        </w:rPr>
        <w:t>Lipitz-Snyderman</w:t>
      </w:r>
      <w:proofErr w:type="spellEnd"/>
      <w:r w:rsidRPr="007A7AE1">
        <w:rPr>
          <w:rFonts w:ascii="Garamond" w:hAnsi="Garamond"/>
          <w:lang w:val="en-AU"/>
        </w:rPr>
        <w:t xml:space="preserve"> A, </w:t>
      </w:r>
      <w:proofErr w:type="spellStart"/>
      <w:r w:rsidRPr="007A7AE1">
        <w:rPr>
          <w:rFonts w:ascii="Garamond" w:hAnsi="Garamond"/>
          <w:lang w:val="en-AU"/>
        </w:rPr>
        <w:t>Sima</w:t>
      </w:r>
      <w:proofErr w:type="spellEnd"/>
      <w:r w:rsidRPr="007A7AE1">
        <w:rPr>
          <w:rFonts w:ascii="Garamond" w:hAnsi="Garamond"/>
          <w:lang w:val="en-AU"/>
        </w:rPr>
        <w:t xml:space="preserve"> CS, </w:t>
      </w:r>
      <w:proofErr w:type="spellStart"/>
      <w:r w:rsidRPr="007A7AE1">
        <w:rPr>
          <w:rFonts w:ascii="Garamond" w:hAnsi="Garamond"/>
          <w:lang w:val="en-AU"/>
        </w:rPr>
        <w:t>Atoria</w:t>
      </w:r>
      <w:proofErr w:type="spellEnd"/>
      <w:r w:rsidRPr="007A7AE1">
        <w:rPr>
          <w:rFonts w:ascii="Garamond" w:hAnsi="Garamond"/>
          <w:lang w:val="en-AU"/>
        </w:rPr>
        <w:t xml:space="preserve"> CL, Elkin EB, Anderson C, Blinder V, et al</w:t>
      </w:r>
    </w:p>
    <w:p w:rsidR="00381C04" w:rsidRDefault="00381C04" w:rsidP="00381C04">
      <w:pPr>
        <w:keepNext/>
        <w:keepLines/>
        <w:autoSpaceDE w:val="0"/>
        <w:autoSpaceDN w:val="0"/>
        <w:adjustRightInd w:val="0"/>
        <w:rPr>
          <w:rFonts w:ascii="Garamond" w:hAnsi="Garamond"/>
          <w:lang w:val="en-AU"/>
        </w:rPr>
      </w:pPr>
      <w:proofErr w:type="gramStart"/>
      <w:r w:rsidRPr="007A7AE1">
        <w:rPr>
          <w:rFonts w:ascii="Garamond" w:hAnsi="Garamond"/>
          <w:lang w:val="en-AU"/>
        </w:rPr>
        <w:t>JAMA Internal Medicine.</w:t>
      </w:r>
      <w:proofErr w:type="gramEnd"/>
      <w:r w:rsidRPr="007A7AE1">
        <w:rPr>
          <w:rFonts w:ascii="Garamond" w:hAnsi="Garamond"/>
          <w:lang w:val="en-AU"/>
        </w:rPr>
        <w:t xml:space="preserve"> 2016</w:t>
      </w:r>
      <w:proofErr w:type="gramStart"/>
      <w:r w:rsidRPr="007A7AE1">
        <w:rPr>
          <w:rFonts w:ascii="Garamond" w:hAnsi="Garamond"/>
          <w:lang w:val="en-AU"/>
        </w:rPr>
        <w:t>;176</w:t>
      </w:r>
      <w:proofErr w:type="gramEnd"/>
      <w:r w:rsidRPr="007A7AE1">
        <w:rPr>
          <w:rFonts w:ascii="Garamond" w:hAnsi="Garamond"/>
          <w:lang w:val="en-AU"/>
        </w:rPr>
        <w:t>(10):1541-8.</w:t>
      </w:r>
    </w:p>
    <w:p w:rsidR="00381C04" w:rsidRDefault="00381C04" w:rsidP="00381C04">
      <w:pPr>
        <w:keepNext/>
        <w:keepLines/>
        <w:autoSpaceDE w:val="0"/>
        <w:autoSpaceDN w:val="0"/>
        <w:adjustRightInd w:val="0"/>
        <w:rPr>
          <w:rFonts w:ascii="Garamond" w:hAnsi="Garamond"/>
          <w:i/>
          <w:lang w:val="en-AU"/>
        </w:rPr>
      </w:pPr>
    </w:p>
    <w:p w:rsidR="007A7AE1" w:rsidRPr="007A7AE1" w:rsidRDefault="007A7AE1" w:rsidP="00381C04">
      <w:pPr>
        <w:keepNext/>
        <w:keepLines/>
        <w:autoSpaceDE w:val="0"/>
        <w:autoSpaceDN w:val="0"/>
        <w:adjustRightInd w:val="0"/>
        <w:rPr>
          <w:rFonts w:ascii="Garamond" w:hAnsi="Garamond"/>
          <w:i/>
          <w:lang w:val="en-AU"/>
        </w:rPr>
      </w:pPr>
      <w:r w:rsidRPr="007A7AE1">
        <w:rPr>
          <w:rFonts w:ascii="Garamond" w:hAnsi="Garamond"/>
          <w:i/>
          <w:lang w:val="en-AU"/>
        </w:rPr>
        <w:t>Physician practice style variation—implications for policy</w:t>
      </w:r>
    </w:p>
    <w:p w:rsidR="007A7AE1" w:rsidRDefault="007A7AE1" w:rsidP="007A7AE1">
      <w:pPr>
        <w:keepNext/>
        <w:keepLines/>
        <w:autoSpaceDE w:val="0"/>
        <w:autoSpaceDN w:val="0"/>
        <w:adjustRightInd w:val="0"/>
        <w:rPr>
          <w:rFonts w:ascii="Garamond" w:hAnsi="Garamond"/>
          <w:lang w:val="en-AU"/>
        </w:rPr>
      </w:pPr>
      <w:r w:rsidRPr="007A7AE1">
        <w:rPr>
          <w:rFonts w:ascii="Garamond" w:hAnsi="Garamond"/>
          <w:lang w:val="en-AU"/>
        </w:rPr>
        <w:t>Van Parys J, Skinner J</w:t>
      </w:r>
    </w:p>
    <w:p w:rsidR="007A7AE1" w:rsidRPr="007A7AE1" w:rsidRDefault="007A7AE1" w:rsidP="007A7AE1">
      <w:pPr>
        <w:keepNext/>
        <w:keepLines/>
        <w:autoSpaceDE w:val="0"/>
        <w:autoSpaceDN w:val="0"/>
        <w:adjustRightInd w:val="0"/>
        <w:rPr>
          <w:rFonts w:ascii="Garamond" w:hAnsi="Garamond"/>
          <w:lang w:val="en-AU"/>
        </w:rPr>
      </w:pPr>
      <w:proofErr w:type="gramStart"/>
      <w:r w:rsidRPr="007A7AE1">
        <w:rPr>
          <w:rFonts w:ascii="Garamond" w:hAnsi="Garamond"/>
          <w:lang w:val="en-AU"/>
        </w:rPr>
        <w:t>JAMA Internal Medicine.</w:t>
      </w:r>
      <w:proofErr w:type="gramEnd"/>
      <w:r w:rsidRPr="007A7AE1">
        <w:rPr>
          <w:rFonts w:ascii="Garamond" w:hAnsi="Garamond"/>
          <w:lang w:val="en-AU"/>
        </w:rPr>
        <w:t xml:space="preserve"> 2016</w:t>
      </w:r>
      <w:proofErr w:type="gramStart"/>
      <w:r w:rsidRPr="007A7AE1">
        <w:rPr>
          <w:rFonts w:ascii="Garamond" w:hAnsi="Garamond"/>
          <w:lang w:val="en-AU"/>
        </w:rPr>
        <w:t>;176</w:t>
      </w:r>
      <w:proofErr w:type="gramEnd"/>
      <w:r w:rsidRPr="007A7AE1">
        <w:rPr>
          <w:rFonts w:ascii="Garamond" w:hAnsi="Garamond"/>
          <w:lang w:val="en-AU"/>
        </w:rPr>
        <w:t>(10):1549-50.</w:t>
      </w:r>
    </w:p>
    <w:p w:rsidR="007A7AE1" w:rsidRDefault="007A7AE1" w:rsidP="007A7AE1">
      <w:pPr>
        <w:keepNext/>
        <w:keepLines/>
        <w:autoSpaceDE w:val="0"/>
        <w:autoSpaceDN w:val="0"/>
        <w:adjustRightInd w:val="0"/>
        <w:rPr>
          <w:rFonts w:ascii="Garamond" w:hAnsi="Garamond"/>
          <w:lang w:val="en-AU"/>
        </w:rPr>
      </w:pPr>
    </w:p>
    <w:p w:rsidR="002D65DB" w:rsidRPr="002D65DB" w:rsidRDefault="002D65DB" w:rsidP="002D65DB">
      <w:pPr>
        <w:keepNext/>
        <w:keepLines/>
        <w:autoSpaceDE w:val="0"/>
        <w:autoSpaceDN w:val="0"/>
        <w:adjustRightInd w:val="0"/>
        <w:rPr>
          <w:rFonts w:ascii="Garamond" w:hAnsi="Garamond"/>
          <w:i/>
          <w:lang w:val="en-AU"/>
        </w:rPr>
      </w:pPr>
      <w:proofErr w:type="gramStart"/>
      <w:r w:rsidRPr="002D65DB">
        <w:rPr>
          <w:rFonts w:ascii="Garamond" w:hAnsi="Garamond"/>
          <w:i/>
          <w:lang w:val="en-AU"/>
        </w:rPr>
        <w:t>Low-Value Health Care Services in a Commercially Insured Population.</w:t>
      </w:r>
      <w:proofErr w:type="gramEnd"/>
    </w:p>
    <w:p w:rsidR="002D65DB" w:rsidRPr="002D65DB" w:rsidRDefault="002D65DB" w:rsidP="002D65DB">
      <w:pPr>
        <w:keepNext/>
        <w:keepLines/>
        <w:autoSpaceDE w:val="0"/>
        <w:autoSpaceDN w:val="0"/>
        <w:adjustRightInd w:val="0"/>
        <w:rPr>
          <w:rFonts w:ascii="Garamond" w:hAnsi="Garamond"/>
          <w:lang w:val="en-AU"/>
        </w:rPr>
      </w:pPr>
      <w:r w:rsidRPr="002D65DB">
        <w:rPr>
          <w:rFonts w:ascii="Garamond" w:hAnsi="Garamond"/>
          <w:lang w:val="en-AU"/>
        </w:rPr>
        <w:t xml:space="preserve">Reid RO, </w:t>
      </w:r>
      <w:proofErr w:type="spellStart"/>
      <w:r w:rsidRPr="002D65DB">
        <w:rPr>
          <w:rFonts w:ascii="Garamond" w:hAnsi="Garamond"/>
          <w:lang w:val="en-AU"/>
        </w:rPr>
        <w:t>Rabideau</w:t>
      </w:r>
      <w:proofErr w:type="spellEnd"/>
      <w:r w:rsidRPr="002D65DB">
        <w:rPr>
          <w:rFonts w:ascii="Garamond" w:hAnsi="Garamond"/>
          <w:lang w:val="en-AU"/>
        </w:rPr>
        <w:t xml:space="preserve"> B, </w:t>
      </w:r>
      <w:proofErr w:type="spellStart"/>
      <w:r w:rsidRPr="002D65DB">
        <w:rPr>
          <w:rFonts w:ascii="Garamond" w:hAnsi="Garamond"/>
          <w:lang w:val="en-AU"/>
        </w:rPr>
        <w:t>Sood</w:t>
      </w:r>
      <w:proofErr w:type="spellEnd"/>
      <w:r w:rsidRPr="002D65DB">
        <w:rPr>
          <w:rFonts w:ascii="Garamond" w:hAnsi="Garamond"/>
          <w:lang w:val="en-AU"/>
        </w:rPr>
        <w:t xml:space="preserve"> N. </w:t>
      </w:r>
    </w:p>
    <w:p w:rsidR="002D65DB" w:rsidRPr="002D65DB" w:rsidRDefault="002D65DB" w:rsidP="002D65DB">
      <w:pPr>
        <w:keepNext/>
        <w:keepLines/>
        <w:autoSpaceDE w:val="0"/>
        <w:autoSpaceDN w:val="0"/>
        <w:adjustRightInd w:val="0"/>
        <w:rPr>
          <w:rFonts w:ascii="Garamond" w:hAnsi="Garamond"/>
          <w:lang w:val="en-AU"/>
        </w:rPr>
      </w:pPr>
      <w:r w:rsidRPr="002D65DB">
        <w:rPr>
          <w:rFonts w:ascii="Garamond" w:hAnsi="Garamond"/>
          <w:lang w:val="en-AU"/>
        </w:rPr>
        <w:t>JAMA Intern Med. 2016</w:t>
      </w:r>
      <w:proofErr w:type="gramStart"/>
      <w:r w:rsidRPr="002D65DB">
        <w:rPr>
          <w:rFonts w:ascii="Garamond" w:hAnsi="Garamond"/>
          <w:lang w:val="en-AU"/>
        </w:rPr>
        <w:t>;176</w:t>
      </w:r>
      <w:proofErr w:type="gramEnd"/>
      <w:r w:rsidRPr="002D65DB">
        <w:rPr>
          <w:rFonts w:ascii="Garamond" w:hAnsi="Garamond"/>
          <w:lang w:val="en-AU"/>
        </w:rPr>
        <w:t>(10):1567-71</w:t>
      </w:r>
    </w:p>
    <w:p w:rsidR="002D65DB" w:rsidRDefault="002D65DB" w:rsidP="002D65DB">
      <w:pPr>
        <w:keepNext/>
        <w:keepLines/>
        <w:autoSpaceDE w:val="0"/>
        <w:autoSpaceDN w:val="0"/>
        <w:adjustRightInd w:val="0"/>
        <w:rPr>
          <w:rFonts w:ascii="Garamond" w:hAnsi="Garamond"/>
          <w:i/>
          <w:lang w:val="en-AU"/>
        </w:rPr>
      </w:pPr>
    </w:p>
    <w:p w:rsidR="002D65DB" w:rsidRPr="007A7AE1" w:rsidRDefault="002D65DB" w:rsidP="002D65DB">
      <w:pPr>
        <w:keepNext/>
        <w:keepLines/>
        <w:autoSpaceDE w:val="0"/>
        <w:autoSpaceDN w:val="0"/>
        <w:adjustRightInd w:val="0"/>
        <w:rPr>
          <w:rFonts w:ascii="Garamond" w:hAnsi="Garamond"/>
          <w:i/>
          <w:lang w:val="en-AU"/>
        </w:rPr>
      </w:pPr>
      <w:r w:rsidRPr="007A7AE1">
        <w:rPr>
          <w:rFonts w:ascii="Garamond" w:hAnsi="Garamond"/>
          <w:i/>
          <w:lang w:val="en-AU"/>
        </w:rPr>
        <w:t>From Choosing Wisely to practicing value—more to the story</w:t>
      </w:r>
    </w:p>
    <w:p w:rsidR="002D65DB" w:rsidRDefault="002D65DB" w:rsidP="002D65DB">
      <w:pPr>
        <w:keepNext/>
        <w:keepLines/>
        <w:autoSpaceDE w:val="0"/>
        <w:autoSpaceDN w:val="0"/>
        <w:adjustRightInd w:val="0"/>
        <w:rPr>
          <w:rFonts w:ascii="Garamond" w:hAnsi="Garamond"/>
          <w:lang w:val="en-AU"/>
        </w:rPr>
      </w:pPr>
      <w:r>
        <w:rPr>
          <w:rFonts w:ascii="Garamond" w:hAnsi="Garamond"/>
          <w:lang w:val="en-AU"/>
        </w:rPr>
        <w:t>Parks AL, O’Malley PG</w:t>
      </w:r>
    </w:p>
    <w:p w:rsidR="002D65DB" w:rsidRPr="007A7AE1" w:rsidRDefault="002D65DB" w:rsidP="002D65DB">
      <w:pPr>
        <w:keepNext/>
        <w:keepLines/>
        <w:autoSpaceDE w:val="0"/>
        <w:autoSpaceDN w:val="0"/>
        <w:adjustRightInd w:val="0"/>
        <w:rPr>
          <w:rFonts w:ascii="Garamond" w:hAnsi="Garamond"/>
          <w:lang w:val="en-AU"/>
        </w:rPr>
      </w:pPr>
      <w:proofErr w:type="gramStart"/>
      <w:r w:rsidRPr="007A7AE1">
        <w:rPr>
          <w:rFonts w:ascii="Garamond" w:hAnsi="Garamond"/>
          <w:lang w:val="en-AU"/>
        </w:rPr>
        <w:t>JAMA Internal Medicine.</w:t>
      </w:r>
      <w:proofErr w:type="gramEnd"/>
      <w:r w:rsidRPr="007A7AE1">
        <w:rPr>
          <w:rFonts w:ascii="Garamond" w:hAnsi="Garamond"/>
          <w:lang w:val="en-AU"/>
        </w:rPr>
        <w:t xml:space="preserve"> 2016</w:t>
      </w:r>
      <w:proofErr w:type="gramStart"/>
      <w:r w:rsidRPr="007A7AE1">
        <w:rPr>
          <w:rFonts w:ascii="Garamond" w:hAnsi="Garamond"/>
          <w:lang w:val="en-AU"/>
        </w:rPr>
        <w:t>;176</w:t>
      </w:r>
      <w:proofErr w:type="gramEnd"/>
      <w:r w:rsidRPr="007A7AE1">
        <w:rPr>
          <w:rFonts w:ascii="Garamond" w:hAnsi="Garamond"/>
          <w:lang w:val="en-AU"/>
        </w:rPr>
        <w:t>(10):1571-2.</w:t>
      </w:r>
    </w:p>
    <w:tbl>
      <w:tblPr>
        <w:tblStyle w:val="TableGrid"/>
        <w:tblW w:w="0" w:type="auto"/>
        <w:tblInd w:w="288" w:type="dxa"/>
        <w:tblLayout w:type="fixed"/>
        <w:tblLook w:val="01E0" w:firstRow="1" w:lastRow="1" w:firstColumn="1" w:lastColumn="1" w:noHBand="0" w:noVBand="0"/>
      </w:tblPr>
      <w:tblGrid>
        <w:gridCol w:w="1080"/>
        <w:gridCol w:w="8280"/>
      </w:tblGrid>
      <w:tr w:rsidR="004B1929" w:rsidRPr="00EB0FFF" w:rsidTr="006C18CB">
        <w:tc>
          <w:tcPr>
            <w:tcW w:w="1080" w:type="dxa"/>
            <w:tcBorders>
              <w:top w:val="single" w:sz="4" w:space="0" w:color="auto"/>
              <w:left w:val="single" w:sz="4" w:space="0" w:color="auto"/>
              <w:bottom w:val="single" w:sz="4" w:space="0" w:color="auto"/>
              <w:right w:val="single" w:sz="4" w:space="0" w:color="auto"/>
            </w:tcBorders>
            <w:vAlign w:val="center"/>
          </w:tcPr>
          <w:p w:rsidR="004B1929" w:rsidRPr="00EB0FFF" w:rsidRDefault="004B1929" w:rsidP="006C18CB">
            <w:pPr>
              <w:rPr>
                <w:rStyle w:val="Hyperlink"/>
                <w:rFonts w:ascii="Garamond" w:hAnsi="Garamond"/>
                <w:lang w:val="en-AU"/>
              </w:rPr>
            </w:pPr>
            <w:r w:rsidRPr="00EB0FFF">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D65DB" w:rsidRDefault="002D65DB" w:rsidP="002D65DB">
            <w:pPr>
              <w:rPr>
                <w:rStyle w:val="Hyperlink"/>
                <w:rFonts w:ascii="Garamond" w:hAnsi="Garamond"/>
                <w:lang w:val="en-AU"/>
              </w:rPr>
            </w:pPr>
            <w:proofErr w:type="spellStart"/>
            <w:r w:rsidRPr="007A7AE1">
              <w:rPr>
                <w:rStyle w:val="Hyperlink"/>
                <w:rFonts w:ascii="Garamond" w:hAnsi="Garamond"/>
                <w:color w:val="auto"/>
                <w:u w:val="none"/>
                <w:lang w:val="en-AU"/>
              </w:rPr>
              <w:t>Lipitz-Snyderman</w:t>
            </w:r>
            <w:proofErr w:type="spellEnd"/>
            <w:r w:rsidRPr="007A7AE1">
              <w:rPr>
                <w:rStyle w:val="Hyperlink"/>
                <w:rFonts w:ascii="Garamond" w:hAnsi="Garamond"/>
                <w:color w:val="auto"/>
                <w:u w:val="none"/>
                <w:lang w:val="en-AU"/>
              </w:rPr>
              <w:t xml:space="preserve"> et al</w:t>
            </w:r>
            <w:r>
              <w:rPr>
                <w:rStyle w:val="Hyperlink"/>
                <w:rFonts w:ascii="Garamond" w:hAnsi="Garamond"/>
                <w:color w:val="auto"/>
                <w:u w:val="none"/>
                <w:lang w:val="en-AU"/>
              </w:rPr>
              <w:t xml:space="preserve"> </w:t>
            </w:r>
            <w:hyperlink r:id="rId32" w:history="1">
              <w:r w:rsidRPr="00EA07B6">
                <w:rPr>
                  <w:rStyle w:val="Hyperlink"/>
                  <w:rFonts w:ascii="Garamond" w:hAnsi="Garamond"/>
                  <w:lang w:val="en-AU"/>
                </w:rPr>
                <w:t>http://dx.doi.org/10.1001/jamainternmed.2016.4426</w:t>
              </w:r>
            </w:hyperlink>
          </w:p>
          <w:p w:rsidR="007A7AE1" w:rsidRDefault="007A7AE1" w:rsidP="006C18CB">
            <w:pPr>
              <w:rPr>
                <w:rStyle w:val="Hyperlink"/>
                <w:rFonts w:ascii="Garamond" w:hAnsi="Garamond"/>
                <w:color w:val="auto"/>
                <w:u w:val="none"/>
                <w:lang w:val="en-AU"/>
              </w:rPr>
            </w:pPr>
            <w:r>
              <w:rPr>
                <w:rStyle w:val="Hyperlink"/>
                <w:rFonts w:ascii="Garamond" w:hAnsi="Garamond"/>
                <w:color w:val="auto"/>
                <w:u w:val="none"/>
                <w:lang w:val="en-AU"/>
              </w:rPr>
              <w:t xml:space="preserve">Van Parys and Skinner </w:t>
            </w:r>
            <w:hyperlink r:id="rId33" w:history="1">
              <w:r w:rsidRPr="00EA07B6">
                <w:rPr>
                  <w:rStyle w:val="Hyperlink"/>
                  <w:rFonts w:ascii="Garamond" w:hAnsi="Garamond"/>
                  <w:lang w:val="en-AU"/>
                </w:rPr>
                <w:t>http://dx.doi.org/10.1001/jamainternmed.2016.4433</w:t>
              </w:r>
            </w:hyperlink>
          </w:p>
          <w:p w:rsidR="002D65DB" w:rsidRDefault="00381C04" w:rsidP="002D65DB">
            <w:pPr>
              <w:rPr>
                <w:rStyle w:val="Hyperlink"/>
                <w:rFonts w:ascii="Garamond" w:hAnsi="Garamond"/>
                <w:color w:val="auto"/>
                <w:u w:val="none"/>
                <w:lang w:val="en-AU"/>
              </w:rPr>
            </w:pPr>
            <w:r w:rsidRPr="00381C04">
              <w:rPr>
                <w:rStyle w:val="Hyperlink"/>
                <w:rFonts w:ascii="Garamond" w:hAnsi="Garamond"/>
                <w:color w:val="auto"/>
                <w:u w:val="none"/>
                <w:lang w:val="en-AU"/>
              </w:rPr>
              <w:t xml:space="preserve">Reid et al </w:t>
            </w:r>
            <w:hyperlink r:id="rId34" w:history="1">
              <w:r w:rsidRPr="00381C04">
                <w:rPr>
                  <w:rStyle w:val="Hyperlink"/>
                  <w:rFonts w:ascii="Garamond" w:hAnsi="Garamond"/>
                  <w:lang w:val="en-AU"/>
                </w:rPr>
                <w:t>http://dx.doi.org/10.1001/jamainternmed.2016.5031</w:t>
              </w:r>
            </w:hyperlink>
            <w:r w:rsidR="002D65DB">
              <w:rPr>
                <w:rStyle w:val="Hyperlink"/>
                <w:rFonts w:ascii="Garamond" w:hAnsi="Garamond"/>
                <w:color w:val="auto"/>
                <w:u w:val="none"/>
                <w:lang w:val="en-AU"/>
              </w:rPr>
              <w:t xml:space="preserve"> </w:t>
            </w:r>
          </w:p>
          <w:p w:rsidR="00381C04" w:rsidRPr="00EB0FFF" w:rsidRDefault="002D65DB" w:rsidP="00745263">
            <w:pPr>
              <w:rPr>
                <w:rStyle w:val="Hyperlink"/>
                <w:rFonts w:ascii="Garamond" w:hAnsi="Garamond"/>
                <w:color w:val="auto"/>
                <w:u w:val="none"/>
                <w:lang w:val="en-AU"/>
              </w:rPr>
            </w:pPr>
            <w:r>
              <w:rPr>
                <w:rStyle w:val="Hyperlink"/>
                <w:rFonts w:ascii="Garamond" w:hAnsi="Garamond"/>
                <w:color w:val="auto"/>
                <w:u w:val="none"/>
                <w:lang w:val="en-AU"/>
              </w:rPr>
              <w:t xml:space="preserve">Parks and O’Malley </w:t>
            </w:r>
            <w:hyperlink r:id="rId35" w:history="1">
              <w:r w:rsidRPr="00EA07B6">
                <w:rPr>
                  <w:rStyle w:val="Hyperlink"/>
                  <w:rFonts w:ascii="Garamond" w:hAnsi="Garamond"/>
                  <w:lang w:val="en-AU"/>
                </w:rPr>
                <w:t>http://dx.doi.org/10.1001/jamainternmed.2016.5034</w:t>
              </w:r>
            </w:hyperlink>
          </w:p>
        </w:tc>
      </w:tr>
      <w:tr w:rsidR="004B1929" w:rsidRPr="00EB0FFF" w:rsidTr="006C18CB">
        <w:tc>
          <w:tcPr>
            <w:tcW w:w="1080" w:type="dxa"/>
            <w:tcBorders>
              <w:top w:val="single" w:sz="4" w:space="0" w:color="auto"/>
              <w:left w:val="single" w:sz="4" w:space="0" w:color="auto"/>
              <w:bottom w:val="single" w:sz="4" w:space="0" w:color="auto"/>
              <w:right w:val="single" w:sz="4" w:space="0" w:color="auto"/>
            </w:tcBorders>
            <w:vAlign w:val="center"/>
          </w:tcPr>
          <w:p w:rsidR="004B1929" w:rsidRPr="00EB0FFF" w:rsidRDefault="004B1929" w:rsidP="006C18CB">
            <w:pPr>
              <w:rPr>
                <w:rFonts w:ascii="Garamond" w:hAnsi="Garamond"/>
                <w:lang w:val="en-AU" w:eastAsia="en-AU"/>
              </w:rPr>
            </w:pPr>
            <w:r w:rsidRPr="00EB0FF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0003B" w:rsidRDefault="0040003B" w:rsidP="0040003B">
            <w:pPr>
              <w:rPr>
                <w:rStyle w:val="Hyperlink"/>
                <w:rFonts w:ascii="Garamond" w:hAnsi="Garamond"/>
                <w:color w:val="auto"/>
                <w:u w:val="none"/>
                <w:lang w:val="en-AU"/>
              </w:rPr>
            </w:pPr>
            <w:r>
              <w:rPr>
                <w:rStyle w:val="Hyperlink"/>
                <w:rFonts w:ascii="Garamond" w:hAnsi="Garamond"/>
                <w:color w:val="auto"/>
                <w:u w:val="none"/>
                <w:lang w:val="en-AU"/>
              </w:rPr>
              <w:t xml:space="preserve">Several articles in </w:t>
            </w:r>
            <w:r w:rsidR="00C25AF4" w:rsidRPr="00745263">
              <w:rPr>
                <w:rStyle w:val="Hyperlink"/>
                <w:rFonts w:ascii="Garamond" w:hAnsi="Garamond"/>
                <w:i/>
                <w:color w:val="auto"/>
                <w:u w:val="none"/>
                <w:lang w:val="en-AU"/>
              </w:rPr>
              <w:t>J</w:t>
            </w:r>
            <w:r w:rsidRPr="00745263">
              <w:rPr>
                <w:rStyle w:val="Hyperlink"/>
                <w:rFonts w:ascii="Garamond" w:hAnsi="Garamond"/>
                <w:i/>
                <w:color w:val="auto"/>
                <w:u w:val="none"/>
                <w:lang w:val="en-AU"/>
              </w:rPr>
              <w:t>AMA Internal Medicine</w:t>
            </w:r>
            <w:r w:rsidRPr="0040003B">
              <w:rPr>
                <w:rStyle w:val="Hyperlink"/>
                <w:rFonts w:ascii="Garamond" w:hAnsi="Garamond"/>
                <w:color w:val="auto"/>
                <w:u w:val="none"/>
                <w:lang w:val="en-AU"/>
              </w:rPr>
              <w:t xml:space="preserve"> </w:t>
            </w:r>
            <w:r>
              <w:rPr>
                <w:rStyle w:val="Hyperlink"/>
                <w:rFonts w:ascii="Garamond" w:hAnsi="Garamond"/>
                <w:color w:val="auto"/>
                <w:u w:val="none"/>
                <w:lang w:val="en-AU"/>
              </w:rPr>
              <w:t xml:space="preserve">focus on </w:t>
            </w:r>
            <w:r w:rsidRPr="0040003B">
              <w:rPr>
                <w:rStyle w:val="Hyperlink"/>
                <w:rFonts w:ascii="Garamond" w:hAnsi="Garamond"/>
                <w:color w:val="auto"/>
                <w:u w:val="none"/>
                <w:lang w:val="en-AU"/>
              </w:rPr>
              <w:t xml:space="preserve">variation in healthcare, particularly in the context of low-value care – for example as identified through the Choosing Wisely campaign. </w:t>
            </w:r>
          </w:p>
          <w:p w:rsidR="0040003B" w:rsidRPr="0040003B" w:rsidRDefault="0040003B" w:rsidP="0040003B">
            <w:pPr>
              <w:rPr>
                <w:rStyle w:val="Hyperlink"/>
                <w:rFonts w:ascii="Garamond" w:hAnsi="Garamond"/>
                <w:color w:val="auto"/>
                <w:u w:val="none"/>
                <w:lang w:val="en-AU"/>
              </w:rPr>
            </w:pPr>
            <w:r w:rsidRPr="0040003B">
              <w:rPr>
                <w:rStyle w:val="Hyperlink"/>
                <w:rFonts w:ascii="Garamond" w:hAnsi="Garamond"/>
                <w:color w:val="auto"/>
                <w:u w:val="none"/>
                <w:lang w:val="en-AU"/>
              </w:rPr>
              <w:t xml:space="preserve">Geographic variation in healthcare does not in itself </w:t>
            </w:r>
            <w:r>
              <w:rPr>
                <w:rStyle w:val="Hyperlink"/>
                <w:rFonts w:ascii="Garamond" w:hAnsi="Garamond"/>
                <w:color w:val="auto"/>
                <w:u w:val="none"/>
                <w:lang w:val="en-AU"/>
              </w:rPr>
              <w:t>signal</w:t>
            </w:r>
            <w:r w:rsidRPr="0040003B">
              <w:rPr>
                <w:rStyle w:val="Hyperlink"/>
                <w:rFonts w:ascii="Garamond" w:hAnsi="Garamond"/>
                <w:color w:val="auto"/>
                <w:u w:val="none"/>
                <w:lang w:val="en-AU"/>
              </w:rPr>
              <w:t xml:space="preserve"> a clinical quality issue and other </w:t>
            </w:r>
            <w:r w:rsidR="002D65DB" w:rsidRPr="0040003B">
              <w:rPr>
                <w:rStyle w:val="Hyperlink"/>
                <w:rFonts w:ascii="Garamond" w:hAnsi="Garamond"/>
                <w:color w:val="auto"/>
                <w:u w:val="none"/>
                <w:lang w:val="en-AU"/>
              </w:rPr>
              <w:t xml:space="preserve">frequently noted </w:t>
            </w:r>
            <w:r w:rsidR="002D65DB">
              <w:rPr>
                <w:rStyle w:val="Hyperlink"/>
                <w:rFonts w:ascii="Garamond" w:hAnsi="Garamond"/>
                <w:color w:val="auto"/>
                <w:u w:val="none"/>
                <w:lang w:val="en-AU"/>
              </w:rPr>
              <w:t>explanations</w:t>
            </w:r>
            <w:r w:rsidRPr="0040003B">
              <w:rPr>
                <w:rStyle w:val="Hyperlink"/>
                <w:rFonts w:ascii="Garamond" w:hAnsi="Garamond"/>
                <w:color w:val="auto"/>
                <w:u w:val="none"/>
                <w:lang w:val="en-AU"/>
              </w:rPr>
              <w:t xml:space="preserve"> include </w:t>
            </w:r>
            <w:r>
              <w:rPr>
                <w:rStyle w:val="Hyperlink"/>
                <w:rFonts w:ascii="Garamond" w:hAnsi="Garamond"/>
                <w:color w:val="auto"/>
                <w:u w:val="none"/>
                <w:lang w:val="en-AU"/>
              </w:rPr>
              <w:t xml:space="preserve">variable </w:t>
            </w:r>
            <w:r w:rsidRPr="0040003B">
              <w:rPr>
                <w:rStyle w:val="Hyperlink"/>
                <w:rFonts w:ascii="Garamond" w:hAnsi="Garamond"/>
                <w:color w:val="auto"/>
                <w:u w:val="none"/>
                <w:lang w:val="en-AU"/>
              </w:rPr>
              <w:t xml:space="preserve">access, patient choice, </w:t>
            </w:r>
            <w:r>
              <w:rPr>
                <w:rStyle w:val="Hyperlink"/>
                <w:rFonts w:ascii="Garamond" w:hAnsi="Garamond"/>
                <w:color w:val="auto"/>
                <w:u w:val="none"/>
                <w:lang w:val="en-AU"/>
              </w:rPr>
              <w:t xml:space="preserve">and </w:t>
            </w:r>
            <w:r w:rsidRPr="0040003B">
              <w:rPr>
                <w:rStyle w:val="Hyperlink"/>
                <w:rFonts w:ascii="Garamond" w:hAnsi="Garamond"/>
                <w:color w:val="auto"/>
                <w:u w:val="none"/>
                <w:lang w:val="en-AU"/>
              </w:rPr>
              <w:t xml:space="preserve">individual </w:t>
            </w:r>
            <w:r>
              <w:rPr>
                <w:rStyle w:val="Hyperlink"/>
                <w:rFonts w:ascii="Garamond" w:hAnsi="Garamond"/>
                <w:color w:val="auto"/>
                <w:u w:val="none"/>
                <w:lang w:val="en-AU"/>
              </w:rPr>
              <w:t xml:space="preserve">clinical </w:t>
            </w:r>
            <w:r w:rsidRPr="0040003B">
              <w:rPr>
                <w:rStyle w:val="Hyperlink"/>
                <w:rFonts w:ascii="Garamond" w:hAnsi="Garamond"/>
                <w:color w:val="auto"/>
                <w:u w:val="none"/>
                <w:lang w:val="en-AU"/>
              </w:rPr>
              <w:t xml:space="preserve">differences warranting deviation from </w:t>
            </w:r>
            <w:r w:rsidR="005000E2">
              <w:rPr>
                <w:rStyle w:val="Hyperlink"/>
                <w:rFonts w:ascii="Garamond" w:hAnsi="Garamond"/>
                <w:color w:val="auto"/>
                <w:u w:val="none"/>
                <w:lang w:val="en-AU"/>
              </w:rPr>
              <w:t xml:space="preserve">standard </w:t>
            </w:r>
            <w:r>
              <w:rPr>
                <w:rStyle w:val="Hyperlink"/>
                <w:rFonts w:ascii="Garamond" w:hAnsi="Garamond"/>
                <w:color w:val="auto"/>
                <w:u w:val="none"/>
                <w:lang w:val="en-AU"/>
              </w:rPr>
              <w:t>care</w:t>
            </w:r>
            <w:r w:rsidRPr="0040003B">
              <w:rPr>
                <w:rStyle w:val="Hyperlink"/>
                <w:rFonts w:ascii="Garamond" w:hAnsi="Garamond"/>
                <w:color w:val="auto"/>
                <w:u w:val="none"/>
                <w:lang w:val="en-AU"/>
              </w:rPr>
              <w:t xml:space="preserve">. </w:t>
            </w:r>
            <w:r>
              <w:rPr>
                <w:rStyle w:val="Hyperlink"/>
                <w:rFonts w:ascii="Garamond" w:hAnsi="Garamond"/>
                <w:color w:val="auto"/>
                <w:u w:val="none"/>
                <w:lang w:val="en-AU"/>
              </w:rPr>
              <w:t xml:space="preserve">Van Parys and Skinner commend </w:t>
            </w:r>
            <w:proofErr w:type="spellStart"/>
            <w:r w:rsidRPr="0040003B">
              <w:rPr>
                <w:rStyle w:val="Hyperlink"/>
                <w:rFonts w:ascii="Garamond" w:hAnsi="Garamond"/>
                <w:color w:val="auto"/>
                <w:u w:val="none"/>
                <w:lang w:val="en-AU"/>
              </w:rPr>
              <w:t>Lipitz-Snyderman</w:t>
            </w:r>
            <w:proofErr w:type="spellEnd"/>
            <w:r w:rsidRPr="0040003B">
              <w:rPr>
                <w:rStyle w:val="Hyperlink"/>
                <w:rFonts w:ascii="Garamond" w:hAnsi="Garamond"/>
                <w:color w:val="auto"/>
                <w:u w:val="none"/>
                <w:lang w:val="en-AU"/>
              </w:rPr>
              <w:t xml:space="preserve"> et </w:t>
            </w:r>
            <w:proofErr w:type="spellStart"/>
            <w:r w:rsidRPr="0040003B">
              <w:rPr>
                <w:rStyle w:val="Hyperlink"/>
                <w:rFonts w:ascii="Garamond" w:hAnsi="Garamond"/>
                <w:color w:val="auto"/>
                <w:u w:val="none"/>
                <w:lang w:val="en-AU"/>
              </w:rPr>
              <w:t>al</w:t>
            </w:r>
            <w:r>
              <w:rPr>
                <w:rStyle w:val="Hyperlink"/>
                <w:rFonts w:ascii="Garamond" w:hAnsi="Garamond"/>
                <w:color w:val="auto"/>
                <w:u w:val="none"/>
                <w:lang w:val="en-AU"/>
              </w:rPr>
              <w:t>’s</w:t>
            </w:r>
            <w:proofErr w:type="spellEnd"/>
            <w:r>
              <w:rPr>
                <w:rStyle w:val="Hyperlink"/>
                <w:rFonts w:ascii="Garamond" w:hAnsi="Garamond"/>
                <w:color w:val="auto"/>
                <w:u w:val="none"/>
                <w:lang w:val="en-AU"/>
              </w:rPr>
              <w:t xml:space="preserve"> study for </w:t>
            </w:r>
            <w:r w:rsidRPr="0040003B">
              <w:rPr>
                <w:rStyle w:val="Hyperlink"/>
                <w:rFonts w:ascii="Garamond" w:hAnsi="Garamond"/>
                <w:color w:val="auto"/>
                <w:u w:val="none"/>
                <w:lang w:val="en-AU"/>
              </w:rPr>
              <w:t>effectively overcom</w:t>
            </w:r>
            <w:r>
              <w:rPr>
                <w:rStyle w:val="Hyperlink"/>
                <w:rFonts w:ascii="Garamond" w:hAnsi="Garamond"/>
                <w:color w:val="auto"/>
                <w:u w:val="none"/>
                <w:lang w:val="en-AU"/>
              </w:rPr>
              <w:t>ing</w:t>
            </w:r>
            <w:r w:rsidRPr="0040003B">
              <w:rPr>
                <w:rStyle w:val="Hyperlink"/>
                <w:rFonts w:ascii="Garamond" w:hAnsi="Garamond"/>
                <w:color w:val="auto"/>
                <w:u w:val="none"/>
                <w:lang w:val="en-AU"/>
              </w:rPr>
              <w:t xml:space="preserve"> these commonly raised questions by examining the extent to which physicians repeatedly order interventions that are not recommended (in any circumstances)</w:t>
            </w:r>
            <w:r w:rsidR="002D65DB">
              <w:rPr>
                <w:rStyle w:val="Hyperlink"/>
                <w:rFonts w:ascii="Garamond" w:hAnsi="Garamond"/>
                <w:color w:val="auto"/>
                <w:u w:val="none"/>
                <w:lang w:val="en-AU"/>
              </w:rPr>
              <w:t xml:space="preserve">. In </w:t>
            </w:r>
            <w:r w:rsidRPr="0040003B">
              <w:rPr>
                <w:rStyle w:val="Hyperlink"/>
                <w:rFonts w:ascii="Garamond" w:hAnsi="Garamond"/>
                <w:color w:val="auto"/>
                <w:u w:val="none"/>
                <w:lang w:val="en-AU"/>
              </w:rPr>
              <w:t>a large US study linking cancer registry and US Medicare data</w:t>
            </w:r>
            <w:r w:rsidR="002D65DB">
              <w:rPr>
                <w:rStyle w:val="Hyperlink"/>
                <w:rFonts w:ascii="Garamond" w:hAnsi="Garamond"/>
                <w:color w:val="auto"/>
                <w:u w:val="none"/>
                <w:lang w:val="en-AU"/>
              </w:rPr>
              <w:t xml:space="preserve">, the researchers used </w:t>
            </w:r>
            <w:r w:rsidRPr="0040003B">
              <w:rPr>
                <w:rStyle w:val="Hyperlink"/>
                <w:rFonts w:ascii="Garamond" w:hAnsi="Garamond"/>
                <w:color w:val="auto"/>
                <w:u w:val="none"/>
                <w:lang w:val="en-AU"/>
              </w:rPr>
              <w:t>the registry data to pinpoint the populations for whom the care was not recommended (e.g. imaging for staging of early-stage prostate or breast cancer). For these non-recommended items where there was significant variation, they demonstrated that individual physicians tended to behave consistently and were more likely to request or use non-recommended interventions if they had a pattern of doing so in the past. Hence patient factors were unlikely to be the cause of variation.</w:t>
            </w:r>
          </w:p>
          <w:p w:rsidR="0040003B" w:rsidRPr="0040003B" w:rsidRDefault="0040003B" w:rsidP="0040003B">
            <w:pPr>
              <w:rPr>
                <w:rStyle w:val="Hyperlink"/>
                <w:rFonts w:ascii="Garamond" w:hAnsi="Garamond"/>
                <w:color w:val="auto"/>
                <w:u w:val="none"/>
                <w:lang w:val="en-AU"/>
              </w:rPr>
            </w:pPr>
            <w:r w:rsidRPr="0040003B">
              <w:rPr>
                <w:rStyle w:val="Hyperlink"/>
                <w:rFonts w:ascii="Garamond" w:hAnsi="Garamond"/>
                <w:color w:val="auto"/>
                <w:u w:val="none"/>
                <w:lang w:val="en-AU"/>
              </w:rPr>
              <w:t>Reid et al demonstrate the costs associated with low-value care in an analysis of items considered by Choosing Wisely to be ‘low-value care’, in a private insurance database. Highest costs were associated with spinal injection for low back pain (US$12.1 million), imaging for uncomplicated headache (US$3.6 million) and imaging for low-back pain (US$ 3.1 million), in 2013. Low-value spending was less amongst non-wh</w:t>
            </w:r>
            <w:r w:rsidR="00745263">
              <w:rPr>
                <w:rStyle w:val="Hyperlink"/>
                <w:rFonts w:ascii="Garamond" w:hAnsi="Garamond"/>
                <w:color w:val="auto"/>
                <w:u w:val="none"/>
                <w:lang w:val="en-AU"/>
              </w:rPr>
              <w:t>ite and lower-income patients.</w:t>
            </w:r>
          </w:p>
          <w:p w:rsidR="004B1929" w:rsidRPr="00EB0FFF" w:rsidRDefault="0040003B" w:rsidP="0040003B">
            <w:pPr>
              <w:rPr>
                <w:rStyle w:val="Hyperlink"/>
                <w:rFonts w:ascii="Garamond" w:hAnsi="Garamond"/>
                <w:color w:val="auto"/>
                <w:u w:val="none"/>
                <w:lang w:val="en-AU"/>
              </w:rPr>
            </w:pPr>
            <w:r w:rsidRPr="0040003B">
              <w:rPr>
                <w:rStyle w:val="Hyperlink"/>
                <w:rFonts w:ascii="Garamond" w:hAnsi="Garamond"/>
                <w:color w:val="auto"/>
                <w:u w:val="none"/>
                <w:lang w:val="en-AU"/>
              </w:rPr>
              <w:t>Parks et al urge the American Board of Internal Medicine to do more with the Choosing Wisely lists to “link awareness with action”. Better training and awareness regarding communication with patients, particularly regarding the risks and benefits of tests and treatments should be one of the primary targets of this action,</w:t>
            </w:r>
            <w:r w:rsidR="00745263">
              <w:rPr>
                <w:rStyle w:val="Hyperlink"/>
                <w:rFonts w:ascii="Garamond" w:hAnsi="Garamond"/>
                <w:color w:val="auto"/>
                <w:u w:val="none"/>
                <w:lang w:val="en-AU"/>
              </w:rPr>
              <w:t xml:space="preserve"> </w:t>
            </w:r>
            <w:r w:rsidR="00C25AF4">
              <w:rPr>
                <w:rStyle w:val="Hyperlink"/>
                <w:rFonts w:ascii="Garamond" w:hAnsi="Garamond"/>
                <w:color w:val="auto"/>
                <w:u w:val="none"/>
                <w:lang w:val="en-AU"/>
              </w:rPr>
              <w:t>and is described by the authors</w:t>
            </w:r>
            <w:r w:rsidRPr="0040003B">
              <w:rPr>
                <w:rStyle w:val="Hyperlink"/>
                <w:rFonts w:ascii="Garamond" w:hAnsi="Garamond"/>
                <w:color w:val="auto"/>
                <w:u w:val="none"/>
                <w:lang w:val="en-AU"/>
              </w:rPr>
              <w:t xml:space="preserve"> as an area “ripe for intervention”.</w:t>
            </w:r>
          </w:p>
        </w:tc>
      </w:tr>
    </w:tbl>
    <w:p w:rsidR="004B1929" w:rsidRPr="00EB0FFF" w:rsidRDefault="004B1929" w:rsidP="004B1929">
      <w:pPr>
        <w:rPr>
          <w:rFonts w:ascii="Garamond" w:hAnsi="Garamond"/>
          <w:i/>
          <w:lang w:val="en-AU"/>
        </w:rPr>
      </w:pPr>
    </w:p>
    <w:p w:rsidR="00745263" w:rsidRDefault="00745263">
      <w:pPr>
        <w:rPr>
          <w:rFonts w:ascii="Garamond" w:hAnsi="Garamond"/>
          <w:i/>
          <w:lang w:val="en-AU"/>
        </w:rPr>
      </w:pPr>
      <w:r>
        <w:rPr>
          <w:rFonts w:ascii="Garamond" w:hAnsi="Garamond"/>
          <w:i/>
          <w:lang w:val="en-AU"/>
        </w:rPr>
        <w:br w:type="page"/>
      </w:r>
    </w:p>
    <w:p w:rsidR="00525C9E" w:rsidRPr="00525C9E" w:rsidRDefault="00525C9E" w:rsidP="00525C9E">
      <w:pPr>
        <w:keepNext/>
        <w:keepLines/>
        <w:autoSpaceDE w:val="0"/>
        <w:autoSpaceDN w:val="0"/>
        <w:adjustRightInd w:val="0"/>
        <w:rPr>
          <w:rFonts w:ascii="Garamond" w:hAnsi="Garamond"/>
          <w:i/>
          <w:lang w:val="en-AU"/>
        </w:rPr>
      </w:pPr>
      <w:r w:rsidRPr="00525C9E">
        <w:rPr>
          <w:rFonts w:ascii="Garamond" w:hAnsi="Garamond"/>
          <w:i/>
          <w:lang w:val="en-AU"/>
        </w:rPr>
        <w:lastRenderedPageBreak/>
        <w:t>Prevention by Design: Construction and Renovation of Health Care Facilities for Patient Safety and Infection Prevention</w:t>
      </w:r>
    </w:p>
    <w:p w:rsidR="00525C9E" w:rsidRDefault="00525C9E" w:rsidP="002B0FF4">
      <w:pPr>
        <w:keepNext/>
        <w:keepLines/>
        <w:autoSpaceDE w:val="0"/>
        <w:autoSpaceDN w:val="0"/>
        <w:adjustRightInd w:val="0"/>
        <w:rPr>
          <w:rFonts w:ascii="Garamond" w:hAnsi="Garamond"/>
          <w:lang w:val="en-AU"/>
        </w:rPr>
      </w:pPr>
      <w:r w:rsidRPr="00525C9E">
        <w:rPr>
          <w:rFonts w:ascii="Garamond" w:hAnsi="Garamond"/>
          <w:lang w:val="en-AU"/>
        </w:rPr>
        <w:t>Olmsted RN</w:t>
      </w:r>
    </w:p>
    <w:p w:rsidR="002A7A42" w:rsidRPr="00EB0FFF" w:rsidRDefault="00525C9E" w:rsidP="002B0FF4">
      <w:pPr>
        <w:keepNext/>
        <w:keepLines/>
        <w:autoSpaceDE w:val="0"/>
        <w:autoSpaceDN w:val="0"/>
        <w:adjustRightInd w:val="0"/>
        <w:rPr>
          <w:rFonts w:ascii="Garamond" w:hAnsi="Garamond"/>
          <w:lang w:val="en-AU"/>
        </w:rPr>
      </w:pPr>
      <w:proofErr w:type="gramStart"/>
      <w:r w:rsidRPr="00525C9E">
        <w:rPr>
          <w:rFonts w:ascii="Garamond" w:hAnsi="Garamond"/>
          <w:lang w:val="en-AU"/>
        </w:rPr>
        <w:t>Infectious Disease Clinics of North America.</w:t>
      </w:r>
      <w:proofErr w:type="gramEnd"/>
      <w:r w:rsidRPr="00525C9E">
        <w:rPr>
          <w:rFonts w:ascii="Garamond" w:hAnsi="Garamond"/>
          <w:lang w:val="en-AU"/>
        </w:rPr>
        <w:t xml:space="preserve"> 2016</w:t>
      </w:r>
      <w:proofErr w:type="gramStart"/>
      <w:r w:rsidRPr="00525C9E">
        <w:rPr>
          <w:rFonts w:ascii="Garamond" w:hAnsi="Garamond"/>
          <w:lang w:val="en-AU"/>
        </w:rPr>
        <w:t>;30</w:t>
      </w:r>
      <w:proofErr w:type="gramEnd"/>
      <w:r w:rsidRPr="00525C9E">
        <w:rPr>
          <w:rFonts w:ascii="Garamond" w:hAnsi="Garamond"/>
          <w:lang w:val="en-AU"/>
        </w:rPr>
        <w:t>(3):713-28.</w:t>
      </w:r>
    </w:p>
    <w:tbl>
      <w:tblPr>
        <w:tblStyle w:val="TableGrid"/>
        <w:tblW w:w="0" w:type="auto"/>
        <w:tblInd w:w="288" w:type="dxa"/>
        <w:tblLayout w:type="fixed"/>
        <w:tblLook w:val="01E0" w:firstRow="1" w:lastRow="1" w:firstColumn="1" w:lastColumn="1" w:noHBand="0" w:noVBand="0"/>
      </w:tblPr>
      <w:tblGrid>
        <w:gridCol w:w="1080"/>
        <w:gridCol w:w="8280"/>
      </w:tblGrid>
      <w:tr w:rsidR="002B0FF4" w:rsidRPr="00EB0FFF" w:rsidTr="006C18CB">
        <w:tc>
          <w:tcPr>
            <w:tcW w:w="1080" w:type="dxa"/>
            <w:tcBorders>
              <w:top w:val="single" w:sz="4" w:space="0" w:color="auto"/>
              <w:left w:val="single" w:sz="4" w:space="0" w:color="auto"/>
              <w:bottom w:val="single" w:sz="4" w:space="0" w:color="auto"/>
              <w:right w:val="single" w:sz="4" w:space="0" w:color="auto"/>
            </w:tcBorders>
            <w:vAlign w:val="center"/>
          </w:tcPr>
          <w:p w:rsidR="002B0FF4" w:rsidRPr="00EB0FFF" w:rsidRDefault="002B0FF4" w:rsidP="006C18CB">
            <w:pPr>
              <w:rPr>
                <w:rStyle w:val="Hyperlink"/>
                <w:rFonts w:ascii="Garamond" w:hAnsi="Garamond"/>
                <w:lang w:val="en-AU"/>
              </w:rPr>
            </w:pPr>
            <w:r w:rsidRPr="00EB0FFF">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B0FF4" w:rsidRPr="00EB0FFF" w:rsidRDefault="00A07E1D" w:rsidP="00525C9E">
            <w:pPr>
              <w:rPr>
                <w:rStyle w:val="Hyperlink"/>
                <w:rFonts w:ascii="Garamond" w:hAnsi="Garamond"/>
                <w:color w:val="auto"/>
                <w:u w:val="none"/>
                <w:lang w:val="en-AU"/>
              </w:rPr>
            </w:pPr>
            <w:hyperlink r:id="rId36" w:history="1">
              <w:r w:rsidR="00525C9E" w:rsidRPr="00EA07B6">
                <w:rPr>
                  <w:rStyle w:val="Hyperlink"/>
                  <w:rFonts w:ascii="Garamond" w:hAnsi="Garamond"/>
                  <w:lang w:val="en-AU"/>
                </w:rPr>
                <w:t>http://dx.doi.org/10.1016/j.idc.2016.04.005</w:t>
              </w:r>
            </w:hyperlink>
          </w:p>
        </w:tc>
      </w:tr>
      <w:tr w:rsidR="002B0FF4" w:rsidRPr="00EB0FFF" w:rsidTr="006C18CB">
        <w:tc>
          <w:tcPr>
            <w:tcW w:w="1080" w:type="dxa"/>
            <w:tcBorders>
              <w:top w:val="single" w:sz="4" w:space="0" w:color="auto"/>
              <w:left w:val="single" w:sz="4" w:space="0" w:color="auto"/>
              <w:bottom w:val="single" w:sz="4" w:space="0" w:color="auto"/>
              <w:right w:val="single" w:sz="4" w:space="0" w:color="auto"/>
            </w:tcBorders>
            <w:vAlign w:val="center"/>
          </w:tcPr>
          <w:p w:rsidR="002B0FF4" w:rsidRPr="00EB0FFF" w:rsidRDefault="002B0FF4" w:rsidP="006C18CB">
            <w:pPr>
              <w:rPr>
                <w:rFonts w:ascii="Garamond" w:hAnsi="Garamond"/>
                <w:lang w:val="en-AU" w:eastAsia="en-AU"/>
              </w:rPr>
            </w:pPr>
            <w:r w:rsidRPr="00EB0FF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30946" w:rsidRPr="00EB0FFF" w:rsidRDefault="002A7A42" w:rsidP="00A30946">
            <w:pPr>
              <w:rPr>
                <w:rStyle w:val="Hyperlink"/>
                <w:rFonts w:ascii="Garamond" w:hAnsi="Garamond"/>
                <w:color w:val="auto"/>
                <w:u w:val="none"/>
                <w:lang w:val="en-AU"/>
              </w:rPr>
            </w:pPr>
            <w:r>
              <w:rPr>
                <w:rStyle w:val="Hyperlink"/>
                <w:rFonts w:ascii="Garamond" w:hAnsi="Garamond"/>
                <w:color w:val="auto"/>
                <w:u w:val="none"/>
                <w:lang w:val="en-AU"/>
              </w:rPr>
              <w:t xml:space="preserve">Prevention is almost always easier than cure and </w:t>
            </w:r>
            <w:r w:rsidR="00525C9E">
              <w:rPr>
                <w:rStyle w:val="Hyperlink"/>
                <w:rFonts w:ascii="Garamond" w:hAnsi="Garamond"/>
                <w:color w:val="auto"/>
                <w:u w:val="none"/>
                <w:lang w:val="en-AU"/>
              </w:rPr>
              <w:t xml:space="preserve">design controls tend to be more effective than behavioural ones. This paper applies such an approach to considering how health care settings can be created that </w:t>
            </w:r>
            <w:proofErr w:type="gramStart"/>
            <w:r w:rsidR="00525C9E">
              <w:rPr>
                <w:rStyle w:val="Hyperlink"/>
                <w:rFonts w:ascii="Garamond" w:hAnsi="Garamond"/>
                <w:color w:val="auto"/>
                <w:u w:val="none"/>
                <w:lang w:val="en-AU"/>
              </w:rPr>
              <w:t>are</w:t>
            </w:r>
            <w:proofErr w:type="gramEnd"/>
            <w:r w:rsidR="00525C9E">
              <w:rPr>
                <w:rStyle w:val="Hyperlink"/>
                <w:rFonts w:ascii="Garamond" w:hAnsi="Garamond"/>
                <w:color w:val="auto"/>
                <w:u w:val="none"/>
                <w:lang w:val="en-AU"/>
              </w:rPr>
              <w:t xml:space="preserve"> more amenable to the prevention of infection.</w:t>
            </w:r>
            <w:r w:rsidR="00A30946">
              <w:rPr>
                <w:rStyle w:val="Hyperlink"/>
                <w:rFonts w:ascii="Garamond" w:hAnsi="Garamond"/>
                <w:color w:val="auto"/>
                <w:u w:val="none"/>
                <w:lang w:val="en-AU"/>
              </w:rPr>
              <w:t xml:space="preserve"> The author argues that </w:t>
            </w:r>
            <w:r w:rsidR="00A30946" w:rsidRPr="00A30946">
              <w:rPr>
                <w:rStyle w:val="Hyperlink"/>
                <w:rFonts w:ascii="Garamond" w:hAnsi="Garamond"/>
                <w:color w:val="auto"/>
                <w:u w:val="none"/>
                <w:lang w:val="en-AU"/>
              </w:rPr>
              <w:t>infection control risk assessment (ICRA) and mitigation recommendations are essential</w:t>
            </w:r>
            <w:r w:rsidR="00A30946">
              <w:rPr>
                <w:rStyle w:val="Hyperlink"/>
                <w:rFonts w:ascii="Garamond" w:hAnsi="Garamond"/>
                <w:color w:val="auto"/>
                <w:u w:val="none"/>
                <w:lang w:val="en-AU"/>
              </w:rPr>
              <w:t xml:space="preserve"> </w:t>
            </w:r>
            <w:r w:rsidR="00A30946" w:rsidRPr="00A30946">
              <w:rPr>
                <w:rStyle w:val="Hyperlink"/>
                <w:rFonts w:ascii="Garamond" w:hAnsi="Garamond"/>
                <w:color w:val="auto"/>
                <w:u w:val="none"/>
                <w:lang w:val="en-AU"/>
              </w:rPr>
              <w:t>components of infection prevention and patient safety programs</w:t>
            </w:r>
            <w:r w:rsidR="00A30946">
              <w:rPr>
                <w:rStyle w:val="Hyperlink"/>
                <w:rFonts w:ascii="Garamond" w:hAnsi="Garamond"/>
                <w:color w:val="auto"/>
                <w:u w:val="none"/>
                <w:lang w:val="en-AU"/>
              </w:rPr>
              <w:t xml:space="preserve"> and </w:t>
            </w:r>
            <w:proofErr w:type="gramStart"/>
            <w:r w:rsidR="00A30946">
              <w:rPr>
                <w:rStyle w:val="Hyperlink"/>
                <w:rFonts w:ascii="Garamond" w:hAnsi="Garamond"/>
                <w:color w:val="auto"/>
                <w:u w:val="none"/>
                <w:lang w:val="en-AU"/>
              </w:rPr>
              <w:t>that i</w:t>
            </w:r>
            <w:r w:rsidR="00A30946" w:rsidRPr="00A30946">
              <w:rPr>
                <w:rStyle w:val="Hyperlink"/>
                <w:rFonts w:ascii="Garamond" w:hAnsi="Garamond"/>
                <w:color w:val="auto"/>
                <w:u w:val="none"/>
                <w:lang w:val="en-AU"/>
              </w:rPr>
              <w:t>nfection prevention</w:t>
            </w:r>
            <w:r w:rsidR="00A30946">
              <w:rPr>
                <w:rStyle w:val="Hyperlink"/>
                <w:rFonts w:ascii="Garamond" w:hAnsi="Garamond"/>
                <w:color w:val="auto"/>
                <w:u w:val="none"/>
                <w:lang w:val="en-AU"/>
              </w:rPr>
              <w:t xml:space="preserve"> experts</w:t>
            </w:r>
            <w:proofErr w:type="gramEnd"/>
            <w:r w:rsidR="00A30946">
              <w:rPr>
                <w:rStyle w:val="Hyperlink"/>
                <w:rFonts w:ascii="Garamond" w:hAnsi="Garamond"/>
                <w:color w:val="auto"/>
                <w:u w:val="none"/>
                <w:lang w:val="en-AU"/>
              </w:rPr>
              <w:t xml:space="preserve"> should </w:t>
            </w:r>
            <w:r w:rsidR="00A30946" w:rsidRPr="00A30946">
              <w:rPr>
                <w:rStyle w:val="Hyperlink"/>
                <w:rFonts w:ascii="Garamond" w:hAnsi="Garamond"/>
                <w:color w:val="auto"/>
                <w:u w:val="none"/>
                <w:lang w:val="en-AU"/>
              </w:rPr>
              <w:t xml:space="preserve">inform and </w:t>
            </w:r>
            <w:r w:rsidR="00A30946">
              <w:rPr>
                <w:rStyle w:val="Hyperlink"/>
                <w:rFonts w:ascii="Garamond" w:hAnsi="Garamond"/>
                <w:color w:val="auto"/>
                <w:u w:val="none"/>
                <w:lang w:val="en-AU"/>
              </w:rPr>
              <w:t xml:space="preserve">be </w:t>
            </w:r>
            <w:r w:rsidR="00A30946" w:rsidRPr="00A30946">
              <w:rPr>
                <w:rStyle w:val="Hyperlink"/>
                <w:rFonts w:ascii="Garamond" w:hAnsi="Garamond"/>
                <w:color w:val="auto"/>
                <w:u w:val="none"/>
                <w:lang w:val="en-AU"/>
              </w:rPr>
              <w:t xml:space="preserve">involved in construction and renovation </w:t>
            </w:r>
            <w:r w:rsidR="00A30946">
              <w:rPr>
                <w:rStyle w:val="Hyperlink"/>
                <w:rFonts w:ascii="Garamond" w:hAnsi="Garamond"/>
                <w:color w:val="auto"/>
                <w:u w:val="none"/>
                <w:lang w:val="en-AU"/>
              </w:rPr>
              <w:t>projects from the earliest possible point.</w:t>
            </w:r>
          </w:p>
        </w:tc>
      </w:tr>
    </w:tbl>
    <w:p w:rsidR="002B0FF4" w:rsidRPr="00EB0FFF" w:rsidRDefault="002B0FF4" w:rsidP="002B0FF4">
      <w:pPr>
        <w:rPr>
          <w:rFonts w:ascii="Garamond" w:hAnsi="Garamond"/>
          <w:i/>
          <w:lang w:val="en-AU"/>
        </w:rPr>
      </w:pPr>
    </w:p>
    <w:p w:rsidR="00ED001C" w:rsidRPr="00ED001C" w:rsidRDefault="00ED001C" w:rsidP="00ED001C">
      <w:pPr>
        <w:keepNext/>
        <w:keepLines/>
        <w:autoSpaceDE w:val="0"/>
        <w:autoSpaceDN w:val="0"/>
        <w:adjustRightInd w:val="0"/>
        <w:rPr>
          <w:rFonts w:ascii="Garamond" w:hAnsi="Garamond"/>
          <w:i/>
          <w:lang w:val="en-AU"/>
        </w:rPr>
      </w:pPr>
      <w:r w:rsidRPr="00ED001C">
        <w:rPr>
          <w:rFonts w:ascii="Garamond" w:hAnsi="Garamond"/>
          <w:i/>
          <w:lang w:val="en-AU"/>
        </w:rPr>
        <w:t>Measurement of patient safety: a systematic review of the reliability and validity of adverse event detection with record review</w:t>
      </w:r>
    </w:p>
    <w:p w:rsidR="00ED001C" w:rsidRDefault="00ED001C" w:rsidP="002B0FF4">
      <w:pPr>
        <w:keepNext/>
        <w:keepLines/>
        <w:autoSpaceDE w:val="0"/>
        <w:autoSpaceDN w:val="0"/>
        <w:adjustRightInd w:val="0"/>
        <w:rPr>
          <w:rFonts w:ascii="Garamond" w:hAnsi="Garamond"/>
          <w:lang w:val="en-AU"/>
        </w:rPr>
      </w:pPr>
      <w:proofErr w:type="spellStart"/>
      <w:r w:rsidRPr="00ED001C">
        <w:rPr>
          <w:rFonts w:ascii="Garamond" w:hAnsi="Garamond"/>
          <w:lang w:val="en-AU"/>
        </w:rPr>
        <w:t>Hanskamp-Sebregts</w:t>
      </w:r>
      <w:proofErr w:type="spellEnd"/>
      <w:r w:rsidRPr="00ED001C">
        <w:rPr>
          <w:rFonts w:ascii="Garamond" w:hAnsi="Garamond"/>
          <w:lang w:val="en-AU"/>
        </w:rPr>
        <w:t xml:space="preserve"> M, </w:t>
      </w:r>
      <w:proofErr w:type="spellStart"/>
      <w:r w:rsidRPr="00ED001C">
        <w:rPr>
          <w:rFonts w:ascii="Garamond" w:hAnsi="Garamond"/>
          <w:lang w:val="en-AU"/>
        </w:rPr>
        <w:t>Zegers</w:t>
      </w:r>
      <w:proofErr w:type="spellEnd"/>
      <w:r w:rsidRPr="00ED001C">
        <w:rPr>
          <w:rFonts w:ascii="Garamond" w:hAnsi="Garamond"/>
          <w:lang w:val="en-AU"/>
        </w:rPr>
        <w:t xml:space="preserve"> M, Vincent C, van </w:t>
      </w:r>
      <w:proofErr w:type="spellStart"/>
      <w:r w:rsidRPr="00ED001C">
        <w:rPr>
          <w:rFonts w:ascii="Garamond" w:hAnsi="Garamond"/>
          <w:lang w:val="en-AU"/>
        </w:rPr>
        <w:t>Gurp</w:t>
      </w:r>
      <w:proofErr w:type="spellEnd"/>
      <w:r w:rsidRPr="00ED001C">
        <w:rPr>
          <w:rFonts w:ascii="Garamond" w:hAnsi="Garamond"/>
          <w:lang w:val="en-AU"/>
        </w:rPr>
        <w:t xml:space="preserve"> PJ, de Vet HCW, </w:t>
      </w:r>
      <w:proofErr w:type="spellStart"/>
      <w:r w:rsidRPr="00ED001C">
        <w:rPr>
          <w:rFonts w:ascii="Garamond" w:hAnsi="Garamond"/>
          <w:lang w:val="en-AU"/>
        </w:rPr>
        <w:t>Wollersheim</w:t>
      </w:r>
      <w:proofErr w:type="spellEnd"/>
      <w:r w:rsidRPr="00ED001C">
        <w:rPr>
          <w:rFonts w:ascii="Garamond" w:hAnsi="Garamond"/>
          <w:lang w:val="en-AU"/>
        </w:rPr>
        <w:t xml:space="preserve"> H</w:t>
      </w:r>
    </w:p>
    <w:p w:rsidR="00ED001C" w:rsidRPr="00EB0FFF" w:rsidRDefault="00ED001C" w:rsidP="002B0FF4">
      <w:pPr>
        <w:keepNext/>
        <w:keepLines/>
        <w:autoSpaceDE w:val="0"/>
        <w:autoSpaceDN w:val="0"/>
        <w:adjustRightInd w:val="0"/>
        <w:rPr>
          <w:rFonts w:ascii="Garamond" w:hAnsi="Garamond"/>
          <w:lang w:val="en-AU"/>
        </w:rPr>
      </w:pPr>
      <w:proofErr w:type="gramStart"/>
      <w:r w:rsidRPr="00ED001C">
        <w:rPr>
          <w:rFonts w:ascii="Garamond" w:hAnsi="Garamond"/>
          <w:lang w:val="en-AU"/>
        </w:rPr>
        <w:t>BMJ Open.</w:t>
      </w:r>
      <w:proofErr w:type="gramEnd"/>
      <w:r w:rsidRPr="00ED001C">
        <w:rPr>
          <w:rFonts w:ascii="Garamond" w:hAnsi="Garamond"/>
          <w:lang w:val="en-AU"/>
        </w:rPr>
        <w:t xml:space="preserve"> 2016</w:t>
      </w:r>
      <w:proofErr w:type="gramStart"/>
      <w:r w:rsidRPr="00ED001C">
        <w:rPr>
          <w:rFonts w:ascii="Garamond" w:hAnsi="Garamond"/>
          <w:lang w:val="en-AU"/>
        </w:rPr>
        <w:t>;6</w:t>
      </w:r>
      <w:proofErr w:type="gramEnd"/>
      <w:r w:rsidRPr="00ED001C">
        <w:rPr>
          <w:rFonts w:ascii="Garamond" w:hAnsi="Garamond"/>
          <w:lang w:val="en-AU"/>
        </w:rPr>
        <w:t>(8):e011078.</w:t>
      </w:r>
    </w:p>
    <w:tbl>
      <w:tblPr>
        <w:tblStyle w:val="TableGrid"/>
        <w:tblW w:w="0" w:type="auto"/>
        <w:tblInd w:w="288" w:type="dxa"/>
        <w:tblLayout w:type="fixed"/>
        <w:tblLook w:val="01E0" w:firstRow="1" w:lastRow="1" w:firstColumn="1" w:lastColumn="1" w:noHBand="0" w:noVBand="0"/>
      </w:tblPr>
      <w:tblGrid>
        <w:gridCol w:w="1080"/>
        <w:gridCol w:w="8280"/>
      </w:tblGrid>
      <w:tr w:rsidR="002B0FF4" w:rsidRPr="00EB0FFF" w:rsidTr="006C18CB">
        <w:tc>
          <w:tcPr>
            <w:tcW w:w="1080" w:type="dxa"/>
            <w:tcBorders>
              <w:top w:val="single" w:sz="4" w:space="0" w:color="auto"/>
              <w:left w:val="single" w:sz="4" w:space="0" w:color="auto"/>
              <w:bottom w:val="single" w:sz="4" w:space="0" w:color="auto"/>
              <w:right w:val="single" w:sz="4" w:space="0" w:color="auto"/>
            </w:tcBorders>
            <w:vAlign w:val="center"/>
          </w:tcPr>
          <w:p w:rsidR="002B0FF4" w:rsidRPr="00EB0FFF" w:rsidRDefault="002B0FF4" w:rsidP="006C18CB">
            <w:pPr>
              <w:rPr>
                <w:rStyle w:val="Hyperlink"/>
                <w:rFonts w:ascii="Garamond" w:hAnsi="Garamond"/>
                <w:lang w:val="en-AU"/>
              </w:rPr>
            </w:pPr>
            <w:r w:rsidRPr="00EB0FFF">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B0FF4" w:rsidRPr="00EB0FFF" w:rsidRDefault="00A07E1D" w:rsidP="006C18CB">
            <w:pPr>
              <w:rPr>
                <w:rStyle w:val="Hyperlink"/>
                <w:rFonts w:ascii="Garamond" w:hAnsi="Garamond"/>
                <w:color w:val="auto"/>
                <w:u w:val="none"/>
                <w:lang w:val="en-AU"/>
              </w:rPr>
            </w:pPr>
            <w:hyperlink r:id="rId37" w:history="1">
              <w:r w:rsidR="00ED001C" w:rsidRPr="00EA07B6">
                <w:rPr>
                  <w:rStyle w:val="Hyperlink"/>
                  <w:rFonts w:ascii="Garamond" w:hAnsi="Garamond"/>
                  <w:lang w:val="en-AU"/>
                </w:rPr>
                <w:t>http://dx.doi.org/10.1136/bmjopen-2016-011078</w:t>
              </w:r>
            </w:hyperlink>
          </w:p>
        </w:tc>
      </w:tr>
      <w:tr w:rsidR="002B0FF4" w:rsidRPr="00EB0FFF" w:rsidTr="006C18CB">
        <w:tc>
          <w:tcPr>
            <w:tcW w:w="1080" w:type="dxa"/>
            <w:tcBorders>
              <w:top w:val="single" w:sz="4" w:space="0" w:color="auto"/>
              <w:left w:val="single" w:sz="4" w:space="0" w:color="auto"/>
              <w:bottom w:val="single" w:sz="4" w:space="0" w:color="auto"/>
              <w:right w:val="single" w:sz="4" w:space="0" w:color="auto"/>
            </w:tcBorders>
            <w:vAlign w:val="center"/>
          </w:tcPr>
          <w:p w:rsidR="002B0FF4" w:rsidRPr="00EB0FFF" w:rsidRDefault="002B0FF4" w:rsidP="006C18CB">
            <w:pPr>
              <w:rPr>
                <w:rFonts w:ascii="Garamond" w:hAnsi="Garamond"/>
                <w:lang w:val="en-AU" w:eastAsia="en-AU"/>
              </w:rPr>
            </w:pPr>
            <w:r w:rsidRPr="00EB0FF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B0FF4" w:rsidRPr="00EB0FFF" w:rsidRDefault="00A30946" w:rsidP="00ED001C">
            <w:pPr>
              <w:rPr>
                <w:rStyle w:val="Hyperlink"/>
                <w:rFonts w:ascii="Garamond" w:hAnsi="Garamond"/>
                <w:color w:val="auto"/>
                <w:u w:val="none"/>
                <w:lang w:val="en-AU"/>
              </w:rPr>
            </w:pPr>
            <w:r>
              <w:rPr>
                <w:rStyle w:val="Hyperlink"/>
                <w:rFonts w:ascii="Garamond" w:hAnsi="Garamond"/>
                <w:color w:val="auto"/>
                <w:u w:val="none"/>
                <w:lang w:val="en-AU"/>
              </w:rPr>
              <w:t>Identifying and measuring patient safety hazards, incidents, errors, near misses, etc. is somewhat fraught. This systematic review examined record review as a means of detecting adverse events</w:t>
            </w:r>
            <w:r w:rsidR="00ED001C">
              <w:rPr>
                <w:rStyle w:val="Hyperlink"/>
                <w:rFonts w:ascii="Garamond" w:hAnsi="Garamond"/>
                <w:color w:val="auto"/>
                <w:u w:val="none"/>
                <w:lang w:val="en-AU"/>
              </w:rPr>
              <w:t xml:space="preserve">, particularly the </w:t>
            </w:r>
            <w:r w:rsidR="00ED001C" w:rsidRPr="00ED001C">
              <w:rPr>
                <w:rStyle w:val="Hyperlink"/>
                <w:rFonts w:ascii="Garamond" w:hAnsi="Garamond"/>
                <w:color w:val="auto"/>
                <w:u w:val="none"/>
                <w:lang w:val="en-AU"/>
              </w:rPr>
              <w:t>reliability and validity of adverse event detection with record review.</w:t>
            </w:r>
            <w:r w:rsidR="00ED001C">
              <w:rPr>
                <w:rStyle w:val="Hyperlink"/>
                <w:rFonts w:ascii="Garamond" w:hAnsi="Garamond"/>
                <w:color w:val="auto"/>
                <w:u w:val="none"/>
                <w:lang w:val="en-AU"/>
              </w:rPr>
              <w:t xml:space="preserve">  The review authors conclude that “</w:t>
            </w:r>
            <w:r w:rsidR="00ED001C" w:rsidRPr="00ED001C">
              <w:rPr>
                <w:rStyle w:val="Hyperlink"/>
                <w:rFonts w:ascii="Garamond" w:hAnsi="Garamond"/>
                <w:color w:val="auto"/>
                <w:u w:val="none"/>
                <w:lang w:val="en-AU"/>
              </w:rPr>
              <w:t>reliability of record review is moderate to substantial and improved when a small group of reviewers carried out record review. The validity of the record review method has never been evaluated, while clinical data registries, autopsy or direct observations of patient care are potential reference methods that can be used to test concurrent validit</w:t>
            </w:r>
            <w:r w:rsidR="00ED001C">
              <w:rPr>
                <w:rStyle w:val="Hyperlink"/>
                <w:rFonts w:ascii="Garamond" w:hAnsi="Garamond"/>
                <w:color w:val="auto"/>
                <w:u w:val="none"/>
                <w:lang w:val="en-AU"/>
              </w:rPr>
              <w:t>y.”</w:t>
            </w:r>
          </w:p>
        </w:tc>
      </w:tr>
    </w:tbl>
    <w:p w:rsidR="002B0FF4" w:rsidRPr="00EB0FFF" w:rsidRDefault="002B0FF4" w:rsidP="002B0FF4">
      <w:pPr>
        <w:rPr>
          <w:rFonts w:ascii="Garamond" w:hAnsi="Garamond"/>
          <w:i/>
          <w:lang w:val="en-AU"/>
        </w:rPr>
      </w:pPr>
    </w:p>
    <w:p w:rsidR="006C05BC" w:rsidRPr="006C05BC" w:rsidRDefault="006C05BC" w:rsidP="006C05BC">
      <w:pPr>
        <w:keepNext/>
        <w:keepLines/>
        <w:autoSpaceDE w:val="0"/>
        <w:autoSpaceDN w:val="0"/>
        <w:adjustRightInd w:val="0"/>
        <w:rPr>
          <w:rFonts w:ascii="Garamond" w:hAnsi="Garamond"/>
          <w:i/>
          <w:lang w:val="en-AU"/>
        </w:rPr>
      </w:pPr>
      <w:r w:rsidRPr="006C05BC">
        <w:rPr>
          <w:rFonts w:ascii="Garamond" w:hAnsi="Garamond"/>
          <w:i/>
          <w:lang w:val="en-AU"/>
        </w:rPr>
        <w:t>Health Affairs</w:t>
      </w:r>
    </w:p>
    <w:p w:rsidR="006C05BC" w:rsidRPr="006C05BC" w:rsidRDefault="006C05BC" w:rsidP="006C05BC">
      <w:pPr>
        <w:keepNext/>
        <w:keepLines/>
        <w:autoSpaceDE w:val="0"/>
        <w:autoSpaceDN w:val="0"/>
        <w:adjustRightInd w:val="0"/>
        <w:rPr>
          <w:rFonts w:ascii="Garamond" w:hAnsi="Garamond"/>
          <w:lang w:val="en-AU"/>
        </w:rPr>
      </w:pPr>
      <w:r w:rsidRPr="006C05BC">
        <w:rPr>
          <w:rFonts w:ascii="Garamond" w:hAnsi="Garamond"/>
          <w:lang w:val="en-AU"/>
        </w:rPr>
        <w:t xml:space="preserve">1 </w:t>
      </w:r>
      <w:r>
        <w:rPr>
          <w:rFonts w:ascii="Garamond" w:hAnsi="Garamond"/>
          <w:lang w:val="en-AU"/>
        </w:rPr>
        <w:t>Oc</w:t>
      </w:r>
      <w:r w:rsidRPr="006C05BC">
        <w:rPr>
          <w:rFonts w:ascii="Garamond" w:hAnsi="Garamond"/>
          <w:lang w:val="en-AU"/>
        </w:rPr>
        <w:t>t</w:t>
      </w:r>
      <w:r>
        <w:rPr>
          <w:rFonts w:ascii="Garamond" w:hAnsi="Garamond"/>
          <w:lang w:val="en-AU"/>
        </w:rPr>
        <w:t>o</w:t>
      </w:r>
      <w:r w:rsidRPr="006C05BC">
        <w:rPr>
          <w:rFonts w:ascii="Garamond" w:hAnsi="Garamond"/>
          <w:lang w:val="en-AU"/>
        </w:rPr>
        <w:t xml:space="preserve">ber 2016; Vol. 35, No. </w:t>
      </w:r>
      <w:r>
        <w:rPr>
          <w:rFonts w:ascii="Garamond" w:hAnsi="Garamond"/>
          <w:lang w:val="en-AU"/>
        </w:rPr>
        <w:t>10</w:t>
      </w:r>
    </w:p>
    <w:tbl>
      <w:tblPr>
        <w:tblStyle w:val="TableGrid"/>
        <w:tblW w:w="0" w:type="auto"/>
        <w:tblInd w:w="288" w:type="dxa"/>
        <w:tblLayout w:type="fixed"/>
        <w:tblLook w:val="01E0" w:firstRow="1" w:lastRow="1" w:firstColumn="1" w:lastColumn="1" w:noHBand="0" w:noVBand="0"/>
      </w:tblPr>
      <w:tblGrid>
        <w:gridCol w:w="1080"/>
        <w:gridCol w:w="8280"/>
      </w:tblGrid>
      <w:tr w:rsidR="006C05BC" w:rsidRPr="006C05BC" w:rsidTr="006C18CB">
        <w:tc>
          <w:tcPr>
            <w:tcW w:w="1080" w:type="dxa"/>
            <w:tcBorders>
              <w:top w:val="single" w:sz="4" w:space="0" w:color="auto"/>
              <w:left w:val="single" w:sz="4" w:space="0" w:color="auto"/>
              <w:bottom w:val="single" w:sz="4" w:space="0" w:color="auto"/>
              <w:right w:val="single" w:sz="4" w:space="0" w:color="auto"/>
            </w:tcBorders>
            <w:vAlign w:val="center"/>
          </w:tcPr>
          <w:p w:rsidR="006C05BC" w:rsidRPr="006C05BC" w:rsidRDefault="006C05BC" w:rsidP="006C18CB">
            <w:pPr>
              <w:rPr>
                <w:rStyle w:val="Hyperlink"/>
                <w:rFonts w:ascii="Garamond" w:hAnsi="Garamond"/>
              </w:rPr>
            </w:pPr>
            <w:r w:rsidRPr="006C05BC">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C05BC" w:rsidRPr="006C05BC" w:rsidRDefault="00A07E1D" w:rsidP="006C05BC">
            <w:pPr>
              <w:shd w:val="clear" w:color="auto" w:fill="FFFFFF"/>
              <w:rPr>
                <w:rStyle w:val="Hyperlink"/>
                <w:rFonts w:ascii="Garamond" w:hAnsi="Garamond"/>
                <w:color w:val="auto"/>
                <w:u w:val="none"/>
              </w:rPr>
            </w:pPr>
            <w:hyperlink r:id="rId38" w:history="1">
              <w:r w:rsidR="006C05BC" w:rsidRPr="00037701">
                <w:rPr>
                  <w:rStyle w:val="Hyperlink"/>
                  <w:rFonts w:ascii="Garamond" w:hAnsi="Garamond"/>
                </w:rPr>
                <w:t>http://content.healthaffairs.org/content/35/10.toc</w:t>
              </w:r>
            </w:hyperlink>
          </w:p>
        </w:tc>
      </w:tr>
      <w:tr w:rsidR="006C05BC" w:rsidRPr="006C05BC" w:rsidTr="006C18CB">
        <w:tc>
          <w:tcPr>
            <w:tcW w:w="1080" w:type="dxa"/>
            <w:tcBorders>
              <w:top w:val="single" w:sz="4" w:space="0" w:color="auto"/>
              <w:left w:val="single" w:sz="4" w:space="0" w:color="auto"/>
              <w:bottom w:val="single" w:sz="4" w:space="0" w:color="auto"/>
              <w:right w:val="single" w:sz="4" w:space="0" w:color="auto"/>
            </w:tcBorders>
            <w:vAlign w:val="center"/>
          </w:tcPr>
          <w:p w:rsidR="006C05BC" w:rsidRPr="006C05BC" w:rsidRDefault="006C05BC" w:rsidP="006C18CB">
            <w:pPr>
              <w:rPr>
                <w:rFonts w:ascii="Garamond" w:hAnsi="Garamond"/>
                <w:lang w:val="en-AU" w:eastAsia="en-AU"/>
              </w:rPr>
            </w:pPr>
            <w:r w:rsidRPr="006C05B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C05BC" w:rsidRPr="006C05BC" w:rsidRDefault="006C05BC" w:rsidP="006C05BC">
            <w:pPr>
              <w:rPr>
                <w:rFonts w:ascii="Garamond" w:hAnsi="Garamond"/>
                <w:lang w:val="en-AU" w:eastAsia="en-AU"/>
              </w:rPr>
            </w:pPr>
            <w:r w:rsidRPr="006C05BC">
              <w:rPr>
                <w:rFonts w:ascii="Garamond" w:hAnsi="Garamond"/>
                <w:lang w:val="en-AU" w:eastAsia="en-AU"/>
              </w:rPr>
              <w:t xml:space="preserve">A new issue of </w:t>
            </w:r>
            <w:r w:rsidRPr="006C05BC">
              <w:rPr>
                <w:rFonts w:ascii="Garamond" w:hAnsi="Garamond"/>
                <w:i/>
                <w:lang w:val="en-AU"/>
              </w:rPr>
              <w:t>Health Affairs</w:t>
            </w:r>
            <w:r w:rsidRPr="006C05BC">
              <w:rPr>
                <w:rFonts w:ascii="Garamond" w:hAnsi="Garamond"/>
                <w:lang w:val="en-AU" w:eastAsia="en-AU"/>
              </w:rPr>
              <w:t xml:space="preserve"> has been published. This issue has the theme ‘Insurance, The ACA, Care In India &amp; More ’. Articles in this issue of </w:t>
            </w:r>
            <w:r w:rsidRPr="006C05BC">
              <w:rPr>
                <w:rFonts w:ascii="Garamond" w:hAnsi="Garamond"/>
                <w:i/>
                <w:lang w:val="en-AU"/>
              </w:rPr>
              <w:t>Health Affairs</w:t>
            </w:r>
            <w:r w:rsidRPr="006C05BC">
              <w:rPr>
                <w:rFonts w:ascii="Garamond" w:hAnsi="Garamond"/>
                <w:lang w:val="en-AU" w:eastAsia="en-AU"/>
              </w:rPr>
              <w:t xml:space="preserve"> include:</w:t>
            </w:r>
          </w:p>
          <w:p w:rsidR="00670D7E" w:rsidRPr="00670D7E" w:rsidRDefault="00670D7E" w:rsidP="00670D7E">
            <w:pPr>
              <w:pStyle w:val="ListParagraph"/>
              <w:numPr>
                <w:ilvl w:val="0"/>
                <w:numId w:val="27"/>
              </w:numPr>
              <w:rPr>
                <w:rFonts w:ascii="Garamond" w:hAnsi="Garamond"/>
                <w:lang w:val="en-AU" w:eastAsia="en-AU"/>
              </w:rPr>
            </w:pPr>
            <w:r w:rsidRPr="00670D7E">
              <w:rPr>
                <w:rFonts w:ascii="Garamond" w:hAnsi="Garamond"/>
                <w:lang w:val="en-AU" w:eastAsia="en-AU"/>
              </w:rPr>
              <w:t xml:space="preserve">Lessons From Low-Cost, </w:t>
            </w:r>
            <w:r w:rsidRPr="00670D7E">
              <w:rPr>
                <w:rFonts w:ascii="Garamond" w:hAnsi="Garamond"/>
                <w:b/>
                <w:lang w:val="en-AU" w:eastAsia="en-AU"/>
              </w:rPr>
              <w:t>High-Quality Eye Care</w:t>
            </w:r>
            <w:r w:rsidRPr="00670D7E">
              <w:rPr>
                <w:rFonts w:ascii="Garamond" w:hAnsi="Garamond"/>
                <w:lang w:val="en-AU" w:eastAsia="en-AU"/>
              </w:rPr>
              <w:t xml:space="preserve"> (Margaret K Saunders</w:t>
            </w:r>
            <w:r>
              <w:rPr>
                <w:rFonts w:ascii="Garamond" w:hAnsi="Garamond"/>
                <w:lang w:val="en-AU" w:eastAsia="en-AU"/>
              </w:rPr>
              <w:t>)</w:t>
            </w:r>
          </w:p>
          <w:p w:rsidR="00670D7E" w:rsidRPr="00670D7E" w:rsidRDefault="00670D7E" w:rsidP="00670D7E">
            <w:pPr>
              <w:pStyle w:val="ListParagraph"/>
              <w:numPr>
                <w:ilvl w:val="0"/>
                <w:numId w:val="27"/>
              </w:numPr>
              <w:rPr>
                <w:rFonts w:ascii="Garamond" w:hAnsi="Garamond"/>
                <w:lang w:val="en-AU" w:eastAsia="en-AU"/>
              </w:rPr>
            </w:pPr>
            <w:r w:rsidRPr="00670D7E">
              <w:rPr>
                <w:rFonts w:ascii="Garamond" w:hAnsi="Garamond"/>
                <w:b/>
                <w:lang w:val="en-AU" w:eastAsia="en-AU"/>
              </w:rPr>
              <w:t>Rethinking Thirty-Day Hospital Readmissions</w:t>
            </w:r>
            <w:r w:rsidRPr="00670D7E">
              <w:rPr>
                <w:rFonts w:ascii="Garamond" w:hAnsi="Garamond"/>
                <w:lang w:val="en-AU" w:eastAsia="en-AU"/>
              </w:rPr>
              <w:t>: Shorter Intervals Might Be Better Indicators Of Quality Of Care (David L</w:t>
            </w:r>
            <w:r>
              <w:rPr>
                <w:rFonts w:ascii="Garamond" w:hAnsi="Garamond"/>
                <w:lang w:val="en-AU" w:eastAsia="en-AU"/>
              </w:rPr>
              <w:t xml:space="preserve"> Chin, </w:t>
            </w:r>
            <w:proofErr w:type="spellStart"/>
            <w:r>
              <w:rPr>
                <w:rFonts w:ascii="Garamond" w:hAnsi="Garamond"/>
                <w:lang w:val="en-AU" w:eastAsia="en-AU"/>
              </w:rPr>
              <w:t>Heejung</w:t>
            </w:r>
            <w:proofErr w:type="spellEnd"/>
            <w:r>
              <w:rPr>
                <w:rFonts w:ascii="Garamond" w:hAnsi="Garamond"/>
                <w:lang w:val="en-AU" w:eastAsia="en-AU"/>
              </w:rPr>
              <w:t xml:space="preserve"> Bang, Raj N</w:t>
            </w:r>
            <w:r w:rsidRPr="00670D7E">
              <w:rPr>
                <w:rFonts w:ascii="Garamond" w:hAnsi="Garamond"/>
                <w:lang w:val="en-AU" w:eastAsia="en-AU"/>
              </w:rPr>
              <w:t xml:space="preserve"> </w:t>
            </w:r>
            <w:proofErr w:type="spellStart"/>
            <w:r w:rsidRPr="00670D7E">
              <w:rPr>
                <w:rFonts w:ascii="Garamond" w:hAnsi="Garamond"/>
                <w:lang w:val="en-AU" w:eastAsia="en-AU"/>
              </w:rPr>
              <w:t>Manickam</w:t>
            </w:r>
            <w:proofErr w:type="spellEnd"/>
            <w:r w:rsidRPr="00670D7E">
              <w:rPr>
                <w:rFonts w:ascii="Garamond" w:hAnsi="Garamond"/>
                <w:lang w:val="en-AU" w:eastAsia="en-AU"/>
              </w:rPr>
              <w:t>, and Patrick S Romano</w:t>
            </w:r>
            <w:r>
              <w:rPr>
                <w:rFonts w:ascii="Garamond" w:hAnsi="Garamond"/>
                <w:lang w:val="en-AU" w:eastAsia="en-AU"/>
              </w:rPr>
              <w:t>)</w:t>
            </w:r>
          </w:p>
          <w:p w:rsidR="00670D7E" w:rsidRPr="00670D7E" w:rsidRDefault="00670D7E" w:rsidP="00670D7E">
            <w:pPr>
              <w:pStyle w:val="ListParagraph"/>
              <w:numPr>
                <w:ilvl w:val="0"/>
                <w:numId w:val="27"/>
              </w:numPr>
              <w:rPr>
                <w:rFonts w:ascii="Garamond" w:hAnsi="Garamond"/>
                <w:lang w:val="en-AU" w:eastAsia="en-AU"/>
              </w:rPr>
            </w:pPr>
            <w:r w:rsidRPr="00670D7E">
              <w:rPr>
                <w:rFonts w:ascii="Garamond" w:hAnsi="Garamond"/>
                <w:lang w:val="en-AU" w:eastAsia="en-AU"/>
              </w:rPr>
              <w:t xml:space="preserve">Mandatory Provider Review And Pain Clinic Laws Reduce The Amounts Of </w:t>
            </w:r>
            <w:r w:rsidRPr="00670D7E">
              <w:rPr>
                <w:rFonts w:ascii="Garamond" w:hAnsi="Garamond"/>
                <w:b/>
                <w:lang w:val="en-AU" w:eastAsia="en-AU"/>
              </w:rPr>
              <w:t>Opioids Prescribed And Overdose Death Rates</w:t>
            </w:r>
            <w:r w:rsidRPr="00670D7E">
              <w:rPr>
                <w:rFonts w:ascii="Garamond" w:hAnsi="Garamond"/>
                <w:lang w:val="en-AU" w:eastAsia="en-AU"/>
              </w:rPr>
              <w:t xml:space="preserve"> (Deborah Dowell, Kun Zhang, Rita K Noonan, and Jason M </w:t>
            </w:r>
            <w:proofErr w:type="spellStart"/>
            <w:r w:rsidRPr="00670D7E">
              <w:rPr>
                <w:rFonts w:ascii="Garamond" w:hAnsi="Garamond"/>
                <w:lang w:val="en-AU" w:eastAsia="en-AU"/>
              </w:rPr>
              <w:t>Hockenberry</w:t>
            </w:r>
            <w:proofErr w:type="spellEnd"/>
            <w:r>
              <w:rPr>
                <w:rFonts w:ascii="Garamond" w:hAnsi="Garamond"/>
                <w:lang w:val="en-AU" w:eastAsia="en-AU"/>
              </w:rPr>
              <w:t>)</w:t>
            </w:r>
          </w:p>
          <w:p w:rsidR="00670D7E" w:rsidRPr="00670D7E" w:rsidRDefault="00670D7E" w:rsidP="00670D7E">
            <w:pPr>
              <w:pStyle w:val="ListParagraph"/>
              <w:numPr>
                <w:ilvl w:val="0"/>
                <w:numId w:val="27"/>
              </w:numPr>
              <w:rPr>
                <w:rFonts w:ascii="Garamond" w:hAnsi="Garamond"/>
                <w:lang w:val="en-AU" w:eastAsia="en-AU"/>
              </w:rPr>
            </w:pPr>
            <w:r w:rsidRPr="00670D7E">
              <w:rPr>
                <w:rFonts w:ascii="Garamond" w:hAnsi="Garamond"/>
                <w:b/>
                <w:lang w:val="en-AU" w:eastAsia="en-AU"/>
              </w:rPr>
              <w:t>Controlled Substance Lock-In Programs</w:t>
            </w:r>
            <w:r w:rsidRPr="00670D7E">
              <w:rPr>
                <w:rFonts w:ascii="Garamond" w:hAnsi="Garamond"/>
                <w:lang w:val="en-AU" w:eastAsia="en-AU"/>
              </w:rPr>
              <w:t xml:space="preserve">: Examining An Unintended Consequence Of A Prescription Drug Abuse Policy (Andrew W Roberts, Joel F Farley, G Mark Holmes, Christine U </w:t>
            </w:r>
            <w:proofErr w:type="spellStart"/>
            <w:r w:rsidRPr="00670D7E">
              <w:rPr>
                <w:rFonts w:ascii="Garamond" w:hAnsi="Garamond"/>
                <w:lang w:val="en-AU" w:eastAsia="en-AU"/>
              </w:rPr>
              <w:t>Oramasionwu</w:t>
            </w:r>
            <w:proofErr w:type="spellEnd"/>
            <w:r w:rsidRPr="00670D7E">
              <w:rPr>
                <w:rFonts w:ascii="Garamond" w:hAnsi="Garamond"/>
                <w:lang w:val="en-AU" w:eastAsia="en-AU"/>
              </w:rPr>
              <w:t xml:space="preserve">, Chris </w:t>
            </w:r>
            <w:proofErr w:type="spellStart"/>
            <w:r w:rsidRPr="00670D7E">
              <w:rPr>
                <w:rFonts w:ascii="Garamond" w:hAnsi="Garamond"/>
                <w:lang w:val="en-AU" w:eastAsia="en-AU"/>
              </w:rPr>
              <w:t>Ringwalt</w:t>
            </w:r>
            <w:proofErr w:type="spellEnd"/>
            <w:r w:rsidRPr="00670D7E">
              <w:rPr>
                <w:rFonts w:ascii="Garamond" w:hAnsi="Garamond"/>
                <w:lang w:val="en-AU" w:eastAsia="en-AU"/>
              </w:rPr>
              <w:t xml:space="preserve">, Betsy </w:t>
            </w:r>
            <w:proofErr w:type="spellStart"/>
            <w:r w:rsidRPr="00670D7E">
              <w:rPr>
                <w:rFonts w:ascii="Garamond" w:hAnsi="Garamond"/>
                <w:lang w:val="en-AU" w:eastAsia="en-AU"/>
              </w:rPr>
              <w:t>Sleath</w:t>
            </w:r>
            <w:proofErr w:type="spellEnd"/>
            <w:r w:rsidRPr="00670D7E">
              <w:rPr>
                <w:rFonts w:ascii="Garamond" w:hAnsi="Garamond"/>
                <w:lang w:val="en-AU" w:eastAsia="en-AU"/>
              </w:rPr>
              <w:t xml:space="preserve">, and </w:t>
            </w:r>
            <w:proofErr w:type="spellStart"/>
            <w:r w:rsidRPr="00670D7E">
              <w:rPr>
                <w:rFonts w:ascii="Garamond" w:hAnsi="Garamond"/>
                <w:lang w:val="en-AU" w:eastAsia="en-AU"/>
              </w:rPr>
              <w:t>Asheley</w:t>
            </w:r>
            <w:proofErr w:type="spellEnd"/>
            <w:r w:rsidRPr="00670D7E">
              <w:rPr>
                <w:rFonts w:ascii="Garamond" w:hAnsi="Garamond"/>
                <w:lang w:val="en-AU" w:eastAsia="en-AU"/>
              </w:rPr>
              <w:t xml:space="preserve"> C Skinner</w:t>
            </w:r>
            <w:r>
              <w:rPr>
                <w:rFonts w:ascii="Garamond" w:hAnsi="Garamond"/>
                <w:lang w:val="en-AU" w:eastAsia="en-AU"/>
              </w:rPr>
              <w:t>)</w:t>
            </w:r>
          </w:p>
          <w:p w:rsidR="006C05BC" w:rsidRPr="006C05BC" w:rsidRDefault="00670D7E" w:rsidP="00670D7E">
            <w:pPr>
              <w:pStyle w:val="ListParagraph"/>
              <w:numPr>
                <w:ilvl w:val="0"/>
                <w:numId w:val="27"/>
              </w:numPr>
              <w:rPr>
                <w:rFonts w:ascii="Garamond" w:hAnsi="Garamond"/>
                <w:lang w:val="en-AU" w:eastAsia="en-AU"/>
              </w:rPr>
            </w:pPr>
            <w:r w:rsidRPr="00670D7E">
              <w:rPr>
                <w:rFonts w:ascii="Garamond" w:hAnsi="Garamond"/>
                <w:b/>
                <w:lang w:val="en-AU" w:eastAsia="en-AU"/>
              </w:rPr>
              <w:t>Hospital Readmissions Reduction Program</w:t>
            </w:r>
            <w:r w:rsidRPr="00670D7E">
              <w:rPr>
                <w:rFonts w:ascii="Garamond" w:hAnsi="Garamond"/>
                <w:lang w:val="en-AU" w:eastAsia="en-AU"/>
              </w:rPr>
              <w:t xml:space="preserve">: Safety-Net Hospitals Show Improvement, Modifications To Penalty Formula Still Needed (Kathleen Carey and </w:t>
            </w:r>
            <w:proofErr w:type="spellStart"/>
            <w:r w:rsidRPr="00670D7E">
              <w:rPr>
                <w:rFonts w:ascii="Garamond" w:hAnsi="Garamond"/>
                <w:lang w:val="en-AU" w:eastAsia="en-AU"/>
              </w:rPr>
              <w:t>Meng</w:t>
            </w:r>
            <w:proofErr w:type="spellEnd"/>
            <w:r w:rsidRPr="00670D7E">
              <w:rPr>
                <w:rFonts w:ascii="Garamond" w:hAnsi="Garamond"/>
                <w:lang w:val="en-AU" w:eastAsia="en-AU"/>
              </w:rPr>
              <w:t>-Yun Lin</w:t>
            </w:r>
            <w:r>
              <w:rPr>
                <w:rFonts w:ascii="Garamond" w:hAnsi="Garamond"/>
                <w:lang w:val="en-AU" w:eastAsia="en-AU"/>
              </w:rPr>
              <w:t>)</w:t>
            </w:r>
          </w:p>
        </w:tc>
      </w:tr>
    </w:tbl>
    <w:p w:rsidR="006C05BC" w:rsidRPr="00EB0FFF" w:rsidRDefault="006C05BC" w:rsidP="002B0FF4">
      <w:pPr>
        <w:keepNext/>
        <w:keepLines/>
        <w:rPr>
          <w:rFonts w:ascii="Garamond" w:hAnsi="Garamond"/>
          <w:lang w:val="en-AU"/>
        </w:rPr>
      </w:pPr>
    </w:p>
    <w:p w:rsidR="00745263" w:rsidRDefault="00745263">
      <w:pPr>
        <w:rPr>
          <w:rFonts w:ascii="Garamond" w:hAnsi="Garamond"/>
          <w:i/>
          <w:lang w:val="en-AU"/>
        </w:rPr>
      </w:pPr>
      <w:r>
        <w:rPr>
          <w:rFonts w:ascii="Garamond" w:hAnsi="Garamond"/>
          <w:i/>
          <w:lang w:val="en-AU"/>
        </w:rPr>
        <w:br w:type="page"/>
      </w:r>
    </w:p>
    <w:p w:rsidR="00B02F6E" w:rsidRPr="00EB0FFF" w:rsidRDefault="00B02F6E" w:rsidP="00BE027C">
      <w:pPr>
        <w:keepNext/>
        <w:rPr>
          <w:rFonts w:ascii="Garamond" w:hAnsi="Garamond"/>
          <w:lang w:val="en-AU"/>
        </w:rPr>
      </w:pPr>
      <w:r w:rsidRPr="00EB0FFF">
        <w:rPr>
          <w:rFonts w:ascii="Garamond" w:hAnsi="Garamond"/>
          <w:i/>
          <w:lang w:val="en-AU"/>
        </w:rPr>
        <w:lastRenderedPageBreak/>
        <w:t xml:space="preserve">BMJ Quality and Safety </w:t>
      </w:r>
      <w:r w:rsidRPr="00EB0FFF">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02F6E" w:rsidRPr="00EB0FFF"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EB0FFF" w:rsidRDefault="00B02F6E" w:rsidP="00BE027C">
            <w:pPr>
              <w:keepNext/>
              <w:rPr>
                <w:rFonts w:ascii="Garamond" w:hAnsi="Garamond"/>
                <w:lang w:val="en-AU"/>
              </w:rPr>
            </w:pPr>
            <w:r w:rsidRPr="00EB0FFF">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EB0FFF" w:rsidRDefault="00A07E1D" w:rsidP="00BE027C">
            <w:pPr>
              <w:keepNext/>
              <w:rPr>
                <w:rFonts w:ascii="Garamond" w:hAnsi="Garamond"/>
                <w:lang w:val="en-AU"/>
              </w:rPr>
            </w:pPr>
            <w:hyperlink r:id="rId39" w:history="1">
              <w:r w:rsidR="00B02F6E" w:rsidRPr="00EB0FFF">
                <w:rPr>
                  <w:rStyle w:val="Hyperlink"/>
                  <w:rFonts w:ascii="Garamond" w:hAnsi="Garamond"/>
                  <w:lang w:val="en-AU"/>
                </w:rPr>
                <w:t>http://qualitysafety.bmj.com/content/early/recent</w:t>
              </w:r>
            </w:hyperlink>
          </w:p>
        </w:tc>
      </w:tr>
      <w:tr w:rsidR="00B02F6E" w:rsidRPr="00EB0FFF"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EB0FFF" w:rsidRDefault="00B02F6E" w:rsidP="00B47D6E">
            <w:pPr>
              <w:rPr>
                <w:rFonts w:ascii="Garamond" w:hAnsi="Garamond"/>
                <w:lang w:val="en-AU"/>
              </w:rPr>
            </w:pPr>
            <w:r w:rsidRPr="00EB0FFF">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EB0FFF" w:rsidRDefault="00B02F6E" w:rsidP="00B47D6E">
            <w:pPr>
              <w:rPr>
                <w:rFonts w:ascii="Garamond" w:hAnsi="Garamond"/>
                <w:lang w:val="en-AU"/>
              </w:rPr>
            </w:pPr>
            <w:r w:rsidRPr="00EB0FFF">
              <w:rPr>
                <w:rFonts w:ascii="Garamond" w:hAnsi="Garamond"/>
                <w:i/>
                <w:lang w:val="en-AU"/>
              </w:rPr>
              <w:t>BMJ Quality and Safety</w:t>
            </w:r>
            <w:r w:rsidRPr="00EB0FFF">
              <w:rPr>
                <w:rFonts w:ascii="Garamond" w:hAnsi="Garamond"/>
                <w:lang w:val="en-AU"/>
              </w:rPr>
              <w:t xml:space="preserve"> has published a number of ‘online first’ articles, including:</w:t>
            </w:r>
          </w:p>
          <w:p w:rsidR="001319C3" w:rsidRPr="00EB0FFF" w:rsidRDefault="00EB5402" w:rsidP="00EB5402">
            <w:pPr>
              <w:pStyle w:val="ListParagraph"/>
              <w:numPr>
                <w:ilvl w:val="0"/>
                <w:numId w:val="14"/>
              </w:numPr>
              <w:rPr>
                <w:rFonts w:ascii="Garamond" w:hAnsi="Garamond"/>
                <w:lang w:val="en-AU"/>
              </w:rPr>
            </w:pPr>
            <w:r w:rsidRPr="00EB5402">
              <w:rPr>
                <w:rFonts w:ascii="Garamond" w:hAnsi="Garamond"/>
                <w:lang w:val="en-AU"/>
              </w:rPr>
              <w:t xml:space="preserve">A work observation study of </w:t>
            </w:r>
            <w:r w:rsidRPr="00EB5402">
              <w:rPr>
                <w:rFonts w:ascii="Garamond" w:hAnsi="Garamond"/>
                <w:b/>
                <w:lang w:val="en-AU"/>
              </w:rPr>
              <w:t>nuclear medicine technologists</w:t>
            </w:r>
            <w:r w:rsidRPr="00EB5402">
              <w:rPr>
                <w:rFonts w:ascii="Garamond" w:hAnsi="Garamond"/>
                <w:lang w:val="en-AU"/>
              </w:rPr>
              <w:t xml:space="preserve">: </w:t>
            </w:r>
            <w:r w:rsidRPr="001513C8">
              <w:rPr>
                <w:rFonts w:ascii="Garamond" w:hAnsi="Garamond"/>
                <w:b/>
                <w:lang w:val="en-AU"/>
              </w:rPr>
              <w:t>interruptions</w:t>
            </w:r>
            <w:r w:rsidRPr="00EB5402">
              <w:rPr>
                <w:rFonts w:ascii="Garamond" w:hAnsi="Garamond"/>
                <w:lang w:val="en-AU"/>
              </w:rPr>
              <w:t xml:space="preserve">, resilience and implications for </w:t>
            </w:r>
            <w:r w:rsidRPr="001513C8">
              <w:rPr>
                <w:rFonts w:ascii="Garamond" w:hAnsi="Garamond"/>
                <w:lang w:val="en-AU"/>
              </w:rPr>
              <w:t>patient safety</w:t>
            </w:r>
            <w:r>
              <w:rPr>
                <w:rFonts w:ascii="Garamond" w:hAnsi="Garamond"/>
                <w:lang w:val="en-AU"/>
              </w:rPr>
              <w:t xml:space="preserve"> (</w:t>
            </w:r>
            <w:r w:rsidRPr="00EB5402">
              <w:rPr>
                <w:rFonts w:ascii="Garamond" w:hAnsi="Garamond"/>
                <w:lang w:val="en-AU"/>
              </w:rPr>
              <w:t xml:space="preserve">George </w:t>
            </w:r>
            <w:proofErr w:type="spellStart"/>
            <w:r w:rsidRPr="00EB5402">
              <w:rPr>
                <w:rFonts w:ascii="Garamond" w:hAnsi="Garamond"/>
                <w:lang w:val="en-AU"/>
              </w:rPr>
              <w:t>Larcos</w:t>
            </w:r>
            <w:proofErr w:type="spellEnd"/>
            <w:r w:rsidRPr="00EB5402">
              <w:rPr>
                <w:rFonts w:ascii="Garamond" w:hAnsi="Garamond"/>
                <w:lang w:val="en-AU"/>
              </w:rPr>
              <w:t xml:space="preserve">, </w:t>
            </w:r>
            <w:proofErr w:type="spellStart"/>
            <w:r w:rsidRPr="00EB5402">
              <w:rPr>
                <w:rFonts w:ascii="Garamond" w:hAnsi="Garamond"/>
                <w:lang w:val="en-AU"/>
              </w:rPr>
              <w:t>Mirela</w:t>
            </w:r>
            <w:proofErr w:type="spellEnd"/>
            <w:r w:rsidRPr="00EB5402">
              <w:rPr>
                <w:rFonts w:ascii="Garamond" w:hAnsi="Garamond"/>
                <w:lang w:val="en-AU"/>
              </w:rPr>
              <w:t xml:space="preserve"> </w:t>
            </w:r>
            <w:proofErr w:type="spellStart"/>
            <w:r w:rsidRPr="00EB5402">
              <w:rPr>
                <w:rFonts w:ascii="Garamond" w:hAnsi="Garamond"/>
                <w:lang w:val="en-AU"/>
              </w:rPr>
              <w:t>Prgomet</w:t>
            </w:r>
            <w:proofErr w:type="spellEnd"/>
            <w:r w:rsidRPr="00EB5402">
              <w:rPr>
                <w:rFonts w:ascii="Garamond" w:hAnsi="Garamond"/>
                <w:lang w:val="en-AU"/>
              </w:rPr>
              <w:t>, Andrew Georgiou, Johanna Westbrook</w:t>
            </w:r>
            <w:r>
              <w:rPr>
                <w:rFonts w:ascii="Garamond" w:hAnsi="Garamond"/>
                <w:lang w:val="en-AU"/>
              </w:rPr>
              <w:t>)</w:t>
            </w:r>
          </w:p>
        </w:tc>
      </w:tr>
    </w:tbl>
    <w:p w:rsidR="00025ED6" w:rsidRPr="00EB0FFF" w:rsidRDefault="00025ED6" w:rsidP="00025ED6">
      <w:pPr>
        <w:keepLines/>
        <w:autoSpaceDE w:val="0"/>
        <w:autoSpaceDN w:val="0"/>
        <w:adjustRightInd w:val="0"/>
        <w:rPr>
          <w:rFonts w:ascii="Garamond" w:hAnsi="Garamond"/>
          <w:lang w:val="en-AU"/>
        </w:rPr>
      </w:pPr>
    </w:p>
    <w:p w:rsidR="006957C0" w:rsidRPr="00EB0FFF" w:rsidRDefault="006957C0" w:rsidP="005C71F8">
      <w:pPr>
        <w:rPr>
          <w:rFonts w:ascii="Garamond" w:hAnsi="Garamond"/>
          <w:lang w:val="en-AU"/>
        </w:rPr>
      </w:pPr>
    </w:p>
    <w:p w:rsidR="00B02F6E" w:rsidRPr="00EB0FFF" w:rsidRDefault="00B02F6E" w:rsidP="0063087B">
      <w:pPr>
        <w:keepNext/>
        <w:rPr>
          <w:rFonts w:ascii="Garamond" w:hAnsi="Garamond"/>
          <w:b/>
          <w:lang w:val="en-AU"/>
        </w:rPr>
      </w:pPr>
      <w:r w:rsidRPr="00EB0FFF">
        <w:rPr>
          <w:rFonts w:ascii="Garamond" w:hAnsi="Garamond"/>
          <w:b/>
          <w:lang w:val="en-AU"/>
        </w:rPr>
        <w:t>Online resources</w:t>
      </w:r>
    </w:p>
    <w:p w:rsidR="00BB12F9" w:rsidRPr="00EB0FFF" w:rsidRDefault="00BB12F9" w:rsidP="00BB12F9">
      <w:pPr>
        <w:keepNext/>
        <w:keepLines/>
        <w:rPr>
          <w:rFonts w:ascii="Garamond" w:hAnsi="Garamond"/>
          <w:i/>
          <w:lang w:val="en-AU"/>
        </w:rPr>
      </w:pPr>
    </w:p>
    <w:p w:rsidR="00157574" w:rsidRPr="00EB0FFF" w:rsidRDefault="00157574" w:rsidP="00157574">
      <w:pPr>
        <w:keepNext/>
        <w:keepLines/>
        <w:rPr>
          <w:rFonts w:ascii="Garamond" w:hAnsi="Garamond"/>
          <w:i/>
          <w:lang w:val="en-AU"/>
        </w:rPr>
      </w:pPr>
      <w:bookmarkStart w:id="1" w:name="_GoBack"/>
      <w:bookmarkEnd w:id="1"/>
      <w:r w:rsidRPr="00EB0FFF">
        <w:rPr>
          <w:rFonts w:ascii="Garamond" w:hAnsi="Garamond"/>
          <w:i/>
          <w:lang w:val="en-AU"/>
        </w:rPr>
        <w:t>[USA] Effective Health Care Program reports</w:t>
      </w:r>
    </w:p>
    <w:p w:rsidR="00157574" w:rsidRPr="00EB0FFF" w:rsidRDefault="00A07E1D" w:rsidP="00157574">
      <w:pPr>
        <w:keepNext/>
        <w:keepLines/>
        <w:rPr>
          <w:rFonts w:ascii="Garamond" w:hAnsi="Garamond"/>
          <w:u w:val="single"/>
          <w:lang w:val="en-AU"/>
        </w:rPr>
      </w:pPr>
      <w:hyperlink r:id="rId40" w:history="1">
        <w:r w:rsidR="00157574" w:rsidRPr="00EB0FFF">
          <w:rPr>
            <w:rStyle w:val="Hyperlink"/>
            <w:rFonts w:ascii="Garamond" w:hAnsi="Garamond"/>
            <w:lang w:val="en-AU"/>
          </w:rPr>
          <w:t>http://effectivehealthcare.ahrq.gov/</w:t>
        </w:r>
      </w:hyperlink>
    </w:p>
    <w:p w:rsidR="00157574" w:rsidRPr="00EB0FFF" w:rsidRDefault="00157574" w:rsidP="00157574">
      <w:pPr>
        <w:keepNext/>
        <w:keepLines/>
        <w:rPr>
          <w:rFonts w:ascii="Garamond" w:hAnsi="Garamond"/>
          <w:lang w:val="en-AU"/>
        </w:rPr>
      </w:pPr>
      <w:r w:rsidRPr="00EB0FFF">
        <w:rPr>
          <w:rFonts w:ascii="Garamond" w:hAnsi="Garamond"/>
          <w:lang w:val="en-AU"/>
        </w:rPr>
        <w:t>The US Agency for Healthcare Research and Quality (AHRQ) has an Effective Health Care (EHC) Program. The EHC has released the following final reports and updates:</w:t>
      </w:r>
    </w:p>
    <w:p w:rsidR="002B0FF4" w:rsidRPr="002B0FF4" w:rsidRDefault="006C05BC" w:rsidP="006C05BC">
      <w:pPr>
        <w:pStyle w:val="ListParagraph"/>
        <w:numPr>
          <w:ilvl w:val="0"/>
          <w:numId w:val="15"/>
        </w:numPr>
        <w:rPr>
          <w:rFonts w:ascii="Garamond" w:hAnsi="Garamond"/>
          <w:lang w:val="en-AU"/>
        </w:rPr>
      </w:pPr>
      <w:r w:rsidRPr="006C05BC">
        <w:rPr>
          <w:rFonts w:ascii="Garamond" w:hAnsi="Garamond"/>
          <w:i/>
          <w:lang w:val="en-AU"/>
        </w:rPr>
        <w:t>Data Linkage Strategies to Advance Youth Suicide Prevention</w:t>
      </w:r>
      <w:r>
        <w:rPr>
          <w:rFonts w:ascii="Garamond" w:hAnsi="Garamond"/>
          <w:lang w:val="en-AU"/>
        </w:rPr>
        <w:t xml:space="preserve"> </w:t>
      </w:r>
      <w:hyperlink r:id="rId41" w:history="1">
        <w:r w:rsidRPr="00037701">
          <w:rPr>
            <w:rStyle w:val="Hyperlink"/>
            <w:rFonts w:ascii="Garamond" w:hAnsi="Garamond"/>
            <w:lang w:val="en-AU"/>
          </w:rPr>
          <w:t>https://www.effectivehealthcare.ahrq.gov/search-for-guides-reviews-and-reports/?pageaction=displayproduct&amp;productid=2203</w:t>
        </w:r>
      </w:hyperlink>
    </w:p>
    <w:p w:rsidR="00A932E3" w:rsidRPr="00EB0FFF" w:rsidRDefault="00A932E3" w:rsidP="009A5D58">
      <w:pPr>
        <w:keepLines/>
        <w:rPr>
          <w:rFonts w:ascii="Garamond" w:hAnsi="Garamond"/>
          <w:lang w:val="en-AU"/>
        </w:rPr>
      </w:pPr>
    </w:p>
    <w:p w:rsidR="004468A1" w:rsidRPr="00EB0FFF" w:rsidRDefault="004468A1" w:rsidP="009A5D58">
      <w:pPr>
        <w:keepLines/>
        <w:rPr>
          <w:rFonts w:ascii="Garamond" w:hAnsi="Garamond"/>
          <w:lang w:val="en-AU"/>
        </w:rPr>
      </w:pPr>
    </w:p>
    <w:p w:rsidR="00B02F6E" w:rsidRPr="00EB0FFF" w:rsidRDefault="00B02F6E" w:rsidP="00B02F6E">
      <w:pPr>
        <w:keepNext/>
        <w:pBdr>
          <w:top w:val="single" w:sz="4" w:space="1" w:color="auto"/>
        </w:pBdr>
        <w:rPr>
          <w:rFonts w:ascii="Garamond" w:hAnsi="Garamond"/>
          <w:b/>
          <w:lang w:val="en-AU"/>
        </w:rPr>
      </w:pPr>
      <w:r w:rsidRPr="00EB0FFF">
        <w:rPr>
          <w:rFonts w:ascii="Garamond" w:hAnsi="Garamond"/>
          <w:b/>
          <w:lang w:val="en-AU"/>
        </w:rPr>
        <w:t>Disclaimer</w:t>
      </w:r>
    </w:p>
    <w:p w:rsidR="00B02F6E" w:rsidRPr="00EB0FFF" w:rsidRDefault="00B02F6E" w:rsidP="00B17406">
      <w:pPr>
        <w:rPr>
          <w:rFonts w:ascii="Garamond" w:hAnsi="Garamond"/>
          <w:lang w:val="en-AU"/>
        </w:rPr>
      </w:pPr>
      <w:r w:rsidRPr="00EB0FFF">
        <w:rPr>
          <w:rFonts w:ascii="Garamond" w:hAnsi="Garamond"/>
          <w:i/>
          <w:lang w:val="en-AU"/>
        </w:rPr>
        <w:t>On the Radar</w:t>
      </w:r>
      <w:r w:rsidRPr="00EB0FFF">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EB0FFF">
        <w:rPr>
          <w:rFonts w:ascii="Garamond" w:hAnsi="Garamond"/>
          <w:lang w:val="en-AU"/>
        </w:rPr>
        <w:fldChar w:fldCharType="begin"/>
      </w:r>
      <w:r w:rsidRPr="00EB0FFF">
        <w:rPr>
          <w:rFonts w:ascii="Garamond" w:hAnsi="Garamond"/>
          <w:lang w:val="en-AU"/>
        </w:rPr>
        <w:instrText xml:space="preserve"> ADDIN </w:instrText>
      </w:r>
      <w:r w:rsidRPr="00EB0FFF">
        <w:rPr>
          <w:rFonts w:ascii="Garamond" w:hAnsi="Garamond"/>
          <w:lang w:val="en-AU"/>
        </w:rPr>
        <w:fldChar w:fldCharType="end"/>
      </w:r>
      <w:r w:rsidRPr="00EB0FFF">
        <w:rPr>
          <w:rFonts w:ascii="Garamond" w:hAnsi="Garamond"/>
          <w:lang w:val="en-AU"/>
        </w:rPr>
        <w:fldChar w:fldCharType="begin"/>
      </w:r>
      <w:r w:rsidRPr="00EB0FFF">
        <w:rPr>
          <w:rFonts w:ascii="Garamond" w:hAnsi="Garamond"/>
          <w:lang w:val="en-AU"/>
        </w:rPr>
        <w:instrText xml:space="preserve"> ADDIN </w:instrText>
      </w:r>
      <w:r w:rsidRPr="00EB0FFF">
        <w:rPr>
          <w:rFonts w:ascii="Garamond" w:hAnsi="Garamond"/>
          <w:lang w:val="en-AU"/>
        </w:rPr>
        <w:fldChar w:fldCharType="end"/>
      </w:r>
    </w:p>
    <w:sectPr w:rsidR="00B02F6E" w:rsidRPr="00EB0FFF" w:rsidSect="005C5ABC">
      <w:footerReference w:type="even" r:id="rId42"/>
      <w:footerReference w:type="default" r:id="rId43"/>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8CB" w:rsidRDefault="006C18CB">
      <w:r>
        <w:separator/>
      </w:r>
    </w:p>
  </w:endnote>
  <w:endnote w:type="continuationSeparator" w:id="0">
    <w:p w:rsidR="006C18CB" w:rsidRDefault="006C1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Default="0020765C"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A07E1D">
      <w:rPr>
        <w:rStyle w:val="PageNumber"/>
        <w:noProof/>
      </w:rPr>
      <w:t>4</w:t>
    </w:r>
    <w:r>
      <w:rPr>
        <w:rStyle w:val="PageNumber"/>
      </w:rPr>
      <w:fldChar w:fldCharType="end"/>
    </w:r>
  </w:p>
  <w:p w:rsidR="0020765C" w:rsidRPr="001E78F0" w:rsidRDefault="0020765C"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2B0FF4">
      <w:rPr>
        <w:rFonts w:ascii="Garamond" w:hAnsi="Garamond"/>
      </w:rPr>
      <w:t xml:space="preserve"> Issue 294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Pr="001E78F0" w:rsidRDefault="0020765C"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A07E1D">
      <w:rPr>
        <w:rStyle w:val="PageNumber"/>
        <w:rFonts w:ascii="Garamond" w:hAnsi="Garamond"/>
        <w:noProof/>
      </w:rPr>
      <w:t>7</w:t>
    </w:r>
    <w:r w:rsidRPr="001E78F0">
      <w:rPr>
        <w:rStyle w:val="PageNumber"/>
        <w:rFonts w:ascii="Garamond" w:hAnsi="Garamond"/>
      </w:rPr>
      <w:fldChar w:fldCharType="end"/>
    </w:r>
  </w:p>
  <w:p w:rsidR="0020765C" w:rsidRPr="001E78F0" w:rsidRDefault="0020765C"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2B0FF4">
      <w:rPr>
        <w:rFonts w:ascii="Garamond" w:hAnsi="Garamond"/>
      </w:rPr>
      <w:t xml:space="preserve"> Issue 294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8CB" w:rsidRDefault="006C18CB">
      <w:r>
        <w:separator/>
      </w:r>
    </w:p>
  </w:footnote>
  <w:footnote w:type="continuationSeparator" w:id="0">
    <w:p w:rsidR="006C18CB" w:rsidRDefault="006C18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0F0CD5"/>
    <w:multiLevelType w:val="hybridMultilevel"/>
    <w:tmpl w:val="E3360B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0455B0D"/>
    <w:multiLevelType w:val="hybridMultilevel"/>
    <w:tmpl w:val="77568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2BF657B"/>
    <w:multiLevelType w:val="hybridMultilevel"/>
    <w:tmpl w:val="B5B8C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7B41CE5"/>
    <w:multiLevelType w:val="hybridMultilevel"/>
    <w:tmpl w:val="4D729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F646C04"/>
    <w:multiLevelType w:val="hybridMultilevel"/>
    <w:tmpl w:val="2862A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21001AF"/>
    <w:multiLevelType w:val="hybridMultilevel"/>
    <w:tmpl w:val="2AE04810"/>
    <w:lvl w:ilvl="0" w:tplc="FE4A1162">
      <w:numFmt w:val="bullet"/>
      <w:lvlText w:val="·"/>
      <w:lvlJc w:val="left"/>
      <w:pPr>
        <w:ind w:left="975" w:hanging="615"/>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9D9291D"/>
    <w:multiLevelType w:val="hybridMultilevel"/>
    <w:tmpl w:val="EF16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DEB429A"/>
    <w:multiLevelType w:val="hybridMultilevel"/>
    <w:tmpl w:val="88220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E3A302D"/>
    <w:multiLevelType w:val="hybridMultilevel"/>
    <w:tmpl w:val="C6BE03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22C11C4"/>
    <w:multiLevelType w:val="hybridMultilevel"/>
    <w:tmpl w:val="76EA6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5DA22EE"/>
    <w:multiLevelType w:val="hybridMultilevel"/>
    <w:tmpl w:val="96A4A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7D92C4F"/>
    <w:multiLevelType w:val="hybridMultilevel"/>
    <w:tmpl w:val="30DE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9495B3F"/>
    <w:multiLevelType w:val="hybridMultilevel"/>
    <w:tmpl w:val="8216F8CA"/>
    <w:lvl w:ilvl="0" w:tplc="FE4A1162">
      <w:numFmt w:val="bullet"/>
      <w:lvlText w:val="·"/>
      <w:lvlJc w:val="left"/>
      <w:pPr>
        <w:ind w:left="975" w:hanging="615"/>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9774226"/>
    <w:multiLevelType w:val="hybridMultilevel"/>
    <w:tmpl w:val="D1D6A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CD048F3"/>
    <w:multiLevelType w:val="hybridMultilevel"/>
    <w:tmpl w:val="8D3816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EBF63F5"/>
    <w:multiLevelType w:val="hybridMultilevel"/>
    <w:tmpl w:val="7360B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0AC3FC5"/>
    <w:multiLevelType w:val="hybridMultilevel"/>
    <w:tmpl w:val="59AA5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34E3D2A"/>
    <w:multiLevelType w:val="hybridMultilevel"/>
    <w:tmpl w:val="BBE61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3DA3D12"/>
    <w:multiLevelType w:val="hybridMultilevel"/>
    <w:tmpl w:val="4C8AC5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4B060EE"/>
    <w:multiLevelType w:val="hybridMultilevel"/>
    <w:tmpl w:val="8D22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6EE510E"/>
    <w:multiLevelType w:val="hybridMultilevel"/>
    <w:tmpl w:val="88DAA5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B275A8A"/>
    <w:multiLevelType w:val="hybridMultilevel"/>
    <w:tmpl w:val="610CA8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4B90E49"/>
    <w:multiLevelType w:val="hybridMultilevel"/>
    <w:tmpl w:val="63645168"/>
    <w:lvl w:ilvl="0" w:tplc="0C090001">
      <w:start w:val="1"/>
      <w:numFmt w:val="bullet"/>
      <w:lvlText w:val=""/>
      <w:lvlJc w:val="left"/>
      <w:pPr>
        <w:ind w:left="975" w:hanging="615"/>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59C05A4"/>
    <w:multiLevelType w:val="hybridMultilevel"/>
    <w:tmpl w:val="42C85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F014546"/>
    <w:multiLevelType w:val="hybridMultilevel"/>
    <w:tmpl w:val="20748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01D4797"/>
    <w:multiLevelType w:val="hybridMultilevel"/>
    <w:tmpl w:val="393E8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4B051EA"/>
    <w:multiLevelType w:val="hybridMultilevel"/>
    <w:tmpl w:val="8C24A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5947999"/>
    <w:multiLevelType w:val="hybridMultilevel"/>
    <w:tmpl w:val="6BAAB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4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6"/>
  </w:num>
  <w:num w:numId="14">
    <w:abstractNumId w:val="27"/>
  </w:num>
  <w:num w:numId="15">
    <w:abstractNumId w:val="29"/>
  </w:num>
  <w:num w:numId="16">
    <w:abstractNumId w:val="22"/>
  </w:num>
  <w:num w:numId="17">
    <w:abstractNumId w:val="37"/>
  </w:num>
  <w:num w:numId="18">
    <w:abstractNumId w:val="24"/>
  </w:num>
  <w:num w:numId="19">
    <w:abstractNumId w:val="21"/>
  </w:num>
  <w:num w:numId="20">
    <w:abstractNumId w:val="10"/>
  </w:num>
  <w:num w:numId="21">
    <w:abstractNumId w:val="18"/>
  </w:num>
  <w:num w:numId="22">
    <w:abstractNumId w:val="30"/>
  </w:num>
  <w:num w:numId="23">
    <w:abstractNumId w:val="28"/>
  </w:num>
  <w:num w:numId="24">
    <w:abstractNumId w:val="15"/>
  </w:num>
  <w:num w:numId="25">
    <w:abstractNumId w:val="25"/>
  </w:num>
  <w:num w:numId="26">
    <w:abstractNumId w:val="43"/>
  </w:num>
  <w:num w:numId="27">
    <w:abstractNumId w:val="38"/>
  </w:num>
  <w:num w:numId="28">
    <w:abstractNumId w:val="14"/>
  </w:num>
  <w:num w:numId="29">
    <w:abstractNumId w:val="31"/>
  </w:num>
  <w:num w:numId="30">
    <w:abstractNumId w:val="41"/>
  </w:num>
  <w:num w:numId="31">
    <w:abstractNumId w:val="42"/>
  </w:num>
  <w:num w:numId="32">
    <w:abstractNumId w:val="19"/>
  </w:num>
  <w:num w:numId="33">
    <w:abstractNumId w:val="32"/>
  </w:num>
  <w:num w:numId="34">
    <w:abstractNumId w:val="35"/>
  </w:num>
  <w:num w:numId="35">
    <w:abstractNumId w:val="20"/>
  </w:num>
  <w:num w:numId="36">
    <w:abstractNumId w:val="12"/>
  </w:num>
  <w:num w:numId="37">
    <w:abstractNumId w:val="33"/>
  </w:num>
  <w:num w:numId="38">
    <w:abstractNumId w:val="17"/>
  </w:num>
  <w:num w:numId="39">
    <w:abstractNumId w:val="13"/>
  </w:num>
  <w:num w:numId="40">
    <w:abstractNumId w:val="39"/>
  </w:num>
  <w:num w:numId="41">
    <w:abstractNumId w:val="11"/>
  </w:num>
  <w:num w:numId="42">
    <w:abstractNumId w:val="16"/>
  </w:num>
  <w:num w:numId="43">
    <w:abstractNumId w:val="23"/>
  </w:num>
  <w:num w:numId="44">
    <w:abstractNumId w:val="3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A54"/>
    <w:rsid w:val="00003AC5"/>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B6A"/>
    <w:rsid w:val="00011BF3"/>
    <w:rsid w:val="00012357"/>
    <w:rsid w:val="00012462"/>
    <w:rsid w:val="00012904"/>
    <w:rsid w:val="00012B48"/>
    <w:rsid w:val="00012B53"/>
    <w:rsid w:val="00012DDC"/>
    <w:rsid w:val="00012E0F"/>
    <w:rsid w:val="000132E1"/>
    <w:rsid w:val="00013751"/>
    <w:rsid w:val="00013DCD"/>
    <w:rsid w:val="0001474B"/>
    <w:rsid w:val="000147CD"/>
    <w:rsid w:val="0001489E"/>
    <w:rsid w:val="000148C3"/>
    <w:rsid w:val="0001497B"/>
    <w:rsid w:val="00014C9E"/>
    <w:rsid w:val="00014DE5"/>
    <w:rsid w:val="00014DF2"/>
    <w:rsid w:val="0001515E"/>
    <w:rsid w:val="00015538"/>
    <w:rsid w:val="000156C1"/>
    <w:rsid w:val="000159EF"/>
    <w:rsid w:val="00016192"/>
    <w:rsid w:val="000164FD"/>
    <w:rsid w:val="0001676F"/>
    <w:rsid w:val="00016A17"/>
    <w:rsid w:val="00017028"/>
    <w:rsid w:val="000170B3"/>
    <w:rsid w:val="000172EF"/>
    <w:rsid w:val="000173F0"/>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4F9"/>
    <w:rsid w:val="0002776A"/>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60AA"/>
    <w:rsid w:val="000362FA"/>
    <w:rsid w:val="00036543"/>
    <w:rsid w:val="00036565"/>
    <w:rsid w:val="00036B3D"/>
    <w:rsid w:val="00036C39"/>
    <w:rsid w:val="00036D39"/>
    <w:rsid w:val="00036D97"/>
    <w:rsid w:val="00036D9D"/>
    <w:rsid w:val="00036E68"/>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6C"/>
    <w:rsid w:val="00041D6C"/>
    <w:rsid w:val="00041DCB"/>
    <w:rsid w:val="00042771"/>
    <w:rsid w:val="0004277C"/>
    <w:rsid w:val="000429DE"/>
    <w:rsid w:val="00042E73"/>
    <w:rsid w:val="00042F4F"/>
    <w:rsid w:val="000430F1"/>
    <w:rsid w:val="000432D4"/>
    <w:rsid w:val="00043403"/>
    <w:rsid w:val="000437BB"/>
    <w:rsid w:val="00043CBB"/>
    <w:rsid w:val="00043D2A"/>
    <w:rsid w:val="00044222"/>
    <w:rsid w:val="00044D42"/>
    <w:rsid w:val="0004538C"/>
    <w:rsid w:val="00045745"/>
    <w:rsid w:val="000457EC"/>
    <w:rsid w:val="00045CA8"/>
    <w:rsid w:val="00045CE3"/>
    <w:rsid w:val="00045EBF"/>
    <w:rsid w:val="0004611F"/>
    <w:rsid w:val="0004681B"/>
    <w:rsid w:val="00046930"/>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B20"/>
    <w:rsid w:val="00051C68"/>
    <w:rsid w:val="00051D7E"/>
    <w:rsid w:val="00052696"/>
    <w:rsid w:val="000527B5"/>
    <w:rsid w:val="000528EF"/>
    <w:rsid w:val="00052CC4"/>
    <w:rsid w:val="00053393"/>
    <w:rsid w:val="000535B1"/>
    <w:rsid w:val="000539E6"/>
    <w:rsid w:val="00053A16"/>
    <w:rsid w:val="00053D98"/>
    <w:rsid w:val="00053DA5"/>
    <w:rsid w:val="00053E77"/>
    <w:rsid w:val="00054156"/>
    <w:rsid w:val="000546A8"/>
    <w:rsid w:val="00054D03"/>
    <w:rsid w:val="00054E6A"/>
    <w:rsid w:val="00054F8D"/>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39"/>
    <w:rsid w:val="000622B6"/>
    <w:rsid w:val="00062364"/>
    <w:rsid w:val="00062372"/>
    <w:rsid w:val="000624DD"/>
    <w:rsid w:val="000625FA"/>
    <w:rsid w:val="00062CB2"/>
    <w:rsid w:val="00062E6B"/>
    <w:rsid w:val="00062FE3"/>
    <w:rsid w:val="0006316D"/>
    <w:rsid w:val="000634DE"/>
    <w:rsid w:val="0006383F"/>
    <w:rsid w:val="00063A98"/>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8E5"/>
    <w:rsid w:val="00067BDB"/>
    <w:rsid w:val="000701B0"/>
    <w:rsid w:val="000709AF"/>
    <w:rsid w:val="00070FDA"/>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B2A"/>
    <w:rsid w:val="00074F4A"/>
    <w:rsid w:val="00074F8C"/>
    <w:rsid w:val="000753E6"/>
    <w:rsid w:val="00075459"/>
    <w:rsid w:val="00075569"/>
    <w:rsid w:val="000756A5"/>
    <w:rsid w:val="000757ED"/>
    <w:rsid w:val="00075AF0"/>
    <w:rsid w:val="00075FA9"/>
    <w:rsid w:val="00076252"/>
    <w:rsid w:val="00076630"/>
    <w:rsid w:val="00076CA1"/>
    <w:rsid w:val="00076F63"/>
    <w:rsid w:val="0007700B"/>
    <w:rsid w:val="00077931"/>
    <w:rsid w:val="00077ADD"/>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6F"/>
    <w:rsid w:val="000873DC"/>
    <w:rsid w:val="00087600"/>
    <w:rsid w:val="000877CA"/>
    <w:rsid w:val="00087A5A"/>
    <w:rsid w:val="00087C83"/>
    <w:rsid w:val="000905A0"/>
    <w:rsid w:val="00090868"/>
    <w:rsid w:val="00090A55"/>
    <w:rsid w:val="00090B02"/>
    <w:rsid w:val="00091876"/>
    <w:rsid w:val="000919C2"/>
    <w:rsid w:val="00091AF8"/>
    <w:rsid w:val="00091BB9"/>
    <w:rsid w:val="00091CF5"/>
    <w:rsid w:val="00091FE5"/>
    <w:rsid w:val="0009231A"/>
    <w:rsid w:val="00092425"/>
    <w:rsid w:val="00092493"/>
    <w:rsid w:val="00092DAB"/>
    <w:rsid w:val="00092F3D"/>
    <w:rsid w:val="000930CC"/>
    <w:rsid w:val="0009310B"/>
    <w:rsid w:val="00093AB0"/>
    <w:rsid w:val="0009411B"/>
    <w:rsid w:val="000947FE"/>
    <w:rsid w:val="00094BEC"/>
    <w:rsid w:val="00094CF1"/>
    <w:rsid w:val="00094E9A"/>
    <w:rsid w:val="000956C8"/>
    <w:rsid w:val="00096256"/>
    <w:rsid w:val="0009698D"/>
    <w:rsid w:val="00096C0F"/>
    <w:rsid w:val="00096C3A"/>
    <w:rsid w:val="00096D3F"/>
    <w:rsid w:val="00096E45"/>
    <w:rsid w:val="000977FD"/>
    <w:rsid w:val="00097A70"/>
    <w:rsid w:val="000A0137"/>
    <w:rsid w:val="000A024B"/>
    <w:rsid w:val="000A075C"/>
    <w:rsid w:val="000A084F"/>
    <w:rsid w:val="000A0CE6"/>
    <w:rsid w:val="000A1146"/>
    <w:rsid w:val="000A12DF"/>
    <w:rsid w:val="000A155F"/>
    <w:rsid w:val="000A18E5"/>
    <w:rsid w:val="000A1972"/>
    <w:rsid w:val="000A1A1A"/>
    <w:rsid w:val="000A1CE2"/>
    <w:rsid w:val="000A1D5F"/>
    <w:rsid w:val="000A203C"/>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A4"/>
    <w:rsid w:val="000A56E4"/>
    <w:rsid w:val="000A5E75"/>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77"/>
    <w:rsid w:val="000B765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9B4"/>
    <w:rsid w:val="000D3D31"/>
    <w:rsid w:val="000D414E"/>
    <w:rsid w:val="000D42D0"/>
    <w:rsid w:val="000D4677"/>
    <w:rsid w:val="000D46DE"/>
    <w:rsid w:val="000D46E8"/>
    <w:rsid w:val="000D4710"/>
    <w:rsid w:val="000D475F"/>
    <w:rsid w:val="000D4995"/>
    <w:rsid w:val="000D4BB0"/>
    <w:rsid w:val="000D4F6E"/>
    <w:rsid w:val="000D54A0"/>
    <w:rsid w:val="000D569F"/>
    <w:rsid w:val="000D5705"/>
    <w:rsid w:val="000D5961"/>
    <w:rsid w:val="000D5C93"/>
    <w:rsid w:val="000D5F0F"/>
    <w:rsid w:val="000D65C9"/>
    <w:rsid w:val="000D6A05"/>
    <w:rsid w:val="000D6C61"/>
    <w:rsid w:val="000D6DA1"/>
    <w:rsid w:val="000D734C"/>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49C"/>
    <w:rsid w:val="000E2750"/>
    <w:rsid w:val="000E2770"/>
    <w:rsid w:val="000E2BEB"/>
    <w:rsid w:val="000E2DCF"/>
    <w:rsid w:val="000E3261"/>
    <w:rsid w:val="000E333D"/>
    <w:rsid w:val="000E34DE"/>
    <w:rsid w:val="000E3648"/>
    <w:rsid w:val="000E3F2F"/>
    <w:rsid w:val="000E42FD"/>
    <w:rsid w:val="000E46F2"/>
    <w:rsid w:val="000E4702"/>
    <w:rsid w:val="000E4927"/>
    <w:rsid w:val="000E49E9"/>
    <w:rsid w:val="000E4AFD"/>
    <w:rsid w:val="000E5392"/>
    <w:rsid w:val="000E542F"/>
    <w:rsid w:val="000E5B33"/>
    <w:rsid w:val="000E6504"/>
    <w:rsid w:val="000E66C3"/>
    <w:rsid w:val="000E6807"/>
    <w:rsid w:val="000E6AE4"/>
    <w:rsid w:val="000E6AED"/>
    <w:rsid w:val="000E6B15"/>
    <w:rsid w:val="000E6B53"/>
    <w:rsid w:val="000E6CE1"/>
    <w:rsid w:val="000E6CF8"/>
    <w:rsid w:val="000E6F10"/>
    <w:rsid w:val="000E70D8"/>
    <w:rsid w:val="000E7677"/>
    <w:rsid w:val="000E7C75"/>
    <w:rsid w:val="000E7F27"/>
    <w:rsid w:val="000F0767"/>
    <w:rsid w:val="000F0829"/>
    <w:rsid w:val="000F0BF5"/>
    <w:rsid w:val="000F0C90"/>
    <w:rsid w:val="000F0DAF"/>
    <w:rsid w:val="000F1530"/>
    <w:rsid w:val="000F1551"/>
    <w:rsid w:val="000F1E80"/>
    <w:rsid w:val="000F1FD1"/>
    <w:rsid w:val="000F2054"/>
    <w:rsid w:val="000F214D"/>
    <w:rsid w:val="000F293D"/>
    <w:rsid w:val="000F2B0F"/>
    <w:rsid w:val="000F3756"/>
    <w:rsid w:val="000F37CF"/>
    <w:rsid w:val="000F38E4"/>
    <w:rsid w:val="000F3C2D"/>
    <w:rsid w:val="000F3CB3"/>
    <w:rsid w:val="000F3DBE"/>
    <w:rsid w:val="000F448C"/>
    <w:rsid w:val="000F4795"/>
    <w:rsid w:val="000F480F"/>
    <w:rsid w:val="000F4A2B"/>
    <w:rsid w:val="000F4AEE"/>
    <w:rsid w:val="000F548E"/>
    <w:rsid w:val="000F56AF"/>
    <w:rsid w:val="000F56F8"/>
    <w:rsid w:val="000F5AC6"/>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741"/>
    <w:rsid w:val="001057FA"/>
    <w:rsid w:val="0010599B"/>
    <w:rsid w:val="00105BF3"/>
    <w:rsid w:val="00106291"/>
    <w:rsid w:val="00106390"/>
    <w:rsid w:val="00106783"/>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0D30"/>
    <w:rsid w:val="00111082"/>
    <w:rsid w:val="00111199"/>
    <w:rsid w:val="0011148C"/>
    <w:rsid w:val="001117D9"/>
    <w:rsid w:val="00111CFE"/>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2E"/>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3FE"/>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C8"/>
    <w:rsid w:val="001513F5"/>
    <w:rsid w:val="001518A0"/>
    <w:rsid w:val="00151D2C"/>
    <w:rsid w:val="00152245"/>
    <w:rsid w:val="0015242E"/>
    <w:rsid w:val="001526BB"/>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7067"/>
    <w:rsid w:val="00157079"/>
    <w:rsid w:val="001570B7"/>
    <w:rsid w:val="00157574"/>
    <w:rsid w:val="0015796D"/>
    <w:rsid w:val="001579B2"/>
    <w:rsid w:val="00157C50"/>
    <w:rsid w:val="00157F4A"/>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0D3"/>
    <w:rsid w:val="001636A8"/>
    <w:rsid w:val="0016370A"/>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592"/>
    <w:rsid w:val="00174939"/>
    <w:rsid w:val="00174A6D"/>
    <w:rsid w:val="00175016"/>
    <w:rsid w:val="00175165"/>
    <w:rsid w:val="0017551B"/>
    <w:rsid w:val="0017579C"/>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7D1"/>
    <w:rsid w:val="001818E6"/>
    <w:rsid w:val="00181D48"/>
    <w:rsid w:val="00182049"/>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503"/>
    <w:rsid w:val="00193937"/>
    <w:rsid w:val="00193AB6"/>
    <w:rsid w:val="00193BB7"/>
    <w:rsid w:val="00193D90"/>
    <w:rsid w:val="00194131"/>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CE1"/>
    <w:rsid w:val="00196E48"/>
    <w:rsid w:val="00196F9C"/>
    <w:rsid w:val="00196FDF"/>
    <w:rsid w:val="001970CC"/>
    <w:rsid w:val="001974AF"/>
    <w:rsid w:val="0019756A"/>
    <w:rsid w:val="001977C7"/>
    <w:rsid w:val="00197B04"/>
    <w:rsid w:val="00197CE1"/>
    <w:rsid w:val="00197D27"/>
    <w:rsid w:val="001A060E"/>
    <w:rsid w:val="001A06A3"/>
    <w:rsid w:val="001A0C61"/>
    <w:rsid w:val="001A0E21"/>
    <w:rsid w:val="001A0F20"/>
    <w:rsid w:val="001A1138"/>
    <w:rsid w:val="001A1145"/>
    <w:rsid w:val="001A1347"/>
    <w:rsid w:val="001A1515"/>
    <w:rsid w:val="001A1617"/>
    <w:rsid w:val="001A1633"/>
    <w:rsid w:val="001A1699"/>
    <w:rsid w:val="001A19D7"/>
    <w:rsid w:val="001A1DA0"/>
    <w:rsid w:val="001A1FC1"/>
    <w:rsid w:val="001A2543"/>
    <w:rsid w:val="001A26F9"/>
    <w:rsid w:val="001A2741"/>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A4C"/>
    <w:rsid w:val="001A5B90"/>
    <w:rsid w:val="001A5B99"/>
    <w:rsid w:val="001A6106"/>
    <w:rsid w:val="001A6192"/>
    <w:rsid w:val="001A66F9"/>
    <w:rsid w:val="001A684F"/>
    <w:rsid w:val="001A6FB3"/>
    <w:rsid w:val="001A7296"/>
    <w:rsid w:val="001A779D"/>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86"/>
    <w:rsid w:val="001B7BE1"/>
    <w:rsid w:val="001B7E03"/>
    <w:rsid w:val="001B7E41"/>
    <w:rsid w:val="001C05D8"/>
    <w:rsid w:val="001C0972"/>
    <w:rsid w:val="001C0AEF"/>
    <w:rsid w:val="001C0B4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5474"/>
    <w:rsid w:val="001C614B"/>
    <w:rsid w:val="001C61BA"/>
    <w:rsid w:val="001C6221"/>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86"/>
    <w:rsid w:val="001D3BBD"/>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06A"/>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AA9"/>
    <w:rsid w:val="00202D71"/>
    <w:rsid w:val="0020303C"/>
    <w:rsid w:val="002030FF"/>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27E"/>
    <w:rsid w:val="00214393"/>
    <w:rsid w:val="00214402"/>
    <w:rsid w:val="00214445"/>
    <w:rsid w:val="0021457D"/>
    <w:rsid w:val="0021465E"/>
    <w:rsid w:val="002148BC"/>
    <w:rsid w:val="002149FD"/>
    <w:rsid w:val="002150EA"/>
    <w:rsid w:val="002159C3"/>
    <w:rsid w:val="00215FC5"/>
    <w:rsid w:val="00216510"/>
    <w:rsid w:val="002167F8"/>
    <w:rsid w:val="00216C46"/>
    <w:rsid w:val="00216EFD"/>
    <w:rsid w:val="00217022"/>
    <w:rsid w:val="00217054"/>
    <w:rsid w:val="00217522"/>
    <w:rsid w:val="00217535"/>
    <w:rsid w:val="00217980"/>
    <w:rsid w:val="002179DE"/>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83"/>
    <w:rsid w:val="00230E91"/>
    <w:rsid w:val="002312DD"/>
    <w:rsid w:val="00231455"/>
    <w:rsid w:val="002315BC"/>
    <w:rsid w:val="00231632"/>
    <w:rsid w:val="00231639"/>
    <w:rsid w:val="002316FF"/>
    <w:rsid w:val="00231954"/>
    <w:rsid w:val="00231AA5"/>
    <w:rsid w:val="00232176"/>
    <w:rsid w:val="002322F9"/>
    <w:rsid w:val="00232350"/>
    <w:rsid w:val="002324FE"/>
    <w:rsid w:val="002325C9"/>
    <w:rsid w:val="00232781"/>
    <w:rsid w:val="00232D77"/>
    <w:rsid w:val="00232FA8"/>
    <w:rsid w:val="00233756"/>
    <w:rsid w:val="0023380D"/>
    <w:rsid w:val="0023406B"/>
    <w:rsid w:val="00234624"/>
    <w:rsid w:val="00234740"/>
    <w:rsid w:val="002347B9"/>
    <w:rsid w:val="0023484E"/>
    <w:rsid w:val="00234995"/>
    <w:rsid w:val="00234BCB"/>
    <w:rsid w:val="00234C6C"/>
    <w:rsid w:val="00234CA5"/>
    <w:rsid w:val="00235189"/>
    <w:rsid w:val="00235400"/>
    <w:rsid w:val="00235788"/>
    <w:rsid w:val="002359C9"/>
    <w:rsid w:val="002362F5"/>
    <w:rsid w:val="002366BA"/>
    <w:rsid w:val="00236D5C"/>
    <w:rsid w:val="00236E06"/>
    <w:rsid w:val="002373FA"/>
    <w:rsid w:val="0023774E"/>
    <w:rsid w:val="00237877"/>
    <w:rsid w:val="0023797C"/>
    <w:rsid w:val="002410E4"/>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DEF"/>
    <w:rsid w:val="00250054"/>
    <w:rsid w:val="00250100"/>
    <w:rsid w:val="0025022E"/>
    <w:rsid w:val="002502B2"/>
    <w:rsid w:val="002502E6"/>
    <w:rsid w:val="0025059A"/>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F6A"/>
    <w:rsid w:val="00260FBC"/>
    <w:rsid w:val="00261151"/>
    <w:rsid w:val="00261330"/>
    <w:rsid w:val="0026155C"/>
    <w:rsid w:val="00261914"/>
    <w:rsid w:val="00261CEC"/>
    <w:rsid w:val="002622FC"/>
    <w:rsid w:val="002625FB"/>
    <w:rsid w:val="00262A5A"/>
    <w:rsid w:val="00262D83"/>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0E5"/>
    <w:rsid w:val="00270350"/>
    <w:rsid w:val="002703F7"/>
    <w:rsid w:val="002705D0"/>
    <w:rsid w:val="002708D1"/>
    <w:rsid w:val="00270B9B"/>
    <w:rsid w:val="002710DB"/>
    <w:rsid w:val="00271D2F"/>
    <w:rsid w:val="00271F7A"/>
    <w:rsid w:val="0027225A"/>
    <w:rsid w:val="00272420"/>
    <w:rsid w:val="002724D2"/>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725"/>
    <w:rsid w:val="00275B52"/>
    <w:rsid w:val="00275B63"/>
    <w:rsid w:val="00275C79"/>
    <w:rsid w:val="0027621A"/>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281C"/>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12"/>
    <w:rsid w:val="00284D79"/>
    <w:rsid w:val="00284DC2"/>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672"/>
    <w:rsid w:val="002A3907"/>
    <w:rsid w:val="002A3F69"/>
    <w:rsid w:val="002A40BF"/>
    <w:rsid w:val="002A41AF"/>
    <w:rsid w:val="002A4627"/>
    <w:rsid w:val="002A46C4"/>
    <w:rsid w:val="002A514B"/>
    <w:rsid w:val="002A52F3"/>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B20"/>
    <w:rsid w:val="002A7C12"/>
    <w:rsid w:val="002B03BF"/>
    <w:rsid w:val="002B05D7"/>
    <w:rsid w:val="002B06DC"/>
    <w:rsid w:val="002B09F2"/>
    <w:rsid w:val="002B0AE8"/>
    <w:rsid w:val="002B0C21"/>
    <w:rsid w:val="002B0E61"/>
    <w:rsid w:val="002B0FF4"/>
    <w:rsid w:val="002B1A2C"/>
    <w:rsid w:val="002B1A69"/>
    <w:rsid w:val="002B2418"/>
    <w:rsid w:val="002B24B5"/>
    <w:rsid w:val="002B263A"/>
    <w:rsid w:val="002B2709"/>
    <w:rsid w:val="002B2853"/>
    <w:rsid w:val="002B2A44"/>
    <w:rsid w:val="002B2AFC"/>
    <w:rsid w:val="002B2BD1"/>
    <w:rsid w:val="002B2C23"/>
    <w:rsid w:val="002B38B5"/>
    <w:rsid w:val="002B38D2"/>
    <w:rsid w:val="002B3C53"/>
    <w:rsid w:val="002B3CAE"/>
    <w:rsid w:val="002B4AFB"/>
    <w:rsid w:val="002B4C62"/>
    <w:rsid w:val="002B4DDE"/>
    <w:rsid w:val="002B5206"/>
    <w:rsid w:val="002B5207"/>
    <w:rsid w:val="002B5692"/>
    <w:rsid w:val="002B5799"/>
    <w:rsid w:val="002B5BC4"/>
    <w:rsid w:val="002B5D5E"/>
    <w:rsid w:val="002B5E17"/>
    <w:rsid w:val="002B5E4B"/>
    <w:rsid w:val="002B605F"/>
    <w:rsid w:val="002B64E6"/>
    <w:rsid w:val="002B65E1"/>
    <w:rsid w:val="002B694F"/>
    <w:rsid w:val="002B6C14"/>
    <w:rsid w:val="002B6D21"/>
    <w:rsid w:val="002B6DC7"/>
    <w:rsid w:val="002B713D"/>
    <w:rsid w:val="002B714E"/>
    <w:rsid w:val="002B730B"/>
    <w:rsid w:val="002B792B"/>
    <w:rsid w:val="002B7F8F"/>
    <w:rsid w:val="002C02AF"/>
    <w:rsid w:val="002C061A"/>
    <w:rsid w:val="002C1202"/>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77F"/>
    <w:rsid w:val="002C78C6"/>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9F3"/>
    <w:rsid w:val="002E1A87"/>
    <w:rsid w:val="002E1F03"/>
    <w:rsid w:val="002E278A"/>
    <w:rsid w:val="002E2817"/>
    <w:rsid w:val="002E2C86"/>
    <w:rsid w:val="002E3177"/>
    <w:rsid w:val="002E40DB"/>
    <w:rsid w:val="002E410D"/>
    <w:rsid w:val="002E44F8"/>
    <w:rsid w:val="002E4B7F"/>
    <w:rsid w:val="002E4D42"/>
    <w:rsid w:val="002E4D59"/>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D2"/>
    <w:rsid w:val="0030331D"/>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D00"/>
    <w:rsid w:val="00312194"/>
    <w:rsid w:val="003125D7"/>
    <w:rsid w:val="0031271E"/>
    <w:rsid w:val="00312842"/>
    <w:rsid w:val="0031289B"/>
    <w:rsid w:val="00312D50"/>
    <w:rsid w:val="0031331B"/>
    <w:rsid w:val="00313534"/>
    <w:rsid w:val="003136EB"/>
    <w:rsid w:val="00313A6B"/>
    <w:rsid w:val="00313B67"/>
    <w:rsid w:val="00313DF7"/>
    <w:rsid w:val="00313EBC"/>
    <w:rsid w:val="0031406B"/>
    <w:rsid w:val="003141F5"/>
    <w:rsid w:val="0031450E"/>
    <w:rsid w:val="003145C5"/>
    <w:rsid w:val="003146AC"/>
    <w:rsid w:val="003147B8"/>
    <w:rsid w:val="003148D1"/>
    <w:rsid w:val="00314D2B"/>
    <w:rsid w:val="00314E49"/>
    <w:rsid w:val="00314EC1"/>
    <w:rsid w:val="00314FB0"/>
    <w:rsid w:val="00315229"/>
    <w:rsid w:val="003155B4"/>
    <w:rsid w:val="00315B49"/>
    <w:rsid w:val="00315CFA"/>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A1"/>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E4"/>
    <w:rsid w:val="003324A6"/>
    <w:rsid w:val="003325C0"/>
    <w:rsid w:val="003332C8"/>
    <w:rsid w:val="0033381D"/>
    <w:rsid w:val="003338C1"/>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082"/>
    <w:rsid w:val="00351681"/>
    <w:rsid w:val="003516A9"/>
    <w:rsid w:val="003516F2"/>
    <w:rsid w:val="00351A09"/>
    <w:rsid w:val="00351AEA"/>
    <w:rsid w:val="00351B85"/>
    <w:rsid w:val="00351D3D"/>
    <w:rsid w:val="00351FCC"/>
    <w:rsid w:val="00352467"/>
    <w:rsid w:val="003525BA"/>
    <w:rsid w:val="0035270B"/>
    <w:rsid w:val="00352EE4"/>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1295"/>
    <w:rsid w:val="00361347"/>
    <w:rsid w:val="00361530"/>
    <w:rsid w:val="00361C65"/>
    <w:rsid w:val="00361DFA"/>
    <w:rsid w:val="00361E67"/>
    <w:rsid w:val="00361F95"/>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C0"/>
    <w:rsid w:val="003713C8"/>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D47"/>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C57"/>
    <w:rsid w:val="00393D2E"/>
    <w:rsid w:val="00393DB3"/>
    <w:rsid w:val="00393DE7"/>
    <w:rsid w:val="00394249"/>
    <w:rsid w:val="00394833"/>
    <w:rsid w:val="00394CC0"/>
    <w:rsid w:val="00394D69"/>
    <w:rsid w:val="00394DBA"/>
    <w:rsid w:val="0039501F"/>
    <w:rsid w:val="0039566A"/>
    <w:rsid w:val="00395B67"/>
    <w:rsid w:val="00395C23"/>
    <w:rsid w:val="00395FCB"/>
    <w:rsid w:val="00396014"/>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CDD"/>
    <w:rsid w:val="003A1FD3"/>
    <w:rsid w:val="003A241F"/>
    <w:rsid w:val="003A26CC"/>
    <w:rsid w:val="003A28B8"/>
    <w:rsid w:val="003A2947"/>
    <w:rsid w:val="003A2CFD"/>
    <w:rsid w:val="003A306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363F"/>
    <w:rsid w:val="003B3788"/>
    <w:rsid w:val="003B391A"/>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DC0"/>
    <w:rsid w:val="003C6F8F"/>
    <w:rsid w:val="003C7040"/>
    <w:rsid w:val="003C705F"/>
    <w:rsid w:val="003C70D0"/>
    <w:rsid w:val="003C7404"/>
    <w:rsid w:val="003C75BA"/>
    <w:rsid w:val="003C7EFB"/>
    <w:rsid w:val="003D0065"/>
    <w:rsid w:val="003D0141"/>
    <w:rsid w:val="003D0444"/>
    <w:rsid w:val="003D04AA"/>
    <w:rsid w:val="003D04EA"/>
    <w:rsid w:val="003D0611"/>
    <w:rsid w:val="003D06DC"/>
    <w:rsid w:val="003D0B5D"/>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172"/>
    <w:rsid w:val="003E54C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58"/>
    <w:rsid w:val="003F2141"/>
    <w:rsid w:val="003F23B1"/>
    <w:rsid w:val="003F23EF"/>
    <w:rsid w:val="003F23FD"/>
    <w:rsid w:val="003F2824"/>
    <w:rsid w:val="003F2A65"/>
    <w:rsid w:val="003F2DD2"/>
    <w:rsid w:val="003F2DE4"/>
    <w:rsid w:val="003F2E1F"/>
    <w:rsid w:val="003F31B3"/>
    <w:rsid w:val="003F31CB"/>
    <w:rsid w:val="003F3635"/>
    <w:rsid w:val="003F3DDA"/>
    <w:rsid w:val="003F40F5"/>
    <w:rsid w:val="003F4118"/>
    <w:rsid w:val="003F412D"/>
    <w:rsid w:val="003F44A6"/>
    <w:rsid w:val="003F46F5"/>
    <w:rsid w:val="003F4920"/>
    <w:rsid w:val="003F4A3F"/>
    <w:rsid w:val="003F54E6"/>
    <w:rsid w:val="003F57B2"/>
    <w:rsid w:val="003F5EC9"/>
    <w:rsid w:val="003F6129"/>
    <w:rsid w:val="003F61B2"/>
    <w:rsid w:val="003F62E7"/>
    <w:rsid w:val="003F63F4"/>
    <w:rsid w:val="003F6423"/>
    <w:rsid w:val="003F6832"/>
    <w:rsid w:val="003F6926"/>
    <w:rsid w:val="003F69D2"/>
    <w:rsid w:val="003F6CF7"/>
    <w:rsid w:val="003F6D06"/>
    <w:rsid w:val="003F6FDF"/>
    <w:rsid w:val="003F7264"/>
    <w:rsid w:val="003F730E"/>
    <w:rsid w:val="003F734D"/>
    <w:rsid w:val="003F7541"/>
    <w:rsid w:val="003F7852"/>
    <w:rsid w:val="003F79D9"/>
    <w:rsid w:val="003F7EF4"/>
    <w:rsid w:val="0040003B"/>
    <w:rsid w:val="004003A8"/>
    <w:rsid w:val="004003D5"/>
    <w:rsid w:val="00400464"/>
    <w:rsid w:val="00400475"/>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4E0"/>
    <w:rsid w:val="0041073C"/>
    <w:rsid w:val="004112CA"/>
    <w:rsid w:val="004115D3"/>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64A"/>
    <w:rsid w:val="00416EC5"/>
    <w:rsid w:val="00417097"/>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E82"/>
    <w:rsid w:val="00425001"/>
    <w:rsid w:val="00425022"/>
    <w:rsid w:val="00425474"/>
    <w:rsid w:val="0042560A"/>
    <w:rsid w:val="004256C1"/>
    <w:rsid w:val="004259CD"/>
    <w:rsid w:val="00425A30"/>
    <w:rsid w:val="00425BEF"/>
    <w:rsid w:val="00425BF3"/>
    <w:rsid w:val="00425E81"/>
    <w:rsid w:val="004260E4"/>
    <w:rsid w:val="004260FA"/>
    <w:rsid w:val="00426278"/>
    <w:rsid w:val="0042680B"/>
    <w:rsid w:val="00426915"/>
    <w:rsid w:val="00426BD0"/>
    <w:rsid w:val="00426DDD"/>
    <w:rsid w:val="00427393"/>
    <w:rsid w:val="00427778"/>
    <w:rsid w:val="00430015"/>
    <w:rsid w:val="00430D53"/>
    <w:rsid w:val="00430DC7"/>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8A8"/>
    <w:rsid w:val="00437C6F"/>
    <w:rsid w:val="00437CB6"/>
    <w:rsid w:val="00437EEB"/>
    <w:rsid w:val="00440922"/>
    <w:rsid w:val="00440AAA"/>
    <w:rsid w:val="00440D18"/>
    <w:rsid w:val="00440FEE"/>
    <w:rsid w:val="00441147"/>
    <w:rsid w:val="0044128F"/>
    <w:rsid w:val="004414F5"/>
    <w:rsid w:val="004415B7"/>
    <w:rsid w:val="0044194B"/>
    <w:rsid w:val="00441A10"/>
    <w:rsid w:val="004421F5"/>
    <w:rsid w:val="00442726"/>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61"/>
    <w:rsid w:val="0044572A"/>
    <w:rsid w:val="0044593B"/>
    <w:rsid w:val="00445B31"/>
    <w:rsid w:val="00445BC6"/>
    <w:rsid w:val="00445FCE"/>
    <w:rsid w:val="00446315"/>
    <w:rsid w:val="00446549"/>
    <w:rsid w:val="00446603"/>
    <w:rsid w:val="004468A1"/>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BFD"/>
    <w:rsid w:val="00461CF7"/>
    <w:rsid w:val="00461DAB"/>
    <w:rsid w:val="00462050"/>
    <w:rsid w:val="004628FE"/>
    <w:rsid w:val="00462A50"/>
    <w:rsid w:val="0046310C"/>
    <w:rsid w:val="00463614"/>
    <w:rsid w:val="00464123"/>
    <w:rsid w:val="00464614"/>
    <w:rsid w:val="00464A8C"/>
    <w:rsid w:val="004651B1"/>
    <w:rsid w:val="0046566A"/>
    <w:rsid w:val="00465728"/>
    <w:rsid w:val="00465DFB"/>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A22"/>
    <w:rsid w:val="00473B10"/>
    <w:rsid w:val="00473C7E"/>
    <w:rsid w:val="00473D20"/>
    <w:rsid w:val="00473DF1"/>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38"/>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C81"/>
    <w:rsid w:val="00491CCF"/>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F9"/>
    <w:rsid w:val="004A2069"/>
    <w:rsid w:val="004A2179"/>
    <w:rsid w:val="004A23F0"/>
    <w:rsid w:val="004A26E2"/>
    <w:rsid w:val="004A2DD7"/>
    <w:rsid w:val="004A2E2D"/>
    <w:rsid w:val="004A2EA3"/>
    <w:rsid w:val="004A2FAB"/>
    <w:rsid w:val="004A3126"/>
    <w:rsid w:val="004A3698"/>
    <w:rsid w:val="004A41E4"/>
    <w:rsid w:val="004A42EC"/>
    <w:rsid w:val="004A4CFF"/>
    <w:rsid w:val="004A4F1E"/>
    <w:rsid w:val="004A51FE"/>
    <w:rsid w:val="004A5AA0"/>
    <w:rsid w:val="004A5D48"/>
    <w:rsid w:val="004A617E"/>
    <w:rsid w:val="004A61B9"/>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128"/>
    <w:rsid w:val="004B331E"/>
    <w:rsid w:val="004B37A8"/>
    <w:rsid w:val="004B3A9C"/>
    <w:rsid w:val="004B3B65"/>
    <w:rsid w:val="004B3D65"/>
    <w:rsid w:val="004B463D"/>
    <w:rsid w:val="004B4D93"/>
    <w:rsid w:val="004B506E"/>
    <w:rsid w:val="004B519B"/>
    <w:rsid w:val="004B5204"/>
    <w:rsid w:val="004B531E"/>
    <w:rsid w:val="004B5570"/>
    <w:rsid w:val="004B5595"/>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0E80"/>
    <w:rsid w:val="004D102D"/>
    <w:rsid w:val="004D1103"/>
    <w:rsid w:val="004D1B8C"/>
    <w:rsid w:val="004D1BFB"/>
    <w:rsid w:val="004D255A"/>
    <w:rsid w:val="004D267F"/>
    <w:rsid w:val="004D2854"/>
    <w:rsid w:val="004D28FC"/>
    <w:rsid w:val="004D2CDD"/>
    <w:rsid w:val="004D2E7A"/>
    <w:rsid w:val="004D315D"/>
    <w:rsid w:val="004D36C7"/>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A3"/>
    <w:rsid w:val="004F01C3"/>
    <w:rsid w:val="004F0848"/>
    <w:rsid w:val="004F0B1F"/>
    <w:rsid w:val="004F0D31"/>
    <w:rsid w:val="004F0E03"/>
    <w:rsid w:val="004F0FEC"/>
    <w:rsid w:val="004F11C2"/>
    <w:rsid w:val="004F137B"/>
    <w:rsid w:val="004F13C5"/>
    <w:rsid w:val="004F14A9"/>
    <w:rsid w:val="004F169A"/>
    <w:rsid w:val="004F17AE"/>
    <w:rsid w:val="004F1F7F"/>
    <w:rsid w:val="004F20CF"/>
    <w:rsid w:val="004F2165"/>
    <w:rsid w:val="004F2242"/>
    <w:rsid w:val="004F2499"/>
    <w:rsid w:val="004F24FB"/>
    <w:rsid w:val="004F25C1"/>
    <w:rsid w:val="004F2617"/>
    <w:rsid w:val="004F283D"/>
    <w:rsid w:val="004F2CD0"/>
    <w:rsid w:val="004F2D39"/>
    <w:rsid w:val="004F2EC0"/>
    <w:rsid w:val="004F3550"/>
    <w:rsid w:val="004F35E5"/>
    <w:rsid w:val="004F3886"/>
    <w:rsid w:val="004F3C8A"/>
    <w:rsid w:val="004F3F9A"/>
    <w:rsid w:val="004F47AC"/>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65B"/>
    <w:rsid w:val="00514780"/>
    <w:rsid w:val="00514792"/>
    <w:rsid w:val="00514D33"/>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3EE"/>
    <w:rsid w:val="00522605"/>
    <w:rsid w:val="00522674"/>
    <w:rsid w:val="005229C0"/>
    <w:rsid w:val="00522A0A"/>
    <w:rsid w:val="00522B26"/>
    <w:rsid w:val="00522E0D"/>
    <w:rsid w:val="005232A7"/>
    <w:rsid w:val="0052333A"/>
    <w:rsid w:val="005234C3"/>
    <w:rsid w:val="005234F2"/>
    <w:rsid w:val="00524358"/>
    <w:rsid w:val="005243D6"/>
    <w:rsid w:val="005243DB"/>
    <w:rsid w:val="0052449F"/>
    <w:rsid w:val="00524855"/>
    <w:rsid w:val="00524BE4"/>
    <w:rsid w:val="00524D7B"/>
    <w:rsid w:val="00525279"/>
    <w:rsid w:val="00525367"/>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11E1"/>
    <w:rsid w:val="0053123E"/>
    <w:rsid w:val="005312D6"/>
    <w:rsid w:val="00531E4B"/>
    <w:rsid w:val="00531E59"/>
    <w:rsid w:val="00531EB6"/>
    <w:rsid w:val="00531ECB"/>
    <w:rsid w:val="0053214B"/>
    <w:rsid w:val="00532422"/>
    <w:rsid w:val="005324E1"/>
    <w:rsid w:val="005331D5"/>
    <w:rsid w:val="00533556"/>
    <w:rsid w:val="005335A5"/>
    <w:rsid w:val="005335BE"/>
    <w:rsid w:val="00533A2F"/>
    <w:rsid w:val="00533C4D"/>
    <w:rsid w:val="00533C66"/>
    <w:rsid w:val="00533CE3"/>
    <w:rsid w:val="0053433E"/>
    <w:rsid w:val="00534343"/>
    <w:rsid w:val="00534543"/>
    <w:rsid w:val="005345BB"/>
    <w:rsid w:val="00534688"/>
    <w:rsid w:val="0053476B"/>
    <w:rsid w:val="0053580F"/>
    <w:rsid w:val="00535AC7"/>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71"/>
    <w:rsid w:val="005422E9"/>
    <w:rsid w:val="005427D5"/>
    <w:rsid w:val="00542C64"/>
    <w:rsid w:val="00542DF1"/>
    <w:rsid w:val="00542E10"/>
    <w:rsid w:val="0054320F"/>
    <w:rsid w:val="00543263"/>
    <w:rsid w:val="00543820"/>
    <w:rsid w:val="00543C21"/>
    <w:rsid w:val="00543F90"/>
    <w:rsid w:val="0054401E"/>
    <w:rsid w:val="005440E7"/>
    <w:rsid w:val="0054411F"/>
    <w:rsid w:val="00544517"/>
    <w:rsid w:val="00544823"/>
    <w:rsid w:val="0054485D"/>
    <w:rsid w:val="00544C53"/>
    <w:rsid w:val="00544C6D"/>
    <w:rsid w:val="0054523A"/>
    <w:rsid w:val="00545355"/>
    <w:rsid w:val="00545392"/>
    <w:rsid w:val="005454A2"/>
    <w:rsid w:val="0054557C"/>
    <w:rsid w:val="00545602"/>
    <w:rsid w:val="00545C51"/>
    <w:rsid w:val="00545CE9"/>
    <w:rsid w:val="005463D3"/>
    <w:rsid w:val="0054640D"/>
    <w:rsid w:val="00546425"/>
    <w:rsid w:val="0054654F"/>
    <w:rsid w:val="00546616"/>
    <w:rsid w:val="005469CA"/>
    <w:rsid w:val="0054703F"/>
    <w:rsid w:val="00547555"/>
    <w:rsid w:val="0054765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491"/>
    <w:rsid w:val="00552496"/>
    <w:rsid w:val="005528EA"/>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A7F"/>
    <w:rsid w:val="00554AA1"/>
    <w:rsid w:val="00554B3D"/>
    <w:rsid w:val="00554B51"/>
    <w:rsid w:val="00554EB3"/>
    <w:rsid w:val="00554F4D"/>
    <w:rsid w:val="00554F89"/>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998"/>
    <w:rsid w:val="00572A8C"/>
    <w:rsid w:val="00572E8E"/>
    <w:rsid w:val="00572E92"/>
    <w:rsid w:val="00572FCE"/>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B1D"/>
    <w:rsid w:val="00576022"/>
    <w:rsid w:val="00576052"/>
    <w:rsid w:val="005763BF"/>
    <w:rsid w:val="00576742"/>
    <w:rsid w:val="00576AFC"/>
    <w:rsid w:val="00576E10"/>
    <w:rsid w:val="00576EB9"/>
    <w:rsid w:val="00576EE8"/>
    <w:rsid w:val="0057707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422"/>
    <w:rsid w:val="00591B21"/>
    <w:rsid w:val="00591F44"/>
    <w:rsid w:val="005925D0"/>
    <w:rsid w:val="00592652"/>
    <w:rsid w:val="005929E7"/>
    <w:rsid w:val="00592CCB"/>
    <w:rsid w:val="00592D35"/>
    <w:rsid w:val="00593227"/>
    <w:rsid w:val="005934A2"/>
    <w:rsid w:val="0059375F"/>
    <w:rsid w:val="00593A48"/>
    <w:rsid w:val="00593B0B"/>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D7D"/>
    <w:rsid w:val="005A3EDA"/>
    <w:rsid w:val="005A438B"/>
    <w:rsid w:val="005A45DB"/>
    <w:rsid w:val="005A486E"/>
    <w:rsid w:val="005A4D0F"/>
    <w:rsid w:val="005A4E1C"/>
    <w:rsid w:val="005A4E48"/>
    <w:rsid w:val="005A4FDD"/>
    <w:rsid w:val="005A5259"/>
    <w:rsid w:val="005A56FB"/>
    <w:rsid w:val="005A5888"/>
    <w:rsid w:val="005A593C"/>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4DD3"/>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A95"/>
    <w:rsid w:val="005C2655"/>
    <w:rsid w:val="005C26AF"/>
    <w:rsid w:val="005C2878"/>
    <w:rsid w:val="005C29C1"/>
    <w:rsid w:val="005C2BC6"/>
    <w:rsid w:val="005C2F42"/>
    <w:rsid w:val="005C3B2B"/>
    <w:rsid w:val="005C3C33"/>
    <w:rsid w:val="005C3C51"/>
    <w:rsid w:val="005C3EA8"/>
    <w:rsid w:val="005C3F6F"/>
    <w:rsid w:val="005C481C"/>
    <w:rsid w:val="005C4874"/>
    <w:rsid w:val="005C4A69"/>
    <w:rsid w:val="005C4DB5"/>
    <w:rsid w:val="005C521F"/>
    <w:rsid w:val="005C56C4"/>
    <w:rsid w:val="005C5ABC"/>
    <w:rsid w:val="005C5D12"/>
    <w:rsid w:val="005C6131"/>
    <w:rsid w:val="005C62CD"/>
    <w:rsid w:val="005C62EB"/>
    <w:rsid w:val="005C6603"/>
    <w:rsid w:val="005C6654"/>
    <w:rsid w:val="005C69FD"/>
    <w:rsid w:val="005C6AC7"/>
    <w:rsid w:val="005C71F8"/>
    <w:rsid w:val="005C7414"/>
    <w:rsid w:val="005C7546"/>
    <w:rsid w:val="005C757E"/>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FD"/>
    <w:rsid w:val="005D4564"/>
    <w:rsid w:val="005D48E9"/>
    <w:rsid w:val="005D4F00"/>
    <w:rsid w:val="005D4F5E"/>
    <w:rsid w:val="005D514F"/>
    <w:rsid w:val="005D54B1"/>
    <w:rsid w:val="005D54DD"/>
    <w:rsid w:val="005D5641"/>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91"/>
    <w:rsid w:val="00612982"/>
    <w:rsid w:val="00612C42"/>
    <w:rsid w:val="00612E0B"/>
    <w:rsid w:val="00612E20"/>
    <w:rsid w:val="00612E8C"/>
    <w:rsid w:val="00612F50"/>
    <w:rsid w:val="006130DE"/>
    <w:rsid w:val="006133DC"/>
    <w:rsid w:val="0061353A"/>
    <w:rsid w:val="006135C0"/>
    <w:rsid w:val="0061380F"/>
    <w:rsid w:val="00613A18"/>
    <w:rsid w:val="0061430E"/>
    <w:rsid w:val="006144BC"/>
    <w:rsid w:val="0061456B"/>
    <w:rsid w:val="0061481E"/>
    <w:rsid w:val="00614B13"/>
    <w:rsid w:val="00614C91"/>
    <w:rsid w:val="00614EFB"/>
    <w:rsid w:val="00615CB5"/>
    <w:rsid w:val="0061643A"/>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7B"/>
    <w:rsid w:val="00630BE2"/>
    <w:rsid w:val="00630D51"/>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5E"/>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51F"/>
    <w:rsid w:val="00654A71"/>
    <w:rsid w:val="00654B31"/>
    <w:rsid w:val="00654E3D"/>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88B"/>
    <w:rsid w:val="00662E74"/>
    <w:rsid w:val="00663217"/>
    <w:rsid w:val="006633E9"/>
    <w:rsid w:val="0066350B"/>
    <w:rsid w:val="00663605"/>
    <w:rsid w:val="00663696"/>
    <w:rsid w:val="006639A3"/>
    <w:rsid w:val="00663CCC"/>
    <w:rsid w:val="00663CE6"/>
    <w:rsid w:val="00663FD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304"/>
    <w:rsid w:val="00676403"/>
    <w:rsid w:val="00676636"/>
    <w:rsid w:val="006766B9"/>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666"/>
    <w:rsid w:val="0068083D"/>
    <w:rsid w:val="00680B04"/>
    <w:rsid w:val="00680B81"/>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71D"/>
    <w:rsid w:val="00685E98"/>
    <w:rsid w:val="00686644"/>
    <w:rsid w:val="0068687C"/>
    <w:rsid w:val="006869CE"/>
    <w:rsid w:val="00686AB2"/>
    <w:rsid w:val="00686B8D"/>
    <w:rsid w:val="00686E35"/>
    <w:rsid w:val="0068733F"/>
    <w:rsid w:val="00687473"/>
    <w:rsid w:val="00687585"/>
    <w:rsid w:val="00687645"/>
    <w:rsid w:val="0068788F"/>
    <w:rsid w:val="006908EF"/>
    <w:rsid w:val="006908F3"/>
    <w:rsid w:val="00690ACB"/>
    <w:rsid w:val="00690AF9"/>
    <w:rsid w:val="00690B02"/>
    <w:rsid w:val="00690B6D"/>
    <w:rsid w:val="006910EE"/>
    <w:rsid w:val="006912BA"/>
    <w:rsid w:val="00691DE3"/>
    <w:rsid w:val="00692149"/>
    <w:rsid w:val="00692ADA"/>
    <w:rsid w:val="00693366"/>
    <w:rsid w:val="006936A0"/>
    <w:rsid w:val="00693832"/>
    <w:rsid w:val="00693A06"/>
    <w:rsid w:val="00693D73"/>
    <w:rsid w:val="00693E10"/>
    <w:rsid w:val="0069410D"/>
    <w:rsid w:val="00694534"/>
    <w:rsid w:val="006945EF"/>
    <w:rsid w:val="00694795"/>
    <w:rsid w:val="006947DA"/>
    <w:rsid w:val="00694890"/>
    <w:rsid w:val="006948A2"/>
    <w:rsid w:val="00694930"/>
    <w:rsid w:val="00694BA6"/>
    <w:rsid w:val="0069558C"/>
    <w:rsid w:val="0069560B"/>
    <w:rsid w:val="00695616"/>
    <w:rsid w:val="0069578D"/>
    <w:rsid w:val="006957C0"/>
    <w:rsid w:val="00695AE9"/>
    <w:rsid w:val="00695C58"/>
    <w:rsid w:val="00695CA6"/>
    <w:rsid w:val="0069656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501E"/>
    <w:rsid w:val="006B5270"/>
    <w:rsid w:val="006B5A5E"/>
    <w:rsid w:val="006B5DBB"/>
    <w:rsid w:val="006B6023"/>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A71"/>
    <w:rsid w:val="006C3B53"/>
    <w:rsid w:val="006C3B97"/>
    <w:rsid w:val="006C3C02"/>
    <w:rsid w:val="006C4740"/>
    <w:rsid w:val="006C4975"/>
    <w:rsid w:val="006C49FD"/>
    <w:rsid w:val="006C4EC9"/>
    <w:rsid w:val="006C4EF7"/>
    <w:rsid w:val="006C507F"/>
    <w:rsid w:val="006C512A"/>
    <w:rsid w:val="006C5574"/>
    <w:rsid w:val="006C5741"/>
    <w:rsid w:val="006C5751"/>
    <w:rsid w:val="006C5D76"/>
    <w:rsid w:val="006C5F95"/>
    <w:rsid w:val="006C61F1"/>
    <w:rsid w:val="006C61FE"/>
    <w:rsid w:val="006C63CD"/>
    <w:rsid w:val="006C6474"/>
    <w:rsid w:val="006C67AF"/>
    <w:rsid w:val="006C6A23"/>
    <w:rsid w:val="006C6A60"/>
    <w:rsid w:val="006C7101"/>
    <w:rsid w:val="006C7987"/>
    <w:rsid w:val="006C7A50"/>
    <w:rsid w:val="006D0366"/>
    <w:rsid w:val="006D0A1B"/>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329"/>
    <w:rsid w:val="006F1792"/>
    <w:rsid w:val="006F17B3"/>
    <w:rsid w:val="006F17DE"/>
    <w:rsid w:val="006F19DC"/>
    <w:rsid w:val="006F1E24"/>
    <w:rsid w:val="006F25AC"/>
    <w:rsid w:val="006F2A75"/>
    <w:rsid w:val="006F2E7B"/>
    <w:rsid w:val="006F3051"/>
    <w:rsid w:val="006F309D"/>
    <w:rsid w:val="006F3121"/>
    <w:rsid w:val="006F32D8"/>
    <w:rsid w:val="006F344C"/>
    <w:rsid w:val="006F36F8"/>
    <w:rsid w:val="006F3AF2"/>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5E"/>
    <w:rsid w:val="00711BC8"/>
    <w:rsid w:val="00712505"/>
    <w:rsid w:val="00712552"/>
    <w:rsid w:val="007127C4"/>
    <w:rsid w:val="007128A6"/>
    <w:rsid w:val="0071291E"/>
    <w:rsid w:val="007129D6"/>
    <w:rsid w:val="00712B67"/>
    <w:rsid w:val="0071328B"/>
    <w:rsid w:val="007133DA"/>
    <w:rsid w:val="007136E8"/>
    <w:rsid w:val="00713DBD"/>
    <w:rsid w:val="00713E1E"/>
    <w:rsid w:val="00713F8C"/>
    <w:rsid w:val="00713FE5"/>
    <w:rsid w:val="007140EE"/>
    <w:rsid w:val="00714188"/>
    <w:rsid w:val="007145E0"/>
    <w:rsid w:val="00714622"/>
    <w:rsid w:val="00714695"/>
    <w:rsid w:val="007147D5"/>
    <w:rsid w:val="00714A3A"/>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5ADA"/>
    <w:rsid w:val="00726002"/>
    <w:rsid w:val="007261F4"/>
    <w:rsid w:val="00726262"/>
    <w:rsid w:val="007263E1"/>
    <w:rsid w:val="0072648D"/>
    <w:rsid w:val="00726510"/>
    <w:rsid w:val="007269AA"/>
    <w:rsid w:val="00726CBB"/>
    <w:rsid w:val="00726F5D"/>
    <w:rsid w:val="007273CC"/>
    <w:rsid w:val="007279BE"/>
    <w:rsid w:val="00727D44"/>
    <w:rsid w:val="00727DBF"/>
    <w:rsid w:val="00727DF4"/>
    <w:rsid w:val="00727EE0"/>
    <w:rsid w:val="007300A8"/>
    <w:rsid w:val="007305EA"/>
    <w:rsid w:val="00730C09"/>
    <w:rsid w:val="00730D21"/>
    <w:rsid w:val="0073113F"/>
    <w:rsid w:val="00731427"/>
    <w:rsid w:val="0073184C"/>
    <w:rsid w:val="00731B6E"/>
    <w:rsid w:val="007320CB"/>
    <w:rsid w:val="00732108"/>
    <w:rsid w:val="00732180"/>
    <w:rsid w:val="007324AD"/>
    <w:rsid w:val="007326A0"/>
    <w:rsid w:val="0073301B"/>
    <w:rsid w:val="00733555"/>
    <w:rsid w:val="00733778"/>
    <w:rsid w:val="00733AEA"/>
    <w:rsid w:val="00733CAB"/>
    <w:rsid w:val="00733D6E"/>
    <w:rsid w:val="00734175"/>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360"/>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19D"/>
    <w:rsid w:val="0074148B"/>
    <w:rsid w:val="0074154D"/>
    <w:rsid w:val="007415DA"/>
    <w:rsid w:val="00741A5F"/>
    <w:rsid w:val="00741C23"/>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A71"/>
    <w:rsid w:val="00753BFC"/>
    <w:rsid w:val="00753FB0"/>
    <w:rsid w:val="00754324"/>
    <w:rsid w:val="00754475"/>
    <w:rsid w:val="00754530"/>
    <w:rsid w:val="007545D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CA2"/>
    <w:rsid w:val="007570F3"/>
    <w:rsid w:val="00757135"/>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2B6"/>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70053"/>
    <w:rsid w:val="007702AE"/>
    <w:rsid w:val="0077040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3D0A"/>
    <w:rsid w:val="0078415C"/>
    <w:rsid w:val="007843BF"/>
    <w:rsid w:val="0078473C"/>
    <w:rsid w:val="007848DF"/>
    <w:rsid w:val="00784CB2"/>
    <w:rsid w:val="00784D6F"/>
    <w:rsid w:val="0078504B"/>
    <w:rsid w:val="00785179"/>
    <w:rsid w:val="0078528C"/>
    <w:rsid w:val="00785291"/>
    <w:rsid w:val="0078594B"/>
    <w:rsid w:val="00785AD2"/>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514"/>
    <w:rsid w:val="007970BD"/>
    <w:rsid w:val="00797CF3"/>
    <w:rsid w:val="00797EA8"/>
    <w:rsid w:val="007A0276"/>
    <w:rsid w:val="007A02FB"/>
    <w:rsid w:val="007A05AE"/>
    <w:rsid w:val="007A05C9"/>
    <w:rsid w:val="007A093F"/>
    <w:rsid w:val="007A15BC"/>
    <w:rsid w:val="007A15FF"/>
    <w:rsid w:val="007A1897"/>
    <w:rsid w:val="007A191A"/>
    <w:rsid w:val="007A19C8"/>
    <w:rsid w:val="007A1B5A"/>
    <w:rsid w:val="007A2480"/>
    <w:rsid w:val="007A2906"/>
    <w:rsid w:val="007A2DA1"/>
    <w:rsid w:val="007A2E56"/>
    <w:rsid w:val="007A2EE1"/>
    <w:rsid w:val="007A3048"/>
    <w:rsid w:val="007A31E4"/>
    <w:rsid w:val="007A3B62"/>
    <w:rsid w:val="007A3C44"/>
    <w:rsid w:val="007A3D92"/>
    <w:rsid w:val="007A3DAC"/>
    <w:rsid w:val="007A4103"/>
    <w:rsid w:val="007A425F"/>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AE1"/>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42C9"/>
    <w:rsid w:val="007B44EA"/>
    <w:rsid w:val="007B4B57"/>
    <w:rsid w:val="007B4C31"/>
    <w:rsid w:val="007B4CC3"/>
    <w:rsid w:val="007B4ED3"/>
    <w:rsid w:val="007B5217"/>
    <w:rsid w:val="007B5332"/>
    <w:rsid w:val="007B57E4"/>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6D"/>
    <w:rsid w:val="007D7AC5"/>
    <w:rsid w:val="007D7F08"/>
    <w:rsid w:val="007D7F8E"/>
    <w:rsid w:val="007E022E"/>
    <w:rsid w:val="007E0A55"/>
    <w:rsid w:val="007E0BE2"/>
    <w:rsid w:val="007E10D9"/>
    <w:rsid w:val="007E14AD"/>
    <w:rsid w:val="007E1878"/>
    <w:rsid w:val="007E1D9A"/>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A0F"/>
    <w:rsid w:val="007E6DBB"/>
    <w:rsid w:val="007E7277"/>
    <w:rsid w:val="007E74E2"/>
    <w:rsid w:val="007F010C"/>
    <w:rsid w:val="007F042E"/>
    <w:rsid w:val="007F043D"/>
    <w:rsid w:val="007F045C"/>
    <w:rsid w:val="007F0CBE"/>
    <w:rsid w:val="007F0D66"/>
    <w:rsid w:val="007F0D6D"/>
    <w:rsid w:val="007F0F8B"/>
    <w:rsid w:val="007F17D1"/>
    <w:rsid w:val="007F1E37"/>
    <w:rsid w:val="007F1E75"/>
    <w:rsid w:val="007F295A"/>
    <w:rsid w:val="007F2B8A"/>
    <w:rsid w:val="007F30DB"/>
    <w:rsid w:val="007F3507"/>
    <w:rsid w:val="007F353F"/>
    <w:rsid w:val="007F3BFD"/>
    <w:rsid w:val="007F3CE3"/>
    <w:rsid w:val="007F43EE"/>
    <w:rsid w:val="007F44E0"/>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10295"/>
    <w:rsid w:val="00810519"/>
    <w:rsid w:val="00810B86"/>
    <w:rsid w:val="00810D4C"/>
    <w:rsid w:val="00811292"/>
    <w:rsid w:val="00811656"/>
    <w:rsid w:val="0081174D"/>
    <w:rsid w:val="008119FE"/>
    <w:rsid w:val="00811BEF"/>
    <w:rsid w:val="00811D44"/>
    <w:rsid w:val="00812140"/>
    <w:rsid w:val="008123CE"/>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EF6"/>
    <w:rsid w:val="008153D6"/>
    <w:rsid w:val="0081556A"/>
    <w:rsid w:val="008155F1"/>
    <w:rsid w:val="0081578A"/>
    <w:rsid w:val="00815D69"/>
    <w:rsid w:val="00815DF5"/>
    <w:rsid w:val="0081688C"/>
    <w:rsid w:val="00816E5E"/>
    <w:rsid w:val="00817181"/>
    <w:rsid w:val="00817322"/>
    <w:rsid w:val="00817933"/>
    <w:rsid w:val="008179D7"/>
    <w:rsid w:val="00817A00"/>
    <w:rsid w:val="00817B7C"/>
    <w:rsid w:val="00817C66"/>
    <w:rsid w:val="008201A0"/>
    <w:rsid w:val="008204F0"/>
    <w:rsid w:val="00820B59"/>
    <w:rsid w:val="00820D5B"/>
    <w:rsid w:val="00821197"/>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42"/>
    <w:rsid w:val="008267CF"/>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313"/>
    <w:rsid w:val="00832A94"/>
    <w:rsid w:val="00832B29"/>
    <w:rsid w:val="00832CF2"/>
    <w:rsid w:val="00832DD9"/>
    <w:rsid w:val="00832FD7"/>
    <w:rsid w:val="0083300E"/>
    <w:rsid w:val="00833320"/>
    <w:rsid w:val="0083361B"/>
    <w:rsid w:val="008339E1"/>
    <w:rsid w:val="00834065"/>
    <w:rsid w:val="008343DC"/>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8B"/>
    <w:rsid w:val="00842B7C"/>
    <w:rsid w:val="00842CE8"/>
    <w:rsid w:val="00843261"/>
    <w:rsid w:val="00843CC6"/>
    <w:rsid w:val="008440F6"/>
    <w:rsid w:val="00844119"/>
    <w:rsid w:val="0084442D"/>
    <w:rsid w:val="008444A5"/>
    <w:rsid w:val="008448EE"/>
    <w:rsid w:val="00844F84"/>
    <w:rsid w:val="008452E0"/>
    <w:rsid w:val="00845355"/>
    <w:rsid w:val="00845486"/>
    <w:rsid w:val="00845E08"/>
    <w:rsid w:val="00845FE0"/>
    <w:rsid w:val="008463D2"/>
    <w:rsid w:val="008464F5"/>
    <w:rsid w:val="00846C83"/>
    <w:rsid w:val="00847477"/>
    <w:rsid w:val="00847656"/>
    <w:rsid w:val="0084782F"/>
    <w:rsid w:val="0085007E"/>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41"/>
    <w:rsid w:val="008522A1"/>
    <w:rsid w:val="00852BB3"/>
    <w:rsid w:val="00852CA0"/>
    <w:rsid w:val="00853204"/>
    <w:rsid w:val="00853503"/>
    <w:rsid w:val="008536C5"/>
    <w:rsid w:val="008538D0"/>
    <w:rsid w:val="008540F0"/>
    <w:rsid w:val="008544AB"/>
    <w:rsid w:val="008544DE"/>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09D"/>
    <w:rsid w:val="008621A5"/>
    <w:rsid w:val="00862A07"/>
    <w:rsid w:val="00862A4B"/>
    <w:rsid w:val="00863381"/>
    <w:rsid w:val="0086341E"/>
    <w:rsid w:val="00863EB0"/>
    <w:rsid w:val="00864587"/>
    <w:rsid w:val="008645B1"/>
    <w:rsid w:val="00864614"/>
    <w:rsid w:val="008649C7"/>
    <w:rsid w:val="00864AFA"/>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DB"/>
    <w:rsid w:val="008729E7"/>
    <w:rsid w:val="00872A5B"/>
    <w:rsid w:val="00872AC3"/>
    <w:rsid w:val="00872B27"/>
    <w:rsid w:val="00872E70"/>
    <w:rsid w:val="00872FB9"/>
    <w:rsid w:val="00872FCB"/>
    <w:rsid w:val="00873319"/>
    <w:rsid w:val="008734E1"/>
    <w:rsid w:val="00873648"/>
    <w:rsid w:val="0087396D"/>
    <w:rsid w:val="00873D80"/>
    <w:rsid w:val="008745AC"/>
    <w:rsid w:val="00874A39"/>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CEF"/>
    <w:rsid w:val="00891DE9"/>
    <w:rsid w:val="00892155"/>
    <w:rsid w:val="00892224"/>
    <w:rsid w:val="0089224B"/>
    <w:rsid w:val="008923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33A"/>
    <w:rsid w:val="008A5B37"/>
    <w:rsid w:val="008A5D43"/>
    <w:rsid w:val="008A607F"/>
    <w:rsid w:val="008A69AE"/>
    <w:rsid w:val="008A69F2"/>
    <w:rsid w:val="008A725C"/>
    <w:rsid w:val="008A726C"/>
    <w:rsid w:val="008A742A"/>
    <w:rsid w:val="008A74FE"/>
    <w:rsid w:val="008A76E0"/>
    <w:rsid w:val="008A7910"/>
    <w:rsid w:val="008A7F70"/>
    <w:rsid w:val="008A7F82"/>
    <w:rsid w:val="008A7FAF"/>
    <w:rsid w:val="008B0367"/>
    <w:rsid w:val="008B0588"/>
    <w:rsid w:val="008B0B00"/>
    <w:rsid w:val="008B0C05"/>
    <w:rsid w:val="008B0FE8"/>
    <w:rsid w:val="008B1313"/>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209D"/>
    <w:rsid w:val="008C2138"/>
    <w:rsid w:val="008C2260"/>
    <w:rsid w:val="008C2914"/>
    <w:rsid w:val="008C2AAA"/>
    <w:rsid w:val="008C2BA6"/>
    <w:rsid w:val="008C30C6"/>
    <w:rsid w:val="008C335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D43"/>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2A3"/>
    <w:rsid w:val="008F32FA"/>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7F1"/>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5B5"/>
    <w:rsid w:val="00907665"/>
    <w:rsid w:val="00907979"/>
    <w:rsid w:val="00907BA2"/>
    <w:rsid w:val="00907EE0"/>
    <w:rsid w:val="00910163"/>
    <w:rsid w:val="00910180"/>
    <w:rsid w:val="009101AE"/>
    <w:rsid w:val="00910737"/>
    <w:rsid w:val="00910F8D"/>
    <w:rsid w:val="0091125C"/>
    <w:rsid w:val="0091138B"/>
    <w:rsid w:val="00911430"/>
    <w:rsid w:val="00911777"/>
    <w:rsid w:val="00911A40"/>
    <w:rsid w:val="00911D4D"/>
    <w:rsid w:val="0091289A"/>
    <w:rsid w:val="00912B86"/>
    <w:rsid w:val="00913774"/>
    <w:rsid w:val="00913AD1"/>
    <w:rsid w:val="00913DFC"/>
    <w:rsid w:val="00913E4C"/>
    <w:rsid w:val="00913F53"/>
    <w:rsid w:val="0091409E"/>
    <w:rsid w:val="009144CC"/>
    <w:rsid w:val="009145F2"/>
    <w:rsid w:val="00914705"/>
    <w:rsid w:val="009149B9"/>
    <w:rsid w:val="009149F6"/>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1E6D"/>
    <w:rsid w:val="00931F02"/>
    <w:rsid w:val="009322C7"/>
    <w:rsid w:val="009326DB"/>
    <w:rsid w:val="00932843"/>
    <w:rsid w:val="00932A44"/>
    <w:rsid w:val="00932B43"/>
    <w:rsid w:val="00932C23"/>
    <w:rsid w:val="00932DB8"/>
    <w:rsid w:val="009330B1"/>
    <w:rsid w:val="00933273"/>
    <w:rsid w:val="009336AF"/>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3D"/>
    <w:rsid w:val="00935FA9"/>
    <w:rsid w:val="00936354"/>
    <w:rsid w:val="009364A3"/>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E61"/>
    <w:rsid w:val="00942FEB"/>
    <w:rsid w:val="00943078"/>
    <w:rsid w:val="009430E2"/>
    <w:rsid w:val="0094334D"/>
    <w:rsid w:val="009433CE"/>
    <w:rsid w:val="00943719"/>
    <w:rsid w:val="009443D5"/>
    <w:rsid w:val="00944BA8"/>
    <w:rsid w:val="00944E82"/>
    <w:rsid w:val="00945A54"/>
    <w:rsid w:val="00945A80"/>
    <w:rsid w:val="00945B4D"/>
    <w:rsid w:val="009461B7"/>
    <w:rsid w:val="009464C0"/>
    <w:rsid w:val="009464DC"/>
    <w:rsid w:val="00946AED"/>
    <w:rsid w:val="00946DB6"/>
    <w:rsid w:val="00946E86"/>
    <w:rsid w:val="00947092"/>
    <w:rsid w:val="0094781A"/>
    <w:rsid w:val="00947DE3"/>
    <w:rsid w:val="00947FC6"/>
    <w:rsid w:val="009502F3"/>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31C"/>
    <w:rsid w:val="00960322"/>
    <w:rsid w:val="009604B7"/>
    <w:rsid w:val="0096088B"/>
    <w:rsid w:val="00960A46"/>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D36"/>
    <w:rsid w:val="0097611D"/>
    <w:rsid w:val="00976605"/>
    <w:rsid w:val="00976692"/>
    <w:rsid w:val="0097683F"/>
    <w:rsid w:val="00976975"/>
    <w:rsid w:val="00976A01"/>
    <w:rsid w:val="00976E19"/>
    <w:rsid w:val="0097728B"/>
    <w:rsid w:val="009773D7"/>
    <w:rsid w:val="00977573"/>
    <w:rsid w:val="0097760C"/>
    <w:rsid w:val="00977828"/>
    <w:rsid w:val="00977B8B"/>
    <w:rsid w:val="00977CDB"/>
    <w:rsid w:val="00980196"/>
    <w:rsid w:val="00980275"/>
    <w:rsid w:val="00980522"/>
    <w:rsid w:val="00980DE8"/>
    <w:rsid w:val="00981082"/>
    <w:rsid w:val="0098122A"/>
    <w:rsid w:val="00981561"/>
    <w:rsid w:val="00981591"/>
    <w:rsid w:val="009815BF"/>
    <w:rsid w:val="009816D1"/>
    <w:rsid w:val="00981C8E"/>
    <w:rsid w:val="0098221C"/>
    <w:rsid w:val="00982392"/>
    <w:rsid w:val="00982975"/>
    <w:rsid w:val="00982D43"/>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A37"/>
    <w:rsid w:val="00986EE7"/>
    <w:rsid w:val="00987026"/>
    <w:rsid w:val="009870A1"/>
    <w:rsid w:val="009870AA"/>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61F3"/>
    <w:rsid w:val="00996995"/>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FCE"/>
    <w:rsid w:val="009A103A"/>
    <w:rsid w:val="009A118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506"/>
    <w:rsid w:val="009A35BE"/>
    <w:rsid w:val="009A3609"/>
    <w:rsid w:val="009A39CC"/>
    <w:rsid w:val="009A3CAA"/>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B13"/>
    <w:rsid w:val="009A7CFF"/>
    <w:rsid w:val="009A7E19"/>
    <w:rsid w:val="009B06DB"/>
    <w:rsid w:val="009B07A3"/>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3E9"/>
    <w:rsid w:val="009B5426"/>
    <w:rsid w:val="009B54C7"/>
    <w:rsid w:val="009B55BB"/>
    <w:rsid w:val="009B55CA"/>
    <w:rsid w:val="009B570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BC"/>
    <w:rsid w:val="009C7CC2"/>
    <w:rsid w:val="009C7E97"/>
    <w:rsid w:val="009D0194"/>
    <w:rsid w:val="009D042F"/>
    <w:rsid w:val="009D05DF"/>
    <w:rsid w:val="009D079B"/>
    <w:rsid w:val="009D08C2"/>
    <w:rsid w:val="009D0BB1"/>
    <w:rsid w:val="009D1099"/>
    <w:rsid w:val="009D196D"/>
    <w:rsid w:val="009D24D1"/>
    <w:rsid w:val="009D2A48"/>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93"/>
    <w:rsid w:val="009E1CCD"/>
    <w:rsid w:val="009E1E98"/>
    <w:rsid w:val="009E1F73"/>
    <w:rsid w:val="009E2666"/>
    <w:rsid w:val="009E2A4F"/>
    <w:rsid w:val="009E2A79"/>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DE7"/>
    <w:rsid w:val="009E615D"/>
    <w:rsid w:val="009E6936"/>
    <w:rsid w:val="009E71E9"/>
    <w:rsid w:val="009E74D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565"/>
    <w:rsid w:val="009F184E"/>
    <w:rsid w:val="009F19D5"/>
    <w:rsid w:val="009F2457"/>
    <w:rsid w:val="009F28C3"/>
    <w:rsid w:val="009F29BD"/>
    <w:rsid w:val="009F2EBA"/>
    <w:rsid w:val="009F31D6"/>
    <w:rsid w:val="009F3711"/>
    <w:rsid w:val="009F3974"/>
    <w:rsid w:val="009F4238"/>
    <w:rsid w:val="009F446E"/>
    <w:rsid w:val="009F4654"/>
    <w:rsid w:val="009F48B7"/>
    <w:rsid w:val="009F4A56"/>
    <w:rsid w:val="009F4AEC"/>
    <w:rsid w:val="009F4BE6"/>
    <w:rsid w:val="009F505C"/>
    <w:rsid w:val="009F5249"/>
    <w:rsid w:val="009F52CE"/>
    <w:rsid w:val="009F5423"/>
    <w:rsid w:val="009F5B3C"/>
    <w:rsid w:val="009F5C39"/>
    <w:rsid w:val="009F5D43"/>
    <w:rsid w:val="009F5E45"/>
    <w:rsid w:val="009F608E"/>
    <w:rsid w:val="009F6504"/>
    <w:rsid w:val="009F6548"/>
    <w:rsid w:val="009F6EC4"/>
    <w:rsid w:val="009F70D6"/>
    <w:rsid w:val="009F70E1"/>
    <w:rsid w:val="009F72FD"/>
    <w:rsid w:val="009F783C"/>
    <w:rsid w:val="009F7933"/>
    <w:rsid w:val="009F79C1"/>
    <w:rsid w:val="009F7E29"/>
    <w:rsid w:val="009F7FA4"/>
    <w:rsid w:val="00A0019D"/>
    <w:rsid w:val="00A00474"/>
    <w:rsid w:val="00A00522"/>
    <w:rsid w:val="00A00B66"/>
    <w:rsid w:val="00A0107C"/>
    <w:rsid w:val="00A012C4"/>
    <w:rsid w:val="00A01490"/>
    <w:rsid w:val="00A014A9"/>
    <w:rsid w:val="00A014C8"/>
    <w:rsid w:val="00A0194E"/>
    <w:rsid w:val="00A01B66"/>
    <w:rsid w:val="00A020DD"/>
    <w:rsid w:val="00A022A0"/>
    <w:rsid w:val="00A0239A"/>
    <w:rsid w:val="00A027FD"/>
    <w:rsid w:val="00A02AA4"/>
    <w:rsid w:val="00A02B5A"/>
    <w:rsid w:val="00A02BDF"/>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E1D"/>
    <w:rsid w:val="00A07F83"/>
    <w:rsid w:val="00A1055C"/>
    <w:rsid w:val="00A108B4"/>
    <w:rsid w:val="00A108C9"/>
    <w:rsid w:val="00A10B99"/>
    <w:rsid w:val="00A10FA4"/>
    <w:rsid w:val="00A10FB7"/>
    <w:rsid w:val="00A1122B"/>
    <w:rsid w:val="00A1151A"/>
    <w:rsid w:val="00A116D1"/>
    <w:rsid w:val="00A11D44"/>
    <w:rsid w:val="00A12562"/>
    <w:rsid w:val="00A1268B"/>
    <w:rsid w:val="00A12918"/>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336"/>
    <w:rsid w:val="00A15453"/>
    <w:rsid w:val="00A1571A"/>
    <w:rsid w:val="00A1577C"/>
    <w:rsid w:val="00A1588D"/>
    <w:rsid w:val="00A15EE2"/>
    <w:rsid w:val="00A1603D"/>
    <w:rsid w:val="00A160A4"/>
    <w:rsid w:val="00A1621A"/>
    <w:rsid w:val="00A1657B"/>
    <w:rsid w:val="00A1670F"/>
    <w:rsid w:val="00A1696D"/>
    <w:rsid w:val="00A169B9"/>
    <w:rsid w:val="00A169D6"/>
    <w:rsid w:val="00A16A90"/>
    <w:rsid w:val="00A16C61"/>
    <w:rsid w:val="00A17978"/>
    <w:rsid w:val="00A17BAC"/>
    <w:rsid w:val="00A17E8D"/>
    <w:rsid w:val="00A2010D"/>
    <w:rsid w:val="00A2037E"/>
    <w:rsid w:val="00A20991"/>
    <w:rsid w:val="00A20B58"/>
    <w:rsid w:val="00A20D33"/>
    <w:rsid w:val="00A20E11"/>
    <w:rsid w:val="00A213E8"/>
    <w:rsid w:val="00A21477"/>
    <w:rsid w:val="00A216FD"/>
    <w:rsid w:val="00A21763"/>
    <w:rsid w:val="00A21C9A"/>
    <w:rsid w:val="00A22458"/>
    <w:rsid w:val="00A2275E"/>
    <w:rsid w:val="00A22CEA"/>
    <w:rsid w:val="00A22E24"/>
    <w:rsid w:val="00A22EF6"/>
    <w:rsid w:val="00A22F75"/>
    <w:rsid w:val="00A2322B"/>
    <w:rsid w:val="00A23304"/>
    <w:rsid w:val="00A2368B"/>
    <w:rsid w:val="00A23794"/>
    <w:rsid w:val="00A23D1F"/>
    <w:rsid w:val="00A23D42"/>
    <w:rsid w:val="00A23D71"/>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7B"/>
    <w:rsid w:val="00A30315"/>
    <w:rsid w:val="00A30400"/>
    <w:rsid w:val="00A305A9"/>
    <w:rsid w:val="00A306F1"/>
    <w:rsid w:val="00A30946"/>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F"/>
    <w:rsid w:val="00A378C4"/>
    <w:rsid w:val="00A37A80"/>
    <w:rsid w:val="00A404CA"/>
    <w:rsid w:val="00A40A40"/>
    <w:rsid w:val="00A40B1B"/>
    <w:rsid w:val="00A40E85"/>
    <w:rsid w:val="00A41014"/>
    <w:rsid w:val="00A41A97"/>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42E"/>
    <w:rsid w:val="00A4556F"/>
    <w:rsid w:val="00A455DD"/>
    <w:rsid w:val="00A45657"/>
    <w:rsid w:val="00A45680"/>
    <w:rsid w:val="00A457BC"/>
    <w:rsid w:val="00A45B0A"/>
    <w:rsid w:val="00A45B84"/>
    <w:rsid w:val="00A46403"/>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4B"/>
    <w:rsid w:val="00A7178D"/>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49C"/>
    <w:rsid w:val="00A76782"/>
    <w:rsid w:val="00A76ACD"/>
    <w:rsid w:val="00A76B8A"/>
    <w:rsid w:val="00A76BD3"/>
    <w:rsid w:val="00A76CD2"/>
    <w:rsid w:val="00A76CF4"/>
    <w:rsid w:val="00A76FA6"/>
    <w:rsid w:val="00A76FEA"/>
    <w:rsid w:val="00A77247"/>
    <w:rsid w:val="00A77728"/>
    <w:rsid w:val="00A77B7F"/>
    <w:rsid w:val="00A77C3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71"/>
    <w:rsid w:val="00A845C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2E3"/>
    <w:rsid w:val="00A93959"/>
    <w:rsid w:val="00A93A74"/>
    <w:rsid w:val="00A93BEE"/>
    <w:rsid w:val="00A93D46"/>
    <w:rsid w:val="00A9415C"/>
    <w:rsid w:val="00A94364"/>
    <w:rsid w:val="00A94415"/>
    <w:rsid w:val="00A9448E"/>
    <w:rsid w:val="00A9463A"/>
    <w:rsid w:val="00A949AD"/>
    <w:rsid w:val="00A94AB6"/>
    <w:rsid w:val="00A95004"/>
    <w:rsid w:val="00A9511F"/>
    <w:rsid w:val="00A9542F"/>
    <w:rsid w:val="00A954AD"/>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389"/>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6FCC"/>
    <w:rsid w:val="00AA7439"/>
    <w:rsid w:val="00AA74CD"/>
    <w:rsid w:val="00AA7678"/>
    <w:rsid w:val="00AA7994"/>
    <w:rsid w:val="00AA7D6E"/>
    <w:rsid w:val="00AA7F1C"/>
    <w:rsid w:val="00AB0230"/>
    <w:rsid w:val="00AB0841"/>
    <w:rsid w:val="00AB0D0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6E9"/>
    <w:rsid w:val="00AB77A4"/>
    <w:rsid w:val="00AB7DFD"/>
    <w:rsid w:val="00AB7FE0"/>
    <w:rsid w:val="00AC0084"/>
    <w:rsid w:val="00AC045C"/>
    <w:rsid w:val="00AC06A8"/>
    <w:rsid w:val="00AC0AEF"/>
    <w:rsid w:val="00AC0C25"/>
    <w:rsid w:val="00AC0CAE"/>
    <w:rsid w:val="00AC0DD5"/>
    <w:rsid w:val="00AC1242"/>
    <w:rsid w:val="00AC1362"/>
    <w:rsid w:val="00AC137D"/>
    <w:rsid w:val="00AC1403"/>
    <w:rsid w:val="00AC16B3"/>
    <w:rsid w:val="00AC1A53"/>
    <w:rsid w:val="00AC1ABD"/>
    <w:rsid w:val="00AC1FD6"/>
    <w:rsid w:val="00AC246C"/>
    <w:rsid w:val="00AC2485"/>
    <w:rsid w:val="00AC2A39"/>
    <w:rsid w:val="00AC2B34"/>
    <w:rsid w:val="00AC30F1"/>
    <w:rsid w:val="00AC33DB"/>
    <w:rsid w:val="00AC3442"/>
    <w:rsid w:val="00AC35A7"/>
    <w:rsid w:val="00AC3C84"/>
    <w:rsid w:val="00AC3E90"/>
    <w:rsid w:val="00AC3F37"/>
    <w:rsid w:val="00AC3FE6"/>
    <w:rsid w:val="00AC40B4"/>
    <w:rsid w:val="00AC4159"/>
    <w:rsid w:val="00AC4A3A"/>
    <w:rsid w:val="00AC4A94"/>
    <w:rsid w:val="00AC4FC8"/>
    <w:rsid w:val="00AC505D"/>
    <w:rsid w:val="00AC53EE"/>
    <w:rsid w:val="00AC5433"/>
    <w:rsid w:val="00AC597F"/>
    <w:rsid w:val="00AC6348"/>
    <w:rsid w:val="00AC63A2"/>
    <w:rsid w:val="00AC64BA"/>
    <w:rsid w:val="00AC6544"/>
    <w:rsid w:val="00AC68B7"/>
    <w:rsid w:val="00AC6A9B"/>
    <w:rsid w:val="00AC6D8D"/>
    <w:rsid w:val="00AC6F97"/>
    <w:rsid w:val="00AC701D"/>
    <w:rsid w:val="00AC7266"/>
    <w:rsid w:val="00AC7587"/>
    <w:rsid w:val="00AC7643"/>
    <w:rsid w:val="00AC792A"/>
    <w:rsid w:val="00AC7AF8"/>
    <w:rsid w:val="00AC7ECC"/>
    <w:rsid w:val="00AD0222"/>
    <w:rsid w:val="00AD02D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D86"/>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7A6"/>
    <w:rsid w:val="00AE4E76"/>
    <w:rsid w:val="00AE53C2"/>
    <w:rsid w:val="00AE56DF"/>
    <w:rsid w:val="00AE57CA"/>
    <w:rsid w:val="00AE57D9"/>
    <w:rsid w:val="00AE601D"/>
    <w:rsid w:val="00AE6095"/>
    <w:rsid w:val="00AE626B"/>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835"/>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961"/>
    <w:rsid w:val="00B04972"/>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1FD4"/>
    <w:rsid w:val="00B1241A"/>
    <w:rsid w:val="00B12B15"/>
    <w:rsid w:val="00B12BE0"/>
    <w:rsid w:val="00B12BE4"/>
    <w:rsid w:val="00B131B1"/>
    <w:rsid w:val="00B132CD"/>
    <w:rsid w:val="00B13687"/>
    <w:rsid w:val="00B13A10"/>
    <w:rsid w:val="00B13BFB"/>
    <w:rsid w:val="00B13C63"/>
    <w:rsid w:val="00B13D32"/>
    <w:rsid w:val="00B13F33"/>
    <w:rsid w:val="00B13FBF"/>
    <w:rsid w:val="00B146EA"/>
    <w:rsid w:val="00B14FF2"/>
    <w:rsid w:val="00B154F7"/>
    <w:rsid w:val="00B15600"/>
    <w:rsid w:val="00B1581E"/>
    <w:rsid w:val="00B15D05"/>
    <w:rsid w:val="00B1605D"/>
    <w:rsid w:val="00B160EF"/>
    <w:rsid w:val="00B1614E"/>
    <w:rsid w:val="00B16335"/>
    <w:rsid w:val="00B16579"/>
    <w:rsid w:val="00B166D3"/>
    <w:rsid w:val="00B16C1D"/>
    <w:rsid w:val="00B17087"/>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52"/>
    <w:rsid w:val="00B23E76"/>
    <w:rsid w:val="00B241F2"/>
    <w:rsid w:val="00B2497A"/>
    <w:rsid w:val="00B24BB3"/>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7FA"/>
    <w:rsid w:val="00B30B2B"/>
    <w:rsid w:val="00B30D03"/>
    <w:rsid w:val="00B30D9E"/>
    <w:rsid w:val="00B31297"/>
    <w:rsid w:val="00B3141A"/>
    <w:rsid w:val="00B31573"/>
    <w:rsid w:val="00B319C5"/>
    <w:rsid w:val="00B31C8B"/>
    <w:rsid w:val="00B31F93"/>
    <w:rsid w:val="00B3208C"/>
    <w:rsid w:val="00B32098"/>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3C2E"/>
    <w:rsid w:val="00B440F1"/>
    <w:rsid w:val="00B44195"/>
    <w:rsid w:val="00B444A5"/>
    <w:rsid w:val="00B44851"/>
    <w:rsid w:val="00B44ACE"/>
    <w:rsid w:val="00B44BC9"/>
    <w:rsid w:val="00B453E7"/>
    <w:rsid w:val="00B453EE"/>
    <w:rsid w:val="00B455C7"/>
    <w:rsid w:val="00B45716"/>
    <w:rsid w:val="00B45901"/>
    <w:rsid w:val="00B45FCB"/>
    <w:rsid w:val="00B460DF"/>
    <w:rsid w:val="00B46512"/>
    <w:rsid w:val="00B46733"/>
    <w:rsid w:val="00B46A50"/>
    <w:rsid w:val="00B46B1E"/>
    <w:rsid w:val="00B46FDF"/>
    <w:rsid w:val="00B47032"/>
    <w:rsid w:val="00B470FF"/>
    <w:rsid w:val="00B47215"/>
    <w:rsid w:val="00B47332"/>
    <w:rsid w:val="00B4745B"/>
    <w:rsid w:val="00B47B4A"/>
    <w:rsid w:val="00B47C7C"/>
    <w:rsid w:val="00B47D6E"/>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486"/>
    <w:rsid w:val="00B536B9"/>
    <w:rsid w:val="00B538FE"/>
    <w:rsid w:val="00B5391D"/>
    <w:rsid w:val="00B5411B"/>
    <w:rsid w:val="00B5421B"/>
    <w:rsid w:val="00B54372"/>
    <w:rsid w:val="00B54D23"/>
    <w:rsid w:val="00B54E41"/>
    <w:rsid w:val="00B54F81"/>
    <w:rsid w:val="00B55179"/>
    <w:rsid w:val="00B551E3"/>
    <w:rsid w:val="00B55754"/>
    <w:rsid w:val="00B55A54"/>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F49"/>
    <w:rsid w:val="00B605BD"/>
    <w:rsid w:val="00B605D1"/>
    <w:rsid w:val="00B6064C"/>
    <w:rsid w:val="00B606E2"/>
    <w:rsid w:val="00B60737"/>
    <w:rsid w:val="00B607AD"/>
    <w:rsid w:val="00B608DA"/>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C0F"/>
    <w:rsid w:val="00B72DC8"/>
    <w:rsid w:val="00B72FB0"/>
    <w:rsid w:val="00B7316D"/>
    <w:rsid w:val="00B73C5C"/>
    <w:rsid w:val="00B73DC0"/>
    <w:rsid w:val="00B74457"/>
    <w:rsid w:val="00B74819"/>
    <w:rsid w:val="00B749DB"/>
    <w:rsid w:val="00B75119"/>
    <w:rsid w:val="00B752DC"/>
    <w:rsid w:val="00B75320"/>
    <w:rsid w:val="00B75333"/>
    <w:rsid w:val="00B753BB"/>
    <w:rsid w:val="00B75604"/>
    <w:rsid w:val="00B7562E"/>
    <w:rsid w:val="00B7578F"/>
    <w:rsid w:val="00B75794"/>
    <w:rsid w:val="00B75D4A"/>
    <w:rsid w:val="00B7670E"/>
    <w:rsid w:val="00B768A5"/>
    <w:rsid w:val="00B77326"/>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676"/>
    <w:rsid w:val="00B9091B"/>
    <w:rsid w:val="00B91234"/>
    <w:rsid w:val="00B917BF"/>
    <w:rsid w:val="00B91833"/>
    <w:rsid w:val="00B91D99"/>
    <w:rsid w:val="00B91EDA"/>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10"/>
    <w:rsid w:val="00B9516A"/>
    <w:rsid w:val="00B95258"/>
    <w:rsid w:val="00B9569B"/>
    <w:rsid w:val="00B956D4"/>
    <w:rsid w:val="00B959B9"/>
    <w:rsid w:val="00B95A87"/>
    <w:rsid w:val="00B95C4A"/>
    <w:rsid w:val="00B962D4"/>
    <w:rsid w:val="00B9633E"/>
    <w:rsid w:val="00B96736"/>
    <w:rsid w:val="00B96F3B"/>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BAA"/>
    <w:rsid w:val="00BA4EB7"/>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2F9"/>
    <w:rsid w:val="00BB17B8"/>
    <w:rsid w:val="00BB1972"/>
    <w:rsid w:val="00BB1B89"/>
    <w:rsid w:val="00BB21BD"/>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563"/>
    <w:rsid w:val="00BB695C"/>
    <w:rsid w:val="00BB6C4F"/>
    <w:rsid w:val="00BB6D48"/>
    <w:rsid w:val="00BB7019"/>
    <w:rsid w:val="00BB74F4"/>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6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D7F14"/>
    <w:rsid w:val="00BE027C"/>
    <w:rsid w:val="00BE06B4"/>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2D1"/>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992"/>
    <w:rsid w:val="00C05D9B"/>
    <w:rsid w:val="00C060C5"/>
    <w:rsid w:val="00C0621A"/>
    <w:rsid w:val="00C0650F"/>
    <w:rsid w:val="00C06A30"/>
    <w:rsid w:val="00C06C3F"/>
    <w:rsid w:val="00C0713D"/>
    <w:rsid w:val="00C0743C"/>
    <w:rsid w:val="00C07AF7"/>
    <w:rsid w:val="00C07DBC"/>
    <w:rsid w:val="00C1003B"/>
    <w:rsid w:val="00C10076"/>
    <w:rsid w:val="00C101DF"/>
    <w:rsid w:val="00C10821"/>
    <w:rsid w:val="00C10868"/>
    <w:rsid w:val="00C108BF"/>
    <w:rsid w:val="00C10E71"/>
    <w:rsid w:val="00C10FEB"/>
    <w:rsid w:val="00C11105"/>
    <w:rsid w:val="00C11351"/>
    <w:rsid w:val="00C11456"/>
    <w:rsid w:val="00C114B3"/>
    <w:rsid w:val="00C11795"/>
    <w:rsid w:val="00C118F8"/>
    <w:rsid w:val="00C11A03"/>
    <w:rsid w:val="00C11F46"/>
    <w:rsid w:val="00C12003"/>
    <w:rsid w:val="00C12434"/>
    <w:rsid w:val="00C124AB"/>
    <w:rsid w:val="00C12897"/>
    <w:rsid w:val="00C12948"/>
    <w:rsid w:val="00C12E44"/>
    <w:rsid w:val="00C13439"/>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8CF"/>
    <w:rsid w:val="00C15D78"/>
    <w:rsid w:val="00C15EF9"/>
    <w:rsid w:val="00C15F84"/>
    <w:rsid w:val="00C16664"/>
    <w:rsid w:val="00C16F3E"/>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CED"/>
    <w:rsid w:val="00C23E98"/>
    <w:rsid w:val="00C24EBA"/>
    <w:rsid w:val="00C2519F"/>
    <w:rsid w:val="00C2566D"/>
    <w:rsid w:val="00C258D4"/>
    <w:rsid w:val="00C25AF4"/>
    <w:rsid w:val="00C25EF8"/>
    <w:rsid w:val="00C25FB8"/>
    <w:rsid w:val="00C26420"/>
    <w:rsid w:val="00C26D27"/>
    <w:rsid w:val="00C26E94"/>
    <w:rsid w:val="00C27020"/>
    <w:rsid w:val="00C27037"/>
    <w:rsid w:val="00C27039"/>
    <w:rsid w:val="00C2713D"/>
    <w:rsid w:val="00C27749"/>
    <w:rsid w:val="00C27851"/>
    <w:rsid w:val="00C278BF"/>
    <w:rsid w:val="00C27C4A"/>
    <w:rsid w:val="00C27CB8"/>
    <w:rsid w:val="00C3000E"/>
    <w:rsid w:val="00C300E0"/>
    <w:rsid w:val="00C303AE"/>
    <w:rsid w:val="00C30571"/>
    <w:rsid w:val="00C305AB"/>
    <w:rsid w:val="00C30B2E"/>
    <w:rsid w:val="00C31E22"/>
    <w:rsid w:val="00C31FC8"/>
    <w:rsid w:val="00C322AC"/>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100"/>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3739"/>
    <w:rsid w:val="00C43EA3"/>
    <w:rsid w:val="00C44541"/>
    <w:rsid w:val="00C445EC"/>
    <w:rsid w:val="00C44CDF"/>
    <w:rsid w:val="00C45625"/>
    <w:rsid w:val="00C45779"/>
    <w:rsid w:val="00C46963"/>
    <w:rsid w:val="00C46A6B"/>
    <w:rsid w:val="00C4753D"/>
    <w:rsid w:val="00C4772B"/>
    <w:rsid w:val="00C47A3E"/>
    <w:rsid w:val="00C47FF9"/>
    <w:rsid w:val="00C500BD"/>
    <w:rsid w:val="00C5040B"/>
    <w:rsid w:val="00C50736"/>
    <w:rsid w:val="00C50AB3"/>
    <w:rsid w:val="00C50E5C"/>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D27"/>
    <w:rsid w:val="00C52E27"/>
    <w:rsid w:val="00C52F22"/>
    <w:rsid w:val="00C5364C"/>
    <w:rsid w:val="00C53AE6"/>
    <w:rsid w:val="00C53D3A"/>
    <w:rsid w:val="00C53E4E"/>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666"/>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46E"/>
    <w:rsid w:val="00C65579"/>
    <w:rsid w:val="00C65BF5"/>
    <w:rsid w:val="00C65C30"/>
    <w:rsid w:val="00C6604C"/>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A65"/>
    <w:rsid w:val="00C70B1F"/>
    <w:rsid w:val="00C71C04"/>
    <w:rsid w:val="00C71D4F"/>
    <w:rsid w:val="00C71F5F"/>
    <w:rsid w:val="00C7224A"/>
    <w:rsid w:val="00C725BE"/>
    <w:rsid w:val="00C72991"/>
    <w:rsid w:val="00C72A02"/>
    <w:rsid w:val="00C72BB4"/>
    <w:rsid w:val="00C72C70"/>
    <w:rsid w:val="00C73038"/>
    <w:rsid w:val="00C730EF"/>
    <w:rsid w:val="00C7330A"/>
    <w:rsid w:val="00C73762"/>
    <w:rsid w:val="00C73A91"/>
    <w:rsid w:val="00C73B56"/>
    <w:rsid w:val="00C73E4D"/>
    <w:rsid w:val="00C73E5F"/>
    <w:rsid w:val="00C73EEC"/>
    <w:rsid w:val="00C740F2"/>
    <w:rsid w:val="00C7417F"/>
    <w:rsid w:val="00C741DC"/>
    <w:rsid w:val="00C74389"/>
    <w:rsid w:val="00C74427"/>
    <w:rsid w:val="00C746F9"/>
    <w:rsid w:val="00C74790"/>
    <w:rsid w:val="00C74C3F"/>
    <w:rsid w:val="00C74DA0"/>
    <w:rsid w:val="00C74E9A"/>
    <w:rsid w:val="00C74EB0"/>
    <w:rsid w:val="00C74EDA"/>
    <w:rsid w:val="00C74F77"/>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A07"/>
    <w:rsid w:val="00CA7A7C"/>
    <w:rsid w:val="00CB049D"/>
    <w:rsid w:val="00CB058B"/>
    <w:rsid w:val="00CB0759"/>
    <w:rsid w:val="00CB0836"/>
    <w:rsid w:val="00CB0880"/>
    <w:rsid w:val="00CB088C"/>
    <w:rsid w:val="00CB0A21"/>
    <w:rsid w:val="00CB0D61"/>
    <w:rsid w:val="00CB0EB8"/>
    <w:rsid w:val="00CB0F0C"/>
    <w:rsid w:val="00CB143A"/>
    <w:rsid w:val="00CB18B6"/>
    <w:rsid w:val="00CB1F70"/>
    <w:rsid w:val="00CB1F79"/>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4351"/>
    <w:rsid w:val="00CC456A"/>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11D"/>
    <w:rsid w:val="00CD09CD"/>
    <w:rsid w:val="00CD0A32"/>
    <w:rsid w:val="00CD0BDE"/>
    <w:rsid w:val="00CD0F1A"/>
    <w:rsid w:val="00CD1473"/>
    <w:rsid w:val="00CD178D"/>
    <w:rsid w:val="00CD1A46"/>
    <w:rsid w:val="00CD1A69"/>
    <w:rsid w:val="00CD1CD9"/>
    <w:rsid w:val="00CD2035"/>
    <w:rsid w:val="00CD249A"/>
    <w:rsid w:val="00CD25C1"/>
    <w:rsid w:val="00CD2A67"/>
    <w:rsid w:val="00CD2D0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4A57"/>
    <w:rsid w:val="00CF4BFB"/>
    <w:rsid w:val="00CF4CC2"/>
    <w:rsid w:val="00CF50D1"/>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5C7"/>
    <w:rsid w:val="00D00BD0"/>
    <w:rsid w:val="00D00F5A"/>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F12"/>
    <w:rsid w:val="00D272A0"/>
    <w:rsid w:val="00D272F3"/>
    <w:rsid w:val="00D27719"/>
    <w:rsid w:val="00D27D85"/>
    <w:rsid w:val="00D27ECE"/>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567"/>
    <w:rsid w:val="00D346D4"/>
    <w:rsid w:val="00D34720"/>
    <w:rsid w:val="00D34733"/>
    <w:rsid w:val="00D348FE"/>
    <w:rsid w:val="00D34934"/>
    <w:rsid w:val="00D34F5B"/>
    <w:rsid w:val="00D3554C"/>
    <w:rsid w:val="00D35771"/>
    <w:rsid w:val="00D35EC2"/>
    <w:rsid w:val="00D36258"/>
    <w:rsid w:val="00D367D9"/>
    <w:rsid w:val="00D36DE3"/>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25AE"/>
    <w:rsid w:val="00D42B91"/>
    <w:rsid w:val="00D42F20"/>
    <w:rsid w:val="00D43194"/>
    <w:rsid w:val="00D432ED"/>
    <w:rsid w:val="00D43301"/>
    <w:rsid w:val="00D4353E"/>
    <w:rsid w:val="00D43612"/>
    <w:rsid w:val="00D43B01"/>
    <w:rsid w:val="00D43BE3"/>
    <w:rsid w:val="00D43C81"/>
    <w:rsid w:val="00D43D5F"/>
    <w:rsid w:val="00D43DC0"/>
    <w:rsid w:val="00D43FA3"/>
    <w:rsid w:val="00D440FE"/>
    <w:rsid w:val="00D44265"/>
    <w:rsid w:val="00D44853"/>
    <w:rsid w:val="00D44A05"/>
    <w:rsid w:val="00D44AB8"/>
    <w:rsid w:val="00D44B11"/>
    <w:rsid w:val="00D44E60"/>
    <w:rsid w:val="00D44F20"/>
    <w:rsid w:val="00D45085"/>
    <w:rsid w:val="00D457A6"/>
    <w:rsid w:val="00D45806"/>
    <w:rsid w:val="00D4594E"/>
    <w:rsid w:val="00D45B2C"/>
    <w:rsid w:val="00D45CB9"/>
    <w:rsid w:val="00D46038"/>
    <w:rsid w:val="00D4629D"/>
    <w:rsid w:val="00D4645F"/>
    <w:rsid w:val="00D4648B"/>
    <w:rsid w:val="00D464BB"/>
    <w:rsid w:val="00D4660B"/>
    <w:rsid w:val="00D467AE"/>
    <w:rsid w:val="00D467FD"/>
    <w:rsid w:val="00D468C9"/>
    <w:rsid w:val="00D469AD"/>
    <w:rsid w:val="00D46C3E"/>
    <w:rsid w:val="00D46FAF"/>
    <w:rsid w:val="00D4707B"/>
    <w:rsid w:val="00D47254"/>
    <w:rsid w:val="00D47409"/>
    <w:rsid w:val="00D47D0C"/>
    <w:rsid w:val="00D501B6"/>
    <w:rsid w:val="00D506B9"/>
    <w:rsid w:val="00D5083F"/>
    <w:rsid w:val="00D50EF4"/>
    <w:rsid w:val="00D50F16"/>
    <w:rsid w:val="00D51233"/>
    <w:rsid w:val="00D51921"/>
    <w:rsid w:val="00D5230A"/>
    <w:rsid w:val="00D52375"/>
    <w:rsid w:val="00D528E9"/>
    <w:rsid w:val="00D536AD"/>
    <w:rsid w:val="00D53937"/>
    <w:rsid w:val="00D53B5C"/>
    <w:rsid w:val="00D5410F"/>
    <w:rsid w:val="00D54735"/>
    <w:rsid w:val="00D5474B"/>
    <w:rsid w:val="00D54786"/>
    <w:rsid w:val="00D54C0B"/>
    <w:rsid w:val="00D54DC6"/>
    <w:rsid w:val="00D54E44"/>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1260"/>
    <w:rsid w:val="00D61363"/>
    <w:rsid w:val="00D613EA"/>
    <w:rsid w:val="00D61DCD"/>
    <w:rsid w:val="00D61E57"/>
    <w:rsid w:val="00D6226C"/>
    <w:rsid w:val="00D62454"/>
    <w:rsid w:val="00D6249C"/>
    <w:rsid w:val="00D6299D"/>
    <w:rsid w:val="00D62A26"/>
    <w:rsid w:val="00D62C3A"/>
    <w:rsid w:val="00D62FF9"/>
    <w:rsid w:val="00D630AC"/>
    <w:rsid w:val="00D63122"/>
    <w:rsid w:val="00D6347F"/>
    <w:rsid w:val="00D63730"/>
    <w:rsid w:val="00D639C6"/>
    <w:rsid w:val="00D63CCB"/>
    <w:rsid w:val="00D64254"/>
    <w:rsid w:val="00D6453B"/>
    <w:rsid w:val="00D64565"/>
    <w:rsid w:val="00D64608"/>
    <w:rsid w:val="00D6461D"/>
    <w:rsid w:val="00D6558C"/>
    <w:rsid w:val="00D65FF2"/>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5A3"/>
    <w:rsid w:val="00D716E3"/>
    <w:rsid w:val="00D71CF2"/>
    <w:rsid w:val="00D71CFE"/>
    <w:rsid w:val="00D71EE2"/>
    <w:rsid w:val="00D724F6"/>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2D0"/>
    <w:rsid w:val="00D7737B"/>
    <w:rsid w:val="00D7752E"/>
    <w:rsid w:val="00D7754F"/>
    <w:rsid w:val="00D77639"/>
    <w:rsid w:val="00D77BBE"/>
    <w:rsid w:val="00D77C63"/>
    <w:rsid w:val="00D80193"/>
    <w:rsid w:val="00D80618"/>
    <w:rsid w:val="00D80782"/>
    <w:rsid w:val="00D80E23"/>
    <w:rsid w:val="00D80EC3"/>
    <w:rsid w:val="00D81202"/>
    <w:rsid w:val="00D8144F"/>
    <w:rsid w:val="00D815D6"/>
    <w:rsid w:val="00D81989"/>
    <w:rsid w:val="00D81A39"/>
    <w:rsid w:val="00D81EF1"/>
    <w:rsid w:val="00D82361"/>
    <w:rsid w:val="00D82403"/>
    <w:rsid w:val="00D82A33"/>
    <w:rsid w:val="00D82B81"/>
    <w:rsid w:val="00D82C82"/>
    <w:rsid w:val="00D82C91"/>
    <w:rsid w:val="00D82D8A"/>
    <w:rsid w:val="00D82EC8"/>
    <w:rsid w:val="00D82EE6"/>
    <w:rsid w:val="00D82F33"/>
    <w:rsid w:val="00D83550"/>
    <w:rsid w:val="00D835A3"/>
    <w:rsid w:val="00D83717"/>
    <w:rsid w:val="00D83BAC"/>
    <w:rsid w:val="00D849D7"/>
    <w:rsid w:val="00D84B2B"/>
    <w:rsid w:val="00D84BA3"/>
    <w:rsid w:val="00D84D10"/>
    <w:rsid w:val="00D85089"/>
    <w:rsid w:val="00D853F7"/>
    <w:rsid w:val="00D854D6"/>
    <w:rsid w:val="00D85F9B"/>
    <w:rsid w:val="00D860FB"/>
    <w:rsid w:val="00D86386"/>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2F4"/>
    <w:rsid w:val="00D957B3"/>
    <w:rsid w:val="00D96078"/>
    <w:rsid w:val="00D9623F"/>
    <w:rsid w:val="00D962DC"/>
    <w:rsid w:val="00D96E13"/>
    <w:rsid w:val="00D9734C"/>
    <w:rsid w:val="00D97634"/>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8E6"/>
    <w:rsid w:val="00DA3C83"/>
    <w:rsid w:val="00DA3EEC"/>
    <w:rsid w:val="00DA3F71"/>
    <w:rsid w:val="00DA3F77"/>
    <w:rsid w:val="00DA42E9"/>
    <w:rsid w:val="00DA4424"/>
    <w:rsid w:val="00DA4450"/>
    <w:rsid w:val="00DA4772"/>
    <w:rsid w:val="00DA5279"/>
    <w:rsid w:val="00DA56EC"/>
    <w:rsid w:val="00DA5A66"/>
    <w:rsid w:val="00DA5B58"/>
    <w:rsid w:val="00DA5EF3"/>
    <w:rsid w:val="00DA610B"/>
    <w:rsid w:val="00DA6756"/>
    <w:rsid w:val="00DA6BA0"/>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D46"/>
    <w:rsid w:val="00DB7D72"/>
    <w:rsid w:val="00DC004A"/>
    <w:rsid w:val="00DC0BEA"/>
    <w:rsid w:val="00DC0CC4"/>
    <w:rsid w:val="00DC0E9B"/>
    <w:rsid w:val="00DC0F05"/>
    <w:rsid w:val="00DC0F42"/>
    <w:rsid w:val="00DC10D8"/>
    <w:rsid w:val="00DC1348"/>
    <w:rsid w:val="00DC1356"/>
    <w:rsid w:val="00DC1359"/>
    <w:rsid w:val="00DC1F09"/>
    <w:rsid w:val="00DC259D"/>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7EC"/>
    <w:rsid w:val="00DC7B82"/>
    <w:rsid w:val="00DC7CCC"/>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B0A"/>
    <w:rsid w:val="00DD3B34"/>
    <w:rsid w:val="00DD3E23"/>
    <w:rsid w:val="00DD41F0"/>
    <w:rsid w:val="00DD430B"/>
    <w:rsid w:val="00DD4609"/>
    <w:rsid w:val="00DD4DDE"/>
    <w:rsid w:val="00DD5DFA"/>
    <w:rsid w:val="00DD5E6F"/>
    <w:rsid w:val="00DD609D"/>
    <w:rsid w:val="00DD6CC8"/>
    <w:rsid w:val="00DD6D12"/>
    <w:rsid w:val="00DD6E3D"/>
    <w:rsid w:val="00DD6F2B"/>
    <w:rsid w:val="00DD6FF7"/>
    <w:rsid w:val="00DD7168"/>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F6F"/>
    <w:rsid w:val="00DE70DE"/>
    <w:rsid w:val="00DE7538"/>
    <w:rsid w:val="00DE7936"/>
    <w:rsid w:val="00DE7A29"/>
    <w:rsid w:val="00DE7DB8"/>
    <w:rsid w:val="00DE7E6C"/>
    <w:rsid w:val="00DE7FAD"/>
    <w:rsid w:val="00DF0710"/>
    <w:rsid w:val="00DF0763"/>
    <w:rsid w:val="00DF08B0"/>
    <w:rsid w:val="00DF0932"/>
    <w:rsid w:val="00DF0B43"/>
    <w:rsid w:val="00DF0D88"/>
    <w:rsid w:val="00DF1080"/>
    <w:rsid w:val="00DF1339"/>
    <w:rsid w:val="00DF1B5D"/>
    <w:rsid w:val="00DF1C0E"/>
    <w:rsid w:val="00DF225B"/>
    <w:rsid w:val="00DF2537"/>
    <w:rsid w:val="00DF26D9"/>
    <w:rsid w:val="00DF300F"/>
    <w:rsid w:val="00DF326B"/>
    <w:rsid w:val="00DF39CD"/>
    <w:rsid w:val="00DF408B"/>
    <w:rsid w:val="00DF4524"/>
    <w:rsid w:val="00DF4716"/>
    <w:rsid w:val="00DF47E6"/>
    <w:rsid w:val="00DF49E4"/>
    <w:rsid w:val="00DF4BC1"/>
    <w:rsid w:val="00DF4FE4"/>
    <w:rsid w:val="00DF5318"/>
    <w:rsid w:val="00DF57E5"/>
    <w:rsid w:val="00DF5B91"/>
    <w:rsid w:val="00DF5E77"/>
    <w:rsid w:val="00DF5F20"/>
    <w:rsid w:val="00DF6114"/>
    <w:rsid w:val="00DF640A"/>
    <w:rsid w:val="00DF64D2"/>
    <w:rsid w:val="00DF6A10"/>
    <w:rsid w:val="00DF6D57"/>
    <w:rsid w:val="00DF6DFB"/>
    <w:rsid w:val="00DF6F85"/>
    <w:rsid w:val="00DF70BE"/>
    <w:rsid w:val="00DF713F"/>
    <w:rsid w:val="00DF73FF"/>
    <w:rsid w:val="00DF74EB"/>
    <w:rsid w:val="00DF78A9"/>
    <w:rsid w:val="00E0044B"/>
    <w:rsid w:val="00E004DD"/>
    <w:rsid w:val="00E0082C"/>
    <w:rsid w:val="00E00859"/>
    <w:rsid w:val="00E00AFD"/>
    <w:rsid w:val="00E00E12"/>
    <w:rsid w:val="00E01047"/>
    <w:rsid w:val="00E010BC"/>
    <w:rsid w:val="00E011F9"/>
    <w:rsid w:val="00E01217"/>
    <w:rsid w:val="00E01278"/>
    <w:rsid w:val="00E019C5"/>
    <w:rsid w:val="00E01EF0"/>
    <w:rsid w:val="00E02100"/>
    <w:rsid w:val="00E021D6"/>
    <w:rsid w:val="00E0265D"/>
    <w:rsid w:val="00E0292E"/>
    <w:rsid w:val="00E030C3"/>
    <w:rsid w:val="00E035B5"/>
    <w:rsid w:val="00E03A79"/>
    <w:rsid w:val="00E0401D"/>
    <w:rsid w:val="00E040A2"/>
    <w:rsid w:val="00E0426E"/>
    <w:rsid w:val="00E043B8"/>
    <w:rsid w:val="00E0478D"/>
    <w:rsid w:val="00E047EF"/>
    <w:rsid w:val="00E04958"/>
    <w:rsid w:val="00E04C7A"/>
    <w:rsid w:val="00E04DD0"/>
    <w:rsid w:val="00E05061"/>
    <w:rsid w:val="00E05471"/>
    <w:rsid w:val="00E05B44"/>
    <w:rsid w:val="00E05D9C"/>
    <w:rsid w:val="00E05DCF"/>
    <w:rsid w:val="00E05EAF"/>
    <w:rsid w:val="00E05FB9"/>
    <w:rsid w:val="00E060D5"/>
    <w:rsid w:val="00E06121"/>
    <w:rsid w:val="00E06168"/>
    <w:rsid w:val="00E0626F"/>
    <w:rsid w:val="00E06602"/>
    <w:rsid w:val="00E06A7A"/>
    <w:rsid w:val="00E06ABE"/>
    <w:rsid w:val="00E06B85"/>
    <w:rsid w:val="00E06CF9"/>
    <w:rsid w:val="00E06DF8"/>
    <w:rsid w:val="00E06FD6"/>
    <w:rsid w:val="00E06FDE"/>
    <w:rsid w:val="00E070BE"/>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D5B"/>
    <w:rsid w:val="00E15E79"/>
    <w:rsid w:val="00E16364"/>
    <w:rsid w:val="00E164FC"/>
    <w:rsid w:val="00E16946"/>
    <w:rsid w:val="00E16FE7"/>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2F5C"/>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6BBF"/>
    <w:rsid w:val="00E27475"/>
    <w:rsid w:val="00E27686"/>
    <w:rsid w:val="00E278FC"/>
    <w:rsid w:val="00E27942"/>
    <w:rsid w:val="00E27A45"/>
    <w:rsid w:val="00E27CEE"/>
    <w:rsid w:val="00E30054"/>
    <w:rsid w:val="00E3010F"/>
    <w:rsid w:val="00E302EA"/>
    <w:rsid w:val="00E308A0"/>
    <w:rsid w:val="00E30A40"/>
    <w:rsid w:val="00E3120B"/>
    <w:rsid w:val="00E313D5"/>
    <w:rsid w:val="00E313E5"/>
    <w:rsid w:val="00E315B5"/>
    <w:rsid w:val="00E31C6E"/>
    <w:rsid w:val="00E31D67"/>
    <w:rsid w:val="00E31FCC"/>
    <w:rsid w:val="00E33054"/>
    <w:rsid w:val="00E3316C"/>
    <w:rsid w:val="00E3354F"/>
    <w:rsid w:val="00E33584"/>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91E"/>
    <w:rsid w:val="00E42F28"/>
    <w:rsid w:val="00E42FA3"/>
    <w:rsid w:val="00E43061"/>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244D"/>
    <w:rsid w:val="00E525DE"/>
    <w:rsid w:val="00E52616"/>
    <w:rsid w:val="00E52855"/>
    <w:rsid w:val="00E53192"/>
    <w:rsid w:val="00E532DE"/>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43"/>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719"/>
    <w:rsid w:val="00E80739"/>
    <w:rsid w:val="00E81164"/>
    <w:rsid w:val="00E8150E"/>
    <w:rsid w:val="00E81DAD"/>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3A69"/>
    <w:rsid w:val="00E83DB2"/>
    <w:rsid w:val="00E84054"/>
    <w:rsid w:val="00E841F9"/>
    <w:rsid w:val="00E842E1"/>
    <w:rsid w:val="00E84895"/>
    <w:rsid w:val="00E84964"/>
    <w:rsid w:val="00E84B6F"/>
    <w:rsid w:val="00E84D2E"/>
    <w:rsid w:val="00E84E27"/>
    <w:rsid w:val="00E85231"/>
    <w:rsid w:val="00E8525D"/>
    <w:rsid w:val="00E85596"/>
    <w:rsid w:val="00E85812"/>
    <w:rsid w:val="00E85897"/>
    <w:rsid w:val="00E85A69"/>
    <w:rsid w:val="00E85B88"/>
    <w:rsid w:val="00E861B5"/>
    <w:rsid w:val="00E8637B"/>
    <w:rsid w:val="00E8689E"/>
    <w:rsid w:val="00E86D44"/>
    <w:rsid w:val="00E86FBF"/>
    <w:rsid w:val="00E875D8"/>
    <w:rsid w:val="00E877DC"/>
    <w:rsid w:val="00E879BB"/>
    <w:rsid w:val="00E87A24"/>
    <w:rsid w:val="00E87F11"/>
    <w:rsid w:val="00E906B0"/>
    <w:rsid w:val="00E912C1"/>
    <w:rsid w:val="00E915A8"/>
    <w:rsid w:val="00E919B9"/>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CA"/>
    <w:rsid w:val="00EA36A4"/>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7B8"/>
    <w:rsid w:val="00EB0A0D"/>
    <w:rsid w:val="00EB0C51"/>
    <w:rsid w:val="00EB0DD3"/>
    <w:rsid w:val="00EB0FFF"/>
    <w:rsid w:val="00EB1118"/>
    <w:rsid w:val="00EB116D"/>
    <w:rsid w:val="00EB20CF"/>
    <w:rsid w:val="00EB2851"/>
    <w:rsid w:val="00EB2D7A"/>
    <w:rsid w:val="00EB3348"/>
    <w:rsid w:val="00EB3756"/>
    <w:rsid w:val="00EB3803"/>
    <w:rsid w:val="00EB3B07"/>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345"/>
    <w:rsid w:val="00EC777A"/>
    <w:rsid w:val="00EC78F8"/>
    <w:rsid w:val="00EC7C2A"/>
    <w:rsid w:val="00EC7D16"/>
    <w:rsid w:val="00EC7DB0"/>
    <w:rsid w:val="00EC7E7C"/>
    <w:rsid w:val="00EC7EC7"/>
    <w:rsid w:val="00EC7F1A"/>
    <w:rsid w:val="00ED001C"/>
    <w:rsid w:val="00ED0211"/>
    <w:rsid w:val="00ED047E"/>
    <w:rsid w:val="00ED0754"/>
    <w:rsid w:val="00ED07A2"/>
    <w:rsid w:val="00ED1518"/>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66B"/>
    <w:rsid w:val="00EE192D"/>
    <w:rsid w:val="00EE1BC3"/>
    <w:rsid w:val="00EE1C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2337"/>
    <w:rsid w:val="00EF2581"/>
    <w:rsid w:val="00EF25AF"/>
    <w:rsid w:val="00EF2D1B"/>
    <w:rsid w:val="00EF3096"/>
    <w:rsid w:val="00EF30C9"/>
    <w:rsid w:val="00EF3F50"/>
    <w:rsid w:val="00EF4496"/>
    <w:rsid w:val="00EF47E5"/>
    <w:rsid w:val="00EF47F3"/>
    <w:rsid w:val="00EF49FB"/>
    <w:rsid w:val="00EF49FF"/>
    <w:rsid w:val="00EF4A17"/>
    <w:rsid w:val="00EF50E8"/>
    <w:rsid w:val="00EF5132"/>
    <w:rsid w:val="00EF525C"/>
    <w:rsid w:val="00EF59D0"/>
    <w:rsid w:val="00EF62CE"/>
    <w:rsid w:val="00EF6DF0"/>
    <w:rsid w:val="00EF6FF2"/>
    <w:rsid w:val="00EF7B72"/>
    <w:rsid w:val="00EF7DAB"/>
    <w:rsid w:val="00EF7EEA"/>
    <w:rsid w:val="00F0011E"/>
    <w:rsid w:val="00F0018C"/>
    <w:rsid w:val="00F0025C"/>
    <w:rsid w:val="00F005B7"/>
    <w:rsid w:val="00F005B8"/>
    <w:rsid w:val="00F006A0"/>
    <w:rsid w:val="00F0082B"/>
    <w:rsid w:val="00F00877"/>
    <w:rsid w:val="00F0098B"/>
    <w:rsid w:val="00F00D1D"/>
    <w:rsid w:val="00F00EA7"/>
    <w:rsid w:val="00F00F2E"/>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11C"/>
    <w:rsid w:val="00F033F9"/>
    <w:rsid w:val="00F03702"/>
    <w:rsid w:val="00F0370D"/>
    <w:rsid w:val="00F03B0D"/>
    <w:rsid w:val="00F03C06"/>
    <w:rsid w:val="00F03C6B"/>
    <w:rsid w:val="00F0458A"/>
    <w:rsid w:val="00F047AA"/>
    <w:rsid w:val="00F0485F"/>
    <w:rsid w:val="00F04889"/>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911"/>
    <w:rsid w:val="00F06AE0"/>
    <w:rsid w:val="00F06E59"/>
    <w:rsid w:val="00F06EFD"/>
    <w:rsid w:val="00F07951"/>
    <w:rsid w:val="00F07BEA"/>
    <w:rsid w:val="00F07D93"/>
    <w:rsid w:val="00F10273"/>
    <w:rsid w:val="00F10E5B"/>
    <w:rsid w:val="00F10F1B"/>
    <w:rsid w:val="00F11202"/>
    <w:rsid w:val="00F1125D"/>
    <w:rsid w:val="00F113DB"/>
    <w:rsid w:val="00F114A5"/>
    <w:rsid w:val="00F11518"/>
    <w:rsid w:val="00F118AF"/>
    <w:rsid w:val="00F118B6"/>
    <w:rsid w:val="00F11BCE"/>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60D"/>
    <w:rsid w:val="00F21C25"/>
    <w:rsid w:val="00F21DCB"/>
    <w:rsid w:val="00F2201F"/>
    <w:rsid w:val="00F2207E"/>
    <w:rsid w:val="00F2272D"/>
    <w:rsid w:val="00F227CD"/>
    <w:rsid w:val="00F2295F"/>
    <w:rsid w:val="00F22C87"/>
    <w:rsid w:val="00F22E37"/>
    <w:rsid w:val="00F22F48"/>
    <w:rsid w:val="00F232A1"/>
    <w:rsid w:val="00F232E6"/>
    <w:rsid w:val="00F233CB"/>
    <w:rsid w:val="00F234EF"/>
    <w:rsid w:val="00F23742"/>
    <w:rsid w:val="00F237D2"/>
    <w:rsid w:val="00F23FE9"/>
    <w:rsid w:val="00F24072"/>
    <w:rsid w:val="00F241D2"/>
    <w:rsid w:val="00F244AB"/>
    <w:rsid w:val="00F24540"/>
    <w:rsid w:val="00F247A8"/>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AE1"/>
    <w:rsid w:val="00F34D09"/>
    <w:rsid w:val="00F35009"/>
    <w:rsid w:val="00F350C0"/>
    <w:rsid w:val="00F35313"/>
    <w:rsid w:val="00F354E7"/>
    <w:rsid w:val="00F356F8"/>
    <w:rsid w:val="00F35799"/>
    <w:rsid w:val="00F36B17"/>
    <w:rsid w:val="00F36D01"/>
    <w:rsid w:val="00F36DF7"/>
    <w:rsid w:val="00F37074"/>
    <w:rsid w:val="00F37597"/>
    <w:rsid w:val="00F37C74"/>
    <w:rsid w:val="00F4021C"/>
    <w:rsid w:val="00F4058E"/>
    <w:rsid w:val="00F40931"/>
    <w:rsid w:val="00F4095B"/>
    <w:rsid w:val="00F40F64"/>
    <w:rsid w:val="00F41245"/>
    <w:rsid w:val="00F416B1"/>
    <w:rsid w:val="00F416C4"/>
    <w:rsid w:val="00F41718"/>
    <w:rsid w:val="00F4199B"/>
    <w:rsid w:val="00F41DA2"/>
    <w:rsid w:val="00F425B0"/>
    <w:rsid w:val="00F425D1"/>
    <w:rsid w:val="00F4277F"/>
    <w:rsid w:val="00F42859"/>
    <w:rsid w:val="00F42EEF"/>
    <w:rsid w:val="00F43524"/>
    <w:rsid w:val="00F43A0A"/>
    <w:rsid w:val="00F43A6B"/>
    <w:rsid w:val="00F43DDE"/>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0D0"/>
    <w:rsid w:val="00F641E1"/>
    <w:rsid w:val="00F64516"/>
    <w:rsid w:val="00F646E4"/>
    <w:rsid w:val="00F64819"/>
    <w:rsid w:val="00F64871"/>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48"/>
    <w:rsid w:val="00F73D68"/>
    <w:rsid w:val="00F73F12"/>
    <w:rsid w:val="00F743DC"/>
    <w:rsid w:val="00F74645"/>
    <w:rsid w:val="00F74AD9"/>
    <w:rsid w:val="00F74B50"/>
    <w:rsid w:val="00F74EC5"/>
    <w:rsid w:val="00F75079"/>
    <w:rsid w:val="00F75450"/>
    <w:rsid w:val="00F75505"/>
    <w:rsid w:val="00F75516"/>
    <w:rsid w:val="00F75551"/>
    <w:rsid w:val="00F759A2"/>
    <w:rsid w:val="00F75B24"/>
    <w:rsid w:val="00F75B39"/>
    <w:rsid w:val="00F75D45"/>
    <w:rsid w:val="00F76C94"/>
    <w:rsid w:val="00F76FA4"/>
    <w:rsid w:val="00F7737B"/>
    <w:rsid w:val="00F7757D"/>
    <w:rsid w:val="00F77747"/>
    <w:rsid w:val="00F806E4"/>
    <w:rsid w:val="00F808DB"/>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E05"/>
    <w:rsid w:val="00F85072"/>
    <w:rsid w:val="00F85360"/>
    <w:rsid w:val="00F8566A"/>
    <w:rsid w:val="00F85AD5"/>
    <w:rsid w:val="00F85E64"/>
    <w:rsid w:val="00F87030"/>
    <w:rsid w:val="00F87174"/>
    <w:rsid w:val="00F875BF"/>
    <w:rsid w:val="00F876EA"/>
    <w:rsid w:val="00F8774A"/>
    <w:rsid w:val="00F87778"/>
    <w:rsid w:val="00F8779F"/>
    <w:rsid w:val="00F90105"/>
    <w:rsid w:val="00F901D8"/>
    <w:rsid w:val="00F905D5"/>
    <w:rsid w:val="00F906C7"/>
    <w:rsid w:val="00F9078A"/>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B1"/>
    <w:rsid w:val="00FA10BC"/>
    <w:rsid w:val="00FA19D3"/>
    <w:rsid w:val="00FA238D"/>
    <w:rsid w:val="00FA23DF"/>
    <w:rsid w:val="00FA2576"/>
    <w:rsid w:val="00FA272B"/>
    <w:rsid w:val="00FA275C"/>
    <w:rsid w:val="00FA27F4"/>
    <w:rsid w:val="00FA2B34"/>
    <w:rsid w:val="00FA2D45"/>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D35"/>
    <w:rsid w:val="00FA53E0"/>
    <w:rsid w:val="00FA553C"/>
    <w:rsid w:val="00FA56E1"/>
    <w:rsid w:val="00FA57E8"/>
    <w:rsid w:val="00FA57FB"/>
    <w:rsid w:val="00FA5B0D"/>
    <w:rsid w:val="00FA62E9"/>
    <w:rsid w:val="00FA6497"/>
    <w:rsid w:val="00FA6E38"/>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EC3"/>
    <w:rsid w:val="00FE226C"/>
    <w:rsid w:val="00FE242A"/>
    <w:rsid w:val="00FE29C2"/>
    <w:rsid w:val="00FE2B09"/>
    <w:rsid w:val="00FE2C0F"/>
    <w:rsid w:val="00FE2D27"/>
    <w:rsid w:val="00FE2D2F"/>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97"/>
    <w:rsid w:val="00FE71EA"/>
    <w:rsid w:val="00FE722C"/>
    <w:rsid w:val="00FE7380"/>
    <w:rsid w:val="00FE76B0"/>
    <w:rsid w:val="00FE7785"/>
    <w:rsid w:val="00FE7C1E"/>
    <w:rsid w:val="00FE7D64"/>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501"/>
    <w:rsid w:val="00FF67C9"/>
    <w:rsid w:val="00FF68B2"/>
    <w:rsid w:val="00FF6950"/>
    <w:rsid w:val="00FF6E25"/>
    <w:rsid w:val="00FF6E50"/>
    <w:rsid w:val="00FF7083"/>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dx.doi.org/10.1097/NCQ.0000000000000209" TargetMode="External"/><Relationship Id="rId26" Type="http://schemas.openxmlformats.org/officeDocument/2006/relationships/hyperlink" Target="http://dx.doi.org/10.1542/peds.2016-0357" TargetMode="External"/><Relationship Id="rId39" Type="http://schemas.openxmlformats.org/officeDocument/2006/relationships/hyperlink" Target="http://qualitysafety.bmj.com/content/early/recent" TargetMode="External"/><Relationship Id="rId3" Type="http://schemas.openxmlformats.org/officeDocument/2006/relationships/styles" Target="styles.xml"/><Relationship Id="rId21" Type="http://schemas.openxmlformats.org/officeDocument/2006/relationships/hyperlink" Target="http://dx.doi.org/10.7326/m16-0529" TargetMode="External"/><Relationship Id="rId34" Type="http://schemas.openxmlformats.org/officeDocument/2006/relationships/hyperlink" Target="http://dx.doi.org/%2010.1001/jamainternmed.2016.5031"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kingsfund.org.uk/publications/user-feedback-maternity-services" TargetMode="External"/><Relationship Id="rId25" Type="http://schemas.openxmlformats.org/officeDocument/2006/relationships/hyperlink" Target="http://dx.doi.org/10.1097/NMC.0000000000000261" TargetMode="External"/><Relationship Id="rId33" Type="http://schemas.openxmlformats.org/officeDocument/2006/relationships/hyperlink" Target="http://dx.doi.org/10.1001/jamainternmed.2016.4433" TargetMode="External"/><Relationship Id="rId38" Type="http://schemas.openxmlformats.org/officeDocument/2006/relationships/hyperlink" Target="http://content.healthaffairs.org/content/35/10.toc" TargetMode="External"/><Relationship Id="rId2" Type="http://schemas.openxmlformats.org/officeDocument/2006/relationships/numbering" Target="numbering.xml"/><Relationship Id="rId16" Type="http://schemas.openxmlformats.org/officeDocument/2006/relationships/hyperlink" Target="http://www.aomrc.org.uk/news-and-views/creating-supportive-environments" TargetMode="External"/><Relationship Id="rId20" Type="http://schemas.openxmlformats.org/officeDocument/2006/relationships/hyperlink" Target="http://dx.doi.org/10.1016/S0140-6736(16)31637-3" TargetMode="External"/><Relationship Id="rId29" Type="http://schemas.openxmlformats.org/officeDocument/2006/relationships/hyperlink" Target="https://www.safetyandquality.gov.au/our-work/end-of-life-care-in-acute-hospitals/" TargetMode="External"/><Relationship Id="rId41" Type="http://schemas.openxmlformats.org/officeDocument/2006/relationships/hyperlink" Target="https://www.effectivehealthcare.ahrq.gov/search-for-guides-reviews-and-reports/?pageaction=displayproduct&amp;productid=220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annals.org/article.aspx?articleid=2556138" TargetMode="External"/><Relationship Id="rId32" Type="http://schemas.openxmlformats.org/officeDocument/2006/relationships/hyperlink" Target="http://dx.doi.org/10.1001/jamainternmed.2016.4426" TargetMode="External"/><Relationship Id="rId37" Type="http://schemas.openxmlformats.org/officeDocument/2006/relationships/hyperlink" Target="http://dx.doi.org/10.1136/bmjopen-2016-011078" TargetMode="External"/><Relationship Id="rId40" Type="http://schemas.openxmlformats.org/officeDocument/2006/relationships/hyperlink" Target="http://effectivehealthcare.ahrq.gov/"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1016/S0140-6736(16)31745-7" TargetMode="External"/><Relationship Id="rId28" Type="http://schemas.openxmlformats.org/officeDocument/2006/relationships/hyperlink" Target="http://dx.doi.org/10.1371/journal.pone.0150671" TargetMode="External"/><Relationship Id="rId36" Type="http://schemas.openxmlformats.org/officeDocument/2006/relationships/hyperlink" Target="http://dx.doi.org/10.1016/j.idc.2016.04.005"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dx.doi.org/10.3389/fpsyg.2016.01208" TargetMode="External"/><Relationship Id="rId31" Type="http://schemas.openxmlformats.org/officeDocument/2006/relationships/hyperlink" Target="https://www.safetyandquality.gov.au/national-priorities/pbm-collaborative/"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safetyandquality.cmail20.com/t/j-e-kidjkdd-hykiuryul-r/" TargetMode="External"/><Relationship Id="rId27" Type="http://schemas.openxmlformats.org/officeDocument/2006/relationships/hyperlink" Target="http://www.safetyandquality.gov.au/our-work/medication-safety/" TargetMode="External"/><Relationship Id="rId30" Type="http://schemas.openxmlformats.org/officeDocument/2006/relationships/hyperlink" Target="http://dx.doi.org/10.1111/trf.13854" TargetMode="External"/><Relationship Id="rId35" Type="http://schemas.openxmlformats.org/officeDocument/2006/relationships/hyperlink" Target="http://dx.doi.org/10.1001/jamainternmed.2016.5034"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6756B-1B8F-44E5-9B7B-B785BDEB1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2949</Words>
  <Characters>18256</Characters>
  <Application>Microsoft Office Word</Application>
  <DocSecurity>0</DocSecurity>
  <Lines>380</Lines>
  <Paragraphs>200</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21005</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4</cp:revision>
  <cp:lastPrinted>2016-04-22T04:08:00Z</cp:lastPrinted>
  <dcterms:created xsi:type="dcterms:W3CDTF">2016-10-07T05:45:00Z</dcterms:created>
  <dcterms:modified xsi:type="dcterms:W3CDTF">2016-10-07T05:59:00Z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