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8267C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8267C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050FD37" wp14:editId="1E0F040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8267CF">
        <w:rPr>
          <w:rFonts w:ascii="Bookman Old Style" w:hAnsi="Bookman Old Style"/>
          <w:sz w:val="48"/>
          <w:szCs w:val="48"/>
          <w:lang w:val="en-AU"/>
        </w:rPr>
        <w:t>On the Radar</w:t>
      </w:r>
    </w:p>
    <w:p w:rsidR="00B160EF" w:rsidRPr="00EB0FFF" w:rsidRDefault="00715F47" w:rsidP="00B160EF">
      <w:pPr>
        <w:rPr>
          <w:rFonts w:ascii="Garamond" w:hAnsi="Garamond"/>
          <w:color w:val="000000"/>
          <w:lang w:val="en-AU"/>
        </w:rPr>
      </w:pPr>
      <w:r w:rsidRPr="00EB0FFF">
        <w:rPr>
          <w:rFonts w:ascii="Garamond" w:hAnsi="Garamond"/>
          <w:color w:val="000000"/>
          <w:lang w:val="en-AU"/>
        </w:rPr>
        <w:t xml:space="preserve">Issue </w:t>
      </w:r>
      <w:r w:rsidR="00755242" w:rsidRPr="00EB0FFF">
        <w:rPr>
          <w:rFonts w:ascii="Garamond" w:hAnsi="Garamond"/>
          <w:color w:val="000000"/>
          <w:lang w:val="en-AU"/>
        </w:rPr>
        <w:t>2</w:t>
      </w:r>
      <w:r w:rsidR="004B23F8" w:rsidRPr="00EB0FFF">
        <w:rPr>
          <w:rFonts w:ascii="Garamond" w:hAnsi="Garamond"/>
          <w:color w:val="000000"/>
          <w:lang w:val="en-AU"/>
        </w:rPr>
        <w:t>9</w:t>
      </w:r>
      <w:r w:rsidR="00FF6168">
        <w:rPr>
          <w:rFonts w:ascii="Garamond" w:hAnsi="Garamond"/>
          <w:color w:val="000000"/>
          <w:lang w:val="en-AU"/>
        </w:rPr>
        <w:t>6</w:t>
      </w:r>
    </w:p>
    <w:p w:rsidR="00755242" w:rsidRPr="00EB0FFF" w:rsidRDefault="00FF6168" w:rsidP="00B160EF">
      <w:pPr>
        <w:rPr>
          <w:rFonts w:ascii="Garamond" w:hAnsi="Garamond"/>
          <w:lang w:val="en-AU"/>
        </w:rPr>
      </w:pPr>
      <w:r>
        <w:rPr>
          <w:rFonts w:ascii="Garamond" w:hAnsi="Garamond"/>
          <w:lang w:val="en-AU"/>
        </w:rPr>
        <w:t>24</w:t>
      </w:r>
      <w:r w:rsidR="004B7E0F" w:rsidRPr="00EB0FFF">
        <w:rPr>
          <w:rFonts w:ascii="Garamond" w:hAnsi="Garamond"/>
          <w:lang w:val="en-AU"/>
        </w:rPr>
        <w:t xml:space="preserve"> October</w:t>
      </w:r>
      <w:r w:rsidR="00650ACA" w:rsidRPr="00EB0FFF">
        <w:rPr>
          <w:rFonts w:ascii="Garamond" w:hAnsi="Garamond"/>
          <w:lang w:val="en-AU"/>
        </w:rPr>
        <w:t xml:space="preserve"> </w:t>
      </w:r>
      <w:r w:rsidR="00AA7F1C" w:rsidRPr="00EB0FFF">
        <w:rPr>
          <w:rFonts w:ascii="Garamond" w:hAnsi="Garamond"/>
          <w:lang w:val="en-AU"/>
        </w:rPr>
        <w:t>2016</w:t>
      </w:r>
    </w:p>
    <w:p w:rsidR="00566895" w:rsidRPr="00EB0FFF" w:rsidRDefault="00566895" w:rsidP="00B160EF">
      <w:pPr>
        <w:rPr>
          <w:rFonts w:ascii="Garamond" w:hAnsi="Garamond"/>
          <w:lang w:val="en-AU"/>
        </w:rPr>
      </w:pPr>
    </w:p>
    <w:p w:rsidR="00B160EF" w:rsidRPr="00EB0FFF" w:rsidRDefault="00B160EF" w:rsidP="00B160EF">
      <w:pPr>
        <w:rPr>
          <w:rFonts w:ascii="Garamond" w:hAnsi="Garamond"/>
          <w:b/>
          <w:lang w:val="en-AU"/>
        </w:rPr>
      </w:pPr>
      <w:r w:rsidRPr="00EB0FFF">
        <w:rPr>
          <w:rFonts w:ascii="Garamond" w:hAnsi="Garamond"/>
          <w:i/>
          <w:lang w:val="en-AU"/>
        </w:rPr>
        <w:t>On the Radar</w:t>
      </w:r>
      <w:r w:rsidRPr="00EB0FFF">
        <w:rPr>
          <w:rFonts w:ascii="Garamond" w:hAnsi="Garamond"/>
          <w:lang w:val="en-AU"/>
        </w:rPr>
        <w:t xml:space="preserve"> is a summary of some of the recent publications in </w:t>
      </w:r>
      <w:r w:rsidR="000025DB" w:rsidRPr="00EB0FFF">
        <w:rPr>
          <w:rFonts w:ascii="Garamond" w:hAnsi="Garamond"/>
          <w:lang w:val="en-AU"/>
        </w:rPr>
        <w:t>the</w:t>
      </w:r>
      <w:r w:rsidRPr="00EB0FFF">
        <w:rPr>
          <w:rFonts w:ascii="Garamond" w:hAnsi="Garamond"/>
          <w:lang w:val="en-AU"/>
        </w:rPr>
        <w:t xml:space="preserve"> areas of safety and quality in health care. Inclusion in this document is not an endorsement or recommendation of any publication or provider.</w:t>
      </w:r>
      <w:r w:rsidR="00594E21" w:rsidRPr="00EB0FFF">
        <w:rPr>
          <w:rFonts w:ascii="Garamond" w:hAnsi="Garamond"/>
          <w:lang w:val="en-AU"/>
        </w:rPr>
        <w:t xml:space="preserve"> </w:t>
      </w:r>
      <w:r w:rsidRPr="00EB0FFF">
        <w:rPr>
          <w:rFonts w:ascii="Garamond" w:hAnsi="Garamond"/>
          <w:lang w:val="en-AU"/>
        </w:rPr>
        <w:t>Access to particular documents may depend on whether they are Open Access or not, and/or your individual or institutional access to subscription sites/services.</w:t>
      </w:r>
      <w:r w:rsidR="00F460A7" w:rsidRPr="00EB0FFF">
        <w:rPr>
          <w:rFonts w:ascii="Garamond" w:hAnsi="Garamond"/>
          <w:lang w:val="en-AU"/>
        </w:rPr>
        <w:t xml:space="preserve"> Material that may require subscription is included as it is considered relevant.</w:t>
      </w:r>
    </w:p>
    <w:p w:rsidR="00B160EF" w:rsidRPr="00EB0FFF" w:rsidRDefault="00B160EF" w:rsidP="00B160EF">
      <w:pPr>
        <w:rPr>
          <w:rFonts w:ascii="Garamond" w:hAnsi="Garamond"/>
          <w:lang w:val="en-AU"/>
        </w:rPr>
      </w:pPr>
    </w:p>
    <w:p w:rsidR="00230D83" w:rsidRPr="00EB0FFF" w:rsidRDefault="00B160EF" w:rsidP="0045757F">
      <w:pPr>
        <w:autoSpaceDE w:val="0"/>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available </w:t>
      </w:r>
      <w:r w:rsidR="003D1E7A" w:rsidRPr="00EB0FFF">
        <w:rPr>
          <w:rFonts w:ascii="Garamond" w:hAnsi="Garamond"/>
          <w:lang w:val="en-AU"/>
        </w:rPr>
        <w:t xml:space="preserve">online, </w:t>
      </w:r>
      <w:r w:rsidRPr="00EB0FFF">
        <w:rPr>
          <w:rFonts w:ascii="Garamond" w:hAnsi="Garamond"/>
          <w:lang w:val="en-AU"/>
        </w:rPr>
        <w:t xml:space="preserve">via email or as a PDF document from </w:t>
      </w:r>
      <w:hyperlink r:id="rId10" w:history="1">
        <w:r w:rsidR="00230D83" w:rsidRPr="00EB0FFF">
          <w:rPr>
            <w:rStyle w:val="Hyperlink"/>
            <w:rFonts w:ascii="Garamond" w:hAnsi="Garamond"/>
            <w:lang w:val="en-AU"/>
          </w:rPr>
          <w:t>http://www.safetyandquality.gov.au/publications-resources/on-the-radar/</w:t>
        </w:r>
      </w:hyperlink>
    </w:p>
    <w:p w:rsidR="0090536C" w:rsidRPr="00EB0FFF" w:rsidRDefault="0090536C" w:rsidP="0045757F">
      <w:pPr>
        <w:autoSpaceDE w:val="0"/>
        <w:rPr>
          <w:rFonts w:ascii="Garamond" w:hAnsi="Garamond"/>
          <w:lang w:val="en-AU"/>
        </w:rPr>
      </w:pPr>
    </w:p>
    <w:p w:rsidR="00B160EF" w:rsidRPr="00EB0FFF" w:rsidRDefault="00B160EF" w:rsidP="0045757F">
      <w:pPr>
        <w:autoSpaceDE w:val="0"/>
        <w:rPr>
          <w:rFonts w:ascii="Garamond" w:hAnsi="Garamond"/>
          <w:lang w:val="en-AU"/>
        </w:rPr>
      </w:pPr>
      <w:r w:rsidRPr="00EB0FFF">
        <w:rPr>
          <w:rFonts w:ascii="Garamond" w:hAnsi="Garamond"/>
          <w:lang w:val="en-AU"/>
        </w:rPr>
        <w:t xml:space="preserve">If you would like to receive </w:t>
      </w:r>
      <w:r w:rsidRPr="00EB0FFF">
        <w:rPr>
          <w:rFonts w:ascii="Garamond" w:hAnsi="Garamond"/>
          <w:i/>
          <w:lang w:val="en-AU"/>
        </w:rPr>
        <w:t>On the Radar</w:t>
      </w:r>
      <w:r w:rsidRPr="00EB0FFF">
        <w:rPr>
          <w:rFonts w:ascii="Garamond" w:hAnsi="Garamond"/>
          <w:lang w:val="en-AU"/>
        </w:rPr>
        <w:t xml:space="preserve"> via email</w:t>
      </w:r>
      <w:r w:rsidR="003D7B9E" w:rsidRPr="00EB0FFF">
        <w:rPr>
          <w:rFonts w:ascii="Garamond" w:hAnsi="Garamond"/>
          <w:lang w:val="en-AU"/>
        </w:rPr>
        <w:t>, you can</w:t>
      </w:r>
      <w:r w:rsidR="00F24F60" w:rsidRPr="00EB0FFF">
        <w:rPr>
          <w:rFonts w:ascii="Garamond" w:hAnsi="Garamond"/>
          <w:lang w:val="en-AU"/>
        </w:rPr>
        <w:t xml:space="preserve"> subscribe on our website </w:t>
      </w:r>
      <w:hyperlink r:id="rId11" w:history="1">
        <w:r w:rsidR="00F24F60" w:rsidRPr="00EB0FFF">
          <w:rPr>
            <w:rStyle w:val="Hyperlink"/>
            <w:rFonts w:ascii="Garamond" w:hAnsi="Garamond"/>
            <w:lang w:val="en-AU"/>
          </w:rPr>
          <w:t>http://www.safetyandquality.gov.au/</w:t>
        </w:r>
      </w:hyperlink>
      <w:r w:rsidR="003D7B9E" w:rsidRPr="00EB0FFF">
        <w:rPr>
          <w:rFonts w:ascii="Garamond" w:hAnsi="Garamond"/>
          <w:lang w:val="en-AU"/>
        </w:rPr>
        <w:t xml:space="preserve"> or by emailing us at </w:t>
      </w:r>
      <w:r w:rsidR="003D7B9E" w:rsidRPr="00EB0FFF">
        <w:rPr>
          <w:rFonts w:ascii="Garamond" w:hAnsi="Garamond" w:cs="ZWAdobeF"/>
          <w:sz w:val="2"/>
          <w:szCs w:val="2"/>
          <w:lang w:val="en-AU"/>
        </w:rPr>
        <w:t>H</w:t>
      </w:r>
      <w:hyperlink r:id="rId12"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 xml:space="preserve">. </w:t>
      </w:r>
      <w:r w:rsidR="00E51D23" w:rsidRPr="00EB0FFF">
        <w:rPr>
          <w:rFonts w:ascii="Garamond" w:hAnsi="Garamond"/>
          <w:lang w:val="en-AU"/>
        </w:rPr>
        <w:br/>
      </w:r>
      <w:r w:rsidR="003D7B9E" w:rsidRPr="00EB0FFF">
        <w:rPr>
          <w:rFonts w:ascii="Garamond" w:hAnsi="Garamond"/>
          <w:lang w:val="en-AU"/>
        </w:rPr>
        <w:t xml:space="preserve">You can also send feedback and comments to </w:t>
      </w:r>
      <w:r w:rsidR="003D7B9E" w:rsidRPr="00EB0FFF">
        <w:rPr>
          <w:rFonts w:ascii="Garamond" w:hAnsi="Garamond" w:cs="ZWAdobeF"/>
          <w:sz w:val="2"/>
          <w:szCs w:val="2"/>
          <w:lang w:val="en-AU"/>
        </w:rPr>
        <w:t>H</w:t>
      </w:r>
      <w:hyperlink r:id="rId13"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w:t>
      </w:r>
    </w:p>
    <w:p w:rsidR="00B160EF" w:rsidRPr="00EB0FFF" w:rsidRDefault="00B160EF" w:rsidP="00837FC4">
      <w:pPr>
        <w:tabs>
          <w:tab w:val="left" w:pos="7773"/>
        </w:tabs>
        <w:rPr>
          <w:rFonts w:ascii="Garamond" w:hAnsi="Garamond"/>
          <w:lang w:val="en-AU"/>
        </w:rPr>
      </w:pPr>
    </w:p>
    <w:p w:rsidR="00837FC4" w:rsidRPr="00EB0FFF" w:rsidRDefault="00B160EF" w:rsidP="004554DB">
      <w:pPr>
        <w:autoSpaceDE w:val="0"/>
        <w:rPr>
          <w:rFonts w:ascii="Garamond" w:hAnsi="Garamond"/>
          <w:lang w:val="en-AU"/>
        </w:rPr>
      </w:pPr>
      <w:bookmarkStart w:id="1" w:name="OLE_LINK1"/>
      <w:r w:rsidRPr="00EB0FFF">
        <w:rPr>
          <w:rFonts w:ascii="Garamond" w:hAnsi="Garamond"/>
          <w:lang w:val="en-AU"/>
        </w:rPr>
        <w:t xml:space="preserve">For information about the Commission and its programs and publications, please visit </w:t>
      </w:r>
      <w:hyperlink r:id="rId14" w:history="1">
        <w:r w:rsidR="00837FC4" w:rsidRPr="00EB0FFF">
          <w:rPr>
            <w:rStyle w:val="Hyperlink"/>
            <w:rFonts w:ascii="Garamond" w:hAnsi="Garamond"/>
            <w:lang w:val="en-AU"/>
          </w:rPr>
          <w:t>http://www.safetyandquality.gov.au</w:t>
        </w:r>
      </w:hyperlink>
    </w:p>
    <w:p w:rsidR="0054703F" w:rsidRPr="00EB0FFF" w:rsidRDefault="004554DB" w:rsidP="004554DB">
      <w:pPr>
        <w:autoSpaceDE w:val="0"/>
        <w:rPr>
          <w:rFonts w:ascii="Garamond" w:hAnsi="Garamond"/>
          <w:lang w:val="en-AU"/>
        </w:rPr>
      </w:pPr>
      <w:r w:rsidRPr="00EB0FFF">
        <w:rPr>
          <w:rFonts w:ascii="Garamond" w:hAnsi="Garamond"/>
          <w:lang w:val="en-AU"/>
        </w:rPr>
        <w:t>You can also follow us on Twitter @ACSQHC.</w:t>
      </w:r>
    </w:p>
    <w:p w:rsidR="00210235" w:rsidRPr="00EB0FFF" w:rsidRDefault="00210235" w:rsidP="00210235">
      <w:pPr>
        <w:keepNext/>
        <w:pBdr>
          <w:top w:val="single" w:sz="4" w:space="1" w:color="auto"/>
        </w:pBdr>
        <w:rPr>
          <w:rFonts w:ascii="Garamond" w:hAnsi="Garamond"/>
          <w:b/>
          <w:lang w:val="en-AU"/>
        </w:rPr>
      </w:pPr>
      <w:r w:rsidRPr="00EB0FFF">
        <w:rPr>
          <w:rFonts w:ascii="Garamond" w:hAnsi="Garamond"/>
          <w:b/>
          <w:lang w:val="en-AU"/>
        </w:rPr>
        <w:t>On the Radar</w:t>
      </w:r>
    </w:p>
    <w:p w:rsidR="00340157" w:rsidRPr="00EB0FFF" w:rsidRDefault="00340157" w:rsidP="00210235">
      <w:pPr>
        <w:keepNext/>
        <w:pBdr>
          <w:top w:val="single" w:sz="4" w:space="1" w:color="auto"/>
        </w:pBdr>
        <w:rPr>
          <w:rFonts w:ascii="Garamond" w:hAnsi="Garamond"/>
          <w:bCs/>
          <w:lang w:val="en-AU"/>
        </w:rPr>
      </w:pPr>
      <w:r w:rsidRPr="00EB0FFF">
        <w:rPr>
          <w:rFonts w:ascii="Garamond" w:hAnsi="Garamond"/>
          <w:bCs/>
          <w:lang w:val="en-AU"/>
        </w:rPr>
        <w:t xml:space="preserve">Editor: </w:t>
      </w:r>
      <w:r w:rsidR="00C8085B" w:rsidRPr="00EB0FFF">
        <w:rPr>
          <w:rFonts w:ascii="Garamond" w:hAnsi="Garamond"/>
          <w:bCs/>
          <w:lang w:val="en-AU"/>
        </w:rPr>
        <w:t xml:space="preserve">Dr </w:t>
      </w:r>
      <w:r w:rsidRPr="00EB0FFF">
        <w:rPr>
          <w:rFonts w:ascii="Garamond" w:hAnsi="Garamond"/>
          <w:bCs/>
          <w:lang w:val="en-AU"/>
        </w:rPr>
        <w:t xml:space="preserve">Niall Johnson </w:t>
      </w:r>
      <w:hyperlink r:id="rId15" w:history="1">
        <w:r w:rsidRPr="00EB0FFF">
          <w:rPr>
            <w:rStyle w:val="Hyperlink"/>
            <w:rFonts w:ascii="Garamond" w:hAnsi="Garamond"/>
            <w:bCs/>
            <w:lang w:val="en-AU"/>
          </w:rPr>
          <w:t>niall.johnson@safetyandquality.gov.au</w:t>
        </w:r>
      </w:hyperlink>
    </w:p>
    <w:p w:rsidR="009A35BE" w:rsidRPr="00EB0FFF" w:rsidRDefault="00210235" w:rsidP="00A8296D">
      <w:pPr>
        <w:keepNext/>
        <w:pBdr>
          <w:top w:val="single" w:sz="4" w:space="1" w:color="auto"/>
        </w:pBdr>
        <w:rPr>
          <w:rFonts w:ascii="Garamond" w:hAnsi="Garamond"/>
          <w:shd w:val="clear" w:color="auto" w:fill="FFFFFF"/>
          <w:lang w:val="en-AU"/>
        </w:rPr>
      </w:pPr>
      <w:r w:rsidRPr="00EB0FFF">
        <w:rPr>
          <w:rFonts w:ascii="Garamond" w:hAnsi="Garamond"/>
          <w:bCs/>
          <w:lang w:val="en-AU"/>
        </w:rPr>
        <w:t xml:space="preserve">Contributors: </w:t>
      </w:r>
      <w:r w:rsidR="0056339A" w:rsidRPr="00EB0FFF">
        <w:rPr>
          <w:rFonts w:ascii="Garamond" w:hAnsi="Garamond"/>
          <w:bCs/>
          <w:lang w:val="en-AU"/>
        </w:rPr>
        <w:t>Niall Johnson</w:t>
      </w:r>
      <w:bookmarkEnd w:id="1"/>
      <w:r w:rsidR="00960C09">
        <w:rPr>
          <w:rFonts w:ascii="Garamond" w:hAnsi="Garamond"/>
          <w:bCs/>
          <w:lang w:val="en-AU"/>
        </w:rPr>
        <w:t>, Alice Bhasale</w:t>
      </w:r>
    </w:p>
    <w:p w:rsidR="008544DE" w:rsidRPr="00EB0FFF" w:rsidRDefault="008544DE" w:rsidP="00691DE3">
      <w:pPr>
        <w:keepLines/>
        <w:autoSpaceDE w:val="0"/>
        <w:autoSpaceDN w:val="0"/>
        <w:adjustRightInd w:val="0"/>
        <w:rPr>
          <w:rFonts w:ascii="Garamond" w:hAnsi="Garamond"/>
          <w:lang w:val="en-AU"/>
        </w:rPr>
      </w:pPr>
    </w:p>
    <w:p w:rsidR="007D7A6D" w:rsidRPr="00EB0FFF" w:rsidRDefault="007D7A6D" w:rsidP="004F47AC">
      <w:pPr>
        <w:keepNext/>
        <w:keepLines/>
        <w:autoSpaceDE w:val="0"/>
        <w:autoSpaceDN w:val="0"/>
        <w:adjustRightInd w:val="0"/>
        <w:rPr>
          <w:rFonts w:ascii="Garamond" w:hAnsi="Garamond"/>
          <w:b/>
          <w:lang w:val="en-AU"/>
        </w:rPr>
      </w:pPr>
      <w:r w:rsidRPr="00EB0FFF">
        <w:rPr>
          <w:rFonts w:ascii="Garamond" w:hAnsi="Garamond"/>
          <w:b/>
          <w:lang w:val="en-AU"/>
        </w:rPr>
        <w:t>Reports</w:t>
      </w:r>
    </w:p>
    <w:p w:rsidR="007D7A6D" w:rsidRDefault="007D7A6D" w:rsidP="007D7A6D">
      <w:pPr>
        <w:keepNext/>
        <w:keepLines/>
        <w:autoSpaceDE w:val="0"/>
        <w:autoSpaceDN w:val="0"/>
        <w:adjustRightInd w:val="0"/>
        <w:rPr>
          <w:rFonts w:ascii="Garamond" w:hAnsi="Garamond"/>
          <w:lang w:val="en-AU"/>
        </w:rPr>
      </w:pPr>
    </w:p>
    <w:p w:rsidR="000D09ED" w:rsidRPr="000D09ED" w:rsidRDefault="000D09ED" w:rsidP="000D09ED">
      <w:pPr>
        <w:keepNext/>
        <w:keepLines/>
        <w:autoSpaceDE w:val="0"/>
        <w:autoSpaceDN w:val="0"/>
        <w:adjustRightInd w:val="0"/>
        <w:rPr>
          <w:rFonts w:ascii="Garamond" w:hAnsi="Garamond"/>
          <w:i/>
          <w:lang w:val="en-AU"/>
        </w:rPr>
      </w:pPr>
      <w:r w:rsidRPr="000D09ED">
        <w:rPr>
          <w:rFonts w:ascii="Garamond" w:hAnsi="Garamond"/>
          <w:i/>
          <w:lang w:val="en-AU"/>
        </w:rPr>
        <w:t>Understanding patient flow in hospitals</w:t>
      </w:r>
    </w:p>
    <w:p w:rsidR="000D09ED" w:rsidRDefault="000D09ED" w:rsidP="007D7A6D">
      <w:pPr>
        <w:keepNext/>
        <w:keepLines/>
        <w:autoSpaceDE w:val="0"/>
        <w:autoSpaceDN w:val="0"/>
        <w:adjustRightInd w:val="0"/>
        <w:rPr>
          <w:rFonts w:ascii="Garamond" w:hAnsi="Garamond"/>
          <w:lang w:val="en-AU"/>
        </w:rPr>
      </w:pPr>
      <w:r w:rsidRPr="000D09ED">
        <w:rPr>
          <w:rFonts w:ascii="Garamond" w:hAnsi="Garamond"/>
          <w:lang w:val="en-AU"/>
        </w:rPr>
        <w:t>Karakusevic S</w:t>
      </w:r>
    </w:p>
    <w:p w:rsidR="00FF6168" w:rsidRDefault="000D09ED" w:rsidP="007D7A6D">
      <w:pPr>
        <w:keepNext/>
        <w:keepLines/>
        <w:autoSpaceDE w:val="0"/>
        <w:autoSpaceDN w:val="0"/>
        <w:adjustRightInd w:val="0"/>
        <w:rPr>
          <w:rFonts w:ascii="Garamond" w:hAnsi="Garamond"/>
          <w:lang w:val="en-AU"/>
        </w:rPr>
      </w:pPr>
      <w:r w:rsidRPr="000D09ED">
        <w:rPr>
          <w:rFonts w:ascii="Garamond" w:hAnsi="Garamond"/>
          <w:lang w:val="en-AU"/>
        </w:rPr>
        <w:t>London: Nuffield Trust; 2016. p. 38.</w:t>
      </w:r>
    </w:p>
    <w:tbl>
      <w:tblPr>
        <w:tblStyle w:val="TableGrid"/>
        <w:tblW w:w="0" w:type="auto"/>
        <w:tblInd w:w="288" w:type="dxa"/>
        <w:tblLayout w:type="fixed"/>
        <w:tblLook w:val="01E0" w:firstRow="1" w:lastRow="1" w:firstColumn="1" w:lastColumn="1" w:noHBand="0" w:noVBand="0"/>
      </w:tblPr>
      <w:tblGrid>
        <w:gridCol w:w="1080"/>
        <w:gridCol w:w="8280"/>
      </w:tblGrid>
      <w:tr w:rsidR="00E739F8"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E739F8" w:rsidRPr="00EB0FFF" w:rsidRDefault="00E739F8" w:rsidP="00D56A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739F8" w:rsidRPr="00EB0FFF" w:rsidRDefault="000B1BC5" w:rsidP="00D56A96">
            <w:pPr>
              <w:rPr>
                <w:rStyle w:val="Hyperlink"/>
                <w:rFonts w:ascii="Garamond" w:hAnsi="Garamond"/>
                <w:color w:val="auto"/>
                <w:u w:val="none"/>
                <w:lang w:val="en-AU"/>
              </w:rPr>
            </w:pPr>
            <w:hyperlink r:id="rId16" w:history="1">
              <w:r w:rsidR="000D09ED" w:rsidRPr="00E31AE1">
                <w:rPr>
                  <w:rStyle w:val="Hyperlink"/>
                  <w:rFonts w:ascii="Garamond" w:hAnsi="Garamond"/>
                  <w:lang w:val="en-AU"/>
                </w:rPr>
                <w:t>http://www.nuffieldtrust.org.uk/publications/understanding-patient-flow-hospitals</w:t>
              </w:r>
            </w:hyperlink>
          </w:p>
        </w:tc>
      </w:tr>
      <w:tr w:rsidR="00E739F8"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E739F8" w:rsidRPr="00EB0FFF" w:rsidRDefault="00E739F8" w:rsidP="00D56A9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4E57" w:rsidRPr="00FF6168" w:rsidRDefault="00284E57" w:rsidP="00960C09">
            <w:pPr>
              <w:rPr>
                <w:rStyle w:val="Hyperlink"/>
                <w:rFonts w:ascii="Garamond" w:hAnsi="Garamond"/>
                <w:color w:val="auto"/>
                <w:u w:val="none"/>
                <w:lang w:val="en-AU"/>
              </w:rPr>
            </w:pPr>
            <w:r>
              <w:rPr>
                <w:rStyle w:val="Hyperlink"/>
                <w:rFonts w:ascii="Garamond" w:hAnsi="Garamond"/>
                <w:color w:val="auto"/>
                <w:u w:val="none"/>
                <w:lang w:val="en-AU"/>
              </w:rPr>
              <w:t xml:space="preserve">The UK charity, the Nuffield Trust, has released this report examining what can seem to be a persistent, if not intractable, issue for hospitals. Recognising that the target </w:t>
            </w:r>
            <w:r w:rsidRPr="00284E57">
              <w:rPr>
                <w:rStyle w:val="Hyperlink"/>
                <w:rFonts w:ascii="Garamond" w:hAnsi="Garamond"/>
                <w:color w:val="auto"/>
                <w:u w:val="none"/>
                <w:lang w:val="en-AU"/>
              </w:rPr>
              <w:t xml:space="preserve">that 95% of patients attending </w:t>
            </w:r>
            <w:r>
              <w:rPr>
                <w:rStyle w:val="Hyperlink"/>
                <w:rFonts w:ascii="Garamond" w:hAnsi="Garamond"/>
                <w:color w:val="auto"/>
                <w:u w:val="none"/>
                <w:lang w:val="en-AU"/>
              </w:rPr>
              <w:t xml:space="preserve">emergency departments </w:t>
            </w:r>
            <w:r w:rsidRPr="00284E57">
              <w:rPr>
                <w:rStyle w:val="Hyperlink"/>
                <w:rFonts w:ascii="Garamond" w:hAnsi="Garamond"/>
                <w:color w:val="auto"/>
                <w:u w:val="none"/>
                <w:lang w:val="en-AU"/>
              </w:rPr>
              <w:t xml:space="preserve">should be admitted, discharged or transferred within four hours </w:t>
            </w:r>
            <w:r>
              <w:rPr>
                <w:rStyle w:val="Hyperlink"/>
                <w:rFonts w:ascii="Garamond" w:hAnsi="Garamond"/>
                <w:color w:val="auto"/>
                <w:u w:val="none"/>
                <w:lang w:val="en-AU"/>
              </w:rPr>
              <w:t xml:space="preserve">and how it is consistently </w:t>
            </w:r>
            <w:r w:rsidRPr="00284E57">
              <w:rPr>
                <w:rStyle w:val="Hyperlink"/>
                <w:rFonts w:ascii="Garamond" w:hAnsi="Garamond"/>
                <w:color w:val="auto"/>
                <w:u w:val="none"/>
                <w:lang w:val="en-AU"/>
              </w:rPr>
              <w:t>missed across England</w:t>
            </w:r>
            <w:r>
              <w:rPr>
                <w:rStyle w:val="Hyperlink"/>
                <w:rFonts w:ascii="Garamond" w:hAnsi="Garamond"/>
                <w:color w:val="auto"/>
                <w:u w:val="none"/>
                <w:lang w:val="en-AU"/>
              </w:rPr>
              <w:t xml:space="preserve"> this report </w:t>
            </w:r>
            <w:r w:rsidR="00960C09">
              <w:rPr>
                <w:rStyle w:val="Hyperlink"/>
                <w:rFonts w:ascii="Garamond" w:hAnsi="Garamond"/>
                <w:color w:val="auto"/>
                <w:u w:val="none"/>
                <w:lang w:val="en-AU"/>
              </w:rPr>
              <w:t>“</w:t>
            </w:r>
            <w:r w:rsidRPr="00284E57">
              <w:rPr>
                <w:rStyle w:val="Hyperlink"/>
                <w:rFonts w:ascii="Garamond" w:hAnsi="Garamond"/>
                <w:color w:val="auto"/>
                <w:u w:val="none"/>
                <w:lang w:val="en-AU"/>
              </w:rPr>
              <w:t>draws on theories about congestion to look at why this has become more difficult in the hospital setting, and what can be done about it. It looks at ongoing changes driving pressure on bed space, including mortality, the squeeze on bed space during years of austerity, rising numbers of patients with multiple conditions, and delayed discharges. It also looks at the solutions available short of actually building enough beds to restore free space, and suggests managers should focus in particular on the minority of long-staying patients who account for a majority of bed use. Given the variation during the day, and with an increasing number of patients leaving in a matter of hours, it urges the NHS to invest in IT and management systems that can track and deal with the need for beds and patient movement in real time.</w:t>
            </w:r>
            <w:r w:rsidR="00960C09">
              <w:rPr>
                <w:rStyle w:val="Hyperlink"/>
                <w:rFonts w:ascii="Garamond" w:hAnsi="Garamond"/>
                <w:color w:val="auto"/>
                <w:u w:val="none"/>
                <w:lang w:val="en-AU"/>
              </w:rPr>
              <w:t>”</w:t>
            </w:r>
          </w:p>
        </w:tc>
      </w:tr>
    </w:tbl>
    <w:p w:rsidR="0077493E" w:rsidRDefault="0077493E" w:rsidP="003B3AAE">
      <w:pPr>
        <w:autoSpaceDE w:val="0"/>
        <w:autoSpaceDN w:val="0"/>
        <w:adjustRightInd w:val="0"/>
        <w:rPr>
          <w:rFonts w:ascii="Garamond" w:hAnsi="Garamond"/>
          <w:i/>
          <w:lang w:val="en-AU" w:eastAsia="en-AU"/>
        </w:rPr>
      </w:pPr>
    </w:p>
    <w:p w:rsidR="003B3AAE" w:rsidRPr="003B3AAE" w:rsidRDefault="003B3AAE" w:rsidP="003B3AAE">
      <w:pPr>
        <w:autoSpaceDE w:val="0"/>
        <w:autoSpaceDN w:val="0"/>
        <w:adjustRightInd w:val="0"/>
        <w:rPr>
          <w:rFonts w:ascii="Garamond" w:hAnsi="Garamond"/>
          <w:i/>
          <w:lang w:val="en-AU" w:eastAsia="en-AU"/>
        </w:rPr>
      </w:pPr>
      <w:r w:rsidRPr="003B3AAE">
        <w:rPr>
          <w:rFonts w:ascii="Garamond" w:hAnsi="Garamond"/>
          <w:i/>
          <w:lang w:val="en-AU" w:eastAsia="en-AU"/>
        </w:rPr>
        <w:lastRenderedPageBreak/>
        <w:t>Preventing Patient Falls: A Systematic Approach from the Joint Commission Center for Transforming Healthcare Project</w:t>
      </w:r>
    </w:p>
    <w:p w:rsidR="00B9045F" w:rsidRDefault="00B9045F" w:rsidP="003B3AAE">
      <w:pPr>
        <w:keepNext/>
        <w:rPr>
          <w:rFonts w:ascii="Garamond" w:hAnsi="Garamond"/>
          <w:lang w:val="en-AU"/>
        </w:rPr>
      </w:pPr>
      <w:r w:rsidRPr="00B9045F">
        <w:rPr>
          <w:rFonts w:ascii="Garamond" w:hAnsi="Garamond"/>
          <w:lang w:val="en-AU"/>
        </w:rPr>
        <w:t>Health Research &amp; Educational Trust</w:t>
      </w:r>
    </w:p>
    <w:p w:rsidR="003B3AAE" w:rsidRPr="00EB0FFF" w:rsidRDefault="00B9045F" w:rsidP="003B3AAE">
      <w:pPr>
        <w:keepNext/>
        <w:rPr>
          <w:rFonts w:ascii="Garamond" w:hAnsi="Garamond"/>
          <w:lang w:val="en-AU"/>
        </w:rPr>
      </w:pPr>
      <w:r w:rsidRPr="00B9045F">
        <w:rPr>
          <w:rFonts w:ascii="Garamond" w:hAnsi="Garamond"/>
          <w:lang w:val="en-AU"/>
        </w:rPr>
        <w:t>Chicago, IL: Health Research &amp; Educational Trust; 2016. p. 20.</w:t>
      </w:r>
    </w:p>
    <w:tbl>
      <w:tblPr>
        <w:tblStyle w:val="TableGrid"/>
        <w:tblW w:w="0" w:type="auto"/>
        <w:tblInd w:w="288" w:type="dxa"/>
        <w:tblLayout w:type="fixed"/>
        <w:tblLook w:val="01E0" w:firstRow="1" w:lastRow="1" w:firstColumn="1" w:lastColumn="1" w:noHBand="0" w:noVBand="0"/>
      </w:tblPr>
      <w:tblGrid>
        <w:gridCol w:w="1080"/>
        <w:gridCol w:w="8280"/>
      </w:tblGrid>
      <w:tr w:rsidR="003B3AAE"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3B3AAE" w:rsidRPr="00EB0FFF" w:rsidRDefault="003B3AAE" w:rsidP="00685663">
            <w:pPr>
              <w:rPr>
                <w:rStyle w:val="Hyperlink"/>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B3AAE" w:rsidRPr="00EB0FFF" w:rsidRDefault="000B1BC5" w:rsidP="00685663">
            <w:pPr>
              <w:shd w:val="clear" w:color="auto" w:fill="FFFFFF"/>
              <w:rPr>
                <w:rStyle w:val="Hyperlink"/>
                <w:rFonts w:ascii="Garamond" w:hAnsi="Garamond"/>
                <w:color w:val="auto"/>
                <w:u w:val="none"/>
                <w:lang w:val="en-AU"/>
              </w:rPr>
            </w:pPr>
            <w:hyperlink r:id="rId17" w:history="1">
              <w:r w:rsidR="00B9045F" w:rsidRPr="0033586F">
                <w:rPr>
                  <w:rStyle w:val="Hyperlink"/>
                  <w:rFonts w:ascii="Garamond" w:hAnsi="Garamond"/>
                  <w:lang w:val="en-AU"/>
                </w:rPr>
                <w:t>http://www.hpoe.org/resources/hpoehretaha-guides/2982</w:t>
              </w:r>
            </w:hyperlink>
          </w:p>
        </w:tc>
      </w:tr>
      <w:tr w:rsidR="003B3AAE"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3B3AAE" w:rsidRPr="00EB0FFF" w:rsidRDefault="003B3AAE" w:rsidP="00685663">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3AAE" w:rsidRDefault="00B9045F" w:rsidP="00B9045F">
            <w:pPr>
              <w:rPr>
                <w:rFonts w:ascii="Garamond" w:hAnsi="Garamond"/>
                <w:lang w:val="en-AU" w:eastAsia="en-AU"/>
              </w:rPr>
            </w:pPr>
            <w:r>
              <w:rPr>
                <w:rFonts w:ascii="Garamond" w:hAnsi="Garamond"/>
                <w:lang w:val="en-AU" w:eastAsia="en-AU"/>
              </w:rPr>
              <w:t xml:space="preserve">This report, published under the auspices of Hospitals in Pursuit of Excellence, covers the experiences of seven US hospitals that participated in the (US) </w:t>
            </w:r>
            <w:r w:rsidRPr="00B9045F">
              <w:rPr>
                <w:rFonts w:ascii="Garamond" w:hAnsi="Garamond"/>
                <w:lang w:val="en-AU" w:eastAsia="en-AU"/>
              </w:rPr>
              <w:t>Joint Commission Center for Transforming Healthcare preventing falls with injury project</w:t>
            </w:r>
            <w:r>
              <w:rPr>
                <w:rFonts w:ascii="Garamond" w:hAnsi="Garamond"/>
                <w:lang w:val="en-AU" w:eastAsia="en-AU"/>
              </w:rPr>
              <w:t xml:space="preserve">. The report </w:t>
            </w:r>
            <w:r w:rsidRPr="00B9045F">
              <w:rPr>
                <w:rFonts w:ascii="Garamond" w:hAnsi="Garamond"/>
                <w:lang w:val="en-AU" w:eastAsia="en-AU"/>
              </w:rPr>
              <w:t xml:space="preserve">report describes the types of risks that lead to patient falls and falls with injury, the root causes for those risks, and the solutions designed to reduce them. </w:t>
            </w:r>
            <w:r>
              <w:rPr>
                <w:rFonts w:ascii="Garamond" w:hAnsi="Garamond"/>
                <w:lang w:val="en-AU" w:eastAsia="en-AU"/>
              </w:rPr>
              <w:t>E</w:t>
            </w:r>
            <w:r w:rsidRPr="00B9045F">
              <w:rPr>
                <w:rFonts w:ascii="Garamond" w:hAnsi="Garamond"/>
                <w:lang w:val="en-AU" w:eastAsia="en-AU"/>
              </w:rPr>
              <w:t>xamples and lessons learned from five of the participating and pilot health care organizations</w:t>
            </w:r>
            <w:r>
              <w:rPr>
                <w:rFonts w:ascii="Garamond" w:hAnsi="Garamond"/>
                <w:lang w:val="en-AU" w:eastAsia="en-AU"/>
              </w:rPr>
              <w:t xml:space="preserve"> are also provided</w:t>
            </w:r>
            <w:r w:rsidRPr="00B9045F">
              <w:rPr>
                <w:rFonts w:ascii="Garamond" w:hAnsi="Garamond"/>
                <w:lang w:val="en-AU" w:eastAsia="en-AU"/>
              </w:rPr>
              <w:t>. The case study section highlights individual hospital and system experiences preventing falls with injury.</w:t>
            </w:r>
          </w:p>
          <w:p w:rsidR="00284E57" w:rsidRDefault="00284E57" w:rsidP="00284E57">
            <w:pPr>
              <w:rPr>
                <w:rFonts w:ascii="Garamond" w:hAnsi="Garamond"/>
                <w:lang w:val="en-AU" w:eastAsia="en-AU"/>
              </w:rPr>
            </w:pPr>
            <w:r w:rsidRPr="00284E57">
              <w:rPr>
                <w:rFonts w:ascii="Garamond" w:hAnsi="Garamond"/>
                <w:lang w:val="en-AU" w:eastAsia="en-AU"/>
              </w:rPr>
              <w:t xml:space="preserve">The conditions identified most frequently by </w:t>
            </w:r>
            <w:r>
              <w:rPr>
                <w:rFonts w:ascii="Garamond" w:hAnsi="Garamond"/>
                <w:lang w:val="en-AU" w:eastAsia="en-AU"/>
              </w:rPr>
              <w:t xml:space="preserve">the participating </w:t>
            </w:r>
            <w:r w:rsidRPr="00284E57">
              <w:rPr>
                <w:rFonts w:ascii="Garamond" w:hAnsi="Garamond"/>
                <w:lang w:val="en-AU" w:eastAsia="en-AU"/>
              </w:rPr>
              <w:t>hospitals</w:t>
            </w:r>
            <w:r>
              <w:rPr>
                <w:rFonts w:ascii="Garamond" w:hAnsi="Garamond"/>
                <w:lang w:val="en-AU" w:eastAsia="en-AU"/>
              </w:rPr>
              <w:t xml:space="preserve"> </w:t>
            </w:r>
            <w:r w:rsidRPr="00284E57">
              <w:rPr>
                <w:rFonts w:ascii="Garamond" w:hAnsi="Garamond"/>
                <w:lang w:val="en-AU" w:eastAsia="en-AU"/>
              </w:rPr>
              <w:t xml:space="preserve">for falls and falls with injury were grouped into six categories: </w:t>
            </w:r>
          </w:p>
          <w:p w:rsidR="00284E57" w:rsidRPr="00284E57" w:rsidRDefault="00284E57" w:rsidP="00284E57">
            <w:pPr>
              <w:pStyle w:val="ListParagraph"/>
              <w:numPr>
                <w:ilvl w:val="0"/>
                <w:numId w:val="19"/>
              </w:numPr>
              <w:rPr>
                <w:rFonts w:ascii="Garamond" w:hAnsi="Garamond"/>
                <w:lang w:val="en-AU" w:eastAsia="en-AU"/>
              </w:rPr>
            </w:pPr>
            <w:r w:rsidRPr="00284E57">
              <w:rPr>
                <w:rFonts w:ascii="Garamond" w:hAnsi="Garamond"/>
                <w:lang w:val="en-AU" w:eastAsia="en-AU"/>
              </w:rPr>
              <w:t>fall risk assessment issues</w:t>
            </w:r>
          </w:p>
          <w:p w:rsidR="00284E57" w:rsidRPr="00284E57" w:rsidRDefault="00284E57" w:rsidP="00284E57">
            <w:pPr>
              <w:pStyle w:val="ListParagraph"/>
              <w:numPr>
                <w:ilvl w:val="0"/>
                <w:numId w:val="19"/>
              </w:numPr>
              <w:rPr>
                <w:rFonts w:ascii="Garamond" w:hAnsi="Garamond"/>
                <w:lang w:val="en-AU" w:eastAsia="en-AU"/>
              </w:rPr>
            </w:pPr>
            <w:r w:rsidRPr="00284E57">
              <w:rPr>
                <w:rFonts w:ascii="Garamond" w:hAnsi="Garamond"/>
                <w:lang w:val="en-AU" w:eastAsia="en-AU"/>
              </w:rPr>
              <w:t>handoff communication issues</w:t>
            </w:r>
          </w:p>
          <w:p w:rsidR="00284E57" w:rsidRPr="00284E57" w:rsidRDefault="00284E57" w:rsidP="00284E57">
            <w:pPr>
              <w:pStyle w:val="ListParagraph"/>
              <w:numPr>
                <w:ilvl w:val="0"/>
                <w:numId w:val="19"/>
              </w:numPr>
              <w:rPr>
                <w:rFonts w:ascii="Garamond" w:hAnsi="Garamond"/>
                <w:lang w:val="en-AU" w:eastAsia="en-AU"/>
              </w:rPr>
            </w:pPr>
            <w:r w:rsidRPr="00284E57">
              <w:rPr>
                <w:rFonts w:ascii="Garamond" w:hAnsi="Garamond"/>
                <w:lang w:val="en-AU" w:eastAsia="en-AU"/>
              </w:rPr>
              <w:t>toileting issues</w:t>
            </w:r>
          </w:p>
          <w:p w:rsidR="00284E57" w:rsidRPr="00284E57" w:rsidRDefault="00284E57" w:rsidP="00284E57">
            <w:pPr>
              <w:pStyle w:val="ListParagraph"/>
              <w:numPr>
                <w:ilvl w:val="0"/>
                <w:numId w:val="19"/>
              </w:numPr>
              <w:rPr>
                <w:rFonts w:ascii="Garamond" w:hAnsi="Garamond"/>
                <w:lang w:val="en-AU" w:eastAsia="en-AU"/>
              </w:rPr>
            </w:pPr>
            <w:r w:rsidRPr="00284E57">
              <w:rPr>
                <w:rFonts w:ascii="Garamond" w:hAnsi="Garamond"/>
                <w:lang w:val="en-AU" w:eastAsia="en-AU"/>
              </w:rPr>
              <w:t>call light issues</w:t>
            </w:r>
          </w:p>
          <w:p w:rsidR="00284E57" w:rsidRPr="00284E57" w:rsidRDefault="00284E57" w:rsidP="00284E57">
            <w:pPr>
              <w:pStyle w:val="ListParagraph"/>
              <w:numPr>
                <w:ilvl w:val="0"/>
                <w:numId w:val="19"/>
              </w:numPr>
              <w:rPr>
                <w:rFonts w:ascii="Garamond" w:hAnsi="Garamond"/>
                <w:lang w:val="en-AU" w:eastAsia="en-AU"/>
              </w:rPr>
            </w:pPr>
            <w:r w:rsidRPr="00284E57">
              <w:rPr>
                <w:rFonts w:ascii="Garamond" w:hAnsi="Garamond"/>
                <w:lang w:val="en-AU" w:eastAsia="en-AU"/>
              </w:rPr>
              <w:t>education and organizational culture issues, and</w:t>
            </w:r>
          </w:p>
          <w:p w:rsidR="00284E57" w:rsidRPr="00284E57" w:rsidRDefault="00284E57" w:rsidP="00284E57">
            <w:pPr>
              <w:pStyle w:val="ListParagraph"/>
              <w:numPr>
                <w:ilvl w:val="0"/>
                <w:numId w:val="19"/>
              </w:numPr>
              <w:rPr>
                <w:rFonts w:ascii="Garamond" w:hAnsi="Garamond"/>
                <w:lang w:val="en-AU" w:eastAsia="en-AU"/>
              </w:rPr>
            </w:pPr>
            <w:r w:rsidRPr="00284E57">
              <w:rPr>
                <w:rFonts w:ascii="Garamond" w:hAnsi="Garamond"/>
                <w:lang w:val="en-AU" w:eastAsia="en-AU"/>
              </w:rPr>
              <w:t>medication issues.</w:t>
            </w:r>
          </w:p>
        </w:tc>
      </w:tr>
    </w:tbl>
    <w:p w:rsidR="003B3AAE" w:rsidRDefault="003B3AAE" w:rsidP="003B3AAE">
      <w:pPr>
        <w:keepNext/>
        <w:keepLines/>
        <w:autoSpaceDE w:val="0"/>
        <w:autoSpaceDN w:val="0"/>
        <w:adjustRightInd w:val="0"/>
        <w:rPr>
          <w:rFonts w:ascii="Garamond" w:hAnsi="Garamond"/>
          <w:lang w:val="en-AU"/>
        </w:rPr>
      </w:pPr>
    </w:p>
    <w:p w:rsidR="00A26F1D" w:rsidRDefault="001121BB" w:rsidP="007D7A6D">
      <w:pPr>
        <w:keepNext/>
        <w:keepLines/>
        <w:autoSpaceDE w:val="0"/>
        <w:autoSpaceDN w:val="0"/>
        <w:adjustRightInd w:val="0"/>
        <w:rPr>
          <w:rFonts w:ascii="Garamond" w:hAnsi="Garamond"/>
          <w:lang w:val="en-AU"/>
        </w:rPr>
      </w:pPr>
      <w:r w:rsidRPr="00EB0FFF">
        <w:rPr>
          <w:rFonts w:ascii="Garamond" w:hAnsi="Garamond"/>
          <w:lang w:val="en-AU" w:eastAsia="en-AU"/>
        </w:rPr>
        <w:t xml:space="preserve">For information </w:t>
      </w:r>
      <w:r>
        <w:rPr>
          <w:rFonts w:ascii="Garamond" w:hAnsi="Garamond"/>
          <w:lang w:val="en-AU" w:eastAsia="en-AU"/>
        </w:rPr>
        <w:t>about</w:t>
      </w:r>
      <w:r w:rsidRPr="00EB0FFF">
        <w:rPr>
          <w:rFonts w:ascii="Garamond" w:hAnsi="Garamond"/>
          <w:lang w:val="en-AU" w:eastAsia="en-AU"/>
        </w:rPr>
        <w:t xml:space="preserve"> the Commission’s work on</w:t>
      </w:r>
      <w:r>
        <w:rPr>
          <w:rFonts w:ascii="Garamond" w:hAnsi="Garamond"/>
          <w:lang w:val="en-AU" w:eastAsia="en-AU"/>
        </w:rPr>
        <w:t xml:space="preserve"> falls prevention, see </w:t>
      </w:r>
      <w:hyperlink r:id="rId18" w:history="1">
        <w:r w:rsidRPr="0033586F">
          <w:rPr>
            <w:rStyle w:val="Hyperlink"/>
            <w:rFonts w:ascii="Garamond" w:hAnsi="Garamond"/>
            <w:lang w:val="en-AU"/>
          </w:rPr>
          <w:t>https://www.safetyandquality.gov.au/our-work/falls-prevention/</w:t>
        </w:r>
      </w:hyperlink>
    </w:p>
    <w:p w:rsidR="001121BB" w:rsidRDefault="001121BB" w:rsidP="007D7A6D">
      <w:pPr>
        <w:keepNext/>
        <w:keepLines/>
        <w:autoSpaceDE w:val="0"/>
        <w:autoSpaceDN w:val="0"/>
        <w:adjustRightInd w:val="0"/>
        <w:rPr>
          <w:rFonts w:ascii="Garamond" w:hAnsi="Garamond"/>
          <w:lang w:val="en-AU"/>
        </w:rPr>
      </w:pPr>
    </w:p>
    <w:p w:rsidR="00284E57" w:rsidRDefault="00284E57" w:rsidP="00284E57">
      <w:pPr>
        <w:rPr>
          <w:rFonts w:ascii="Garamond" w:hAnsi="Garamond"/>
          <w:i/>
          <w:lang w:val="en-AU"/>
        </w:rPr>
      </w:pPr>
      <w:r w:rsidRPr="00217A44">
        <w:rPr>
          <w:rFonts w:ascii="Garamond" w:hAnsi="Garamond"/>
          <w:i/>
          <w:lang w:val="en-AU"/>
        </w:rPr>
        <w:t>Diagnosing Corruption</w:t>
      </w:r>
      <w:r>
        <w:rPr>
          <w:rFonts w:ascii="Garamond" w:hAnsi="Garamond"/>
          <w:i/>
          <w:lang w:val="en-AU"/>
        </w:rPr>
        <w:t xml:space="preserve"> </w:t>
      </w:r>
      <w:r w:rsidRPr="00217A44">
        <w:rPr>
          <w:rFonts w:ascii="Garamond" w:hAnsi="Garamond"/>
          <w:i/>
          <w:lang w:val="en-AU"/>
        </w:rPr>
        <w:t>in Healthcare</w:t>
      </w:r>
    </w:p>
    <w:p w:rsidR="00284E57" w:rsidRDefault="00284E57" w:rsidP="00284E57">
      <w:pPr>
        <w:rPr>
          <w:rFonts w:ascii="Garamond" w:hAnsi="Garamond"/>
          <w:lang w:val="en-AU"/>
        </w:rPr>
      </w:pPr>
      <w:r w:rsidRPr="00217A44">
        <w:rPr>
          <w:rFonts w:ascii="Garamond" w:hAnsi="Garamond"/>
          <w:lang w:val="en-AU"/>
        </w:rPr>
        <w:t>Petkov M, Cohen D</w:t>
      </w:r>
    </w:p>
    <w:p w:rsidR="00284E57" w:rsidRPr="00217A44" w:rsidRDefault="00284E57" w:rsidP="00284E57">
      <w:pPr>
        <w:rPr>
          <w:rFonts w:ascii="Garamond" w:hAnsi="Garamond"/>
          <w:lang w:val="en-AU"/>
        </w:rPr>
      </w:pPr>
      <w:r w:rsidRPr="00217A44">
        <w:rPr>
          <w:rFonts w:ascii="Garamond" w:hAnsi="Garamond"/>
          <w:lang w:val="en-AU"/>
        </w:rPr>
        <w:t>London: Transparency International UK; 2016.</w:t>
      </w:r>
    </w:p>
    <w:tbl>
      <w:tblPr>
        <w:tblStyle w:val="TableGrid"/>
        <w:tblW w:w="0" w:type="auto"/>
        <w:tblInd w:w="288" w:type="dxa"/>
        <w:tblLayout w:type="fixed"/>
        <w:tblLook w:val="01E0" w:firstRow="1" w:lastRow="1" w:firstColumn="1" w:lastColumn="1" w:noHBand="0" w:noVBand="0"/>
      </w:tblPr>
      <w:tblGrid>
        <w:gridCol w:w="1080"/>
        <w:gridCol w:w="8280"/>
      </w:tblGrid>
      <w:tr w:rsidR="00284E57"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284E57" w:rsidRPr="00EB0FFF" w:rsidRDefault="00284E57" w:rsidP="00685663">
            <w:pPr>
              <w:rPr>
                <w:rStyle w:val="Hyperlink"/>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84E57" w:rsidRPr="00EB0FFF" w:rsidRDefault="000B1BC5" w:rsidP="00685663">
            <w:pPr>
              <w:shd w:val="clear" w:color="auto" w:fill="FFFFFF"/>
              <w:rPr>
                <w:rStyle w:val="Hyperlink"/>
                <w:rFonts w:ascii="Garamond" w:hAnsi="Garamond"/>
                <w:color w:val="auto"/>
                <w:u w:val="none"/>
                <w:lang w:val="en-AU"/>
              </w:rPr>
            </w:pPr>
            <w:hyperlink r:id="rId19" w:history="1">
              <w:r w:rsidR="00284E57" w:rsidRPr="00676060">
                <w:rPr>
                  <w:rStyle w:val="Hyperlink"/>
                  <w:rFonts w:ascii="Garamond" w:hAnsi="Garamond"/>
                  <w:lang w:val="en-AU"/>
                </w:rPr>
                <w:t>http://www.transparency.org.uk/publications/diagnosing-corruption-in-healthcare/</w:t>
              </w:r>
            </w:hyperlink>
          </w:p>
        </w:tc>
      </w:tr>
      <w:tr w:rsidR="00284E57"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284E57" w:rsidRPr="00EB0FFF" w:rsidRDefault="00284E57" w:rsidP="00685663">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4E57" w:rsidRDefault="00284E57" w:rsidP="00685663">
            <w:pPr>
              <w:rPr>
                <w:rFonts w:ascii="Garamond" w:hAnsi="Garamond"/>
                <w:lang w:val="en-AU" w:eastAsia="en-AU"/>
              </w:rPr>
            </w:pPr>
            <w:r>
              <w:rPr>
                <w:rFonts w:ascii="Garamond" w:hAnsi="Garamond"/>
                <w:lang w:val="en-AU" w:eastAsia="en-AU"/>
              </w:rPr>
              <w:t xml:space="preserve">The international NGO Transparency International’s British arm, </w:t>
            </w:r>
            <w:r w:rsidRPr="00217A44">
              <w:rPr>
                <w:rFonts w:ascii="Garamond" w:hAnsi="Garamond"/>
                <w:lang w:val="en-AU" w:eastAsia="en-AU"/>
              </w:rPr>
              <w:t>Transparency International UK</w:t>
            </w:r>
            <w:r>
              <w:rPr>
                <w:rFonts w:ascii="Garamond" w:hAnsi="Garamond"/>
                <w:lang w:val="en-AU" w:eastAsia="en-AU"/>
              </w:rPr>
              <w:t xml:space="preserve">, has developed a new initiative, </w:t>
            </w:r>
            <w:r w:rsidRPr="00217A44">
              <w:rPr>
                <w:rFonts w:ascii="Garamond" w:hAnsi="Garamond"/>
                <w:lang w:val="en-AU" w:eastAsia="en-AU"/>
              </w:rPr>
              <w:t>The Pharmaceuticals &amp; Healthcare Programme</w:t>
            </w:r>
            <w:r>
              <w:rPr>
                <w:rFonts w:ascii="Garamond" w:hAnsi="Garamond"/>
                <w:lang w:val="en-AU" w:eastAsia="en-AU"/>
              </w:rPr>
              <w:t xml:space="preserve">. This programme seeks to </w:t>
            </w:r>
            <w:r w:rsidRPr="00217A44">
              <w:rPr>
                <w:rFonts w:ascii="Garamond" w:hAnsi="Garamond"/>
                <w:lang w:val="en-AU" w:eastAsia="en-AU"/>
              </w:rPr>
              <w:t>improve global</w:t>
            </w:r>
            <w:r>
              <w:rPr>
                <w:rFonts w:ascii="Garamond" w:hAnsi="Garamond"/>
                <w:lang w:val="en-AU" w:eastAsia="en-AU"/>
              </w:rPr>
              <w:t xml:space="preserve"> </w:t>
            </w:r>
            <w:r w:rsidRPr="00217A44">
              <w:rPr>
                <w:rFonts w:ascii="Garamond" w:hAnsi="Garamond"/>
                <w:lang w:val="en-AU" w:eastAsia="en-AU"/>
              </w:rPr>
              <w:t>health and healthcare outcomes for the benefit of all people</w:t>
            </w:r>
            <w:r>
              <w:rPr>
                <w:rFonts w:ascii="Garamond" w:hAnsi="Garamond"/>
                <w:lang w:val="en-AU" w:eastAsia="en-AU"/>
              </w:rPr>
              <w:t xml:space="preserve"> </w:t>
            </w:r>
            <w:r w:rsidRPr="00217A44">
              <w:rPr>
                <w:rFonts w:ascii="Garamond" w:hAnsi="Garamond"/>
                <w:lang w:val="en-AU" w:eastAsia="en-AU"/>
              </w:rPr>
              <w:t>of all ages. It aims to achieve this by reducing corruption</w:t>
            </w:r>
            <w:r>
              <w:rPr>
                <w:rFonts w:ascii="Garamond" w:hAnsi="Garamond"/>
                <w:lang w:val="en-AU" w:eastAsia="en-AU"/>
              </w:rPr>
              <w:t xml:space="preserve"> </w:t>
            </w:r>
            <w:r w:rsidRPr="00217A44">
              <w:rPr>
                <w:rFonts w:ascii="Garamond" w:hAnsi="Garamond"/>
                <w:lang w:val="en-AU" w:eastAsia="en-AU"/>
              </w:rPr>
              <w:t>and promoting transparency, integrity and accountability</w:t>
            </w:r>
            <w:r>
              <w:rPr>
                <w:rFonts w:ascii="Garamond" w:hAnsi="Garamond"/>
                <w:lang w:val="en-AU" w:eastAsia="en-AU"/>
              </w:rPr>
              <w:t xml:space="preserve"> </w:t>
            </w:r>
            <w:r w:rsidRPr="00217A44">
              <w:rPr>
                <w:rFonts w:ascii="Garamond" w:hAnsi="Garamond"/>
                <w:lang w:val="en-AU" w:eastAsia="en-AU"/>
              </w:rPr>
              <w:t>within the pharmaceutical and healthcare sectors</w:t>
            </w:r>
            <w:r>
              <w:rPr>
                <w:rFonts w:ascii="Garamond" w:hAnsi="Garamond"/>
                <w:lang w:val="en-AU" w:eastAsia="en-AU"/>
              </w:rPr>
              <w:t>. This brief report identifies</w:t>
            </w:r>
            <w:r w:rsidRPr="00E22C17">
              <w:rPr>
                <w:rFonts w:ascii="Garamond" w:hAnsi="Garamond"/>
                <w:lang w:val="en-AU" w:eastAsia="en-AU"/>
              </w:rPr>
              <w:t xml:space="preserve"> the main corruption types in the healthcare sector and </w:t>
            </w:r>
            <w:r>
              <w:rPr>
                <w:rFonts w:ascii="Garamond" w:hAnsi="Garamond"/>
                <w:lang w:val="en-AU" w:eastAsia="en-AU"/>
              </w:rPr>
              <w:t>gives</w:t>
            </w:r>
            <w:r w:rsidRPr="00E22C17">
              <w:rPr>
                <w:rFonts w:ascii="Garamond" w:hAnsi="Garamond"/>
                <w:lang w:val="en-AU" w:eastAsia="en-AU"/>
              </w:rPr>
              <w:t xml:space="preserve"> contextual information on the profile for each type. The </w:t>
            </w:r>
            <w:r>
              <w:rPr>
                <w:rFonts w:ascii="Garamond" w:hAnsi="Garamond"/>
                <w:lang w:val="en-AU" w:eastAsia="en-AU"/>
              </w:rPr>
              <w:t xml:space="preserve">analysis identified </w:t>
            </w:r>
            <w:r w:rsidRPr="00E22C17">
              <w:rPr>
                <w:rFonts w:ascii="Garamond" w:hAnsi="Garamond"/>
                <w:lang w:val="en-AU" w:eastAsia="en-AU"/>
              </w:rPr>
              <w:t>37 corruption types organised into eight areas of a health system</w:t>
            </w:r>
            <w:r>
              <w:rPr>
                <w:rFonts w:ascii="Garamond" w:hAnsi="Garamond"/>
                <w:lang w:val="en-AU" w:eastAsia="en-AU"/>
              </w:rPr>
              <w:t>.</w:t>
            </w:r>
          </w:p>
          <w:p w:rsidR="00284E57" w:rsidRPr="00E22C17" w:rsidRDefault="00284E57" w:rsidP="00685663">
            <w:pPr>
              <w:pStyle w:val="ListParagraph"/>
              <w:numPr>
                <w:ilvl w:val="0"/>
                <w:numId w:val="16"/>
              </w:numPr>
              <w:rPr>
                <w:rFonts w:ascii="Garamond" w:hAnsi="Garamond"/>
                <w:lang w:val="en-AU" w:eastAsia="en-AU"/>
              </w:rPr>
            </w:pPr>
            <w:r w:rsidRPr="00E22C17">
              <w:rPr>
                <w:rFonts w:ascii="Garamond" w:hAnsi="Garamond"/>
                <w:lang w:val="en-AU" w:eastAsia="en-AU"/>
              </w:rPr>
              <w:t>Health system governance</w:t>
            </w:r>
          </w:p>
          <w:p w:rsidR="00284E57" w:rsidRPr="00E22C17" w:rsidRDefault="00284E57" w:rsidP="00685663">
            <w:pPr>
              <w:pStyle w:val="ListParagraph"/>
              <w:numPr>
                <w:ilvl w:val="0"/>
                <w:numId w:val="16"/>
              </w:numPr>
              <w:rPr>
                <w:rFonts w:ascii="Garamond" w:hAnsi="Garamond"/>
                <w:lang w:val="en-AU" w:eastAsia="en-AU"/>
              </w:rPr>
            </w:pPr>
            <w:r w:rsidRPr="00E22C17">
              <w:rPr>
                <w:rFonts w:ascii="Garamond" w:hAnsi="Garamond"/>
                <w:lang w:val="en-AU" w:eastAsia="en-AU"/>
              </w:rPr>
              <w:t>Health system regulation</w:t>
            </w:r>
          </w:p>
          <w:p w:rsidR="00284E57" w:rsidRPr="00E22C17" w:rsidRDefault="00284E57" w:rsidP="00685663">
            <w:pPr>
              <w:pStyle w:val="ListParagraph"/>
              <w:numPr>
                <w:ilvl w:val="0"/>
                <w:numId w:val="16"/>
              </w:numPr>
              <w:rPr>
                <w:rFonts w:ascii="Garamond" w:hAnsi="Garamond"/>
                <w:lang w:val="en-AU" w:eastAsia="en-AU"/>
              </w:rPr>
            </w:pPr>
            <w:r w:rsidRPr="00E22C17">
              <w:rPr>
                <w:rFonts w:ascii="Garamond" w:hAnsi="Garamond"/>
                <w:lang w:val="en-AU" w:eastAsia="en-AU"/>
              </w:rPr>
              <w:t>Research and development</w:t>
            </w:r>
          </w:p>
          <w:p w:rsidR="00284E57" w:rsidRPr="00E22C17" w:rsidRDefault="00284E57" w:rsidP="00685663">
            <w:pPr>
              <w:pStyle w:val="ListParagraph"/>
              <w:numPr>
                <w:ilvl w:val="0"/>
                <w:numId w:val="16"/>
              </w:numPr>
              <w:rPr>
                <w:rFonts w:ascii="Garamond" w:hAnsi="Garamond"/>
                <w:lang w:val="en-AU" w:eastAsia="en-AU"/>
              </w:rPr>
            </w:pPr>
            <w:r w:rsidRPr="00E22C17">
              <w:rPr>
                <w:rFonts w:ascii="Garamond" w:hAnsi="Garamond"/>
                <w:lang w:val="en-AU" w:eastAsia="en-AU"/>
              </w:rPr>
              <w:t>Marketing</w:t>
            </w:r>
          </w:p>
          <w:p w:rsidR="00284E57" w:rsidRPr="00E22C17" w:rsidRDefault="00284E57" w:rsidP="00685663">
            <w:pPr>
              <w:pStyle w:val="ListParagraph"/>
              <w:numPr>
                <w:ilvl w:val="0"/>
                <w:numId w:val="16"/>
              </w:numPr>
              <w:rPr>
                <w:rFonts w:ascii="Garamond" w:hAnsi="Garamond"/>
                <w:lang w:val="en-AU" w:eastAsia="en-AU"/>
              </w:rPr>
            </w:pPr>
            <w:r w:rsidRPr="00E22C17">
              <w:rPr>
                <w:rFonts w:ascii="Garamond" w:hAnsi="Garamond"/>
                <w:lang w:val="en-AU" w:eastAsia="en-AU"/>
              </w:rPr>
              <w:t>Procurement</w:t>
            </w:r>
          </w:p>
          <w:p w:rsidR="00284E57" w:rsidRPr="00E22C17" w:rsidRDefault="00284E57" w:rsidP="00685663">
            <w:pPr>
              <w:pStyle w:val="ListParagraph"/>
              <w:numPr>
                <w:ilvl w:val="0"/>
                <w:numId w:val="16"/>
              </w:numPr>
              <w:rPr>
                <w:rFonts w:ascii="Garamond" w:hAnsi="Garamond"/>
                <w:lang w:val="en-AU" w:eastAsia="en-AU"/>
              </w:rPr>
            </w:pPr>
            <w:r w:rsidRPr="00E22C17">
              <w:rPr>
                <w:rFonts w:ascii="Garamond" w:hAnsi="Garamond"/>
                <w:lang w:val="en-AU" w:eastAsia="en-AU"/>
              </w:rPr>
              <w:t>Product distribution and storage</w:t>
            </w:r>
          </w:p>
          <w:p w:rsidR="00284E57" w:rsidRPr="00E22C17" w:rsidRDefault="00284E57" w:rsidP="00685663">
            <w:pPr>
              <w:pStyle w:val="ListParagraph"/>
              <w:numPr>
                <w:ilvl w:val="0"/>
                <w:numId w:val="16"/>
              </w:numPr>
              <w:rPr>
                <w:rFonts w:ascii="Garamond" w:hAnsi="Garamond"/>
                <w:lang w:val="en-AU" w:eastAsia="en-AU"/>
              </w:rPr>
            </w:pPr>
            <w:r w:rsidRPr="00E22C17">
              <w:rPr>
                <w:rFonts w:ascii="Garamond" w:hAnsi="Garamond"/>
                <w:lang w:val="en-AU" w:eastAsia="en-AU"/>
              </w:rPr>
              <w:t>Financial and workforce management</w:t>
            </w:r>
          </w:p>
          <w:p w:rsidR="00284E57" w:rsidRPr="00E22C17" w:rsidRDefault="00284E57" w:rsidP="00685663">
            <w:pPr>
              <w:pStyle w:val="ListParagraph"/>
              <w:numPr>
                <w:ilvl w:val="0"/>
                <w:numId w:val="16"/>
              </w:numPr>
              <w:rPr>
                <w:rFonts w:ascii="Garamond" w:hAnsi="Garamond"/>
                <w:lang w:val="en-AU" w:eastAsia="en-AU"/>
              </w:rPr>
            </w:pPr>
            <w:r w:rsidRPr="00E22C17">
              <w:rPr>
                <w:rFonts w:ascii="Garamond" w:hAnsi="Garamond"/>
                <w:lang w:val="en-AU" w:eastAsia="en-AU"/>
              </w:rPr>
              <w:t>Delivery of healthcare services</w:t>
            </w:r>
            <w:r>
              <w:rPr>
                <w:rFonts w:ascii="Garamond" w:hAnsi="Garamond"/>
                <w:lang w:val="en-AU" w:eastAsia="en-AU"/>
              </w:rPr>
              <w:t>.</w:t>
            </w:r>
          </w:p>
        </w:tc>
      </w:tr>
    </w:tbl>
    <w:p w:rsidR="00284E57" w:rsidRDefault="00284E57" w:rsidP="00284E57">
      <w:pPr>
        <w:autoSpaceDE w:val="0"/>
        <w:autoSpaceDN w:val="0"/>
        <w:adjustRightInd w:val="0"/>
        <w:rPr>
          <w:rFonts w:ascii="Garamond" w:hAnsi="Garamond"/>
          <w:lang w:val="en-AU" w:eastAsia="en-AU"/>
        </w:rPr>
      </w:pPr>
    </w:p>
    <w:p w:rsidR="00960C09" w:rsidRDefault="00960C09">
      <w:pPr>
        <w:rPr>
          <w:rFonts w:ascii="Garamond" w:hAnsi="Garamond"/>
          <w:b/>
          <w:lang w:val="en-AU"/>
        </w:rPr>
      </w:pPr>
      <w:r>
        <w:rPr>
          <w:rFonts w:ascii="Garamond" w:hAnsi="Garamond"/>
          <w:b/>
          <w:lang w:val="en-AU"/>
        </w:rPr>
        <w:br w:type="page"/>
      </w:r>
    </w:p>
    <w:p w:rsidR="00BF1006" w:rsidRPr="00EB0FFF" w:rsidRDefault="005F52C2" w:rsidP="004F47AC">
      <w:pPr>
        <w:keepNext/>
        <w:keepLines/>
        <w:autoSpaceDE w:val="0"/>
        <w:autoSpaceDN w:val="0"/>
        <w:adjustRightInd w:val="0"/>
        <w:rPr>
          <w:rFonts w:ascii="Garamond" w:hAnsi="Garamond"/>
          <w:b/>
          <w:lang w:val="en-AU"/>
        </w:rPr>
      </w:pPr>
      <w:r w:rsidRPr="00EB0FFF">
        <w:rPr>
          <w:rFonts w:ascii="Garamond" w:hAnsi="Garamond"/>
          <w:b/>
          <w:lang w:val="en-AU"/>
        </w:rPr>
        <w:lastRenderedPageBreak/>
        <w:t>Journal articles</w:t>
      </w:r>
    </w:p>
    <w:p w:rsidR="009B53E9" w:rsidRDefault="009B53E9" w:rsidP="009B53E9">
      <w:pPr>
        <w:rPr>
          <w:rFonts w:ascii="Garamond" w:hAnsi="Garamond"/>
          <w:lang w:val="en-AU"/>
        </w:rPr>
      </w:pPr>
    </w:p>
    <w:p w:rsidR="002068DC" w:rsidRPr="002068DC" w:rsidRDefault="002068DC" w:rsidP="002068DC">
      <w:pPr>
        <w:keepNext/>
        <w:keepLines/>
        <w:autoSpaceDE w:val="0"/>
        <w:autoSpaceDN w:val="0"/>
        <w:adjustRightInd w:val="0"/>
        <w:rPr>
          <w:rFonts w:ascii="Garamond" w:hAnsi="Garamond"/>
          <w:i/>
          <w:lang w:val="en-AU"/>
        </w:rPr>
      </w:pPr>
      <w:r w:rsidRPr="002068DC">
        <w:rPr>
          <w:rFonts w:ascii="Garamond" w:hAnsi="Garamond"/>
          <w:i/>
          <w:lang w:val="en-AU"/>
        </w:rPr>
        <w:t>Arrival by ambulance explains variation in mortality by time of admission: retrospective study of admissions to hospital following emergency department attendance in England</w:t>
      </w:r>
    </w:p>
    <w:p w:rsidR="002068DC" w:rsidRDefault="002068DC" w:rsidP="006F703C">
      <w:pPr>
        <w:keepNext/>
        <w:keepLines/>
        <w:autoSpaceDE w:val="0"/>
        <w:autoSpaceDN w:val="0"/>
        <w:adjustRightInd w:val="0"/>
        <w:rPr>
          <w:rFonts w:ascii="Garamond" w:hAnsi="Garamond"/>
          <w:lang w:val="en-AU"/>
        </w:rPr>
      </w:pPr>
      <w:r w:rsidRPr="002068DC">
        <w:rPr>
          <w:rFonts w:ascii="Garamond" w:hAnsi="Garamond"/>
          <w:lang w:val="en-AU"/>
        </w:rPr>
        <w:t>Anselmi L, Meacock R, Kristensen SR, Doran T, Sutton M</w:t>
      </w:r>
    </w:p>
    <w:p w:rsidR="006F703C" w:rsidRPr="00EB0FFF" w:rsidRDefault="002068DC" w:rsidP="006F703C">
      <w:pPr>
        <w:keepNext/>
        <w:keepLines/>
        <w:autoSpaceDE w:val="0"/>
        <w:autoSpaceDN w:val="0"/>
        <w:adjustRightInd w:val="0"/>
        <w:rPr>
          <w:rFonts w:ascii="Garamond" w:hAnsi="Garamond"/>
          <w:lang w:val="en-AU"/>
        </w:rPr>
      </w:pPr>
      <w:r w:rsidRPr="002068DC">
        <w:rPr>
          <w:rFonts w:ascii="Garamond" w:hAnsi="Garamond"/>
          <w:lang w:val="en-AU"/>
        </w:rPr>
        <w:t>BMJ Quality &amp; Safety. 2016 October 18, 2016.</w:t>
      </w:r>
    </w:p>
    <w:tbl>
      <w:tblPr>
        <w:tblStyle w:val="TableGrid"/>
        <w:tblW w:w="0" w:type="auto"/>
        <w:tblInd w:w="288" w:type="dxa"/>
        <w:tblLayout w:type="fixed"/>
        <w:tblLook w:val="01E0" w:firstRow="1" w:lastRow="1" w:firstColumn="1" w:lastColumn="1" w:noHBand="0" w:noVBand="0"/>
      </w:tblPr>
      <w:tblGrid>
        <w:gridCol w:w="1080"/>
        <w:gridCol w:w="8280"/>
      </w:tblGrid>
      <w:tr w:rsidR="006F703C"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6F703C" w:rsidRPr="00EB0FFF" w:rsidRDefault="006F703C" w:rsidP="00D56A96">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F703C" w:rsidRPr="00EB0FFF" w:rsidRDefault="000B1BC5" w:rsidP="00D56A96">
            <w:pPr>
              <w:rPr>
                <w:rStyle w:val="Hyperlink"/>
                <w:rFonts w:ascii="Garamond" w:hAnsi="Garamond"/>
                <w:color w:val="auto"/>
                <w:u w:val="none"/>
                <w:lang w:val="en-AU"/>
              </w:rPr>
            </w:pPr>
            <w:hyperlink r:id="rId20" w:history="1">
              <w:r w:rsidR="002068DC" w:rsidRPr="00676060">
                <w:rPr>
                  <w:rStyle w:val="Hyperlink"/>
                  <w:rFonts w:ascii="Garamond" w:hAnsi="Garamond"/>
                  <w:lang w:val="en-AU"/>
                </w:rPr>
                <w:t>http://dx.doi.org/10.1136/bmjqs-2016-005680</w:t>
              </w:r>
            </w:hyperlink>
          </w:p>
        </w:tc>
      </w:tr>
      <w:tr w:rsidR="006F703C"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6F703C" w:rsidRPr="00EB0FFF" w:rsidRDefault="006F703C" w:rsidP="00D56A9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703C" w:rsidRDefault="002068DC" w:rsidP="002068DC">
            <w:pPr>
              <w:rPr>
                <w:rStyle w:val="Hyperlink"/>
                <w:rFonts w:ascii="Garamond" w:hAnsi="Garamond"/>
                <w:color w:val="auto"/>
                <w:u w:val="none"/>
                <w:lang w:val="en-AU"/>
              </w:rPr>
            </w:pPr>
            <w:r>
              <w:rPr>
                <w:rStyle w:val="Hyperlink"/>
                <w:rFonts w:ascii="Garamond" w:hAnsi="Garamond"/>
                <w:color w:val="auto"/>
                <w:u w:val="none"/>
                <w:lang w:val="en-AU"/>
              </w:rPr>
              <w:t>This paper is the latest addition to the literature on hospital mortality and time of admission (the ‘weekend effect’). Using data on more than 3 million admissions to 140 non-specialist hospital trusts in England, the authors argue that admission by ambulance (a proxy for severity) may account for much of the variation in mortality. Acknowledging that this an imperfect proxy for severity of illness they argue that the observed “</w:t>
            </w:r>
            <w:r w:rsidRPr="002068DC">
              <w:rPr>
                <w:rStyle w:val="Hyperlink"/>
                <w:rFonts w:ascii="Garamond" w:hAnsi="Garamond"/>
                <w:color w:val="auto"/>
                <w:u w:val="none"/>
                <w:lang w:val="en-AU"/>
              </w:rPr>
              <w:t>elevated mortality at weekends and at night reflects a higher proportion of more severely ill patients arriving by ambulance at these times.</w:t>
            </w:r>
            <w:r>
              <w:rPr>
                <w:rStyle w:val="Hyperlink"/>
                <w:rFonts w:ascii="Garamond" w:hAnsi="Garamond"/>
                <w:color w:val="auto"/>
                <w:u w:val="none"/>
                <w:lang w:val="en-AU"/>
              </w:rPr>
              <w:t>”</w:t>
            </w:r>
          </w:p>
          <w:p w:rsidR="002068DC" w:rsidRPr="002068DC" w:rsidRDefault="002068DC" w:rsidP="002068DC">
            <w:pPr>
              <w:rPr>
                <w:rStyle w:val="Hyperlink"/>
                <w:rFonts w:ascii="Garamond" w:hAnsi="Garamond"/>
                <w:color w:val="auto"/>
                <w:u w:val="none"/>
                <w:lang w:val="en-AU"/>
              </w:rPr>
            </w:pPr>
            <w:r>
              <w:rPr>
                <w:rStyle w:val="Hyperlink"/>
                <w:rFonts w:ascii="Garamond" w:hAnsi="Garamond"/>
                <w:color w:val="auto"/>
                <w:u w:val="none"/>
                <w:lang w:val="en-AU"/>
              </w:rPr>
              <w:t>The final paragraph carries a useful reminder: “</w:t>
            </w:r>
            <w:r w:rsidRPr="002068DC">
              <w:rPr>
                <w:rStyle w:val="Hyperlink"/>
                <w:rFonts w:ascii="Garamond" w:hAnsi="Garamond"/>
                <w:color w:val="auto"/>
                <w:u w:val="none"/>
                <w:lang w:val="en-AU"/>
              </w:rPr>
              <w:t>When assessing quality of care, there are many important aspects beyond mortality; the vast majority of patients admitted to hospital do not die. The time taken to receive necessary scans and procedures has been shown to vary throughout the week in condition-specific studies using clinical audit data. Temporal variations in quality indicators beyond mortality warrant further investigation.</w:t>
            </w:r>
            <w:r>
              <w:rPr>
                <w:rStyle w:val="Hyperlink"/>
                <w:rFonts w:ascii="Garamond" w:hAnsi="Garamond"/>
                <w:color w:val="auto"/>
                <w:u w:val="none"/>
                <w:lang w:val="en-AU"/>
              </w:rPr>
              <w:t>”</w:t>
            </w:r>
          </w:p>
        </w:tc>
      </w:tr>
    </w:tbl>
    <w:p w:rsidR="006F703C" w:rsidRDefault="006F703C" w:rsidP="006F703C">
      <w:pPr>
        <w:rPr>
          <w:rFonts w:ascii="Garamond" w:hAnsi="Garamond"/>
          <w:lang w:val="en-AU"/>
        </w:rPr>
      </w:pPr>
    </w:p>
    <w:p w:rsidR="00F91A82" w:rsidRPr="00F91A82" w:rsidRDefault="00F91A82" w:rsidP="00F91A82">
      <w:pPr>
        <w:keepNext/>
        <w:keepLines/>
        <w:autoSpaceDE w:val="0"/>
        <w:autoSpaceDN w:val="0"/>
        <w:adjustRightInd w:val="0"/>
        <w:rPr>
          <w:rFonts w:ascii="Garamond" w:hAnsi="Garamond"/>
          <w:i/>
          <w:lang w:val="en-AU"/>
        </w:rPr>
      </w:pPr>
      <w:r w:rsidRPr="00F91A82">
        <w:rPr>
          <w:rFonts w:ascii="Garamond" w:hAnsi="Garamond"/>
          <w:i/>
          <w:lang w:val="en-AU"/>
        </w:rPr>
        <w:t>Introduction to BMJ Rapid Recommendations</w:t>
      </w:r>
    </w:p>
    <w:p w:rsidR="00F91A82" w:rsidRDefault="00F91A82" w:rsidP="00F91A82">
      <w:pPr>
        <w:keepNext/>
        <w:keepLines/>
        <w:autoSpaceDE w:val="0"/>
        <w:autoSpaceDN w:val="0"/>
        <w:adjustRightInd w:val="0"/>
        <w:rPr>
          <w:rFonts w:ascii="Garamond" w:hAnsi="Garamond"/>
          <w:lang w:val="en-AU"/>
        </w:rPr>
      </w:pPr>
      <w:r w:rsidRPr="00F91A82">
        <w:rPr>
          <w:rFonts w:ascii="Garamond" w:hAnsi="Garamond"/>
          <w:lang w:val="en-AU"/>
        </w:rPr>
        <w:t>Siemieniuk RA, Agoritsas T, Macdonald H, Guyatt GH, Brandt L, Vandvik PO</w:t>
      </w:r>
    </w:p>
    <w:p w:rsidR="00F91A82" w:rsidRPr="00EB0FFF" w:rsidRDefault="00F91A82" w:rsidP="00F91A82">
      <w:pPr>
        <w:keepNext/>
        <w:keepLines/>
        <w:autoSpaceDE w:val="0"/>
        <w:autoSpaceDN w:val="0"/>
        <w:adjustRightInd w:val="0"/>
        <w:rPr>
          <w:rFonts w:ascii="Garamond" w:hAnsi="Garamond"/>
          <w:lang w:val="en-AU"/>
        </w:rPr>
      </w:pPr>
      <w:r w:rsidRPr="00F91A82">
        <w:rPr>
          <w:rFonts w:ascii="Garamond" w:hAnsi="Garamond"/>
          <w:lang w:val="en-AU"/>
        </w:rPr>
        <w:t>BMJ. 2016;354:i5191.</w:t>
      </w:r>
    </w:p>
    <w:tbl>
      <w:tblPr>
        <w:tblStyle w:val="TableGrid"/>
        <w:tblW w:w="0" w:type="auto"/>
        <w:tblInd w:w="288" w:type="dxa"/>
        <w:tblLayout w:type="fixed"/>
        <w:tblLook w:val="01E0" w:firstRow="1" w:lastRow="1" w:firstColumn="1" w:lastColumn="1" w:noHBand="0" w:noVBand="0"/>
      </w:tblPr>
      <w:tblGrid>
        <w:gridCol w:w="1080"/>
        <w:gridCol w:w="8280"/>
      </w:tblGrid>
      <w:tr w:rsidR="00F91A82"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F91A82" w:rsidRPr="00EB0FFF" w:rsidRDefault="00F91A82" w:rsidP="00685663">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91A82" w:rsidRPr="00EB0FFF" w:rsidRDefault="000B1BC5" w:rsidP="00685663">
            <w:pPr>
              <w:rPr>
                <w:rStyle w:val="Hyperlink"/>
                <w:rFonts w:ascii="Garamond" w:hAnsi="Garamond"/>
                <w:color w:val="auto"/>
                <w:u w:val="none"/>
                <w:lang w:val="en-AU"/>
              </w:rPr>
            </w:pPr>
            <w:hyperlink r:id="rId21" w:history="1">
              <w:r w:rsidR="00F91A82" w:rsidRPr="0033586F">
                <w:rPr>
                  <w:rStyle w:val="Hyperlink"/>
                  <w:rFonts w:ascii="Garamond" w:hAnsi="Garamond"/>
                  <w:lang w:val="en-AU"/>
                </w:rPr>
                <w:t>http://dx.doi.org/10.1136/bmj.i5191</w:t>
              </w:r>
            </w:hyperlink>
          </w:p>
        </w:tc>
      </w:tr>
      <w:tr w:rsidR="00F91A82"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F91A82" w:rsidRPr="00EB0FFF" w:rsidRDefault="00F91A82" w:rsidP="00685663">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1A82" w:rsidRPr="00217A44" w:rsidRDefault="00F91A82" w:rsidP="00575C25">
            <w:pPr>
              <w:rPr>
                <w:rStyle w:val="Hyperlink"/>
                <w:rFonts w:ascii="Garamond" w:hAnsi="Garamond"/>
                <w:color w:val="auto"/>
                <w:u w:val="none"/>
                <w:lang w:val="en-AU"/>
              </w:rPr>
            </w:pPr>
            <w:r>
              <w:rPr>
                <w:rStyle w:val="Hyperlink"/>
                <w:rFonts w:ascii="Garamond" w:hAnsi="Garamond"/>
                <w:color w:val="auto"/>
                <w:u w:val="none"/>
                <w:lang w:val="en-AU"/>
              </w:rPr>
              <w:t xml:space="preserve">Clinical practice guidelines can be useful and even important sources of guidance. However, they are not without their drawbacks. One is the apparent complexity of developing a guideline. This piece describes a collaboration between </w:t>
            </w:r>
            <w:r w:rsidR="00575C25" w:rsidRPr="00575C25">
              <w:rPr>
                <w:rStyle w:val="Hyperlink"/>
                <w:rFonts w:ascii="Garamond" w:hAnsi="Garamond"/>
                <w:i/>
                <w:color w:val="auto"/>
                <w:u w:val="none"/>
                <w:lang w:val="en-AU"/>
              </w:rPr>
              <w:t>T</w:t>
            </w:r>
            <w:r w:rsidRPr="00575C25">
              <w:rPr>
                <w:rStyle w:val="Hyperlink"/>
                <w:rFonts w:ascii="Garamond" w:hAnsi="Garamond"/>
                <w:i/>
                <w:color w:val="auto"/>
                <w:u w:val="none"/>
                <w:lang w:val="en-AU"/>
              </w:rPr>
              <w:t>he</w:t>
            </w:r>
            <w:r>
              <w:rPr>
                <w:rStyle w:val="Hyperlink"/>
                <w:rFonts w:ascii="Garamond" w:hAnsi="Garamond"/>
                <w:color w:val="auto"/>
                <w:u w:val="none"/>
                <w:lang w:val="en-AU"/>
              </w:rPr>
              <w:t xml:space="preserve"> </w:t>
            </w:r>
            <w:r w:rsidRPr="00F91A82">
              <w:rPr>
                <w:rStyle w:val="Hyperlink"/>
                <w:rFonts w:ascii="Garamond" w:hAnsi="Garamond"/>
                <w:i/>
                <w:color w:val="auto"/>
                <w:u w:val="none"/>
                <w:lang w:val="en-AU"/>
              </w:rPr>
              <w:t>BMJ</w:t>
            </w:r>
            <w:r>
              <w:rPr>
                <w:rStyle w:val="Hyperlink"/>
                <w:rFonts w:ascii="Garamond" w:hAnsi="Garamond"/>
                <w:color w:val="auto"/>
                <w:u w:val="none"/>
                <w:lang w:val="en-AU"/>
              </w:rPr>
              <w:t xml:space="preserve"> and the </w:t>
            </w:r>
            <w:r w:rsidRPr="00F91A82">
              <w:rPr>
                <w:rStyle w:val="Hyperlink"/>
                <w:rFonts w:ascii="Garamond" w:hAnsi="Garamond"/>
                <w:color w:val="auto"/>
                <w:u w:val="none"/>
                <w:lang w:val="en-AU"/>
              </w:rPr>
              <w:t>MAGIC non-profit research and innovation programm</w:t>
            </w:r>
            <w:r>
              <w:rPr>
                <w:rStyle w:val="Hyperlink"/>
                <w:rFonts w:ascii="Garamond" w:hAnsi="Garamond"/>
                <w:color w:val="auto"/>
                <w:u w:val="none"/>
                <w:lang w:val="en-AU"/>
              </w:rPr>
              <w:t xml:space="preserve">e that has the aim of </w:t>
            </w:r>
            <w:r w:rsidRPr="00F91A82">
              <w:rPr>
                <w:rStyle w:val="Hyperlink"/>
                <w:rFonts w:ascii="Garamond" w:hAnsi="Garamond"/>
                <w:color w:val="auto"/>
                <w:u w:val="none"/>
                <w:lang w:val="en-AU"/>
              </w:rPr>
              <w:t>promp</w:t>
            </w:r>
            <w:r>
              <w:rPr>
                <w:rStyle w:val="Hyperlink"/>
                <w:rFonts w:ascii="Garamond" w:hAnsi="Garamond"/>
                <w:color w:val="auto"/>
                <w:u w:val="none"/>
                <w:lang w:val="en-AU"/>
              </w:rPr>
              <w:t>tly translating</w:t>
            </w:r>
            <w:r w:rsidRPr="00F91A82">
              <w:rPr>
                <w:rStyle w:val="Hyperlink"/>
                <w:rFonts w:ascii="Garamond" w:hAnsi="Garamond"/>
                <w:color w:val="auto"/>
                <w:u w:val="none"/>
                <w:lang w:val="en-AU"/>
              </w:rPr>
              <w:t xml:space="preserve"> emerging research to user friendly and trustworthy recommendations, evidence summaries, and decision aids.</w:t>
            </w:r>
            <w:r>
              <w:rPr>
                <w:rStyle w:val="Hyperlink"/>
                <w:rFonts w:ascii="Garamond" w:hAnsi="Garamond"/>
                <w:color w:val="auto"/>
                <w:u w:val="none"/>
                <w:lang w:val="en-AU"/>
              </w:rPr>
              <w:t xml:space="preserve"> The </w:t>
            </w:r>
            <w:r w:rsidRPr="00F91A82">
              <w:rPr>
                <w:rStyle w:val="Hyperlink"/>
                <w:rFonts w:ascii="Garamond" w:hAnsi="Garamond"/>
                <w:color w:val="auto"/>
                <w:u w:val="none"/>
                <w:lang w:val="en-AU"/>
              </w:rPr>
              <w:t xml:space="preserve">research and recommendations will be submitted to </w:t>
            </w:r>
            <w:r w:rsidR="00575C25" w:rsidRPr="00575C25">
              <w:rPr>
                <w:rStyle w:val="Hyperlink"/>
                <w:rFonts w:ascii="Garamond" w:hAnsi="Garamond"/>
                <w:i/>
                <w:color w:val="auto"/>
                <w:u w:val="none"/>
                <w:lang w:val="en-AU"/>
              </w:rPr>
              <w:t>T</w:t>
            </w:r>
            <w:r w:rsidRPr="00575C25">
              <w:rPr>
                <w:rStyle w:val="Hyperlink"/>
                <w:rFonts w:ascii="Garamond" w:hAnsi="Garamond"/>
                <w:i/>
                <w:color w:val="auto"/>
                <w:u w:val="none"/>
                <w:lang w:val="en-AU"/>
              </w:rPr>
              <w:t>he</w:t>
            </w:r>
            <w:r w:rsidRPr="00F91A82">
              <w:rPr>
                <w:rStyle w:val="Hyperlink"/>
                <w:rFonts w:ascii="Garamond" w:hAnsi="Garamond"/>
                <w:color w:val="auto"/>
                <w:u w:val="none"/>
                <w:lang w:val="en-AU"/>
              </w:rPr>
              <w:t xml:space="preserve"> </w:t>
            </w:r>
            <w:r w:rsidRPr="00F91A82">
              <w:rPr>
                <w:rStyle w:val="Hyperlink"/>
                <w:rFonts w:ascii="Garamond" w:hAnsi="Garamond"/>
                <w:i/>
                <w:color w:val="auto"/>
                <w:u w:val="none"/>
                <w:lang w:val="en-AU"/>
              </w:rPr>
              <w:t>BMJ</w:t>
            </w:r>
            <w:r w:rsidRPr="00F91A82">
              <w:rPr>
                <w:rStyle w:val="Hyperlink"/>
                <w:rFonts w:ascii="Garamond" w:hAnsi="Garamond"/>
                <w:color w:val="auto"/>
                <w:u w:val="none"/>
                <w:lang w:val="en-AU"/>
              </w:rPr>
              <w:t xml:space="preserve"> for peer review and publication</w:t>
            </w:r>
            <w:r>
              <w:rPr>
                <w:rStyle w:val="Hyperlink"/>
                <w:rFonts w:ascii="Garamond" w:hAnsi="Garamond"/>
                <w:color w:val="auto"/>
                <w:u w:val="none"/>
                <w:lang w:val="en-AU"/>
              </w:rPr>
              <w:t xml:space="preserve"> with the </w:t>
            </w:r>
            <w:r w:rsidRPr="00F91A82">
              <w:rPr>
                <w:rStyle w:val="Hyperlink"/>
                <w:rFonts w:ascii="Garamond" w:hAnsi="Garamond"/>
                <w:color w:val="auto"/>
                <w:u w:val="none"/>
                <w:lang w:val="en-AU"/>
              </w:rPr>
              <w:t xml:space="preserve">recommendations, evidence summaries, and consultation decision aids in multilayered digital formats available on </w:t>
            </w:r>
            <w:r>
              <w:rPr>
                <w:rStyle w:val="Hyperlink"/>
                <w:rFonts w:ascii="Garamond" w:hAnsi="Garamond"/>
                <w:color w:val="auto"/>
                <w:u w:val="none"/>
                <w:lang w:val="en-AU"/>
              </w:rPr>
              <w:t xml:space="preserve">the </w:t>
            </w:r>
            <w:r w:rsidRPr="00F91A82">
              <w:rPr>
                <w:rStyle w:val="Hyperlink"/>
                <w:rFonts w:ascii="Garamond" w:hAnsi="Garamond"/>
                <w:color w:val="auto"/>
                <w:u w:val="none"/>
                <w:lang w:val="en-AU"/>
              </w:rPr>
              <w:t>MagicApp for use at the point of care</w:t>
            </w:r>
            <w:r>
              <w:rPr>
                <w:rStyle w:val="Hyperlink"/>
                <w:rFonts w:ascii="Garamond" w:hAnsi="Garamond"/>
                <w:color w:val="auto"/>
                <w:u w:val="none"/>
                <w:lang w:val="en-AU"/>
              </w:rPr>
              <w:t>.</w:t>
            </w:r>
          </w:p>
        </w:tc>
      </w:tr>
    </w:tbl>
    <w:p w:rsidR="00F91A82" w:rsidRDefault="00F91A82" w:rsidP="00F91A82">
      <w:pPr>
        <w:rPr>
          <w:rFonts w:ascii="Garamond" w:hAnsi="Garamond"/>
          <w:lang w:val="en-AU"/>
        </w:rPr>
      </w:pPr>
    </w:p>
    <w:p w:rsidR="002B5254" w:rsidRPr="002B5254" w:rsidRDefault="002B5254" w:rsidP="002B5254">
      <w:pPr>
        <w:keepNext/>
        <w:keepLines/>
        <w:autoSpaceDE w:val="0"/>
        <w:autoSpaceDN w:val="0"/>
        <w:adjustRightInd w:val="0"/>
        <w:rPr>
          <w:rFonts w:ascii="Garamond" w:hAnsi="Garamond"/>
          <w:i/>
          <w:lang w:val="en-AU"/>
        </w:rPr>
      </w:pPr>
      <w:r w:rsidRPr="002B5254">
        <w:rPr>
          <w:rFonts w:ascii="Garamond" w:hAnsi="Garamond"/>
          <w:i/>
          <w:lang w:val="en-AU"/>
        </w:rPr>
        <w:t>Do pharmacist-led medication reviews in hospitals help reduce hospital readmissions? A systematic review and meta-analysis</w:t>
      </w:r>
    </w:p>
    <w:p w:rsidR="002B5254" w:rsidRDefault="002B5254" w:rsidP="00217A44">
      <w:pPr>
        <w:keepNext/>
        <w:keepLines/>
        <w:autoSpaceDE w:val="0"/>
        <w:autoSpaceDN w:val="0"/>
        <w:adjustRightInd w:val="0"/>
        <w:rPr>
          <w:rFonts w:ascii="Garamond" w:hAnsi="Garamond"/>
          <w:lang w:val="en-AU"/>
        </w:rPr>
      </w:pPr>
      <w:r w:rsidRPr="002B5254">
        <w:rPr>
          <w:rFonts w:ascii="Garamond" w:hAnsi="Garamond"/>
          <w:lang w:val="en-AU"/>
        </w:rPr>
        <w:t>Renaudin P, Boyer L, Esteve M-A, Bertault-Peres P, Auquier P, Honore S</w:t>
      </w:r>
    </w:p>
    <w:p w:rsidR="00217A44" w:rsidRPr="00EB0FFF" w:rsidRDefault="002B5254" w:rsidP="00217A44">
      <w:pPr>
        <w:keepNext/>
        <w:keepLines/>
        <w:autoSpaceDE w:val="0"/>
        <w:autoSpaceDN w:val="0"/>
        <w:adjustRightInd w:val="0"/>
        <w:rPr>
          <w:rFonts w:ascii="Garamond" w:hAnsi="Garamond"/>
          <w:lang w:val="en-AU"/>
        </w:rPr>
      </w:pPr>
      <w:r w:rsidRPr="002B5254">
        <w:rPr>
          <w:rFonts w:ascii="Garamond" w:hAnsi="Garamond"/>
          <w:lang w:val="en-AU"/>
        </w:rPr>
        <w:t>British Journal of Clinical Pharmacology. 2016</w:t>
      </w:r>
      <w:r>
        <w:rPr>
          <w:rFonts w:ascii="Garamond" w:hAnsi="Garamond"/>
          <w:lang w:val="en-AU"/>
        </w:rPr>
        <w:t xml:space="preserve"> [epub]</w:t>
      </w:r>
      <w:r w:rsidRPr="002B5254">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17A44" w:rsidRPr="00EB0FFF" w:rsidTr="002367FB">
        <w:tc>
          <w:tcPr>
            <w:tcW w:w="1080" w:type="dxa"/>
            <w:tcBorders>
              <w:top w:val="single" w:sz="4" w:space="0" w:color="auto"/>
              <w:left w:val="single" w:sz="4" w:space="0" w:color="auto"/>
              <w:bottom w:val="single" w:sz="4" w:space="0" w:color="auto"/>
              <w:right w:val="single" w:sz="4" w:space="0" w:color="auto"/>
            </w:tcBorders>
            <w:vAlign w:val="center"/>
          </w:tcPr>
          <w:p w:rsidR="00217A44" w:rsidRPr="00EB0FFF" w:rsidRDefault="00217A44" w:rsidP="002367FB">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17A44" w:rsidRPr="00EB0FFF" w:rsidRDefault="000B1BC5" w:rsidP="002367FB">
            <w:pPr>
              <w:rPr>
                <w:rStyle w:val="Hyperlink"/>
                <w:rFonts w:ascii="Garamond" w:hAnsi="Garamond"/>
                <w:color w:val="auto"/>
                <w:u w:val="none"/>
                <w:lang w:val="en-AU"/>
              </w:rPr>
            </w:pPr>
            <w:hyperlink r:id="rId22" w:history="1">
              <w:r w:rsidR="002B5254" w:rsidRPr="0033586F">
                <w:rPr>
                  <w:rStyle w:val="Hyperlink"/>
                  <w:rFonts w:ascii="Garamond" w:hAnsi="Garamond"/>
                  <w:lang w:val="en-AU"/>
                </w:rPr>
                <w:t>http://dx.doi.org/10.1111/bcp.13085</w:t>
              </w:r>
            </w:hyperlink>
          </w:p>
        </w:tc>
      </w:tr>
      <w:tr w:rsidR="00217A44" w:rsidRPr="00EB0FFF" w:rsidTr="002367FB">
        <w:tc>
          <w:tcPr>
            <w:tcW w:w="1080" w:type="dxa"/>
            <w:tcBorders>
              <w:top w:val="single" w:sz="4" w:space="0" w:color="auto"/>
              <w:left w:val="single" w:sz="4" w:space="0" w:color="auto"/>
              <w:bottom w:val="single" w:sz="4" w:space="0" w:color="auto"/>
              <w:right w:val="single" w:sz="4" w:space="0" w:color="auto"/>
            </w:tcBorders>
            <w:vAlign w:val="center"/>
          </w:tcPr>
          <w:p w:rsidR="00217A44" w:rsidRPr="00EB0FFF" w:rsidRDefault="00217A44" w:rsidP="002367FB">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17A44" w:rsidRPr="00217A44" w:rsidRDefault="00F91A82" w:rsidP="002B5254">
            <w:pPr>
              <w:rPr>
                <w:rStyle w:val="Hyperlink"/>
                <w:rFonts w:ascii="Garamond" w:hAnsi="Garamond"/>
                <w:color w:val="auto"/>
                <w:u w:val="none"/>
                <w:lang w:val="en-AU"/>
              </w:rPr>
            </w:pPr>
            <w:r w:rsidRPr="00F91A82">
              <w:rPr>
                <w:rStyle w:val="Hyperlink"/>
                <w:rFonts w:ascii="Garamond" w:hAnsi="Garamond"/>
                <w:color w:val="auto"/>
                <w:u w:val="none"/>
                <w:lang w:val="en-AU"/>
              </w:rPr>
              <w:t>This systematic review</w:t>
            </w:r>
            <w:r w:rsidR="002B5254">
              <w:rPr>
                <w:rStyle w:val="Hyperlink"/>
                <w:rFonts w:ascii="Garamond" w:hAnsi="Garamond"/>
                <w:color w:val="auto"/>
                <w:u w:val="none"/>
                <w:lang w:val="en-AU"/>
              </w:rPr>
              <w:t xml:space="preserve">, covering </w:t>
            </w:r>
            <w:r w:rsidR="002B5254" w:rsidRPr="002B5254">
              <w:rPr>
                <w:rStyle w:val="Hyperlink"/>
                <w:rFonts w:ascii="Garamond" w:hAnsi="Garamond"/>
                <w:color w:val="auto"/>
                <w:u w:val="none"/>
                <w:lang w:val="en-AU"/>
              </w:rPr>
              <w:t>19 randomized controlled trials</w:t>
            </w:r>
            <w:r w:rsidR="002B5254">
              <w:rPr>
                <w:rStyle w:val="Hyperlink"/>
                <w:rFonts w:ascii="Garamond" w:hAnsi="Garamond"/>
                <w:color w:val="auto"/>
                <w:u w:val="none"/>
                <w:lang w:val="en-AU"/>
              </w:rPr>
              <w:t>,</w:t>
            </w:r>
            <w:r>
              <w:rPr>
                <w:rStyle w:val="Hyperlink"/>
                <w:rFonts w:ascii="Garamond" w:hAnsi="Garamond"/>
                <w:color w:val="auto"/>
                <w:u w:val="none"/>
                <w:lang w:val="en-AU"/>
              </w:rPr>
              <w:t xml:space="preserve"> looked at the impact of medication reconciliation</w:t>
            </w:r>
            <w:r w:rsidR="002B5254">
              <w:rPr>
                <w:rStyle w:val="Hyperlink"/>
                <w:rFonts w:ascii="Garamond" w:hAnsi="Garamond"/>
                <w:color w:val="auto"/>
                <w:u w:val="none"/>
                <w:lang w:val="en-AU"/>
              </w:rPr>
              <w:t xml:space="preserve">. The authors report </w:t>
            </w:r>
            <w:r w:rsidRPr="00F91A82">
              <w:rPr>
                <w:rStyle w:val="Hyperlink"/>
                <w:rFonts w:ascii="Garamond" w:hAnsi="Garamond"/>
                <w:color w:val="auto"/>
                <w:u w:val="none"/>
                <w:lang w:val="en-AU"/>
              </w:rPr>
              <w:t>determined that pharmacist-performed medication reviews may reduce readmissions and emergency department visits after discharge</w:t>
            </w:r>
            <w:r w:rsidR="002B5254">
              <w:rPr>
                <w:rStyle w:val="Hyperlink"/>
                <w:rFonts w:ascii="Garamond" w:hAnsi="Garamond"/>
                <w:color w:val="auto"/>
                <w:u w:val="none"/>
                <w:lang w:val="en-AU"/>
              </w:rPr>
              <w:t>. However, the strength of the evidence was not overly robust.</w:t>
            </w:r>
          </w:p>
        </w:tc>
      </w:tr>
    </w:tbl>
    <w:p w:rsidR="00217A44" w:rsidRDefault="00217A44" w:rsidP="00217A44">
      <w:pPr>
        <w:rPr>
          <w:rFonts w:ascii="Garamond" w:hAnsi="Garamond"/>
          <w:lang w:val="en-AU"/>
        </w:rPr>
      </w:pPr>
    </w:p>
    <w:p w:rsidR="002B5254" w:rsidRDefault="002B5254" w:rsidP="00217A44">
      <w:pPr>
        <w:rPr>
          <w:rFonts w:ascii="Garamond" w:hAnsi="Garamond"/>
          <w:lang w:val="en-AU"/>
        </w:rPr>
      </w:pPr>
      <w:r w:rsidRPr="00EB0FFF">
        <w:rPr>
          <w:rFonts w:ascii="Garamond" w:hAnsi="Garamond"/>
          <w:lang w:val="en-AU" w:eastAsia="en-AU"/>
        </w:rPr>
        <w:t xml:space="preserve">For information </w:t>
      </w:r>
      <w:r>
        <w:rPr>
          <w:rFonts w:ascii="Garamond" w:hAnsi="Garamond"/>
          <w:lang w:val="en-AU" w:eastAsia="en-AU"/>
        </w:rPr>
        <w:t>about</w:t>
      </w:r>
      <w:r w:rsidRPr="00EB0FFF">
        <w:rPr>
          <w:rFonts w:ascii="Garamond" w:hAnsi="Garamond"/>
          <w:lang w:val="en-AU" w:eastAsia="en-AU"/>
        </w:rPr>
        <w:t xml:space="preserve"> the Commission’s work on</w:t>
      </w:r>
      <w:r>
        <w:rPr>
          <w:rFonts w:ascii="Garamond" w:hAnsi="Garamond"/>
          <w:lang w:val="en-AU" w:eastAsia="en-AU"/>
        </w:rPr>
        <w:t xml:space="preserve"> medication safety, including medication reconciliation, see </w:t>
      </w:r>
      <w:hyperlink r:id="rId23" w:history="1">
        <w:r w:rsidRPr="0033586F">
          <w:rPr>
            <w:rStyle w:val="Hyperlink"/>
            <w:rFonts w:ascii="Garamond" w:hAnsi="Garamond"/>
            <w:lang w:val="en-AU" w:eastAsia="en-AU"/>
          </w:rPr>
          <w:t>https://www.safetyandquality.gov.au/our-work/medication-safety/</w:t>
        </w:r>
      </w:hyperlink>
    </w:p>
    <w:p w:rsidR="00217A44" w:rsidRDefault="00217A44" w:rsidP="002B5254">
      <w:pPr>
        <w:keepLines/>
        <w:autoSpaceDE w:val="0"/>
        <w:autoSpaceDN w:val="0"/>
        <w:adjustRightInd w:val="0"/>
        <w:rPr>
          <w:rFonts w:ascii="Garamond" w:hAnsi="Garamond"/>
          <w:lang w:val="en-AU"/>
        </w:rPr>
      </w:pPr>
    </w:p>
    <w:p w:rsidR="003F7AE6" w:rsidRPr="003F7AE6" w:rsidRDefault="003F7AE6" w:rsidP="003F7AE6">
      <w:pPr>
        <w:keepNext/>
        <w:keepLines/>
        <w:autoSpaceDE w:val="0"/>
        <w:autoSpaceDN w:val="0"/>
        <w:adjustRightInd w:val="0"/>
        <w:rPr>
          <w:rFonts w:ascii="Garamond" w:hAnsi="Garamond"/>
          <w:i/>
          <w:lang w:val="en-AU"/>
        </w:rPr>
      </w:pPr>
      <w:r w:rsidRPr="003F7AE6">
        <w:rPr>
          <w:rFonts w:ascii="Garamond" w:hAnsi="Garamond"/>
          <w:i/>
          <w:lang w:val="en-AU"/>
        </w:rPr>
        <w:lastRenderedPageBreak/>
        <w:t xml:space="preserve">Maternal mortality trends in Australia. </w:t>
      </w:r>
    </w:p>
    <w:p w:rsidR="003F7AE6" w:rsidRPr="003F7AE6" w:rsidRDefault="003F7AE6" w:rsidP="003F7AE6">
      <w:pPr>
        <w:keepNext/>
        <w:keepLines/>
        <w:autoSpaceDE w:val="0"/>
        <w:autoSpaceDN w:val="0"/>
        <w:adjustRightInd w:val="0"/>
        <w:rPr>
          <w:rFonts w:ascii="Garamond" w:hAnsi="Garamond"/>
          <w:lang w:val="en-AU"/>
        </w:rPr>
      </w:pPr>
      <w:r w:rsidRPr="003F7AE6">
        <w:rPr>
          <w:rFonts w:ascii="Garamond" w:hAnsi="Garamond"/>
          <w:lang w:val="en-AU"/>
        </w:rPr>
        <w:t xml:space="preserve">Humphrey MD. </w:t>
      </w:r>
    </w:p>
    <w:p w:rsidR="003F7AE6" w:rsidRPr="003F7AE6" w:rsidRDefault="003F7AE6" w:rsidP="003F7AE6">
      <w:pPr>
        <w:keepNext/>
        <w:keepLines/>
        <w:autoSpaceDE w:val="0"/>
        <w:autoSpaceDN w:val="0"/>
        <w:adjustRightInd w:val="0"/>
        <w:rPr>
          <w:rFonts w:ascii="Garamond" w:hAnsi="Garamond"/>
          <w:lang w:val="en-AU"/>
        </w:rPr>
      </w:pPr>
      <w:r w:rsidRPr="003F7AE6">
        <w:rPr>
          <w:rFonts w:ascii="Garamond" w:hAnsi="Garamond"/>
          <w:lang w:val="en-AU"/>
        </w:rPr>
        <w:t>Medical Journal of Australia. 2016;205(8):344-6.</w:t>
      </w:r>
    </w:p>
    <w:p w:rsidR="00FA0D21" w:rsidRDefault="00FA0D21" w:rsidP="002B5254">
      <w:pPr>
        <w:keepNext/>
        <w:keepLines/>
        <w:autoSpaceDE w:val="0"/>
        <w:autoSpaceDN w:val="0"/>
        <w:adjustRightInd w:val="0"/>
        <w:rPr>
          <w:rFonts w:ascii="Garamond" w:hAnsi="Garamond"/>
          <w:i/>
          <w:lang w:val="en-AU"/>
        </w:rPr>
      </w:pPr>
    </w:p>
    <w:p w:rsidR="002B5254" w:rsidRPr="00960C09" w:rsidRDefault="002B5254" w:rsidP="002B5254">
      <w:pPr>
        <w:keepNext/>
        <w:keepLines/>
        <w:autoSpaceDE w:val="0"/>
        <w:autoSpaceDN w:val="0"/>
        <w:adjustRightInd w:val="0"/>
        <w:rPr>
          <w:rFonts w:ascii="Garamond" w:hAnsi="Garamond"/>
          <w:i/>
          <w:lang w:val="en-AU"/>
        </w:rPr>
      </w:pPr>
      <w:r w:rsidRPr="00960C09">
        <w:rPr>
          <w:rFonts w:ascii="Garamond" w:hAnsi="Garamond"/>
          <w:i/>
          <w:lang w:val="en-AU"/>
        </w:rPr>
        <w:t>Improving maternity services for Indigenous women in Australia: moving from policy to practice</w:t>
      </w:r>
    </w:p>
    <w:p w:rsidR="002B5254" w:rsidRDefault="002B5254" w:rsidP="002B5254">
      <w:pPr>
        <w:keepNext/>
        <w:keepLines/>
        <w:autoSpaceDE w:val="0"/>
        <w:autoSpaceDN w:val="0"/>
        <w:adjustRightInd w:val="0"/>
        <w:rPr>
          <w:rFonts w:ascii="Garamond" w:hAnsi="Garamond"/>
          <w:lang w:val="en-AU"/>
        </w:rPr>
      </w:pPr>
      <w:r w:rsidRPr="00960C09">
        <w:rPr>
          <w:rFonts w:ascii="Garamond" w:hAnsi="Garamond"/>
          <w:lang w:val="en-AU"/>
        </w:rPr>
        <w:t>Kildea S, Tracy S, Sherwood J, Magick-Dennis F, Barclay L</w:t>
      </w:r>
    </w:p>
    <w:p w:rsidR="002B5254" w:rsidRPr="00EB0FFF" w:rsidRDefault="002B5254" w:rsidP="002B5254">
      <w:pPr>
        <w:keepNext/>
        <w:keepLines/>
        <w:autoSpaceDE w:val="0"/>
        <w:autoSpaceDN w:val="0"/>
        <w:adjustRightInd w:val="0"/>
        <w:rPr>
          <w:rFonts w:ascii="Garamond" w:hAnsi="Garamond"/>
          <w:lang w:val="en-AU"/>
        </w:rPr>
      </w:pPr>
      <w:r w:rsidRPr="00960C09">
        <w:rPr>
          <w:rFonts w:ascii="Garamond" w:hAnsi="Garamond"/>
          <w:lang w:val="en-AU"/>
        </w:rPr>
        <w:t>Medical Journal of Australia. 2016;205(8):374-9.</w:t>
      </w:r>
    </w:p>
    <w:tbl>
      <w:tblPr>
        <w:tblStyle w:val="TableGrid"/>
        <w:tblW w:w="0" w:type="auto"/>
        <w:tblInd w:w="288" w:type="dxa"/>
        <w:tblLayout w:type="fixed"/>
        <w:tblLook w:val="01E0" w:firstRow="1" w:lastRow="1" w:firstColumn="1" w:lastColumn="1" w:noHBand="0" w:noVBand="0"/>
      </w:tblPr>
      <w:tblGrid>
        <w:gridCol w:w="1080"/>
        <w:gridCol w:w="8280"/>
      </w:tblGrid>
      <w:tr w:rsidR="002B5254"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2B5254" w:rsidRPr="00EB0FFF" w:rsidRDefault="002B5254" w:rsidP="00685663">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45C1D" w:rsidRDefault="00545C1D" w:rsidP="00685663">
            <w:pPr>
              <w:rPr>
                <w:rStyle w:val="Hyperlink"/>
                <w:rFonts w:ascii="Garamond" w:hAnsi="Garamond"/>
                <w:color w:val="auto"/>
                <w:u w:val="none"/>
                <w:lang w:val="en-AU"/>
              </w:rPr>
            </w:pPr>
            <w:r>
              <w:rPr>
                <w:rStyle w:val="Hyperlink"/>
                <w:rFonts w:ascii="Garamond" w:hAnsi="Garamond"/>
                <w:color w:val="auto"/>
                <w:u w:val="none"/>
                <w:lang w:val="en-AU"/>
              </w:rPr>
              <w:t xml:space="preserve">Humphrey </w:t>
            </w:r>
            <w:hyperlink r:id="rId24" w:history="1">
              <w:r w:rsidRPr="0035499F">
                <w:rPr>
                  <w:rStyle w:val="Hyperlink"/>
                  <w:rFonts w:ascii="Garamond" w:hAnsi="Garamond"/>
                  <w:lang w:val="en-AU"/>
                </w:rPr>
                <w:t>http://dx.doi.org/10.5694/mja16.00906</w:t>
              </w:r>
            </w:hyperlink>
          </w:p>
          <w:p w:rsidR="002B5254" w:rsidRPr="00EB0FFF" w:rsidRDefault="003F7AE6" w:rsidP="00685663">
            <w:pPr>
              <w:rPr>
                <w:rStyle w:val="Hyperlink"/>
                <w:rFonts w:ascii="Garamond" w:hAnsi="Garamond"/>
                <w:color w:val="auto"/>
                <w:u w:val="none"/>
                <w:lang w:val="en-AU"/>
              </w:rPr>
            </w:pPr>
            <w:r>
              <w:t xml:space="preserve">Kildea </w:t>
            </w:r>
            <w:hyperlink r:id="rId25" w:history="1">
              <w:r w:rsidR="002B5254" w:rsidRPr="0033586F">
                <w:rPr>
                  <w:rStyle w:val="Hyperlink"/>
                  <w:rFonts w:ascii="Garamond" w:hAnsi="Garamond"/>
                  <w:lang w:val="en-AU"/>
                </w:rPr>
                <w:t>http://dx.doi.org/10.5694/mja16.00854</w:t>
              </w:r>
            </w:hyperlink>
          </w:p>
        </w:tc>
      </w:tr>
      <w:tr w:rsidR="002B5254"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2B5254" w:rsidRPr="00EB0FFF" w:rsidRDefault="002B5254" w:rsidP="00685663">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49BD" w:rsidRDefault="00B109EC" w:rsidP="005549BD">
            <w:pPr>
              <w:rPr>
                <w:rStyle w:val="Hyperlink"/>
                <w:rFonts w:ascii="Garamond" w:hAnsi="Garamond"/>
                <w:color w:val="auto"/>
                <w:u w:val="none"/>
                <w:lang w:val="en-AU"/>
              </w:rPr>
            </w:pPr>
            <w:r>
              <w:rPr>
                <w:rStyle w:val="Hyperlink"/>
                <w:rFonts w:ascii="Garamond" w:hAnsi="Garamond"/>
                <w:color w:val="auto"/>
                <w:u w:val="none"/>
                <w:lang w:val="en-AU"/>
              </w:rPr>
              <w:t xml:space="preserve">Maternal mortality rates </w:t>
            </w:r>
            <w:r w:rsidR="005549BD">
              <w:rPr>
                <w:rStyle w:val="Hyperlink"/>
                <w:rFonts w:ascii="Garamond" w:hAnsi="Garamond"/>
                <w:color w:val="auto"/>
                <w:u w:val="none"/>
                <w:lang w:val="en-AU"/>
              </w:rPr>
              <w:t xml:space="preserve">in Australia </w:t>
            </w:r>
            <w:r>
              <w:rPr>
                <w:rStyle w:val="Hyperlink"/>
                <w:rFonts w:ascii="Garamond" w:hAnsi="Garamond"/>
                <w:color w:val="auto"/>
                <w:u w:val="none"/>
                <w:lang w:val="en-AU"/>
              </w:rPr>
              <w:t>have declined sixfold since the 1960s, from 41.2 to 7.1 per 100,000 women giving birth in 2008-</w:t>
            </w:r>
            <w:r w:rsidR="00DE2A35">
              <w:rPr>
                <w:rStyle w:val="Hyperlink"/>
                <w:rFonts w:ascii="Garamond" w:hAnsi="Garamond"/>
                <w:color w:val="auto"/>
                <w:u w:val="none"/>
                <w:lang w:val="en-AU"/>
              </w:rPr>
              <w:t>–</w:t>
            </w:r>
            <w:r>
              <w:rPr>
                <w:rStyle w:val="Hyperlink"/>
                <w:rFonts w:ascii="Garamond" w:hAnsi="Garamond"/>
                <w:color w:val="auto"/>
                <w:u w:val="none"/>
                <w:lang w:val="en-AU"/>
              </w:rPr>
              <w:t>2012. These rates compare well with the UK (9.0) and New Zealand (14.7). However</w:t>
            </w:r>
            <w:r w:rsidR="00DE2A35">
              <w:rPr>
                <w:rStyle w:val="Hyperlink"/>
                <w:rFonts w:ascii="Garamond" w:hAnsi="Garamond"/>
                <w:color w:val="auto"/>
                <w:u w:val="none"/>
                <w:lang w:val="en-AU"/>
              </w:rPr>
              <w:t>,</w:t>
            </w:r>
            <w:r>
              <w:rPr>
                <w:rStyle w:val="Hyperlink"/>
                <w:rFonts w:ascii="Garamond" w:hAnsi="Garamond"/>
                <w:color w:val="auto"/>
                <w:u w:val="none"/>
                <w:lang w:val="en-AU"/>
              </w:rPr>
              <w:t xml:space="preserve"> </w:t>
            </w:r>
            <w:r w:rsidR="005549BD">
              <w:rPr>
                <w:rStyle w:val="Hyperlink"/>
                <w:rFonts w:ascii="Garamond" w:hAnsi="Garamond"/>
                <w:color w:val="auto"/>
                <w:u w:val="none"/>
                <w:lang w:val="en-AU"/>
              </w:rPr>
              <w:t xml:space="preserve">ongoing monitoring is important and </w:t>
            </w:r>
            <w:r>
              <w:rPr>
                <w:rStyle w:val="Hyperlink"/>
                <w:rFonts w:ascii="Garamond" w:hAnsi="Garamond"/>
                <w:color w:val="auto"/>
                <w:u w:val="none"/>
                <w:lang w:val="en-AU"/>
              </w:rPr>
              <w:t>provides insights into the changing</w:t>
            </w:r>
            <w:r w:rsidR="00222DC1">
              <w:rPr>
                <w:rStyle w:val="Hyperlink"/>
                <w:rFonts w:ascii="Garamond" w:hAnsi="Garamond"/>
                <w:color w:val="auto"/>
                <w:u w:val="none"/>
                <w:lang w:val="en-AU"/>
              </w:rPr>
              <w:t xml:space="preserve"> patterns of maternal mortality. While infection, abortion and pre-eclampsia are no longer leading causes of maternal death, obstetric haemorrhage and thromboembolism remain so. Cardiovascular disease and psychosocial health problems are increasing as causes of maternal death</w:t>
            </w:r>
            <w:r w:rsidR="00096C98">
              <w:rPr>
                <w:rStyle w:val="Hyperlink"/>
                <w:rFonts w:ascii="Garamond" w:hAnsi="Garamond"/>
                <w:color w:val="auto"/>
                <w:u w:val="none"/>
                <w:lang w:val="en-AU"/>
              </w:rPr>
              <w:t xml:space="preserve">, with suicide the most common </w:t>
            </w:r>
            <w:r w:rsidR="005549BD">
              <w:rPr>
                <w:rStyle w:val="Hyperlink"/>
                <w:rFonts w:ascii="Garamond" w:hAnsi="Garamond"/>
                <w:color w:val="auto"/>
                <w:u w:val="none"/>
                <w:lang w:val="en-AU"/>
              </w:rPr>
              <w:t xml:space="preserve">amongst </w:t>
            </w:r>
            <w:r w:rsidR="00096C98">
              <w:rPr>
                <w:rStyle w:val="Hyperlink"/>
                <w:rFonts w:ascii="Garamond" w:hAnsi="Garamond"/>
                <w:color w:val="auto"/>
                <w:u w:val="none"/>
                <w:lang w:val="en-AU"/>
              </w:rPr>
              <w:t>psychosocial</w:t>
            </w:r>
            <w:r w:rsidR="005549BD">
              <w:rPr>
                <w:rStyle w:val="Hyperlink"/>
                <w:rFonts w:ascii="Garamond" w:hAnsi="Garamond"/>
                <w:color w:val="auto"/>
                <w:u w:val="none"/>
                <w:lang w:val="en-AU"/>
              </w:rPr>
              <w:t>-related deaths</w:t>
            </w:r>
            <w:r w:rsidR="00222DC1">
              <w:rPr>
                <w:rStyle w:val="Hyperlink"/>
                <w:rFonts w:ascii="Garamond" w:hAnsi="Garamond"/>
                <w:color w:val="auto"/>
                <w:u w:val="none"/>
                <w:lang w:val="en-AU"/>
              </w:rPr>
              <w:t xml:space="preserve">. </w:t>
            </w:r>
            <w:r w:rsidR="00DC6D06">
              <w:rPr>
                <w:rStyle w:val="Hyperlink"/>
                <w:rFonts w:ascii="Garamond" w:hAnsi="Garamond"/>
                <w:color w:val="auto"/>
                <w:u w:val="none"/>
                <w:lang w:val="en-AU"/>
              </w:rPr>
              <w:t xml:space="preserve">The proportion of </w:t>
            </w:r>
            <w:r w:rsidR="00096C98">
              <w:rPr>
                <w:rStyle w:val="Hyperlink"/>
                <w:rFonts w:ascii="Garamond" w:hAnsi="Garamond"/>
                <w:color w:val="auto"/>
                <w:u w:val="none"/>
                <w:lang w:val="en-AU"/>
              </w:rPr>
              <w:t xml:space="preserve">maternal deaths </w:t>
            </w:r>
            <w:r w:rsidR="00DC6D06">
              <w:rPr>
                <w:rStyle w:val="Hyperlink"/>
                <w:rFonts w:ascii="Garamond" w:hAnsi="Garamond"/>
                <w:color w:val="auto"/>
                <w:u w:val="none"/>
                <w:lang w:val="en-AU"/>
              </w:rPr>
              <w:t xml:space="preserve">that </w:t>
            </w:r>
            <w:r w:rsidR="00096C98">
              <w:rPr>
                <w:rStyle w:val="Hyperlink"/>
                <w:rFonts w:ascii="Garamond" w:hAnsi="Garamond"/>
                <w:color w:val="auto"/>
                <w:u w:val="none"/>
                <w:lang w:val="en-AU"/>
              </w:rPr>
              <w:t>are preventable</w:t>
            </w:r>
            <w:r w:rsidR="00327A3A">
              <w:rPr>
                <w:rStyle w:val="Hyperlink"/>
                <w:rFonts w:ascii="Garamond" w:hAnsi="Garamond"/>
                <w:color w:val="auto"/>
                <w:u w:val="none"/>
                <w:lang w:val="en-AU"/>
              </w:rPr>
              <w:t xml:space="preserve"> and the contributing factors are</w:t>
            </w:r>
            <w:r w:rsidR="00DC6D06">
              <w:rPr>
                <w:rStyle w:val="Hyperlink"/>
                <w:rFonts w:ascii="Garamond" w:hAnsi="Garamond"/>
                <w:color w:val="auto"/>
                <w:u w:val="none"/>
                <w:lang w:val="en-AU"/>
              </w:rPr>
              <w:t xml:space="preserve"> unclear in the </w:t>
            </w:r>
            <w:r w:rsidR="00327A3A">
              <w:rPr>
                <w:rStyle w:val="Hyperlink"/>
                <w:rFonts w:ascii="Garamond" w:hAnsi="Garamond"/>
                <w:color w:val="auto"/>
                <w:u w:val="none"/>
                <w:lang w:val="en-AU"/>
              </w:rPr>
              <w:t xml:space="preserve">overall </w:t>
            </w:r>
            <w:r w:rsidR="00DC6D06">
              <w:rPr>
                <w:rStyle w:val="Hyperlink"/>
                <w:rFonts w:ascii="Garamond" w:hAnsi="Garamond"/>
                <w:color w:val="auto"/>
                <w:u w:val="none"/>
                <w:lang w:val="en-AU"/>
              </w:rPr>
              <w:t xml:space="preserve">data at present, and </w:t>
            </w:r>
            <w:r w:rsidR="00DE2A35">
              <w:rPr>
                <w:rStyle w:val="Hyperlink"/>
                <w:rFonts w:ascii="Garamond" w:hAnsi="Garamond"/>
                <w:color w:val="auto"/>
                <w:u w:val="none"/>
                <w:lang w:val="en-AU"/>
              </w:rPr>
              <w:t>Humphrey</w:t>
            </w:r>
            <w:r w:rsidR="00DC6D06">
              <w:rPr>
                <w:rStyle w:val="Hyperlink"/>
                <w:rFonts w:ascii="Garamond" w:hAnsi="Garamond"/>
                <w:color w:val="auto"/>
                <w:u w:val="none"/>
                <w:lang w:val="en-AU"/>
              </w:rPr>
              <w:t xml:space="preserve"> notes with concern that many maternal deaths are not subjected to root cause analysis or review. Groups at particular risk </w:t>
            </w:r>
            <w:r w:rsidR="00327A3A">
              <w:rPr>
                <w:rStyle w:val="Hyperlink"/>
                <w:rFonts w:ascii="Garamond" w:hAnsi="Garamond"/>
                <w:color w:val="auto"/>
                <w:u w:val="none"/>
                <w:lang w:val="en-AU"/>
              </w:rPr>
              <w:t xml:space="preserve">of maternal death </w:t>
            </w:r>
            <w:r w:rsidR="00DC6D06">
              <w:rPr>
                <w:rStyle w:val="Hyperlink"/>
                <w:rFonts w:ascii="Garamond" w:hAnsi="Garamond"/>
                <w:color w:val="auto"/>
                <w:u w:val="none"/>
                <w:lang w:val="en-AU"/>
              </w:rPr>
              <w:t>include older women</w:t>
            </w:r>
            <w:r w:rsidR="00327A3A">
              <w:rPr>
                <w:rStyle w:val="Hyperlink"/>
                <w:rFonts w:ascii="Garamond" w:hAnsi="Garamond"/>
                <w:color w:val="auto"/>
                <w:u w:val="none"/>
                <w:lang w:val="en-AU"/>
              </w:rPr>
              <w:t xml:space="preserve"> (over 35 years)</w:t>
            </w:r>
            <w:r w:rsidR="00DC6D06">
              <w:rPr>
                <w:rStyle w:val="Hyperlink"/>
                <w:rFonts w:ascii="Garamond" w:hAnsi="Garamond"/>
                <w:color w:val="auto"/>
                <w:u w:val="none"/>
                <w:lang w:val="en-AU"/>
              </w:rPr>
              <w:t>, and Aboriginal and Torres Strait Islander women - whose maternal death rates are twice as high as other Australian women.</w:t>
            </w:r>
          </w:p>
          <w:p w:rsidR="002B5254" w:rsidRPr="00217A44" w:rsidRDefault="00DC6D06" w:rsidP="00DE2A35">
            <w:pPr>
              <w:rPr>
                <w:rStyle w:val="Hyperlink"/>
                <w:rFonts w:ascii="Garamond" w:hAnsi="Garamond"/>
                <w:color w:val="auto"/>
                <w:u w:val="none"/>
                <w:lang w:val="en-AU"/>
              </w:rPr>
            </w:pPr>
            <w:r>
              <w:rPr>
                <w:rStyle w:val="Hyperlink"/>
                <w:rFonts w:ascii="Garamond" w:hAnsi="Garamond"/>
                <w:color w:val="auto"/>
                <w:u w:val="none"/>
                <w:lang w:val="en-AU"/>
              </w:rPr>
              <w:t xml:space="preserve">In the same </w:t>
            </w:r>
            <w:r w:rsidR="00DE2A35">
              <w:rPr>
                <w:rStyle w:val="Hyperlink"/>
                <w:rFonts w:ascii="Garamond" w:hAnsi="Garamond"/>
                <w:color w:val="auto"/>
                <w:u w:val="none"/>
                <w:lang w:val="en-AU"/>
              </w:rPr>
              <w:t xml:space="preserve">issue of the </w:t>
            </w:r>
            <w:r w:rsidR="005549BD" w:rsidRPr="00DE2A35">
              <w:rPr>
                <w:rStyle w:val="Hyperlink"/>
                <w:rFonts w:ascii="Garamond" w:hAnsi="Garamond"/>
                <w:i/>
                <w:color w:val="auto"/>
                <w:u w:val="none"/>
                <w:lang w:val="en-AU"/>
              </w:rPr>
              <w:t>MJA</w:t>
            </w:r>
            <w:r>
              <w:rPr>
                <w:rStyle w:val="Hyperlink"/>
                <w:rFonts w:ascii="Garamond" w:hAnsi="Garamond"/>
                <w:color w:val="auto"/>
                <w:u w:val="none"/>
                <w:lang w:val="en-AU"/>
              </w:rPr>
              <w:t xml:space="preserve">, Kildea et al call for </w:t>
            </w:r>
            <w:r w:rsidR="00F6449D">
              <w:rPr>
                <w:rStyle w:val="Hyperlink"/>
                <w:rFonts w:ascii="Garamond" w:hAnsi="Garamond"/>
                <w:color w:val="auto"/>
                <w:u w:val="none"/>
                <w:lang w:val="en-AU"/>
              </w:rPr>
              <w:t xml:space="preserve">greater action from government </w:t>
            </w:r>
            <w:r>
              <w:rPr>
                <w:rStyle w:val="Hyperlink"/>
                <w:rFonts w:ascii="Garamond" w:hAnsi="Garamond"/>
                <w:color w:val="auto"/>
                <w:u w:val="none"/>
                <w:lang w:val="en-AU"/>
              </w:rPr>
              <w:t xml:space="preserve">to improve the delivery of maternity care to indigenous women, given the huge disparity in outcomes for women and </w:t>
            </w:r>
            <w:r w:rsidR="00F6449D">
              <w:rPr>
                <w:rStyle w:val="Hyperlink"/>
                <w:rFonts w:ascii="Garamond" w:hAnsi="Garamond"/>
                <w:color w:val="auto"/>
                <w:u w:val="none"/>
                <w:lang w:val="en-AU"/>
              </w:rPr>
              <w:t>neonates.</w:t>
            </w:r>
            <w:r>
              <w:rPr>
                <w:rStyle w:val="Hyperlink"/>
                <w:rFonts w:ascii="Garamond" w:hAnsi="Garamond"/>
                <w:color w:val="auto"/>
                <w:u w:val="none"/>
                <w:lang w:val="en-AU"/>
              </w:rPr>
              <w:t xml:space="preserve"> </w:t>
            </w:r>
            <w:r w:rsidR="005549BD">
              <w:rPr>
                <w:rStyle w:val="Hyperlink"/>
                <w:rFonts w:ascii="Garamond" w:hAnsi="Garamond"/>
                <w:color w:val="auto"/>
                <w:u w:val="none"/>
                <w:lang w:val="en-AU"/>
              </w:rPr>
              <w:t xml:space="preserve">They discuss the National Maternity Services Plan and some of its outcomes, particularly those </w:t>
            </w:r>
            <w:r w:rsidR="00327A3A">
              <w:rPr>
                <w:rStyle w:val="Hyperlink"/>
                <w:rFonts w:ascii="Garamond" w:hAnsi="Garamond"/>
                <w:color w:val="auto"/>
                <w:u w:val="none"/>
                <w:lang w:val="en-AU"/>
              </w:rPr>
              <w:t xml:space="preserve">where </w:t>
            </w:r>
            <w:r w:rsidR="005549BD">
              <w:rPr>
                <w:rStyle w:val="Hyperlink"/>
                <w:rFonts w:ascii="Garamond" w:hAnsi="Garamond"/>
                <w:color w:val="auto"/>
                <w:u w:val="none"/>
                <w:lang w:val="en-AU"/>
              </w:rPr>
              <w:t>significant improvement does not seem to have occurred</w:t>
            </w:r>
            <w:r w:rsidR="00327A3A">
              <w:rPr>
                <w:rStyle w:val="Hyperlink"/>
                <w:rFonts w:ascii="Garamond" w:hAnsi="Garamond"/>
                <w:color w:val="auto"/>
                <w:u w:val="none"/>
                <w:lang w:val="en-AU"/>
              </w:rPr>
              <w:t>,</w:t>
            </w:r>
            <w:r w:rsidR="005549BD">
              <w:rPr>
                <w:rStyle w:val="Hyperlink"/>
                <w:rFonts w:ascii="Garamond" w:hAnsi="Garamond"/>
                <w:color w:val="auto"/>
                <w:u w:val="none"/>
                <w:lang w:val="en-AU"/>
              </w:rPr>
              <w:t xml:space="preserve"> around three priority areas:</w:t>
            </w:r>
            <w:r w:rsidR="005549BD">
              <w:t xml:space="preserve"> t</w:t>
            </w:r>
            <w:r w:rsidR="005549BD" w:rsidRPr="005549BD">
              <w:rPr>
                <w:rStyle w:val="Hyperlink"/>
                <w:rFonts w:ascii="Garamond" w:hAnsi="Garamond"/>
                <w:color w:val="auto"/>
                <w:u w:val="none"/>
                <w:lang w:val="en-AU"/>
              </w:rPr>
              <w:t>he Indigenous maternity workforce</w:t>
            </w:r>
            <w:r w:rsidR="005549BD">
              <w:rPr>
                <w:rStyle w:val="Hyperlink"/>
                <w:rFonts w:ascii="Garamond" w:hAnsi="Garamond"/>
                <w:color w:val="auto"/>
                <w:u w:val="none"/>
                <w:lang w:val="en-AU"/>
              </w:rPr>
              <w:t>, c</w:t>
            </w:r>
            <w:r w:rsidR="005549BD" w:rsidRPr="005549BD">
              <w:rPr>
                <w:rStyle w:val="Hyperlink"/>
                <w:rFonts w:ascii="Garamond" w:hAnsi="Garamond"/>
                <w:color w:val="auto"/>
                <w:u w:val="none"/>
                <w:lang w:val="en-AU"/>
              </w:rPr>
              <w:t>ulturally competent maternity care and</w:t>
            </w:r>
            <w:r w:rsidR="005549BD">
              <w:rPr>
                <w:rStyle w:val="Hyperlink"/>
                <w:rFonts w:ascii="Garamond" w:hAnsi="Garamond"/>
                <w:color w:val="auto"/>
                <w:u w:val="none"/>
                <w:lang w:val="en-AU"/>
              </w:rPr>
              <w:t xml:space="preserve"> </w:t>
            </w:r>
            <w:r w:rsidR="005549BD" w:rsidRPr="005549BD">
              <w:rPr>
                <w:rStyle w:val="Hyperlink"/>
                <w:rFonts w:ascii="Garamond" w:hAnsi="Garamond"/>
                <w:color w:val="auto"/>
                <w:u w:val="none"/>
                <w:lang w:val="en-AU"/>
              </w:rPr>
              <w:t>dedicated programs for “Birthing on Country”</w:t>
            </w:r>
            <w:r w:rsidR="005549BD">
              <w:rPr>
                <w:rStyle w:val="Hyperlink"/>
                <w:rFonts w:ascii="Garamond" w:hAnsi="Garamond"/>
                <w:color w:val="auto"/>
                <w:u w:val="none"/>
                <w:lang w:val="en-AU"/>
              </w:rPr>
              <w:t>.</w:t>
            </w:r>
          </w:p>
        </w:tc>
      </w:tr>
    </w:tbl>
    <w:p w:rsidR="002B5254" w:rsidRDefault="002B5254" w:rsidP="002B5254">
      <w:pPr>
        <w:rPr>
          <w:rFonts w:ascii="Garamond" w:hAnsi="Garamond"/>
          <w:lang w:val="en-AU"/>
        </w:rPr>
      </w:pPr>
    </w:p>
    <w:p w:rsidR="002B5254" w:rsidRPr="00960C09" w:rsidRDefault="002B5254" w:rsidP="002B5254">
      <w:pPr>
        <w:keepNext/>
        <w:keepLines/>
        <w:autoSpaceDE w:val="0"/>
        <w:autoSpaceDN w:val="0"/>
        <w:adjustRightInd w:val="0"/>
        <w:rPr>
          <w:rFonts w:ascii="Garamond" w:hAnsi="Garamond"/>
          <w:i/>
          <w:lang w:val="en-AU"/>
        </w:rPr>
      </w:pPr>
      <w:r w:rsidRPr="00960C09">
        <w:rPr>
          <w:rFonts w:ascii="Garamond" w:hAnsi="Garamond"/>
          <w:i/>
          <w:lang w:val="en-AU"/>
        </w:rPr>
        <w:t>NHMRC funding of mental health research</w:t>
      </w:r>
    </w:p>
    <w:p w:rsidR="002B5254" w:rsidRDefault="002B5254" w:rsidP="002B5254">
      <w:pPr>
        <w:keepNext/>
        <w:keepLines/>
        <w:autoSpaceDE w:val="0"/>
        <w:autoSpaceDN w:val="0"/>
        <w:adjustRightInd w:val="0"/>
        <w:rPr>
          <w:rFonts w:ascii="Garamond" w:hAnsi="Garamond"/>
          <w:lang w:val="en-AU"/>
        </w:rPr>
      </w:pPr>
      <w:r w:rsidRPr="00960C09">
        <w:rPr>
          <w:rFonts w:ascii="Garamond" w:hAnsi="Garamond"/>
          <w:lang w:val="en-AU"/>
        </w:rPr>
        <w:t>Batterham PJ, McGrath J, McGorry PD, Kay-Lambkin FJ, Hickie IB, Christensen H</w:t>
      </w:r>
    </w:p>
    <w:p w:rsidR="002B5254" w:rsidRPr="00EB0FFF" w:rsidRDefault="002B5254" w:rsidP="002B5254">
      <w:pPr>
        <w:keepNext/>
        <w:keepLines/>
        <w:autoSpaceDE w:val="0"/>
        <w:autoSpaceDN w:val="0"/>
        <w:adjustRightInd w:val="0"/>
        <w:rPr>
          <w:rFonts w:ascii="Garamond" w:hAnsi="Garamond"/>
          <w:lang w:val="en-AU"/>
        </w:rPr>
      </w:pPr>
      <w:r w:rsidRPr="00960C09">
        <w:rPr>
          <w:rFonts w:ascii="Garamond" w:hAnsi="Garamond"/>
          <w:lang w:val="en-AU"/>
        </w:rPr>
        <w:t>Medical Journal of Australia. 2016;205(8):350-1.</w:t>
      </w:r>
    </w:p>
    <w:tbl>
      <w:tblPr>
        <w:tblStyle w:val="TableGrid"/>
        <w:tblW w:w="0" w:type="auto"/>
        <w:tblInd w:w="288" w:type="dxa"/>
        <w:tblLayout w:type="fixed"/>
        <w:tblLook w:val="01E0" w:firstRow="1" w:lastRow="1" w:firstColumn="1" w:lastColumn="1" w:noHBand="0" w:noVBand="0"/>
      </w:tblPr>
      <w:tblGrid>
        <w:gridCol w:w="1080"/>
        <w:gridCol w:w="8280"/>
      </w:tblGrid>
      <w:tr w:rsidR="002B5254"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2B5254" w:rsidRPr="00EB0FFF" w:rsidRDefault="002B5254" w:rsidP="00685663">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5254" w:rsidRPr="00EB0FFF" w:rsidRDefault="000B1BC5" w:rsidP="00685663">
            <w:pPr>
              <w:rPr>
                <w:rStyle w:val="Hyperlink"/>
                <w:rFonts w:ascii="Garamond" w:hAnsi="Garamond"/>
                <w:color w:val="auto"/>
                <w:u w:val="none"/>
                <w:lang w:val="en-AU"/>
              </w:rPr>
            </w:pPr>
            <w:hyperlink r:id="rId26" w:history="1">
              <w:r w:rsidR="002B5254" w:rsidRPr="0033586F">
                <w:rPr>
                  <w:rStyle w:val="Hyperlink"/>
                  <w:rFonts w:ascii="Garamond" w:hAnsi="Garamond"/>
                  <w:lang w:val="en-AU"/>
                </w:rPr>
                <w:t>http://dx.doi.org/10.5694/mja16.00179</w:t>
              </w:r>
            </w:hyperlink>
          </w:p>
        </w:tc>
      </w:tr>
      <w:tr w:rsidR="002B5254"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2B5254" w:rsidRPr="00EB0FFF" w:rsidRDefault="002B5254" w:rsidP="00685663">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5254" w:rsidRPr="00217A44" w:rsidRDefault="00327A3A" w:rsidP="00B04A53">
            <w:pPr>
              <w:rPr>
                <w:rStyle w:val="Hyperlink"/>
                <w:rFonts w:ascii="Garamond" w:hAnsi="Garamond"/>
                <w:color w:val="auto"/>
                <w:u w:val="none"/>
                <w:lang w:val="en-AU"/>
              </w:rPr>
            </w:pPr>
            <w:r>
              <w:rPr>
                <w:rStyle w:val="Hyperlink"/>
                <w:rFonts w:ascii="Garamond" w:hAnsi="Garamond"/>
                <w:color w:val="auto"/>
                <w:u w:val="none"/>
                <w:lang w:val="en-AU"/>
              </w:rPr>
              <w:t xml:space="preserve">The authors </w:t>
            </w:r>
            <w:r w:rsidR="00B94344">
              <w:rPr>
                <w:rStyle w:val="Hyperlink"/>
                <w:rFonts w:ascii="Garamond" w:hAnsi="Garamond"/>
                <w:color w:val="auto"/>
                <w:u w:val="none"/>
                <w:lang w:val="en-AU"/>
              </w:rPr>
              <w:t xml:space="preserve">ask whether funding for mental health </w:t>
            </w:r>
            <w:r>
              <w:rPr>
                <w:rStyle w:val="Hyperlink"/>
                <w:rFonts w:ascii="Garamond" w:hAnsi="Garamond"/>
                <w:color w:val="auto"/>
                <w:u w:val="none"/>
                <w:lang w:val="en-AU"/>
              </w:rPr>
              <w:t xml:space="preserve">research is </w:t>
            </w:r>
            <w:r w:rsidR="00B94344">
              <w:rPr>
                <w:rStyle w:val="Hyperlink"/>
                <w:rFonts w:ascii="Garamond" w:hAnsi="Garamond"/>
                <w:color w:val="auto"/>
                <w:u w:val="none"/>
                <w:lang w:val="en-AU"/>
              </w:rPr>
              <w:t>currently dis</w:t>
            </w:r>
            <w:r>
              <w:rPr>
                <w:rStyle w:val="Hyperlink"/>
                <w:rFonts w:ascii="Garamond" w:hAnsi="Garamond"/>
                <w:color w:val="auto"/>
                <w:u w:val="none"/>
                <w:lang w:val="en-AU"/>
              </w:rPr>
              <w:t>proportionate to the burden of disease</w:t>
            </w:r>
            <w:r w:rsidR="00B94344">
              <w:rPr>
                <w:rStyle w:val="Hyperlink"/>
                <w:rFonts w:ascii="Garamond" w:hAnsi="Garamond"/>
                <w:color w:val="auto"/>
                <w:u w:val="none"/>
                <w:lang w:val="en-AU"/>
              </w:rPr>
              <w:t>, stating that between 2001 and 2010, “</w:t>
            </w:r>
            <w:r w:rsidR="00B94344" w:rsidRPr="00B94344">
              <w:rPr>
                <w:rStyle w:val="Hyperlink"/>
                <w:rFonts w:ascii="Garamond" w:hAnsi="Garamond"/>
                <w:color w:val="auto"/>
                <w:u w:val="none"/>
                <w:lang w:val="en-AU"/>
              </w:rPr>
              <w:t>NHMRC funding for suicide research was lower than funding for falls, skin cancer and motor vehicle accidents, despite the fact that suicide is responsible for more deaths</w:t>
            </w:r>
            <w:r w:rsidR="00B94344">
              <w:rPr>
                <w:rStyle w:val="Hyperlink"/>
                <w:rFonts w:ascii="Garamond" w:hAnsi="Garamond"/>
                <w:color w:val="auto"/>
                <w:u w:val="none"/>
                <w:lang w:val="en-AU"/>
              </w:rPr>
              <w:t>”</w:t>
            </w:r>
            <w:r w:rsidR="00B94344" w:rsidRPr="00B94344">
              <w:rPr>
                <w:rStyle w:val="Hyperlink"/>
                <w:rFonts w:ascii="Garamond" w:hAnsi="Garamond"/>
                <w:color w:val="auto"/>
                <w:u w:val="none"/>
                <w:lang w:val="en-AU"/>
              </w:rPr>
              <w:t>.</w:t>
            </w:r>
            <w:r w:rsidR="00B94344">
              <w:rPr>
                <w:rStyle w:val="Hyperlink"/>
                <w:rFonts w:ascii="Garamond" w:hAnsi="Garamond"/>
                <w:color w:val="auto"/>
                <w:u w:val="none"/>
                <w:lang w:val="en-AU"/>
              </w:rPr>
              <w:t xml:space="preserve"> </w:t>
            </w:r>
            <w:r w:rsidR="00B04A53">
              <w:rPr>
                <w:rStyle w:val="Hyperlink"/>
                <w:rFonts w:ascii="Garamond" w:hAnsi="Garamond"/>
                <w:color w:val="auto"/>
                <w:u w:val="none"/>
                <w:lang w:val="en-AU"/>
              </w:rPr>
              <w:t>They suggest r</w:t>
            </w:r>
            <w:r w:rsidR="00B94344">
              <w:rPr>
                <w:rStyle w:val="Hyperlink"/>
                <w:rFonts w:ascii="Garamond" w:hAnsi="Garamond"/>
                <w:color w:val="auto"/>
                <w:u w:val="none"/>
                <w:lang w:val="en-AU"/>
              </w:rPr>
              <w:t xml:space="preserve">easons </w:t>
            </w:r>
            <w:r w:rsidR="00756811">
              <w:rPr>
                <w:rStyle w:val="Hyperlink"/>
                <w:rFonts w:ascii="Garamond" w:hAnsi="Garamond"/>
                <w:color w:val="auto"/>
                <w:u w:val="none"/>
                <w:lang w:val="en-AU"/>
              </w:rPr>
              <w:t xml:space="preserve">for the gap </w:t>
            </w:r>
            <w:r w:rsidR="00B04A53">
              <w:rPr>
                <w:rStyle w:val="Hyperlink"/>
                <w:rFonts w:ascii="Garamond" w:hAnsi="Garamond"/>
                <w:color w:val="auto"/>
                <w:u w:val="none"/>
                <w:lang w:val="en-AU"/>
              </w:rPr>
              <w:t xml:space="preserve">such as researcher </w:t>
            </w:r>
            <w:r w:rsidR="00B94344">
              <w:rPr>
                <w:rStyle w:val="Hyperlink"/>
                <w:rFonts w:ascii="Garamond" w:hAnsi="Garamond"/>
                <w:color w:val="auto"/>
                <w:u w:val="none"/>
                <w:lang w:val="en-AU"/>
              </w:rPr>
              <w:t xml:space="preserve">capacity, and that research methodologies used in mental health </w:t>
            </w:r>
            <w:r w:rsidR="00B04A53">
              <w:rPr>
                <w:rStyle w:val="Hyperlink"/>
                <w:rFonts w:ascii="Garamond" w:hAnsi="Garamond"/>
                <w:color w:val="auto"/>
                <w:u w:val="none"/>
                <w:lang w:val="en-AU"/>
              </w:rPr>
              <w:t xml:space="preserve">are </w:t>
            </w:r>
            <w:r w:rsidR="00B94344">
              <w:rPr>
                <w:rStyle w:val="Hyperlink"/>
                <w:rFonts w:ascii="Garamond" w:hAnsi="Garamond"/>
                <w:color w:val="auto"/>
                <w:u w:val="none"/>
                <w:lang w:val="en-AU"/>
              </w:rPr>
              <w:t>less likely to attract funding</w:t>
            </w:r>
            <w:r w:rsidR="00756811">
              <w:rPr>
                <w:rStyle w:val="Hyperlink"/>
                <w:rFonts w:ascii="Garamond" w:hAnsi="Garamond"/>
                <w:color w:val="auto"/>
                <w:u w:val="none"/>
                <w:lang w:val="en-AU"/>
              </w:rPr>
              <w:t xml:space="preserve">, </w:t>
            </w:r>
            <w:r w:rsidR="00B04A53">
              <w:rPr>
                <w:rStyle w:val="Hyperlink"/>
                <w:rFonts w:ascii="Garamond" w:hAnsi="Garamond"/>
                <w:color w:val="auto"/>
                <w:u w:val="none"/>
                <w:lang w:val="en-AU"/>
              </w:rPr>
              <w:t xml:space="preserve">but </w:t>
            </w:r>
            <w:r w:rsidR="00756811">
              <w:rPr>
                <w:rStyle w:val="Hyperlink"/>
                <w:rFonts w:ascii="Garamond" w:hAnsi="Garamond"/>
                <w:color w:val="auto"/>
                <w:u w:val="none"/>
                <w:lang w:val="en-AU"/>
              </w:rPr>
              <w:t>nonetheless</w:t>
            </w:r>
            <w:r w:rsidR="00B04A53">
              <w:rPr>
                <w:rStyle w:val="Hyperlink"/>
                <w:rFonts w:ascii="Garamond" w:hAnsi="Garamond"/>
                <w:color w:val="auto"/>
                <w:u w:val="none"/>
                <w:lang w:val="en-AU"/>
              </w:rPr>
              <w:t xml:space="preserve"> call for consideration of the burden of disease when making decisions about publicly-funded research investment</w:t>
            </w:r>
            <w:r w:rsidR="00B94344">
              <w:rPr>
                <w:rStyle w:val="Hyperlink"/>
                <w:rFonts w:ascii="Garamond" w:hAnsi="Garamond"/>
                <w:color w:val="auto"/>
                <w:u w:val="none"/>
                <w:lang w:val="en-AU"/>
              </w:rPr>
              <w:t>.</w:t>
            </w:r>
          </w:p>
        </w:tc>
      </w:tr>
    </w:tbl>
    <w:p w:rsidR="002B5254" w:rsidRDefault="002B5254" w:rsidP="002B5254">
      <w:pPr>
        <w:rPr>
          <w:rFonts w:ascii="Garamond" w:hAnsi="Garamond"/>
          <w:lang w:val="en-AU"/>
        </w:rPr>
      </w:pPr>
    </w:p>
    <w:p w:rsidR="00DE2A35" w:rsidRPr="004311E6" w:rsidRDefault="00DE2A35" w:rsidP="00DE2A35">
      <w:pPr>
        <w:keepNext/>
        <w:keepLines/>
        <w:autoSpaceDE w:val="0"/>
        <w:autoSpaceDN w:val="0"/>
        <w:adjustRightInd w:val="0"/>
        <w:rPr>
          <w:rFonts w:ascii="Garamond" w:hAnsi="Garamond"/>
          <w:i/>
          <w:lang w:val="en-AU"/>
        </w:rPr>
      </w:pPr>
      <w:r w:rsidRPr="004311E6">
        <w:rPr>
          <w:rFonts w:ascii="Garamond" w:hAnsi="Garamond"/>
          <w:i/>
          <w:lang w:val="en-AU"/>
        </w:rPr>
        <w:t>Pediatric Quality and Safety</w:t>
      </w:r>
    </w:p>
    <w:p w:rsidR="00DE2A35" w:rsidRPr="00EB0FFF" w:rsidRDefault="00DE2A35" w:rsidP="00DE2A35">
      <w:pPr>
        <w:keepNext/>
        <w:keepLines/>
        <w:autoSpaceDE w:val="0"/>
        <w:autoSpaceDN w:val="0"/>
        <w:adjustRightInd w:val="0"/>
        <w:rPr>
          <w:rFonts w:ascii="Garamond" w:hAnsi="Garamond"/>
          <w:lang w:val="en-AU"/>
        </w:rPr>
      </w:pPr>
      <w:r w:rsidRPr="004311E6">
        <w:rPr>
          <w:rFonts w:ascii="Garamond" w:hAnsi="Garamond"/>
          <w:lang w:val="en-AU"/>
        </w:rPr>
        <w:t>September 2016 - Volume 1 - Issue 1</w:t>
      </w:r>
    </w:p>
    <w:tbl>
      <w:tblPr>
        <w:tblStyle w:val="TableGrid"/>
        <w:tblW w:w="0" w:type="auto"/>
        <w:tblInd w:w="288" w:type="dxa"/>
        <w:tblLayout w:type="fixed"/>
        <w:tblLook w:val="01E0" w:firstRow="1" w:lastRow="1" w:firstColumn="1" w:lastColumn="1" w:noHBand="0" w:noVBand="0"/>
      </w:tblPr>
      <w:tblGrid>
        <w:gridCol w:w="1080"/>
        <w:gridCol w:w="8280"/>
      </w:tblGrid>
      <w:tr w:rsidR="00DE2A35" w:rsidRPr="00EB0FFF" w:rsidTr="003B319E">
        <w:tc>
          <w:tcPr>
            <w:tcW w:w="1080" w:type="dxa"/>
            <w:tcBorders>
              <w:top w:val="single" w:sz="4" w:space="0" w:color="auto"/>
              <w:left w:val="single" w:sz="4" w:space="0" w:color="auto"/>
              <w:bottom w:val="single" w:sz="4" w:space="0" w:color="auto"/>
              <w:right w:val="single" w:sz="4" w:space="0" w:color="auto"/>
            </w:tcBorders>
            <w:vAlign w:val="center"/>
          </w:tcPr>
          <w:p w:rsidR="00DE2A35" w:rsidRPr="00EB0FFF" w:rsidRDefault="00DE2A35" w:rsidP="003B319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E2A35" w:rsidRPr="00EB0FFF" w:rsidRDefault="00DE2A35" w:rsidP="003B319E">
            <w:pPr>
              <w:rPr>
                <w:rStyle w:val="Hyperlink"/>
                <w:rFonts w:ascii="Garamond" w:hAnsi="Garamond"/>
                <w:color w:val="auto"/>
                <w:u w:val="none"/>
                <w:lang w:val="en-AU"/>
              </w:rPr>
            </w:pPr>
            <w:hyperlink r:id="rId27" w:history="1">
              <w:r w:rsidRPr="0033586F">
                <w:rPr>
                  <w:rStyle w:val="Hyperlink"/>
                  <w:rFonts w:ascii="Garamond" w:hAnsi="Garamond"/>
                  <w:lang w:val="en-AU"/>
                </w:rPr>
                <w:t>http://journals.lww.com/pqs/pages/default.aspx</w:t>
              </w:r>
            </w:hyperlink>
          </w:p>
        </w:tc>
      </w:tr>
      <w:tr w:rsidR="00DE2A35" w:rsidRPr="00EB0FFF" w:rsidTr="003B319E">
        <w:tc>
          <w:tcPr>
            <w:tcW w:w="1080" w:type="dxa"/>
            <w:tcBorders>
              <w:top w:val="single" w:sz="4" w:space="0" w:color="auto"/>
              <w:left w:val="single" w:sz="4" w:space="0" w:color="auto"/>
              <w:bottom w:val="single" w:sz="4" w:space="0" w:color="auto"/>
              <w:right w:val="single" w:sz="4" w:space="0" w:color="auto"/>
            </w:tcBorders>
            <w:vAlign w:val="center"/>
          </w:tcPr>
          <w:p w:rsidR="00DE2A35" w:rsidRPr="00EB0FFF" w:rsidRDefault="00DE2A35" w:rsidP="003B319E">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E2A35" w:rsidRPr="008267CF" w:rsidRDefault="00DE2A35" w:rsidP="003B319E">
            <w:pPr>
              <w:keepNext/>
              <w:rPr>
                <w:rFonts w:ascii="Garamond" w:hAnsi="Garamond"/>
                <w:lang w:val="en-AU"/>
              </w:rPr>
            </w:pPr>
            <w:r w:rsidRPr="004311E6">
              <w:rPr>
                <w:rStyle w:val="Hyperlink"/>
                <w:rFonts w:ascii="Garamond" w:hAnsi="Garamond"/>
                <w:i/>
                <w:color w:val="auto"/>
                <w:u w:val="none"/>
                <w:lang w:val="en-AU"/>
              </w:rPr>
              <w:t>Pediatric Quality and Safety</w:t>
            </w:r>
            <w:r w:rsidRPr="004311E6">
              <w:rPr>
                <w:rStyle w:val="Hyperlink"/>
                <w:rFonts w:ascii="Garamond" w:hAnsi="Garamond"/>
                <w:color w:val="auto"/>
                <w:u w:val="none"/>
                <w:lang w:val="en-AU"/>
              </w:rPr>
              <w:t xml:space="preserve"> (PQS) is a new, international, peer-reviewed, open access, online journal dedicated to </w:t>
            </w:r>
            <w:r>
              <w:rPr>
                <w:rStyle w:val="Hyperlink"/>
                <w:rFonts w:ascii="Garamond" w:hAnsi="Garamond"/>
                <w:color w:val="auto"/>
                <w:u w:val="none"/>
                <w:lang w:val="en-AU"/>
              </w:rPr>
              <w:t>“</w:t>
            </w:r>
            <w:r w:rsidRPr="004311E6">
              <w:rPr>
                <w:rStyle w:val="Hyperlink"/>
                <w:rFonts w:ascii="Garamond" w:hAnsi="Garamond"/>
                <w:color w:val="auto"/>
                <w:u w:val="none"/>
                <w:lang w:val="en-AU"/>
              </w:rPr>
              <w:t>providing health care professionals a forum to disseminate the results of quality improvement and patient safety initiatives that impact the lives of children from newborn to young adulthood.</w:t>
            </w:r>
            <w:r>
              <w:rPr>
                <w:rStyle w:val="Hyperlink"/>
                <w:rFonts w:ascii="Garamond" w:hAnsi="Garamond"/>
                <w:color w:val="auto"/>
                <w:u w:val="none"/>
                <w:lang w:val="en-AU"/>
              </w:rPr>
              <w:t xml:space="preserve">” </w:t>
            </w:r>
            <w:r w:rsidRPr="008267CF">
              <w:rPr>
                <w:rFonts w:ascii="Garamond" w:hAnsi="Garamond"/>
                <w:lang w:val="en-AU"/>
              </w:rPr>
              <w:t xml:space="preserve">Articles in this </w:t>
            </w:r>
            <w:r>
              <w:rPr>
                <w:rFonts w:ascii="Garamond" w:hAnsi="Garamond"/>
                <w:lang w:val="en-AU"/>
              </w:rPr>
              <w:t xml:space="preserve">first </w:t>
            </w:r>
            <w:r w:rsidRPr="008267CF">
              <w:rPr>
                <w:rFonts w:ascii="Garamond" w:hAnsi="Garamond"/>
                <w:lang w:val="en-AU"/>
              </w:rPr>
              <w:t xml:space="preserve">issue of </w:t>
            </w:r>
            <w:r w:rsidRPr="004311E6">
              <w:rPr>
                <w:rFonts w:ascii="Garamond" w:hAnsi="Garamond"/>
                <w:i/>
                <w:lang w:val="en-AU"/>
              </w:rPr>
              <w:t xml:space="preserve">Pediatric </w:t>
            </w:r>
            <w:r w:rsidRPr="008267CF">
              <w:rPr>
                <w:rFonts w:ascii="Garamond" w:hAnsi="Garamond"/>
                <w:i/>
                <w:lang w:val="en-AU"/>
              </w:rPr>
              <w:t xml:space="preserve">Quality and Safety </w:t>
            </w:r>
            <w:r w:rsidRPr="008267CF">
              <w:rPr>
                <w:rFonts w:ascii="Garamond" w:hAnsi="Garamond"/>
                <w:lang w:val="en-AU"/>
              </w:rPr>
              <w:t>include:</w:t>
            </w:r>
          </w:p>
          <w:p w:rsidR="00DE2A35" w:rsidRPr="004311E6" w:rsidRDefault="00DE2A35" w:rsidP="003B319E">
            <w:pPr>
              <w:pStyle w:val="ListParagraph"/>
              <w:numPr>
                <w:ilvl w:val="0"/>
                <w:numId w:val="18"/>
              </w:numPr>
              <w:rPr>
                <w:rStyle w:val="Hyperlink"/>
                <w:rFonts w:ascii="Garamond" w:hAnsi="Garamond"/>
                <w:color w:val="auto"/>
                <w:u w:val="none"/>
                <w:lang w:val="en-AU"/>
              </w:rPr>
            </w:pPr>
            <w:r w:rsidRPr="004311E6">
              <w:rPr>
                <w:rFonts w:ascii="Garamond" w:hAnsi="Garamond"/>
                <w:lang w:val="en-AU"/>
              </w:rPr>
              <w:lastRenderedPageBreak/>
              <w:t xml:space="preserve">Editorial: </w:t>
            </w:r>
            <w:r w:rsidRPr="004311E6">
              <w:rPr>
                <w:rStyle w:val="Hyperlink"/>
                <w:rFonts w:ascii="Garamond" w:hAnsi="Garamond"/>
                <w:color w:val="auto"/>
                <w:u w:val="none"/>
                <w:lang w:val="en-AU"/>
              </w:rPr>
              <w:t>Let the Journey Begin (Brilli,</w:t>
            </w:r>
            <w:r>
              <w:rPr>
                <w:rStyle w:val="Hyperlink"/>
                <w:rFonts w:ascii="Garamond" w:hAnsi="Garamond"/>
                <w:color w:val="auto"/>
                <w:u w:val="none"/>
                <w:lang w:val="en-AU"/>
              </w:rPr>
              <w:t xml:space="preserve"> Richard J; McClead, Richard E)</w:t>
            </w:r>
          </w:p>
          <w:p w:rsidR="00DE2A35" w:rsidRPr="004311E6" w:rsidRDefault="00DE2A35" w:rsidP="003B319E">
            <w:pPr>
              <w:pStyle w:val="ListParagraph"/>
              <w:numPr>
                <w:ilvl w:val="0"/>
                <w:numId w:val="18"/>
              </w:numPr>
              <w:rPr>
                <w:rStyle w:val="Hyperlink"/>
                <w:rFonts w:ascii="Garamond" w:hAnsi="Garamond"/>
                <w:color w:val="auto"/>
                <w:u w:val="none"/>
                <w:lang w:val="en-AU"/>
              </w:rPr>
            </w:pPr>
            <w:r w:rsidRPr="004311E6">
              <w:rPr>
                <w:rStyle w:val="Hyperlink"/>
                <w:rFonts w:ascii="Garamond" w:hAnsi="Garamond"/>
                <w:color w:val="auto"/>
                <w:u w:val="none"/>
                <w:lang w:val="en-AU"/>
              </w:rPr>
              <w:t>Quality and Safety—The View from the Corner Office (Allen, Steve</w:t>
            </w:r>
            <w:r>
              <w:rPr>
                <w:rStyle w:val="Hyperlink"/>
                <w:rFonts w:ascii="Garamond" w:hAnsi="Garamond"/>
                <w:color w:val="auto"/>
                <w:u w:val="none"/>
                <w:lang w:val="en-AU"/>
              </w:rPr>
              <w:t>)</w:t>
            </w:r>
          </w:p>
          <w:p w:rsidR="00DE2A35" w:rsidRPr="004311E6" w:rsidRDefault="00DE2A35" w:rsidP="003B319E">
            <w:pPr>
              <w:pStyle w:val="ListParagraph"/>
              <w:numPr>
                <w:ilvl w:val="0"/>
                <w:numId w:val="18"/>
              </w:numPr>
              <w:rPr>
                <w:rStyle w:val="Hyperlink"/>
                <w:rFonts w:ascii="Garamond" w:hAnsi="Garamond"/>
                <w:color w:val="auto"/>
                <w:u w:val="none"/>
                <w:lang w:val="en-AU"/>
              </w:rPr>
            </w:pPr>
            <w:r w:rsidRPr="004311E6">
              <w:rPr>
                <w:rStyle w:val="Hyperlink"/>
                <w:rFonts w:ascii="Garamond" w:hAnsi="Garamond"/>
                <w:color w:val="auto"/>
                <w:u w:val="none"/>
                <w:lang w:val="en-AU"/>
              </w:rPr>
              <w:t>Moving the Needle in Children’s Health with National Collaborative Networks—A CEO’s Perspective</w:t>
            </w:r>
            <w:r>
              <w:rPr>
                <w:rStyle w:val="Hyperlink"/>
                <w:rFonts w:ascii="Garamond" w:hAnsi="Garamond"/>
                <w:color w:val="auto"/>
                <w:u w:val="none"/>
                <w:lang w:val="en-AU"/>
              </w:rPr>
              <w:t xml:space="preserve"> (</w:t>
            </w:r>
            <w:r w:rsidRPr="004311E6">
              <w:rPr>
                <w:rStyle w:val="Hyperlink"/>
                <w:rFonts w:ascii="Garamond" w:hAnsi="Garamond"/>
                <w:color w:val="auto"/>
                <w:u w:val="none"/>
                <w:lang w:val="en-AU"/>
              </w:rPr>
              <w:t>Fisher, Michael</w:t>
            </w:r>
            <w:r>
              <w:rPr>
                <w:rStyle w:val="Hyperlink"/>
                <w:rFonts w:ascii="Garamond" w:hAnsi="Garamond"/>
                <w:color w:val="auto"/>
                <w:u w:val="none"/>
                <w:lang w:val="en-AU"/>
              </w:rPr>
              <w:t>)</w:t>
            </w:r>
          </w:p>
        </w:tc>
      </w:tr>
    </w:tbl>
    <w:p w:rsidR="00DE2A35" w:rsidRDefault="00DE2A35" w:rsidP="00DE2A35">
      <w:pPr>
        <w:rPr>
          <w:rFonts w:ascii="Garamond" w:hAnsi="Garamond"/>
          <w:lang w:val="en-AU"/>
        </w:rPr>
      </w:pPr>
    </w:p>
    <w:p w:rsidR="00AC703F" w:rsidRPr="008267CF" w:rsidRDefault="00AC703F" w:rsidP="00AC703F">
      <w:pPr>
        <w:keepNext/>
        <w:rPr>
          <w:rFonts w:ascii="Garamond" w:hAnsi="Garamond"/>
          <w:i/>
          <w:lang w:val="en-AU"/>
        </w:rPr>
      </w:pPr>
      <w:r w:rsidRPr="008267CF">
        <w:rPr>
          <w:rFonts w:ascii="Garamond" w:hAnsi="Garamond"/>
          <w:i/>
          <w:lang w:val="en-AU"/>
        </w:rPr>
        <w:t>BMJ Quality and Safety</w:t>
      </w:r>
    </w:p>
    <w:p w:rsidR="00AC703F" w:rsidRPr="008267CF" w:rsidRDefault="00AC703F" w:rsidP="00AC703F">
      <w:pPr>
        <w:keepNext/>
        <w:rPr>
          <w:rFonts w:ascii="Garamond" w:hAnsi="Garamond"/>
          <w:lang w:val="en-AU"/>
        </w:rPr>
      </w:pPr>
      <w:r>
        <w:rPr>
          <w:rFonts w:ascii="Garamond" w:hAnsi="Garamond"/>
          <w:lang w:val="en-AU"/>
        </w:rPr>
        <w:t>N</w:t>
      </w:r>
      <w:r w:rsidRPr="008267CF">
        <w:rPr>
          <w:rFonts w:ascii="Garamond" w:hAnsi="Garamond"/>
          <w:lang w:val="en-AU"/>
        </w:rPr>
        <w:t>o</w:t>
      </w:r>
      <w:r>
        <w:rPr>
          <w:rFonts w:ascii="Garamond" w:hAnsi="Garamond"/>
          <w:lang w:val="en-AU"/>
        </w:rPr>
        <w:t>vem</w:t>
      </w:r>
      <w:r w:rsidRPr="008267CF">
        <w:rPr>
          <w:rFonts w:ascii="Garamond" w:hAnsi="Garamond"/>
          <w:lang w:val="en-AU"/>
        </w:rPr>
        <w:t>ber 2</w:t>
      </w:r>
      <w:r>
        <w:rPr>
          <w:rFonts w:ascii="Garamond" w:hAnsi="Garamond"/>
          <w:lang w:val="en-AU"/>
        </w:rPr>
        <w:t>016, Vol. 25, Issue 11</w:t>
      </w:r>
    </w:p>
    <w:tbl>
      <w:tblPr>
        <w:tblStyle w:val="TableGrid"/>
        <w:tblW w:w="9360" w:type="dxa"/>
        <w:tblInd w:w="288" w:type="dxa"/>
        <w:tblLayout w:type="fixed"/>
        <w:tblLook w:val="04A0" w:firstRow="1" w:lastRow="0" w:firstColumn="1" w:lastColumn="0" w:noHBand="0" w:noVBand="1"/>
      </w:tblPr>
      <w:tblGrid>
        <w:gridCol w:w="1080"/>
        <w:gridCol w:w="8280"/>
      </w:tblGrid>
      <w:tr w:rsidR="00AC703F" w:rsidRPr="008267CF" w:rsidTr="00685663">
        <w:tc>
          <w:tcPr>
            <w:tcW w:w="1080" w:type="dxa"/>
          </w:tcPr>
          <w:p w:rsidR="00AC703F" w:rsidRPr="008267CF" w:rsidRDefault="00AC703F" w:rsidP="00685663">
            <w:pPr>
              <w:rPr>
                <w:rFonts w:ascii="Garamond" w:hAnsi="Garamond"/>
                <w:lang w:val="en-AU"/>
              </w:rPr>
            </w:pPr>
            <w:r w:rsidRPr="008267CF">
              <w:rPr>
                <w:rFonts w:ascii="Garamond" w:hAnsi="Garamond"/>
                <w:lang w:val="en-AU"/>
              </w:rPr>
              <w:t>URL</w:t>
            </w:r>
          </w:p>
        </w:tc>
        <w:tc>
          <w:tcPr>
            <w:tcW w:w="8280" w:type="dxa"/>
          </w:tcPr>
          <w:p w:rsidR="00AC703F" w:rsidRPr="008267CF" w:rsidRDefault="000B1BC5" w:rsidP="00AC703F">
            <w:pPr>
              <w:keepNext/>
              <w:rPr>
                <w:rFonts w:ascii="Garamond" w:hAnsi="Garamond"/>
                <w:lang w:val="en-AU"/>
              </w:rPr>
            </w:pPr>
            <w:hyperlink r:id="rId28" w:history="1">
              <w:r w:rsidR="00AC703F" w:rsidRPr="0033586F">
                <w:rPr>
                  <w:rStyle w:val="Hyperlink"/>
                  <w:rFonts w:ascii="Garamond" w:hAnsi="Garamond"/>
                  <w:lang w:val="en-AU"/>
                </w:rPr>
                <w:t>http://qualitysafety.bmj.com/content/25/11</w:t>
              </w:r>
            </w:hyperlink>
          </w:p>
        </w:tc>
      </w:tr>
      <w:tr w:rsidR="00AC703F" w:rsidRPr="008267CF" w:rsidTr="00685663">
        <w:tblPrEx>
          <w:tblLook w:val="01E0" w:firstRow="1" w:lastRow="1" w:firstColumn="1" w:lastColumn="1" w:noHBand="0" w:noVBand="0"/>
        </w:tblPrEx>
        <w:tc>
          <w:tcPr>
            <w:tcW w:w="1080" w:type="dxa"/>
            <w:vAlign w:val="center"/>
          </w:tcPr>
          <w:p w:rsidR="00AC703F" w:rsidRPr="008267CF" w:rsidRDefault="00AC703F" w:rsidP="00685663">
            <w:pPr>
              <w:rPr>
                <w:rFonts w:ascii="Garamond" w:hAnsi="Garamond"/>
                <w:lang w:val="en-AU"/>
              </w:rPr>
            </w:pPr>
            <w:r w:rsidRPr="008267CF">
              <w:rPr>
                <w:rFonts w:ascii="Garamond" w:hAnsi="Garamond"/>
                <w:lang w:val="en-AU"/>
              </w:rPr>
              <w:t>Notes</w:t>
            </w:r>
          </w:p>
        </w:tc>
        <w:tc>
          <w:tcPr>
            <w:tcW w:w="8280" w:type="dxa"/>
            <w:vAlign w:val="center"/>
          </w:tcPr>
          <w:p w:rsidR="00AC703F" w:rsidRPr="008267CF" w:rsidRDefault="00AC703F" w:rsidP="00685663">
            <w:pPr>
              <w:keepNext/>
              <w:rPr>
                <w:rFonts w:ascii="Garamond" w:hAnsi="Garamond"/>
                <w:lang w:val="en-AU"/>
              </w:rPr>
            </w:pPr>
            <w:r w:rsidRPr="008267CF">
              <w:rPr>
                <w:rFonts w:ascii="Garamond" w:hAnsi="Garamond"/>
                <w:lang w:val="en-AU"/>
              </w:rPr>
              <w:t xml:space="preserve">A new issue of </w:t>
            </w:r>
            <w:r w:rsidRPr="008267CF">
              <w:rPr>
                <w:rFonts w:ascii="Garamond" w:hAnsi="Garamond"/>
                <w:i/>
                <w:lang w:val="en-AU"/>
              </w:rPr>
              <w:t xml:space="preserve">BMJ Quality and Safety </w:t>
            </w:r>
            <w:r w:rsidRPr="008267CF">
              <w:rPr>
                <w:rFonts w:ascii="Garamond" w:hAnsi="Garamond"/>
                <w:lang w:val="en-AU"/>
              </w:rPr>
              <w:t xml:space="preserve">has been published. Many of the papers in this issue have been referred to in previous editions of </w:t>
            </w:r>
            <w:r w:rsidRPr="008267CF">
              <w:rPr>
                <w:rFonts w:ascii="Garamond" w:hAnsi="Garamond"/>
                <w:i/>
                <w:lang w:val="en-AU"/>
              </w:rPr>
              <w:t>On the Radar</w:t>
            </w:r>
            <w:r w:rsidRPr="008267CF">
              <w:rPr>
                <w:rFonts w:ascii="Garamond" w:hAnsi="Garamond"/>
                <w:lang w:val="en-AU"/>
              </w:rPr>
              <w:t xml:space="preserve"> (when they were released online). Articles in this issue of </w:t>
            </w:r>
            <w:r w:rsidRPr="008267CF">
              <w:rPr>
                <w:rFonts w:ascii="Garamond" w:hAnsi="Garamond"/>
                <w:i/>
                <w:lang w:val="en-AU"/>
              </w:rPr>
              <w:t xml:space="preserve">BMJ Quality and Safety </w:t>
            </w:r>
            <w:r w:rsidRPr="008267CF">
              <w:rPr>
                <w:rFonts w:ascii="Garamond" w:hAnsi="Garamond"/>
                <w:lang w:val="en-AU"/>
              </w:rPr>
              <w:t>include:</w:t>
            </w:r>
          </w:p>
          <w:p w:rsidR="00AC703F" w:rsidRPr="00AC703F" w:rsidRDefault="00AC703F" w:rsidP="00AC703F">
            <w:pPr>
              <w:numPr>
                <w:ilvl w:val="0"/>
                <w:numId w:val="17"/>
              </w:numPr>
              <w:rPr>
                <w:rFonts w:ascii="Garamond" w:hAnsi="Garamond"/>
                <w:lang w:val="en-AU"/>
              </w:rPr>
            </w:pPr>
            <w:r w:rsidRPr="00AC703F">
              <w:rPr>
                <w:rFonts w:ascii="Garamond" w:hAnsi="Garamond"/>
                <w:lang w:val="en-AU"/>
              </w:rPr>
              <w:t xml:space="preserve">Editorial: </w:t>
            </w:r>
            <w:r w:rsidRPr="00AC703F">
              <w:rPr>
                <w:rFonts w:ascii="Garamond" w:hAnsi="Garamond"/>
                <w:b/>
                <w:lang w:val="en-AU"/>
              </w:rPr>
              <w:t>High-value care programmes</w:t>
            </w:r>
            <w:r w:rsidRPr="00AC703F">
              <w:rPr>
                <w:rFonts w:ascii="Garamond" w:hAnsi="Garamond"/>
                <w:lang w:val="en-AU"/>
              </w:rPr>
              <w:t xml:space="preserve"> from the bottom-up… and the top-down (Chr</w:t>
            </w:r>
            <w:r>
              <w:rPr>
                <w:rFonts w:ascii="Garamond" w:hAnsi="Garamond"/>
                <w:lang w:val="en-AU"/>
              </w:rPr>
              <w:t>istopher Moriates, Brian M Wong)</w:t>
            </w:r>
          </w:p>
          <w:p w:rsidR="00AC703F" w:rsidRPr="00AC703F" w:rsidRDefault="00AC703F" w:rsidP="00AC703F">
            <w:pPr>
              <w:numPr>
                <w:ilvl w:val="0"/>
                <w:numId w:val="17"/>
              </w:numPr>
              <w:rPr>
                <w:rFonts w:ascii="Garamond" w:hAnsi="Garamond"/>
                <w:lang w:val="en-AU"/>
              </w:rPr>
            </w:pPr>
            <w:r w:rsidRPr="00AC703F">
              <w:rPr>
                <w:rFonts w:ascii="Garamond" w:hAnsi="Garamond"/>
                <w:lang w:val="en-AU"/>
              </w:rPr>
              <w:t xml:space="preserve">Editorial: </w:t>
            </w:r>
            <w:r w:rsidRPr="00AC703F">
              <w:rPr>
                <w:rFonts w:ascii="Garamond" w:hAnsi="Garamond"/>
                <w:b/>
                <w:lang w:val="en-AU"/>
              </w:rPr>
              <w:t>Balancing quality of care and resource utilisation</w:t>
            </w:r>
            <w:r w:rsidRPr="00AC703F">
              <w:rPr>
                <w:rFonts w:ascii="Garamond" w:hAnsi="Garamond"/>
                <w:lang w:val="en-AU"/>
              </w:rPr>
              <w:t xml:space="preserve"> in acute care hospitals (Andre C </w:t>
            </w:r>
            <w:r>
              <w:rPr>
                <w:rFonts w:ascii="Garamond" w:hAnsi="Garamond"/>
                <w:lang w:val="en-AU"/>
              </w:rPr>
              <w:t>K B Amaral, Brian H Cuthbertson)</w:t>
            </w:r>
          </w:p>
          <w:p w:rsidR="00AC703F" w:rsidRPr="00AC703F" w:rsidRDefault="00AC703F" w:rsidP="00AC703F">
            <w:pPr>
              <w:numPr>
                <w:ilvl w:val="0"/>
                <w:numId w:val="17"/>
              </w:numPr>
              <w:rPr>
                <w:rFonts w:ascii="Garamond" w:hAnsi="Garamond"/>
                <w:lang w:val="en-AU"/>
              </w:rPr>
            </w:pPr>
            <w:r w:rsidRPr="00AC703F">
              <w:rPr>
                <w:rFonts w:ascii="Garamond" w:hAnsi="Garamond"/>
                <w:lang w:val="en-AU"/>
              </w:rPr>
              <w:t xml:space="preserve">Editorial: The multiple aims of </w:t>
            </w:r>
            <w:r w:rsidRPr="00AC703F">
              <w:rPr>
                <w:rFonts w:ascii="Garamond" w:hAnsi="Garamond"/>
                <w:b/>
                <w:lang w:val="en-AU"/>
              </w:rPr>
              <w:t>pay-for-performance</w:t>
            </w:r>
            <w:r w:rsidRPr="00AC703F">
              <w:rPr>
                <w:rFonts w:ascii="Garamond" w:hAnsi="Garamond"/>
                <w:lang w:val="en-AU"/>
              </w:rPr>
              <w:t xml:space="preserve"> and the risk of </w:t>
            </w:r>
            <w:r w:rsidRPr="00AC703F">
              <w:rPr>
                <w:rFonts w:ascii="Garamond" w:hAnsi="Garamond"/>
                <w:b/>
                <w:lang w:val="en-AU"/>
              </w:rPr>
              <w:t>unintended consequences</w:t>
            </w:r>
            <w:r w:rsidRPr="00AC703F">
              <w:rPr>
                <w:rFonts w:ascii="Garamond" w:hAnsi="Garamond"/>
                <w:lang w:val="en-AU"/>
              </w:rPr>
              <w:t xml:space="preserve"> (Rocco Fr</w:t>
            </w:r>
            <w:r>
              <w:rPr>
                <w:rFonts w:ascii="Garamond" w:hAnsi="Garamond"/>
                <w:lang w:val="en-AU"/>
              </w:rPr>
              <w:t>iebel, Adam Steventon)</w:t>
            </w:r>
          </w:p>
          <w:p w:rsidR="00AC703F" w:rsidRPr="00AC703F" w:rsidRDefault="00AC703F" w:rsidP="00AC703F">
            <w:pPr>
              <w:numPr>
                <w:ilvl w:val="0"/>
                <w:numId w:val="17"/>
              </w:numPr>
              <w:rPr>
                <w:rFonts w:ascii="Garamond" w:hAnsi="Garamond"/>
                <w:lang w:val="en-AU"/>
              </w:rPr>
            </w:pPr>
            <w:r w:rsidRPr="00AC703F">
              <w:rPr>
                <w:rFonts w:ascii="Garamond" w:hAnsi="Garamond"/>
                <w:b/>
                <w:lang w:val="en-AU"/>
              </w:rPr>
              <w:t xml:space="preserve">Risk-adjusted survival </w:t>
            </w:r>
            <w:r w:rsidRPr="00AC703F">
              <w:rPr>
                <w:rFonts w:ascii="Garamond" w:hAnsi="Garamond"/>
                <w:lang w:val="en-AU"/>
              </w:rPr>
              <w:t>for adults following</w:t>
            </w:r>
            <w:r w:rsidRPr="00AC703F">
              <w:rPr>
                <w:rFonts w:ascii="Garamond" w:hAnsi="Garamond"/>
                <w:b/>
                <w:lang w:val="en-AU"/>
              </w:rPr>
              <w:t xml:space="preserve"> in-hospital cardiac arrest</w:t>
            </w:r>
            <w:r w:rsidRPr="00AC703F">
              <w:rPr>
                <w:rFonts w:ascii="Garamond" w:hAnsi="Garamond"/>
                <w:lang w:val="en-AU"/>
              </w:rPr>
              <w:t xml:space="preserve"> by day of week and time of day: observational cohort study (Emily J Robinson, Gary B Smith, Geraldine S Power, David A Harrison, Jerry Nolan, Jasmeet Soar, Ken Spearpoint,</w:t>
            </w:r>
            <w:r>
              <w:rPr>
                <w:rFonts w:ascii="Garamond" w:hAnsi="Garamond"/>
                <w:lang w:val="en-AU"/>
              </w:rPr>
              <w:t xml:space="preserve"> Carl Gwinnutt, Kathryn M Rowan)</w:t>
            </w:r>
          </w:p>
          <w:p w:rsidR="00AC703F" w:rsidRPr="00AC703F" w:rsidRDefault="00AC703F" w:rsidP="00AC703F">
            <w:pPr>
              <w:numPr>
                <w:ilvl w:val="0"/>
                <w:numId w:val="17"/>
              </w:numPr>
              <w:rPr>
                <w:rFonts w:ascii="Garamond" w:hAnsi="Garamond"/>
                <w:lang w:val="en-AU"/>
              </w:rPr>
            </w:pPr>
            <w:r w:rsidRPr="00AC703F">
              <w:rPr>
                <w:rFonts w:ascii="Garamond" w:hAnsi="Garamond"/>
                <w:lang w:val="en-AU"/>
              </w:rPr>
              <w:t xml:space="preserve">Establishing the validity of </w:t>
            </w:r>
            <w:r w:rsidRPr="00AC703F">
              <w:rPr>
                <w:rFonts w:ascii="Garamond" w:hAnsi="Garamond"/>
                <w:b/>
                <w:lang w:val="en-AU"/>
              </w:rPr>
              <w:t>English GP Patient Survey</w:t>
            </w:r>
            <w:r w:rsidRPr="00AC703F">
              <w:rPr>
                <w:rFonts w:ascii="Garamond" w:hAnsi="Garamond"/>
                <w:lang w:val="en-AU"/>
              </w:rPr>
              <w:t xml:space="preserve"> items evaluating </w:t>
            </w:r>
            <w:r w:rsidRPr="00AC703F">
              <w:rPr>
                <w:rFonts w:ascii="Garamond" w:hAnsi="Garamond"/>
                <w:b/>
                <w:lang w:val="en-AU"/>
              </w:rPr>
              <w:t>out-of-hours care</w:t>
            </w:r>
            <w:r w:rsidRPr="00AC703F">
              <w:rPr>
                <w:rFonts w:ascii="Garamond" w:hAnsi="Garamond"/>
                <w:lang w:val="en-AU"/>
              </w:rPr>
              <w:t xml:space="preserve"> (Luke T A Mounce, Heather E Barry, Raffaele Calitri, William E Henley, John Campbell, Martin Roland, Su</w:t>
            </w:r>
            <w:r>
              <w:rPr>
                <w:rFonts w:ascii="Garamond" w:hAnsi="Garamond"/>
                <w:lang w:val="en-AU"/>
              </w:rPr>
              <w:t>zanne Richards)</w:t>
            </w:r>
          </w:p>
          <w:p w:rsidR="00AC703F" w:rsidRPr="00AC703F" w:rsidRDefault="00AC703F" w:rsidP="00AC703F">
            <w:pPr>
              <w:numPr>
                <w:ilvl w:val="0"/>
                <w:numId w:val="17"/>
              </w:numPr>
              <w:rPr>
                <w:rFonts w:ascii="Garamond" w:hAnsi="Garamond"/>
                <w:lang w:val="en-AU"/>
              </w:rPr>
            </w:pPr>
            <w:r w:rsidRPr="00AC703F">
              <w:rPr>
                <w:rFonts w:ascii="Garamond" w:hAnsi="Garamond"/>
                <w:lang w:val="en-AU"/>
              </w:rPr>
              <w:t xml:space="preserve">The use of </w:t>
            </w:r>
            <w:r w:rsidRPr="00AC703F">
              <w:rPr>
                <w:rFonts w:ascii="Garamond" w:hAnsi="Garamond"/>
                <w:b/>
                <w:lang w:val="en-AU"/>
              </w:rPr>
              <w:t>patient experience survey</w:t>
            </w:r>
            <w:r w:rsidRPr="00AC703F">
              <w:rPr>
                <w:rFonts w:ascii="Garamond" w:hAnsi="Garamond"/>
                <w:lang w:val="en-AU"/>
              </w:rPr>
              <w:t xml:space="preserve"> data by </w:t>
            </w:r>
            <w:r w:rsidRPr="00AC703F">
              <w:rPr>
                <w:rFonts w:ascii="Garamond" w:hAnsi="Garamond"/>
                <w:b/>
                <w:lang w:val="en-AU"/>
              </w:rPr>
              <w:t>out-of-hours primary care</w:t>
            </w:r>
            <w:r w:rsidRPr="00AC703F">
              <w:rPr>
                <w:rFonts w:ascii="Garamond" w:hAnsi="Garamond"/>
                <w:lang w:val="en-AU"/>
              </w:rPr>
              <w:t xml:space="preserve"> services: a qualitative interview study (Heather E Barry, John L Campbell, An</w:t>
            </w:r>
            <w:r>
              <w:rPr>
                <w:rFonts w:ascii="Garamond" w:hAnsi="Garamond"/>
                <w:lang w:val="en-AU"/>
              </w:rPr>
              <w:t>thea Asprey, Suzanne H Richards)</w:t>
            </w:r>
          </w:p>
          <w:p w:rsidR="00AC703F" w:rsidRPr="00AC703F" w:rsidRDefault="00AC703F" w:rsidP="00AC703F">
            <w:pPr>
              <w:numPr>
                <w:ilvl w:val="0"/>
                <w:numId w:val="17"/>
              </w:numPr>
              <w:rPr>
                <w:rFonts w:ascii="Garamond" w:hAnsi="Garamond"/>
                <w:lang w:val="en-AU"/>
              </w:rPr>
            </w:pPr>
            <w:r w:rsidRPr="00AC703F">
              <w:rPr>
                <w:rFonts w:ascii="Garamond" w:hAnsi="Garamond"/>
                <w:lang w:val="en-AU"/>
              </w:rPr>
              <w:t xml:space="preserve">Making </w:t>
            </w:r>
            <w:r w:rsidRPr="00C132FF">
              <w:rPr>
                <w:rFonts w:ascii="Garamond" w:hAnsi="Garamond"/>
                <w:b/>
                <w:lang w:val="en-AU"/>
              </w:rPr>
              <w:t>comparative performance information</w:t>
            </w:r>
            <w:r w:rsidRPr="00AC703F">
              <w:rPr>
                <w:rFonts w:ascii="Garamond" w:hAnsi="Garamond"/>
                <w:lang w:val="en-AU"/>
              </w:rPr>
              <w:t xml:space="preserve"> more comprehensible: an experimental evaluation of the impact of formats on consumer understanding (Olga C Damman, Anco De Jong, Judith H H</w:t>
            </w:r>
            <w:r>
              <w:rPr>
                <w:rFonts w:ascii="Garamond" w:hAnsi="Garamond"/>
                <w:lang w:val="en-AU"/>
              </w:rPr>
              <w:t>ibbard, D R M Timmermans)</w:t>
            </w:r>
          </w:p>
          <w:p w:rsidR="00AC703F" w:rsidRPr="00C132FF" w:rsidRDefault="00AC703F" w:rsidP="00AC703F">
            <w:pPr>
              <w:numPr>
                <w:ilvl w:val="0"/>
                <w:numId w:val="17"/>
              </w:numPr>
              <w:rPr>
                <w:rFonts w:ascii="Garamond" w:hAnsi="Garamond"/>
                <w:lang w:val="en-AU"/>
              </w:rPr>
            </w:pPr>
            <w:r w:rsidRPr="00C132FF">
              <w:rPr>
                <w:rFonts w:ascii="Garamond" w:hAnsi="Garamond"/>
                <w:lang w:val="en-AU"/>
              </w:rPr>
              <w:t xml:space="preserve">Identifying </w:t>
            </w:r>
            <w:r w:rsidRPr="00C132FF">
              <w:rPr>
                <w:rFonts w:ascii="Garamond" w:hAnsi="Garamond"/>
                <w:b/>
                <w:lang w:val="en-AU"/>
              </w:rPr>
              <w:t>patient safety problems</w:t>
            </w:r>
            <w:r w:rsidRPr="00C132FF">
              <w:rPr>
                <w:rFonts w:ascii="Garamond" w:hAnsi="Garamond"/>
                <w:lang w:val="en-AU"/>
              </w:rPr>
              <w:t xml:space="preserve"> associated with </w:t>
            </w:r>
            <w:r w:rsidRPr="00C132FF">
              <w:rPr>
                <w:rFonts w:ascii="Garamond" w:hAnsi="Garamond"/>
                <w:b/>
                <w:lang w:val="en-AU"/>
              </w:rPr>
              <w:t>information technology</w:t>
            </w:r>
            <w:r w:rsidRPr="00C132FF">
              <w:rPr>
                <w:rFonts w:ascii="Garamond" w:hAnsi="Garamond"/>
                <w:lang w:val="en-AU"/>
              </w:rPr>
              <w:t xml:space="preserve"> in </w:t>
            </w:r>
            <w:r w:rsidRPr="00C132FF">
              <w:rPr>
                <w:rFonts w:ascii="Garamond" w:hAnsi="Garamond"/>
                <w:b/>
                <w:lang w:val="en-AU"/>
              </w:rPr>
              <w:t>general practice</w:t>
            </w:r>
            <w:r w:rsidRPr="00C132FF">
              <w:rPr>
                <w:rFonts w:ascii="Garamond" w:hAnsi="Garamond"/>
                <w:lang w:val="en-AU"/>
              </w:rPr>
              <w:t xml:space="preserve">: an analysis of incident reports </w:t>
            </w:r>
            <w:r w:rsidR="00C132FF" w:rsidRPr="00C132FF">
              <w:rPr>
                <w:rFonts w:ascii="Garamond" w:hAnsi="Garamond"/>
                <w:lang w:val="en-AU"/>
              </w:rPr>
              <w:t>(</w:t>
            </w:r>
            <w:r w:rsidRPr="00C132FF">
              <w:rPr>
                <w:rFonts w:ascii="Garamond" w:hAnsi="Garamond"/>
                <w:lang w:val="en-AU"/>
              </w:rPr>
              <w:t xml:space="preserve">Farah Magrabi, Siaw Teng Liaw, Diana Arachi, William Runciman, Enrico Coiera, </w:t>
            </w:r>
            <w:r w:rsidR="00C132FF">
              <w:rPr>
                <w:rFonts w:ascii="Garamond" w:hAnsi="Garamond"/>
                <w:lang w:val="en-AU"/>
              </w:rPr>
              <w:t>Michael R Kidd)</w:t>
            </w:r>
          </w:p>
          <w:p w:rsidR="00AC703F" w:rsidRPr="00C132FF" w:rsidRDefault="00AC703F" w:rsidP="00AC703F">
            <w:pPr>
              <w:numPr>
                <w:ilvl w:val="0"/>
                <w:numId w:val="17"/>
              </w:numPr>
              <w:rPr>
                <w:rFonts w:ascii="Garamond" w:hAnsi="Garamond"/>
                <w:lang w:val="en-AU"/>
              </w:rPr>
            </w:pPr>
            <w:r w:rsidRPr="00C132FF">
              <w:rPr>
                <w:rFonts w:ascii="Garamond" w:hAnsi="Garamond"/>
                <w:lang w:val="en-AU"/>
              </w:rPr>
              <w:t xml:space="preserve">Differentiating between </w:t>
            </w:r>
            <w:r w:rsidRPr="00C132FF">
              <w:rPr>
                <w:rFonts w:ascii="Garamond" w:hAnsi="Garamond"/>
                <w:b/>
                <w:lang w:val="en-AU"/>
              </w:rPr>
              <w:t>detrimental and beneficial interruptions</w:t>
            </w:r>
            <w:r w:rsidRPr="00C132FF">
              <w:rPr>
                <w:rFonts w:ascii="Garamond" w:hAnsi="Garamond"/>
                <w:lang w:val="en-AU"/>
              </w:rPr>
              <w:t xml:space="preserve">: a mixed-methods study </w:t>
            </w:r>
            <w:r w:rsidR="00C132FF" w:rsidRPr="00C132FF">
              <w:rPr>
                <w:rFonts w:ascii="Garamond" w:hAnsi="Garamond"/>
                <w:lang w:val="en-AU"/>
              </w:rPr>
              <w:t>(</w:t>
            </w:r>
            <w:r w:rsidRPr="00C132FF">
              <w:rPr>
                <w:rFonts w:ascii="Garamond" w:hAnsi="Garamond"/>
                <w:lang w:val="en-AU"/>
              </w:rPr>
              <w:t>Robert A Myers, Mary C McCarthy, Amelia Wh</w:t>
            </w:r>
            <w:r w:rsidR="00C132FF">
              <w:rPr>
                <w:rFonts w:ascii="Garamond" w:hAnsi="Garamond"/>
                <w:lang w:val="en-AU"/>
              </w:rPr>
              <w:t>itlatch, Pratik J Parikh)</w:t>
            </w:r>
          </w:p>
          <w:p w:rsidR="00AC703F" w:rsidRPr="00C132FF" w:rsidRDefault="00AC703F" w:rsidP="00AC703F">
            <w:pPr>
              <w:numPr>
                <w:ilvl w:val="0"/>
                <w:numId w:val="17"/>
              </w:numPr>
              <w:rPr>
                <w:rFonts w:ascii="Garamond" w:hAnsi="Garamond"/>
                <w:lang w:val="en-AU"/>
              </w:rPr>
            </w:pPr>
            <w:r w:rsidRPr="00C132FF">
              <w:rPr>
                <w:rFonts w:ascii="Garamond" w:hAnsi="Garamond"/>
                <w:lang w:val="en-AU"/>
              </w:rPr>
              <w:t xml:space="preserve">From the closest observers of patient care: a thematic analysis of </w:t>
            </w:r>
            <w:r w:rsidRPr="00C132FF">
              <w:rPr>
                <w:rFonts w:ascii="Garamond" w:hAnsi="Garamond"/>
                <w:b/>
                <w:lang w:val="en-AU"/>
              </w:rPr>
              <w:t>online narrative reviews of hospitals</w:t>
            </w:r>
            <w:r w:rsidRPr="00C132FF">
              <w:rPr>
                <w:rFonts w:ascii="Garamond" w:hAnsi="Garamond"/>
                <w:lang w:val="en-AU"/>
              </w:rPr>
              <w:t xml:space="preserve"> </w:t>
            </w:r>
            <w:r w:rsidR="00C132FF" w:rsidRPr="00C132FF">
              <w:rPr>
                <w:rFonts w:ascii="Garamond" w:hAnsi="Garamond"/>
                <w:lang w:val="en-AU"/>
              </w:rPr>
              <w:t>(</w:t>
            </w:r>
            <w:r w:rsidRPr="00C132FF">
              <w:rPr>
                <w:rFonts w:ascii="Garamond" w:hAnsi="Garamond"/>
                <w:lang w:val="en-AU"/>
              </w:rPr>
              <w:t>Naomi S Bardach, Audrey Lyndon, Renée Asteria-Peñaloza, L Elizabeth Goldm</w:t>
            </w:r>
            <w:r w:rsidR="00C132FF">
              <w:rPr>
                <w:rFonts w:ascii="Garamond" w:hAnsi="Garamond"/>
                <w:lang w:val="en-AU"/>
              </w:rPr>
              <w:t>an, Grace A Lin, R Adams Dudley)</w:t>
            </w:r>
          </w:p>
          <w:p w:rsidR="00AC703F" w:rsidRPr="00C132FF" w:rsidRDefault="00AC703F" w:rsidP="00AC703F">
            <w:pPr>
              <w:numPr>
                <w:ilvl w:val="0"/>
                <w:numId w:val="17"/>
              </w:numPr>
              <w:rPr>
                <w:rFonts w:ascii="Garamond" w:hAnsi="Garamond"/>
                <w:lang w:val="en-AU"/>
              </w:rPr>
            </w:pPr>
            <w:r w:rsidRPr="00C132FF">
              <w:rPr>
                <w:rFonts w:ascii="Garamond" w:hAnsi="Garamond"/>
                <w:lang w:val="en-AU"/>
              </w:rPr>
              <w:t xml:space="preserve">Characteristics of </w:t>
            </w:r>
            <w:r w:rsidRPr="00C132FF">
              <w:rPr>
                <w:rFonts w:ascii="Garamond" w:hAnsi="Garamond"/>
                <w:b/>
                <w:lang w:val="en-AU"/>
              </w:rPr>
              <w:t>hospitals</w:t>
            </w:r>
            <w:r w:rsidRPr="00C132FF">
              <w:rPr>
                <w:rFonts w:ascii="Garamond" w:hAnsi="Garamond"/>
                <w:lang w:val="en-AU"/>
              </w:rPr>
              <w:t xml:space="preserve"> receiving the largest </w:t>
            </w:r>
            <w:r w:rsidRPr="00C132FF">
              <w:rPr>
                <w:rFonts w:ascii="Garamond" w:hAnsi="Garamond"/>
                <w:b/>
                <w:lang w:val="en-AU"/>
              </w:rPr>
              <w:t>penalties</w:t>
            </w:r>
            <w:r w:rsidRPr="00C132FF">
              <w:rPr>
                <w:rFonts w:ascii="Garamond" w:hAnsi="Garamond"/>
                <w:lang w:val="en-AU"/>
              </w:rPr>
              <w:t xml:space="preserve"> by US </w:t>
            </w:r>
            <w:r w:rsidRPr="00C132FF">
              <w:rPr>
                <w:rFonts w:ascii="Garamond" w:hAnsi="Garamond"/>
                <w:b/>
                <w:lang w:val="en-AU"/>
              </w:rPr>
              <w:t>pay-for-performance</w:t>
            </w:r>
            <w:r w:rsidRPr="00C132FF">
              <w:rPr>
                <w:rFonts w:ascii="Garamond" w:hAnsi="Garamond"/>
                <w:lang w:val="en-AU"/>
              </w:rPr>
              <w:t xml:space="preserve"> programmes </w:t>
            </w:r>
            <w:r w:rsidR="00C132FF" w:rsidRPr="00C132FF">
              <w:rPr>
                <w:rFonts w:ascii="Garamond" w:hAnsi="Garamond"/>
                <w:lang w:val="en-AU"/>
              </w:rPr>
              <w:t>(</w:t>
            </w:r>
            <w:r w:rsidRPr="00C132FF">
              <w:rPr>
                <w:rFonts w:ascii="Garamond" w:hAnsi="Garamond"/>
                <w:lang w:val="en-AU"/>
              </w:rPr>
              <w:t>Jose F Figue</w:t>
            </w:r>
            <w:r w:rsidR="00C132FF">
              <w:rPr>
                <w:rFonts w:ascii="Garamond" w:hAnsi="Garamond"/>
                <w:lang w:val="en-AU"/>
              </w:rPr>
              <w:t>roa, David E Wang, Ashish K Jha)</w:t>
            </w:r>
          </w:p>
          <w:p w:rsidR="00AC703F" w:rsidRPr="008267CF" w:rsidRDefault="00AC703F" w:rsidP="00C132FF">
            <w:pPr>
              <w:numPr>
                <w:ilvl w:val="0"/>
                <w:numId w:val="17"/>
              </w:numPr>
              <w:rPr>
                <w:rFonts w:ascii="Garamond" w:hAnsi="Garamond"/>
                <w:lang w:val="en-AU"/>
              </w:rPr>
            </w:pPr>
            <w:r w:rsidRPr="00C132FF">
              <w:rPr>
                <w:rFonts w:ascii="Garamond" w:hAnsi="Garamond"/>
                <w:lang w:val="en-AU"/>
              </w:rPr>
              <w:t xml:space="preserve">Developing a </w:t>
            </w:r>
            <w:r w:rsidRPr="00C132FF">
              <w:rPr>
                <w:rFonts w:ascii="Garamond" w:hAnsi="Garamond"/>
                <w:b/>
                <w:lang w:val="en-AU"/>
              </w:rPr>
              <w:t>high value care</w:t>
            </w:r>
            <w:r w:rsidRPr="00C132FF">
              <w:rPr>
                <w:rFonts w:ascii="Garamond" w:hAnsi="Garamond"/>
                <w:lang w:val="en-AU"/>
              </w:rPr>
              <w:t xml:space="preserve"> programme from the bottom up: a programme of faculty-resident improvement projects targeting </w:t>
            </w:r>
            <w:r w:rsidRPr="00C132FF">
              <w:rPr>
                <w:rFonts w:ascii="Garamond" w:hAnsi="Garamond"/>
                <w:b/>
                <w:lang w:val="en-AU"/>
              </w:rPr>
              <w:t>harmful or unnecessary care</w:t>
            </w:r>
            <w:r w:rsidRPr="00C132FF">
              <w:rPr>
                <w:rFonts w:ascii="Garamond" w:hAnsi="Garamond"/>
                <w:lang w:val="en-AU"/>
              </w:rPr>
              <w:t xml:space="preserve"> </w:t>
            </w:r>
            <w:r w:rsidR="00C132FF" w:rsidRPr="00C132FF">
              <w:rPr>
                <w:rFonts w:ascii="Garamond" w:hAnsi="Garamond"/>
                <w:lang w:val="en-AU"/>
              </w:rPr>
              <w:t>(</w:t>
            </w:r>
            <w:r w:rsidRPr="00C132FF">
              <w:rPr>
                <w:rFonts w:ascii="Garamond" w:hAnsi="Garamond"/>
                <w:lang w:val="en-AU"/>
              </w:rPr>
              <w:t>Justin M Stinnett-Donnelly, Pamela G Stevens, Virginia L Hood</w:t>
            </w:r>
            <w:r w:rsidR="00C132FF">
              <w:rPr>
                <w:rFonts w:ascii="Garamond" w:hAnsi="Garamond"/>
                <w:lang w:val="en-AU"/>
              </w:rPr>
              <w:t>)</w:t>
            </w:r>
          </w:p>
        </w:tc>
      </w:tr>
    </w:tbl>
    <w:p w:rsidR="00AC703F" w:rsidRDefault="00AC703F" w:rsidP="00AA03C4">
      <w:pPr>
        <w:rPr>
          <w:rFonts w:ascii="Garamond" w:hAnsi="Garamond"/>
          <w:lang w:val="en-AU"/>
        </w:rPr>
      </w:pPr>
    </w:p>
    <w:p w:rsidR="00DE2A35" w:rsidRDefault="00DE2A35">
      <w:pPr>
        <w:rPr>
          <w:rFonts w:ascii="Garamond" w:hAnsi="Garamond"/>
          <w:i/>
          <w:lang w:val="en-AU"/>
        </w:rPr>
      </w:pPr>
      <w:r>
        <w:rPr>
          <w:rFonts w:ascii="Garamond" w:hAnsi="Garamond"/>
          <w:i/>
          <w:lang w:val="en-AU"/>
        </w:rPr>
        <w:br w:type="page"/>
      </w:r>
    </w:p>
    <w:p w:rsidR="005D562E" w:rsidRPr="005D562E" w:rsidRDefault="005D562E" w:rsidP="00AA03C4">
      <w:pPr>
        <w:rPr>
          <w:rFonts w:ascii="Garamond" w:hAnsi="Garamond"/>
          <w:i/>
          <w:lang w:val="en-AU"/>
        </w:rPr>
      </w:pPr>
      <w:r w:rsidRPr="005D562E">
        <w:rPr>
          <w:rFonts w:ascii="Garamond" w:hAnsi="Garamond"/>
          <w:i/>
          <w:lang w:val="en-AU"/>
        </w:rPr>
        <w:lastRenderedPageBreak/>
        <w:t>Australian Journal of Primary Health</w:t>
      </w:r>
    </w:p>
    <w:p w:rsidR="005D562E" w:rsidRDefault="005D562E" w:rsidP="00AA03C4">
      <w:pPr>
        <w:rPr>
          <w:rFonts w:ascii="Garamond" w:hAnsi="Garamond"/>
          <w:lang w:val="en-AU"/>
        </w:rPr>
      </w:pPr>
      <w:r w:rsidRPr="005D562E">
        <w:rPr>
          <w:rFonts w:ascii="Garamond" w:hAnsi="Garamond"/>
          <w:lang w:val="en-AU"/>
        </w:rPr>
        <w:t>Volume 22 Number 5 2016</w:t>
      </w:r>
    </w:p>
    <w:tbl>
      <w:tblPr>
        <w:tblStyle w:val="TableGrid"/>
        <w:tblW w:w="0" w:type="auto"/>
        <w:tblInd w:w="288" w:type="dxa"/>
        <w:tblLayout w:type="fixed"/>
        <w:tblLook w:val="01E0" w:firstRow="1" w:lastRow="1" w:firstColumn="1" w:lastColumn="1" w:noHBand="0" w:noVBand="0"/>
      </w:tblPr>
      <w:tblGrid>
        <w:gridCol w:w="1080"/>
        <w:gridCol w:w="8280"/>
      </w:tblGrid>
      <w:tr w:rsidR="005D562E"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5D562E" w:rsidRPr="00EB0FFF" w:rsidRDefault="005D562E" w:rsidP="0068566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D562E" w:rsidRPr="00EB0FFF" w:rsidRDefault="000B1BC5" w:rsidP="00685663">
            <w:pPr>
              <w:rPr>
                <w:rStyle w:val="Hyperlink"/>
                <w:rFonts w:ascii="Garamond" w:hAnsi="Garamond"/>
                <w:color w:val="auto"/>
                <w:u w:val="none"/>
                <w:lang w:val="en-AU"/>
              </w:rPr>
            </w:pPr>
            <w:hyperlink r:id="rId29" w:history="1">
              <w:r w:rsidR="005D562E" w:rsidRPr="0033586F">
                <w:rPr>
                  <w:rStyle w:val="Hyperlink"/>
                  <w:rFonts w:ascii="Garamond" w:hAnsi="Garamond"/>
                  <w:lang w:val="en-AU"/>
                </w:rPr>
                <w:t>http://www.publish.csiro.au/py/issue/8192</w:t>
              </w:r>
            </w:hyperlink>
          </w:p>
        </w:tc>
      </w:tr>
      <w:tr w:rsidR="005D562E" w:rsidRPr="00EB0FFF" w:rsidTr="00685663">
        <w:tc>
          <w:tcPr>
            <w:tcW w:w="1080" w:type="dxa"/>
            <w:tcBorders>
              <w:top w:val="single" w:sz="4" w:space="0" w:color="auto"/>
              <w:left w:val="single" w:sz="4" w:space="0" w:color="auto"/>
              <w:bottom w:val="single" w:sz="4" w:space="0" w:color="auto"/>
              <w:right w:val="single" w:sz="4" w:space="0" w:color="auto"/>
            </w:tcBorders>
            <w:vAlign w:val="center"/>
          </w:tcPr>
          <w:p w:rsidR="005D562E" w:rsidRPr="00EB0FFF" w:rsidRDefault="005D562E" w:rsidP="00685663">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562E" w:rsidRPr="008267CF" w:rsidRDefault="005D562E" w:rsidP="005D562E">
            <w:pPr>
              <w:keepNext/>
              <w:rPr>
                <w:rFonts w:ascii="Garamond" w:hAnsi="Garamond"/>
                <w:lang w:val="en-AU"/>
              </w:rPr>
            </w:pPr>
            <w:r w:rsidRPr="008267CF">
              <w:rPr>
                <w:rFonts w:ascii="Garamond" w:hAnsi="Garamond"/>
                <w:lang w:val="en-AU"/>
              </w:rPr>
              <w:t xml:space="preserve">A new issue of </w:t>
            </w:r>
            <w:r w:rsidRPr="005D562E">
              <w:rPr>
                <w:rFonts w:ascii="Garamond" w:hAnsi="Garamond"/>
                <w:i/>
                <w:lang w:val="en-AU"/>
              </w:rPr>
              <w:t>Australian Journal of Primary Health</w:t>
            </w:r>
            <w:r w:rsidRPr="008267CF">
              <w:rPr>
                <w:rFonts w:ascii="Garamond" w:hAnsi="Garamond"/>
                <w:i/>
                <w:lang w:val="en-AU"/>
              </w:rPr>
              <w:t xml:space="preserve"> </w:t>
            </w:r>
            <w:r w:rsidRPr="008267CF">
              <w:rPr>
                <w:rFonts w:ascii="Garamond" w:hAnsi="Garamond"/>
                <w:lang w:val="en-AU"/>
              </w:rPr>
              <w:t xml:space="preserve">has been published. Articles in this issue of </w:t>
            </w:r>
            <w:r w:rsidRPr="005D562E">
              <w:rPr>
                <w:rFonts w:ascii="Garamond" w:hAnsi="Garamond"/>
                <w:i/>
                <w:lang w:val="en-AU"/>
              </w:rPr>
              <w:t>Australian Journal of Primary Health</w:t>
            </w:r>
            <w:r w:rsidRPr="008267CF">
              <w:rPr>
                <w:rFonts w:ascii="Garamond" w:hAnsi="Garamond"/>
                <w:i/>
                <w:lang w:val="en-AU"/>
              </w:rPr>
              <w:t xml:space="preserve"> </w:t>
            </w:r>
            <w:r w:rsidRPr="008267CF">
              <w:rPr>
                <w:rFonts w:ascii="Garamond" w:hAnsi="Garamond"/>
                <w:lang w:val="en-AU"/>
              </w:rPr>
              <w:t>include:</w:t>
            </w:r>
          </w:p>
          <w:p w:rsid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b/>
                <w:color w:val="auto"/>
                <w:u w:val="none"/>
                <w:lang w:val="en-AU"/>
              </w:rPr>
              <w:t>Fertility-awareness practice</w:t>
            </w:r>
            <w:r w:rsidRPr="000F0BB6">
              <w:rPr>
                <w:rStyle w:val="Hyperlink"/>
                <w:rFonts w:ascii="Garamond" w:hAnsi="Garamond"/>
                <w:color w:val="auto"/>
                <w:u w:val="none"/>
                <w:lang w:val="en-AU"/>
              </w:rPr>
              <w:t xml:space="preserve"> and education in general practice (</w:t>
            </w:r>
            <w:r>
              <w:rPr>
                <w:rStyle w:val="Hyperlink"/>
                <w:rFonts w:ascii="Garamond" w:hAnsi="Garamond"/>
                <w:color w:val="auto"/>
                <w:u w:val="none"/>
                <w:lang w:val="en-AU"/>
              </w:rPr>
              <w:t>J V</w:t>
            </w:r>
            <w:r w:rsidRPr="000F0BB6">
              <w:rPr>
                <w:rStyle w:val="Hyperlink"/>
                <w:rFonts w:ascii="Garamond" w:hAnsi="Garamond"/>
                <w:color w:val="auto"/>
                <w:u w:val="none"/>
                <w:lang w:val="en-AU"/>
              </w:rPr>
              <w:t xml:space="preserve"> Turner</w:t>
            </w:r>
            <w:r>
              <w:rPr>
                <w:rStyle w:val="Hyperlink"/>
                <w:rFonts w:ascii="Garamond" w:hAnsi="Garamond"/>
                <w:color w:val="auto"/>
                <w:u w:val="none"/>
                <w:lang w:val="en-AU"/>
              </w:rPr>
              <w:t>)</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‘Yarn with me’: applying clinical yarning to improve </w:t>
            </w:r>
            <w:r w:rsidRPr="000F0BB6">
              <w:rPr>
                <w:rStyle w:val="Hyperlink"/>
                <w:rFonts w:ascii="Garamond" w:hAnsi="Garamond"/>
                <w:b/>
                <w:color w:val="auto"/>
                <w:u w:val="none"/>
                <w:lang w:val="en-AU"/>
              </w:rPr>
              <w:t>clinician–patient communication in Aboriginal health care</w:t>
            </w:r>
            <w:r w:rsidRPr="000F0BB6">
              <w:rPr>
                <w:rStyle w:val="Hyperlink"/>
                <w:rFonts w:ascii="Garamond" w:hAnsi="Garamond"/>
                <w:color w:val="auto"/>
                <w:u w:val="none"/>
                <w:lang w:val="en-AU"/>
              </w:rPr>
              <w:t xml:space="preserve"> (Ivan Lin, Ch</w:t>
            </w:r>
            <w:r>
              <w:rPr>
                <w:rStyle w:val="Hyperlink"/>
                <w:rFonts w:ascii="Garamond" w:hAnsi="Garamond"/>
                <w:color w:val="auto"/>
                <w:u w:val="none"/>
                <w:lang w:val="en-AU"/>
              </w:rPr>
              <w:t>armaine Green and Dawn Bessarab)</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How often should general practitioners provide </w:t>
            </w:r>
            <w:r w:rsidRPr="000F0BB6">
              <w:rPr>
                <w:rStyle w:val="Hyperlink"/>
                <w:rFonts w:ascii="Garamond" w:hAnsi="Garamond"/>
                <w:b/>
                <w:color w:val="auto"/>
                <w:u w:val="none"/>
                <w:lang w:val="en-AU"/>
              </w:rPr>
              <w:t>nutrition care</w:t>
            </w:r>
            <w:r w:rsidRPr="000F0BB6">
              <w:rPr>
                <w:rStyle w:val="Hyperlink"/>
                <w:rFonts w:ascii="Garamond" w:hAnsi="Garamond"/>
                <w:color w:val="auto"/>
                <w:u w:val="none"/>
                <w:lang w:val="en-AU"/>
              </w:rPr>
              <w:t xml:space="preserve"> to patients? A forecasting activity to determine the target frequency for chronic-disease management in Australia (Lauren Ball, Patricia Lee, Gina L Ambrosini, Ky</w:t>
            </w:r>
            <w:r>
              <w:rPr>
                <w:rStyle w:val="Hyperlink"/>
                <w:rFonts w:ascii="Garamond" w:hAnsi="Garamond"/>
                <w:color w:val="auto"/>
                <w:u w:val="none"/>
                <w:lang w:val="en-AU"/>
              </w:rPr>
              <w:t>ra Hamilton and Haitham Tuffaha)</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b/>
                <w:color w:val="auto"/>
                <w:u w:val="none"/>
                <w:lang w:val="en-AU"/>
              </w:rPr>
              <w:t>General practitioners’</w:t>
            </w:r>
            <w:r w:rsidRPr="000F0BB6">
              <w:rPr>
                <w:rStyle w:val="Hyperlink"/>
                <w:rFonts w:ascii="Garamond" w:hAnsi="Garamond"/>
                <w:color w:val="auto"/>
                <w:u w:val="none"/>
                <w:lang w:val="en-AU"/>
              </w:rPr>
              <w:t xml:space="preserve"> perceptions of different </w:t>
            </w:r>
            <w:r w:rsidRPr="000F0BB6">
              <w:rPr>
                <w:rStyle w:val="Hyperlink"/>
                <w:rFonts w:ascii="Garamond" w:hAnsi="Garamond"/>
                <w:b/>
                <w:color w:val="auto"/>
                <w:u w:val="none"/>
                <w:lang w:val="en-AU"/>
              </w:rPr>
              <w:t>practice models</w:t>
            </w:r>
            <w:r w:rsidRPr="000F0BB6">
              <w:rPr>
                <w:rStyle w:val="Hyperlink"/>
                <w:rFonts w:ascii="Garamond" w:hAnsi="Garamond"/>
                <w:color w:val="auto"/>
                <w:u w:val="none"/>
                <w:lang w:val="en-AU"/>
              </w:rPr>
              <w:t>: a qualitative study (Catherine Joyce, Hayley Mc</w:t>
            </w:r>
            <w:r>
              <w:rPr>
                <w:rStyle w:val="Hyperlink"/>
                <w:rFonts w:ascii="Garamond" w:hAnsi="Garamond"/>
                <w:color w:val="auto"/>
                <w:u w:val="none"/>
                <w:lang w:val="en-AU"/>
              </w:rPr>
              <w:t>Donald and Laureen Lawlor-Smith)</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b/>
                <w:color w:val="auto"/>
                <w:u w:val="none"/>
                <w:lang w:val="en-AU"/>
              </w:rPr>
              <w:t>General practitioners’</w:t>
            </w:r>
            <w:r w:rsidRPr="000F0BB6">
              <w:rPr>
                <w:rStyle w:val="Hyperlink"/>
                <w:rFonts w:ascii="Garamond" w:hAnsi="Garamond"/>
                <w:color w:val="auto"/>
                <w:u w:val="none"/>
                <w:lang w:val="en-AU"/>
              </w:rPr>
              <w:t xml:space="preserve"> relationship with </w:t>
            </w:r>
            <w:r w:rsidRPr="000F0BB6">
              <w:rPr>
                <w:rStyle w:val="Hyperlink"/>
                <w:rFonts w:ascii="Garamond" w:hAnsi="Garamond"/>
                <w:b/>
                <w:color w:val="auto"/>
                <w:u w:val="none"/>
                <w:lang w:val="en-AU"/>
              </w:rPr>
              <w:t>preventive knowledge</w:t>
            </w:r>
            <w:r w:rsidRPr="000F0BB6">
              <w:rPr>
                <w:rStyle w:val="Hyperlink"/>
                <w:rFonts w:ascii="Garamond" w:hAnsi="Garamond"/>
                <w:color w:val="auto"/>
                <w:u w:val="none"/>
                <w:lang w:val="en-AU"/>
              </w:rPr>
              <w:t>: a qualitative study (G</w:t>
            </w:r>
            <w:r>
              <w:rPr>
                <w:rStyle w:val="Hyperlink"/>
                <w:rFonts w:ascii="Garamond" w:hAnsi="Garamond"/>
                <w:color w:val="auto"/>
                <w:u w:val="none"/>
                <w:lang w:val="en-AU"/>
              </w:rPr>
              <w:t>éraldine Bloy and Laurent Rigal)</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Australian </w:t>
            </w:r>
            <w:r w:rsidRPr="000F0BB6">
              <w:rPr>
                <w:rStyle w:val="Hyperlink"/>
                <w:rFonts w:ascii="Garamond" w:hAnsi="Garamond"/>
                <w:b/>
                <w:color w:val="auto"/>
                <w:u w:val="none"/>
                <w:lang w:val="en-AU"/>
              </w:rPr>
              <w:t>general practitioner</w:t>
            </w:r>
            <w:r w:rsidRPr="000F0BB6">
              <w:rPr>
                <w:rStyle w:val="Hyperlink"/>
                <w:rFonts w:ascii="Garamond" w:hAnsi="Garamond"/>
                <w:color w:val="auto"/>
                <w:u w:val="none"/>
                <w:lang w:val="en-AU"/>
              </w:rPr>
              <w:t xml:space="preserve"> attitudes to </w:t>
            </w:r>
            <w:r w:rsidRPr="000F0BB6">
              <w:rPr>
                <w:rStyle w:val="Hyperlink"/>
                <w:rFonts w:ascii="Garamond" w:hAnsi="Garamond"/>
                <w:b/>
                <w:color w:val="auto"/>
                <w:u w:val="none"/>
                <w:lang w:val="en-AU"/>
              </w:rPr>
              <w:t>clinical practice guidelines</w:t>
            </w:r>
            <w:r w:rsidRPr="000F0BB6">
              <w:rPr>
                <w:rStyle w:val="Hyperlink"/>
                <w:rFonts w:ascii="Garamond" w:hAnsi="Garamond"/>
                <w:color w:val="auto"/>
                <w:u w:val="none"/>
                <w:lang w:val="en-AU"/>
              </w:rPr>
              <w:t xml:space="preserve"> and some implications for translating </w:t>
            </w:r>
            <w:r w:rsidRPr="000F0BB6">
              <w:rPr>
                <w:rStyle w:val="Hyperlink"/>
                <w:rFonts w:ascii="Garamond" w:hAnsi="Garamond"/>
                <w:b/>
                <w:color w:val="auto"/>
                <w:u w:val="none"/>
                <w:lang w:val="en-AU"/>
              </w:rPr>
              <w:t>osteoarthritis care</w:t>
            </w:r>
            <w:r w:rsidRPr="000F0BB6">
              <w:rPr>
                <w:rStyle w:val="Hyperlink"/>
                <w:rFonts w:ascii="Garamond" w:hAnsi="Garamond"/>
                <w:color w:val="auto"/>
                <w:u w:val="none"/>
                <w:lang w:val="en-AU"/>
              </w:rPr>
              <w:t xml:space="preserve"> into practice (Martin Basedow, William B. Runciman, Wen</w:t>
            </w:r>
            <w:r>
              <w:rPr>
                <w:rStyle w:val="Hyperlink"/>
                <w:rFonts w:ascii="Garamond" w:hAnsi="Garamond"/>
                <w:color w:val="auto"/>
                <w:u w:val="none"/>
                <w:lang w:val="en-AU"/>
              </w:rPr>
              <w:t>dy Lipworth and Adrian Esterman)</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Building the evidence for </w:t>
            </w:r>
            <w:r w:rsidRPr="000F0BB6">
              <w:rPr>
                <w:rStyle w:val="Hyperlink"/>
                <w:rFonts w:ascii="Garamond" w:hAnsi="Garamond"/>
                <w:b/>
                <w:color w:val="auto"/>
                <w:u w:val="none"/>
                <w:lang w:val="en-AU"/>
              </w:rPr>
              <w:t>integrated care for type 2 diabetes</w:t>
            </w:r>
            <w:r w:rsidRPr="000F0BB6">
              <w:rPr>
                <w:rStyle w:val="Hyperlink"/>
                <w:rFonts w:ascii="Garamond" w:hAnsi="Garamond"/>
                <w:color w:val="auto"/>
                <w:u w:val="none"/>
                <w:lang w:val="en-AU"/>
              </w:rPr>
              <w:t>: a pilot study (Jessica L. Browne, Jane Speight, Carina Martin and</w:t>
            </w:r>
            <w:r>
              <w:rPr>
                <w:rStyle w:val="Hyperlink"/>
                <w:rFonts w:ascii="Garamond" w:hAnsi="Garamond"/>
                <w:color w:val="auto"/>
                <w:u w:val="none"/>
                <w:lang w:val="en-AU"/>
              </w:rPr>
              <w:t xml:space="preserve"> Christopher Gilfillan)</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Understanding the </w:t>
            </w:r>
            <w:r w:rsidRPr="000F0BB6">
              <w:rPr>
                <w:rStyle w:val="Hyperlink"/>
                <w:rFonts w:ascii="Garamond" w:hAnsi="Garamond"/>
                <w:b/>
                <w:color w:val="auto"/>
                <w:u w:val="none"/>
                <w:lang w:val="en-AU"/>
              </w:rPr>
              <w:t>nutrition care</w:t>
            </w:r>
            <w:r w:rsidRPr="000F0BB6">
              <w:rPr>
                <w:rStyle w:val="Hyperlink"/>
                <w:rFonts w:ascii="Garamond" w:hAnsi="Garamond"/>
                <w:color w:val="auto"/>
                <w:u w:val="none"/>
                <w:lang w:val="en-AU"/>
              </w:rPr>
              <w:t xml:space="preserve"> needs of patients newly diagnosed with type 2 </w:t>
            </w:r>
            <w:r w:rsidRPr="000F0BB6">
              <w:rPr>
                <w:rStyle w:val="Hyperlink"/>
                <w:rFonts w:ascii="Garamond" w:hAnsi="Garamond"/>
                <w:b/>
                <w:color w:val="auto"/>
                <w:u w:val="none"/>
                <w:lang w:val="en-AU"/>
              </w:rPr>
              <w:t>diabetes</w:t>
            </w:r>
            <w:r w:rsidRPr="000F0BB6">
              <w:rPr>
                <w:rStyle w:val="Hyperlink"/>
                <w:rFonts w:ascii="Garamond" w:hAnsi="Garamond"/>
                <w:color w:val="auto"/>
                <w:u w:val="none"/>
                <w:lang w:val="en-AU"/>
              </w:rPr>
              <w:t>: a need for open communication and patient-focussed consultations (Lauren Ball, Ruth Davmor, Michael Leveritt, Ben Desbrow, Car</w:t>
            </w:r>
            <w:r>
              <w:rPr>
                <w:rStyle w:val="Hyperlink"/>
                <w:rFonts w:ascii="Garamond" w:hAnsi="Garamond"/>
                <w:color w:val="auto"/>
                <w:u w:val="none"/>
                <w:lang w:val="en-AU"/>
              </w:rPr>
              <w:t>olyn Ehrlich and Wendy Chaboyer)</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b/>
                <w:color w:val="auto"/>
                <w:u w:val="none"/>
                <w:lang w:val="en-AU"/>
              </w:rPr>
              <w:t>Rural health</w:t>
            </w:r>
            <w:r w:rsidRPr="000F0BB6">
              <w:rPr>
                <w:rStyle w:val="Hyperlink"/>
                <w:rFonts w:ascii="Garamond" w:hAnsi="Garamond"/>
                <w:color w:val="auto"/>
                <w:u w:val="none"/>
                <w:lang w:val="en-AU"/>
              </w:rPr>
              <w:t xml:space="preserve"> professionals‘ experiences in implementing </w:t>
            </w:r>
            <w:r w:rsidRPr="000F0BB6">
              <w:rPr>
                <w:rStyle w:val="Hyperlink"/>
                <w:rFonts w:ascii="Garamond" w:hAnsi="Garamond"/>
                <w:b/>
                <w:color w:val="auto"/>
                <w:u w:val="none"/>
                <w:lang w:val="en-AU"/>
              </w:rPr>
              <w:t>advance care planning</w:t>
            </w:r>
            <w:r w:rsidRPr="000F0BB6">
              <w:rPr>
                <w:rStyle w:val="Hyperlink"/>
                <w:rFonts w:ascii="Garamond" w:hAnsi="Garamond"/>
                <w:color w:val="auto"/>
                <w:u w:val="none"/>
                <w:lang w:val="en-AU"/>
              </w:rPr>
              <w:t>: a focus group study (Sophie Fletcher, Craig Sinclair, Joel Rhee, Desiree Goh and Ki</w:t>
            </w:r>
            <w:r>
              <w:rPr>
                <w:rStyle w:val="Hyperlink"/>
                <w:rFonts w:ascii="Garamond" w:hAnsi="Garamond"/>
                <w:color w:val="auto"/>
                <w:u w:val="none"/>
                <w:lang w:val="en-AU"/>
              </w:rPr>
              <w:t>rsten Auret)</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Implementing </w:t>
            </w:r>
            <w:r w:rsidRPr="000F0BB6">
              <w:rPr>
                <w:rStyle w:val="Hyperlink"/>
                <w:rFonts w:ascii="Garamond" w:hAnsi="Garamond"/>
                <w:b/>
                <w:color w:val="auto"/>
                <w:u w:val="none"/>
                <w:lang w:val="en-AU"/>
              </w:rPr>
              <w:t>Anticipatory Care Plans in general practice</w:t>
            </w:r>
            <w:r w:rsidRPr="000F0BB6">
              <w:rPr>
                <w:rStyle w:val="Hyperlink"/>
                <w:rFonts w:ascii="Garamond" w:hAnsi="Garamond"/>
                <w:color w:val="auto"/>
                <w:u w:val="none"/>
                <w:lang w:val="en-AU"/>
              </w:rPr>
              <w:t>: a practice approach to improving the health literacy of the community and reducing reliance on emergency services during after-hour periods (Eloisa J Evangelista</w:t>
            </w:r>
            <w:r>
              <w:rPr>
                <w:rStyle w:val="Hyperlink"/>
                <w:rFonts w:ascii="Garamond" w:hAnsi="Garamond"/>
                <w:color w:val="auto"/>
                <w:u w:val="none"/>
                <w:lang w:val="en-AU"/>
              </w:rPr>
              <w:t>, Jo James and Elizabeth Deveny)</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b/>
                <w:color w:val="auto"/>
                <w:u w:val="none"/>
                <w:lang w:val="en-AU"/>
              </w:rPr>
              <w:t>Non-prescribed antibiotic use</w:t>
            </w:r>
            <w:r w:rsidRPr="000F0BB6">
              <w:rPr>
                <w:rStyle w:val="Hyperlink"/>
                <w:rFonts w:ascii="Garamond" w:hAnsi="Garamond"/>
                <w:color w:val="auto"/>
                <w:u w:val="none"/>
                <w:lang w:val="en-AU"/>
              </w:rPr>
              <w:t xml:space="preserve"> and general practitioner service utilisation among Chinese migrants in Australia (</w:t>
            </w:r>
            <w:r>
              <w:rPr>
                <w:rStyle w:val="Hyperlink"/>
                <w:rFonts w:ascii="Garamond" w:hAnsi="Garamond"/>
                <w:color w:val="auto"/>
                <w:u w:val="none"/>
                <w:lang w:val="en-AU"/>
              </w:rPr>
              <w:t>Jie Hu and Zhiqiang Wang)</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b/>
                <w:color w:val="auto"/>
                <w:u w:val="none"/>
                <w:lang w:val="en-AU"/>
              </w:rPr>
              <w:t>General practice registrars’</w:t>
            </w:r>
            <w:r w:rsidRPr="000F0BB6">
              <w:rPr>
                <w:rStyle w:val="Hyperlink"/>
                <w:rFonts w:ascii="Garamond" w:hAnsi="Garamond"/>
                <w:color w:val="auto"/>
                <w:u w:val="none"/>
                <w:lang w:val="en-AU"/>
              </w:rPr>
              <w:t xml:space="preserve"> intentions for future practice: implications for rural </w:t>
            </w:r>
            <w:r>
              <w:rPr>
                <w:rStyle w:val="Hyperlink"/>
                <w:rFonts w:ascii="Garamond" w:hAnsi="Garamond"/>
                <w:color w:val="auto"/>
                <w:u w:val="none"/>
                <w:lang w:val="en-AU"/>
              </w:rPr>
              <w:t xml:space="preserve">medical workforce planning </w:t>
            </w:r>
            <w:r w:rsidRPr="000F0BB6">
              <w:rPr>
                <w:rStyle w:val="Hyperlink"/>
                <w:rFonts w:ascii="Garamond" w:hAnsi="Garamond"/>
                <w:color w:val="auto"/>
                <w:u w:val="none"/>
                <w:lang w:val="en-AU"/>
              </w:rPr>
              <w:t>(Catherine Harding, Alexa</w:t>
            </w:r>
            <w:r>
              <w:rPr>
                <w:rStyle w:val="Hyperlink"/>
                <w:rFonts w:ascii="Garamond" w:hAnsi="Garamond"/>
                <w:color w:val="auto"/>
                <w:u w:val="none"/>
                <w:lang w:val="en-AU"/>
              </w:rPr>
              <w:t xml:space="preserve"> Seal, Joe McGirr and Tim Caton)</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Engaging </w:t>
            </w:r>
            <w:r w:rsidRPr="000F0BB6">
              <w:rPr>
                <w:rStyle w:val="Hyperlink"/>
                <w:rFonts w:ascii="Garamond" w:hAnsi="Garamond"/>
                <w:b/>
                <w:color w:val="auto"/>
                <w:u w:val="none"/>
                <w:lang w:val="en-AU"/>
              </w:rPr>
              <w:t>dental professionals in residential aged-care facilities</w:t>
            </w:r>
            <w:r w:rsidRPr="000F0BB6">
              <w:rPr>
                <w:rStyle w:val="Hyperlink"/>
                <w:rFonts w:ascii="Garamond" w:hAnsi="Garamond"/>
                <w:color w:val="auto"/>
                <w:u w:val="none"/>
                <w:lang w:val="en-AU"/>
              </w:rPr>
              <w:t>: staff perspectives regarding access to oral care (Ly</w:t>
            </w:r>
            <w:r>
              <w:rPr>
                <w:rStyle w:val="Hyperlink"/>
                <w:rFonts w:ascii="Garamond" w:hAnsi="Garamond"/>
                <w:color w:val="auto"/>
                <w:u w:val="none"/>
                <w:lang w:val="en-AU"/>
              </w:rPr>
              <w:t>dia Hearn and Linda Slack-Smith)</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Sociodemographic correlates of </w:t>
            </w:r>
            <w:r w:rsidRPr="000F0BB6">
              <w:rPr>
                <w:rStyle w:val="Hyperlink"/>
                <w:rFonts w:ascii="Garamond" w:hAnsi="Garamond"/>
                <w:b/>
                <w:color w:val="auto"/>
                <w:u w:val="none"/>
                <w:lang w:val="en-AU"/>
              </w:rPr>
              <w:t>smoking in pregnancy</w:t>
            </w:r>
            <w:r w:rsidRPr="000F0BB6">
              <w:rPr>
                <w:rStyle w:val="Hyperlink"/>
                <w:rFonts w:ascii="Garamond" w:hAnsi="Garamond"/>
                <w:color w:val="auto"/>
                <w:u w:val="none"/>
                <w:lang w:val="en-AU"/>
              </w:rPr>
              <w:t xml:space="preserve"> and antenatal-care attendance in Indigenous and non-Indigenous women in South Australia (C Mittiga, K Ettridge, K Martin, G Tucker, R Dubyna, B Catcheside, W Scheil and L</w:t>
            </w:r>
            <w:r>
              <w:rPr>
                <w:rStyle w:val="Hyperlink"/>
                <w:rFonts w:ascii="Garamond" w:hAnsi="Garamond"/>
                <w:color w:val="auto"/>
                <w:u w:val="none"/>
                <w:lang w:val="en-AU"/>
              </w:rPr>
              <w:t xml:space="preserve"> Maksimovic)</w:t>
            </w:r>
          </w:p>
          <w:p w:rsidR="000F0BB6" w:rsidRPr="000F0BB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Factors influencing </w:t>
            </w:r>
            <w:r w:rsidRPr="000F0BB6">
              <w:rPr>
                <w:rStyle w:val="Hyperlink"/>
                <w:rFonts w:ascii="Garamond" w:hAnsi="Garamond"/>
                <w:b/>
                <w:color w:val="auto"/>
                <w:u w:val="none"/>
                <w:lang w:val="en-AU"/>
              </w:rPr>
              <w:t xml:space="preserve">workplace violence </w:t>
            </w:r>
            <w:r w:rsidRPr="000F0BB6">
              <w:rPr>
                <w:rStyle w:val="Hyperlink"/>
                <w:rFonts w:ascii="Garamond" w:hAnsi="Garamond"/>
                <w:color w:val="auto"/>
                <w:u w:val="none"/>
                <w:lang w:val="en-AU"/>
              </w:rPr>
              <w:t>risk among</w:t>
            </w:r>
            <w:r w:rsidRPr="000F0BB6">
              <w:rPr>
                <w:rStyle w:val="Hyperlink"/>
                <w:rFonts w:ascii="Garamond" w:hAnsi="Garamond"/>
                <w:b/>
                <w:color w:val="auto"/>
                <w:u w:val="none"/>
                <w:lang w:val="en-AU"/>
              </w:rPr>
              <w:t xml:space="preserve"> correctional health workers</w:t>
            </w:r>
            <w:r w:rsidRPr="000F0BB6">
              <w:rPr>
                <w:rStyle w:val="Hyperlink"/>
                <w:rFonts w:ascii="Garamond" w:hAnsi="Garamond"/>
                <w:color w:val="auto"/>
                <w:u w:val="none"/>
                <w:lang w:val="en-AU"/>
              </w:rPr>
              <w:t>: insights from an Australian survey (Aaron W Cashmore, Devon Indig, Stephen E Hampton, Desley G Hegney and Bin B</w:t>
            </w:r>
            <w:r>
              <w:rPr>
                <w:rStyle w:val="Hyperlink"/>
                <w:rFonts w:ascii="Garamond" w:hAnsi="Garamond"/>
                <w:color w:val="auto"/>
                <w:u w:val="none"/>
                <w:lang w:val="en-AU"/>
              </w:rPr>
              <w:t xml:space="preserve"> Jalaludin)</w:t>
            </w:r>
          </w:p>
          <w:p w:rsidR="005D562E" w:rsidRPr="004311E6" w:rsidRDefault="000F0BB6" w:rsidP="000F0BB6">
            <w:pPr>
              <w:pStyle w:val="ListParagraph"/>
              <w:numPr>
                <w:ilvl w:val="0"/>
                <w:numId w:val="18"/>
              </w:numPr>
              <w:rPr>
                <w:rStyle w:val="Hyperlink"/>
                <w:rFonts w:ascii="Garamond" w:hAnsi="Garamond"/>
                <w:color w:val="auto"/>
                <w:u w:val="none"/>
                <w:lang w:val="en-AU"/>
              </w:rPr>
            </w:pPr>
            <w:r w:rsidRPr="000F0BB6">
              <w:rPr>
                <w:rStyle w:val="Hyperlink"/>
                <w:rFonts w:ascii="Garamond" w:hAnsi="Garamond"/>
                <w:color w:val="auto"/>
                <w:u w:val="none"/>
                <w:lang w:val="en-AU"/>
              </w:rPr>
              <w:t xml:space="preserve">Factors affecting the views and experiences of women living in the city centre of Manisa, Turkey, regarding </w:t>
            </w:r>
            <w:r w:rsidRPr="000F0BB6">
              <w:rPr>
                <w:rStyle w:val="Hyperlink"/>
                <w:rFonts w:ascii="Garamond" w:hAnsi="Garamond"/>
                <w:b/>
                <w:color w:val="auto"/>
                <w:u w:val="none"/>
                <w:lang w:val="en-AU"/>
              </w:rPr>
              <w:t>domestic violence</w:t>
            </w:r>
            <w:r w:rsidRPr="000F0BB6">
              <w:rPr>
                <w:rStyle w:val="Hyperlink"/>
                <w:rFonts w:ascii="Garamond" w:hAnsi="Garamond"/>
                <w:color w:val="auto"/>
                <w:u w:val="none"/>
                <w:lang w:val="en-AU"/>
              </w:rPr>
              <w:t xml:space="preserve"> (Saliha Özpinar, Gönül Dinç Horasan, Hakan Baydur and Tülin Canbay</w:t>
            </w:r>
            <w:r>
              <w:rPr>
                <w:rStyle w:val="Hyperlink"/>
                <w:rFonts w:ascii="Garamond" w:hAnsi="Garamond"/>
                <w:color w:val="auto"/>
                <w:u w:val="none"/>
                <w:lang w:val="en-AU"/>
              </w:rPr>
              <w:t>)</w:t>
            </w:r>
          </w:p>
        </w:tc>
      </w:tr>
    </w:tbl>
    <w:p w:rsidR="005D562E" w:rsidRDefault="005D562E" w:rsidP="00AA03C4">
      <w:pPr>
        <w:rPr>
          <w:rFonts w:ascii="Garamond" w:hAnsi="Garamond"/>
          <w:lang w:val="en-AU"/>
        </w:rPr>
      </w:pPr>
    </w:p>
    <w:p w:rsidR="00B02F6E" w:rsidRPr="00EB0FFF" w:rsidRDefault="00B02F6E" w:rsidP="00BE027C">
      <w:pPr>
        <w:keepNext/>
        <w:rPr>
          <w:rFonts w:ascii="Garamond" w:hAnsi="Garamond"/>
          <w:lang w:val="en-AU"/>
        </w:rPr>
      </w:pPr>
      <w:r w:rsidRPr="00EB0FFF">
        <w:rPr>
          <w:rFonts w:ascii="Garamond" w:hAnsi="Garamond"/>
          <w:i/>
          <w:lang w:val="en-AU"/>
        </w:rPr>
        <w:t xml:space="preserve">BMJ Quality and Safety </w:t>
      </w:r>
      <w:r w:rsidRPr="00EB0FFF">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EB0FF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E027C">
            <w:pPr>
              <w:keepNext/>
              <w:rPr>
                <w:rFonts w:ascii="Garamond" w:hAnsi="Garamond"/>
                <w:lang w:val="en-AU"/>
              </w:rPr>
            </w:pPr>
            <w:r w:rsidRPr="00EB0FFF">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EB0FFF" w:rsidRDefault="000B1BC5" w:rsidP="00BE027C">
            <w:pPr>
              <w:keepNext/>
              <w:rPr>
                <w:rFonts w:ascii="Garamond" w:hAnsi="Garamond"/>
                <w:lang w:val="en-AU"/>
              </w:rPr>
            </w:pPr>
            <w:hyperlink r:id="rId30" w:history="1">
              <w:r w:rsidR="00B02F6E" w:rsidRPr="00EB0FFF">
                <w:rPr>
                  <w:rStyle w:val="Hyperlink"/>
                  <w:rFonts w:ascii="Garamond" w:hAnsi="Garamond"/>
                  <w:lang w:val="en-AU"/>
                </w:rPr>
                <w:t>http://qualitysafety.bmj.com/content/early/recent</w:t>
              </w:r>
            </w:hyperlink>
          </w:p>
        </w:tc>
      </w:tr>
      <w:tr w:rsidR="00B02F6E" w:rsidRPr="00EB0FF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47D6E">
            <w:pPr>
              <w:rPr>
                <w:rFonts w:ascii="Garamond" w:hAnsi="Garamond"/>
                <w:lang w:val="en-AU"/>
              </w:rPr>
            </w:pPr>
            <w:r w:rsidRPr="00EB0FFF">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47D6E">
            <w:pPr>
              <w:rPr>
                <w:rFonts w:ascii="Garamond" w:hAnsi="Garamond"/>
                <w:lang w:val="en-AU"/>
              </w:rPr>
            </w:pPr>
            <w:r w:rsidRPr="00EB0FFF">
              <w:rPr>
                <w:rFonts w:ascii="Garamond" w:hAnsi="Garamond"/>
                <w:i/>
                <w:lang w:val="en-AU"/>
              </w:rPr>
              <w:t>BMJ Quality and Safety</w:t>
            </w:r>
            <w:r w:rsidRPr="00EB0FFF">
              <w:rPr>
                <w:rFonts w:ascii="Garamond" w:hAnsi="Garamond"/>
                <w:lang w:val="en-AU"/>
              </w:rPr>
              <w:t xml:space="preserve"> has published a number of ‘online first’ articles, including:</w:t>
            </w:r>
          </w:p>
          <w:p w:rsidR="001319C3" w:rsidRPr="00EB0FFF" w:rsidRDefault="00E15653" w:rsidP="00E15653">
            <w:pPr>
              <w:pStyle w:val="ListParagraph"/>
              <w:numPr>
                <w:ilvl w:val="0"/>
                <w:numId w:val="14"/>
              </w:numPr>
              <w:rPr>
                <w:rFonts w:ascii="Garamond" w:hAnsi="Garamond"/>
                <w:lang w:val="en-AU"/>
              </w:rPr>
            </w:pPr>
            <w:r w:rsidRPr="00E15653">
              <w:rPr>
                <w:rFonts w:ascii="Garamond" w:hAnsi="Garamond"/>
                <w:b/>
                <w:lang w:val="en-AU"/>
              </w:rPr>
              <w:t>Arrival by ambulance explains variation in mortality by time of admission</w:t>
            </w:r>
            <w:r w:rsidRPr="00E15653">
              <w:rPr>
                <w:rFonts w:ascii="Garamond" w:hAnsi="Garamond"/>
                <w:lang w:val="en-AU"/>
              </w:rPr>
              <w:t>: retrospective study of admissions to hospital following emergency department attendance in England</w:t>
            </w:r>
            <w:r>
              <w:rPr>
                <w:rFonts w:ascii="Garamond" w:hAnsi="Garamond"/>
                <w:lang w:val="en-AU"/>
              </w:rPr>
              <w:t xml:space="preserve"> (</w:t>
            </w:r>
            <w:r w:rsidRPr="00E15653">
              <w:rPr>
                <w:rFonts w:ascii="Garamond" w:hAnsi="Garamond"/>
                <w:lang w:val="en-AU"/>
              </w:rPr>
              <w:t>Laura Anselmi, Rachel Meacock, Søren Rud Kristensen, Tim Doran, Matt Sutto</w:t>
            </w:r>
            <w:r>
              <w:rPr>
                <w:rFonts w:ascii="Garamond" w:hAnsi="Garamond"/>
                <w:lang w:val="en-AU"/>
              </w:rPr>
              <w:t>)</w:t>
            </w:r>
          </w:p>
        </w:tc>
      </w:tr>
    </w:tbl>
    <w:p w:rsidR="00025ED6" w:rsidRPr="00EB0FFF" w:rsidRDefault="00025ED6" w:rsidP="00025ED6">
      <w:pPr>
        <w:keepLines/>
        <w:autoSpaceDE w:val="0"/>
        <w:autoSpaceDN w:val="0"/>
        <w:adjustRightInd w:val="0"/>
        <w:rPr>
          <w:rFonts w:ascii="Garamond" w:hAnsi="Garamond"/>
          <w:lang w:val="en-AU"/>
        </w:rPr>
      </w:pPr>
    </w:p>
    <w:p w:rsidR="00BA6E90" w:rsidRPr="00EB0FFF" w:rsidRDefault="00BA6E90" w:rsidP="00EF2ABD">
      <w:pPr>
        <w:rPr>
          <w:rFonts w:ascii="Garamond" w:hAnsi="Garamond"/>
          <w:lang w:val="en-AU"/>
        </w:rPr>
      </w:pPr>
    </w:p>
    <w:p w:rsidR="00B02F6E" w:rsidRPr="00EB0FFF" w:rsidRDefault="00B02F6E" w:rsidP="00BA6E90">
      <w:pPr>
        <w:rPr>
          <w:rFonts w:ascii="Garamond" w:hAnsi="Garamond"/>
          <w:b/>
          <w:lang w:val="en-AU"/>
        </w:rPr>
      </w:pPr>
      <w:r w:rsidRPr="00EB0FFF">
        <w:rPr>
          <w:rFonts w:ascii="Garamond" w:hAnsi="Garamond"/>
          <w:b/>
          <w:lang w:val="en-AU"/>
        </w:rPr>
        <w:t>Online resources</w:t>
      </w:r>
    </w:p>
    <w:p w:rsidR="00BB12F9" w:rsidRDefault="00BB12F9" w:rsidP="00BA6E90">
      <w:pPr>
        <w:keepLines/>
        <w:rPr>
          <w:rFonts w:ascii="Garamond" w:hAnsi="Garamond"/>
          <w:i/>
          <w:lang w:val="en-AU"/>
        </w:rPr>
      </w:pPr>
    </w:p>
    <w:p w:rsidR="00EF2ABD" w:rsidRPr="00EB0FFF" w:rsidRDefault="00EF2ABD" w:rsidP="00EF2ABD">
      <w:pPr>
        <w:keepNext/>
        <w:keepLines/>
        <w:rPr>
          <w:rFonts w:ascii="Garamond" w:hAnsi="Garamond"/>
          <w:i/>
          <w:lang w:val="en-AU"/>
        </w:rPr>
      </w:pPr>
      <w:r w:rsidRPr="00EB0FFF">
        <w:rPr>
          <w:rFonts w:ascii="Garamond" w:hAnsi="Garamond"/>
          <w:i/>
          <w:lang w:val="en-AU"/>
        </w:rPr>
        <w:t>[UK] NICE Guidelines and Quality Standards</w:t>
      </w:r>
    </w:p>
    <w:p w:rsidR="00EF2ABD" w:rsidRPr="00EB0FFF" w:rsidRDefault="000B1BC5" w:rsidP="00EF2ABD">
      <w:pPr>
        <w:keepNext/>
        <w:keepLines/>
        <w:rPr>
          <w:rFonts w:ascii="Garamond" w:hAnsi="Garamond"/>
          <w:u w:val="single"/>
          <w:lang w:val="en-AU"/>
        </w:rPr>
      </w:pPr>
      <w:hyperlink r:id="rId31" w:history="1">
        <w:r w:rsidR="00EF2ABD" w:rsidRPr="00EB0FFF">
          <w:rPr>
            <w:rStyle w:val="Hyperlink"/>
            <w:rFonts w:ascii="Garamond" w:hAnsi="Garamond"/>
            <w:lang w:val="en-AU"/>
          </w:rPr>
          <w:t>http://www.nice.org.uk</w:t>
        </w:r>
      </w:hyperlink>
    </w:p>
    <w:p w:rsidR="00EF2ABD" w:rsidRPr="00EB0FFF" w:rsidRDefault="00EF2ABD" w:rsidP="00EF2ABD">
      <w:pPr>
        <w:keepNext/>
        <w:keepLines/>
        <w:rPr>
          <w:rFonts w:ascii="Garamond" w:hAnsi="Garamond"/>
          <w:lang w:val="en-AU"/>
        </w:rPr>
      </w:pPr>
      <w:r w:rsidRPr="00EB0FFF">
        <w:rPr>
          <w:rFonts w:ascii="Garamond" w:hAnsi="Garamond"/>
          <w:lang w:val="en-AU"/>
        </w:rPr>
        <w:t>The UK’s National Institute for Health and Care Excellence (NICE) has published new (or updated) guidelines and quality standards. The latest updates are:</w:t>
      </w:r>
    </w:p>
    <w:p w:rsidR="00AB097D" w:rsidRDefault="00EF4ECE" w:rsidP="00AB097D">
      <w:pPr>
        <w:pStyle w:val="ListParagraph"/>
        <w:keepLines/>
        <w:numPr>
          <w:ilvl w:val="0"/>
          <w:numId w:val="14"/>
        </w:numPr>
        <w:rPr>
          <w:rFonts w:ascii="Garamond" w:hAnsi="Garamond"/>
          <w:lang w:val="en-AU"/>
        </w:rPr>
      </w:pPr>
      <w:r w:rsidRPr="00AB097D">
        <w:rPr>
          <w:rFonts w:ascii="Garamond" w:hAnsi="Garamond"/>
          <w:lang w:val="en-AU"/>
        </w:rPr>
        <w:t xml:space="preserve">NICE </w:t>
      </w:r>
      <w:r w:rsidR="00AB097D" w:rsidRPr="00AB097D">
        <w:rPr>
          <w:rFonts w:ascii="Garamond" w:hAnsi="Garamond"/>
          <w:lang w:val="en-AU"/>
        </w:rPr>
        <w:t xml:space="preserve"> Quality Standard QS134 </w:t>
      </w:r>
      <w:r w:rsidR="00AB097D" w:rsidRPr="00AB097D">
        <w:rPr>
          <w:rFonts w:ascii="Garamond" w:hAnsi="Garamond"/>
          <w:b/>
          <w:i/>
          <w:lang w:val="en-AU"/>
        </w:rPr>
        <w:t>Coeliac disease</w:t>
      </w:r>
      <w:r w:rsidR="00AB097D" w:rsidRPr="00AB097D">
        <w:rPr>
          <w:rFonts w:ascii="Garamond" w:hAnsi="Garamond"/>
          <w:lang w:val="en-AU"/>
        </w:rPr>
        <w:t xml:space="preserve"> </w:t>
      </w:r>
      <w:hyperlink r:id="rId32" w:history="1">
        <w:r w:rsidR="00AB097D" w:rsidRPr="00AB097D">
          <w:rPr>
            <w:rStyle w:val="Hyperlink"/>
            <w:rFonts w:ascii="Garamond" w:hAnsi="Garamond"/>
            <w:lang w:val="en-AU"/>
          </w:rPr>
          <w:t>https://www.nice.org.uk/guidance/qs134</w:t>
        </w:r>
      </w:hyperlink>
      <w:r w:rsidR="00AB097D" w:rsidRPr="00AB097D">
        <w:rPr>
          <w:rFonts w:ascii="Garamond" w:hAnsi="Garamond"/>
          <w:lang w:val="en-AU"/>
        </w:rPr>
        <w:t xml:space="preserve"> </w:t>
      </w:r>
    </w:p>
    <w:p w:rsidR="00AB097D" w:rsidRPr="00AB097D" w:rsidRDefault="00AB097D" w:rsidP="00EF4ECE">
      <w:pPr>
        <w:pStyle w:val="ListParagraph"/>
        <w:keepLines/>
        <w:numPr>
          <w:ilvl w:val="0"/>
          <w:numId w:val="14"/>
        </w:numPr>
        <w:rPr>
          <w:rFonts w:ascii="Garamond" w:hAnsi="Garamond"/>
          <w:lang w:val="en-AU"/>
        </w:rPr>
      </w:pPr>
      <w:r w:rsidRPr="00AB097D">
        <w:rPr>
          <w:rFonts w:ascii="Garamond" w:hAnsi="Garamond"/>
          <w:lang w:val="en-AU"/>
        </w:rPr>
        <w:t xml:space="preserve">NICE Quality Standard QS135 </w:t>
      </w:r>
      <w:r w:rsidRPr="00AB097D">
        <w:rPr>
          <w:rFonts w:ascii="Garamond" w:hAnsi="Garamond"/>
          <w:b/>
          <w:i/>
          <w:lang w:val="en-AU"/>
        </w:rPr>
        <w:t>Preterm labour and birth</w:t>
      </w:r>
      <w:r w:rsidRPr="00AB097D">
        <w:rPr>
          <w:rFonts w:ascii="Garamond" w:hAnsi="Garamond"/>
          <w:lang w:val="en-AU"/>
        </w:rPr>
        <w:t xml:space="preserve"> </w:t>
      </w:r>
      <w:hyperlink r:id="rId33" w:history="1">
        <w:r w:rsidRPr="0033586F">
          <w:rPr>
            <w:rStyle w:val="Hyperlink"/>
            <w:rFonts w:ascii="Garamond" w:hAnsi="Garamond"/>
            <w:lang w:val="en-AU"/>
          </w:rPr>
          <w:t>https://www.nice.org.uk/guidance/qs135</w:t>
        </w:r>
      </w:hyperlink>
    </w:p>
    <w:p w:rsidR="00EF2ABD" w:rsidRPr="00EB0FFF" w:rsidRDefault="00EF2ABD" w:rsidP="00BB12F9">
      <w:pPr>
        <w:keepNext/>
        <w:keepLines/>
        <w:rPr>
          <w:rFonts w:ascii="Garamond" w:hAnsi="Garamond"/>
          <w:i/>
          <w:lang w:val="en-AU"/>
        </w:rPr>
      </w:pPr>
    </w:p>
    <w:p w:rsidR="00157574" w:rsidRPr="00EB0FFF" w:rsidRDefault="00157574" w:rsidP="00157574">
      <w:pPr>
        <w:keepNext/>
        <w:keepLines/>
        <w:rPr>
          <w:rFonts w:ascii="Garamond" w:hAnsi="Garamond"/>
          <w:i/>
          <w:lang w:val="en-AU"/>
        </w:rPr>
      </w:pPr>
      <w:r w:rsidRPr="00EB0FFF">
        <w:rPr>
          <w:rFonts w:ascii="Garamond" w:hAnsi="Garamond"/>
          <w:i/>
          <w:lang w:val="en-AU"/>
        </w:rPr>
        <w:t>[USA] Effective Health Care Program reports</w:t>
      </w:r>
    </w:p>
    <w:p w:rsidR="00157574" w:rsidRPr="00EB0FFF" w:rsidRDefault="000B1BC5" w:rsidP="00157574">
      <w:pPr>
        <w:keepNext/>
        <w:keepLines/>
        <w:rPr>
          <w:rFonts w:ascii="Garamond" w:hAnsi="Garamond"/>
          <w:u w:val="single"/>
          <w:lang w:val="en-AU"/>
        </w:rPr>
      </w:pPr>
      <w:hyperlink r:id="rId34" w:history="1">
        <w:r w:rsidR="00157574" w:rsidRPr="00EB0FFF">
          <w:rPr>
            <w:rStyle w:val="Hyperlink"/>
            <w:rFonts w:ascii="Garamond" w:hAnsi="Garamond"/>
            <w:lang w:val="en-AU"/>
          </w:rPr>
          <w:t>http://effectivehealthcare.ahrq.gov/</w:t>
        </w:r>
      </w:hyperlink>
    </w:p>
    <w:p w:rsidR="00157574" w:rsidRPr="00EB0FFF" w:rsidRDefault="00157574" w:rsidP="00157574">
      <w:pPr>
        <w:keepNext/>
        <w:keepLines/>
        <w:rPr>
          <w:rFonts w:ascii="Garamond" w:hAnsi="Garamond"/>
          <w:lang w:val="en-AU"/>
        </w:rPr>
      </w:pPr>
      <w:r w:rsidRPr="00EB0FFF">
        <w:rPr>
          <w:rFonts w:ascii="Garamond" w:hAnsi="Garamond"/>
          <w:lang w:val="en-AU"/>
        </w:rPr>
        <w:t>The US Agency for Healthcare Research and Quality (AHRQ) has an Effective Health Care (EHC) Program. The EHC has released the following final reports and updates:</w:t>
      </w:r>
    </w:p>
    <w:p w:rsidR="004F4BFC" w:rsidRPr="00EF4ECE" w:rsidRDefault="00AB097D" w:rsidP="00AB097D">
      <w:pPr>
        <w:pStyle w:val="ListParagraph"/>
        <w:keepLines/>
        <w:numPr>
          <w:ilvl w:val="0"/>
          <w:numId w:val="15"/>
        </w:numPr>
        <w:rPr>
          <w:rFonts w:ascii="Garamond" w:hAnsi="Garamond"/>
          <w:lang w:val="en-AU"/>
        </w:rPr>
      </w:pPr>
      <w:r w:rsidRPr="00AB097D">
        <w:rPr>
          <w:rFonts w:ascii="Garamond" w:hAnsi="Garamond"/>
          <w:i/>
          <w:lang w:val="en-AU"/>
        </w:rPr>
        <w:t>Patient Safety in Ambulatory Settings: Technical Brief</w:t>
      </w:r>
      <w:r>
        <w:rPr>
          <w:rFonts w:ascii="Garamond" w:hAnsi="Garamond"/>
          <w:lang w:val="en-AU"/>
        </w:rPr>
        <w:t xml:space="preserve"> </w:t>
      </w:r>
      <w:hyperlink r:id="rId35" w:history="1">
        <w:r w:rsidRPr="0033586F">
          <w:rPr>
            <w:rStyle w:val="Hyperlink"/>
            <w:rFonts w:ascii="Garamond" w:hAnsi="Garamond"/>
            <w:lang w:val="en-AU"/>
          </w:rPr>
          <w:t>https://www.effectivehealthcare.ahrq.gov/search-for-guides-reviews-and-reports/?pageaction=displayproduct&amp;productID=2322</w:t>
        </w:r>
      </w:hyperlink>
    </w:p>
    <w:p w:rsidR="00EF2ABD" w:rsidRPr="00EB0FFF" w:rsidRDefault="00EF2ABD" w:rsidP="009A5D58">
      <w:pPr>
        <w:keepLines/>
        <w:rPr>
          <w:rFonts w:ascii="Garamond" w:hAnsi="Garamond"/>
          <w:lang w:val="en-AU"/>
        </w:rPr>
      </w:pPr>
    </w:p>
    <w:p w:rsidR="004468A1" w:rsidRPr="00EB0FFF" w:rsidRDefault="004468A1" w:rsidP="009A5D58">
      <w:pPr>
        <w:keepLines/>
        <w:rPr>
          <w:rFonts w:ascii="Garamond" w:hAnsi="Garamond"/>
          <w:lang w:val="en-AU"/>
        </w:rPr>
      </w:pPr>
    </w:p>
    <w:p w:rsidR="00B02F6E" w:rsidRPr="00EB0FFF" w:rsidRDefault="00B02F6E" w:rsidP="00B02F6E">
      <w:pPr>
        <w:keepNext/>
        <w:pBdr>
          <w:top w:val="single" w:sz="4" w:space="1" w:color="auto"/>
        </w:pBdr>
        <w:rPr>
          <w:rFonts w:ascii="Garamond" w:hAnsi="Garamond"/>
          <w:b/>
          <w:lang w:val="en-AU"/>
        </w:rPr>
      </w:pPr>
      <w:r w:rsidRPr="00EB0FFF">
        <w:rPr>
          <w:rFonts w:ascii="Garamond" w:hAnsi="Garamond"/>
          <w:b/>
          <w:lang w:val="en-AU"/>
        </w:rPr>
        <w:t>Disclaimer</w:t>
      </w:r>
    </w:p>
    <w:p w:rsidR="00B02F6E" w:rsidRPr="00EB0FFF" w:rsidRDefault="00B02F6E" w:rsidP="00B17406">
      <w:pPr>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p>
    <w:sectPr w:rsidR="00B02F6E" w:rsidRPr="00EB0FFF" w:rsidSect="005C5ABC">
      <w:headerReference w:type="even" r:id="rId36"/>
      <w:headerReference w:type="default" r:id="rId37"/>
      <w:footerReference w:type="even" r:id="rId38"/>
      <w:footerReference w:type="default" r:id="rId39"/>
      <w:headerReference w:type="first" r:id="rId40"/>
      <w:footerReference w:type="firs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DB" w:rsidRDefault="00B24CDB">
      <w:r>
        <w:separator/>
      </w:r>
    </w:p>
  </w:endnote>
  <w:endnote w:type="continuationSeparator" w:id="0">
    <w:p w:rsidR="00B24CDB" w:rsidRDefault="00B2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B1BC5">
      <w:rPr>
        <w:rStyle w:val="PageNumber"/>
        <w:noProof/>
      </w:rPr>
      <w:t>4</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29</w:t>
    </w:r>
    <w:r w:rsidR="00FF6168">
      <w:rPr>
        <w:rFonts w:ascii="Garamond" w:hAnsi="Garamond"/>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0B1BC5">
      <w:rPr>
        <w:rStyle w:val="PageNumber"/>
        <w:rFonts w:ascii="Garamond" w:hAnsi="Garamond"/>
        <w:noProof/>
      </w:rPr>
      <w:t>3</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B0FF4">
      <w:rPr>
        <w:rFonts w:ascii="Garamond" w:hAnsi="Garamond"/>
      </w:rPr>
      <w:t xml:space="preserve"> Issue 29</w:t>
    </w:r>
    <w:r w:rsidR="00FF6168">
      <w:rPr>
        <w:rFonts w:ascii="Garamond" w:hAnsi="Garamond"/>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8" w:rsidRDefault="00FF6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DB" w:rsidRDefault="00B24CDB">
      <w:r>
        <w:separator/>
      </w:r>
    </w:p>
  </w:footnote>
  <w:footnote w:type="continuationSeparator" w:id="0">
    <w:p w:rsidR="00B24CDB" w:rsidRDefault="00B24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8" w:rsidRDefault="00FF6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8" w:rsidRDefault="00FF61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8" w:rsidRDefault="00FF6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8"/>
  </w:num>
  <w:num w:numId="16">
    <w:abstractNumId w:val="17"/>
  </w:num>
  <w:num w:numId="17">
    <w:abstractNumId w:val="14"/>
  </w:num>
  <w:num w:numId="18">
    <w:abstractNumId w:val="12"/>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BC5"/>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44"/>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D43"/>
    <w:rsid w:val="00BA6E90"/>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DBC"/>
    <w:rsid w:val="00C1003B"/>
    <w:rsid w:val="00C10076"/>
    <w:rsid w:val="00C1015A"/>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4CC2"/>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30B"/>
    <w:rsid w:val="00DD4609"/>
    <w:rsid w:val="00DD4DDE"/>
    <w:rsid w:val="00DD5DFA"/>
    <w:rsid w:val="00DD5E6F"/>
    <w:rsid w:val="00DD609D"/>
    <w:rsid w:val="00DD6CC8"/>
    <w:rsid w:val="00DD6D12"/>
    <w:rsid w:val="00DD6E3D"/>
    <w:rsid w:val="00DD6F2B"/>
    <w:rsid w:val="00DD6FF7"/>
    <w:rsid w:val="00DD7168"/>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9F1"/>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471"/>
    <w:rsid w:val="00E05B44"/>
    <w:rsid w:val="00E05D9C"/>
    <w:rsid w:val="00E05DCF"/>
    <w:rsid w:val="00E05EAF"/>
    <w:rsid w:val="00E05FB9"/>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8B6"/>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falls-prevention/" TargetMode="External"/><Relationship Id="rId26" Type="http://schemas.openxmlformats.org/officeDocument/2006/relationships/hyperlink" Target="http://dx.doi.org/10.5694/mja16.00179"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x.doi.org/10.1136/bmj.i5191" TargetMode="External"/><Relationship Id="rId34" Type="http://schemas.openxmlformats.org/officeDocument/2006/relationships/hyperlink" Target="http://effectivehealthcare.ahrq.gov/"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hpoe.org/resources/hpoehretaha-guides/2982" TargetMode="External"/><Relationship Id="rId25" Type="http://schemas.openxmlformats.org/officeDocument/2006/relationships/hyperlink" Target="http://dx.doi.org/10.5694/mja16.00854" TargetMode="External"/><Relationship Id="rId33" Type="http://schemas.openxmlformats.org/officeDocument/2006/relationships/hyperlink" Target="https://www.nice.org.uk/guidance/qs135"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uffieldtrust.org.uk/publications/understanding-patient-flow-hospitals" TargetMode="External"/><Relationship Id="rId20" Type="http://schemas.openxmlformats.org/officeDocument/2006/relationships/hyperlink" Target="http://dx.doi.org/10.1136/bmjqs-2016-005680" TargetMode="External"/><Relationship Id="rId29" Type="http://schemas.openxmlformats.org/officeDocument/2006/relationships/hyperlink" Target="http://www.publish.csiro.au/py/issue/8192"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6.00906" TargetMode="External"/><Relationship Id="rId32" Type="http://schemas.openxmlformats.org/officeDocument/2006/relationships/hyperlink" Target="https://www.nice.org.uk/guidance/qs134"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qualitysafety.bmj.com/content/25/11" TargetMode="External"/><Relationship Id="rId36" Type="http://schemas.openxmlformats.org/officeDocument/2006/relationships/header" Target="head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transparency.org.uk/publications/diagnosing-corruption-in-healthcare/" TargetMode="External"/><Relationship Id="rId31" Type="http://schemas.openxmlformats.org/officeDocument/2006/relationships/hyperlink" Target="http://www.nice.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11/bcp.13085" TargetMode="External"/><Relationship Id="rId27" Type="http://schemas.openxmlformats.org/officeDocument/2006/relationships/hyperlink" Target="http://journals.lww.com/pqs/pages/default.aspx" TargetMode="External"/><Relationship Id="rId30" Type="http://schemas.openxmlformats.org/officeDocument/2006/relationships/hyperlink" Target="http://qualitysafety.bmj.com/content/early/recent" TargetMode="External"/><Relationship Id="rId35" Type="http://schemas.openxmlformats.org/officeDocument/2006/relationships/hyperlink" Target="https://www.effectivehealthcare.ahrq.gov/search-for-guides-reviews-and-reports/?pageaction=displayproduct&amp;productID=232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6CAB-ECFE-4DA6-8965-035A7CFB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20841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2016-10-21T06:55:00Z</dcterms:created>
  <dcterms:modified xsi:type="dcterms:W3CDTF">2016-10-21T06:55:00Z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