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972CA" w:rsidRDefault="00824B99" w:rsidP="00597B4F">
      <w:pPr>
        <w:pStyle w:val="Heading1"/>
        <w:ind w:left="1440" w:hanging="1440"/>
        <w:jc w:val="both"/>
        <w:rPr>
          <w:rFonts w:ascii="Bookman Old Style" w:hAnsi="Bookman Old Style"/>
          <w:sz w:val="48"/>
          <w:szCs w:val="48"/>
          <w:lang w:val="en-AU"/>
        </w:rPr>
      </w:pPr>
      <w:r w:rsidRPr="000972C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A59F3AE" wp14:editId="17E65B2A">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972CA">
        <w:rPr>
          <w:rFonts w:ascii="Bookman Old Style" w:hAnsi="Bookman Old Style"/>
          <w:sz w:val="48"/>
          <w:szCs w:val="48"/>
          <w:lang w:val="en-AU"/>
        </w:rPr>
        <w:t>On the Radar</w:t>
      </w:r>
    </w:p>
    <w:p w:rsidR="00B160EF" w:rsidRPr="000972CA" w:rsidRDefault="00715F47" w:rsidP="00B160EF">
      <w:pPr>
        <w:rPr>
          <w:rFonts w:ascii="Garamond" w:hAnsi="Garamond"/>
          <w:color w:val="000000"/>
          <w:lang w:val="en-AU"/>
        </w:rPr>
      </w:pPr>
      <w:r w:rsidRPr="000972CA">
        <w:rPr>
          <w:rFonts w:ascii="Garamond" w:hAnsi="Garamond"/>
          <w:color w:val="000000"/>
          <w:lang w:val="en-AU"/>
        </w:rPr>
        <w:t xml:space="preserve">Issue </w:t>
      </w:r>
      <w:r w:rsidR="00FE7E78" w:rsidRPr="000972CA">
        <w:rPr>
          <w:rFonts w:ascii="Garamond" w:hAnsi="Garamond"/>
          <w:color w:val="000000"/>
          <w:lang w:val="en-AU"/>
        </w:rPr>
        <w:t>300</w:t>
      </w:r>
    </w:p>
    <w:p w:rsidR="00755242" w:rsidRPr="000972CA" w:rsidRDefault="00FE7E78" w:rsidP="00B160EF">
      <w:pPr>
        <w:rPr>
          <w:rFonts w:ascii="Garamond" w:hAnsi="Garamond"/>
          <w:lang w:val="en-AU"/>
        </w:rPr>
      </w:pPr>
      <w:r w:rsidRPr="000972CA">
        <w:rPr>
          <w:rFonts w:ascii="Garamond" w:hAnsi="Garamond"/>
          <w:lang w:val="en-AU"/>
        </w:rPr>
        <w:t>21</w:t>
      </w:r>
      <w:r w:rsidR="00452EE3" w:rsidRPr="000972CA">
        <w:rPr>
          <w:rFonts w:ascii="Garamond" w:hAnsi="Garamond"/>
          <w:lang w:val="en-AU"/>
        </w:rPr>
        <w:t>Novem</w:t>
      </w:r>
      <w:r w:rsidR="004B7E0F" w:rsidRPr="000972CA">
        <w:rPr>
          <w:rFonts w:ascii="Garamond" w:hAnsi="Garamond"/>
          <w:lang w:val="en-AU"/>
        </w:rPr>
        <w:t>ber</w:t>
      </w:r>
      <w:r w:rsidR="00650ACA" w:rsidRPr="000972CA">
        <w:rPr>
          <w:rFonts w:ascii="Garamond" w:hAnsi="Garamond"/>
          <w:lang w:val="en-AU"/>
        </w:rPr>
        <w:t xml:space="preserve"> </w:t>
      </w:r>
      <w:r w:rsidR="00AA7F1C" w:rsidRPr="000972CA">
        <w:rPr>
          <w:rFonts w:ascii="Garamond" w:hAnsi="Garamond"/>
          <w:lang w:val="en-AU"/>
        </w:rPr>
        <w:t>2016</w:t>
      </w:r>
    </w:p>
    <w:p w:rsidR="00566895" w:rsidRPr="000972CA" w:rsidRDefault="00566895" w:rsidP="00B160EF">
      <w:pPr>
        <w:rPr>
          <w:rFonts w:ascii="Garamond" w:hAnsi="Garamond"/>
          <w:lang w:val="en-AU"/>
        </w:rPr>
      </w:pPr>
    </w:p>
    <w:p w:rsidR="00B160EF" w:rsidRPr="000972CA" w:rsidRDefault="00B160EF" w:rsidP="00B160EF">
      <w:pPr>
        <w:rPr>
          <w:rFonts w:ascii="Garamond" w:hAnsi="Garamond"/>
          <w:b/>
          <w:lang w:val="en-AU"/>
        </w:rPr>
      </w:pPr>
      <w:r w:rsidRPr="000972CA">
        <w:rPr>
          <w:rFonts w:ascii="Garamond" w:hAnsi="Garamond"/>
          <w:i/>
          <w:lang w:val="en-AU"/>
        </w:rPr>
        <w:t>On the Radar</w:t>
      </w:r>
      <w:r w:rsidRPr="000972CA">
        <w:rPr>
          <w:rFonts w:ascii="Garamond" w:hAnsi="Garamond"/>
          <w:lang w:val="en-AU"/>
        </w:rPr>
        <w:t xml:space="preserve"> is a summary of some of the recent publications in </w:t>
      </w:r>
      <w:r w:rsidR="000025DB" w:rsidRPr="000972CA">
        <w:rPr>
          <w:rFonts w:ascii="Garamond" w:hAnsi="Garamond"/>
          <w:lang w:val="en-AU"/>
        </w:rPr>
        <w:t>the</w:t>
      </w:r>
      <w:r w:rsidRPr="000972CA">
        <w:rPr>
          <w:rFonts w:ascii="Garamond" w:hAnsi="Garamond"/>
          <w:lang w:val="en-AU"/>
        </w:rPr>
        <w:t xml:space="preserve"> areas of safety and quality in health care. Inclusion in this document is not an endorsement or recommendation of any publication or provider.</w:t>
      </w:r>
      <w:r w:rsidR="00594E21" w:rsidRPr="000972CA">
        <w:rPr>
          <w:rFonts w:ascii="Garamond" w:hAnsi="Garamond"/>
          <w:lang w:val="en-AU"/>
        </w:rPr>
        <w:t xml:space="preserve"> </w:t>
      </w:r>
      <w:r w:rsidRPr="000972CA">
        <w:rPr>
          <w:rFonts w:ascii="Garamond" w:hAnsi="Garamond"/>
          <w:lang w:val="en-AU"/>
        </w:rPr>
        <w:t>Access to particular documents may depend on whether they are Open Access or not, and/or your individual or institutional access to subscription sites/services.</w:t>
      </w:r>
      <w:r w:rsidR="00F460A7" w:rsidRPr="000972CA">
        <w:rPr>
          <w:rFonts w:ascii="Garamond" w:hAnsi="Garamond"/>
          <w:lang w:val="en-AU"/>
        </w:rPr>
        <w:t xml:space="preserve"> Material that may require subscription is included as it is considered relevant.</w:t>
      </w:r>
    </w:p>
    <w:p w:rsidR="00B160EF" w:rsidRPr="000972CA" w:rsidRDefault="00B160EF" w:rsidP="00B160EF">
      <w:pPr>
        <w:rPr>
          <w:rFonts w:ascii="Garamond" w:hAnsi="Garamond"/>
          <w:lang w:val="en-AU"/>
        </w:rPr>
      </w:pPr>
    </w:p>
    <w:p w:rsidR="00230D83" w:rsidRPr="000972CA" w:rsidRDefault="00B160EF" w:rsidP="0045757F">
      <w:pPr>
        <w:autoSpaceDE w:val="0"/>
        <w:rPr>
          <w:rFonts w:ascii="Garamond" w:hAnsi="Garamond"/>
          <w:lang w:val="en-AU"/>
        </w:rPr>
      </w:pPr>
      <w:r w:rsidRPr="000972CA">
        <w:rPr>
          <w:rFonts w:ascii="Garamond" w:hAnsi="Garamond"/>
          <w:i/>
          <w:lang w:val="en-AU"/>
        </w:rPr>
        <w:t>On the Radar</w:t>
      </w:r>
      <w:r w:rsidRPr="000972CA">
        <w:rPr>
          <w:rFonts w:ascii="Garamond" w:hAnsi="Garamond"/>
          <w:lang w:val="en-AU"/>
        </w:rPr>
        <w:t xml:space="preserve"> is available </w:t>
      </w:r>
      <w:r w:rsidR="003D1E7A" w:rsidRPr="000972CA">
        <w:rPr>
          <w:rFonts w:ascii="Garamond" w:hAnsi="Garamond"/>
          <w:lang w:val="en-AU"/>
        </w:rPr>
        <w:t xml:space="preserve">online, </w:t>
      </w:r>
      <w:r w:rsidRPr="000972CA">
        <w:rPr>
          <w:rFonts w:ascii="Garamond" w:hAnsi="Garamond"/>
          <w:lang w:val="en-AU"/>
        </w:rPr>
        <w:t xml:space="preserve">via email or as a PDF document from </w:t>
      </w:r>
      <w:hyperlink r:id="rId10" w:history="1">
        <w:r w:rsidR="00230D83" w:rsidRPr="000972CA">
          <w:rPr>
            <w:rStyle w:val="Hyperlink"/>
            <w:rFonts w:ascii="Garamond" w:hAnsi="Garamond"/>
            <w:lang w:val="en-AU"/>
          </w:rPr>
          <w:t>http://www.safetyandquality.gov.au/publications-resources/on-the-radar/</w:t>
        </w:r>
      </w:hyperlink>
    </w:p>
    <w:p w:rsidR="0090536C" w:rsidRPr="000972CA" w:rsidRDefault="0090536C" w:rsidP="0045757F">
      <w:pPr>
        <w:autoSpaceDE w:val="0"/>
        <w:rPr>
          <w:rFonts w:ascii="Garamond" w:hAnsi="Garamond"/>
          <w:lang w:val="en-AU"/>
        </w:rPr>
      </w:pPr>
    </w:p>
    <w:p w:rsidR="00B160EF" w:rsidRPr="000972CA" w:rsidRDefault="00B160EF" w:rsidP="0045757F">
      <w:pPr>
        <w:autoSpaceDE w:val="0"/>
        <w:rPr>
          <w:rFonts w:ascii="Garamond" w:hAnsi="Garamond"/>
          <w:lang w:val="en-AU"/>
        </w:rPr>
      </w:pPr>
      <w:r w:rsidRPr="000972CA">
        <w:rPr>
          <w:rFonts w:ascii="Garamond" w:hAnsi="Garamond"/>
          <w:lang w:val="en-AU"/>
        </w:rPr>
        <w:t xml:space="preserve">If you would like to receive </w:t>
      </w:r>
      <w:r w:rsidRPr="000972CA">
        <w:rPr>
          <w:rFonts w:ascii="Garamond" w:hAnsi="Garamond"/>
          <w:i/>
          <w:lang w:val="en-AU"/>
        </w:rPr>
        <w:t>On the Radar</w:t>
      </w:r>
      <w:r w:rsidRPr="000972CA">
        <w:rPr>
          <w:rFonts w:ascii="Garamond" w:hAnsi="Garamond"/>
          <w:lang w:val="en-AU"/>
        </w:rPr>
        <w:t xml:space="preserve"> via email</w:t>
      </w:r>
      <w:r w:rsidR="003D7B9E" w:rsidRPr="000972CA">
        <w:rPr>
          <w:rFonts w:ascii="Garamond" w:hAnsi="Garamond"/>
          <w:lang w:val="en-AU"/>
        </w:rPr>
        <w:t>, you can</w:t>
      </w:r>
      <w:r w:rsidR="00F24F60" w:rsidRPr="000972CA">
        <w:rPr>
          <w:rFonts w:ascii="Garamond" w:hAnsi="Garamond"/>
          <w:lang w:val="en-AU"/>
        </w:rPr>
        <w:t xml:space="preserve"> subscribe on our website </w:t>
      </w:r>
      <w:hyperlink r:id="rId11" w:history="1">
        <w:r w:rsidR="00F24F60" w:rsidRPr="000972CA">
          <w:rPr>
            <w:rStyle w:val="Hyperlink"/>
            <w:rFonts w:ascii="Garamond" w:hAnsi="Garamond"/>
            <w:lang w:val="en-AU"/>
          </w:rPr>
          <w:t>http://www.safetyandquality.gov.au/</w:t>
        </w:r>
      </w:hyperlink>
      <w:r w:rsidR="003D7B9E" w:rsidRPr="000972CA">
        <w:rPr>
          <w:rFonts w:ascii="Garamond" w:hAnsi="Garamond"/>
          <w:lang w:val="en-AU"/>
        </w:rPr>
        <w:t xml:space="preserve"> or by emailing us at </w:t>
      </w:r>
      <w:r w:rsidR="003D7B9E" w:rsidRPr="000972CA">
        <w:rPr>
          <w:rFonts w:ascii="Garamond" w:hAnsi="Garamond" w:cs="ZWAdobeF"/>
          <w:sz w:val="2"/>
          <w:szCs w:val="2"/>
          <w:lang w:val="en-AU"/>
        </w:rPr>
        <w:t>H</w:t>
      </w:r>
      <w:hyperlink r:id="rId12" w:history="1">
        <w:r w:rsidR="003D7B9E" w:rsidRPr="000972CA">
          <w:rPr>
            <w:rFonts w:ascii="Garamond" w:hAnsi="Garamond" w:cs="ZWAdobeF"/>
            <w:sz w:val="2"/>
            <w:szCs w:val="2"/>
            <w:lang w:val="en-AU"/>
          </w:rPr>
          <w:t>U</w:t>
        </w:r>
        <w:r w:rsidR="003D7B9E" w:rsidRPr="000972CA">
          <w:rPr>
            <w:rStyle w:val="Hyperlink"/>
            <w:rFonts w:ascii="Garamond" w:hAnsi="Garamond"/>
            <w:lang w:val="en-AU"/>
          </w:rPr>
          <w:t>mail@safetyandquality.gov.au</w:t>
        </w:r>
        <w:r w:rsidR="003D7B9E" w:rsidRPr="000972CA">
          <w:rPr>
            <w:rStyle w:val="Hyperlink"/>
            <w:rFonts w:ascii="Garamond" w:hAnsi="Garamond" w:cs="ZWAdobeF"/>
            <w:color w:val="auto"/>
            <w:sz w:val="2"/>
            <w:szCs w:val="2"/>
            <w:u w:val="none"/>
            <w:lang w:val="en-AU"/>
          </w:rPr>
          <w:t>U</w:t>
        </w:r>
      </w:hyperlink>
      <w:r w:rsidR="003D7B9E" w:rsidRPr="000972CA">
        <w:rPr>
          <w:rFonts w:ascii="Garamond" w:hAnsi="Garamond"/>
          <w:lang w:val="en-AU"/>
        </w:rPr>
        <w:t xml:space="preserve">. </w:t>
      </w:r>
      <w:r w:rsidR="00E51D23" w:rsidRPr="000972CA">
        <w:rPr>
          <w:rFonts w:ascii="Garamond" w:hAnsi="Garamond"/>
          <w:lang w:val="en-AU"/>
        </w:rPr>
        <w:br/>
      </w:r>
      <w:r w:rsidR="003D7B9E" w:rsidRPr="000972CA">
        <w:rPr>
          <w:rFonts w:ascii="Garamond" w:hAnsi="Garamond"/>
          <w:lang w:val="en-AU"/>
        </w:rPr>
        <w:t xml:space="preserve">You can also send feedback and comments to </w:t>
      </w:r>
      <w:r w:rsidR="003D7B9E" w:rsidRPr="000972CA">
        <w:rPr>
          <w:rFonts w:ascii="Garamond" w:hAnsi="Garamond" w:cs="ZWAdobeF"/>
          <w:sz w:val="2"/>
          <w:szCs w:val="2"/>
          <w:lang w:val="en-AU"/>
        </w:rPr>
        <w:t>H</w:t>
      </w:r>
      <w:hyperlink r:id="rId13" w:history="1">
        <w:r w:rsidR="003D7B9E" w:rsidRPr="000972CA">
          <w:rPr>
            <w:rFonts w:ascii="Garamond" w:hAnsi="Garamond" w:cs="ZWAdobeF"/>
            <w:sz w:val="2"/>
            <w:szCs w:val="2"/>
            <w:lang w:val="en-AU"/>
          </w:rPr>
          <w:t>U</w:t>
        </w:r>
        <w:r w:rsidR="003D7B9E" w:rsidRPr="000972CA">
          <w:rPr>
            <w:rStyle w:val="Hyperlink"/>
            <w:rFonts w:ascii="Garamond" w:hAnsi="Garamond"/>
            <w:lang w:val="en-AU"/>
          </w:rPr>
          <w:t>mail@safetyandquality.gov.au</w:t>
        </w:r>
        <w:r w:rsidR="003D7B9E" w:rsidRPr="000972CA">
          <w:rPr>
            <w:rStyle w:val="Hyperlink"/>
            <w:rFonts w:ascii="Garamond" w:hAnsi="Garamond" w:cs="ZWAdobeF"/>
            <w:color w:val="auto"/>
            <w:sz w:val="2"/>
            <w:szCs w:val="2"/>
            <w:u w:val="none"/>
            <w:lang w:val="en-AU"/>
          </w:rPr>
          <w:t>U</w:t>
        </w:r>
      </w:hyperlink>
      <w:r w:rsidR="003D7B9E" w:rsidRPr="000972CA">
        <w:rPr>
          <w:rFonts w:ascii="Garamond" w:hAnsi="Garamond"/>
          <w:lang w:val="en-AU"/>
        </w:rPr>
        <w:t>.</w:t>
      </w:r>
    </w:p>
    <w:p w:rsidR="00B160EF" w:rsidRPr="000972CA" w:rsidRDefault="00B160EF" w:rsidP="00837FC4">
      <w:pPr>
        <w:tabs>
          <w:tab w:val="left" w:pos="7773"/>
        </w:tabs>
        <w:rPr>
          <w:rFonts w:ascii="Garamond" w:hAnsi="Garamond"/>
          <w:lang w:val="en-AU"/>
        </w:rPr>
      </w:pPr>
    </w:p>
    <w:p w:rsidR="00837FC4" w:rsidRPr="000972CA" w:rsidRDefault="00B160EF" w:rsidP="004554DB">
      <w:pPr>
        <w:autoSpaceDE w:val="0"/>
        <w:rPr>
          <w:rFonts w:ascii="Garamond" w:hAnsi="Garamond"/>
          <w:lang w:val="en-AU"/>
        </w:rPr>
      </w:pPr>
      <w:bookmarkStart w:id="0" w:name="OLE_LINK1"/>
      <w:r w:rsidRPr="000972CA">
        <w:rPr>
          <w:rFonts w:ascii="Garamond" w:hAnsi="Garamond"/>
          <w:lang w:val="en-AU"/>
        </w:rPr>
        <w:t xml:space="preserve">For information about the Commission and its programs and publications, please visit </w:t>
      </w:r>
      <w:hyperlink r:id="rId14" w:history="1">
        <w:r w:rsidR="00837FC4" w:rsidRPr="000972CA">
          <w:rPr>
            <w:rStyle w:val="Hyperlink"/>
            <w:rFonts w:ascii="Garamond" w:hAnsi="Garamond"/>
            <w:lang w:val="en-AU"/>
          </w:rPr>
          <w:t>http://www.safetyandquality.gov.au</w:t>
        </w:r>
      </w:hyperlink>
    </w:p>
    <w:p w:rsidR="0054703F" w:rsidRPr="000972CA" w:rsidRDefault="004554DB" w:rsidP="004554DB">
      <w:pPr>
        <w:autoSpaceDE w:val="0"/>
        <w:rPr>
          <w:rFonts w:ascii="Garamond" w:hAnsi="Garamond"/>
          <w:lang w:val="en-AU"/>
        </w:rPr>
      </w:pPr>
      <w:r w:rsidRPr="000972CA">
        <w:rPr>
          <w:rFonts w:ascii="Garamond" w:hAnsi="Garamond"/>
          <w:lang w:val="en-AU"/>
        </w:rPr>
        <w:t>You can also follow us on Twitter @ACSQHC.</w:t>
      </w:r>
    </w:p>
    <w:p w:rsidR="00210235" w:rsidRPr="000972CA" w:rsidRDefault="00210235" w:rsidP="00210235">
      <w:pPr>
        <w:keepNext/>
        <w:pBdr>
          <w:top w:val="single" w:sz="4" w:space="1" w:color="auto"/>
        </w:pBdr>
        <w:rPr>
          <w:rFonts w:ascii="Garamond" w:hAnsi="Garamond"/>
          <w:b/>
          <w:lang w:val="en-AU"/>
        </w:rPr>
      </w:pPr>
      <w:r w:rsidRPr="000972CA">
        <w:rPr>
          <w:rFonts w:ascii="Garamond" w:hAnsi="Garamond"/>
          <w:b/>
          <w:lang w:val="en-AU"/>
        </w:rPr>
        <w:t>On the Radar</w:t>
      </w:r>
    </w:p>
    <w:p w:rsidR="00340157" w:rsidRPr="000972CA" w:rsidRDefault="00340157" w:rsidP="00210235">
      <w:pPr>
        <w:keepNext/>
        <w:pBdr>
          <w:top w:val="single" w:sz="4" w:space="1" w:color="auto"/>
        </w:pBdr>
        <w:rPr>
          <w:rFonts w:ascii="Garamond" w:hAnsi="Garamond"/>
          <w:bCs/>
          <w:lang w:val="en-AU"/>
        </w:rPr>
      </w:pPr>
      <w:r w:rsidRPr="000972CA">
        <w:rPr>
          <w:rFonts w:ascii="Garamond" w:hAnsi="Garamond"/>
          <w:bCs/>
          <w:lang w:val="en-AU"/>
        </w:rPr>
        <w:t xml:space="preserve">Editor: </w:t>
      </w:r>
      <w:r w:rsidR="00C8085B" w:rsidRPr="000972CA">
        <w:rPr>
          <w:rFonts w:ascii="Garamond" w:hAnsi="Garamond"/>
          <w:bCs/>
          <w:lang w:val="en-AU"/>
        </w:rPr>
        <w:t xml:space="preserve">Dr </w:t>
      </w:r>
      <w:r w:rsidRPr="000972CA">
        <w:rPr>
          <w:rFonts w:ascii="Garamond" w:hAnsi="Garamond"/>
          <w:bCs/>
          <w:lang w:val="en-AU"/>
        </w:rPr>
        <w:t xml:space="preserve">Niall Johnson </w:t>
      </w:r>
      <w:hyperlink r:id="rId15" w:history="1">
        <w:r w:rsidRPr="000972CA">
          <w:rPr>
            <w:rStyle w:val="Hyperlink"/>
            <w:rFonts w:ascii="Garamond" w:hAnsi="Garamond"/>
            <w:bCs/>
            <w:lang w:val="en-AU"/>
          </w:rPr>
          <w:t>niall.johnson@safetyandquality.gov.au</w:t>
        </w:r>
      </w:hyperlink>
    </w:p>
    <w:p w:rsidR="009A35BE" w:rsidRPr="000972CA" w:rsidRDefault="00210235" w:rsidP="00A8296D">
      <w:pPr>
        <w:keepNext/>
        <w:pBdr>
          <w:top w:val="single" w:sz="4" w:space="1" w:color="auto"/>
        </w:pBdr>
        <w:rPr>
          <w:rFonts w:ascii="Garamond" w:hAnsi="Garamond"/>
          <w:shd w:val="clear" w:color="auto" w:fill="FFFFFF"/>
          <w:lang w:val="en-AU"/>
        </w:rPr>
      </w:pPr>
      <w:r w:rsidRPr="000972CA">
        <w:rPr>
          <w:rFonts w:ascii="Garamond" w:hAnsi="Garamond"/>
          <w:bCs/>
          <w:lang w:val="en-AU"/>
        </w:rPr>
        <w:t xml:space="preserve">Contributors: </w:t>
      </w:r>
      <w:r w:rsidR="0056339A" w:rsidRPr="000972CA">
        <w:rPr>
          <w:rFonts w:ascii="Garamond" w:hAnsi="Garamond"/>
          <w:bCs/>
          <w:lang w:val="en-AU"/>
        </w:rPr>
        <w:t>Niall Johnson</w:t>
      </w:r>
      <w:bookmarkEnd w:id="0"/>
      <w:r w:rsidR="00970276" w:rsidRPr="000972CA">
        <w:rPr>
          <w:rFonts w:ascii="Garamond" w:hAnsi="Garamond"/>
          <w:bCs/>
          <w:lang w:val="en-AU"/>
        </w:rPr>
        <w:t>, Alice Bhasale</w:t>
      </w:r>
    </w:p>
    <w:p w:rsidR="008544DE" w:rsidRDefault="008544DE" w:rsidP="00691DE3">
      <w:pPr>
        <w:keepLines/>
        <w:autoSpaceDE w:val="0"/>
        <w:autoSpaceDN w:val="0"/>
        <w:adjustRightInd w:val="0"/>
        <w:rPr>
          <w:rFonts w:ascii="Garamond" w:hAnsi="Garamond"/>
          <w:lang w:val="en-AU"/>
        </w:rPr>
      </w:pPr>
    </w:p>
    <w:p w:rsidR="0093673C" w:rsidRPr="000972CA" w:rsidRDefault="0093673C" w:rsidP="00691DE3">
      <w:pPr>
        <w:keepLines/>
        <w:autoSpaceDE w:val="0"/>
        <w:autoSpaceDN w:val="0"/>
        <w:adjustRightInd w:val="0"/>
        <w:rPr>
          <w:rFonts w:ascii="Garamond" w:hAnsi="Garamond"/>
          <w:lang w:val="en-AU"/>
        </w:rPr>
      </w:pPr>
    </w:p>
    <w:p w:rsidR="009B5816" w:rsidRPr="000972CA" w:rsidRDefault="009B5816" w:rsidP="009B5816">
      <w:pPr>
        <w:keepLines/>
        <w:autoSpaceDE w:val="0"/>
        <w:autoSpaceDN w:val="0"/>
        <w:adjustRightInd w:val="0"/>
        <w:rPr>
          <w:rFonts w:ascii="Garamond" w:hAnsi="Garamond"/>
          <w:b/>
          <w:lang w:val="en-AU"/>
        </w:rPr>
      </w:pPr>
      <w:r w:rsidRPr="000972CA">
        <w:rPr>
          <w:rFonts w:ascii="Garamond" w:hAnsi="Garamond"/>
          <w:b/>
          <w:lang w:val="en-AU"/>
        </w:rPr>
        <w:t xml:space="preserve">Consultation on draft Heavy Menstrual Bleeding Clinical Care Standard </w:t>
      </w:r>
    </w:p>
    <w:p w:rsidR="009B5816" w:rsidRPr="000972CA" w:rsidRDefault="00294501" w:rsidP="009B5816">
      <w:pPr>
        <w:keepNext/>
        <w:keepLines/>
        <w:autoSpaceDE w:val="0"/>
        <w:autoSpaceDN w:val="0"/>
        <w:adjustRightInd w:val="0"/>
        <w:rPr>
          <w:rFonts w:ascii="Garamond" w:hAnsi="Garamond"/>
          <w:lang w:val="en-AU"/>
        </w:rPr>
      </w:pPr>
      <w:hyperlink r:id="rId16" w:history="1">
        <w:r w:rsidR="009B5816" w:rsidRPr="000972CA">
          <w:rPr>
            <w:rStyle w:val="Hyperlink"/>
            <w:rFonts w:ascii="Garamond" w:hAnsi="Garamond"/>
            <w:lang w:val="en-AU"/>
          </w:rPr>
          <w:t>www.safetyandquality.gov.au/ccs/consultation</w:t>
        </w:r>
      </w:hyperlink>
    </w:p>
    <w:p w:rsidR="000972CA" w:rsidRPr="000972CA" w:rsidRDefault="000972CA" w:rsidP="000972CA">
      <w:pPr>
        <w:rPr>
          <w:rFonts w:ascii="Garamond" w:hAnsi="Garamond"/>
          <w:lang w:val="en-AU"/>
        </w:rPr>
      </w:pPr>
    </w:p>
    <w:p w:rsidR="000972CA" w:rsidRPr="000972CA" w:rsidRDefault="000972CA" w:rsidP="000972CA">
      <w:pPr>
        <w:rPr>
          <w:rFonts w:ascii="Garamond" w:hAnsi="Garamond"/>
          <w:lang w:val="en-AU"/>
        </w:rPr>
      </w:pPr>
      <w:r w:rsidRPr="000972CA">
        <w:rPr>
          <w:rFonts w:ascii="Garamond" w:hAnsi="Garamond"/>
          <w:lang w:val="en-AU"/>
        </w:rPr>
        <w:t xml:space="preserve">In collaboration with consumers, clinicians, researchers and health service organisations, the Australian Commission on Safety and Quality in Health Care has developed the draft </w:t>
      </w:r>
      <w:r w:rsidRPr="000972CA">
        <w:rPr>
          <w:rFonts w:ascii="Garamond" w:hAnsi="Garamond"/>
          <w:i/>
          <w:iCs/>
          <w:lang w:val="en-AU"/>
        </w:rPr>
        <w:t>Heavy Menstrual Bleeding Clinical Care Standard</w:t>
      </w:r>
      <w:r w:rsidRPr="000972CA">
        <w:rPr>
          <w:rFonts w:ascii="Garamond" w:hAnsi="Garamond"/>
          <w:lang w:val="en-AU"/>
        </w:rPr>
        <w:t xml:space="preserve">. The development of a Clinical Care Standard on heavy menstrual bleeding (previously described as menorrhagia) was recommended in the first </w:t>
      </w:r>
      <w:r w:rsidRPr="000972CA">
        <w:rPr>
          <w:rFonts w:ascii="Garamond" w:hAnsi="Garamond"/>
          <w:i/>
          <w:iCs/>
          <w:lang w:val="en-AU"/>
        </w:rPr>
        <w:t>Australian Atlas of Healthcare Variation</w:t>
      </w:r>
      <w:r w:rsidRPr="000972CA">
        <w:rPr>
          <w:rFonts w:ascii="Garamond" w:hAnsi="Garamond"/>
          <w:lang w:val="en-AU"/>
        </w:rPr>
        <w:t>, in view of the observed variation in endometrial ablation and hysterectomy rates.</w:t>
      </w:r>
    </w:p>
    <w:p w:rsidR="000972CA" w:rsidRPr="000972CA" w:rsidRDefault="000972CA" w:rsidP="000972CA">
      <w:pPr>
        <w:keepNext/>
        <w:autoSpaceDE w:val="0"/>
        <w:autoSpaceDN w:val="0"/>
        <w:rPr>
          <w:rFonts w:ascii="Garamond" w:hAnsi="Garamond"/>
          <w:color w:val="1F497D"/>
          <w:lang w:val="en-AU"/>
        </w:rPr>
      </w:pPr>
    </w:p>
    <w:p w:rsidR="000972CA" w:rsidRPr="000972CA" w:rsidRDefault="000972CA" w:rsidP="000972CA">
      <w:pPr>
        <w:keepNext/>
        <w:autoSpaceDE w:val="0"/>
        <w:autoSpaceDN w:val="0"/>
        <w:rPr>
          <w:rFonts w:ascii="Garamond" w:hAnsi="Garamond"/>
          <w:color w:val="1F497D"/>
          <w:lang w:val="en-AU"/>
        </w:rPr>
      </w:pPr>
      <w:r w:rsidRPr="000972CA">
        <w:rPr>
          <w:rFonts w:ascii="Garamond" w:hAnsi="Garamond"/>
          <w:lang w:val="en-AU"/>
        </w:rPr>
        <w:t xml:space="preserve">The Commission is seeking feedback on the draft Clinical Care Standard, which will be available for public consultation from </w:t>
      </w:r>
      <w:r w:rsidRPr="000972CA">
        <w:rPr>
          <w:rFonts w:ascii="Garamond" w:hAnsi="Garamond"/>
          <w:b/>
          <w:bCs/>
          <w:lang w:val="en-AU"/>
        </w:rPr>
        <w:t>Wednesday 23 November 2016</w:t>
      </w:r>
      <w:r w:rsidRPr="000972CA">
        <w:rPr>
          <w:rFonts w:ascii="Garamond" w:hAnsi="Garamond"/>
          <w:lang w:val="en-AU"/>
        </w:rPr>
        <w:t xml:space="preserve">. </w:t>
      </w:r>
    </w:p>
    <w:p w:rsidR="000972CA" w:rsidRPr="000972CA" w:rsidRDefault="000972CA" w:rsidP="000972CA">
      <w:pPr>
        <w:keepNext/>
        <w:autoSpaceDE w:val="0"/>
        <w:autoSpaceDN w:val="0"/>
        <w:rPr>
          <w:rFonts w:ascii="Garamond" w:hAnsi="Garamond"/>
          <w:color w:val="1F497D"/>
          <w:lang w:val="en-AU"/>
        </w:rPr>
      </w:pPr>
    </w:p>
    <w:p w:rsidR="000972CA" w:rsidRPr="000972CA" w:rsidRDefault="000972CA" w:rsidP="000972CA">
      <w:pPr>
        <w:keepNext/>
        <w:autoSpaceDE w:val="0"/>
        <w:autoSpaceDN w:val="0"/>
        <w:rPr>
          <w:rStyle w:val="Hyperlink"/>
          <w:rFonts w:ascii="Garamond" w:hAnsi="Garamond"/>
          <w:lang w:val="en-AU"/>
        </w:rPr>
      </w:pPr>
      <w:r w:rsidRPr="000972CA">
        <w:rPr>
          <w:rFonts w:ascii="Garamond" w:hAnsi="Garamond"/>
          <w:lang w:val="en-AU"/>
        </w:rPr>
        <w:t xml:space="preserve">Feedback is sought via an online survey or in writing by </w:t>
      </w:r>
      <w:r w:rsidRPr="000972CA">
        <w:rPr>
          <w:rFonts w:ascii="Garamond" w:hAnsi="Garamond"/>
          <w:b/>
          <w:bCs/>
          <w:lang w:val="en-AU"/>
        </w:rPr>
        <w:t>11:59 pm, 11 January 2017</w:t>
      </w:r>
      <w:r w:rsidRPr="000972CA">
        <w:rPr>
          <w:rFonts w:ascii="Garamond" w:hAnsi="Garamond"/>
          <w:lang w:val="en-AU"/>
        </w:rPr>
        <w:t xml:space="preserve">. Find out about the consultation process and access the draft </w:t>
      </w:r>
      <w:r w:rsidRPr="000972CA">
        <w:rPr>
          <w:rFonts w:ascii="Garamond" w:hAnsi="Garamond"/>
          <w:i/>
          <w:iCs/>
          <w:lang w:val="en-AU"/>
        </w:rPr>
        <w:t>Heavy Menstrual Bleeding Clinical Care Standard,</w:t>
      </w:r>
      <w:r w:rsidRPr="000972CA">
        <w:rPr>
          <w:rFonts w:ascii="Garamond" w:hAnsi="Garamond"/>
          <w:lang w:val="en-AU"/>
        </w:rPr>
        <w:t xml:space="preserve"> related documents and the online survey at </w:t>
      </w:r>
      <w:hyperlink r:id="rId17" w:history="1">
        <w:r w:rsidRPr="000972CA">
          <w:rPr>
            <w:rStyle w:val="Hyperlink"/>
            <w:rFonts w:ascii="Garamond" w:hAnsi="Garamond"/>
            <w:lang w:val="en-AU"/>
          </w:rPr>
          <w:t>www.safetyandquality.gov.au/ccs/consultation</w:t>
        </w:r>
      </w:hyperlink>
    </w:p>
    <w:p w:rsidR="000972CA" w:rsidRPr="000972CA" w:rsidRDefault="000972CA" w:rsidP="009B5816">
      <w:pPr>
        <w:keepLines/>
        <w:autoSpaceDE w:val="0"/>
        <w:autoSpaceDN w:val="0"/>
        <w:adjustRightInd w:val="0"/>
        <w:rPr>
          <w:rFonts w:ascii="Garamond" w:hAnsi="Garamond"/>
          <w:lang w:val="en-AU"/>
        </w:rPr>
      </w:pPr>
    </w:p>
    <w:p w:rsidR="009B5816" w:rsidRDefault="00CF4F57" w:rsidP="009B5816">
      <w:pPr>
        <w:keepLines/>
        <w:autoSpaceDE w:val="0"/>
        <w:autoSpaceDN w:val="0"/>
        <w:adjustRightInd w:val="0"/>
        <w:rPr>
          <w:rFonts w:ascii="Garamond" w:hAnsi="Garamond"/>
          <w:lang w:val="en-AU" w:eastAsia="en-AU"/>
        </w:rPr>
      </w:pPr>
      <w:r w:rsidRPr="000972CA">
        <w:rPr>
          <w:rFonts w:ascii="Garamond" w:hAnsi="Garamond"/>
          <w:lang w:val="en-AU" w:eastAsia="en-AU"/>
        </w:rPr>
        <w:t>For information about the</w:t>
      </w:r>
      <w:r>
        <w:rPr>
          <w:rFonts w:ascii="Garamond" w:hAnsi="Garamond"/>
          <w:lang w:val="en-AU" w:eastAsia="en-AU"/>
        </w:rPr>
        <w:t xml:space="preserve"> </w:t>
      </w:r>
      <w:r w:rsidRPr="000972CA">
        <w:rPr>
          <w:rFonts w:ascii="Garamond" w:hAnsi="Garamond"/>
          <w:i/>
          <w:iCs/>
          <w:lang w:val="en-AU"/>
        </w:rPr>
        <w:t>Australian Atlas of Healthcare Variation</w:t>
      </w:r>
      <w:r>
        <w:rPr>
          <w:rFonts w:ascii="Garamond" w:hAnsi="Garamond"/>
          <w:lang w:val="en-AU" w:eastAsia="en-AU"/>
        </w:rPr>
        <w:t xml:space="preserve">, see </w:t>
      </w:r>
      <w:hyperlink r:id="rId18" w:history="1">
        <w:r w:rsidRPr="004E4976">
          <w:rPr>
            <w:rStyle w:val="Hyperlink"/>
            <w:rFonts w:ascii="Garamond" w:hAnsi="Garamond"/>
            <w:lang w:val="en-AU" w:eastAsia="en-AU"/>
          </w:rPr>
          <w:t>http://www.safetyandquality.gov.au/atlas</w:t>
        </w:r>
      </w:hyperlink>
    </w:p>
    <w:p w:rsidR="00CF4F57" w:rsidRPr="000972CA" w:rsidRDefault="00CF4F57" w:rsidP="009B5816">
      <w:pPr>
        <w:keepLines/>
        <w:autoSpaceDE w:val="0"/>
        <w:autoSpaceDN w:val="0"/>
        <w:adjustRightInd w:val="0"/>
        <w:rPr>
          <w:rFonts w:ascii="Garamond" w:hAnsi="Garamond"/>
          <w:lang w:val="en-AU"/>
        </w:rPr>
      </w:pPr>
    </w:p>
    <w:p w:rsidR="009B5816" w:rsidRPr="000972CA" w:rsidRDefault="009B5816" w:rsidP="009B5816">
      <w:pPr>
        <w:keepLines/>
        <w:autoSpaceDE w:val="0"/>
        <w:autoSpaceDN w:val="0"/>
        <w:adjustRightInd w:val="0"/>
        <w:rPr>
          <w:rFonts w:ascii="Garamond" w:hAnsi="Garamond"/>
          <w:lang w:val="en-AU"/>
        </w:rPr>
      </w:pPr>
    </w:p>
    <w:p w:rsidR="0093673C" w:rsidRDefault="0093673C">
      <w:pPr>
        <w:rPr>
          <w:rFonts w:ascii="Garamond" w:hAnsi="Garamond"/>
          <w:b/>
          <w:lang w:val="en-AU"/>
        </w:rPr>
      </w:pPr>
      <w:r>
        <w:rPr>
          <w:rFonts w:ascii="Garamond" w:hAnsi="Garamond"/>
          <w:b/>
          <w:lang w:val="en-AU"/>
        </w:rPr>
        <w:br w:type="page"/>
      </w:r>
    </w:p>
    <w:p w:rsidR="00E91F35" w:rsidRPr="000972CA" w:rsidRDefault="00FE7E78" w:rsidP="00691DE3">
      <w:pPr>
        <w:keepLines/>
        <w:autoSpaceDE w:val="0"/>
        <w:autoSpaceDN w:val="0"/>
        <w:adjustRightInd w:val="0"/>
        <w:rPr>
          <w:rFonts w:ascii="Garamond" w:hAnsi="Garamond"/>
          <w:b/>
          <w:lang w:val="en-AU"/>
        </w:rPr>
      </w:pPr>
      <w:r w:rsidRPr="000972CA">
        <w:rPr>
          <w:rFonts w:ascii="Garamond" w:hAnsi="Garamond"/>
          <w:b/>
          <w:lang w:val="en-AU"/>
        </w:rPr>
        <w:lastRenderedPageBreak/>
        <w:t>Appropriateness of Care</w:t>
      </w:r>
    </w:p>
    <w:p w:rsidR="00FE7E78" w:rsidRPr="000972CA" w:rsidRDefault="00C87848" w:rsidP="00691DE3">
      <w:pPr>
        <w:keepLines/>
        <w:autoSpaceDE w:val="0"/>
        <w:autoSpaceDN w:val="0"/>
        <w:adjustRightInd w:val="0"/>
        <w:rPr>
          <w:rStyle w:val="Hyperlink"/>
          <w:rFonts w:ascii="Garamond" w:hAnsi="Garamond"/>
          <w:lang w:val="en-AU"/>
        </w:rPr>
      </w:pPr>
      <w:r>
        <w:rPr>
          <w:rFonts w:ascii="Garamond" w:hAnsi="Garamond"/>
          <w:noProof/>
          <w:lang w:val="en-AU" w:eastAsia="en-AU"/>
        </w:rPr>
        <w:drawing>
          <wp:anchor distT="0" distB="0" distL="114300" distR="114300" simplePos="0" relativeHeight="251660288" behindDoc="1" locked="0" layoutInCell="1" allowOverlap="1" wp14:anchorId="0722B50B" wp14:editId="59881813">
            <wp:simplePos x="0" y="0"/>
            <wp:positionH relativeFrom="column">
              <wp:posOffset>4140200</wp:posOffset>
            </wp:positionH>
            <wp:positionV relativeFrom="paragraph">
              <wp:posOffset>17780</wp:posOffset>
            </wp:positionV>
            <wp:extent cx="2524125" cy="3314700"/>
            <wp:effectExtent l="0" t="0" r="9525" b="0"/>
            <wp:wrapTight wrapText="bothSides">
              <wp:wrapPolygon edited="0">
                <wp:start x="0" y="0"/>
                <wp:lineTo x="0" y="21476"/>
                <wp:lineTo x="21518" y="21476"/>
                <wp:lineTo x="215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1-17_8-06-48.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24125" cy="3314700"/>
                    </a:xfrm>
                    <a:prstGeom prst="rect">
                      <a:avLst/>
                    </a:prstGeom>
                  </pic:spPr>
                </pic:pic>
              </a:graphicData>
            </a:graphic>
            <wp14:sizeRelH relativeFrom="page">
              <wp14:pctWidth>0</wp14:pctWidth>
            </wp14:sizeRelH>
            <wp14:sizeRelV relativeFrom="page">
              <wp14:pctHeight>0</wp14:pctHeight>
            </wp14:sizeRelV>
          </wp:anchor>
        </w:drawing>
      </w:r>
      <w:hyperlink r:id="rId20" w:history="1">
        <w:r w:rsidR="004B54B4" w:rsidRPr="000972CA">
          <w:rPr>
            <w:rStyle w:val="Hyperlink"/>
            <w:rFonts w:ascii="Garamond" w:hAnsi="Garamond"/>
            <w:lang w:val="en-AU"/>
          </w:rPr>
          <w:t>https://www.mja.com.au/journal/2016/205/10/supplement</w:t>
        </w:r>
      </w:hyperlink>
    </w:p>
    <w:p w:rsidR="002E5CAA" w:rsidRPr="000972CA" w:rsidRDefault="00294501" w:rsidP="00691DE3">
      <w:pPr>
        <w:keepLines/>
        <w:autoSpaceDE w:val="0"/>
        <w:autoSpaceDN w:val="0"/>
        <w:adjustRightInd w:val="0"/>
        <w:rPr>
          <w:rFonts w:ascii="Garamond" w:hAnsi="Garamond"/>
          <w:lang w:val="en-AU"/>
        </w:rPr>
      </w:pPr>
      <w:hyperlink r:id="rId21" w:history="1">
        <w:r w:rsidR="002E5CAA" w:rsidRPr="000972CA">
          <w:rPr>
            <w:rStyle w:val="Hyperlink"/>
            <w:rFonts w:ascii="Garamond" w:hAnsi="Garamond"/>
            <w:lang w:val="en-AU"/>
          </w:rPr>
          <w:t>https://www.mja.com.au/journal/2016/205/10</w:t>
        </w:r>
      </w:hyperlink>
    </w:p>
    <w:p w:rsidR="002E5CAA" w:rsidRPr="000972CA" w:rsidRDefault="002E5CAA" w:rsidP="00691DE3">
      <w:pPr>
        <w:keepLines/>
        <w:autoSpaceDE w:val="0"/>
        <w:autoSpaceDN w:val="0"/>
        <w:adjustRightInd w:val="0"/>
        <w:rPr>
          <w:rFonts w:ascii="Garamond" w:hAnsi="Garamond"/>
          <w:lang w:val="en-AU"/>
        </w:rPr>
      </w:pPr>
    </w:p>
    <w:p w:rsidR="00196A1E" w:rsidRDefault="00196A1E" w:rsidP="00196A1E">
      <w:pPr>
        <w:keepLines/>
        <w:autoSpaceDE w:val="0"/>
        <w:autoSpaceDN w:val="0"/>
        <w:adjustRightInd w:val="0"/>
        <w:rPr>
          <w:rFonts w:ascii="Garamond" w:hAnsi="Garamond"/>
          <w:lang w:val="en-AU"/>
        </w:rPr>
      </w:pPr>
      <w:r w:rsidRPr="000972CA">
        <w:rPr>
          <w:rFonts w:ascii="Garamond" w:hAnsi="Garamond"/>
          <w:lang w:val="en-AU"/>
        </w:rPr>
        <w:t xml:space="preserve">Efforts to understand and reduce unwarranted variations in healthcare is a priority for Australia’s healthcare system as a means to improve the quality and appropriateness of health care, according to a series of articles published in a Supplement to the </w:t>
      </w:r>
      <w:r w:rsidRPr="000972CA">
        <w:rPr>
          <w:rFonts w:ascii="Garamond" w:hAnsi="Garamond"/>
          <w:i/>
          <w:lang w:val="en-AU"/>
        </w:rPr>
        <w:t>Medical Journal of Australia</w:t>
      </w:r>
      <w:r w:rsidRPr="000972CA">
        <w:rPr>
          <w:rFonts w:ascii="Garamond" w:hAnsi="Garamond"/>
          <w:lang w:val="en-AU"/>
        </w:rPr>
        <w:t>.</w:t>
      </w:r>
      <w:r w:rsidR="00CF4F57">
        <w:rPr>
          <w:rFonts w:ascii="Garamond" w:hAnsi="Garamond"/>
          <w:lang w:val="en-AU"/>
        </w:rPr>
        <w:t xml:space="preserve"> </w:t>
      </w:r>
      <w:r w:rsidRPr="000972CA">
        <w:rPr>
          <w:rFonts w:ascii="Garamond" w:hAnsi="Garamond"/>
          <w:lang w:val="en-AU"/>
        </w:rPr>
        <w:t>The articles explore the evidence for atlases of healthcare variation to act as catalysts for improvements in care.</w:t>
      </w:r>
    </w:p>
    <w:p w:rsidR="00196A1E" w:rsidRDefault="00196A1E" w:rsidP="00196A1E">
      <w:pPr>
        <w:keepLines/>
        <w:autoSpaceDE w:val="0"/>
        <w:autoSpaceDN w:val="0"/>
        <w:adjustRightInd w:val="0"/>
        <w:rPr>
          <w:rFonts w:ascii="Garamond" w:hAnsi="Garamond"/>
          <w:lang w:val="en-AU"/>
        </w:rPr>
      </w:pPr>
      <w:r w:rsidRPr="000972CA">
        <w:rPr>
          <w:rFonts w:ascii="Garamond" w:hAnsi="Garamond"/>
          <w:lang w:val="en-AU"/>
        </w:rPr>
        <w:t>Mechanisms to reduce unwarranted variation explored in the supplement include the establishment of clinical quality registries, which collect data and report on the appropriateness and effectiveness of care patients receive, and patient-reported outcomes measures. Other strategies discussed are Clinical Care Standards, which are small sets of concise recommendations that focus on known gaps in evidence-based care for a particular clinical condition. These aim to ensure that all patients with the same clinical condition are offered appropriate care, regardless of their location. They complement clinical practice guidelines and other initiatives for improving quality of health care.</w:t>
      </w:r>
    </w:p>
    <w:p w:rsidR="00CF4F57" w:rsidRPr="000972CA" w:rsidRDefault="00CF4F57" w:rsidP="00196A1E">
      <w:pPr>
        <w:keepLines/>
        <w:autoSpaceDE w:val="0"/>
        <w:autoSpaceDN w:val="0"/>
        <w:adjustRightInd w:val="0"/>
        <w:rPr>
          <w:rFonts w:ascii="Garamond" w:hAnsi="Garamond"/>
          <w:lang w:val="en-AU"/>
        </w:rPr>
      </w:pPr>
    </w:p>
    <w:p w:rsidR="00196A1E" w:rsidRPr="000972CA" w:rsidRDefault="00196A1E" w:rsidP="00196A1E">
      <w:pPr>
        <w:keepLines/>
        <w:autoSpaceDE w:val="0"/>
        <w:autoSpaceDN w:val="0"/>
        <w:adjustRightInd w:val="0"/>
        <w:rPr>
          <w:rFonts w:ascii="Garamond" w:hAnsi="Garamond"/>
          <w:lang w:val="en-AU"/>
        </w:rPr>
      </w:pPr>
      <w:r w:rsidRPr="000972CA">
        <w:rPr>
          <w:rFonts w:ascii="Garamond" w:hAnsi="Garamond"/>
          <w:lang w:val="en-AU"/>
        </w:rPr>
        <w:t>Another paper in the supplement, by Buchan and colleagues, notes that while some variation is to be expected due to differences in the need for care, or patient preferences – researchers had detected “large and persistent variations in healthcare use, far beyond that explainable by patient need or preference, for many decades”.</w:t>
      </w:r>
    </w:p>
    <w:p w:rsidR="00CF4F57" w:rsidRDefault="00CF4F57" w:rsidP="00691DE3">
      <w:pPr>
        <w:keepLines/>
        <w:autoSpaceDE w:val="0"/>
        <w:autoSpaceDN w:val="0"/>
        <w:adjustRightInd w:val="0"/>
        <w:rPr>
          <w:rFonts w:ascii="Garamond" w:hAnsi="Garamond"/>
          <w:lang w:val="en-AU"/>
        </w:rPr>
      </w:pPr>
    </w:p>
    <w:p w:rsidR="00FE7E78" w:rsidRPr="000972CA" w:rsidRDefault="00CF4F57" w:rsidP="00691DE3">
      <w:pPr>
        <w:keepLines/>
        <w:autoSpaceDE w:val="0"/>
        <w:autoSpaceDN w:val="0"/>
        <w:adjustRightInd w:val="0"/>
        <w:rPr>
          <w:rFonts w:ascii="Garamond" w:hAnsi="Garamond"/>
          <w:lang w:val="en-AU"/>
        </w:rPr>
      </w:pPr>
      <w:r w:rsidRPr="000972CA">
        <w:rPr>
          <w:rFonts w:ascii="Garamond" w:hAnsi="Garamond"/>
          <w:lang w:val="en-AU"/>
        </w:rPr>
        <w:t>The supplement that has been coordinated by the Australian Commission on Safety and Quality in Health Care.</w:t>
      </w:r>
      <w:r>
        <w:rPr>
          <w:rFonts w:ascii="Garamond" w:hAnsi="Garamond"/>
          <w:lang w:val="en-AU"/>
        </w:rPr>
        <w:t xml:space="preserve"> </w:t>
      </w:r>
      <w:r w:rsidR="00FE7E78" w:rsidRPr="000972CA">
        <w:rPr>
          <w:rFonts w:ascii="Garamond" w:hAnsi="Garamond"/>
          <w:lang w:val="en-AU"/>
        </w:rPr>
        <w:t>The supplement contains the following articles:</w:t>
      </w:r>
    </w:p>
    <w:p w:rsidR="00FE7E78" w:rsidRPr="000972CA" w:rsidRDefault="00D771B2" w:rsidP="00A90135">
      <w:pPr>
        <w:pStyle w:val="ListParagraph"/>
        <w:keepLines/>
        <w:numPr>
          <w:ilvl w:val="0"/>
          <w:numId w:val="24"/>
        </w:numPr>
        <w:autoSpaceDE w:val="0"/>
        <w:autoSpaceDN w:val="0"/>
        <w:adjustRightInd w:val="0"/>
        <w:rPr>
          <w:rFonts w:ascii="Garamond" w:hAnsi="Garamond"/>
          <w:lang w:val="en-AU"/>
        </w:rPr>
      </w:pPr>
      <w:r w:rsidRPr="000972CA">
        <w:rPr>
          <w:rFonts w:ascii="Garamond" w:hAnsi="Garamond"/>
          <w:i/>
          <w:lang w:val="en-AU"/>
        </w:rPr>
        <w:t>Clinical variation: why it matters.</w:t>
      </w:r>
      <w:r w:rsidRPr="000972CA">
        <w:rPr>
          <w:rFonts w:ascii="Garamond" w:hAnsi="Garamond"/>
          <w:lang w:val="en-AU"/>
        </w:rPr>
        <w:t xml:space="preserve"> Duggan A, Koff E, Marshall V</w:t>
      </w:r>
      <w:r w:rsidR="00A90135">
        <w:rPr>
          <w:rFonts w:ascii="Garamond" w:hAnsi="Garamond"/>
          <w:lang w:val="en-AU"/>
        </w:rPr>
        <w:t xml:space="preserve"> </w:t>
      </w:r>
      <w:hyperlink r:id="rId22" w:history="1">
        <w:r w:rsidR="00A90135" w:rsidRPr="00DD1849">
          <w:rPr>
            <w:rStyle w:val="Hyperlink"/>
            <w:rFonts w:ascii="Garamond" w:hAnsi="Garamond"/>
            <w:lang w:val="en-AU"/>
          </w:rPr>
          <w:t>http://dx.doi.org/10.5694/mja16.00819</w:t>
        </w:r>
      </w:hyperlink>
    </w:p>
    <w:p w:rsidR="00D771B2" w:rsidRPr="000972CA" w:rsidRDefault="00D771B2" w:rsidP="00A90135">
      <w:pPr>
        <w:pStyle w:val="ListParagraph"/>
        <w:keepLines/>
        <w:numPr>
          <w:ilvl w:val="0"/>
          <w:numId w:val="24"/>
        </w:numPr>
        <w:autoSpaceDE w:val="0"/>
        <w:autoSpaceDN w:val="0"/>
        <w:adjustRightInd w:val="0"/>
        <w:rPr>
          <w:rFonts w:ascii="Garamond" w:hAnsi="Garamond"/>
          <w:lang w:val="en-AU"/>
        </w:rPr>
      </w:pPr>
      <w:r w:rsidRPr="000972CA">
        <w:rPr>
          <w:rFonts w:ascii="Garamond" w:hAnsi="Garamond"/>
          <w:i/>
          <w:lang w:val="en-AU"/>
        </w:rPr>
        <w:t>English lessons: can publishing an atlas of variation stimulate the discussion on appropriateness of care?</w:t>
      </w:r>
      <w:r w:rsidRPr="000972CA">
        <w:rPr>
          <w:rFonts w:ascii="Garamond" w:hAnsi="Garamond"/>
          <w:lang w:val="en-AU"/>
        </w:rPr>
        <w:t xml:space="preserve"> DaSilva P, Grey JAM</w:t>
      </w:r>
      <w:r w:rsidR="00A90135">
        <w:rPr>
          <w:rFonts w:ascii="Garamond" w:hAnsi="Garamond"/>
          <w:lang w:val="en-AU"/>
        </w:rPr>
        <w:t xml:space="preserve"> </w:t>
      </w:r>
      <w:hyperlink r:id="rId23" w:history="1">
        <w:r w:rsidR="00A90135" w:rsidRPr="00DD1849">
          <w:rPr>
            <w:rStyle w:val="Hyperlink"/>
            <w:rFonts w:ascii="Garamond" w:hAnsi="Garamond"/>
            <w:lang w:val="en-AU"/>
          </w:rPr>
          <w:t>http://dx.doi.org/10.5694/mja15.00896</w:t>
        </w:r>
      </w:hyperlink>
    </w:p>
    <w:p w:rsidR="00D771B2" w:rsidRPr="000972CA" w:rsidRDefault="00D771B2" w:rsidP="00A90135">
      <w:pPr>
        <w:pStyle w:val="ListParagraph"/>
        <w:keepLines/>
        <w:numPr>
          <w:ilvl w:val="0"/>
          <w:numId w:val="24"/>
        </w:numPr>
        <w:autoSpaceDE w:val="0"/>
        <w:autoSpaceDN w:val="0"/>
        <w:adjustRightInd w:val="0"/>
        <w:rPr>
          <w:rFonts w:ascii="Garamond" w:hAnsi="Garamond"/>
          <w:lang w:val="en-AU"/>
        </w:rPr>
      </w:pPr>
      <w:r w:rsidRPr="000972CA">
        <w:rPr>
          <w:rFonts w:ascii="Garamond" w:hAnsi="Garamond"/>
          <w:i/>
          <w:lang w:val="en-AU"/>
        </w:rPr>
        <w:t>Clinical care standards: appropriate care everywhere — acute coronary syndromes as an example</w:t>
      </w:r>
      <w:r w:rsidRPr="000972CA">
        <w:rPr>
          <w:rFonts w:ascii="Garamond" w:hAnsi="Garamond"/>
          <w:lang w:val="en-AU"/>
        </w:rPr>
        <w:t>. Chew DP, Herkes R, Page MA</w:t>
      </w:r>
      <w:r w:rsidR="00A90135">
        <w:rPr>
          <w:rFonts w:ascii="Garamond" w:hAnsi="Garamond"/>
          <w:lang w:val="en-AU"/>
        </w:rPr>
        <w:t xml:space="preserve"> </w:t>
      </w:r>
      <w:hyperlink r:id="rId24" w:history="1">
        <w:r w:rsidR="00A90135" w:rsidRPr="00DD1849">
          <w:rPr>
            <w:rStyle w:val="Hyperlink"/>
            <w:rFonts w:ascii="Garamond" w:hAnsi="Garamond"/>
            <w:lang w:val="en-AU"/>
          </w:rPr>
          <w:t>http://dx.doi.org/10.5694/mja15.00897</w:t>
        </w:r>
      </w:hyperlink>
    </w:p>
    <w:p w:rsidR="00D771B2" w:rsidRPr="000972CA" w:rsidRDefault="00D771B2" w:rsidP="00A90135">
      <w:pPr>
        <w:pStyle w:val="ListParagraph"/>
        <w:keepLines/>
        <w:numPr>
          <w:ilvl w:val="0"/>
          <w:numId w:val="24"/>
        </w:numPr>
        <w:autoSpaceDE w:val="0"/>
        <w:autoSpaceDN w:val="0"/>
        <w:adjustRightInd w:val="0"/>
        <w:rPr>
          <w:rFonts w:ascii="Garamond" w:hAnsi="Garamond"/>
          <w:lang w:val="en-AU"/>
        </w:rPr>
      </w:pPr>
      <w:r w:rsidRPr="000972CA">
        <w:rPr>
          <w:rFonts w:ascii="Garamond" w:hAnsi="Garamond"/>
          <w:i/>
          <w:lang w:val="en-AU"/>
        </w:rPr>
        <w:t>Appropriate care for older people with cognitive impairment in hospital</w:t>
      </w:r>
      <w:r w:rsidRPr="000972CA">
        <w:rPr>
          <w:rFonts w:ascii="Garamond" w:hAnsi="Garamond"/>
          <w:lang w:val="en-AU"/>
        </w:rPr>
        <w:t>. Kaplan GA, Kurrle SE, Cumming A</w:t>
      </w:r>
      <w:r w:rsidR="00A90135">
        <w:rPr>
          <w:rFonts w:ascii="Garamond" w:hAnsi="Garamond"/>
          <w:lang w:val="en-AU"/>
        </w:rPr>
        <w:t xml:space="preserve"> </w:t>
      </w:r>
      <w:hyperlink r:id="rId25" w:history="1">
        <w:r w:rsidR="00A90135" w:rsidRPr="00DD1849">
          <w:rPr>
            <w:rStyle w:val="Hyperlink"/>
            <w:rFonts w:ascii="Garamond" w:hAnsi="Garamond"/>
            <w:lang w:val="en-AU"/>
          </w:rPr>
          <w:t>http://dx.doi.org/10.5694/mja15.00898</w:t>
        </w:r>
      </w:hyperlink>
    </w:p>
    <w:p w:rsidR="00A90135" w:rsidRDefault="00D771B2" w:rsidP="00A90135">
      <w:pPr>
        <w:pStyle w:val="ListParagraph"/>
        <w:keepLines/>
        <w:numPr>
          <w:ilvl w:val="0"/>
          <w:numId w:val="24"/>
        </w:numPr>
        <w:autoSpaceDE w:val="0"/>
        <w:autoSpaceDN w:val="0"/>
        <w:adjustRightInd w:val="0"/>
        <w:rPr>
          <w:rFonts w:ascii="Garamond" w:hAnsi="Garamond"/>
          <w:lang w:val="en-AU"/>
        </w:rPr>
      </w:pPr>
      <w:r w:rsidRPr="00A90135">
        <w:rPr>
          <w:rFonts w:ascii="Garamond" w:hAnsi="Garamond"/>
          <w:i/>
          <w:lang w:val="en-AU"/>
        </w:rPr>
        <w:t>Antimicrobial use in Australian hospitals: how much and how appropriate?</w:t>
      </w:r>
      <w:r w:rsidRPr="00A90135">
        <w:rPr>
          <w:rFonts w:ascii="Garamond" w:hAnsi="Garamond"/>
          <w:lang w:val="en-AU"/>
        </w:rPr>
        <w:t xml:space="preserve"> Turnidge JD, Thursky  K, Chen CS, McNeil VR, Wilkinson IJ</w:t>
      </w:r>
      <w:r w:rsidR="00A90135" w:rsidRPr="00A90135">
        <w:rPr>
          <w:rFonts w:ascii="Garamond" w:hAnsi="Garamond"/>
          <w:lang w:val="en-AU"/>
        </w:rPr>
        <w:t xml:space="preserve"> </w:t>
      </w:r>
      <w:hyperlink r:id="rId26" w:history="1">
        <w:r w:rsidR="00A90135" w:rsidRPr="00A90135">
          <w:rPr>
            <w:rStyle w:val="Hyperlink"/>
            <w:rFonts w:ascii="Garamond" w:hAnsi="Garamond"/>
            <w:lang w:val="en-AU"/>
          </w:rPr>
          <w:t>http://dx.doi.org/10.5694/mja15.00899</w:t>
        </w:r>
      </w:hyperlink>
    </w:p>
    <w:p w:rsidR="00D771B2" w:rsidRPr="00A90135" w:rsidRDefault="00D771B2" w:rsidP="00A90135">
      <w:pPr>
        <w:pStyle w:val="ListParagraph"/>
        <w:keepLines/>
        <w:numPr>
          <w:ilvl w:val="0"/>
          <w:numId w:val="24"/>
        </w:numPr>
        <w:autoSpaceDE w:val="0"/>
        <w:autoSpaceDN w:val="0"/>
        <w:adjustRightInd w:val="0"/>
        <w:rPr>
          <w:rFonts w:ascii="Garamond" w:hAnsi="Garamond"/>
          <w:lang w:val="en-AU"/>
        </w:rPr>
      </w:pPr>
      <w:r w:rsidRPr="00A90135">
        <w:rPr>
          <w:rFonts w:ascii="Garamond" w:hAnsi="Garamond"/>
          <w:i/>
          <w:lang w:val="en-AU"/>
        </w:rPr>
        <w:t>Clinical quality registries have the potential to drive improvements in the appropriateness of care</w:t>
      </w:r>
      <w:r w:rsidRPr="00A90135">
        <w:rPr>
          <w:rFonts w:ascii="Garamond" w:hAnsi="Garamond"/>
          <w:lang w:val="en-AU"/>
        </w:rPr>
        <w:t>. Wilcox N, McNeil JJ</w:t>
      </w:r>
      <w:r w:rsidR="00A90135" w:rsidRPr="00A90135">
        <w:rPr>
          <w:rFonts w:ascii="Garamond" w:hAnsi="Garamond"/>
          <w:lang w:val="en-AU"/>
        </w:rPr>
        <w:t xml:space="preserve"> </w:t>
      </w:r>
      <w:hyperlink r:id="rId27" w:history="1">
        <w:r w:rsidR="00A90135" w:rsidRPr="00DD1849">
          <w:rPr>
            <w:rStyle w:val="Hyperlink"/>
            <w:rFonts w:ascii="Garamond" w:hAnsi="Garamond"/>
            <w:lang w:val="en-AU"/>
          </w:rPr>
          <w:t>http://dx.doi.org/10.5694/mja15.00921</w:t>
        </w:r>
      </w:hyperlink>
    </w:p>
    <w:p w:rsidR="00A90135" w:rsidRPr="00A90135" w:rsidRDefault="00A90135" w:rsidP="00A90135">
      <w:pPr>
        <w:pStyle w:val="ListParagraph"/>
        <w:keepLines/>
        <w:numPr>
          <w:ilvl w:val="0"/>
          <w:numId w:val="24"/>
        </w:numPr>
        <w:autoSpaceDE w:val="0"/>
        <w:autoSpaceDN w:val="0"/>
        <w:adjustRightInd w:val="0"/>
        <w:rPr>
          <w:rFonts w:ascii="Garamond" w:hAnsi="Garamond"/>
          <w:lang w:val="en-AU"/>
        </w:rPr>
      </w:pPr>
      <w:r w:rsidRPr="00A90135">
        <w:rPr>
          <w:rFonts w:ascii="Garamond" w:hAnsi="Garamond"/>
          <w:i/>
          <w:lang w:val="en-AU"/>
        </w:rPr>
        <w:t>Paying hospitals for quality: can we buy better care?</w:t>
      </w:r>
      <w:r>
        <w:rPr>
          <w:rFonts w:ascii="Garamond" w:hAnsi="Garamond"/>
          <w:lang w:val="en-AU"/>
        </w:rPr>
        <w:t xml:space="preserve"> Hall JP, van Gool KC </w:t>
      </w:r>
      <w:hyperlink r:id="rId28" w:history="1">
        <w:r w:rsidRPr="00DD1849">
          <w:rPr>
            <w:rStyle w:val="Hyperlink"/>
            <w:rFonts w:ascii="Garamond" w:hAnsi="Garamond"/>
            <w:lang w:val="en-AU"/>
          </w:rPr>
          <w:t>http://dx.doi.org/10.5694/mja15.01110</w:t>
        </w:r>
      </w:hyperlink>
      <w:r>
        <w:rPr>
          <w:rFonts w:ascii="Garamond" w:hAnsi="Garamond"/>
          <w:lang w:val="en-AU"/>
        </w:rPr>
        <w:t xml:space="preserve"> </w:t>
      </w:r>
    </w:p>
    <w:p w:rsidR="00D771B2" w:rsidRPr="000972CA" w:rsidRDefault="00D771B2" w:rsidP="00A90135">
      <w:pPr>
        <w:pStyle w:val="ListParagraph"/>
        <w:keepLines/>
        <w:numPr>
          <w:ilvl w:val="0"/>
          <w:numId w:val="24"/>
        </w:numPr>
        <w:autoSpaceDE w:val="0"/>
        <w:autoSpaceDN w:val="0"/>
        <w:adjustRightInd w:val="0"/>
        <w:rPr>
          <w:rFonts w:ascii="Garamond" w:hAnsi="Garamond"/>
          <w:lang w:val="en-AU"/>
        </w:rPr>
      </w:pPr>
      <w:r w:rsidRPr="000972CA">
        <w:rPr>
          <w:rFonts w:ascii="Garamond" w:hAnsi="Garamond"/>
          <w:i/>
          <w:lang w:val="en-AU"/>
        </w:rPr>
        <w:t>Health care variation: time to act</w:t>
      </w:r>
      <w:r w:rsidRPr="000972CA">
        <w:rPr>
          <w:rFonts w:ascii="Garamond" w:hAnsi="Garamond"/>
          <w:lang w:val="en-AU"/>
        </w:rPr>
        <w:t xml:space="preserve">. Buchan HA, Duggan A, Hargreaves J, Scott IA, Slawomiriski L </w:t>
      </w:r>
      <w:hyperlink r:id="rId29" w:history="1">
        <w:r w:rsidR="00A90135" w:rsidRPr="00DD1849">
          <w:rPr>
            <w:rStyle w:val="Hyperlink"/>
            <w:rFonts w:ascii="Garamond" w:hAnsi="Garamond"/>
            <w:lang w:val="en-AU"/>
          </w:rPr>
          <w:t>http://dx.doi.org/10.5694/mja15.01360</w:t>
        </w:r>
      </w:hyperlink>
    </w:p>
    <w:p w:rsidR="00FE7E78" w:rsidRPr="000972CA" w:rsidRDefault="00FE7E78" w:rsidP="00691DE3">
      <w:pPr>
        <w:keepLines/>
        <w:autoSpaceDE w:val="0"/>
        <w:autoSpaceDN w:val="0"/>
        <w:adjustRightInd w:val="0"/>
        <w:rPr>
          <w:rFonts w:ascii="Garamond" w:hAnsi="Garamond"/>
          <w:lang w:val="en-AU"/>
        </w:rPr>
      </w:pPr>
    </w:p>
    <w:p w:rsidR="00FE7E78" w:rsidRPr="000972CA" w:rsidRDefault="00196A1E" w:rsidP="00691DE3">
      <w:pPr>
        <w:keepLines/>
        <w:autoSpaceDE w:val="0"/>
        <w:autoSpaceDN w:val="0"/>
        <w:adjustRightInd w:val="0"/>
        <w:rPr>
          <w:rFonts w:ascii="Garamond" w:hAnsi="Garamond"/>
          <w:lang w:val="en-AU"/>
        </w:rPr>
      </w:pPr>
      <w:r w:rsidRPr="000972CA">
        <w:rPr>
          <w:rFonts w:ascii="Garamond" w:hAnsi="Garamond"/>
          <w:lang w:val="en-AU"/>
        </w:rPr>
        <w:t>P</w:t>
      </w:r>
      <w:r w:rsidR="00FE7E78" w:rsidRPr="000972CA">
        <w:rPr>
          <w:rFonts w:ascii="Garamond" w:hAnsi="Garamond"/>
          <w:lang w:val="en-AU"/>
        </w:rPr>
        <w:t xml:space="preserve">revious Supplements that the Commission </w:t>
      </w:r>
      <w:r w:rsidR="00656277">
        <w:rPr>
          <w:rFonts w:ascii="Garamond" w:hAnsi="Garamond"/>
          <w:lang w:val="en-AU"/>
        </w:rPr>
        <w:t>coordinated</w:t>
      </w:r>
      <w:r w:rsidR="00FE7E78" w:rsidRPr="000972CA">
        <w:rPr>
          <w:rFonts w:ascii="Garamond" w:hAnsi="Garamond"/>
          <w:lang w:val="en-AU"/>
        </w:rPr>
        <w:t>:</w:t>
      </w:r>
    </w:p>
    <w:p w:rsidR="00FE7E78" w:rsidRPr="000972CA" w:rsidRDefault="004B54B4" w:rsidP="004B54B4">
      <w:pPr>
        <w:pStyle w:val="ListParagraph"/>
        <w:keepLines/>
        <w:numPr>
          <w:ilvl w:val="0"/>
          <w:numId w:val="25"/>
        </w:numPr>
        <w:autoSpaceDE w:val="0"/>
        <w:autoSpaceDN w:val="0"/>
        <w:adjustRightInd w:val="0"/>
        <w:rPr>
          <w:rFonts w:ascii="Garamond" w:hAnsi="Garamond"/>
          <w:lang w:val="en-AU"/>
        </w:rPr>
      </w:pPr>
      <w:r w:rsidRPr="000972CA">
        <w:rPr>
          <w:rFonts w:ascii="Garamond" w:hAnsi="Garamond"/>
          <w:i/>
          <w:lang w:val="en-AU"/>
        </w:rPr>
        <w:t>Using what we gather - information for improved care</w:t>
      </w:r>
      <w:r w:rsidRPr="000972CA">
        <w:rPr>
          <w:rFonts w:ascii="Garamond" w:hAnsi="Garamond"/>
          <w:lang w:val="en-AU"/>
        </w:rPr>
        <w:t xml:space="preserve"> </w:t>
      </w:r>
      <w:hyperlink r:id="rId30" w:history="1">
        <w:r w:rsidRPr="000972CA">
          <w:rPr>
            <w:rStyle w:val="Hyperlink"/>
            <w:rFonts w:ascii="Garamond" w:hAnsi="Garamond"/>
            <w:lang w:val="en-AU"/>
          </w:rPr>
          <w:t>https://www.mja.com.au/journal/2010/193/8/supplement</w:t>
        </w:r>
      </w:hyperlink>
    </w:p>
    <w:p w:rsidR="004B54B4" w:rsidRPr="000972CA" w:rsidRDefault="004B54B4" w:rsidP="004B54B4">
      <w:pPr>
        <w:pStyle w:val="ListParagraph"/>
        <w:keepLines/>
        <w:numPr>
          <w:ilvl w:val="0"/>
          <w:numId w:val="25"/>
        </w:numPr>
        <w:autoSpaceDE w:val="0"/>
        <w:autoSpaceDN w:val="0"/>
        <w:adjustRightInd w:val="0"/>
        <w:rPr>
          <w:rFonts w:ascii="Garamond" w:hAnsi="Garamond"/>
          <w:lang w:val="en-AU"/>
        </w:rPr>
      </w:pPr>
      <w:r w:rsidRPr="000972CA">
        <w:rPr>
          <w:rFonts w:ascii="Garamond" w:hAnsi="Garamond"/>
          <w:i/>
          <w:lang w:val="en-AU"/>
        </w:rPr>
        <w:t>Clinical handover: critical communications</w:t>
      </w:r>
      <w:r w:rsidRPr="000972CA">
        <w:rPr>
          <w:rFonts w:ascii="Garamond" w:hAnsi="Garamond"/>
          <w:lang w:val="en-AU"/>
        </w:rPr>
        <w:t xml:space="preserve"> </w:t>
      </w:r>
      <w:hyperlink r:id="rId31" w:history="1">
        <w:r w:rsidR="00F119B5" w:rsidRPr="000972CA">
          <w:rPr>
            <w:rStyle w:val="Hyperlink"/>
            <w:rFonts w:ascii="Garamond" w:hAnsi="Garamond"/>
            <w:lang w:val="en-AU"/>
          </w:rPr>
          <w:t>https://www.mja.com.au/journal/2009/190/11/supplement</w:t>
        </w:r>
      </w:hyperlink>
      <w:r w:rsidR="00F119B5" w:rsidRPr="000972CA">
        <w:rPr>
          <w:rFonts w:ascii="Garamond" w:hAnsi="Garamond"/>
          <w:lang w:val="en-AU"/>
        </w:rPr>
        <w:t xml:space="preserve"> </w:t>
      </w:r>
    </w:p>
    <w:p w:rsidR="007D7A6D" w:rsidRPr="000972CA" w:rsidRDefault="007D7A6D" w:rsidP="004F47AC">
      <w:pPr>
        <w:keepNext/>
        <w:keepLines/>
        <w:autoSpaceDE w:val="0"/>
        <w:autoSpaceDN w:val="0"/>
        <w:adjustRightInd w:val="0"/>
        <w:rPr>
          <w:rFonts w:ascii="Garamond" w:hAnsi="Garamond"/>
          <w:b/>
          <w:lang w:val="en-AU"/>
        </w:rPr>
      </w:pPr>
      <w:r w:rsidRPr="000972CA">
        <w:rPr>
          <w:rFonts w:ascii="Garamond" w:hAnsi="Garamond"/>
          <w:b/>
          <w:lang w:val="en-AU"/>
        </w:rPr>
        <w:lastRenderedPageBreak/>
        <w:t>Reports</w:t>
      </w:r>
    </w:p>
    <w:p w:rsidR="00F24A6D" w:rsidRPr="000972CA" w:rsidRDefault="00F24A6D" w:rsidP="007D7A6D">
      <w:pPr>
        <w:keepNext/>
        <w:keepLines/>
        <w:autoSpaceDE w:val="0"/>
        <w:autoSpaceDN w:val="0"/>
        <w:adjustRightInd w:val="0"/>
        <w:rPr>
          <w:rFonts w:ascii="Garamond" w:hAnsi="Garamond"/>
          <w:lang w:val="en-AU"/>
        </w:rPr>
      </w:pPr>
      <w:bookmarkStart w:id="1" w:name="_GoBack"/>
      <w:bookmarkEnd w:id="1"/>
    </w:p>
    <w:p w:rsidR="00C87848" w:rsidRPr="00C87848" w:rsidRDefault="00C87848" w:rsidP="00C87848">
      <w:pPr>
        <w:keepNext/>
        <w:keepLines/>
        <w:autoSpaceDE w:val="0"/>
        <w:autoSpaceDN w:val="0"/>
        <w:adjustRightInd w:val="0"/>
        <w:rPr>
          <w:rFonts w:ascii="Garamond" w:hAnsi="Garamond"/>
          <w:i/>
          <w:lang w:val="en-AU"/>
        </w:rPr>
      </w:pPr>
      <w:r w:rsidRPr="00C87848">
        <w:rPr>
          <w:rFonts w:ascii="Garamond" w:hAnsi="Garamond"/>
          <w:i/>
          <w:lang w:val="en-AU"/>
        </w:rPr>
        <w:t>Realising the value: Ten key actions to put people and communities at the heart of health and wellbeing</w:t>
      </w:r>
    </w:p>
    <w:p w:rsidR="00E42E0E" w:rsidRDefault="00E42E0E" w:rsidP="00C87848">
      <w:pPr>
        <w:keepNext/>
        <w:keepLines/>
        <w:autoSpaceDE w:val="0"/>
        <w:autoSpaceDN w:val="0"/>
        <w:adjustRightInd w:val="0"/>
        <w:rPr>
          <w:rFonts w:ascii="Garamond" w:hAnsi="Garamond"/>
          <w:lang w:val="en-AU"/>
        </w:rPr>
      </w:pPr>
      <w:r w:rsidRPr="00E42E0E">
        <w:rPr>
          <w:rFonts w:ascii="Garamond" w:hAnsi="Garamond"/>
          <w:lang w:val="en-AU"/>
        </w:rPr>
        <w:t>Finnis A, Khan H, Ejbye J, Wood S, Redding D</w:t>
      </w:r>
    </w:p>
    <w:p w:rsidR="00F24A6D" w:rsidRPr="000972CA" w:rsidRDefault="00E42E0E" w:rsidP="00C87848">
      <w:pPr>
        <w:keepNext/>
        <w:keepLines/>
        <w:autoSpaceDE w:val="0"/>
        <w:autoSpaceDN w:val="0"/>
        <w:adjustRightInd w:val="0"/>
        <w:rPr>
          <w:rFonts w:ascii="Garamond" w:hAnsi="Garamond"/>
          <w:lang w:val="en-AU"/>
        </w:rPr>
      </w:pPr>
      <w:r w:rsidRPr="00E42E0E">
        <w:rPr>
          <w:rFonts w:ascii="Garamond" w:hAnsi="Garamond"/>
          <w:lang w:val="en-AU"/>
        </w:rPr>
        <w:t>London: Realising the value; 2016. p. 44.</w:t>
      </w:r>
    </w:p>
    <w:tbl>
      <w:tblPr>
        <w:tblStyle w:val="TableGrid"/>
        <w:tblW w:w="0" w:type="auto"/>
        <w:tblInd w:w="288" w:type="dxa"/>
        <w:tblLayout w:type="fixed"/>
        <w:tblLook w:val="01E0" w:firstRow="1" w:lastRow="1" w:firstColumn="1" w:lastColumn="1" w:noHBand="0" w:noVBand="0"/>
      </w:tblPr>
      <w:tblGrid>
        <w:gridCol w:w="1080"/>
        <w:gridCol w:w="8280"/>
      </w:tblGrid>
      <w:tr w:rsidR="00F24A6D" w:rsidRPr="000972CA" w:rsidTr="00947F5B">
        <w:tc>
          <w:tcPr>
            <w:tcW w:w="1080" w:type="dxa"/>
            <w:tcBorders>
              <w:top w:val="single" w:sz="4" w:space="0" w:color="auto"/>
              <w:left w:val="single" w:sz="4" w:space="0" w:color="auto"/>
              <w:bottom w:val="single" w:sz="4" w:space="0" w:color="auto"/>
              <w:right w:val="single" w:sz="4" w:space="0" w:color="auto"/>
            </w:tcBorders>
            <w:vAlign w:val="center"/>
          </w:tcPr>
          <w:p w:rsidR="00F24A6D" w:rsidRPr="000972CA" w:rsidRDefault="00F24A6D" w:rsidP="00947F5B">
            <w:pPr>
              <w:rPr>
                <w:rStyle w:val="Hyperlink"/>
                <w:rFonts w:ascii="Garamond" w:hAnsi="Garamond"/>
                <w:lang w:val="en-AU"/>
              </w:rPr>
            </w:pPr>
            <w:r w:rsidRPr="000972C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24A6D" w:rsidRPr="000972CA" w:rsidRDefault="00294501" w:rsidP="00947F5B">
            <w:pPr>
              <w:rPr>
                <w:rStyle w:val="Hyperlink"/>
                <w:rFonts w:ascii="Garamond" w:hAnsi="Garamond"/>
                <w:color w:val="auto"/>
                <w:u w:val="none"/>
                <w:lang w:val="en-AU"/>
              </w:rPr>
            </w:pPr>
            <w:hyperlink r:id="rId32" w:history="1">
              <w:r w:rsidR="00C87848" w:rsidRPr="007B35D2">
                <w:rPr>
                  <w:rStyle w:val="Hyperlink"/>
                  <w:rFonts w:ascii="Garamond" w:hAnsi="Garamond"/>
                  <w:lang w:val="en-AU"/>
                </w:rPr>
                <w:t>http://www.health.org.uk/publication/realising-value</w:t>
              </w:r>
            </w:hyperlink>
          </w:p>
        </w:tc>
      </w:tr>
      <w:tr w:rsidR="00F24A6D" w:rsidRPr="000972CA" w:rsidTr="00947F5B">
        <w:tc>
          <w:tcPr>
            <w:tcW w:w="1080" w:type="dxa"/>
            <w:tcBorders>
              <w:top w:val="single" w:sz="4" w:space="0" w:color="auto"/>
              <w:left w:val="single" w:sz="4" w:space="0" w:color="auto"/>
              <w:bottom w:val="single" w:sz="4" w:space="0" w:color="auto"/>
              <w:right w:val="single" w:sz="4" w:space="0" w:color="auto"/>
            </w:tcBorders>
            <w:vAlign w:val="center"/>
          </w:tcPr>
          <w:p w:rsidR="00F24A6D" w:rsidRPr="000972CA" w:rsidRDefault="00F24A6D" w:rsidP="00947F5B">
            <w:pPr>
              <w:rPr>
                <w:rFonts w:ascii="Garamond" w:hAnsi="Garamond"/>
                <w:lang w:val="en-AU" w:eastAsia="en-AU"/>
              </w:rPr>
            </w:pPr>
            <w:r w:rsidRPr="000972C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24A6D" w:rsidRDefault="00E42E0E" w:rsidP="00947F5B">
            <w:pPr>
              <w:rPr>
                <w:rStyle w:val="Hyperlink"/>
                <w:rFonts w:ascii="Garamond" w:hAnsi="Garamond"/>
                <w:color w:val="auto"/>
                <w:u w:val="none"/>
                <w:lang w:val="en-AU"/>
              </w:rPr>
            </w:pPr>
            <w:r w:rsidRPr="00E42E0E">
              <w:rPr>
                <w:rStyle w:val="Hyperlink"/>
                <w:rFonts w:ascii="Garamond" w:hAnsi="Garamond"/>
                <w:color w:val="auto"/>
                <w:u w:val="none"/>
                <w:lang w:val="en-AU"/>
              </w:rPr>
              <w:t xml:space="preserve">Realising the Value was an 18-month programme </w:t>
            </w:r>
            <w:r>
              <w:rPr>
                <w:rStyle w:val="Hyperlink"/>
                <w:rFonts w:ascii="Garamond" w:hAnsi="Garamond"/>
                <w:color w:val="auto"/>
                <w:u w:val="none"/>
                <w:lang w:val="en-AU"/>
              </w:rPr>
              <w:t>f</w:t>
            </w:r>
            <w:r w:rsidRPr="00E42E0E">
              <w:rPr>
                <w:rStyle w:val="Hyperlink"/>
                <w:rFonts w:ascii="Garamond" w:hAnsi="Garamond"/>
                <w:color w:val="auto"/>
                <w:u w:val="none"/>
                <w:lang w:val="en-AU"/>
              </w:rPr>
              <w:t>unded by NHS England</w:t>
            </w:r>
            <w:r>
              <w:rPr>
                <w:rStyle w:val="Hyperlink"/>
                <w:rFonts w:ascii="Garamond" w:hAnsi="Garamond"/>
                <w:color w:val="auto"/>
                <w:u w:val="none"/>
                <w:lang w:val="en-AU"/>
              </w:rPr>
              <w:t xml:space="preserve"> </w:t>
            </w:r>
            <w:r w:rsidRPr="00E42E0E">
              <w:rPr>
                <w:rStyle w:val="Hyperlink"/>
                <w:rFonts w:ascii="Garamond" w:hAnsi="Garamond"/>
                <w:color w:val="auto"/>
                <w:u w:val="none"/>
                <w:lang w:val="en-AU"/>
              </w:rPr>
              <w:t>that aimed to consolidate what is known about person- and community-centred approaches for health and wellbeing, and make recommendations on how they can have maximum impact. This final report from the programme draws together the key learning and recommendations from the programme. It puts forward ten key actions - focused both on what should be done and how people need to work differently.</w:t>
            </w:r>
          </w:p>
          <w:p w:rsidR="00C1096B" w:rsidRPr="00C1096B" w:rsidRDefault="00C1096B" w:rsidP="00C1096B">
            <w:pPr>
              <w:rPr>
                <w:rStyle w:val="Hyperlink"/>
                <w:rFonts w:ascii="Garamond" w:hAnsi="Garamond"/>
                <w:color w:val="auto"/>
                <w:u w:val="none"/>
                <w:lang w:val="en-AU"/>
              </w:rPr>
            </w:pPr>
            <w:r w:rsidRPr="00C1096B">
              <w:rPr>
                <w:rStyle w:val="Hyperlink"/>
                <w:rFonts w:ascii="Garamond" w:hAnsi="Garamond"/>
                <w:color w:val="auto"/>
                <w:u w:val="none"/>
                <w:lang w:val="en-AU"/>
              </w:rPr>
              <w:t>Ten key actions to put people</w:t>
            </w:r>
            <w:r>
              <w:rPr>
                <w:rStyle w:val="Hyperlink"/>
                <w:rFonts w:ascii="Garamond" w:hAnsi="Garamond"/>
                <w:color w:val="auto"/>
                <w:u w:val="none"/>
                <w:lang w:val="en-AU"/>
              </w:rPr>
              <w:t xml:space="preserve"> </w:t>
            </w:r>
            <w:r w:rsidRPr="00C1096B">
              <w:rPr>
                <w:rStyle w:val="Hyperlink"/>
                <w:rFonts w:ascii="Garamond" w:hAnsi="Garamond"/>
                <w:color w:val="auto"/>
                <w:u w:val="none"/>
                <w:lang w:val="en-AU"/>
              </w:rPr>
              <w:t>and communities at the heart</w:t>
            </w:r>
            <w:r>
              <w:rPr>
                <w:rStyle w:val="Hyperlink"/>
                <w:rFonts w:ascii="Garamond" w:hAnsi="Garamond"/>
                <w:color w:val="auto"/>
                <w:u w:val="none"/>
                <w:lang w:val="en-AU"/>
              </w:rPr>
              <w:t xml:space="preserve"> </w:t>
            </w:r>
            <w:r w:rsidRPr="00C1096B">
              <w:rPr>
                <w:rStyle w:val="Hyperlink"/>
                <w:rFonts w:ascii="Garamond" w:hAnsi="Garamond"/>
                <w:color w:val="auto"/>
                <w:u w:val="none"/>
                <w:lang w:val="en-AU"/>
              </w:rPr>
              <w:t>of health and wellbeing</w:t>
            </w:r>
          </w:p>
          <w:p w:rsidR="00C1096B" w:rsidRPr="00C1096B" w:rsidRDefault="00C1096B" w:rsidP="00C1096B">
            <w:pPr>
              <w:rPr>
                <w:rStyle w:val="Hyperlink"/>
                <w:rFonts w:ascii="Garamond" w:hAnsi="Garamond"/>
                <w:color w:val="auto"/>
                <w:u w:val="none"/>
                <w:lang w:val="en-AU"/>
              </w:rPr>
            </w:pPr>
            <w:r w:rsidRPr="00C1096B">
              <w:rPr>
                <w:rStyle w:val="Hyperlink"/>
                <w:rFonts w:ascii="Garamond" w:hAnsi="Garamond"/>
                <w:color w:val="auto"/>
                <w:u w:val="none"/>
                <w:lang w:val="en-AU"/>
              </w:rPr>
              <w:t>What needs to happen</w:t>
            </w:r>
          </w:p>
          <w:p w:rsidR="00C1096B" w:rsidRPr="00C1096B" w:rsidRDefault="00C1096B" w:rsidP="00C1096B">
            <w:pPr>
              <w:pStyle w:val="ListParagraph"/>
              <w:numPr>
                <w:ilvl w:val="0"/>
                <w:numId w:val="28"/>
              </w:numPr>
              <w:rPr>
                <w:rStyle w:val="Hyperlink"/>
                <w:rFonts w:ascii="Garamond" w:hAnsi="Garamond"/>
                <w:color w:val="auto"/>
                <w:u w:val="none"/>
                <w:lang w:val="en-AU"/>
              </w:rPr>
            </w:pPr>
            <w:r w:rsidRPr="00C1096B">
              <w:rPr>
                <w:rStyle w:val="Hyperlink"/>
                <w:rFonts w:ascii="Garamond" w:hAnsi="Garamond"/>
                <w:color w:val="auto"/>
                <w:u w:val="none"/>
                <w:lang w:val="en-AU"/>
              </w:rPr>
              <w:t>Implement person- and community-centred ways of working across the system, using the best available tools and evidence.</w:t>
            </w:r>
          </w:p>
          <w:p w:rsidR="00C1096B" w:rsidRPr="00C1096B" w:rsidRDefault="00C1096B" w:rsidP="00C1096B">
            <w:pPr>
              <w:pStyle w:val="ListParagraph"/>
              <w:numPr>
                <w:ilvl w:val="0"/>
                <w:numId w:val="28"/>
              </w:numPr>
              <w:rPr>
                <w:rStyle w:val="Hyperlink"/>
                <w:rFonts w:ascii="Garamond" w:hAnsi="Garamond"/>
                <w:color w:val="auto"/>
                <w:u w:val="none"/>
                <w:lang w:val="en-AU"/>
              </w:rPr>
            </w:pPr>
            <w:r w:rsidRPr="00C1096B">
              <w:rPr>
                <w:rStyle w:val="Hyperlink"/>
                <w:rFonts w:ascii="Garamond" w:hAnsi="Garamond"/>
                <w:color w:val="auto"/>
                <w:u w:val="none"/>
                <w:lang w:val="en-AU"/>
              </w:rPr>
              <w:t>Develop a simplified outcomes framework, focused on what matters to people.</w:t>
            </w:r>
          </w:p>
          <w:p w:rsidR="00C1096B" w:rsidRPr="00C1096B" w:rsidRDefault="00C1096B" w:rsidP="00C1096B">
            <w:pPr>
              <w:pStyle w:val="ListParagraph"/>
              <w:numPr>
                <w:ilvl w:val="0"/>
                <w:numId w:val="28"/>
              </w:numPr>
              <w:rPr>
                <w:rStyle w:val="Hyperlink"/>
                <w:rFonts w:ascii="Garamond" w:hAnsi="Garamond"/>
                <w:color w:val="auto"/>
                <w:u w:val="none"/>
                <w:lang w:val="en-AU"/>
              </w:rPr>
            </w:pPr>
            <w:r w:rsidRPr="00C1096B">
              <w:rPr>
                <w:rStyle w:val="Hyperlink"/>
                <w:rFonts w:ascii="Garamond" w:hAnsi="Garamond"/>
                <w:color w:val="auto"/>
                <w:u w:val="none"/>
                <w:lang w:val="en-AU"/>
              </w:rPr>
              <w:t>Continue to learn by doing, alongside further research.</w:t>
            </w:r>
          </w:p>
          <w:p w:rsidR="00C1096B" w:rsidRPr="00C1096B" w:rsidRDefault="00C1096B" w:rsidP="00C1096B">
            <w:pPr>
              <w:pStyle w:val="ListParagraph"/>
              <w:numPr>
                <w:ilvl w:val="0"/>
                <w:numId w:val="28"/>
              </w:numPr>
              <w:rPr>
                <w:rStyle w:val="Hyperlink"/>
                <w:rFonts w:ascii="Garamond" w:hAnsi="Garamond"/>
                <w:color w:val="auto"/>
                <w:u w:val="none"/>
                <w:lang w:val="en-AU"/>
              </w:rPr>
            </w:pPr>
            <w:r w:rsidRPr="00C1096B">
              <w:rPr>
                <w:rStyle w:val="Hyperlink"/>
                <w:rFonts w:ascii="Garamond" w:hAnsi="Garamond"/>
                <w:color w:val="auto"/>
                <w:u w:val="none"/>
                <w:lang w:val="en-AU"/>
              </w:rPr>
              <w:t>Make better use of existing levers such as legislation, regulation and accountability.</w:t>
            </w:r>
          </w:p>
          <w:p w:rsidR="00C1096B" w:rsidRPr="00C1096B" w:rsidRDefault="00C1096B" w:rsidP="00C1096B">
            <w:pPr>
              <w:pStyle w:val="ListParagraph"/>
              <w:numPr>
                <w:ilvl w:val="0"/>
                <w:numId w:val="28"/>
              </w:numPr>
              <w:rPr>
                <w:rStyle w:val="Hyperlink"/>
                <w:rFonts w:ascii="Garamond" w:hAnsi="Garamond"/>
                <w:color w:val="auto"/>
                <w:u w:val="none"/>
                <w:lang w:val="en-AU"/>
              </w:rPr>
            </w:pPr>
            <w:r w:rsidRPr="00C1096B">
              <w:rPr>
                <w:rStyle w:val="Hyperlink"/>
                <w:rFonts w:ascii="Garamond" w:hAnsi="Garamond"/>
                <w:color w:val="auto"/>
                <w:u w:val="none"/>
                <w:lang w:val="en-AU"/>
              </w:rPr>
              <w:t>Trial new outcomes-based payment mechanisms and implement them as part of wider national payment reform.</w:t>
            </w:r>
          </w:p>
          <w:p w:rsidR="00C1096B" w:rsidRPr="00C1096B" w:rsidRDefault="00C1096B" w:rsidP="00C1096B">
            <w:pPr>
              <w:rPr>
                <w:rStyle w:val="Hyperlink"/>
                <w:rFonts w:ascii="Garamond" w:hAnsi="Garamond"/>
                <w:color w:val="auto"/>
                <w:u w:val="none"/>
                <w:lang w:val="en-AU"/>
              </w:rPr>
            </w:pPr>
            <w:r w:rsidRPr="00C1096B">
              <w:rPr>
                <w:rStyle w:val="Hyperlink"/>
                <w:rFonts w:ascii="Garamond" w:hAnsi="Garamond"/>
                <w:color w:val="auto"/>
                <w:u w:val="none"/>
                <w:lang w:val="en-AU"/>
              </w:rPr>
              <w:t>How people need to work differently</w:t>
            </w:r>
          </w:p>
          <w:p w:rsidR="00C1096B" w:rsidRPr="00C1096B" w:rsidRDefault="00C1096B" w:rsidP="00C1096B">
            <w:pPr>
              <w:pStyle w:val="ListParagraph"/>
              <w:numPr>
                <w:ilvl w:val="0"/>
                <w:numId w:val="28"/>
              </w:numPr>
              <w:rPr>
                <w:rStyle w:val="Hyperlink"/>
                <w:rFonts w:ascii="Garamond" w:hAnsi="Garamond"/>
                <w:color w:val="auto"/>
                <w:u w:val="none"/>
                <w:lang w:val="en-AU"/>
              </w:rPr>
            </w:pPr>
            <w:r w:rsidRPr="00C1096B">
              <w:rPr>
                <w:rStyle w:val="Hyperlink"/>
                <w:rFonts w:ascii="Garamond" w:hAnsi="Garamond"/>
                <w:color w:val="auto"/>
                <w:u w:val="none"/>
                <w:lang w:val="en-AU"/>
              </w:rPr>
              <w:t>Enable health and care professionals and the wider workforce to understand and work in person- and community-centred ways.</w:t>
            </w:r>
          </w:p>
          <w:p w:rsidR="00C1096B" w:rsidRPr="00C1096B" w:rsidRDefault="00C1096B" w:rsidP="00C1096B">
            <w:pPr>
              <w:pStyle w:val="ListParagraph"/>
              <w:numPr>
                <w:ilvl w:val="0"/>
                <w:numId w:val="28"/>
              </w:numPr>
              <w:rPr>
                <w:rStyle w:val="Hyperlink"/>
                <w:rFonts w:ascii="Garamond" w:hAnsi="Garamond"/>
                <w:color w:val="auto"/>
                <w:u w:val="none"/>
                <w:lang w:val="en-AU"/>
              </w:rPr>
            </w:pPr>
            <w:r w:rsidRPr="00C1096B">
              <w:rPr>
                <w:rStyle w:val="Hyperlink"/>
                <w:rFonts w:ascii="Garamond" w:hAnsi="Garamond"/>
                <w:color w:val="auto"/>
                <w:u w:val="none"/>
                <w:lang w:val="en-AU"/>
              </w:rPr>
              <w:t>Develop strong and sustained networks as an integral part of implementation.</w:t>
            </w:r>
          </w:p>
          <w:p w:rsidR="00C1096B" w:rsidRPr="00C1096B" w:rsidRDefault="00C1096B" w:rsidP="00C1096B">
            <w:pPr>
              <w:pStyle w:val="ListParagraph"/>
              <w:numPr>
                <w:ilvl w:val="0"/>
                <w:numId w:val="28"/>
              </w:numPr>
              <w:rPr>
                <w:rStyle w:val="Hyperlink"/>
                <w:rFonts w:ascii="Garamond" w:hAnsi="Garamond"/>
                <w:color w:val="auto"/>
                <w:u w:val="none"/>
                <w:lang w:val="en-AU"/>
              </w:rPr>
            </w:pPr>
            <w:r w:rsidRPr="00C1096B">
              <w:rPr>
                <w:rStyle w:val="Hyperlink"/>
                <w:rFonts w:ascii="Garamond" w:hAnsi="Garamond"/>
                <w:color w:val="auto"/>
                <w:u w:val="none"/>
                <w:lang w:val="en-AU"/>
              </w:rPr>
              <w:t>Value the role of people and communities in their health and wellbeing, including through co-production, volunteering and social movements for health.</w:t>
            </w:r>
          </w:p>
          <w:p w:rsidR="00C1096B" w:rsidRPr="00C1096B" w:rsidRDefault="00C1096B" w:rsidP="00C1096B">
            <w:pPr>
              <w:pStyle w:val="ListParagraph"/>
              <w:numPr>
                <w:ilvl w:val="0"/>
                <w:numId w:val="28"/>
              </w:numPr>
              <w:rPr>
                <w:rStyle w:val="Hyperlink"/>
                <w:rFonts w:ascii="Garamond" w:hAnsi="Garamond"/>
                <w:color w:val="auto"/>
                <w:u w:val="none"/>
                <w:lang w:val="en-AU"/>
              </w:rPr>
            </w:pPr>
            <w:r w:rsidRPr="00C1096B">
              <w:rPr>
                <w:rStyle w:val="Hyperlink"/>
                <w:rFonts w:ascii="Garamond" w:hAnsi="Garamond"/>
                <w:color w:val="auto"/>
                <w:u w:val="none"/>
                <w:lang w:val="en-AU"/>
              </w:rPr>
              <w:t>Make greater use of behavioural insights to increase effectiveness and uptake.</w:t>
            </w:r>
          </w:p>
          <w:p w:rsidR="00C1096B" w:rsidRPr="00C1096B" w:rsidRDefault="00C1096B" w:rsidP="00C1096B">
            <w:pPr>
              <w:pStyle w:val="ListParagraph"/>
              <w:numPr>
                <w:ilvl w:val="0"/>
                <w:numId w:val="28"/>
              </w:numPr>
              <w:rPr>
                <w:rStyle w:val="Hyperlink"/>
                <w:rFonts w:ascii="Garamond" w:hAnsi="Garamond"/>
                <w:color w:val="auto"/>
                <w:u w:val="none"/>
                <w:lang w:val="en-AU"/>
              </w:rPr>
            </w:pPr>
            <w:r w:rsidRPr="00C1096B">
              <w:rPr>
                <w:rStyle w:val="Hyperlink"/>
                <w:rFonts w:ascii="Garamond" w:hAnsi="Garamond"/>
                <w:color w:val="auto"/>
                <w:u w:val="none"/>
                <w:lang w:val="en-AU"/>
              </w:rPr>
              <w:t>Support a thriving and sustainable voluntary, community and social enterprise sector, working alongside people, families, communities and the health and care system.</w:t>
            </w:r>
          </w:p>
        </w:tc>
      </w:tr>
    </w:tbl>
    <w:p w:rsidR="00F24A6D" w:rsidRPr="000972CA" w:rsidRDefault="00F24A6D" w:rsidP="00F24A6D">
      <w:pPr>
        <w:rPr>
          <w:rFonts w:ascii="Garamond" w:hAnsi="Garamond"/>
          <w:lang w:val="en-AU"/>
        </w:rPr>
      </w:pPr>
    </w:p>
    <w:p w:rsidR="00F24A6D" w:rsidRPr="000972CA" w:rsidRDefault="00E42E0E" w:rsidP="007D7A6D">
      <w:pPr>
        <w:keepNext/>
        <w:keepLines/>
        <w:autoSpaceDE w:val="0"/>
        <w:autoSpaceDN w:val="0"/>
        <w:adjustRightInd w:val="0"/>
        <w:rPr>
          <w:rFonts w:ascii="Garamond" w:hAnsi="Garamond"/>
          <w:i/>
          <w:lang w:val="en-AU"/>
        </w:rPr>
      </w:pPr>
      <w:r w:rsidRPr="000972CA">
        <w:rPr>
          <w:rFonts w:ascii="Garamond" w:hAnsi="Garamond"/>
          <w:lang w:val="en-AU" w:eastAsia="en-AU"/>
        </w:rPr>
        <w:t>For information about the Commission’s work on</w:t>
      </w:r>
      <w:r>
        <w:rPr>
          <w:rFonts w:ascii="Garamond" w:hAnsi="Garamond"/>
          <w:lang w:val="en-AU" w:eastAsia="en-AU"/>
        </w:rPr>
        <w:t xml:space="preserve"> p</w:t>
      </w:r>
      <w:r w:rsidRPr="00E42E0E">
        <w:rPr>
          <w:rFonts w:ascii="Garamond" w:hAnsi="Garamond"/>
          <w:lang w:val="en-AU" w:eastAsia="en-AU"/>
        </w:rPr>
        <w:t xml:space="preserve">atient and </w:t>
      </w:r>
      <w:r>
        <w:rPr>
          <w:rFonts w:ascii="Garamond" w:hAnsi="Garamond"/>
          <w:lang w:val="en-AU" w:eastAsia="en-AU"/>
        </w:rPr>
        <w:t>c</w:t>
      </w:r>
      <w:r w:rsidRPr="00E42E0E">
        <w:rPr>
          <w:rFonts w:ascii="Garamond" w:hAnsi="Garamond"/>
          <w:lang w:val="en-AU" w:eastAsia="en-AU"/>
        </w:rPr>
        <w:t xml:space="preserve">onsumer </w:t>
      </w:r>
      <w:r>
        <w:rPr>
          <w:rFonts w:ascii="Garamond" w:hAnsi="Garamond"/>
          <w:lang w:val="en-AU" w:eastAsia="en-AU"/>
        </w:rPr>
        <w:t>c</w:t>
      </w:r>
      <w:r w:rsidRPr="00E42E0E">
        <w:rPr>
          <w:rFonts w:ascii="Garamond" w:hAnsi="Garamond"/>
          <w:lang w:val="en-AU" w:eastAsia="en-AU"/>
        </w:rPr>
        <w:t xml:space="preserve">entred </w:t>
      </w:r>
      <w:r>
        <w:rPr>
          <w:rFonts w:ascii="Garamond" w:hAnsi="Garamond"/>
          <w:lang w:val="en-AU" w:eastAsia="en-AU"/>
        </w:rPr>
        <w:t>c</w:t>
      </w:r>
      <w:r w:rsidRPr="00E42E0E">
        <w:rPr>
          <w:rFonts w:ascii="Garamond" w:hAnsi="Garamond"/>
          <w:lang w:val="en-AU" w:eastAsia="en-AU"/>
        </w:rPr>
        <w:t>are</w:t>
      </w:r>
      <w:r>
        <w:rPr>
          <w:rFonts w:ascii="Garamond" w:hAnsi="Garamond"/>
          <w:lang w:val="en-AU" w:eastAsia="en-AU"/>
        </w:rPr>
        <w:t xml:space="preserve"> see, </w:t>
      </w:r>
      <w:hyperlink r:id="rId33" w:history="1">
        <w:r w:rsidRPr="007B35D2">
          <w:rPr>
            <w:rStyle w:val="Hyperlink"/>
            <w:rFonts w:ascii="Garamond" w:hAnsi="Garamond"/>
            <w:lang w:val="en-AU" w:eastAsia="en-AU"/>
          </w:rPr>
          <w:t>www.safetyandquality.gov.au/our-work/patient-and-consumer-centred-care/</w:t>
        </w:r>
      </w:hyperlink>
    </w:p>
    <w:p w:rsidR="00607792" w:rsidRDefault="00607792" w:rsidP="007D7A6D">
      <w:pPr>
        <w:keepNext/>
        <w:keepLines/>
        <w:autoSpaceDE w:val="0"/>
        <w:autoSpaceDN w:val="0"/>
        <w:adjustRightInd w:val="0"/>
        <w:rPr>
          <w:rFonts w:ascii="Garamond" w:hAnsi="Garamond"/>
          <w:lang w:val="en-AU"/>
        </w:rPr>
      </w:pPr>
    </w:p>
    <w:p w:rsidR="00BF1006" w:rsidRPr="000972CA" w:rsidRDefault="005F52C2" w:rsidP="004F47AC">
      <w:pPr>
        <w:keepNext/>
        <w:keepLines/>
        <w:autoSpaceDE w:val="0"/>
        <w:autoSpaceDN w:val="0"/>
        <w:adjustRightInd w:val="0"/>
        <w:rPr>
          <w:rFonts w:ascii="Garamond" w:hAnsi="Garamond"/>
          <w:b/>
          <w:lang w:val="en-AU"/>
        </w:rPr>
      </w:pPr>
      <w:r w:rsidRPr="000972CA">
        <w:rPr>
          <w:rFonts w:ascii="Garamond" w:hAnsi="Garamond"/>
          <w:b/>
          <w:lang w:val="en-AU"/>
        </w:rPr>
        <w:t>Journal articles</w:t>
      </w:r>
    </w:p>
    <w:p w:rsidR="009B53E9" w:rsidRDefault="009B53E9" w:rsidP="009B53E9">
      <w:pPr>
        <w:rPr>
          <w:rFonts w:ascii="Garamond" w:hAnsi="Garamond"/>
          <w:lang w:val="en-AU"/>
        </w:rPr>
      </w:pPr>
    </w:p>
    <w:p w:rsidR="00F90D35" w:rsidRPr="000972CA" w:rsidRDefault="00F90D35" w:rsidP="00F90D35">
      <w:pPr>
        <w:rPr>
          <w:rFonts w:ascii="Garamond" w:hAnsi="Garamond"/>
          <w:i/>
          <w:lang w:val="en-AU"/>
        </w:rPr>
      </w:pPr>
      <w:r w:rsidRPr="000972CA">
        <w:rPr>
          <w:rFonts w:ascii="Garamond" w:hAnsi="Garamond"/>
          <w:i/>
          <w:lang w:val="en-AU"/>
        </w:rPr>
        <w:t>Core Elements of Outpatient Antibiotic Stewardship</w:t>
      </w:r>
    </w:p>
    <w:p w:rsidR="00F90D35" w:rsidRDefault="00F90D35" w:rsidP="00F90D35">
      <w:pPr>
        <w:rPr>
          <w:rFonts w:ascii="Garamond" w:hAnsi="Garamond"/>
          <w:lang w:val="en-AU"/>
        </w:rPr>
      </w:pPr>
      <w:r w:rsidRPr="000972CA">
        <w:rPr>
          <w:rFonts w:ascii="Garamond" w:hAnsi="Garamond"/>
          <w:lang w:val="en-AU"/>
        </w:rPr>
        <w:t>Sanchez GV, Fleming-Dutra KE, Roberts RM, Hicks LA</w:t>
      </w:r>
    </w:p>
    <w:p w:rsidR="00F90D35" w:rsidRPr="000972CA" w:rsidRDefault="00F90D35" w:rsidP="00F90D35">
      <w:pPr>
        <w:rPr>
          <w:rFonts w:ascii="Garamond" w:hAnsi="Garamond"/>
          <w:lang w:val="en-AU"/>
        </w:rPr>
      </w:pPr>
      <w:r w:rsidRPr="000972CA">
        <w:rPr>
          <w:rFonts w:ascii="Garamond" w:hAnsi="Garamond"/>
          <w:lang w:val="en-AU"/>
        </w:rPr>
        <w:t>Morbidity and Mortality Weekly Report. 2016;65(Recommendations and Reports 6):1-12.</w:t>
      </w:r>
    </w:p>
    <w:tbl>
      <w:tblPr>
        <w:tblStyle w:val="TableGrid"/>
        <w:tblW w:w="0" w:type="auto"/>
        <w:tblInd w:w="288" w:type="dxa"/>
        <w:tblLayout w:type="fixed"/>
        <w:tblLook w:val="01E0" w:firstRow="1" w:lastRow="1" w:firstColumn="1" w:lastColumn="1" w:noHBand="0" w:noVBand="0"/>
      </w:tblPr>
      <w:tblGrid>
        <w:gridCol w:w="1080"/>
        <w:gridCol w:w="8280"/>
      </w:tblGrid>
      <w:tr w:rsidR="00F90D35" w:rsidRPr="000972CA" w:rsidTr="00D375E2">
        <w:tc>
          <w:tcPr>
            <w:tcW w:w="1080" w:type="dxa"/>
            <w:tcBorders>
              <w:top w:val="single" w:sz="4" w:space="0" w:color="auto"/>
              <w:left w:val="single" w:sz="4" w:space="0" w:color="auto"/>
              <w:bottom w:val="single" w:sz="4" w:space="0" w:color="auto"/>
              <w:right w:val="single" w:sz="4" w:space="0" w:color="auto"/>
            </w:tcBorders>
            <w:vAlign w:val="center"/>
          </w:tcPr>
          <w:p w:rsidR="00F90D35" w:rsidRPr="000972CA" w:rsidRDefault="00F90D35" w:rsidP="00D375E2">
            <w:pPr>
              <w:rPr>
                <w:rStyle w:val="Hyperlink"/>
                <w:rFonts w:ascii="Garamond" w:hAnsi="Garamond"/>
                <w:lang w:val="en-AU"/>
              </w:rPr>
            </w:pPr>
            <w:r w:rsidRPr="000972C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90D35" w:rsidRPr="000972CA" w:rsidRDefault="00F90D35" w:rsidP="00D375E2">
            <w:pPr>
              <w:rPr>
                <w:rStyle w:val="Hyperlink"/>
                <w:rFonts w:ascii="Garamond" w:hAnsi="Garamond"/>
                <w:color w:val="auto"/>
                <w:u w:val="none"/>
                <w:lang w:val="en-AU"/>
              </w:rPr>
            </w:pPr>
            <w:hyperlink r:id="rId34" w:history="1">
              <w:r w:rsidRPr="004E4976">
                <w:rPr>
                  <w:rStyle w:val="Hyperlink"/>
                  <w:rFonts w:ascii="Garamond" w:hAnsi="Garamond"/>
                  <w:lang w:val="en-AU"/>
                </w:rPr>
                <w:t>http://dx.doi.org/10.15585/mmwr.rr6506a1</w:t>
              </w:r>
            </w:hyperlink>
          </w:p>
        </w:tc>
      </w:tr>
      <w:tr w:rsidR="00F90D35" w:rsidRPr="000972CA" w:rsidTr="00D375E2">
        <w:tc>
          <w:tcPr>
            <w:tcW w:w="1080" w:type="dxa"/>
            <w:tcBorders>
              <w:top w:val="single" w:sz="4" w:space="0" w:color="auto"/>
              <w:left w:val="single" w:sz="4" w:space="0" w:color="auto"/>
              <w:bottom w:val="single" w:sz="4" w:space="0" w:color="auto"/>
              <w:right w:val="single" w:sz="4" w:space="0" w:color="auto"/>
            </w:tcBorders>
            <w:vAlign w:val="center"/>
          </w:tcPr>
          <w:p w:rsidR="00F90D35" w:rsidRPr="000972CA" w:rsidRDefault="00F90D35" w:rsidP="00D375E2">
            <w:pPr>
              <w:rPr>
                <w:rFonts w:ascii="Garamond" w:hAnsi="Garamond"/>
                <w:lang w:val="en-AU" w:eastAsia="en-AU"/>
              </w:rPr>
            </w:pPr>
            <w:r w:rsidRPr="000972C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90D35" w:rsidRPr="000972CA" w:rsidRDefault="00F90D35" w:rsidP="00D375E2">
            <w:pPr>
              <w:rPr>
                <w:rStyle w:val="Hyperlink"/>
                <w:rFonts w:ascii="Garamond" w:hAnsi="Garamond"/>
                <w:color w:val="auto"/>
                <w:u w:val="none"/>
                <w:lang w:val="en-AU"/>
              </w:rPr>
            </w:pPr>
            <w:r>
              <w:rPr>
                <w:rStyle w:val="Hyperlink"/>
                <w:rFonts w:ascii="Garamond" w:hAnsi="Garamond"/>
                <w:color w:val="auto"/>
                <w:u w:val="none"/>
                <w:lang w:val="en-AU"/>
              </w:rPr>
              <w:t xml:space="preserve">Following the (US) </w:t>
            </w:r>
            <w:r w:rsidRPr="000972CA">
              <w:rPr>
                <w:rStyle w:val="Hyperlink"/>
                <w:rFonts w:ascii="Garamond" w:hAnsi="Garamond"/>
                <w:color w:val="auto"/>
                <w:u w:val="none"/>
                <w:lang w:val="en-AU"/>
              </w:rPr>
              <w:t>Centers for Disease Control and Prevention</w:t>
            </w:r>
            <w:r>
              <w:rPr>
                <w:rStyle w:val="Hyperlink"/>
                <w:rFonts w:ascii="Garamond" w:hAnsi="Garamond"/>
                <w:color w:val="auto"/>
                <w:u w:val="none"/>
                <w:lang w:val="en-AU"/>
              </w:rPr>
              <w:t xml:space="preserve">’s 2014 and 2015 release of </w:t>
            </w:r>
            <w:r w:rsidRPr="000972CA">
              <w:rPr>
                <w:rStyle w:val="Hyperlink"/>
                <w:rFonts w:ascii="Garamond" w:hAnsi="Garamond"/>
                <w:i/>
                <w:color w:val="auto"/>
                <w:u w:val="none"/>
                <w:lang w:val="en-AU"/>
              </w:rPr>
              <w:t>Core Elements of Hospital Antibiotic Stewardship Programs</w:t>
            </w:r>
            <w:r w:rsidRPr="000972CA">
              <w:rPr>
                <w:rStyle w:val="Hyperlink"/>
                <w:rFonts w:ascii="Garamond" w:hAnsi="Garamond"/>
                <w:color w:val="auto"/>
                <w:u w:val="none"/>
                <w:lang w:val="en-AU"/>
              </w:rPr>
              <w:t xml:space="preserve"> and the </w:t>
            </w:r>
            <w:r w:rsidRPr="000972CA">
              <w:rPr>
                <w:rStyle w:val="Hyperlink"/>
                <w:rFonts w:ascii="Garamond" w:hAnsi="Garamond"/>
                <w:i/>
                <w:color w:val="auto"/>
                <w:u w:val="none"/>
                <w:lang w:val="en-AU"/>
              </w:rPr>
              <w:t>Core Elements of Antibiotic Stewardship for Nursing Homes</w:t>
            </w:r>
            <w:r>
              <w:rPr>
                <w:rStyle w:val="Hyperlink"/>
                <w:rFonts w:ascii="Garamond" w:hAnsi="Garamond"/>
                <w:color w:val="auto"/>
                <w:u w:val="none"/>
                <w:lang w:val="en-AU"/>
              </w:rPr>
              <w:t xml:space="preserve">, comes this report providing </w:t>
            </w:r>
            <w:r w:rsidRPr="000972CA">
              <w:rPr>
                <w:rStyle w:val="Hyperlink"/>
                <w:rFonts w:ascii="Garamond" w:hAnsi="Garamond"/>
                <w:color w:val="auto"/>
                <w:u w:val="none"/>
                <w:lang w:val="en-AU"/>
              </w:rPr>
              <w:t>a framework for antibiotic stewardship for outpatient clinicians and facilities that routinely provide antibiotic treatment.</w:t>
            </w:r>
            <w:r>
              <w:rPr>
                <w:rStyle w:val="Hyperlink"/>
                <w:rFonts w:ascii="Garamond" w:hAnsi="Garamond"/>
                <w:color w:val="auto"/>
                <w:u w:val="none"/>
                <w:lang w:val="en-AU"/>
              </w:rPr>
              <w:t xml:space="preserve"> The authors identify the “</w:t>
            </w:r>
            <w:r w:rsidRPr="000972CA">
              <w:rPr>
                <w:rStyle w:val="Hyperlink"/>
                <w:rFonts w:ascii="Garamond" w:hAnsi="Garamond"/>
                <w:color w:val="auto"/>
                <w:u w:val="none"/>
                <w:lang w:val="en-AU"/>
              </w:rPr>
              <w:t>four core elements of outpatient antibiotic stewardship are commitment, action for policy and practice, tracking and reporting, and education and expertise</w:t>
            </w:r>
            <w:r>
              <w:rPr>
                <w:rStyle w:val="Hyperlink"/>
                <w:rFonts w:ascii="Garamond" w:hAnsi="Garamond"/>
                <w:color w:val="auto"/>
                <w:u w:val="none"/>
                <w:lang w:val="en-AU"/>
              </w:rPr>
              <w:t>.”</w:t>
            </w:r>
          </w:p>
        </w:tc>
      </w:tr>
    </w:tbl>
    <w:p w:rsidR="00F90D35" w:rsidRDefault="00F90D35" w:rsidP="00F90D35">
      <w:pPr>
        <w:rPr>
          <w:rFonts w:ascii="Garamond" w:hAnsi="Garamond"/>
          <w:lang w:val="en-AU"/>
        </w:rPr>
      </w:pPr>
    </w:p>
    <w:p w:rsidR="00F90D35" w:rsidRPr="000972CA" w:rsidRDefault="00F90D35" w:rsidP="00F90D35">
      <w:pPr>
        <w:rPr>
          <w:rFonts w:ascii="Garamond" w:hAnsi="Garamond"/>
          <w:lang w:val="en-AU" w:eastAsia="en-AU"/>
        </w:rPr>
      </w:pPr>
      <w:r w:rsidRPr="000972CA">
        <w:rPr>
          <w:rFonts w:ascii="Garamond" w:hAnsi="Garamond"/>
          <w:lang w:val="en-AU" w:eastAsia="en-AU"/>
        </w:rPr>
        <w:lastRenderedPageBreak/>
        <w:t xml:space="preserve">For information about the Commission’s work on healthcare associated infection, </w:t>
      </w:r>
      <w:r>
        <w:rPr>
          <w:rFonts w:ascii="Garamond" w:hAnsi="Garamond"/>
          <w:lang w:val="en-AU" w:eastAsia="en-AU"/>
        </w:rPr>
        <w:t xml:space="preserve">including antimicrobial stewardship, </w:t>
      </w:r>
      <w:r w:rsidRPr="000972CA">
        <w:rPr>
          <w:rFonts w:ascii="Garamond" w:hAnsi="Garamond"/>
          <w:lang w:val="en-AU" w:eastAsia="en-AU"/>
        </w:rPr>
        <w:t xml:space="preserve">see </w:t>
      </w:r>
      <w:hyperlink r:id="rId35" w:history="1">
        <w:r w:rsidRPr="000972CA">
          <w:rPr>
            <w:rStyle w:val="Hyperlink"/>
            <w:rFonts w:ascii="Garamond" w:hAnsi="Garamond"/>
            <w:lang w:val="en-AU" w:eastAsia="en-AU"/>
          </w:rPr>
          <w:t>www.safetyandquality.gov.au/our-work/healthcare-associated-infection/</w:t>
        </w:r>
      </w:hyperlink>
    </w:p>
    <w:p w:rsidR="00F90D35" w:rsidRDefault="00F90D35" w:rsidP="00F90D35">
      <w:pPr>
        <w:rPr>
          <w:rFonts w:ascii="Garamond" w:hAnsi="Garamond"/>
          <w:lang w:val="en-AU"/>
        </w:rPr>
      </w:pPr>
    </w:p>
    <w:p w:rsidR="00F90D35" w:rsidRPr="000972CA" w:rsidRDefault="00F90D35" w:rsidP="00F90D35">
      <w:pPr>
        <w:rPr>
          <w:rFonts w:ascii="Garamond" w:hAnsi="Garamond"/>
          <w:lang w:val="en-AU"/>
        </w:rPr>
      </w:pPr>
    </w:p>
    <w:p w:rsidR="009B0A83" w:rsidRPr="000972CA" w:rsidRDefault="009B0A83" w:rsidP="009B0A83">
      <w:pPr>
        <w:keepNext/>
        <w:keepLines/>
        <w:autoSpaceDE w:val="0"/>
        <w:autoSpaceDN w:val="0"/>
        <w:adjustRightInd w:val="0"/>
        <w:rPr>
          <w:rFonts w:ascii="Garamond" w:hAnsi="Garamond"/>
          <w:i/>
          <w:lang w:val="en-AU"/>
        </w:rPr>
      </w:pPr>
      <w:r w:rsidRPr="000972CA">
        <w:rPr>
          <w:rFonts w:ascii="Garamond" w:hAnsi="Garamond"/>
          <w:i/>
          <w:lang w:val="en-AU"/>
        </w:rPr>
        <w:t>Perspectives: answering questions about quality improvement: suggestions for investigators</w:t>
      </w:r>
    </w:p>
    <w:p w:rsidR="009B0A83" w:rsidRPr="000972CA" w:rsidRDefault="009B0A83" w:rsidP="007143CD">
      <w:pPr>
        <w:keepNext/>
        <w:keepLines/>
        <w:autoSpaceDE w:val="0"/>
        <w:autoSpaceDN w:val="0"/>
        <w:adjustRightInd w:val="0"/>
        <w:rPr>
          <w:rFonts w:ascii="Garamond" w:hAnsi="Garamond"/>
          <w:lang w:val="en-AU"/>
        </w:rPr>
      </w:pPr>
      <w:r w:rsidRPr="000972CA">
        <w:rPr>
          <w:rFonts w:ascii="Garamond" w:hAnsi="Garamond"/>
          <w:lang w:val="en-AU"/>
        </w:rPr>
        <w:t>Øvretveit J</w:t>
      </w:r>
    </w:p>
    <w:p w:rsidR="007143CD" w:rsidRPr="000972CA" w:rsidRDefault="009B0A83" w:rsidP="007143CD">
      <w:pPr>
        <w:keepNext/>
        <w:keepLines/>
        <w:autoSpaceDE w:val="0"/>
        <w:autoSpaceDN w:val="0"/>
        <w:adjustRightInd w:val="0"/>
        <w:rPr>
          <w:rFonts w:ascii="Garamond" w:hAnsi="Garamond"/>
          <w:lang w:val="en-AU"/>
        </w:rPr>
      </w:pPr>
      <w:r w:rsidRPr="000972CA">
        <w:rPr>
          <w:rFonts w:ascii="Garamond" w:hAnsi="Garamond"/>
          <w:lang w:val="en-AU"/>
        </w:rPr>
        <w:t>International Journal for Quality in Health Care. 2016.</w:t>
      </w:r>
    </w:p>
    <w:tbl>
      <w:tblPr>
        <w:tblStyle w:val="TableGrid"/>
        <w:tblW w:w="0" w:type="auto"/>
        <w:tblInd w:w="288" w:type="dxa"/>
        <w:tblLayout w:type="fixed"/>
        <w:tblLook w:val="01E0" w:firstRow="1" w:lastRow="1" w:firstColumn="1" w:lastColumn="1" w:noHBand="0" w:noVBand="0"/>
      </w:tblPr>
      <w:tblGrid>
        <w:gridCol w:w="1080"/>
        <w:gridCol w:w="8280"/>
      </w:tblGrid>
      <w:tr w:rsidR="007143CD" w:rsidRPr="000972CA" w:rsidTr="00CB0D9F">
        <w:tc>
          <w:tcPr>
            <w:tcW w:w="1080" w:type="dxa"/>
            <w:tcBorders>
              <w:top w:val="single" w:sz="4" w:space="0" w:color="auto"/>
              <w:left w:val="single" w:sz="4" w:space="0" w:color="auto"/>
              <w:bottom w:val="single" w:sz="4" w:space="0" w:color="auto"/>
              <w:right w:val="single" w:sz="4" w:space="0" w:color="auto"/>
            </w:tcBorders>
            <w:vAlign w:val="center"/>
          </w:tcPr>
          <w:p w:rsidR="007143CD" w:rsidRPr="000972CA" w:rsidRDefault="009B0A83" w:rsidP="00CB0D9F">
            <w:pPr>
              <w:rPr>
                <w:rStyle w:val="Hyperlink"/>
                <w:rFonts w:ascii="Garamond" w:hAnsi="Garamond"/>
                <w:lang w:val="en-AU"/>
              </w:rPr>
            </w:pPr>
            <w:r w:rsidRPr="000972C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143CD" w:rsidRPr="000972CA" w:rsidRDefault="00294501" w:rsidP="00CB0D9F">
            <w:pPr>
              <w:rPr>
                <w:rStyle w:val="Hyperlink"/>
                <w:rFonts w:ascii="Garamond" w:hAnsi="Garamond"/>
                <w:color w:val="auto"/>
                <w:u w:val="none"/>
                <w:lang w:val="en-AU"/>
              </w:rPr>
            </w:pPr>
            <w:hyperlink r:id="rId36" w:history="1">
              <w:r w:rsidR="009B0A83" w:rsidRPr="000972CA">
                <w:rPr>
                  <w:rStyle w:val="Hyperlink"/>
                  <w:rFonts w:ascii="Garamond" w:hAnsi="Garamond"/>
                  <w:lang w:val="en-AU"/>
                </w:rPr>
                <w:t>http://dx.doi.org/10.1093/intqhc/mzw136</w:t>
              </w:r>
            </w:hyperlink>
          </w:p>
        </w:tc>
      </w:tr>
      <w:tr w:rsidR="007143CD" w:rsidRPr="000972CA" w:rsidTr="00CB0D9F">
        <w:tc>
          <w:tcPr>
            <w:tcW w:w="1080" w:type="dxa"/>
            <w:tcBorders>
              <w:top w:val="single" w:sz="4" w:space="0" w:color="auto"/>
              <w:left w:val="single" w:sz="4" w:space="0" w:color="auto"/>
              <w:bottom w:val="single" w:sz="4" w:space="0" w:color="auto"/>
              <w:right w:val="single" w:sz="4" w:space="0" w:color="auto"/>
            </w:tcBorders>
            <w:vAlign w:val="center"/>
          </w:tcPr>
          <w:p w:rsidR="007143CD" w:rsidRPr="000972CA" w:rsidRDefault="007143CD" w:rsidP="00CB0D9F">
            <w:pPr>
              <w:rPr>
                <w:rFonts w:ascii="Garamond" w:hAnsi="Garamond"/>
                <w:lang w:val="en-AU" w:eastAsia="en-AU"/>
              </w:rPr>
            </w:pPr>
            <w:r w:rsidRPr="000972C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86FB7" w:rsidRPr="000972CA" w:rsidRDefault="000E0817" w:rsidP="00786FB7">
            <w:pPr>
              <w:rPr>
                <w:rStyle w:val="Hyperlink"/>
                <w:rFonts w:ascii="Garamond" w:hAnsi="Garamond"/>
                <w:color w:val="auto"/>
                <w:u w:val="none"/>
                <w:lang w:val="en-AU"/>
              </w:rPr>
            </w:pPr>
            <w:r>
              <w:rPr>
                <w:rStyle w:val="Hyperlink"/>
                <w:rFonts w:ascii="Garamond" w:hAnsi="Garamond"/>
                <w:color w:val="auto"/>
                <w:u w:val="none"/>
                <w:lang w:val="en-AU"/>
              </w:rPr>
              <w:t xml:space="preserve">In this Perspective piece the renowned John </w:t>
            </w:r>
            <w:r w:rsidRPr="000972CA">
              <w:rPr>
                <w:rFonts w:ascii="Garamond" w:hAnsi="Garamond"/>
                <w:lang w:val="en-AU"/>
              </w:rPr>
              <w:t>Øvretveit</w:t>
            </w:r>
            <w:r>
              <w:rPr>
                <w:rFonts w:ascii="Garamond" w:hAnsi="Garamond"/>
                <w:lang w:val="en-AU"/>
              </w:rPr>
              <w:t xml:space="preserve"> reflects on some of the questions that those seeking improvements ask when considering interventions. These questions (should) include: Does it work? Will it work here? What conditions are needed to implement and sustain it? Can we adapt it?  How much will it cost and how much will it save? Is there enough evidence? </w:t>
            </w:r>
          </w:p>
          <w:p w:rsidR="009B0A83" w:rsidRPr="000972CA" w:rsidRDefault="009B0A83" w:rsidP="009B0A83">
            <w:pPr>
              <w:rPr>
                <w:rStyle w:val="Hyperlink"/>
                <w:rFonts w:ascii="Garamond" w:hAnsi="Garamond"/>
                <w:color w:val="auto"/>
                <w:u w:val="none"/>
                <w:lang w:val="en-AU"/>
              </w:rPr>
            </w:pPr>
            <w:r w:rsidRPr="000972CA">
              <w:rPr>
                <w:rStyle w:val="Hyperlink"/>
                <w:rFonts w:ascii="Garamond" w:hAnsi="Garamond"/>
                <w:color w:val="auto"/>
                <w:u w:val="none"/>
                <w:lang w:val="en-AU"/>
              </w:rPr>
              <w:t>The paper concludes with the ‘Features of the new quality improvement investigation movement’. These include:</w:t>
            </w:r>
          </w:p>
          <w:p w:rsidR="009B0A83" w:rsidRPr="000972CA" w:rsidRDefault="009B0A83" w:rsidP="009B0A83">
            <w:pPr>
              <w:pStyle w:val="ListParagraph"/>
              <w:numPr>
                <w:ilvl w:val="0"/>
                <w:numId w:val="26"/>
              </w:numPr>
              <w:rPr>
                <w:rStyle w:val="Hyperlink"/>
                <w:rFonts w:ascii="Garamond" w:hAnsi="Garamond"/>
                <w:color w:val="auto"/>
                <w:u w:val="none"/>
                <w:lang w:val="en-AU"/>
              </w:rPr>
            </w:pPr>
            <w:r w:rsidRPr="000972CA">
              <w:rPr>
                <w:rStyle w:val="Hyperlink"/>
                <w:rFonts w:ascii="Garamond" w:hAnsi="Garamond"/>
                <w:color w:val="auto"/>
                <w:u w:val="none"/>
                <w:lang w:val="en-AU"/>
              </w:rPr>
              <w:t>Takes a customer-centered approach using a broad range of methods to answer improver's questions.</w:t>
            </w:r>
          </w:p>
          <w:p w:rsidR="009B0A83" w:rsidRPr="000972CA" w:rsidRDefault="009B0A83" w:rsidP="009B0A83">
            <w:pPr>
              <w:pStyle w:val="ListParagraph"/>
              <w:numPr>
                <w:ilvl w:val="0"/>
                <w:numId w:val="26"/>
              </w:numPr>
              <w:rPr>
                <w:rStyle w:val="Hyperlink"/>
                <w:rFonts w:ascii="Garamond" w:hAnsi="Garamond"/>
                <w:color w:val="auto"/>
                <w:u w:val="none"/>
                <w:lang w:val="en-AU"/>
              </w:rPr>
            </w:pPr>
            <w:r w:rsidRPr="000972CA">
              <w:rPr>
                <w:rStyle w:val="Hyperlink"/>
                <w:rFonts w:ascii="Garamond" w:hAnsi="Garamond"/>
                <w:color w:val="auto"/>
                <w:u w:val="none"/>
                <w:lang w:val="en-AU"/>
              </w:rPr>
              <w:t>Chooses the investigation method to suit the question, given the timescale and the resources available for the investigation.</w:t>
            </w:r>
          </w:p>
          <w:p w:rsidR="009B0A83" w:rsidRPr="000972CA" w:rsidRDefault="009B0A83" w:rsidP="009B0A83">
            <w:pPr>
              <w:pStyle w:val="ListParagraph"/>
              <w:numPr>
                <w:ilvl w:val="0"/>
                <w:numId w:val="26"/>
              </w:numPr>
              <w:rPr>
                <w:rStyle w:val="Hyperlink"/>
                <w:rFonts w:ascii="Garamond" w:hAnsi="Garamond"/>
                <w:color w:val="auto"/>
                <w:u w:val="none"/>
                <w:lang w:val="en-AU"/>
              </w:rPr>
            </w:pPr>
            <w:r w:rsidRPr="000972CA">
              <w:rPr>
                <w:rStyle w:val="Hyperlink"/>
                <w:rFonts w:ascii="Garamond" w:hAnsi="Garamond"/>
                <w:color w:val="auto"/>
                <w:u w:val="none"/>
                <w:lang w:val="en-AU"/>
              </w:rPr>
              <w:t>Clearly states the limitations of the conclusions and gives implications for action.</w:t>
            </w:r>
          </w:p>
          <w:p w:rsidR="009B0A83" w:rsidRPr="000972CA" w:rsidRDefault="009B0A83" w:rsidP="009B0A83">
            <w:pPr>
              <w:pStyle w:val="ListParagraph"/>
              <w:numPr>
                <w:ilvl w:val="0"/>
                <w:numId w:val="26"/>
              </w:numPr>
              <w:rPr>
                <w:rStyle w:val="Hyperlink"/>
                <w:rFonts w:ascii="Garamond" w:hAnsi="Garamond"/>
                <w:color w:val="auto"/>
                <w:u w:val="none"/>
                <w:lang w:val="en-AU"/>
              </w:rPr>
            </w:pPr>
            <w:r w:rsidRPr="000972CA">
              <w:rPr>
                <w:rStyle w:val="Hyperlink"/>
                <w:rFonts w:ascii="Garamond" w:hAnsi="Garamond"/>
                <w:color w:val="auto"/>
                <w:u w:val="none"/>
                <w:lang w:val="en-AU"/>
              </w:rPr>
              <w:t>Documents the intervention and the context, so as to answer improver's questions about what was implemented in the study and under which conditions.</w:t>
            </w:r>
          </w:p>
          <w:p w:rsidR="009B0A83" w:rsidRPr="000972CA" w:rsidRDefault="009B0A83" w:rsidP="009B0A83">
            <w:pPr>
              <w:pStyle w:val="ListParagraph"/>
              <w:numPr>
                <w:ilvl w:val="0"/>
                <w:numId w:val="26"/>
              </w:numPr>
              <w:rPr>
                <w:rStyle w:val="Hyperlink"/>
                <w:rFonts w:ascii="Garamond" w:hAnsi="Garamond"/>
                <w:color w:val="auto"/>
                <w:u w:val="none"/>
                <w:lang w:val="en-AU"/>
              </w:rPr>
            </w:pPr>
            <w:r w:rsidRPr="000972CA">
              <w:rPr>
                <w:rStyle w:val="Hyperlink"/>
                <w:rFonts w:ascii="Garamond" w:hAnsi="Garamond"/>
                <w:color w:val="auto"/>
                <w:u w:val="none"/>
                <w:lang w:val="en-AU"/>
              </w:rPr>
              <w:t>Chooses measures of effectiveness, depending on the customers question, the validity of data available, and whether any changes in data collected using these measures can be attributed to the improvement change.</w:t>
            </w:r>
          </w:p>
          <w:p w:rsidR="009B0A83" w:rsidRPr="000972CA" w:rsidRDefault="009B0A83" w:rsidP="009B0A83">
            <w:pPr>
              <w:pStyle w:val="ListParagraph"/>
              <w:numPr>
                <w:ilvl w:val="0"/>
                <w:numId w:val="26"/>
              </w:numPr>
              <w:rPr>
                <w:rStyle w:val="Hyperlink"/>
                <w:rFonts w:ascii="Garamond" w:hAnsi="Garamond"/>
                <w:color w:val="auto"/>
                <w:u w:val="none"/>
                <w:lang w:val="en-AU"/>
              </w:rPr>
            </w:pPr>
            <w:r w:rsidRPr="000972CA">
              <w:rPr>
                <w:rStyle w:val="Hyperlink"/>
                <w:rFonts w:ascii="Garamond" w:hAnsi="Garamond"/>
                <w:color w:val="auto"/>
                <w:u w:val="none"/>
                <w:lang w:val="en-AU"/>
              </w:rPr>
              <w:t>Views context not as background but as an active element in improvement, especially for sustainability.</w:t>
            </w:r>
          </w:p>
          <w:p w:rsidR="009B0A83" w:rsidRPr="000972CA" w:rsidRDefault="009B0A83" w:rsidP="009B0A83">
            <w:pPr>
              <w:pStyle w:val="ListParagraph"/>
              <w:numPr>
                <w:ilvl w:val="0"/>
                <w:numId w:val="26"/>
              </w:numPr>
              <w:rPr>
                <w:rStyle w:val="Hyperlink"/>
                <w:rFonts w:ascii="Garamond" w:hAnsi="Garamond"/>
                <w:color w:val="auto"/>
                <w:u w:val="none"/>
                <w:lang w:val="en-AU"/>
              </w:rPr>
            </w:pPr>
            <w:r w:rsidRPr="000972CA">
              <w:rPr>
                <w:rStyle w:val="Hyperlink"/>
                <w:rFonts w:ascii="Garamond" w:hAnsi="Garamond"/>
                <w:color w:val="auto"/>
                <w:u w:val="none"/>
                <w:lang w:val="en-AU"/>
              </w:rPr>
              <w:t>Provides knowledge to enable improvers systematically to adapt the change to suit their context.</w:t>
            </w:r>
          </w:p>
          <w:p w:rsidR="009B0A83" w:rsidRPr="000972CA" w:rsidRDefault="009B0A83" w:rsidP="009B0A83">
            <w:pPr>
              <w:pStyle w:val="ListParagraph"/>
              <w:numPr>
                <w:ilvl w:val="0"/>
                <w:numId w:val="26"/>
              </w:numPr>
              <w:rPr>
                <w:rStyle w:val="Hyperlink"/>
                <w:rFonts w:ascii="Garamond" w:hAnsi="Garamond"/>
                <w:color w:val="auto"/>
                <w:u w:val="none"/>
                <w:lang w:val="en-AU"/>
              </w:rPr>
            </w:pPr>
            <w:r w:rsidRPr="000972CA">
              <w:rPr>
                <w:rStyle w:val="Hyperlink"/>
                <w:rFonts w:ascii="Garamond" w:hAnsi="Garamond"/>
                <w:color w:val="auto"/>
                <w:u w:val="none"/>
                <w:lang w:val="en-AU"/>
              </w:rPr>
              <w:t>Estimates costs and savings over time, for the customer and other stakeholders.</w:t>
            </w:r>
          </w:p>
        </w:tc>
      </w:tr>
    </w:tbl>
    <w:p w:rsidR="007143CD" w:rsidRPr="000972CA" w:rsidRDefault="007143CD" w:rsidP="007143CD">
      <w:pPr>
        <w:rPr>
          <w:rFonts w:ascii="Garamond" w:hAnsi="Garamond"/>
          <w:lang w:val="en-AU"/>
        </w:rPr>
      </w:pPr>
    </w:p>
    <w:p w:rsidR="00D85644" w:rsidRPr="00D85644" w:rsidRDefault="00D85644" w:rsidP="00D85644">
      <w:pPr>
        <w:keepNext/>
        <w:keepLines/>
        <w:autoSpaceDE w:val="0"/>
        <w:autoSpaceDN w:val="0"/>
        <w:adjustRightInd w:val="0"/>
        <w:rPr>
          <w:rFonts w:ascii="Garamond" w:hAnsi="Garamond"/>
          <w:i/>
          <w:lang w:val="en-AU"/>
        </w:rPr>
      </w:pPr>
      <w:r w:rsidRPr="00D85644">
        <w:rPr>
          <w:rFonts w:ascii="Garamond" w:hAnsi="Garamond"/>
          <w:i/>
          <w:lang w:val="en-AU"/>
        </w:rPr>
        <w:t>Patient safety improvement interventions in children's surgery: A systematic review</w:t>
      </w:r>
    </w:p>
    <w:p w:rsidR="00D85644" w:rsidRDefault="00D85644" w:rsidP="00D85644">
      <w:pPr>
        <w:keepNext/>
        <w:keepLines/>
        <w:autoSpaceDE w:val="0"/>
        <w:autoSpaceDN w:val="0"/>
        <w:adjustRightInd w:val="0"/>
        <w:rPr>
          <w:rFonts w:ascii="Garamond" w:hAnsi="Garamond"/>
          <w:lang w:val="en-AU"/>
        </w:rPr>
      </w:pPr>
      <w:r w:rsidRPr="00D85644">
        <w:rPr>
          <w:rFonts w:ascii="Garamond" w:hAnsi="Garamond"/>
          <w:lang w:val="en-AU"/>
        </w:rPr>
        <w:t>Macdonald AL, Sevdalis N</w:t>
      </w:r>
    </w:p>
    <w:p w:rsidR="00D85644" w:rsidRPr="000972CA" w:rsidRDefault="00D85644" w:rsidP="00D85644">
      <w:pPr>
        <w:keepNext/>
        <w:keepLines/>
        <w:autoSpaceDE w:val="0"/>
        <w:autoSpaceDN w:val="0"/>
        <w:adjustRightInd w:val="0"/>
        <w:rPr>
          <w:rFonts w:ascii="Garamond" w:hAnsi="Garamond"/>
          <w:lang w:val="en-AU"/>
        </w:rPr>
      </w:pPr>
      <w:r w:rsidRPr="00D85644">
        <w:rPr>
          <w:rFonts w:ascii="Garamond" w:hAnsi="Garamond"/>
          <w:lang w:val="en-AU"/>
        </w:rPr>
        <w:t>Journal of Pediatric Surgery. 2016.</w:t>
      </w:r>
    </w:p>
    <w:tbl>
      <w:tblPr>
        <w:tblStyle w:val="TableGrid"/>
        <w:tblW w:w="0" w:type="auto"/>
        <w:tblInd w:w="288" w:type="dxa"/>
        <w:tblLayout w:type="fixed"/>
        <w:tblLook w:val="01E0" w:firstRow="1" w:lastRow="1" w:firstColumn="1" w:lastColumn="1" w:noHBand="0" w:noVBand="0"/>
      </w:tblPr>
      <w:tblGrid>
        <w:gridCol w:w="1080"/>
        <w:gridCol w:w="8280"/>
      </w:tblGrid>
      <w:tr w:rsidR="00D85644" w:rsidRPr="000972CA" w:rsidTr="00D375E2">
        <w:tc>
          <w:tcPr>
            <w:tcW w:w="1080" w:type="dxa"/>
            <w:tcBorders>
              <w:top w:val="single" w:sz="4" w:space="0" w:color="auto"/>
              <w:left w:val="single" w:sz="4" w:space="0" w:color="auto"/>
              <w:bottom w:val="single" w:sz="4" w:space="0" w:color="auto"/>
              <w:right w:val="single" w:sz="4" w:space="0" w:color="auto"/>
            </w:tcBorders>
            <w:vAlign w:val="center"/>
          </w:tcPr>
          <w:p w:rsidR="00D85644" w:rsidRPr="000972CA" w:rsidRDefault="00D85644" w:rsidP="00D375E2">
            <w:pPr>
              <w:rPr>
                <w:rStyle w:val="Hyperlink"/>
                <w:rFonts w:ascii="Garamond" w:hAnsi="Garamond"/>
                <w:lang w:val="en-AU"/>
              </w:rPr>
            </w:pPr>
            <w:r w:rsidRPr="000972C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85644" w:rsidRPr="000972CA" w:rsidRDefault="00D85644" w:rsidP="00D375E2">
            <w:pPr>
              <w:rPr>
                <w:rStyle w:val="Hyperlink"/>
                <w:rFonts w:ascii="Garamond" w:hAnsi="Garamond"/>
                <w:color w:val="auto"/>
                <w:u w:val="none"/>
                <w:lang w:val="en-AU"/>
              </w:rPr>
            </w:pPr>
            <w:hyperlink r:id="rId37" w:history="1">
              <w:r w:rsidRPr="00DD1849">
                <w:rPr>
                  <w:rStyle w:val="Hyperlink"/>
                  <w:rFonts w:ascii="Garamond" w:hAnsi="Garamond"/>
                  <w:lang w:val="en-AU"/>
                </w:rPr>
                <w:t>http://dx.doi.org/10.1016/j.jpedsurg.2016.09.058</w:t>
              </w:r>
            </w:hyperlink>
          </w:p>
        </w:tc>
      </w:tr>
      <w:tr w:rsidR="00D85644" w:rsidRPr="000972CA" w:rsidTr="00D375E2">
        <w:tc>
          <w:tcPr>
            <w:tcW w:w="1080" w:type="dxa"/>
            <w:tcBorders>
              <w:top w:val="single" w:sz="4" w:space="0" w:color="auto"/>
              <w:left w:val="single" w:sz="4" w:space="0" w:color="auto"/>
              <w:bottom w:val="single" w:sz="4" w:space="0" w:color="auto"/>
              <w:right w:val="single" w:sz="4" w:space="0" w:color="auto"/>
            </w:tcBorders>
            <w:vAlign w:val="center"/>
          </w:tcPr>
          <w:p w:rsidR="00D85644" w:rsidRPr="000972CA" w:rsidRDefault="00D85644" w:rsidP="00D375E2">
            <w:pPr>
              <w:rPr>
                <w:rFonts w:ascii="Garamond" w:hAnsi="Garamond"/>
                <w:lang w:val="en-AU" w:eastAsia="en-AU"/>
              </w:rPr>
            </w:pPr>
            <w:r w:rsidRPr="000972C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85644" w:rsidRPr="000972CA" w:rsidRDefault="00D85644" w:rsidP="00D375E2">
            <w:pPr>
              <w:rPr>
                <w:rStyle w:val="Hyperlink"/>
                <w:rFonts w:ascii="Garamond" w:hAnsi="Garamond"/>
                <w:color w:val="auto"/>
                <w:u w:val="none"/>
                <w:lang w:val="en-AU"/>
              </w:rPr>
            </w:pPr>
            <w:r>
              <w:rPr>
                <w:rStyle w:val="Hyperlink"/>
                <w:rFonts w:ascii="Garamond" w:hAnsi="Garamond"/>
                <w:color w:val="auto"/>
                <w:u w:val="none"/>
                <w:lang w:val="en-AU"/>
              </w:rPr>
              <w:t xml:space="preserve">This systematic review examined </w:t>
            </w:r>
            <w:r w:rsidRPr="00F90D35">
              <w:rPr>
                <w:rStyle w:val="Hyperlink"/>
                <w:rFonts w:ascii="Garamond" w:hAnsi="Garamond"/>
                <w:color w:val="auto"/>
                <w:u w:val="none"/>
                <w:lang w:val="en-AU"/>
              </w:rPr>
              <w:t xml:space="preserve">the nature and quality of patient safety evidence </w:t>
            </w:r>
            <w:r>
              <w:rPr>
                <w:rStyle w:val="Hyperlink"/>
                <w:rFonts w:ascii="Garamond" w:hAnsi="Garamond"/>
                <w:color w:val="auto"/>
                <w:u w:val="none"/>
                <w:lang w:val="en-AU"/>
              </w:rPr>
              <w:t>relating to surgery on children, noting that when compared to adult surgery that there is a paucity of evidence. Indeed, the review focused on 20 studies and found that handover tools were the successful of the reported interventions. The authors noted that “</w:t>
            </w:r>
            <w:r w:rsidRPr="00D85644">
              <w:rPr>
                <w:rStyle w:val="Hyperlink"/>
                <w:rFonts w:ascii="Garamond" w:hAnsi="Garamond"/>
                <w:color w:val="auto"/>
                <w:u w:val="none"/>
                <w:lang w:val="en-AU"/>
              </w:rPr>
              <w:t>Pediatric surgical patient safety evidence is in its early stages.</w:t>
            </w:r>
            <w:r>
              <w:rPr>
                <w:rStyle w:val="Hyperlink"/>
                <w:rFonts w:ascii="Garamond" w:hAnsi="Garamond"/>
                <w:color w:val="auto"/>
                <w:u w:val="none"/>
                <w:lang w:val="en-AU"/>
              </w:rPr>
              <w:t>” And that there “</w:t>
            </w:r>
            <w:r w:rsidRPr="00D85644">
              <w:rPr>
                <w:rStyle w:val="Hyperlink"/>
                <w:rFonts w:ascii="Garamond" w:hAnsi="Garamond"/>
                <w:color w:val="auto"/>
                <w:u w:val="none"/>
                <w:lang w:val="en-AU"/>
              </w:rPr>
              <w:t>ought to be an onus on pediatric surgeons to develop and apply bespoke pediatric surgical safety interventions and generate an evidence base to parallel the adult literature.</w:t>
            </w:r>
            <w:r>
              <w:rPr>
                <w:rStyle w:val="Hyperlink"/>
                <w:rFonts w:ascii="Garamond" w:hAnsi="Garamond"/>
                <w:color w:val="auto"/>
                <w:u w:val="none"/>
                <w:lang w:val="en-AU"/>
              </w:rPr>
              <w:t>”</w:t>
            </w:r>
          </w:p>
        </w:tc>
      </w:tr>
    </w:tbl>
    <w:p w:rsidR="00D85644" w:rsidRPr="000972CA" w:rsidRDefault="00D85644" w:rsidP="00D85644">
      <w:pPr>
        <w:rPr>
          <w:rFonts w:ascii="Garamond" w:hAnsi="Garamond"/>
          <w:lang w:val="en-AU"/>
        </w:rPr>
      </w:pPr>
    </w:p>
    <w:p w:rsidR="004460EE" w:rsidRPr="004460EE" w:rsidRDefault="004460EE" w:rsidP="004460EE">
      <w:pPr>
        <w:keepNext/>
        <w:keepLines/>
        <w:autoSpaceDE w:val="0"/>
        <w:autoSpaceDN w:val="0"/>
        <w:adjustRightInd w:val="0"/>
        <w:rPr>
          <w:rFonts w:ascii="Garamond" w:hAnsi="Garamond"/>
          <w:i/>
          <w:lang w:val="en-AU"/>
        </w:rPr>
      </w:pPr>
      <w:r w:rsidRPr="004460EE">
        <w:rPr>
          <w:rFonts w:ascii="Garamond" w:hAnsi="Garamond"/>
          <w:i/>
          <w:lang w:val="en-AU"/>
        </w:rPr>
        <w:lastRenderedPageBreak/>
        <w:t>Nursing skill mix in European hospitals: cross-sectional study of the association with mortality, patient ratings, and quality of care</w:t>
      </w:r>
    </w:p>
    <w:p w:rsidR="004460EE" w:rsidRDefault="004460EE" w:rsidP="00452EE3">
      <w:pPr>
        <w:keepNext/>
        <w:keepLines/>
        <w:autoSpaceDE w:val="0"/>
        <w:autoSpaceDN w:val="0"/>
        <w:adjustRightInd w:val="0"/>
        <w:rPr>
          <w:rFonts w:ascii="Garamond" w:hAnsi="Garamond"/>
          <w:lang w:val="en-AU"/>
        </w:rPr>
      </w:pPr>
      <w:r w:rsidRPr="004460EE">
        <w:rPr>
          <w:rFonts w:ascii="Garamond" w:hAnsi="Garamond"/>
          <w:lang w:val="en-AU"/>
        </w:rPr>
        <w:t>Aiken LH, Sloane D, Griffiths P, Rafferty AM, Bruyneel L, McHugh M, et al</w:t>
      </w:r>
    </w:p>
    <w:p w:rsidR="00452EE3" w:rsidRPr="000972CA" w:rsidRDefault="004460EE" w:rsidP="00452EE3">
      <w:pPr>
        <w:keepNext/>
        <w:keepLines/>
        <w:autoSpaceDE w:val="0"/>
        <w:autoSpaceDN w:val="0"/>
        <w:adjustRightInd w:val="0"/>
        <w:rPr>
          <w:rFonts w:ascii="Garamond" w:hAnsi="Garamond"/>
          <w:lang w:val="en-AU"/>
        </w:rPr>
      </w:pPr>
      <w:r w:rsidRPr="004460EE">
        <w:rPr>
          <w:rFonts w:ascii="Garamond" w:hAnsi="Garamond"/>
          <w:lang w:val="en-AU"/>
        </w:rPr>
        <w:t>BMJ Quality &amp; Safety. 2016</w:t>
      </w:r>
      <w:r>
        <w:rPr>
          <w:rFonts w:ascii="Garamond" w:hAnsi="Garamond"/>
          <w:lang w:val="en-AU"/>
        </w:rPr>
        <w:t xml:space="preserve"> [epub]</w:t>
      </w:r>
      <w:r w:rsidRPr="004460EE">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452EE3" w:rsidRPr="000972CA" w:rsidTr="003B2C28">
        <w:tc>
          <w:tcPr>
            <w:tcW w:w="1080" w:type="dxa"/>
            <w:tcBorders>
              <w:top w:val="single" w:sz="4" w:space="0" w:color="auto"/>
              <w:left w:val="single" w:sz="4" w:space="0" w:color="auto"/>
              <w:bottom w:val="single" w:sz="4" w:space="0" w:color="auto"/>
              <w:right w:val="single" w:sz="4" w:space="0" w:color="auto"/>
            </w:tcBorders>
            <w:vAlign w:val="center"/>
          </w:tcPr>
          <w:p w:rsidR="00452EE3" w:rsidRPr="000972CA" w:rsidRDefault="00452EE3" w:rsidP="003B2C28">
            <w:pPr>
              <w:rPr>
                <w:rStyle w:val="Hyperlink"/>
                <w:rFonts w:ascii="Garamond" w:hAnsi="Garamond"/>
                <w:lang w:val="en-AU"/>
              </w:rPr>
            </w:pPr>
            <w:r w:rsidRPr="000972C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52EE3" w:rsidRPr="000972CA" w:rsidRDefault="00294501" w:rsidP="003B2C28">
            <w:pPr>
              <w:rPr>
                <w:rStyle w:val="Hyperlink"/>
                <w:rFonts w:ascii="Garamond" w:hAnsi="Garamond"/>
                <w:color w:val="auto"/>
                <w:u w:val="none"/>
                <w:lang w:val="en-AU"/>
              </w:rPr>
            </w:pPr>
            <w:hyperlink r:id="rId38" w:history="1">
              <w:r w:rsidR="004460EE" w:rsidRPr="007D47F5">
                <w:rPr>
                  <w:rStyle w:val="Hyperlink"/>
                  <w:rFonts w:ascii="Garamond" w:hAnsi="Garamond"/>
                  <w:lang w:val="en-AU"/>
                </w:rPr>
                <w:t>http://dx.doi.org/10.1136/bmjqs-2016-005567</w:t>
              </w:r>
            </w:hyperlink>
          </w:p>
        </w:tc>
      </w:tr>
      <w:tr w:rsidR="00452EE3" w:rsidRPr="000972CA" w:rsidTr="003B2C28">
        <w:tc>
          <w:tcPr>
            <w:tcW w:w="1080" w:type="dxa"/>
            <w:tcBorders>
              <w:top w:val="single" w:sz="4" w:space="0" w:color="auto"/>
              <w:left w:val="single" w:sz="4" w:space="0" w:color="auto"/>
              <w:bottom w:val="single" w:sz="4" w:space="0" w:color="auto"/>
              <w:right w:val="single" w:sz="4" w:space="0" w:color="auto"/>
            </w:tcBorders>
            <w:vAlign w:val="center"/>
          </w:tcPr>
          <w:p w:rsidR="00452EE3" w:rsidRPr="000972CA" w:rsidRDefault="00452EE3" w:rsidP="003B2C28">
            <w:pPr>
              <w:rPr>
                <w:rFonts w:ascii="Garamond" w:hAnsi="Garamond"/>
                <w:lang w:val="en-AU" w:eastAsia="en-AU"/>
              </w:rPr>
            </w:pPr>
            <w:r w:rsidRPr="000972C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460EE" w:rsidRDefault="004460EE" w:rsidP="004460EE">
            <w:pPr>
              <w:rPr>
                <w:rStyle w:val="Hyperlink"/>
                <w:rFonts w:ascii="Garamond" w:hAnsi="Garamond"/>
                <w:color w:val="auto"/>
                <w:u w:val="none"/>
                <w:lang w:val="en-AU"/>
              </w:rPr>
            </w:pPr>
            <w:r>
              <w:rPr>
                <w:rStyle w:val="Hyperlink"/>
                <w:rFonts w:ascii="Garamond" w:hAnsi="Garamond"/>
                <w:color w:val="auto"/>
                <w:u w:val="none"/>
                <w:lang w:val="en-AU"/>
              </w:rPr>
              <w:t xml:space="preserve">Paper reporting on a European study that sought to examine </w:t>
            </w:r>
            <w:r w:rsidRPr="004460EE">
              <w:rPr>
                <w:rStyle w:val="Hyperlink"/>
                <w:rFonts w:ascii="Garamond" w:hAnsi="Garamond"/>
                <w:color w:val="auto"/>
                <w:u w:val="none"/>
                <w:lang w:val="en-AU"/>
              </w:rPr>
              <w:t>the association of hospital nursing skill mix with patient mortality, patient ratings of their care and indicators of quality of care.</w:t>
            </w:r>
            <w:r>
              <w:rPr>
                <w:rStyle w:val="Hyperlink"/>
                <w:rFonts w:ascii="Garamond" w:hAnsi="Garamond"/>
                <w:color w:val="auto"/>
                <w:u w:val="none"/>
                <w:lang w:val="en-AU"/>
              </w:rPr>
              <w:t xml:space="preserve"> The work involved a survey of a</w:t>
            </w:r>
            <w:r w:rsidRPr="004460EE">
              <w:rPr>
                <w:rStyle w:val="Hyperlink"/>
                <w:rFonts w:ascii="Garamond" w:hAnsi="Garamond"/>
                <w:color w:val="auto"/>
                <w:u w:val="none"/>
                <w:lang w:val="en-AU"/>
              </w:rPr>
              <w:t>dult acute care hospitals in Belgium, England, Finland, Ireland, Spain and Switzerland</w:t>
            </w:r>
            <w:r>
              <w:rPr>
                <w:rStyle w:val="Hyperlink"/>
                <w:rFonts w:ascii="Garamond" w:hAnsi="Garamond"/>
                <w:color w:val="auto"/>
                <w:u w:val="none"/>
                <w:lang w:val="en-AU"/>
              </w:rPr>
              <w:t xml:space="preserve"> covering </w:t>
            </w:r>
            <w:r w:rsidRPr="004460EE">
              <w:rPr>
                <w:rStyle w:val="Hyperlink"/>
                <w:rFonts w:ascii="Garamond" w:hAnsi="Garamond"/>
                <w:color w:val="auto"/>
                <w:u w:val="none"/>
                <w:lang w:val="en-AU"/>
              </w:rPr>
              <w:t>13</w:t>
            </w:r>
            <w:r>
              <w:rPr>
                <w:rStyle w:val="Hyperlink"/>
                <w:color w:val="auto"/>
                <w:u w:val="none"/>
                <w:lang w:val="en-AU"/>
              </w:rPr>
              <w:t>,</w:t>
            </w:r>
            <w:r w:rsidRPr="004460EE">
              <w:rPr>
                <w:rStyle w:val="Hyperlink"/>
                <w:rFonts w:ascii="Garamond" w:hAnsi="Garamond"/>
                <w:color w:val="auto"/>
                <w:u w:val="none"/>
                <w:lang w:val="en-AU"/>
              </w:rPr>
              <w:t>077 nurses in 243 hospitals, and 18</w:t>
            </w:r>
            <w:r>
              <w:rPr>
                <w:rStyle w:val="Hyperlink"/>
                <w:rFonts w:ascii="Garamond" w:hAnsi="Garamond"/>
                <w:color w:val="auto"/>
                <w:u w:val="none"/>
                <w:lang w:val="en-AU"/>
              </w:rPr>
              <w:t>,</w:t>
            </w:r>
            <w:r w:rsidRPr="004460EE">
              <w:rPr>
                <w:rStyle w:val="Hyperlink"/>
                <w:rFonts w:ascii="Garamond" w:hAnsi="Garamond"/>
                <w:color w:val="auto"/>
                <w:u w:val="none"/>
                <w:lang w:val="en-AU"/>
              </w:rPr>
              <w:t xml:space="preserve">828 patients in 182 of the same hospitals </w:t>
            </w:r>
            <w:r>
              <w:rPr>
                <w:rStyle w:val="Hyperlink"/>
                <w:rFonts w:ascii="Garamond" w:hAnsi="Garamond"/>
                <w:color w:val="auto"/>
                <w:u w:val="none"/>
                <w:lang w:val="en-AU"/>
              </w:rPr>
              <w:t>with d</w:t>
            </w:r>
            <w:r w:rsidRPr="004460EE">
              <w:rPr>
                <w:rStyle w:val="Hyperlink"/>
                <w:rFonts w:ascii="Garamond" w:hAnsi="Garamond"/>
                <w:color w:val="auto"/>
                <w:u w:val="none"/>
                <w:lang w:val="en-AU"/>
              </w:rPr>
              <w:t>ischarge data for 275</w:t>
            </w:r>
            <w:r>
              <w:rPr>
                <w:rStyle w:val="Hyperlink"/>
                <w:color w:val="auto"/>
                <w:u w:val="none"/>
                <w:lang w:val="en-AU"/>
              </w:rPr>
              <w:t>,</w:t>
            </w:r>
            <w:r w:rsidRPr="004460EE">
              <w:rPr>
                <w:rStyle w:val="Hyperlink"/>
                <w:rFonts w:ascii="Garamond" w:hAnsi="Garamond"/>
                <w:color w:val="auto"/>
                <w:u w:val="none"/>
                <w:lang w:val="en-AU"/>
              </w:rPr>
              <w:t>519 surgical patients in 188 of these hospitals.</w:t>
            </w:r>
            <w:r>
              <w:rPr>
                <w:rStyle w:val="Hyperlink"/>
                <w:rFonts w:ascii="Garamond" w:hAnsi="Garamond"/>
                <w:color w:val="auto"/>
                <w:u w:val="none"/>
                <w:lang w:val="en-AU"/>
              </w:rPr>
              <w:t xml:space="preserve"> </w:t>
            </w:r>
          </w:p>
          <w:p w:rsidR="004460EE" w:rsidRDefault="004460EE" w:rsidP="004460EE">
            <w:pPr>
              <w:rPr>
                <w:rStyle w:val="Hyperlink"/>
                <w:rFonts w:ascii="Garamond" w:hAnsi="Garamond"/>
                <w:color w:val="auto"/>
                <w:u w:val="none"/>
                <w:lang w:val="en-AU"/>
              </w:rPr>
            </w:pPr>
            <w:r>
              <w:rPr>
                <w:rStyle w:val="Hyperlink"/>
                <w:rFonts w:ascii="Garamond" w:hAnsi="Garamond"/>
                <w:color w:val="auto"/>
                <w:u w:val="none"/>
                <w:lang w:val="en-AU"/>
              </w:rPr>
              <w:t>From their analyses the authors report that a “</w:t>
            </w:r>
            <w:r w:rsidRPr="004460EE">
              <w:rPr>
                <w:rStyle w:val="Hyperlink"/>
                <w:rFonts w:ascii="Garamond" w:hAnsi="Garamond"/>
                <w:b/>
                <w:color w:val="auto"/>
                <w:u w:val="none"/>
                <w:lang w:val="en-AU"/>
              </w:rPr>
              <w:t>Richer nurse skill mix</w:t>
            </w:r>
            <w:r w:rsidRPr="004460EE">
              <w:rPr>
                <w:rStyle w:val="Hyperlink"/>
                <w:rFonts w:ascii="Garamond" w:hAnsi="Garamond"/>
                <w:color w:val="auto"/>
                <w:u w:val="none"/>
                <w:lang w:val="en-AU"/>
              </w:rPr>
              <w:t xml:space="preserve"> (eg, every 10-point increase in the percentage of professional nurses among all nursing personnel) was associated with </w:t>
            </w:r>
            <w:r w:rsidRPr="004460EE">
              <w:rPr>
                <w:rStyle w:val="Hyperlink"/>
                <w:rFonts w:ascii="Garamond" w:hAnsi="Garamond"/>
                <w:b/>
                <w:color w:val="auto"/>
                <w:u w:val="none"/>
                <w:lang w:val="en-AU"/>
              </w:rPr>
              <w:t>lower odds of mortality</w:t>
            </w:r>
            <w:r w:rsidRPr="004460EE">
              <w:rPr>
                <w:rStyle w:val="Hyperlink"/>
                <w:rFonts w:ascii="Garamond" w:hAnsi="Garamond"/>
                <w:color w:val="auto"/>
                <w:u w:val="none"/>
                <w:lang w:val="en-AU"/>
              </w:rPr>
              <w:t xml:space="preserve"> (OR=0.89), </w:t>
            </w:r>
            <w:r w:rsidRPr="00656277">
              <w:rPr>
                <w:rStyle w:val="Hyperlink"/>
                <w:rFonts w:ascii="Garamond" w:hAnsi="Garamond"/>
                <w:b/>
                <w:color w:val="auto"/>
                <w:u w:val="none"/>
                <w:lang w:val="en-AU"/>
              </w:rPr>
              <w:t>lower odds of</w:t>
            </w:r>
            <w:r w:rsidRPr="004460EE">
              <w:rPr>
                <w:rStyle w:val="Hyperlink"/>
                <w:rFonts w:ascii="Garamond" w:hAnsi="Garamond"/>
                <w:color w:val="auto"/>
                <w:u w:val="none"/>
                <w:lang w:val="en-AU"/>
              </w:rPr>
              <w:t xml:space="preserve"> </w:t>
            </w:r>
            <w:r w:rsidRPr="004460EE">
              <w:rPr>
                <w:rStyle w:val="Hyperlink"/>
                <w:rFonts w:ascii="Garamond" w:hAnsi="Garamond"/>
                <w:b/>
                <w:color w:val="auto"/>
                <w:u w:val="none"/>
                <w:lang w:val="en-AU"/>
              </w:rPr>
              <w:t>low hospital ratings</w:t>
            </w:r>
            <w:r w:rsidRPr="004460EE">
              <w:rPr>
                <w:rStyle w:val="Hyperlink"/>
                <w:rFonts w:ascii="Garamond" w:hAnsi="Garamond"/>
                <w:color w:val="auto"/>
                <w:u w:val="none"/>
                <w:lang w:val="en-AU"/>
              </w:rPr>
              <w:t xml:space="preserve"> from patients (OR=0.90) and </w:t>
            </w:r>
            <w:r w:rsidRPr="00656277">
              <w:rPr>
                <w:rStyle w:val="Hyperlink"/>
                <w:rFonts w:ascii="Garamond" w:hAnsi="Garamond"/>
                <w:b/>
                <w:color w:val="auto"/>
                <w:u w:val="none"/>
                <w:lang w:val="en-AU"/>
              </w:rPr>
              <w:t>lower odds of reports of</w:t>
            </w:r>
            <w:r w:rsidRPr="004460EE">
              <w:rPr>
                <w:rStyle w:val="Hyperlink"/>
                <w:rFonts w:ascii="Garamond" w:hAnsi="Garamond"/>
                <w:color w:val="auto"/>
                <w:u w:val="none"/>
                <w:lang w:val="en-AU"/>
              </w:rPr>
              <w:t xml:space="preserve"> </w:t>
            </w:r>
            <w:r w:rsidRPr="004460EE">
              <w:rPr>
                <w:rStyle w:val="Hyperlink"/>
                <w:rFonts w:ascii="Garamond" w:hAnsi="Garamond"/>
                <w:b/>
                <w:color w:val="auto"/>
                <w:u w:val="none"/>
                <w:lang w:val="en-AU"/>
              </w:rPr>
              <w:t>poor quality</w:t>
            </w:r>
            <w:r w:rsidRPr="004460EE">
              <w:rPr>
                <w:rStyle w:val="Hyperlink"/>
                <w:rFonts w:ascii="Garamond" w:hAnsi="Garamond"/>
                <w:color w:val="auto"/>
                <w:u w:val="none"/>
                <w:lang w:val="en-AU"/>
              </w:rPr>
              <w:t xml:space="preserve"> (OR=0.89), </w:t>
            </w:r>
            <w:r w:rsidRPr="004460EE">
              <w:rPr>
                <w:rStyle w:val="Hyperlink"/>
                <w:rFonts w:ascii="Garamond" w:hAnsi="Garamond"/>
                <w:b/>
                <w:color w:val="auto"/>
                <w:u w:val="none"/>
                <w:lang w:val="en-AU"/>
              </w:rPr>
              <w:t>poor safety grades</w:t>
            </w:r>
            <w:r w:rsidRPr="004460EE">
              <w:rPr>
                <w:rStyle w:val="Hyperlink"/>
                <w:rFonts w:ascii="Garamond" w:hAnsi="Garamond"/>
                <w:color w:val="auto"/>
                <w:u w:val="none"/>
                <w:lang w:val="en-AU"/>
              </w:rPr>
              <w:t xml:space="preserve"> (OR=0.85) and other poor outcomes (0.80&lt;OR&lt;0.93), after adjusting for patient and hospital factors.</w:t>
            </w:r>
            <w:r>
              <w:rPr>
                <w:rStyle w:val="Hyperlink"/>
                <w:rFonts w:ascii="Garamond" w:hAnsi="Garamond"/>
                <w:color w:val="auto"/>
                <w:u w:val="none"/>
                <w:lang w:val="en-AU"/>
              </w:rPr>
              <w:t>”</w:t>
            </w:r>
          </w:p>
          <w:p w:rsidR="004460EE" w:rsidRPr="000972CA" w:rsidRDefault="004460EE" w:rsidP="004460EE">
            <w:pPr>
              <w:rPr>
                <w:rStyle w:val="Hyperlink"/>
                <w:rFonts w:ascii="Garamond" w:hAnsi="Garamond"/>
                <w:color w:val="auto"/>
                <w:u w:val="none"/>
                <w:lang w:val="en-AU"/>
              </w:rPr>
            </w:pPr>
            <w:r>
              <w:rPr>
                <w:rStyle w:val="Hyperlink"/>
                <w:rFonts w:ascii="Garamond" w:hAnsi="Garamond"/>
                <w:color w:val="auto"/>
                <w:u w:val="none"/>
                <w:lang w:val="en-AU"/>
              </w:rPr>
              <w:t>They conclude “</w:t>
            </w:r>
            <w:r w:rsidRPr="004460EE">
              <w:rPr>
                <w:rStyle w:val="Hyperlink"/>
                <w:rFonts w:ascii="Garamond" w:hAnsi="Garamond"/>
                <w:color w:val="auto"/>
                <w:u w:val="none"/>
                <w:lang w:val="en-AU"/>
              </w:rPr>
              <w:t xml:space="preserve">A bedside care workforce with a </w:t>
            </w:r>
            <w:r w:rsidRPr="004460EE">
              <w:rPr>
                <w:rStyle w:val="Hyperlink"/>
                <w:rFonts w:ascii="Garamond" w:hAnsi="Garamond"/>
                <w:b/>
                <w:color w:val="auto"/>
                <w:u w:val="none"/>
                <w:lang w:val="en-AU"/>
              </w:rPr>
              <w:t>greater proportion of professional nurses is associated with better outcomes</w:t>
            </w:r>
            <w:r w:rsidRPr="004460EE">
              <w:rPr>
                <w:rStyle w:val="Hyperlink"/>
                <w:rFonts w:ascii="Garamond" w:hAnsi="Garamond"/>
                <w:color w:val="auto"/>
                <w:u w:val="none"/>
                <w:lang w:val="en-AU"/>
              </w:rPr>
              <w:t xml:space="preserve"> for patients and nurses. </w:t>
            </w:r>
            <w:r w:rsidRPr="004460EE">
              <w:rPr>
                <w:rStyle w:val="Hyperlink"/>
                <w:rFonts w:ascii="Garamond" w:hAnsi="Garamond"/>
                <w:b/>
                <w:color w:val="auto"/>
                <w:u w:val="none"/>
                <w:lang w:val="en-AU"/>
              </w:rPr>
              <w:t>Reducing nursing skill mix</w:t>
            </w:r>
            <w:r w:rsidRPr="004460EE">
              <w:rPr>
                <w:rStyle w:val="Hyperlink"/>
                <w:rFonts w:ascii="Garamond" w:hAnsi="Garamond"/>
                <w:color w:val="auto"/>
                <w:u w:val="none"/>
                <w:lang w:val="en-AU"/>
              </w:rPr>
              <w:t xml:space="preserve"> by adding nursing associates and other categories of assistive nursing personnel without professional nurse qualifications may contribute to </w:t>
            </w:r>
            <w:r w:rsidRPr="004460EE">
              <w:rPr>
                <w:rStyle w:val="Hyperlink"/>
                <w:rFonts w:ascii="Garamond" w:hAnsi="Garamond"/>
                <w:b/>
                <w:color w:val="auto"/>
                <w:u w:val="none"/>
                <w:lang w:val="en-AU"/>
              </w:rPr>
              <w:t>preventable deaths, erode quality and safety of hospital care</w:t>
            </w:r>
            <w:r w:rsidRPr="004460EE">
              <w:rPr>
                <w:rStyle w:val="Hyperlink"/>
                <w:rFonts w:ascii="Garamond" w:hAnsi="Garamond"/>
                <w:color w:val="auto"/>
                <w:u w:val="none"/>
                <w:lang w:val="en-AU"/>
              </w:rPr>
              <w:t xml:space="preserve"> and contribute to hospital nurse shortages.</w:t>
            </w:r>
            <w:r>
              <w:rPr>
                <w:rStyle w:val="Hyperlink"/>
                <w:rFonts w:ascii="Garamond" w:hAnsi="Garamond"/>
                <w:color w:val="auto"/>
                <w:u w:val="none"/>
                <w:lang w:val="en-AU"/>
              </w:rPr>
              <w:t>”</w:t>
            </w:r>
          </w:p>
        </w:tc>
      </w:tr>
    </w:tbl>
    <w:p w:rsidR="00452EE3" w:rsidRPr="000972CA" w:rsidRDefault="00452EE3" w:rsidP="00452EE3">
      <w:pPr>
        <w:rPr>
          <w:rFonts w:ascii="Garamond" w:hAnsi="Garamond"/>
          <w:lang w:val="en-AU"/>
        </w:rPr>
      </w:pPr>
    </w:p>
    <w:p w:rsidR="002E0003" w:rsidRPr="00D85644" w:rsidRDefault="002E0003" w:rsidP="002E0003">
      <w:pPr>
        <w:keepNext/>
        <w:keepLines/>
        <w:autoSpaceDE w:val="0"/>
        <w:autoSpaceDN w:val="0"/>
        <w:adjustRightInd w:val="0"/>
        <w:rPr>
          <w:rFonts w:ascii="Garamond" w:hAnsi="Garamond"/>
          <w:i/>
          <w:lang w:val="en-AU"/>
        </w:rPr>
      </w:pPr>
      <w:r w:rsidRPr="00D85644">
        <w:rPr>
          <w:rFonts w:ascii="Garamond" w:hAnsi="Garamond"/>
          <w:i/>
          <w:lang w:val="en-AU"/>
        </w:rPr>
        <w:t>Opportunities to Enhance Laboratory Professionals’ Role On the Diagnostic Team</w:t>
      </w:r>
    </w:p>
    <w:p w:rsidR="002E0003" w:rsidRDefault="002E0003" w:rsidP="002E0003">
      <w:pPr>
        <w:keepNext/>
        <w:keepLines/>
        <w:autoSpaceDE w:val="0"/>
        <w:autoSpaceDN w:val="0"/>
        <w:adjustRightInd w:val="0"/>
        <w:rPr>
          <w:rFonts w:ascii="Garamond" w:hAnsi="Garamond"/>
          <w:lang w:val="en-AU"/>
        </w:rPr>
      </w:pPr>
      <w:r w:rsidRPr="00D85644">
        <w:rPr>
          <w:rFonts w:ascii="Garamond" w:hAnsi="Garamond"/>
          <w:lang w:val="en-AU"/>
        </w:rPr>
        <w:t>Taylor JR, Thompson PJ, Genzen JR, Hickner J, Marques MB</w:t>
      </w:r>
    </w:p>
    <w:p w:rsidR="002E0003" w:rsidRPr="000972CA" w:rsidRDefault="002E0003" w:rsidP="002E0003">
      <w:pPr>
        <w:keepNext/>
        <w:keepLines/>
        <w:autoSpaceDE w:val="0"/>
        <w:autoSpaceDN w:val="0"/>
        <w:adjustRightInd w:val="0"/>
        <w:rPr>
          <w:rFonts w:ascii="Garamond" w:hAnsi="Garamond"/>
          <w:lang w:val="en-AU"/>
        </w:rPr>
      </w:pPr>
      <w:r w:rsidRPr="00D85644">
        <w:rPr>
          <w:rFonts w:ascii="Garamond" w:hAnsi="Garamond"/>
          <w:lang w:val="en-AU"/>
        </w:rPr>
        <w:t>Laboratory Medicine. 2016</w:t>
      </w:r>
      <w:r>
        <w:rPr>
          <w:rFonts w:ascii="Garamond" w:hAnsi="Garamond"/>
          <w:lang w:val="en-AU"/>
        </w:rPr>
        <w:t xml:space="preserve"> [epub]</w:t>
      </w:r>
      <w:r w:rsidRPr="00D85644">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2E0003" w:rsidRPr="000972CA" w:rsidTr="00D375E2">
        <w:tc>
          <w:tcPr>
            <w:tcW w:w="1080" w:type="dxa"/>
            <w:tcBorders>
              <w:top w:val="single" w:sz="4" w:space="0" w:color="auto"/>
              <w:left w:val="single" w:sz="4" w:space="0" w:color="auto"/>
              <w:bottom w:val="single" w:sz="4" w:space="0" w:color="auto"/>
              <w:right w:val="single" w:sz="4" w:space="0" w:color="auto"/>
            </w:tcBorders>
            <w:vAlign w:val="center"/>
          </w:tcPr>
          <w:p w:rsidR="002E0003" w:rsidRPr="000972CA" w:rsidRDefault="002E0003" w:rsidP="00D375E2">
            <w:pPr>
              <w:rPr>
                <w:rStyle w:val="Hyperlink"/>
                <w:rFonts w:ascii="Garamond" w:hAnsi="Garamond"/>
                <w:lang w:val="en-AU"/>
              </w:rPr>
            </w:pPr>
            <w:r w:rsidRPr="000972C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E0003" w:rsidRPr="000972CA" w:rsidRDefault="002E0003" w:rsidP="00D375E2">
            <w:pPr>
              <w:rPr>
                <w:rStyle w:val="Hyperlink"/>
                <w:rFonts w:ascii="Garamond" w:hAnsi="Garamond"/>
                <w:color w:val="auto"/>
                <w:u w:val="none"/>
                <w:lang w:val="en-AU"/>
              </w:rPr>
            </w:pPr>
            <w:hyperlink r:id="rId39" w:history="1">
              <w:r w:rsidRPr="00DD1849">
                <w:rPr>
                  <w:rStyle w:val="Hyperlink"/>
                  <w:rFonts w:ascii="Garamond" w:hAnsi="Garamond"/>
                  <w:lang w:val="en-AU"/>
                </w:rPr>
                <w:t>http://dx.doi.org/10.1093/labmed/lmw048</w:t>
              </w:r>
            </w:hyperlink>
          </w:p>
        </w:tc>
      </w:tr>
      <w:tr w:rsidR="002E0003" w:rsidRPr="000972CA" w:rsidTr="00D375E2">
        <w:tc>
          <w:tcPr>
            <w:tcW w:w="1080" w:type="dxa"/>
            <w:tcBorders>
              <w:top w:val="single" w:sz="4" w:space="0" w:color="auto"/>
              <w:left w:val="single" w:sz="4" w:space="0" w:color="auto"/>
              <w:bottom w:val="single" w:sz="4" w:space="0" w:color="auto"/>
              <w:right w:val="single" w:sz="4" w:space="0" w:color="auto"/>
            </w:tcBorders>
            <w:vAlign w:val="center"/>
          </w:tcPr>
          <w:p w:rsidR="002E0003" w:rsidRPr="000972CA" w:rsidRDefault="002E0003" w:rsidP="00D375E2">
            <w:pPr>
              <w:rPr>
                <w:rFonts w:ascii="Garamond" w:hAnsi="Garamond"/>
                <w:lang w:val="en-AU" w:eastAsia="en-AU"/>
              </w:rPr>
            </w:pPr>
            <w:r w:rsidRPr="000972C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E0003" w:rsidRDefault="002E0003" w:rsidP="00D375E2">
            <w:pPr>
              <w:rPr>
                <w:rStyle w:val="Hyperlink"/>
                <w:rFonts w:ascii="Garamond" w:hAnsi="Garamond"/>
                <w:color w:val="auto"/>
                <w:u w:val="none"/>
                <w:lang w:val="en-AU"/>
              </w:rPr>
            </w:pPr>
            <w:r>
              <w:rPr>
                <w:rStyle w:val="Hyperlink"/>
                <w:rFonts w:ascii="Garamond" w:hAnsi="Garamond"/>
                <w:color w:val="auto"/>
                <w:u w:val="none"/>
                <w:lang w:val="en-AU"/>
              </w:rPr>
              <w:t xml:space="preserve">Following a number of items on laboratory/pathology is this paper discussing how </w:t>
            </w:r>
            <w:r w:rsidRPr="00D85644">
              <w:rPr>
                <w:rStyle w:val="Hyperlink"/>
                <w:rFonts w:ascii="Garamond" w:hAnsi="Garamond"/>
                <w:color w:val="auto"/>
                <w:u w:val="none"/>
                <w:lang w:val="en-AU"/>
              </w:rPr>
              <w:t>involv</w:t>
            </w:r>
            <w:r>
              <w:rPr>
                <w:rStyle w:val="Hyperlink"/>
                <w:rFonts w:ascii="Garamond" w:hAnsi="Garamond"/>
                <w:color w:val="auto"/>
                <w:u w:val="none"/>
                <w:lang w:val="en-AU"/>
              </w:rPr>
              <w:t>ing</w:t>
            </w:r>
            <w:r w:rsidRPr="00D85644">
              <w:rPr>
                <w:rStyle w:val="Hyperlink"/>
                <w:rFonts w:ascii="Garamond" w:hAnsi="Garamond"/>
                <w:color w:val="auto"/>
                <w:u w:val="none"/>
                <w:lang w:val="en-AU"/>
              </w:rPr>
              <w:t xml:space="preserve"> laboratory professionals with diagnostic challenges</w:t>
            </w:r>
            <w:r>
              <w:rPr>
                <w:rStyle w:val="Hyperlink"/>
                <w:rFonts w:ascii="Garamond" w:hAnsi="Garamond"/>
                <w:color w:val="auto"/>
                <w:u w:val="none"/>
                <w:lang w:val="en-AU"/>
              </w:rPr>
              <w:t xml:space="preserve"> may improve diagnoses. Using survey responses from 1,768 American physicians the authors report that many physicians “</w:t>
            </w:r>
            <w:r w:rsidRPr="002E0003">
              <w:rPr>
                <w:rStyle w:val="Hyperlink"/>
                <w:rFonts w:ascii="Garamond" w:hAnsi="Garamond"/>
                <w:color w:val="auto"/>
                <w:u w:val="none"/>
                <w:lang w:val="en-AU"/>
              </w:rPr>
              <w:t>reported using electronic resources because they find it difficult and time-consuming to contact the laboratory. Only 20% had an effective way to access laboratory professionals, mostly seeking help for logistical but less for clinical issues.</w:t>
            </w:r>
            <w:r>
              <w:rPr>
                <w:rStyle w:val="Hyperlink"/>
                <w:rFonts w:ascii="Garamond" w:hAnsi="Garamond"/>
                <w:color w:val="auto"/>
                <w:u w:val="none"/>
                <w:lang w:val="en-AU"/>
              </w:rPr>
              <w:t>”</w:t>
            </w:r>
          </w:p>
          <w:p w:rsidR="002E0003" w:rsidRPr="000972CA" w:rsidRDefault="002E0003" w:rsidP="00656277">
            <w:pPr>
              <w:rPr>
                <w:rStyle w:val="Hyperlink"/>
                <w:rFonts w:ascii="Garamond" w:hAnsi="Garamond"/>
                <w:color w:val="auto"/>
                <w:u w:val="none"/>
                <w:lang w:val="en-AU"/>
              </w:rPr>
            </w:pPr>
            <w:r>
              <w:rPr>
                <w:rStyle w:val="Hyperlink"/>
                <w:rFonts w:ascii="Garamond" w:hAnsi="Garamond"/>
                <w:color w:val="auto"/>
                <w:u w:val="none"/>
                <w:lang w:val="en-AU"/>
              </w:rPr>
              <w:t>The authors argue that “</w:t>
            </w:r>
            <w:r w:rsidRPr="002E0003">
              <w:rPr>
                <w:rStyle w:val="Hyperlink"/>
                <w:rFonts w:ascii="Garamond" w:hAnsi="Garamond"/>
                <w:color w:val="auto"/>
                <w:u w:val="none"/>
                <w:lang w:val="en-AU"/>
              </w:rPr>
              <w:t>Laboratory professionals have an opportunity to play a greater role in the diagnostic process by becoming active members of the clinical care team, beyond providing results.</w:t>
            </w:r>
            <w:r>
              <w:rPr>
                <w:rStyle w:val="Hyperlink"/>
                <w:rFonts w:ascii="Garamond" w:hAnsi="Garamond"/>
                <w:color w:val="auto"/>
                <w:u w:val="none"/>
                <w:lang w:val="en-AU"/>
              </w:rPr>
              <w:t>”</w:t>
            </w:r>
          </w:p>
        </w:tc>
      </w:tr>
    </w:tbl>
    <w:p w:rsidR="002E0003" w:rsidRPr="000972CA" w:rsidRDefault="002E0003" w:rsidP="002E0003">
      <w:pPr>
        <w:rPr>
          <w:rFonts w:ascii="Garamond" w:hAnsi="Garamond"/>
          <w:lang w:val="en-AU"/>
        </w:rPr>
      </w:pPr>
    </w:p>
    <w:p w:rsidR="004266C1" w:rsidRPr="004266C1" w:rsidRDefault="004266C1" w:rsidP="004266C1">
      <w:pPr>
        <w:keepNext/>
        <w:keepLines/>
        <w:autoSpaceDE w:val="0"/>
        <w:autoSpaceDN w:val="0"/>
        <w:adjustRightInd w:val="0"/>
        <w:rPr>
          <w:rFonts w:ascii="Garamond" w:hAnsi="Garamond"/>
          <w:i/>
          <w:lang w:val="en-AU"/>
        </w:rPr>
      </w:pPr>
      <w:r w:rsidRPr="004266C1">
        <w:rPr>
          <w:rFonts w:ascii="Garamond" w:hAnsi="Garamond"/>
          <w:i/>
          <w:lang w:val="en-AU"/>
        </w:rPr>
        <w:t>In New Survey Of Eleven Countries, US Adults Still Struggle With Access To And Affordability Of Health Care</w:t>
      </w:r>
    </w:p>
    <w:p w:rsidR="004266C1" w:rsidRDefault="004266C1" w:rsidP="00452EE3">
      <w:pPr>
        <w:keepNext/>
        <w:keepLines/>
        <w:autoSpaceDE w:val="0"/>
        <w:autoSpaceDN w:val="0"/>
        <w:adjustRightInd w:val="0"/>
        <w:rPr>
          <w:rFonts w:ascii="Garamond" w:hAnsi="Garamond"/>
          <w:lang w:val="en-AU"/>
        </w:rPr>
      </w:pPr>
      <w:r w:rsidRPr="004266C1">
        <w:rPr>
          <w:rFonts w:ascii="Garamond" w:hAnsi="Garamond"/>
          <w:lang w:val="en-AU"/>
        </w:rPr>
        <w:t>Osborn R, Squires D, Doty MM, Sarnak DO, Schneider EC</w:t>
      </w:r>
    </w:p>
    <w:p w:rsidR="00452EE3" w:rsidRPr="000972CA" w:rsidRDefault="004266C1" w:rsidP="00452EE3">
      <w:pPr>
        <w:keepNext/>
        <w:keepLines/>
        <w:autoSpaceDE w:val="0"/>
        <w:autoSpaceDN w:val="0"/>
        <w:adjustRightInd w:val="0"/>
        <w:rPr>
          <w:rFonts w:ascii="Garamond" w:hAnsi="Garamond"/>
          <w:lang w:val="en-AU"/>
        </w:rPr>
      </w:pPr>
      <w:r w:rsidRPr="004266C1">
        <w:rPr>
          <w:rFonts w:ascii="Garamond" w:hAnsi="Garamond"/>
          <w:lang w:val="en-AU"/>
        </w:rPr>
        <w:t>Health Affairs. 2016</w:t>
      </w:r>
      <w:r>
        <w:rPr>
          <w:rFonts w:ascii="Garamond" w:hAnsi="Garamond"/>
          <w:lang w:val="en-AU"/>
        </w:rPr>
        <w:t xml:space="preserve"> [epub]</w:t>
      </w:r>
      <w:r w:rsidRPr="004266C1">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452EE3" w:rsidRPr="000972CA" w:rsidTr="003B2C28">
        <w:tc>
          <w:tcPr>
            <w:tcW w:w="1080" w:type="dxa"/>
            <w:tcBorders>
              <w:top w:val="single" w:sz="4" w:space="0" w:color="auto"/>
              <w:left w:val="single" w:sz="4" w:space="0" w:color="auto"/>
              <w:bottom w:val="single" w:sz="4" w:space="0" w:color="auto"/>
              <w:right w:val="single" w:sz="4" w:space="0" w:color="auto"/>
            </w:tcBorders>
            <w:vAlign w:val="center"/>
          </w:tcPr>
          <w:p w:rsidR="00452EE3" w:rsidRPr="000972CA" w:rsidRDefault="00452EE3" w:rsidP="003B2C28">
            <w:pPr>
              <w:rPr>
                <w:rStyle w:val="Hyperlink"/>
                <w:rFonts w:ascii="Garamond" w:hAnsi="Garamond"/>
                <w:lang w:val="en-AU"/>
              </w:rPr>
            </w:pPr>
            <w:r w:rsidRPr="000972C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52EE3" w:rsidRPr="000972CA" w:rsidRDefault="004266C1" w:rsidP="003B2C28">
            <w:pPr>
              <w:rPr>
                <w:rStyle w:val="Hyperlink"/>
                <w:rFonts w:ascii="Garamond" w:hAnsi="Garamond"/>
                <w:color w:val="auto"/>
                <w:u w:val="none"/>
                <w:lang w:val="en-AU"/>
              </w:rPr>
            </w:pPr>
            <w:hyperlink r:id="rId40" w:history="1">
              <w:r w:rsidRPr="00DD1849">
                <w:rPr>
                  <w:rStyle w:val="Hyperlink"/>
                  <w:rFonts w:ascii="Garamond" w:hAnsi="Garamond"/>
                  <w:lang w:val="en-AU"/>
                </w:rPr>
                <w:t>http://dx.doi.org/10.1377/hlthaff.2016.1088</w:t>
              </w:r>
            </w:hyperlink>
          </w:p>
        </w:tc>
      </w:tr>
      <w:tr w:rsidR="00452EE3" w:rsidRPr="000972CA" w:rsidTr="003B2C28">
        <w:tc>
          <w:tcPr>
            <w:tcW w:w="1080" w:type="dxa"/>
            <w:tcBorders>
              <w:top w:val="single" w:sz="4" w:space="0" w:color="auto"/>
              <w:left w:val="single" w:sz="4" w:space="0" w:color="auto"/>
              <w:bottom w:val="single" w:sz="4" w:space="0" w:color="auto"/>
              <w:right w:val="single" w:sz="4" w:space="0" w:color="auto"/>
            </w:tcBorders>
            <w:vAlign w:val="center"/>
          </w:tcPr>
          <w:p w:rsidR="00452EE3" w:rsidRPr="000972CA" w:rsidRDefault="00452EE3" w:rsidP="003B2C28">
            <w:pPr>
              <w:rPr>
                <w:rFonts w:ascii="Garamond" w:hAnsi="Garamond"/>
                <w:lang w:val="en-AU" w:eastAsia="en-AU"/>
              </w:rPr>
            </w:pPr>
            <w:r w:rsidRPr="000972C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52EE3" w:rsidRDefault="004266C1" w:rsidP="004266C1">
            <w:pPr>
              <w:rPr>
                <w:rStyle w:val="Hyperlink"/>
                <w:rFonts w:ascii="Garamond" w:hAnsi="Garamond"/>
                <w:color w:val="auto"/>
                <w:u w:val="none"/>
                <w:lang w:val="en-AU"/>
              </w:rPr>
            </w:pPr>
            <w:r>
              <w:rPr>
                <w:rStyle w:val="Hyperlink"/>
                <w:rFonts w:ascii="Garamond" w:hAnsi="Garamond"/>
                <w:color w:val="auto"/>
                <w:u w:val="none"/>
                <w:lang w:val="en-AU"/>
              </w:rPr>
              <w:t>Each year the (US) Commonwealth Fund surveys various aspects of health care systems in the US and a group of comparable countries, including Australia. This article reports on the most recent survey that looked at issues of affordability.  The authors report that from the e</w:t>
            </w:r>
            <w:r w:rsidRPr="004266C1">
              <w:rPr>
                <w:rStyle w:val="Hyperlink"/>
                <w:rFonts w:ascii="Garamond" w:hAnsi="Garamond"/>
                <w:color w:val="auto"/>
                <w:u w:val="none"/>
                <w:lang w:val="en-AU"/>
              </w:rPr>
              <w:t>leven countries</w:t>
            </w:r>
            <w:r>
              <w:rPr>
                <w:rStyle w:val="Hyperlink"/>
                <w:rFonts w:ascii="Garamond" w:hAnsi="Garamond"/>
                <w:color w:val="auto"/>
                <w:u w:val="none"/>
                <w:lang w:val="en-AU"/>
              </w:rPr>
              <w:t xml:space="preserve"> surveyed (</w:t>
            </w:r>
            <w:r w:rsidRPr="004266C1">
              <w:rPr>
                <w:rStyle w:val="Hyperlink"/>
                <w:rFonts w:ascii="Garamond" w:hAnsi="Garamond"/>
                <w:color w:val="auto"/>
                <w:u w:val="none"/>
                <w:lang w:val="en-AU"/>
              </w:rPr>
              <w:t>Australia, Canada, France, Germany, the Netherlands, New Zealand, Norway, Sweden, Switzerland, the United Kingdom, and the United States</w:t>
            </w:r>
            <w:r>
              <w:rPr>
                <w:rStyle w:val="Hyperlink"/>
                <w:rFonts w:ascii="Garamond" w:hAnsi="Garamond"/>
                <w:color w:val="auto"/>
                <w:u w:val="none"/>
                <w:lang w:val="en-AU"/>
              </w:rPr>
              <w:t>) “</w:t>
            </w:r>
            <w:r w:rsidRPr="004266C1">
              <w:rPr>
                <w:rStyle w:val="Hyperlink"/>
                <w:rFonts w:ascii="Garamond" w:hAnsi="Garamond"/>
                <w:color w:val="auto"/>
                <w:u w:val="none"/>
                <w:lang w:val="en-AU"/>
              </w:rPr>
              <w:t xml:space="preserve">US adults reported poor health and well-being and were the most likely to experience material hardship. The United States trailed other countries in making health care affordable and ranked poorly on providing timely access to medical care (except specialist care). In all countries, shortfalls in patient </w:t>
            </w:r>
            <w:r w:rsidRPr="004266C1">
              <w:rPr>
                <w:rStyle w:val="Hyperlink"/>
                <w:rFonts w:ascii="Garamond" w:hAnsi="Garamond"/>
                <w:color w:val="auto"/>
                <w:u w:val="none"/>
                <w:lang w:val="en-AU"/>
              </w:rPr>
              <w:lastRenderedPageBreak/>
              <w:t>engagement and chronic care management were reported, and at least one in five adults experienced a care coordination problem. Problems were often particularly acute for low-income adults. Overall, the Netherlands performed at the top of the eleven-country range on most measures of access, engagement, and coordination.</w:t>
            </w:r>
            <w:r>
              <w:rPr>
                <w:rStyle w:val="Hyperlink"/>
                <w:rFonts w:ascii="Garamond" w:hAnsi="Garamond"/>
                <w:color w:val="auto"/>
                <w:u w:val="none"/>
                <w:lang w:val="en-AU"/>
              </w:rPr>
              <w:t>”</w:t>
            </w:r>
          </w:p>
          <w:p w:rsidR="004266C1" w:rsidRDefault="004266C1" w:rsidP="000E0817">
            <w:pPr>
              <w:rPr>
                <w:rStyle w:val="Hyperlink"/>
                <w:rFonts w:ascii="Garamond" w:hAnsi="Garamond"/>
                <w:color w:val="auto"/>
                <w:u w:val="none"/>
                <w:lang w:val="en-AU"/>
              </w:rPr>
            </w:pPr>
            <w:r>
              <w:rPr>
                <w:rStyle w:val="Hyperlink"/>
                <w:rFonts w:ascii="Garamond" w:hAnsi="Garamond"/>
                <w:color w:val="auto"/>
                <w:u w:val="none"/>
                <w:lang w:val="en-AU"/>
              </w:rPr>
              <w:t>In these surveys Australia has tended to poll quite well on outcomes and services but less well on affordability (out of pocket costs)) and a number of other aspects.</w:t>
            </w:r>
            <w:r w:rsidR="007F278C">
              <w:rPr>
                <w:rStyle w:val="Hyperlink"/>
                <w:rFonts w:ascii="Garamond" w:hAnsi="Garamond"/>
                <w:color w:val="auto"/>
                <w:u w:val="none"/>
                <w:lang w:val="en-AU"/>
              </w:rPr>
              <w:t xml:space="preserve"> In this survey Australia tended to again fall into the middle to better rating</w:t>
            </w:r>
            <w:r w:rsidR="000E0817">
              <w:rPr>
                <w:rStyle w:val="Hyperlink"/>
                <w:rFonts w:ascii="Garamond" w:hAnsi="Garamond"/>
                <w:color w:val="auto"/>
                <w:u w:val="none"/>
                <w:lang w:val="en-AU"/>
              </w:rPr>
              <w:t>s</w:t>
            </w:r>
            <w:r w:rsidR="007F278C">
              <w:rPr>
                <w:rStyle w:val="Hyperlink"/>
                <w:rFonts w:ascii="Garamond" w:hAnsi="Garamond"/>
                <w:color w:val="auto"/>
                <w:u w:val="none"/>
                <w:lang w:val="en-AU"/>
              </w:rPr>
              <w:t xml:space="preserve"> depending on the specific topic.</w:t>
            </w:r>
            <w:r w:rsidR="000E0817">
              <w:rPr>
                <w:rStyle w:val="Hyperlink"/>
                <w:rFonts w:ascii="Garamond" w:hAnsi="Garamond"/>
                <w:color w:val="auto"/>
                <w:u w:val="none"/>
                <w:lang w:val="en-AU"/>
              </w:rPr>
              <w:t xml:space="preserve"> Australian respondents were the least likely (12%) to say that </w:t>
            </w:r>
            <w:r w:rsidR="000E0817" w:rsidRPr="000E0817">
              <w:rPr>
                <w:rStyle w:val="Hyperlink"/>
                <w:rFonts w:ascii="Garamond" w:hAnsi="Garamond"/>
                <w:color w:val="auto"/>
                <w:u w:val="none"/>
                <w:lang w:val="en-AU"/>
              </w:rPr>
              <w:t>health prevented them from working full time</w:t>
            </w:r>
            <w:r w:rsidR="000E0817">
              <w:rPr>
                <w:rStyle w:val="Hyperlink"/>
                <w:rFonts w:ascii="Garamond" w:hAnsi="Garamond"/>
                <w:color w:val="auto"/>
                <w:u w:val="none"/>
                <w:lang w:val="en-AU"/>
              </w:rPr>
              <w:t xml:space="preserve"> </w:t>
            </w:r>
            <w:r w:rsidR="000E0817" w:rsidRPr="000E0817">
              <w:rPr>
                <w:rStyle w:val="Hyperlink"/>
                <w:rFonts w:ascii="Garamond" w:hAnsi="Garamond"/>
                <w:color w:val="auto"/>
                <w:u w:val="none"/>
                <w:lang w:val="en-AU"/>
              </w:rPr>
              <w:t>or limited their ability to perform daily activities.</w:t>
            </w:r>
          </w:p>
          <w:p w:rsidR="000E0817" w:rsidRDefault="000E0817" w:rsidP="000E0817">
            <w:pPr>
              <w:rPr>
                <w:rStyle w:val="Hyperlink"/>
                <w:rFonts w:ascii="Garamond" w:hAnsi="Garamond"/>
                <w:color w:val="auto"/>
                <w:u w:val="none"/>
                <w:lang w:val="en-AU"/>
              </w:rPr>
            </w:pPr>
            <w:r>
              <w:rPr>
                <w:rFonts w:ascii="Garamond" w:hAnsi="Garamond"/>
                <w:noProof/>
                <w:lang w:val="en-AU" w:eastAsia="en-AU"/>
              </w:rPr>
              <w:drawing>
                <wp:inline distT="0" distB="0" distL="0" distR="0">
                  <wp:extent cx="5114925" cy="1943100"/>
                  <wp:effectExtent l="0" t="0" r="9525" b="0"/>
                  <wp:docPr id="2" name="Picture 2" descr="\\central.health\dfsuserenv\Users\User_07\johnni\Desktop\Comm Fund 1 2016-11-18_11-54-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esktop\Comm Fund 1 2016-11-18_11-54-04.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114925" cy="1943100"/>
                          </a:xfrm>
                          <a:prstGeom prst="rect">
                            <a:avLst/>
                          </a:prstGeom>
                          <a:noFill/>
                          <a:ln>
                            <a:noFill/>
                          </a:ln>
                        </pic:spPr>
                      </pic:pic>
                    </a:graphicData>
                  </a:graphic>
                </wp:inline>
              </w:drawing>
            </w:r>
          </w:p>
          <w:p w:rsidR="000E0817" w:rsidRDefault="000E0817" w:rsidP="007F278C">
            <w:pPr>
              <w:rPr>
                <w:rStyle w:val="Hyperlink"/>
                <w:rFonts w:ascii="Garamond" w:hAnsi="Garamond"/>
                <w:color w:val="auto"/>
                <w:u w:val="none"/>
                <w:lang w:val="en-AU"/>
              </w:rPr>
            </w:pPr>
          </w:p>
          <w:p w:rsidR="007F278C" w:rsidRPr="000972CA" w:rsidRDefault="000E0817" w:rsidP="007F278C">
            <w:pPr>
              <w:rPr>
                <w:rStyle w:val="Hyperlink"/>
                <w:rFonts w:ascii="Garamond" w:hAnsi="Garamond"/>
                <w:color w:val="auto"/>
                <w:u w:val="none"/>
                <w:lang w:val="en-AU"/>
              </w:rPr>
            </w:pPr>
            <w:r>
              <w:rPr>
                <w:rFonts w:ascii="Garamond" w:hAnsi="Garamond"/>
                <w:noProof/>
                <w:lang w:val="en-AU" w:eastAsia="en-AU"/>
              </w:rPr>
              <w:drawing>
                <wp:inline distT="0" distB="0" distL="0" distR="0">
                  <wp:extent cx="5114925" cy="2571750"/>
                  <wp:effectExtent l="0" t="0" r="9525" b="0"/>
                  <wp:docPr id="4" name="Picture 4" descr="\\central.health\dfsuserenv\Users\User_07\JOHNNI\Desktop\Comm Fund 2 2016-1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al.health\dfsuserenv\Users\User_07\JOHNNI\Desktop\Comm Fund 2 2016-11-18.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114925" cy="2571750"/>
                          </a:xfrm>
                          <a:prstGeom prst="rect">
                            <a:avLst/>
                          </a:prstGeom>
                          <a:noFill/>
                          <a:ln>
                            <a:noFill/>
                          </a:ln>
                        </pic:spPr>
                      </pic:pic>
                    </a:graphicData>
                  </a:graphic>
                </wp:inline>
              </w:drawing>
            </w:r>
            <w:r w:rsidR="007F278C">
              <w:rPr>
                <w:rStyle w:val="Hyperlink"/>
                <w:rFonts w:ascii="Garamond" w:hAnsi="Garamond"/>
                <w:color w:val="auto"/>
                <w:u w:val="none"/>
                <w:lang w:val="en-AU"/>
              </w:rPr>
              <w:t xml:space="preserve">In a related vein, the Australian Bureau of Statistics has released their </w:t>
            </w:r>
            <w:r w:rsidR="007F278C" w:rsidRPr="007F278C">
              <w:rPr>
                <w:rStyle w:val="Hyperlink"/>
                <w:rFonts w:ascii="Garamond" w:hAnsi="Garamond"/>
                <w:i/>
                <w:color w:val="auto"/>
                <w:u w:val="none"/>
                <w:lang w:val="en-AU"/>
              </w:rPr>
              <w:t>Patient Experiences in Australia: Summary of Findings, 2015-16</w:t>
            </w:r>
            <w:r w:rsidR="007F278C" w:rsidRPr="007F278C">
              <w:rPr>
                <w:rStyle w:val="Hyperlink"/>
                <w:rFonts w:ascii="Garamond" w:hAnsi="Garamond"/>
                <w:color w:val="auto"/>
                <w:u w:val="none"/>
                <w:lang w:val="en-AU"/>
              </w:rPr>
              <w:t xml:space="preserve"> </w:t>
            </w:r>
            <w:r w:rsidR="007F278C">
              <w:rPr>
                <w:rStyle w:val="Hyperlink"/>
                <w:rFonts w:ascii="Garamond" w:hAnsi="Garamond"/>
                <w:color w:val="auto"/>
                <w:u w:val="none"/>
                <w:lang w:val="en-AU"/>
              </w:rPr>
              <w:t>(</w:t>
            </w:r>
            <w:hyperlink r:id="rId43" w:history="1">
              <w:r w:rsidR="007F278C" w:rsidRPr="00DD1849">
                <w:rPr>
                  <w:rStyle w:val="Hyperlink"/>
                  <w:rFonts w:ascii="Garamond" w:hAnsi="Garamond"/>
                  <w:lang w:val="en-AU"/>
                </w:rPr>
                <w:t>http://abs.gov.au/ausstats/abs@.nsf/Lookup/4839.0main+features12015-16</w:t>
              </w:r>
            </w:hyperlink>
            <w:r w:rsidR="007F278C">
              <w:rPr>
                <w:rStyle w:val="Hyperlink"/>
                <w:rFonts w:ascii="Garamond" w:hAnsi="Garamond"/>
                <w:color w:val="auto"/>
                <w:u w:val="none"/>
                <w:lang w:val="en-AU"/>
              </w:rPr>
              <w:t xml:space="preserve">). While many of the results are positive or improved there were some issues identified. These included that about </w:t>
            </w:r>
            <w:r w:rsidR="007F278C" w:rsidRPr="007F278C">
              <w:rPr>
                <w:rStyle w:val="Hyperlink"/>
                <w:rFonts w:ascii="Garamond" w:hAnsi="Garamond"/>
                <w:color w:val="auto"/>
                <w:u w:val="none"/>
                <w:lang w:val="en-AU"/>
              </w:rPr>
              <w:t>one in four (23%) people who saw a medical specialist waited longer than they felt acceptable to get an appointment</w:t>
            </w:r>
            <w:r w:rsidR="007F278C">
              <w:rPr>
                <w:rStyle w:val="Hyperlink"/>
                <w:rFonts w:ascii="Garamond" w:hAnsi="Garamond"/>
                <w:color w:val="auto"/>
                <w:u w:val="none"/>
                <w:lang w:val="en-AU"/>
              </w:rPr>
              <w:t xml:space="preserve">, one </w:t>
            </w:r>
            <w:r w:rsidR="007F278C" w:rsidRPr="007F278C">
              <w:rPr>
                <w:rStyle w:val="Hyperlink"/>
                <w:rFonts w:ascii="Garamond" w:hAnsi="Garamond"/>
                <w:color w:val="auto"/>
                <w:u w:val="none"/>
                <w:lang w:val="en-AU"/>
              </w:rPr>
              <w:t>in twelve people (8%) who needed to see a medical specialist delayed or did not go because of the cost</w:t>
            </w:r>
            <w:r w:rsidR="007F278C">
              <w:rPr>
                <w:rStyle w:val="Hyperlink"/>
                <w:rFonts w:ascii="Garamond" w:hAnsi="Garamond"/>
                <w:color w:val="auto"/>
                <w:u w:val="none"/>
                <w:lang w:val="en-AU"/>
              </w:rPr>
              <w:t xml:space="preserve"> and t</w:t>
            </w:r>
            <w:r w:rsidR="007F278C" w:rsidRPr="007F278C">
              <w:rPr>
                <w:rStyle w:val="Hyperlink"/>
                <w:rFonts w:ascii="Garamond" w:hAnsi="Garamond"/>
                <w:color w:val="auto"/>
                <w:u w:val="none"/>
                <w:lang w:val="en-AU"/>
              </w:rPr>
              <w:t xml:space="preserve">hose living in areas of most socio-economic disadvantage were more likely to delay seeing or not see </w:t>
            </w:r>
            <w:r w:rsidR="007F278C">
              <w:rPr>
                <w:rStyle w:val="Hyperlink"/>
                <w:rFonts w:ascii="Garamond" w:hAnsi="Garamond"/>
                <w:color w:val="auto"/>
                <w:u w:val="none"/>
                <w:lang w:val="en-AU"/>
              </w:rPr>
              <w:t xml:space="preserve">either </w:t>
            </w:r>
            <w:r w:rsidR="007F278C" w:rsidRPr="007F278C">
              <w:rPr>
                <w:rStyle w:val="Hyperlink"/>
                <w:rFonts w:ascii="Garamond" w:hAnsi="Garamond"/>
                <w:color w:val="auto"/>
                <w:u w:val="none"/>
                <w:lang w:val="en-AU"/>
              </w:rPr>
              <w:t>a medical specialist due to cost (9%) compared with those living in areas of least disadvantage (6%)</w:t>
            </w:r>
            <w:r w:rsidR="007F278C">
              <w:rPr>
                <w:rStyle w:val="Hyperlink"/>
                <w:rFonts w:ascii="Garamond" w:hAnsi="Garamond"/>
                <w:color w:val="auto"/>
                <w:u w:val="none"/>
                <w:lang w:val="en-AU"/>
              </w:rPr>
              <w:t xml:space="preserve"> or a </w:t>
            </w:r>
            <w:r w:rsidR="007F278C" w:rsidRPr="007F278C">
              <w:rPr>
                <w:rStyle w:val="Hyperlink"/>
                <w:rFonts w:ascii="Garamond" w:hAnsi="Garamond"/>
                <w:color w:val="auto"/>
                <w:u w:val="none"/>
                <w:lang w:val="en-AU"/>
              </w:rPr>
              <w:t>dental professional due to cost (27%) compared with those living in areas of least disadvantage (11%).</w:t>
            </w:r>
            <w:r w:rsidR="007F278C">
              <w:rPr>
                <w:rStyle w:val="Hyperlink"/>
                <w:rFonts w:ascii="Garamond" w:hAnsi="Garamond"/>
                <w:color w:val="auto"/>
                <w:u w:val="none"/>
                <w:lang w:val="en-AU"/>
              </w:rPr>
              <w:t xml:space="preserve">  The coordination of care for those with </w:t>
            </w:r>
            <w:r w:rsidR="007F278C" w:rsidRPr="007F278C">
              <w:rPr>
                <w:rStyle w:val="Hyperlink"/>
                <w:rFonts w:ascii="Garamond" w:hAnsi="Garamond"/>
                <w:color w:val="auto"/>
                <w:u w:val="none"/>
                <w:lang w:val="en-AU"/>
              </w:rPr>
              <w:t xml:space="preserve">three or more health professionals for the same condition, </w:t>
            </w:r>
            <w:r w:rsidR="007F278C">
              <w:rPr>
                <w:rStyle w:val="Hyperlink"/>
                <w:rFonts w:ascii="Garamond" w:hAnsi="Garamond"/>
                <w:color w:val="auto"/>
                <w:u w:val="none"/>
                <w:lang w:val="en-AU"/>
              </w:rPr>
              <w:t>saw one in eight (13%) reporting</w:t>
            </w:r>
            <w:r w:rsidR="007F278C" w:rsidRPr="007F278C">
              <w:rPr>
                <w:rStyle w:val="Hyperlink"/>
                <w:rFonts w:ascii="Garamond" w:hAnsi="Garamond"/>
                <w:color w:val="auto"/>
                <w:u w:val="none"/>
                <w:lang w:val="en-AU"/>
              </w:rPr>
              <w:t xml:space="preserve"> that there were issues caused by a lack of communication between the health professionals.</w:t>
            </w:r>
          </w:p>
        </w:tc>
      </w:tr>
    </w:tbl>
    <w:p w:rsidR="00F90D35" w:rsidRPr="00F90D35" w:rsidRDefault="00F90D35" w:rsidP="00F90D35">
      <w:pPr>
        <w:keepNext/>
        <w:keepLines/>
        <w:autoSpaceDE w:val="0"/>
        <w:autoSpaceDN w:val="0"/>
        <w:adjustRightInd w:val="0"/>
        <w:rPr>
          <w:rFonts w:ascii="Garamond" w:hAnsi="Garamond"/>
          <w:i/>
          <w:lang w:val="en-AU"/>
        </w:rPr>
      </w:pPr>
      <w:r w:rsidRPr="00F90D35">
        <w:rPr>
          <w:rFonts w:ascii="Garamond" w:hAnsi="Garamond"/>
          <w:i/>
          <w:lang w:val="en-AU"/>
        </w:rPr>
        <w:lastRenderedPageBreak/>
        <w:t>Individual surgeon mortality rates: can outliers be detected? A national utility analysis</w:t>
      </w:r>
    </w:p>
    <w:p w:rsidR="00F90D35" w:rsidRDefault="00F90D35" w:rsidP="00452EE3">
      <w:pPr>
        <w:keepNext/>
        <w:keepLines/>
        <w:autoSpaceDE w:val="0"/>
        <w:autoSpaceDN w:val="0"/>
        <w:adjustRightInd w:val="0"/>
        <w:rPr>
          <w:rFonts w:ascii="Garamond" w:hAnsi="Garamond"/>
          <w:lang w:val="en-AU"/>
        </w:rPr>
      </w:pPr>
      <w:r w:rsidRPr="00F90D35">
        <w:rPr>
          <w:rFonts w:ascii="Garamond" w:hAnsi="Garamond"/>
          <w:lang w:val="en-AU"/>
        </w:rPr>
        <w:t>Harrison EM, Drake TM, O'Neill S, Shaw CA, Garden OJ, Wigmore SJ</w:t>
      </w:r>
    </w:p>
    <w:p w:rsidR="00452EE3" w:rsidRPr="000972CA" w:rsidRDefault="00F90D35" w:rsidP="00452EE3">
      <w:pPr>
        <w:keepNext/>
        <w:keepLines/>
        <w:autoSpaceDE w:val="0"/>
        <w:autoSpaceDN w:val="0"/>
        <w:adjustRightInd w:val="0"/>
        <w:rPr>
          <w:rFonts w:ascii="Garamond" w:hAnsi="Garamond"/>
          <w:lang w:val="en-AU"/>
        </w:rPr>
      </w:pPr>
      <w:r w:rsidRPr="00F90D35">
        <w:rPr>
          <w:rFonts w:ascii="Garamond" w:hAnsi="Garamond"/>
          <w:lang w:val="en-AU"/>
        </w:rPr>
        <w:t>BMJ Open. 2016;6(10):e012471</w:t>
      </w:r>
    </w:p>
    <w:tbl>
      <w:tblPr>
        <w:tblStyle w:val="TableGrid"/>
        <w:tblW w:w="0" w:type="auto"/>
        <w:tblInd w:w="288" w:type="dxa"/>
        <w:tblLayout w:type="fixed"/>
        <w:tblLook w:val="01E0" w:firstRow="1" w:lastRow="1" w:firstColumn="1" w:lastColumn="1" w:noHBand="0" w:noVBand="0"/>
      </w:tblPr>
      <w:tblGrid>
        <w:gridCol w:w="1080"/>
        <w:gridCol w:w="8280"/>
      </w:tblGrid>
      <w:tr w:rsidR="00452EE3" w:rsidRPr="000972CA" w:rsidTr="003B2C28">
        <w:tc>
          <w:tcPr>
            <w:tcW w:w="1080" w:type="dxa"/>
            <w:tcBorders>
              <w:top w:val="single" w:sz="4" w:space="0" w:color="auto"/>
              <w:left w:val="single" w:sz="4" w:space="0" w:color="auto"/>
              <w:bottom w:val="single" w:sz="4" w:space="0" w:color="auto"/>
              <w:right w:val="single" w:sz="4" w:space="0" w:color="auto"/>
            </w:tcBorders>
            <w:vAlign w:val="center"/>
          </w:tcPr>
          <w:p w:rsidR="00452EE3" w:rsidRPr="000972CA" w:rsidRDefault="00452EE3" w:rsidP="003B2C28">
            <w:pPr>
              <w:rPr>
                <w:rStyle w:val="Hyperlink"/>
                <w:rFonts w:ascii="Garamond" w:hAnsi="Garamond"/>
                <w:lang w:val="en-AU"/>
              </w:rPr>
            </w:pPr>
            <w:r w:rsidRPr="000972C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52EE3" w:rsidRPr="000972CA" w:rsidRDefault="00F90D35" w:rsidP="003B2C28">
            <w:pPr>
              <w:rPr>
                <w:rStyle w:val="Hyperlink"/>
                <w:rFonts w:ascii="Garamond" w:hAnsi="Garamond"/>
                <w:color w:val="auto"/>
                <w:u w:val="none"/>
                <w:lang w:val="en-AU"/>
              </w:rPr>
            </w:pPr>
            <w:hyperlink r:id="rId44" w:history="1">
              <w:r w:rsidRPr="00DD1849">
                <w:rPr>
                  <w:rStyle w:val="Hyperlink"/>
                  <w:rFonts w:ascii="Garamond" w:hAnsi="Garamond"/>
                  <w:lang w:val="en-AU"/>
                </w:rPr>
                <w:t>http://dx.doi.org/10.1136/bmjopen-2016-012471</w:t>
              </w:r>
            </w:hyperlink>
          </w:p>
        </w:tc>
      </w:tr>
      <w:tr w:rsidR="00452EE3" w:rsidRPr="000972CA" w:rsidTr="003B2C28">
        <w:tc>
          <w:tcPr>
            <w:tcW w:w="1080" w:type="dxa"/>
            <w:tcBorders>
              <w:top w:val="single" w:sz="4" w:space="0" w:color="auto"/>
              <w:left w:val="single" w:sz="4" w:space="0" w:color="auto"/>
              <w:bottom w:val="single" w:sz="4" w:space="0" w:color="auto"/>
              <w:right w:val="single" w:sz="4" w:space="0" w:color="auto"/>
            </w:tcBorders>
            <w:vAlign w:val="center"/>
          </w:tcPr>
          <w:p w:rsidR="00452EE3" w:rsidRPr="000972CA" w:rsidRDefault="00452EE3" w:rsidP="003B2C28">
            <w:pPr>
              <w:rPr>
                <w:rFonts w:ascii="Garamond" w:hAnsi="Garamond"/>
                <w:lang w:val="en-AU" w:eastAsia="en-AU"/>
              </w:rPr>
            </w:pPr>
            <w:r w:rsidRPr="000972C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90D35" w:rsidRPr="000972CA" w:rsidRDefault="00F90D35" w:rsidP="00F90D35">
            <w:pPr>
              <w:rPr>
                <w:rStyle w:val="Hyperlink"/>
                <w:rFonts w:ascii="Garamond" w:hAnsi="Garamond"/>
                <w:color w:val="auto"/>
                <w:u w:val="none"/>
                <w:lang w:val="en-AU"/>
              </w:rPr>
            </w:pPr>
            <w:r>
              <w:rPr>
                <w:rStyle w:val="Hyperlink"/>
                <w:rFonts w:ascii="Garamond" w:hAnsi="Garamond"/>
                <w:color w:val="auto"/>
                <w:u w:val="none"/>
                <w:lang w:val="en-AU"/>
              </w:rPr>
              <w:t xml:space="preserve">Paper reporting on the use of data in identifying exceptional performance for surgeons. The study sought to </w:t>
            </w:r>
            <w:r w:rsidRPr="00F90D35">
              <w:rPr>
                <w:rStyle w:val="Hyperlink"/>
                <w:rFonts w:ascii="Garamond" w:hAnsi="Garamond"/>
                <w:color w:val="auto"/>
                <w:u w:val="none"/>
                <w:lang w:val="en-AU"/>
              </w:rPr>
              <w:t>determine the likelihood that variation in surgeon performance will be detected using published outcome data</w:t>
            </w:r>
            <w:r>
              <w:rPr>
                <w:rStyle w:val="Hyperlink"/>
                <w:rFonts w:ascii="Garamond" w:hAnsi="Garamond"/>
                <w:color w:val="auto"/>
                <w:u w:val="none"/>
                <w:lang w:val="en-AU"/>
              </w:rPr>
              <w:t xml:space="preserve"> for </w:t>
            </w:r>
            <w:r w:rsidR="00F16347">
              <w:rPr>
                <w:rStyle w:val="Hyperlink"/>
                <w:rFonts w:ascii="Garamond" w:hAnsi="Garamond"/>
                <w:color w:val="auto"/>
                <w:u w:val="none"/>
                <w:lang w:val="en-AU"/>
              </w:rPr>
              <w:t xml:space="preserve">UK </w:t>
            </w:r>
            <w:r>
              <w:rPr>
                <w:rStyle w:val="Hyperlink"/>
                <w:rFonts w:ascii="Garamond" w:hAnsi="Garamond"/>
                <w:color w:val="auto"/>
                <w:u w:val="none"/>
                <w:lang w:val="en-AU"/>
              </w:rPr>
              <w:t xml:space="preserve">surgeons </w:t>
            </w:r>
            <w:r w:rsidRPr="00F90D35">
              <w:rPr>
                <w:rStyle w:val="Hyperlink"/>
                <w:rFonts w:ascii="Garamond" w:hAnsi="Garamond"/>
                <w:color w:val="auto"/>
                <w:u w:val="none"/>
                <w:lang w:val="en-AU"/>
              </w:rPr>
              <w:t>who performed colon cancer resection, oesophagectomy or gastrectomy, elective aortic aneurysm repair, hip replacement, bariatric surgery or thyroidectomy.</w:t>
            </w:r>
            <w:r>
              <w:rPr>
                <w:rStyle w:val="Hyperlink"/>
                <w:rFonts w:ascii="Garamond" w:hAnsi="Garamond"/>
                <w:color w:val="auto"/>
                <w:u w:val="none"/>
                <w:lang w:val="en-AU"/>
              </w:rPr>
              <w:t xml:space="preserve">  The authors report that “o</w:t>
            </w:r>
            <w:r w:rsidRPr="00F90D35">
              <w:rPr>
                <w:rStyle w:val="Hyperlink"/>
                <w:rFonts w:ascii="Garamond" w:hAnsi="Garamond"/>
                <w:color w:val="auto"/>
                <w:u w:val="none"/>
                <w:lang w:val="en-AU"/>
              </w:rPr>
              <w:t>verall mortality rates for the procedures ranged from 0.07% to 4.5% and mean/median surgeon volume was between 23 and 75 cases.</w:t>
            </w:r>
            <w:r>
              <w:rPr>
                <w:rStyle w:val="Hyperlink"/>
                <w:rFonts w:ascii="Garamond" w:hAnsi="Garamond"/>
                <w:color w:val="auto"/>
                <w:u w:val="none"/>
                <w:lang w:val="en-AU"/>
              </w:rPr>
              <w:t>” They concluded that “</w:t>
            </w:r>
            <w:r w:rsidRPr="00F90D35">
              <w:rPr>
                <w:rStyle w:val="Hyperlink"/>
                <w:rFonts w:ascii="Garamond" w:hAnsi="Garamond"/>
                <w:color w:val="auto"/>
                <w:u w:val="none"/>
                <w:lang w:val="en-AU"/>
              </w:rPr>
              <w:t>At present, surgeons with increased mortality rates are unlikely to be detected. Performance within an expected mortality rate range cannot be considered reliable evidence of acceptable performance. Alternative approaches should focus on commonly occurring meaningful outcome measures, with infrequent events analysed predominately at the hospital level.</w:t>
            </w:r>
            <w:r>
              <w:rPr>
                <w:rStyle w:val="Hyperlink"/>
                <w:rFonts w:ascii="Garamond" w:hAnsi="Garamond"/>
                <w:color w:val="auto"/>
                <w:u w:val="none"/>
                <w:lang w:val="en-AU"/>
              </w:rPr>
              <w:t>”</w:t>
            </w:r>
          </w:p>
        </w:tc>
      </w:tr>
    </w:tbl>
    <w:p w:rsidR="00452EE3" w:rsidRPr="000972CA" w:rsidRDefault="00452EE3" w:rsidP="00452EE3">
      <w:pPr>
        <w:rPr>
          <w:rFonts w:ascii="Garamond" w:hAnsi="Garamond"/>
          <w:lang w:val="en-AU"/>
        </w:rPr>
      </w:pPr>
    </w:p>
    <w:p w:rsidR="00B02F6E" w:rsidRPr="000972CA" w:rsidRDefault="00B02F6E" w:rsidP="00BE027C">
      <w:pPr>
        <w:keepNext/>
        <w:rPr>
          <w:rFonts w:ascii="Garamond" w:hAnsi="Garamond"/>
          <w:lang w:val="en-AU"/>
        </w:rPr>
      </w:pPr>
      <w:r w:rsidRPr="000972CA">
        <w:rPr>
          <w:rFonts w:ascii="Garamond" w:hAnsi="Garamond"/>
          <w:i/>
          <w:lang w:val="en-AU"/>
        </w:rPr>
        <w:t xml:space="preserve">BMJ Quality and Safety </w:t>
      </w:r>
      <w:r w:rsidRPr="000972CA">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02F6E" w:rsidRPr="000972CA"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0972CA" w:rsidRDefault="00B02F6E" w:rsidP="00BE027C">
            <w:pPr>
              <w:keepNext/>
              <w:rPr>
                <w:rFonts w:ascii="Garamond" w:hAnsi="Garamond"/>
                <w:lang w:val="en-AU"/>
              </w:rPr>
            </w:pPr>
            <w:r w:rsidRPr="000972CA">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0972CA" w:rsidRDefault="00294501" w:rsidP="00BE027C">
            <w:pPr>
              <w:keepNext/>
              <w:rPr>
                <w:rFonts w:ascii="Garamond" w:hAnsi="Garamond"/>
                <w:lang w:val="en-AU"/>
              </w:rPr>
            </w:pPr>
            <w:hyperlink r:id="rId45" w:history="1">
              <w:r w:rsidR="00B02F6E" w:rsidRPr="000972CA">
                <w:rPr>
                  <w:rStyle w:val="Hyperlink"/>
                  <w:rFonts w:ascii="Garamond" w:hAnsi="Garamond"/>
                  <w:lang w:val="en-AU"/>
                </w:rPr>
                <w:t>http://qualitysafety.bmj.com/content/early/recent</w:t>
              </w:r>
            </w:hyperlink>
          </w:p>
        </w:tc>
      </w:tr>
      <w:tr w:rsidR="00B02F6E" w:rsidRPr="000972CA"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0972CA" w:rsidRDefault="00B02F6E" w:rsidP="00B47D6E">
            <w:pPr>
              <w:rPr>
                <w:rFonts w:ascii="Garamond" w:hAnsi="Garamond"/>
                <w:lang w:val="en-AU"/>
              </w:rPr>
            </w:pPr>
            <w:r w:rsidRPr="000972CA">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0972CA" w:rsidRDefault="00B02F6E" w:rsidP="00B47D6E">
            <w:pPr>
              <w:rPr>
                <w:rFonts w:ascii="Garamond" w:hAnsi="Garamond"/>
                <w:lang w:val="en-AU"/>
              </w:rPr>
            </w:pPr>
            <w:r w:rsidRPr="000972CA">
              <w:rPr>
                <w:rFonts w:ascii="Garamond" w:hAnsi="Garamond"/>
                <w:i/>
                <w:lang w:val="en-AU"/>
              </w:rPr>
              <w:t>BMJ Quality and Safety</w:t>
            </w:r>
            <w:r w:rsidRPr="000972CA">
              <w:rPr>
                <w:rFonts w:ascii="Garamond" w:hAnsi="Garamond"/>
                <w:lang w:val="en-AU"/>
              </w:rPr>
              <w:t xml:space="preserve"> has published a number of ‘online first’ articles, including:</w:t>
            </w:r>
          </w:p>
          <w:p w:rsidR="001319C3" w:rsidRPr="000972CA" w:rsidRDefault="007A13E8" w:rsidP="007A13E8">
            <w:pPr>
              <w:pStyle w:val="ListParagraph"/>
              <w:numPr>
                <w:ilvl w:val="0"/>
                <w:numId w:val="14"/>
              </w:numPr>
              <w:rPr>
                <w:rFonts w:ascii="Garamond" w:hAnsi="Garamond"/>
                <w:lang w:val="en-AU"/>
              </w:rPr>
            </w:pPr>
            <w:r w:rsidRPr="007A13E8">
              <w:rPr>
                <w:rFonts w:ascii="Garamond" w:hAnsi="Garamond"/>
                <w:b/>
                <w:lang w:val="en-AU"/>
              </w:rPr>
              <w:t>Nursing skill mix</w:t>
            </w:r>
            <w:r w:rsidRPr="007A13E8">
              <w:rPr>
                <w:rFonts w:ascii="Garamond" w:hAnsi="Garamond"/>
                <w:lang w:val="en-AU"/>
              </w:rPr>
              <w:t xml:space="preserve"> in European hospitals: cross-sectional study of the association with mortality, patien</w:t>
            </w:r>
            <w:r>
              <w:rPr>
                <w:rFonts w:ascii="Garamond" w:hAnsi="Garamond"/>
                <w:lang w:val="en-AU"/>
              </w:rPr>
              <w:t>t ratings, and quality of care (</w:t>
            </w:r>
            <w:r w:rsidRPr="007A13E8">
              <w:rPr>
                <w:rFonts w:ascii="Garamond" w:hAnsi="Garamond"/>
                <w:lang w:val="en-AU"/>
              </w:rPr>
              <w:t>Linda H Aiken, Douglas Sloane, Peter Griffiths, Anne Marie Rafferty, Luk Bruyneel, Matthew McHugh, Claudia B Maier, Teresa Moreno-Casbas, Jane E Ball, Dietmar Ausserhofer, Walter Sermeus</w:t>
            </w:r>
            <w:r>
              <w:rPr>
                <w:rFonts w:ascii="Garamond" w:hAnsi="Garamond"/>
                <w:lang w:val="en-AU"/>
              </w:rPr>
              <w:t>)</w:t>
            </w:r>
          </w:p>
        </w:tc>
      </w:tr>
    </w:tbl>
    <w:p w:rsidR="00025ED6" w:rsidRPr="000972CA" w:rsidRDefault="00025ED6" w:rsidP="00025ED6">
      <w:pPr>
        <w:keepLines/>
        <w:autoSpaceDE w:val="0"/>
        <w:autoSpaceDN w:val="0"/>
        <w:adjustRightInd w:val="0"/>
        <w:rPr>
          <w:rFonts w:ascii="Garamond" w:hAnsi="Garamond"/>
          <w:lang w:val="en-AU"/>
        </w:rPr>
      </w:pPr>
    </w:p>
    <w:p w:rsidR="006F2F21" w:rsidRPr="000972CA" w:rsidRDefault="006F2F21" w:rsidP="006F2F21">
      <w:pPr>
        <w:keepNext/>
        <w:rPr>
          <w:rFonts w:ascii="Garamond" w:hAnsi="Garamond"/>
          <w:lang w:val="en-AU"/>
        </w:rPr>
      </w:pPr>
      <w:r w:rsidRPr="000972CA">
        <w:rPr>
          <w:rFonts w:ascii="Garamond" w:hAnsi="Garamond"/>
          <w:i/>
          <w:lang w:val="en-AU"/>
        </w:rPr>
        <w:t xml:space="preserve">International Journal for Quality in Health Care </w:t>
      </w:r>
      <w:r w:rsidRPr="000972CA">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6F2F21" w:rsidRPr="000972CA" w:rsidTr="003B2C28">
        <w:tc>
          <w:tcPr>
            <w:tcW w:w="1080" w:type="dxa"/>
            <w:tcBorders>
              <w:top w:val="single" w:sz="4" w:space="0" w:color="auto"/>
              <w:left w:val="single" w:sz="4" w:space="0" w:color="auto"/>
              <w:bottom w:val="single" w:sz="4" w:space="0" w:color="auto"/>
              <w:right w:val="single" w:sz="4" w:space="0" w:color="auto"/>
            </w:tcBorders>
            <w:vAlign w:val="center"/>
          </w:tcPr>
          <w:p w:rsidR="006F2F21" w:rsidRPr="000972CA" w:rsidRDefault="006F2F21" w:rsidP="003B2C28">
            <w:pPr>
              <w:keepNext/>
              <w:rPr>
                <w:rFonts w:ascii="Garamond" w:hAnsi="Garamond"/>
                <w:lang w:val="en-AU"/>
              </w:rPr>
            </w:pPr>
            <w:r w:rsidRPr="000972C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F2F21" w:rsidRPr="000972CA" w:rsidRDefault="00294501" w:rsidP="003B2C28">
            <w:pPr>
              <w:keepNext/>
              <w:rPr>
                <w:rFonts w:ascii="Garamond" w:hAnsi="Garamond"/>
                <w:lang w:val="en-AU"/>
              </w:rPr>
            </w:pPr>
            <w:hyperlink r:id="rId46" w:history="1">
              <w:r w:rsidR="006F2F21" w:rsidRPr="000972CA">
                <w:rPr>
                  <w:rStyle w:val="Hyperlink"/>
                  <w:rFonts w:ascii="Garamond" w:hAnsi="Garamond"/>
                  <w:lang w:val="en-AU"/>
                </w:rPr>
                <w:t>http://intqhc.oxfordjournals.org/content/early/recent?papetoc</w:t>
              </w:r>
            </w:hyperlink>
          </w:p>
        </w:tc>
      </w:tr>
      <w:tr w:rsidR="006F2F21" w:rsidRPr="000972CA" w:rsidTr="003B2C28">
        <w:tc>
          <w:tcPr>
            <w:tcW w:w="1080" w:type="dxa"/>
            <w:tcBorders>
              <w:top w:val="single" w:sz="4" w:space="0" w:color="auto"/>
              <w:left w:val="single" w:sz="4" w:space="0" w:color="auto"/>
              <w:bottom w:val="single" w:sz="4" w:space="0" w:color="auto"/>
              <w:right w:val="single" w:sz="4" w:space="0" w:color="auto"/>
            </w:tcBorders>
            <w:vAlign w:val="center"/>
          </w:tcPr>
          <w:p w:rsidR="006F2F21" w:rsidRPr="000972CA" w:rsidRDefault="006F2F21" w:rsidP="003B2C28">
            <w:pPr>
              <w:rPr>
                <w:rFonts w:ascii="Garamond" w:hAnsi="Garamond"/>
                <w:lang w:val="en-AU"/>
              </w:rPr>
            </w:pPr>
            <w:r w:rsidRPr="000972CA">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F2F21" w:rsidRPr="000972CA" w:rsidRDefault="006F2F21" w:rsidP="003B2C28">
            <w:pPr>
              <w:rPr>
                <w:rFonts w:ascii="Garamond" w:hAnsi="Garamond"/>
                <w:lang w:val="en-AU"/>
              </w:rPr>
            </w:pPr>
            <w:r w:rsidRPr="000972CA">
              <w:rPr>
                <w:rFonts w:ascii="Garamond" w:hAnsi="Garamond"/>
                <w:i/>
                <w:lang w:val="en-AU"/>
              </w:rPr>
              <w:t xml:space="preserve">International Journal for Quality in Health Care </w:t>
            </w:r>
            <w:r w:rsidRPr="000972CA">
              <w:rPr>
                <w:rFonts w:ascii="Garamond" w:hAnsi="Garamond"/>
                <w:lang w:val="en-AU"/>
              </w:rPr>
              <w:t>has published a number of ‘online first’ articles, including:</w:t>
            </w:r>
          </w:p>
          <w:p w:rsidR="007A13E8" w:rsidRPr="007A13E8" w:rsidRDefault="007A13E8" w:rsidP="007A13E8">
            <w:pPr>
              <w:pStyle w:val="ListParagraph"/>
              <w:numPr>
                <w:ilvl w:val="0"/>
                <w:numId w:val="14"/>
              </w:numPr>
              <w:rPr>
                <w:rFonts w:ascii="Garamond" w:hAnsi="Garamond"/>
                <w:lang w:val="en-AU"/>
              </w:rPr>
            </w:pPr>
            <w:r w:rsidRPr="007A13E8">
              <w:rPr>
                <w:rFonts w:ascii="Garamond" w:hAnsi="Garamond"/>
                <w:lang w:val="en-AU"/>
              </w:rPr>
              <w:t xml:space="preserve">The </w:t>
            </w:r>
            <w:r w:rsidRPr="007A13E8">
              <w:rPr>
                <w:rFonts w:ascii="Garamond" w:hAnsi="Garamond"/>
                <w:b/>
                <w:lang w:val="en-AU"/>
              </w:rPr>
              <w:t>Outpatient Experience Questionnaire</w:t>
            </w:r>
            <w:r w:rsidRPr="007A13E8">
              <w:rPr>
                <w:rFonts w:ascii="Garamond" w:hAnsi="Garamond"/>
                <w:lang w:val="en-AU"/>
              </w:rPr>
              <w:t xml:space="preserve"> of comprehensive public hospital in China: development, validity and reliability (Yinhuan Hu, Zixia Zhang, Jinzhu Xie, Guanping Wang</w:t>
            </w:r>
            <w:r>
              <w:rPr>
                <w:rFonts w:ascii="Garamond" w:hAnsi="Garamond"/>
                <w:lang w:val="en-AU"/>
              </w:rPr>
              <w:t>)</w:t>
            </w:r>
          </w:p>
          <w:p w:rsidR="007A13E8" w:rsidRPr="007A13E8" w:rsidRDefault="007A13E8" w:rsidP="007A13E8">
            <w:pPr>
              <w:pStyle w:val="ListParagraph"/>
              <w:numPr>
                <w:ilvl w:val="0"/>
                <w:numId w:val="14"/>
              </w:numPr>
              <w:rPr>
                <w:rFonts w:ascii="Garamond" w:hAnsi="Garamond"/>
                <w:lang w:val="en-AU"/>
              </w:rPr>
            </w:pPr>
            <w:r w:rsidRPr="007A13E8">
              <w:rPr>
                <w:rFonts w:ascii="Garamond" w:hAnsi="Garamond"/>
                <w:lang w:val="en-AU"/>
              </w:rPr>
              <w:t xml:space="preserve">The effects of </w:t>
            </w:r>
            <w:r w:rsidRPr="007A13E8">
              <w:rPr>
                <w:rFonts w:ascii="Garamond" w:hAnsi="Garamond"/>
                <w:b/>
                <w:lang w:val="en-AU"/>
              </w:rPr>
              <w:t xml:space="preserve">citizenship status </w:t>
            </w:r>
            <w:r w:rsidRPr="007A13E8">
              <w:rPr>
                <w:rFonts w:ascii="Garamond" w:hAnsi="Garamond"/>
                <w:lang w:val="en-AU"/>
              </w:rPr>
              <w:t>on</w:t>
            </w:r>
            <w:r w:rsidRPr="007A13E8">
              <w:rPr>
                <w:rFonts w:ascii="Garamond" w:hAnsi="Garamond"/>
                <w:b/>
                <w:lang w:val="en-AU"/>
              </w:rPr>
              <w:t xml:space="preserve"> service utilization </w:t>
            </w:r>
            <w:r w:rsidRPr="007A13E8">
              <w:rPr>
                <w:rFonts w:ascii="Garamond" w:hAnsi="Garamond"/>
                <w:lang w:val="en-AU"/>
              </w:rPr>
              <w:t>and</w:t>
            </w:r>
            <w:r w:rsidRPr="007A13E8">
              <w:rPr>
                <w:rFonts w:ascii="Garamond" w:hAnsi="Garamond"/>
                <w:b/>
                <w:lang w:val="en-AU"/>
              </w:rPr>
              <w:t xml:space="preserve"> general satisfaction</w:t>
            </w:r>
            <w:r w:rsidRPr="007A13E8">
              <w:rPr>
                <w:rFonts w:ascii="Garamond" w:hAnsi="Garamond"/>
                <w:lang w:val="en-AU"/>
              </w:rPr>
              <w:t xml:space="preserve"> with healthcare: a cross-cultural study (Salma M Khaled, Bethany Shockley, Hanan F Abdul Rahim</w:t>
            </w:r>
            <w:r>
              <w:rPr>
                <w:rFonts w:ascii="Garamond" w:hAnsi="Garamond"/>
                <w:lang w:val="en-AU"/>
              </w:rPr>
              <w:t>)</w:t>
            </w:r>
          </w:p>
          <w:p w:rsidR="007A13E8" w:rsidRPr="007A13E8" w:rsidRDefault="007A13E8" w:rsidP="007A13E8">
            <w:pPr>
              <w:pStyle w:val="ListParagraph"/>
              <w:numPr>
                <w:ilvl w:val="0"/>
                <w:numId w:val="14"/>
              </w:numPr>
              <w:rPr>
                <w:rFonts w:ascii="Garamond" w:hAnsi="Garamond"/>
                <w:lang w:val="en-AU"/>
              </w:rPr>
            </w:pPr>
            <w:r w:rsidRPr="007A13E8">
              <w:rPr>
                <w:rFonts w:ascii="Garamond" w:hAnsi="Garamond"/>
                <w:lang w:val="en-AU"/>
              </w:rPr>
              <w:t xml:space="preserve">Quality of child healthcare at primary healthcare facilities: a national assessment of the </w:t>
            </w:r>
            <w:r w:rsidRPr="007A13E8">
              <w:rPr>
                <w:rFonts w:ascii="Garamond" w:hAnsi="Garamond"/>
                <w:b/>
                <w:lang w:val="en-AU"/>
              </w:rPr>
              <w:t>Integrated Management of Childhood Illnesses in Afghanistan</w:t>
            </w:r>
            <w:r w:rsidRPr="007A13E8">
              <w:rPr>
                <w:rFonts w:ascii="Garamond" w:hAnsi="Garamond"/>
                <w:lang w:val="en-AU"/>
              </w:rPr>
              <w:t xml:space="preserve"> (Ghulam Farooq Mansoor, Paata Chikvaidze, Sherin Varkey, Ariel Higgins-Steele, Najibullah Safi, Adela Mubasher, Khaksar Yusufi, Sayed Alisha Alawi</w:t>
            </w:r>
            <w:r>
              <w:rPr>
                <w:rFonts w:ascii="Garamond" w:hAnsi="Garamond"/>
                <w:lang w:val="en-AU"/>
              </w:rPr>
              <w:t>)</w:t>
            </w:r>
          </w:p>
          <w:p w:rsidR="007A13E8" w:rsidRPr="007A13E8" w:rsidRDefault="007A13E8" w:rsidP="007A13E8">
            <w:pPr>
              <w:pStyle w:val="ListParagraph"/>
              <w:numPr>
                <w:ilvl w:val="0"/>
                <w:numId w:val="14"/>
              </w:numPr>
              <w:rPr>
                <w:rFonts w:ascii="Garamond" w:hAnsi="Garamond"/>
                <w:lang w:val="en-AU"/>
              </w:rPr>
            </w:pPr>
            <w:r w:rsidRPr="007A13E8">
              <w:rPr>
                <w:rFonts w:ascii="Garamond" w:hAnsi="Garamond"/>
                <w:lang w:val="en-AU"/>
              </w:rPr>
              <w:t xml:space="preserve">Perspectives: answering </w:t>
            </w:r>
            <w:r w:rsidRPr="007A13E8">
              <w:rPr>
                <w:rFonts w:ascii="Garamond" w:hAnsi="Garamond"/>
                <w:b/>
                <w:lang w:val="en-AU"/>
              </w:rPr>
              <w:t>questions about quality improvement</w:t>
            </w:r>
            <w:r w:rsidRPr="007A13E8">
              <w:rPr>
                <w:rFonts w:ascii="Garamond" w:hAnsi="Garamond"/>
                <w:lang w:val="en-AU"/>
              </w:rPr>
              <w:t>: suggestions for investigators (John Øvretveit</w:t>
            </w:r>
            <w:r>
              <w:rPr>
                <w:rFonts w:ascii="Garamond" w:hAnsi="Garamond"/>
                <w:lang w:val="en-AU"/>
              </w:rPr>
              <w:t>)</w:t>
            </w:r>
          </w:p>
          <w:p w:rsidR="006F2F21" w:rsidRDefault="007A13E8" w:rsidP="007A13E8">
            <w:pPr>
              <w:pStyle w:val="ListParagraph"/>
              <w:numPr>
                <w:ilvl w:val="0"/>
                <w:numId w:val="14"/>
              </w:numPr>
              <w:rPr>
                <w:rFonts w:ascii="Garamond" w:hAnsi="Garamond"/>
                <w:lang w:val="en-AU"/>
              </w:rPr>
            </w:pPr>
            <w:r w:rsidRPr="007A13E8">
              <w:rPr>
                <w:rFonts w:ascii="Garamond" w:hAnsi="Garamond"/>
                <w:b/>
                <w:lang w:val="en-AU"/>
              </w:rPr>
              <w:t>Quality agencies at the global level</w:t>
            </w:r>
            <w:r w:rsidRPr="007A13E8">
              <w:rPr>
                <w:rFonts w:ascii="Garamond" w:hAnsi="Garamond"/>
                <w:lang w:val="en-AU"/>
              </w:rPr>
              <w:t xml:space="preserve">: characteristics and functions—a narrative review </w:t>
            </w:r>
            <w:r>
              <w:rPr>
                <w:rFonts w:ascii="Garamond" w:hAnsi="Garamond"/>
                <w:lang w:val="en-AU"/>
              </w:rPr>
              <w:t>(</w:t>
            </w:r>
            <w:r w:rsidRPr="007A13E8">
              <w:rPr>
                <w:rFonts w:ascii="Garamond" w:hAnsi="Garamond"/>
                <w:lang w:val="en-AU"/>
              </w:rPr>
              <w:t>Pedro J. Saturno Hernández, María Fernández Elorriaga, Ofelia Poblano Verástegui, José De Jesús Vértiz Ramírez</w:t>
            </w:r>
            <w:r>
              <w:rPr>
                <w:rFonts w:ascii="Garamond" w:hAnsi="Garamond"/>
                <w:lang w:val="en-AU"/>
              </w:rPr>
              <w:t>)</w:t>
            </w:r>
          </w:p>
          <w:p w:rsidR="00EE191E" w:rsidRPr="000972CA" w:rsidRDefault="00EE191E" w:rsidP="00EE191E">
            <w:pPr>
              <w:pStyle w:val="ListParagraph"/>
              <w:numPr>
                <w:ilvl w:val="0"/>
                <w:numId w:val="14"/>
              </w:numPr>
              <w:rPr>
                <w:rFonts w:ascii="Garamond" w:hAnsi="Garamond"/>
                <w:lang w:val="en-AU"/>
              </w:rPr>
            </w:pPr>
            <w:r w:rsidRPr="00EE191E">
              <w:rPr>
                <w:rFonts w:ascii="Garamond" w:hAnsi="Garamond"/>
                <w:lang w:val="en-AU"/>
              </w:rPr>
              <w:t xml:space="preserve">Improving </w:t>
            </w:r>
            <w:r w:rsidRPr="00EE191E">
              <w:rPr>
                <w:rFonts w:ascii="Garamond" w:hAnsi="Garamond"/>
                <w:b/>
                <w:lang w:val="en-AU"/>
              </w:rPr>
              <w:t>geriatric prescribing</w:t>
            </w:r>
            <w:r w:rsidRPr="00EE191E">
              <w:rPr>
                <w:rFonts w:ascii="Garamond" w:hAnsi="Garamond"/>
                <w:lang w:val="en-AU"/>
              </w:rPr>
              <w:t xml:space="preserve"> in the ED: a qualitative study of facilitators and barriers to </w:t>
            </w:r>
            <w:r w:rsidRPr="00EE191E">
              <w:rPr>
                <w:rFonts w:ascii="Garamond" w:hAnsi="Garamond"/>
                <w:b/>
                <w:lang w:val="en-AU"/>
              </w:rPr>
              <w:t>clinical decision support</w:t>
            </w:r>
            <w:r w:rsidRPr="00EE191E">
              <w:rPr>
                <w:rFonts w:ascii="Garamond" w:hAnsi="Garamond"/>
                <w:lang w:val="en-AU"/>
              </w:rPr>
              <w:t xml:space="preserve"> tool use </w:t>
            </w:r>
            <w:r>
              <w:rPr>
                <w:rFonts w:ascii="Garamond" w:hAnsi="Garamond"/>
                <w:lang w:val="en-AU"/>
              </w:rPr>
              <w:t>(</w:t>
            </w:r>
            <w:r w:rsidRPr="00EE191E">
              <w:rPr>
                <w:rFonts w:ascii="Garamond" w:hAnsi="Garamond"/>
                <w:lang w:val="en-AU"/>
              </w:rPr>
              <w:t>Ann E Vandenberg, Camille P Vaughan, Melissa Stevens, Susan N Hastings, James Powers, Alayne Markland, Ula H</w:t>
            </w:r>
            <w:r>
              <w:rPr>
                <w:rFonts w:ascii="Garamond" w:hAnsi="Garamond"/>
                <w:lang w:val="en-AU"/>
              </w:rPr>
              <w:t>wang, William Hung, Katharina V</w:t>
            </w:r>
            <w:r w:rsidRPr="00EE191E">
              <w:rPr>
                <w:rFonts w:ascii="Garamond" w:hAnsi="Garamond"/>
                <w:lang w:val="en-AU"/>
              </w:rPr>
              <w:t xml:space="preserve"> Echt</w:t>
            </w:r>
            <w:r>
              <w:rPr>
                <w:rFonts w:ascii="Garamond" w:hAnsi="Garamond"/>
                <w:lang w:val="en-AU"/>
              </w:rPr>
              <w:t>)</w:t>
            </w:r>
          </w:p>
        </w:tc>
      </w:tr>
    </w:tbl>
    <w:p w:rsidR="006F2F21" w:rsidRPr="000972CA" w:rsidRDefault="006F2F21" w:rsidP="006F2F21">
      <w:pPr>
        <w:rPr>
          <w:rFonts w:ascii="Garamond" w:hAnsi="Garamond"/>
          <w:lang w:val="en-AU"/>
        </w:rPr>
      </w:pPr>
    </w:p>
    <w:p w:rsidR="00B02F6E" w:rsidRPr="000972CA" w:rsidRDefault="00B02F6E" w:rsidP="00BA6E90">
      <w:pPr>
        <w:rPr>
          <w:rFonts w:ascii="Garamond" w:hAnsi="Garamond"/>
          <w:b/>
          <w:lang w:val="en-AU"/>
        </w:rPr>
      </w:pPr>
      <w:r w:rsidRPr="000972CA">
        <w:rPr>
          <w:rFonts w:ascii="Garamond" w:hAnsi="Garamond"/>
          <w:b/>
          <w:lang w:val="en-AU"/>
        </w:rPr>
        <w:lastRenderedPageBreak/>
        <w:t>Online resources</w:t>
      </w:r>
    </w:p>
    <w:p w:rsidR="00BB12F9" w:rsidRPr="000972CA" w:rsidRDefault="00BB12F9" w:rsidP="006E43A7">
      <w:pPr>
        <w:rPr>
          <w:rFonts w:ascii="Garamond" w:hAnsi="Garamond"/>
          <w:i/>
          <w:lang w:val="en-AU"/>
        </w:rPr>
      </w:pPr>
    </w:p>
    <w:p w:rsidR="00D00350" w:rsidRPr="006905FA" w:rsidRDefault="006905FA" w:rsidP="00EF2ABD">
      <w:pPr>
        <w:keepNext/>
        <w:keepLines/>
        <w:rPr>
          <w:rFonts w:ascii="Garamond" w:hAnsi="Garamond"/>
          <w:i/>
          <w:lang w:val="en-AU"/>
        </w:rPr>
      </w:pPr>
      <w:r w:rsidRPr="006905FA">
        <w:rPr>
          <w:rFonts w:ascii="Garamond" w:hAnsi="Garamond"/>
          <w:i/>
          <w:lang w:val="en-AU"/>
        </w:rPr>
        <w:t>[USA] Top 10 Health Technology Hazards for 2017</w:t>
      </w:r>
    </w:p>
    <w:p w:rsidR="006905FA" w:rsidRDefault="00294501" w:rsidP="00EF2ABD">
      <w:pPr>
        <w:keepNext/>
        <w:keepLines/>
        <w:rPr>
          <w:rFonts w:ascii="Garamond" w:hAnsi="Garamond"/>
          <w:lang w:val="en-AU"/>
        </w:rPr>
      </w:pPr>
      <w:hyperlink r:id="rId47" w:history="1">
        <w:r w:rsidR="006905FA" w:rsidRPr="007B35D2">
          <w:rPr>
            <w:rStyle w:val="Hyperlink"/>
            <w:rFonts w:ascii="Garamond" w:hAnsi="Garamond"/>
            <w:lang w:val="en-AU"/>
          </w:rPr>
          <w:t>https://www.ecri.org/Pages/2017-Hazards.aspx</w:t>
        </w:r>
      </w:hyperlink>
    </w:p>
    <w:p w:rsidR="006905FA" w:rsidRDefault="006905FA" w:rsidP="00EF2ABD">
      <w:pPr>
        <w:keepNext/>
        <w:keepLines/>
        <w:rPr>
          <w:rFonts w:ascii="Garamond" w:hAnsi="Garamond"/>
          <w:lang w:val="en-AU"/>
        </w:rPr>
      </w:pPr>
      <w:r>
        <w:rPr>
          <w:rFonts w:ascii="Garamond" w:hAnsi="Garamond"/>
          <w:lang w:val="en-AU"/>
        </w:rPr>
        <w:t xml:space="preserve">The ECRI Institute has released its annual list of </w:t>
      </w:r>
      <w:r w:rsidR="00EE191E">
        <w:rPr>
          <w:rFonts w:ascii="Garamond" w:hAnsi="Garamond"/>
          <w:lang w:val="en-AU"/>
        </w:rPr>
        <w:t>the more significant hospital health technology hazards. This year’s list includes:</w:t>
      </w:r>
    </w:p>
    <w:p w:rsidR="00EE191E" w:rsidRPr="00EE191E" w:rsidRDefault="00EE191E" w:rsidP="00EE191E">
      <w:pPr>
        <w:pStyle w:val="ListParagraph"/>
        <w:keepNext/>
        <w:keepLines/>
        <w:numPr>
          <w:ilvl w:val="0"/>
          <w:numId w:val="27"/>
        </w:numPr>
        <w:rPr>
          <w:rFonts w:ascii="Garamond" w:hAnsi="Garamond"/>
          <w:lang w:val="en-AU"/>
        </w:rPr>
      </w:pPr>
      <w:r w:rsidRPr="00EE191E">
        <w:rPr>
          <w:rFonts w:ascii="Garamond" w:hAnsi="Garamond"/>
          <w:b/>
          <w:lang w:val="en-AU"/>
        </w:rPr>
        <w:t>Infusion Errors</w:t>
      </w:r>
      <w:r w:rsidRPr="00EE191E">
        <w:rPr>
          <w:rFonts w:ascii="Garamond" w:hAnsi="Garamond"/>
          <w:lang w:val="en-AU"/>
        </w:rPr>
        <w:t xml:space="preserve"> Can Be Deadly If Simple Safety Steps Are Overlooked</w:t>
      </w:r>
    </w:p>
    <w:p w:rsidR="00EE191E" w:rsidRPr="00EE191E" w:rsidRDefault="00EE191E" w:rsidP="00EE191E">
      <w:pPr>
        <w:pStyle w:val="ListParagraph"/>
        <w:keepNext/>
        <w:keepLines/>
        <w:numPr>
          <w:ilvl w:val="0"/>
          <w:numId w:val="27"/>
        </w:numPr>
        <w:rPr>
          <w:rFonts w:ascii="Garamond" w:hAnsi="Garamond"/>
          <w:lang w:val="en-AU"/>
        </w:rPr>
      </w:pPr>
      <w:r w:rsidRPr="00EE191E">
        <w:rPr>
          <w:rFonts w:ascii="Garamond" w:hAnsi="Garamond"/>
          <w:b/>
          <w:lang w:val="en-AU"/>
        </w:rPr>
        <w:t>Inadequate Cleaning</w:t>
      </w:r>
      <w:r w:rsidRPr="00EE191E">
        <w:rPr>
          <w:rFonts w:ascii="Garamond" w:hAnsi="Garamond"/>
          <w:lang w:val="en-AU"/>
        </w:rPr>
        <w:t xml:space="preserve"> of Complex Reusable Instruments Can Lead to Infections</w:t>
      </w:r>
    </w:p>
    <w:p w:rsidR="00EE191E" w:rsidRPr="00EE191E" w:rsidRDefault="00EE191E" w:rsidP="00EE191E">
      <w:pPr>
        <w:pStyle w:val="ListParagraph"/>
        <w:keepNext/>
        <w:keepLines/>
        <w:numPr>
          <w:ilvl w:val="0"/>
          <w:numId w:val="27"/>
        </w:numPr>
        <w:rPr>
          <w:rFonts w:ascii="Garamond" w:hAnsi="Garamond"/>
          <w:lang w:val="en-AU"/>
        </w:rPr>
      </w:pPr>
      <w:r w:rsidRPr="00EE191E">
        <w:rPr>
          <w:rFonts w:ascii="Garamond" w:hAnsi="Garamond"/>
          <w:lang w:val="en-AU"/>
        </w:rPr>
        <w:t xml:space="preserve">Missed </w:t>
      </w:r>
      <w:r w:rsidRPr="00EE191E">
        <w:rPr>
          <w:rFonts w:ascii="Garamond" w:hAnsi="Garamond"/>
          <w:b/>
          <w:lang w:val="en-AU"/>
        </w:rPr>
        <w:t>Ventilator Alarms</w:t>
      </w:r>
      <w:r w:rsidRPr="00EE191E">
        <w:rPr>
          <w:rFonts w:ascii="Garamond" w:hAnsi="Garamond"/>
          <w:lang w:val="en-AU"/>
        </w:rPr>
        <w:t xml:space="preserve"> Can Lead to Patient Harm</w:t>
      </w:r>
    </w:p>
    <w:p w:rsidR="00EE191E" w:rsidRPr="00EE191E" w:rsidRDefault="00EE191E" w:rsidP="00EE191E">
      <w:pPr>
        <w:pStyle w:val="ListParagraph"/>
        <w:keepNext/>
        <w:keepLines/>
        <w:numPr>
          <w:ilvl w:val="0"/>
          <w:numId w:val="27"/>
        </w:numPr>
        <w:rPr>
          <w:rFonts w:ascii="Garamond" w:hAnsi="Garamond"/>
          <w:lang w:val="en-AU"/>
        </w:rPr>
      </w:pPr>
      <w:r w:rsidRPr="00EE191E">
        <w:rPr>
          <w:rFonts w:ascii="Garamond" w:hAnsi="Garamond"/>
          <w:lang w:val="en-AU"/>
        </w:rPr>
        <w:t xml:space="preserve">Undetected </w:t>
      </w:r>
      <w:r w:rsidRPr="00EE191E">
        <w:rPr>
          <w:rFonts w:ascii="Garamond" w:hAnsi="Garamond"/>
          <w:b/>
          <w:lang w:val="en-AU"/>
        </w:rPr>
        <w:t>Opioid-Induced Respiratory Depression</w:t>
      </w:r>
    </w:p>
    <w:p w:rsidR="00EE191E" w:rsidRPr="00EE191E" w:rsidRDefault="00EE191E" w:rsidP="00EE191E">
      <w:pPr>
        <w:pStyle w:val="ListParagraph"/>
        <w:keepNext/>
        <w:keepLines/>
        <w:numPr>
          <w:ilvl w:val="0"/>
          <w:numId w:val="27"/>
        </w:numPr>
        <w:rPr>
          <w:rFonts w:ascii="Garamond" w:hAnsi="Garamond"/>
          <w:lang w:val="en-AU"/>
        </w:rPr>
      </w:pPr>
      <w:r w:rsidRPr="00EE191E">
        <w:rPr>
          <w:rFonts w:ascii="Garamond" w:hAnsi="Garamond"/>
          <w:lang w:val="en-AU"/>
        </w:rPr>
        <w:t xml:space="preserve">Infection Risks with </w:t>
      </w:r>
      <w:r w:rsidRPr="00EE191E">
        <w:rPr>
          <w:rFonts w:ascii="Garamond" w:hAnsi="Garamond"/>
          <w:b/>
          <w:lang w:val="en-AU"/>
        </w:rPr>
        <w:t>Heater-Cooler Devices</w:t>
      </w:r>
      <w:r w:rsidRPr="00EE191E">
        <w:rPr>
          <w:rFonts w:ascii="Garamond" w:hAnsi="Garamond"/>
          <w:lang w:val="en-AU"/>
        </w:rPr>
        <w:t xml:space="preserve"> Used in Cardiothoracic Surgery</w:t>
      </w:r>
    </w:p>
    <w:p w:rsidR="00EE191E" w:rsidRPr="00EE191E" w:rsidRDefault="00EE191E" w:rsidP="00EE191E">
      <w:pPr>
        <w:pStyle w:val="ListParagraph"/>
        <w:keepNext/>
        <w:keepLines/>
        <w:numPr>
          <w:ilvl w:val="0"/>
          <w:numId w:val="27"/>
        </w:numPr>
        <w:rPr>
          <w:rFonts w:ascii="Garamond" w:hAnsi="Garamond"/>
          <w:lang w:val="en-AU"/>
        </w:rPr>
      </w:pPr>
      <w:r w:rsidRPr="00EE191E">
        <w:rPr>
          <w:rFonts w:ascii="Garamond" w:hAnsi="Garamond"/>
          <w:b/>
          <w:lang w:val="en-AU"/>
        </w:rPr>
        <w:t>Software Management</w:t>
      </w:r>
      <w:r w:rsidRPr="00EE191E">
        <w:rPr>
          <w:rFonts w:ascii="Garamond" w:hAnsi="Garamond"/>
          <w:lang w:val="en-AU"/>
        </w:rPr>
        <w:t xml:space="preserve"> Gaps Put Patients, and Patient Data, at Risk</w:t>
      </w:r>
    </w:p>
    <w:p w:rsidR="00EE191E" w:rsidRPr="00EE191E" w:rsidRDefault="00EE191E" w:rsidP="00EE191E">
      <w:pPr>
        <w:pStyle w:val="ListParagraph"/>
        <w:keepNext/>
        <w:keepLines/>
        <w:numPr>
          <w:ilvl w:val="0"/>
          <w:numId w:val="27"/>
        </w:numPr>
        <w:rPr>
          <w:rFonts w:ascii="Garamond" w:hAnsi="Garamond"/>
          <w:lang w:val="en-AU"/>
        </w:rPr>
      </w:pPr>
      <w:r w:rsidRPr="00EE191E">
        <w:rPr>
          <w:rFonts w:ascii="Garamond" w:hAnsi="Garamond"/>
          <w:b/>
          <w:lang w:val="en-AU"/>
        </w:rPr>
        <w:t>Occupational Radiation</w:t>
      </w:r>
      <w:r w:rsidRPr="00EE191E">
        <w:rPr>
          <w:rFonts w:ascii="Garamond" w:hAnsi="Garamond"/>
          <w:lang w:val="en-AU"/>
        </w:rPr>
        <w:t xml:space="preserve"> Hazards in Hybrid ORs</w:t>
      </w:r>
    </w:p>
    <w:p w:rsidR="00EE191E" w:rsidRPr="00EE191E" w:rsidRDefault="00EE191E" w:rsidP="00EE191E">
      <w:pPr>
        <w:pStyle w:val="ListParagraph"/>
        <w:keepNext/>
        <w:keepLines/>
        <w:numPr>
          <w:ilvl w:val="0"/>
          <w:numId w:val="27"/>
        </w:numPr>
        <w:rPr>
          <w:rFonts w:ascii="Garamond" w:hAnsi="Garamond"/>
          <w:lang w:val="en-AU"/>
        </w:rPr>
      </w:pPr>
      <w:r w:rsidRPr="00EE191E">
        <w:rPr>
          <w:rFonts w:ascii="Garamond" w:hAnsi="Garamond"/>
          <w:b/>
          <w:lang w:val="en-AU"/>
        </w:rPr>
        <w:t>Automated Dispensing Cabinet</w:t>
      </w:r>
      <w:r w:rsidRPr="00EE191E">
        <w:rPr>
          <w:rFonts w:ascii="Garamond" w:hAnsi="Garamond"/>
          <w:lang w:val="en-AU"/>
        </w:rPr>
        <w:t xml:space="preserve"> Setup and Use Errors May Cause Medication Mishaps</w:t>
      </w:r>
    </w:p>
    <w:p w:rsidR="00EE191E" w:rsidRPr="00EE191E" w:rsidRDefault="00EE191E" w:rsidP="00EE191E">
      <w:pPr>
        <w:pStyle w:val="ListParagraph"/>
        <w:keepNext/>
        <w:keepLines/>
        <w:numPr>
          <w:ilvl w:val="0"/>
          <w:numId w:val="27"/>
        </w:numPr>
        <w:rPr>
          <w:rFonts w:ascii="Garamond" w:hAnsi="Garamond"/>
          <w:lang w:val="en-AU"/>
        </w:rPr>
      </w:pPr>
      <w:r w:rsidRPr="00EE191E">
        <w:rPr>
          <w:rFonts w:ascii="Garamond" w:hAnsi="Garamond"/>
          <w:b/>
          <w:lang w:val="en-AU"/>
        </w:rPr>
        <w:t>Surgical Stapler</w:t>
      </w:r>
      <w:r w:rsidRPr="00EE191E">
        <w:rPr>
          <w:rFonts w:ascii="Garamond" w:hAnsi="Garamond"/>
          <w:lang w:val="en-AU"/>
        </w:rPr>
        <w:t xml:space="preserve"> Misuse and Malfunctions</w:t>
      </w:r>
    </w:p>
    <w:p w:rsidR="00EE191E" w:rsidRPr="00EE191E" w:rsidRDefault="00EE191E" w:rsidP="00EE191E">
      <w:pPr>
        <w:pStyle w:val="ListParagraph"/>
        <w:keepNext/>
        <w:keepLines/>
        <w:numPr>
          <w:ilvl w:val="0"/>
          <w:numId w:val="27"/>
        </w:numPr>
        <w:rPr>
          <w:rFonts w:ascii="Garamond" w:hAnsi="Garamond"/>
          <w:lang w:val="en-AU"/>
        </w:rPr>
      </w:pPr>
      <w:r w:rsidRPr="00EE191E">
        <w:rPr>
          <w:rFonts w:ascii="Garamond" w:hAnsi="Garamond"/>
          <w:b/>
          <w:lang w:val="en-AU"/>
        </w:rPr>
        <w:t>Device Failures</w:t>
      </w:r>
      <w:r w:rsidRPr="00EE191E">
        <w:rPr>
          <w:rFonts w:ascii="Garamond" w:hAnsi="Garamond"/>
          <w:lang w:val="en-AU"/>
        </w:rPr>
        <w:t xml:space="preserve"> Caused by Cleaning Products and Practices</w:t>
      </w:r>
    </w:p>
    <w:p w:rsidR="006905FA" w:rsidRPr="000972CA" w:rsidRDefault="006905FA" w:rsidP="006E43A7">
      <w:pPr>
        <w:rPr>
          <w:rFonts w:ascii="Garamond" w:hAnsi="Garamond"/>
          <w:lang w:val="en-AU"/>
        </w:rPr>
      </w:pPr>
    </w:p>
    <w:p w:rsidR="00EF2ABD" w:rsidRPr="000972CA" w:rsidRDefault="00EF2ABD" w:rsidP="00EF2ABD">
      <w:pPr>
        <w:keepNext/>
        <w:keepLines/>
        <w:rPr>
          <w:rFonts w:ascii="Garamond" w:hAnsi="Garamond"/>
          <w:i/>
          <w:lang w:val="en-AU"/>
        </w:rPr>
      </w:pPr>
      <w:r w:rsidRPr="000972CA">
        <w:rPr>
          <w:rFonts w:ascii="Garamond" w:hAnsi="Garamond"/>
          <w:i/>
          <w:lang w:val="en-AU"/>
        </w:rPr>
        <w:t>[UK] NICE Guidelines and Quality Standards</w:t>
      </w:r>
    </w:p>
    <w:p w:rsidR="00EF2ABD" w:rsidRPr="000972CA" w:rsidRDefault="00294501" w:rsidP="00EF2ABD">
      <w:pPr>
        <w:keepNext/>
        <w:keepLines/>
        <w:rPr>
          <w:rFonts w:ascii="Garamond" w:hAnsi="Garamond"/>
          <w:u w:val="single"/>
          <w:lang w:val="en-AU"/>
        </w:rPr>
      </w:pPr>
      <w:hyperlink r:id="rId48" w:history="1">
        <w:r w:rsidR="00EF2ABD" w:rsidRPr="000972CA">
          <w:rPr>
            <w:rStyle w:val="Hyperlink"/>
            <w:rFonts w:ascii="Garamond" w:hAnsi="Garamond"/>
            <w:lang w:val="en-AU"/>
          </w:rPr>
          <w:t>http://www.nice.org.uk</w:t>
        </w:r>
      </w:hyperlink>
    </w:p>
    <w:p w:rsidR="00EF2ABD" w:rsidRPr="000972CA" w:rsidRDefault="00EF2ABD" w:rsidP="00EF2ABD">
      <w:pPr>
        <w:keepNext/>
        <w:keepLines/>
        <w:rPr>
          <w:rFonts w:ascii="Garamond" w:hAnsi="Garamond"/>
          <w:lang w:val="en-AU"/>
        </w:rPr>
      </w:pPr>
      <w:r w:rsidRPr="000972CA">
        <w:rPr>
          <w:rFonts w:ascii="Garamond" w:hAnsi="Garamond"/>
          <w:lang w:val="en-AU"/>
        </w:rPr>
        <w:t>The UK’s National Institute for Health and Care Excellence (NICE) has published new (or updated) guidelines and quality standards. The latest updates are:</w:t>
      </w:r>
    </w:p>
    <w:p w:rsidR="00005702" w:rsidRDefault="00EE191E" w:rsidP="00EE191E">
      <w:pPr>
        <w:pStyle w:val="ListParagraph"/>
        <w:keepLines/>
        <w:numPr>
          <w:ilvl w:val="0"/>
          <w:numId w:val="14"/>
        </w:numPr>
        <w:rPr>
          <w:rFonts w:ascii="Garamond" w:hAnsi="Garamond"/>
          <w:lang w:val="en-AU"/>
        </w:rPr>
      </w:pPr>
      <w:r>
        <w:rPr>
          <w:rFonts w:ascii="Garamond" w:hAnsi="Garamond"/>
          <w:lang w:val="en-AU"/>
        </w:rPr>
        <w:t xml:space="preserve">Clinical Guideline CG190 </w:t>
      </w:r>
      <w:r w:rsidRPr="00EE191E">
        <w:rPr>
          <w:rFonts w:ascii="Garamond" w:hAnsi="Garamond"/>
          <w:b/>
          <w:i/>
          <w:lang w:val="en-AU"/>
        </w:rPr>
        <w:t>Intrapartum care</w:t>
      </w:r>
      <w:r w:rsidRPr="00EE191E">
        <w:rPr>
          <w:rFonts w:ascii="Garamond" w:hAnsi="Garamond"/>
          <w:i/>
          <w:lang w:val="en-AU"/>
        </w:rPr>
        <w:t xml:space="preserve"> for healthy women and babies</w:t>
      </w:r>
      <w:r>
        <w:rPr>
          <w:rFonts w:ascii="Garamond" w:hAnsi="Garamond"/>
          <w:lang w:val="en-AU"/>
        </w:rPr>
        <w:t xml:space="preserve"> </w:t>
      </w:r>
      <w:hyperlink r:id="rId49" w:history="1">
        <w:r w:rsidRPr="007B35D2">
          <w:rPr>
            <w:rStyle w:val="Hyperlink"/>
            <w:rFonts w:ascii="Garamond" w:hAnsi="Garamond"/>
            <w:lang w:val="en-AU"/>
          </w:rPr>
          <w:t>https://www.nice.org.uk/guidance/cg190</w:t>
        </w:r>
      </w:hyperlink>
    </w:p>
    <w:p w:rsidR="006F2F21" w:rsidRPr="000972CA" w:rsidRDefault="006F2F21" w:rsidP="009A5D58">
      <w:pPr>
        <w:keepLines/>
        <w:rPr>
          <w:rFonts w:ascii="Garamond" w:hAnsi="Garamond"/>
          <w:lang w:val="en-AU"/>
        </w:rPr>
      </w:pPr>
    </w:p>
    <w:p w:rsidR="00B02F6E" w:rsidRPr="000972CA" w:rsidRDefault="00B02F6E" w:rsidP="00B02F6E">
      <w:pPr>
        <w:keepNext/>
        <w:pBdr>
          <w:top w:val="single" w:sz="4" w:space="1" w:color="auto"/>
        </w:pBdr>
        <w:rPr>
          <w:rFonts w:ascii="Garamond" w:hAnsi="Garamond"/>
          <w:b/>
          <w:lang w:val="en-AU"/>
        </w:rPr>
      </w:pPr>
      <w:r w:rsidRPr="000972CA">
        <w:rPr>
          <w:rFonts w:ascii="Garamond" w:hAnsi="Garamond"/>
          <w:b/>
          <w:lang w:val="en-AU"/>
        </w:rPr>
        <w:t>Disclaimer</w:t>
      </w:r>
    </w:p>
    <w:p w:rsidR="00B02F6E" w:rsidRPr="000972CA" w:rsidRDefault="00B02F6E" w:rsidP="00B17406">
      <w:pPr>
        <w:rPr>
          <w:rFonts w:ascii="Garamond" w:hAnsi="Garamond"/>
          <w:lang w:val="en-AU"/>
        </w:rPr>
      </w:pPr>
      <w:r w:rsidRPr="000972CA">
        <w:rPr>
          <w:rFonts w:ascii="Garamond" w:hAnsi="Garamond"/>
          <w:i/>
          <w:lang w:val="en-AU"/>
        </w:rPr>
        <w:t>On the Radar</w:t>
      </w:r>
      <w:r w:rsidRPr="000972C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972CA">
        <w:rPr>
          <w:rFonts w:ascii="Garamond" w:hAnsi="Garamond"/>
          <w:lang w:val="en-AU"/>
        </w:rPr>
        <w:fldChar w:fldCharType="begin"/>
      </w:r>
      <w:r w:rsidRPr="000972CA">
        <w:rPr>
          <w:rFonts w:ascii="Garamond" w:hAnsi="Garamond"/>
          <w:lang w:val="en-AU"/>
        </w:rPr>
        <w:instrText xml:space="preserve"> ADDIN </w:instrText>
      </w:r>
      <w:r w:rsidRPr="000972CA">
        <w:rPr>
          <w:rFonts w:ascii="Garamond" w:hAnsi="Garamond"/>
          <w:lang w:val="en-AU"/>
        </w:rPr>
        <w:fldChar w:fldCharType="end"/>
      </w:r>
      <w:r w:rsidRPr="000972CA">
        <w:rPr>
          <w:rFonts w:ascii="Garamond" w:hAnsi="Garamond"/>
          <w:lang w:val="en-AU"/>
        </w:rPr>
        <w:fldChar w:fldCharType="begin"/>
      </w:r>
      <w:r w:rsidRPr="000972CA">
        <w:rPr>
          <w:rFonts w:ascii="Garamond" w:hAnsi="Garamond"/>
          <w:lang w:val="en-AU"/>
        </w:rPr>
        <w:instrText xml:space="preserve"> ADDIN </w:instrText>
      </w:r>
      <w:r w:rsidRPr="000972CA">
        <w:rPr>
          <w:rFonts w:ascii="Garamond" w:hAnsi="Garamond"/>
          <w:lang w:val="en-AU"/>
        </w:rPr>
        <w:fldChar w:fldCharType="end"/>
      </w:r>
    </w:p>
    <w:sectPr w:rsidR="00B02F6E" w:rsidRPr="000972CA" w:rsidSect="005C5ABC">
      <w:footerReference w:type="even" r:id="rId50"/>
      <w:footerReference w:type="default" r:id="rId51"/>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685" w:rsidRDefault="00DC2685">
      <w:r>
        <w:separator/>
      </w:r>
    </w:p>
  </w:endnote>
  <w:endnote w:type="continuationSeparator" w:id="0">
    <w:p w:rsidR="00DC2685" w:rsidRDefault="00DC2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Default="0020765C"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294501">
      <w:rPr>
        <w:rStyle w:val="PageNumber"/>
        <w:noProof/>
      </w:rPr>
      <w:t>6</w:t>
    </w:r>
    <w:r>
      <w:rPr>
        <w:rStyle w:val="PageNumber"/>
      </w:rPr>
      <w:fldChar w:fldCharType="end"/>
    </w:r>
  </w:p>
  <w:p w:rsidR="0020765C" w:rsidRPr="001E78F0" w:rsidRDefault="0020765C"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EF2ABD">
      <w:rPr>
        <w:rFonts w:ascii="Garamond" w:hAnsi="Garamond"/>
      </w:rPr>
      <w:t xml:space="preserve"> Issue </w:t>
    </w:r>
    <w:r w:rsidR="00B546AC">
      <w:rPr>
        <w:rFonts w:ascii="Garamond" w:hAnsi="Garamond"/>
      </w:rPr>
      <w:t>300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Pr="001E78F0" w:rsidRDefault="0020765C"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294501">
      <w:rPr>
        <w:rStyle w:val="PageNumber"/>
        <w:rFonts w:ascii="Garamond" w:hAnsi="Garamond"/>
        <w:noProof/>
      </w:rPr>
      <w:t>5</w:t>
    </w:r>
    <w:r w:rsidRPr="001E78F0">
      <w:rPr>
        <w:rStyle w:val="PageNumber"/>
        <w:rFonts w:ascii="Garamond" w:hAnsi="Garamond"/>
      </w:rPr>
      <w:fldChar w:fldCharType="end"/>
    </w:r>
  </w:p>
  <w:p w:rsidR="0020765C" w:rsidRPr="001E78F0" w:rsidRDefault="0020765C"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B546AC">
      <w:rPr>
        <w:rFonts w:ascii="Garamond" w:hAnsi="Garamond"/>
      </w:rPr>
      <w:t xml:space="preserve"> Issue 300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685" w:rsidRDefault="00DC2685">
      <w:r>
        <w:separator/>
      </w:r>
    </w:p>
  </w:footnote>
  <w:footnote w:type="continuationSeparator" w:id="0">
    <w:p w:rsidR="00DC2685" w:rsidRDefault="00DC26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132718E"/>
    <w:multiLevelType w:val="hybridMultilevel"/>
    <w:tmpl w:val="60D40C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1EC347C"/>
    <w:multiLevelType w:val="hybridMultilevel"/>
    <w:tmpl w:val="9312B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F553DCE"/>
    <w:multiLevelType w:val="hybridMultilevel"/>
    <w:tmpl w:val="94227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02678AB"/>
    <w:multiLevelType w:val="hybridMultilevel"/>
    <w:tmpl w:val="1B141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1091101"/>
    <w:multiLevelType w:val="hybridMultilevel"/>
    <w:tmpl w:val="190EB7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DEB429A"/>
    <w:multiLevelType w:val="hybridMultilevel"/>
    <w:tmpl w:val="01D22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3F16674"/>
    <w:multiLevelType w:val="hybridMultilevel"/>
    <w:tmpl w:val="498E19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A297F46"/>
    <w:multiLevelType w:val="hybridMultilevel"/>
    <w:tmpl w:val="F6105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BF63F5"/>
    <w:multiLevelType w:val="hybridMultilevel"/>
    <w:tmpl w:val="3CE81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4B060EE"/>
    <w:multiLevelType w:val="hybridMultilevel"/>
    <w:tmpl w:val="8D22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4D849B8"/>
    <w:multiLevelType w:val="hybridMultilevel"/>
    <w:tmpl w:val="A6FED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E4B3E5D"/>
    <w:multiLevelType w:val="hybridMultilevel"/>
    <w:tmpl w:val="6464E1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4486C1D"/>
    <w:multiLevelType w:val="hybridMultilevel"/>
    <w:tmpl w:val="AE0ECB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59C3445"/>
    <w:multiLevelType w:val="hybridMultilevel"/>
    <w:tmpl w:val="E96A1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F5B1662"/>
    <w:multiLevelType w:val="hybridMultilevel"/>
    <w:tmpl w:val="E19A7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9"/>
  </w:num>
  <w:num w:numId="15">
    <w:abstractNumId w:val="28"/>
  </w:num>
  <w:num w:numId="16">
    <w:abstractNumId w:val="27"/>
  </w:num>
  <w:num w:numId="17">
    <w:abstractNumId w:val="23"/>
  </w:num>
  <w:num w:numId="18">
    <w:abstractNumId w:val="21"/>
  </w:num>
  <w:num w:numId="19">
    <w:abstractNumId w:val="25"/>
  </w:num>
  <w:num w:numId="20">
    <w:abstractNumId w:val="11"/>
  </w:num>
  <w:num w:numId="21">
    <w:abstractNumId w:val="15"/>
  </w:num>
  <w:num w:numId="22">
    <w:abstractNumId w:val="20"/>
  </w:num>
  <w:num w:numId="23">
    <w:abstractNumId w:val="24"/>
  </w:num>
  <w:num w:numId="24">
    <w:abstractNumId w:val="12"/>
  </w:num>
  <w:num w:numId="25">
    <w:abstractNumId w:val="17"/>
  </w:num>
  <w:num w:numId="26">
    <w:abstractNumId w:val="13"/>
  </w:num>
  <w:num w:numId="27">
    <w:abstractNumId w:val="16"/>
  </w:num>
  <w:num w:numId="28">
    <w:abstractNumId w:val="10"/>
  </w:num>
  <w:num w:numId="29">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A54"/>
    <w:rsid w:val="00003AC5"/>
    <w:rsid w:val="00003C1F"/>
    <w:rsid w:val="00003F45"/>
    <w:rsid w:val="00004056"/>
    <w:rsid w:val="0000414F"/>
    <w:rsid w:val="0000416D"/>
    <w:rsid w:val="0000442A"/>
    <w:rsid w:val="000044A0"/>
    <w:rsid w:val="000049B7"/>
    <w:rsid w:val="00004CB5"/>
    <w:rsid w:val="00005229"/>
    <w:rsid w:val="00005702"/>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B6A"/>
    <w:rsid w:val="00011BF3"/>
    <w:rsid w:val="00012357"/>
    <w:rsid w:val="00012462"/>
    <w:rsid w:val="00012904"/>
    <w:rsid w:val="00012B48"/>
    <w:rsid w:val="00012B53"/>
    <w:rsid w:val="00012DDC"/>
    <w:rsid w:val="00012E0F"/>
    <w:rsid w:val="000132E1"/>
    <w:rsid w:val="00013751"/>
    <w:rsid w:val="00013DCD"/>
    <w:rsid w:val="0001474B"/>
    <w:rsid w:val="000147CD"/>
    <w:rsid w:val="0001489E"/>
    <w:rsid w:val="000148C3"/>
    <w:rsid w:val="0001497B"/>
    <w:rsid w:val="00014C9E"/>
    <w:rsid w:val="00014DE5"/>
    <w:rsid w:val="00014DF2"/>
    <w:rsid w:val="0001515E"/>
    <w:rsid w:val="00015538"/>
    <w:rsid w:val="000156C1"/>
    <w:rsid w:val="000159EF"/>
    <w:rsid w:val="00016192"/>
    <w:rsid w:val="000164FD"/>
    <w:rsid w:val="0001676F"/>
    <w:rsid w:val="00016A17"/>
    <w:rsid w:val="00017028"/>
    <w:rsid w:val="000170B3"/>
    <w:rsid w:val="000172EF"/>
    <w:rsid w:val="000173F0"/>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60AA"/>
    <w:rsid w:val="000362FA"/>
    <w:rsid w:val="00036543"/>
    <w:rsid w:val="00036565"/>
    <w:rsid w:val="00036B3D"/>
    <w:rsid w:val="00036C39"/>
    <w:rsid w:val="00036D39"/>
    <w:rsid w:val="00036D97"/>
    <w:rsid w:val="00036D9D"/>
    <w:rsid w:val="00036E68"/>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6C"/>
    <w:rsid w:val="00041D6C"/>
    <w:rsid w:val="00041DCB"/>
    <w:rsid w:val="00042771"/>
    <w:rsid w:val="0004277C"/>
    <w:rsid w:val="000429DE"/>
    <w:rsid w:val="00042E73"/>
    <w:rsid w:val="00042F4F"/>
    <w:rsid w:val="000430F1"/>
    <w:rsid w:val="000432D4"/>
    <w:rsid w:val="00043403"/>
    <w:rsid w:val="000437BB"/>
    <w:rsid w:val="00043CBB"/>
    <w:rsid w:val="00043D2A"/>
    <w:rsid w:val="00044222"/>
    <w:rsid w:val="00044D42"/>
    <w:rsid w:val="0004538C"/>
    <w:rsid w:val="00045745"/>
    <w:rsid w:val="000457EC"/>
    <w:rsid w:val="00045CA8"/>
    <w:rsid w:val="00045CE3"/>
    <w:rsid w:val="00045EBF"/>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B20"/>
    <w:rsid w:val="00051C68"/>
    <w:rsid w:val="00051D7E"/>
    <w:rsid w:val="00052696"/>
    <w:rsid w:val="000527B5"/>
    <w:rsid w:val="000528EF"/>
    <w:rsid w:val="00052CC4"/>
    <w:rsid w:val="00053393"/>
    <w:rsid w:val="000535B1"/>
    <w:rsid w:val="000539E6"/>
    <w:rsid w:val="00053A16"/>
    <w:rsid w:val="00053D98"/>
    <w:rsid w:val="00053DA5"/>
    <w:rsid w:val="00053E77"/>
    <w:rsid w:val="00054156"/>
    <w:rsid w:val="000546A8"/>
    <w:rsid w:val="00054D03"/>
    <w:rsid w:val="00054E6A"/>
    <w:rsid w:val="00054F8D"/>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39"/>
    <w:rsid w:val="000622B6"/>
    <w:rsid w:val="00062364"/>
    <w:rsid w:val="00062372"/>
    <w:rsid w:val="000624DD"/>
    <w:rsid w:val="000625FA"/>
    <w:rsid w:val="00062CB2"/>
    <w:rsid w:val="00062E6B"/>
    <w:rsid w:val="00062FE3"/>
    <w:rsid w:val="0006316D"/>
    <w:rsid w:val="000634DE"/>
    <w:rsid w:val="0006383F"/>
    <w:rsid w:val="00063A98"/>
    <w:rsid w:val="00063BE3"/>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8E5"/>
    <w:rsid w:val="00067BDB"/>
    <w:rsid w:val="000701B0"/>
    <w:rsid w:val="000709AF"/>
    <w:rsid w:val="00070FDA"/>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69"/>
    <w:rsid w:val="000756A5"/>
    <w:rsid w:val="000757ED"/>
    <w:rsid w:val="00075AF0"/>
    <w:rsid w:val="00075FA9"/>
    <w:rsid w:val="00076252"/>
    <w:rsid w:val="00076630"/>
    <w:rsid w:val="00076CA1"/>
    <w:rsid w:val="00076F63"/>
    <w:rsid w:val="0007700B"/>
    <w:rsid w:val="00077931"/>
    <w:rsid w:val="00077ADD"/>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6F"/>
    <w:rsid w:val="000873DC"/>
    <w:rsid w:val="00087600"/>
    <w:rsid w:val="000877CA"/>
    <w:rsid w:val="00087A5A"/>
    <w:rsid w:val="00087C83"/>
    <w:rsid w:val="000905A0"/>
    <w:rsid w:val="000906BC"/>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2A1"/>
    <w:rsid w:val="00093AB0"/>
    <w:rsid w:val="0009411B"/>
    <w:rsid w:val="000947FE"/>
    <w:rsid w:val="00094BEC"/>
    <w:rsid w:val="00094CF1"/>
    <w:rsid w:val="00094E9A"/>
    <w:rsid w:val="000956C8"/>
    <w:rsid w:val="00096256"/>
    <w:rsid w:val="0009698D"/>
    <w:rsid w:val="00096C0F"/>
    <w:rsid w:val="00096C3A"/>
    <w:rsid w:val="00096C98"/>
    <w:rsid w:val="00096D3F"/>
    <w:rsid w:val="00096E45"/>
    <w:rsid w:val="000972CA"/>
    <w:rsid w:val="000977FD"/>
    <w:rsid w:val="00097A70"/>
    <w:rsid w:val="000A0137"/>
    <w:rsid w:val="000A024B"/>
    <w:rsid w:val="000A075C"/>
    <w:rsid w:val="000A084F"/>
    <w:rsid w:val="000A0CE6"/>
    <w:rsid w:val="000A1146"/>
    <w:rsid w:val="000A12DF"/>
    <w:rsid w:val="000A155F"/>
    <w:rsid w:val="000A18E5"/>
    <w:rsid w:val="000A1972"/>
    <w:rsid w:val="000A1A1A"/>
    <w:rsid w:val="000A1CE2"/>
    <w:rsid w:val="000A1D5F"/>
    <w:rsid w:val="000A203C"/>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A4"/>
    <w:rsid w:val="000A56E4"/>
    <w:rsid w:val="000A5E75"/>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77"/>
    <w:rsid w:val="000B765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09ED"/>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54A0"/>
    <w:rsid w:val="000D569F"/>
    <w:rsid w:val="000D5705"/>
    <w:rsid w:val="000D5961"/>
    <w:rsid w:val="000D5C93"/>
    <w:rsid w:val="000D5F0F"/>
    <w:rsid w:val="000D65C9"/>
    <w:rsid w:val="000D6A05"/>
    <w:rsid w:val="000D6C61"/>
    <w:rsid w:val="000D6DA1"/>
    <w:rsid w:val="000D734C"/>
    <w:rsid w:val="000D7471"/>
    <w:rsid w:val="000D763C"/>
    <w:rsid w:val="000D7725"/>
    <w:rsid w:val="000D79F3"/>
    <w:rsid w:val="000D7CF5"/>
    <w:rsid w:val="000D7D35"/>
    <w:rsid w:val="000E0817"/>
    <w:rsid w:val="000E0A1B"/>
    <w:rsid w:val="000E0AE5"/>
    <w:rsid w:val="000E0BA0"/>
    <w:rsid w:val="000E10EF"/>
    <w:rsid w:val="000E1496"/>
    <w:rsid w:val="000E1B8B"/>
    <w:rsid w:val="000E1E11"/>
    <w:rsid w:val="000E2188"/>
    <w:rsid w:val="000E249C"/>
    <w:rsid w:val="000E2750"/>
    <w:rsid w:val="000E2770"/>
    <w:rsid w:val="000E2BEB"/>
    <w:rsid w:val="000E2DCF"/>
    <w:rsid w:val="000E3261"/>
    <w:rsid w:val="000E333D"/>
    <w:rsid w:val="000E34DE"/>
    <w:rsid w:val="000E3648"/>
    <w:rsid w:val="000E3F2F"/>
    <w:rsid w:val="000E42FD"/>
    <w:rsid w:val="000E46F2"/>
    <w:rsid w:val="000E4702"/>
    <w:rsid w:val="000E4927"/>
    <w:rsid w:val="000E49E9"/>
    <w:rsid w:val="000E4AFD"/>
    <w:rsid w:val="000E5392"/>
    <w:rsid w:val="000E542F"/>
    <w:rsid w:val="000E5B33"/>
    <w:rsid w:val="000E6504"/>
    <w:rsid w:val="000E66C3"/>
    <w:rsid w:val="000E6807"/>
    <w:rsid w:val="000E6AE4"/>
    <w:rsid w:val="000E6AED"/>
    <w:rsid w:val="000E6B15"/>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48C"/>
    <w:rsid w:val="000F4795"/>
    <w:rsid w:val="000F480F"/>
    <w:rsid w:val="000F4A2B"/>
    <w:rsid w:val="000F4AEE"/>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741"/>
    <w:rsid w:val="001057FA"/>
    <w:rsid w:val="0010599B"/>
    <w:rsid w:val="00105BF3"/>
    <w:rsid w:val="00106291"/>
    <w:rsid w:val="00106390"/>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0D30"/>
    <w:rsid w:val="00111082"/>
    <w:rsid w:val="00111199"/>
    <w:rsid w:val="0011148C"/>
    <w:rsid w:val="001117D9"/>
    <w:rsid w:val="00111CFE"/>
    <w:rsid w:val="001121BB"/>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2E"/>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C8"/>
    <w:rsid w:val="001513F5"/>
    <w:rsid w:val="001518A0"/>
    <w:rsid w:val="00151D2C"/>
    <w:rsid w:val="00152245"/>
    <w:rsid w:val="0015242E"/>
    <w:rsid w:val="001526BB"/>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7067"/>
    <w:rsid w:val="00157079"/>
    <w:rsid w:val="001570B7"/>
    <w:rsid w:val="00157574"/>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0D3"/>
    <w:rsid w:val="001636A8"/>
    <w:rsid w:val="0016370A"/>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592"/>
    <w:rsid w:val="00174939"/>
    <w:rsid w:val="00174A6D"/>
    <w:rsid w:val="00175016"/>
    <w:rsid w:val="00175165"/>
    <w:rsid w:val="0017551B"/>
    <w:rsid w:val="0017579C"/>
    <w:rsid w:val="00175F6F"/>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D48"/>
    <w:rsid w:val="00182049"/>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503"/>
    <w:rsid w:val="00193937"/>
    <w:rsid w:val="00193AB6"/>
    <w:rsid w:val="00193BB7"/>
    <w:rsid w:val="00193D90"/>
    <w:rsid w:val="00194131"/>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A1E"/>
    <w:rsid w:val="00196CE1"/>
    <w:rsid w:val="00196E48"/>
    <w:rsid w:val="00196F9C"/>
    <w:rsid w:val="00196FDF"/>
    <w:rsid w:val="001970CC"/>
    <w:rsid w:val="001974AF"/>
    <w:rsid w:val="0019756A"/>
    <w:rsid w:val="001977C7"/>
    <w:rsid w:val="00197B04"/>
    <w:rsid w:val="00197CE1"/>
    <w:rsid w:val="00197D27"/>
    <w:rsid w:val="001A060E"/>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741"/>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A4C"/>
    <w:rsid w:val="001A5B90"/>
    <w:rsid w:val="001A5B99"/>
    <w:rsid w:val="001A60A8"/>
    <w:rsid w:val="001A6106"/>
    <w:rsid w:val="001A6192"/>
    <w:rsid w:val="001A66F9"/>
    <w:rsid w:val="001A684F"/>
    <w:rsid w:val="001A6FB3"/>
    <w:rsid w:val="001A7296"/>
    <w:rsid w:val="001A779D"/>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E03"/>
    <w:rsid w:val="001B7E41"/>
    <w:rsid w:val="001C05D8"/>
    <w:rsid w:val="001C0972"/>
    <w:rsid w:val="001C0AEF"/>
    <w:rsid w:val="001C0B47"/>
    <w:rsid w:val="001C0BE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5474"/>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86"/>
    <w:rsid w:val="001D3BBD"/>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06A"/>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8C1"/>
    <w:rsid w:val="00202AA9"/>
    <w:rsid w:val="00202D71"/>
    <w:rsid w:val="0020303C"/>
    <w:rsid w:val="002030FF"/>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23"/>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27E"/>
    <w:rsid w:val="00214393"/>
    <w:rsid w:val="00214402"/>
    <w:rsid w:val="00214445"/>
    <w:rsid w:val="0021457D"/>
    <w:rsid w:val="0021465E"/>
    <w:rsid w:val="002148BC"/>
    <w:rsid w:val="002149FD"/>
    <w:rsid w:val="002150EA"/>
    <w:rsid w:val="002159C3"/>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83"/>
    <w:rsid w:val="00230E91"/>
    <w:rsid w:val="002312DD"/>
    <w:rsid w:val="00231455"/>
    <w:rsid w:val="002315BC"/>
    <w:rsid w:val="00231632"/>
    <w:rsid w:val="00231639"/>
    <w:rsid w:val="002316FF"/>
    <w:rsid w:val="00231954"/>
    <w:rsid w:val="00231AA5"/>
    <w:rsid w:val="00232176"/>
    <w:rsid w:val="002322F9"/>
    <w:rsid w:val="00232350"/>
    <w:rsid w:val="002324FE"/>
    <w:rsid w:val="002325C9"/>
    <w:rsid w:val="00232781"/>
    <w:rsid w:val="00232D77"/>
    <w:rsid w:val="00232FA8"/>
    <w:rsid w:val="00233756"/>
    <w:rsid w:val="0023380D"/>
    <w:rsid w:val="0023406B"/>
    <w:rsid w:val="00234624"/>
    <w:rsid w:val="00234740"/>
    <w:rsid w:val="002347B9"/>
    <w:rsid w:val="0023484E"/>
    <w:rsid w:val="00234995"/>
    <w:rsid w:val="00234BCB"/>
    <w:rsid w:val="00234C6C"/>
    <w:rsid w:val="00234CA5"/>
    <w:rsid w:val="00235189"/>
    <w:rsid w:val="00235400"/>
    <w:rsid w:val="00235788"/>
    <w:rsid w:val="002359C9"/>
    <w:rsid w:val="002362F5"/>
    <w:rsid w:val="002366BA"/>
    <w:rsid w:val="00236D5C"/>
    <w:rsid w:val="00236E06"/>
    <w:rsid w:val="002373FA"/>
    <w:rsid w:val="0023774E"/>
    <w:rsid w:val="00237877"/>
    <w:rsid w:val="0023797C"/>
    <w:rsid w:val="002410E4"/>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DEF"/>
    <w:rsid w:val="00250054"/>
    <w:rsid w:val="00250100"/>
    <w:rsid w:val="0025022E"/>
    <w:rsid w:val="002502B2"/>
    <w:rsid w:val="002502E6"/>
    <w:rsid w:val="0025059A"/>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0E5"/>
    <w:rsid w:val="00270350"/>
    <w:rsid w:val="002703F7"/>
    <w:rsid w:val="002705D0"/>
    <w:rsid w:val="002708D1"/>
    <w:rsid w:val="00270B9B"/>
    <w:rsid w:val="002710DB"/>
    <w:rsid w:val="00271D2F"/>
    <w:rsid w:val="00271F7A"/>
    <w:rsid w:val="0027225A"/>
    <w:rsid w:val="00272420"/>
    <w:rsid w:val="002724D2"/>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725"/>
    <w:rsid w:val="00275B52"/>
    <w:rsid w:val="00275B63"/>
    <w:rsid w:val="00275C79"/>
    <w:rsid w:val="0027621A"/>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281C"/>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01"/>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672"/>
    <w:rsid w:val="002A3907"/>
    <w:rsid w:val="002A3F69"/>
    <w:rsid w:val="002A40BF"/>
    <w:rsid w:val="002A41AF"/>
    <w:rsid w:val="002A4627"/>
    <w:rsid w:val="002A46C4"/>
    <w:rsid w:val="002A514B"/>
    <w:rsid w:val="002A52F3"/>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B20"/>
    <w:rsid w:val="002A7C12"/>
    <w:rsid w:val="002B03BF"/>
    <w:rsid w:val="002B05D7"/>
    <w:rsid w:val="002B06DC"/>
    <w:rsid w:val="002B09F2"/>
    <w:rsid w:val="002B0AE8"/>
    <w:rsid w:val="002B0C21"/>
    <w:rsid w:val="002B0E61"/>
    <w:rsid w:val="002B0FF4"/>
    <w:rsid w:val="002B1A2C"/>
    <w:rsid w:val="002B1A69"/>
    <w:rsid w:val="002B2418"/>
    <w:rsid w:val="002B24B5"/>
    <w:rsid w:val="002B263A"/>
    <w:rsid w:val="002B2709"/>
    <w:rsid w:val="002B2853"/>
    <w:rsid w:val="002B2A44"/>
    <w:rsid w:val="002B2AFC"/>
    <w:rsid w:val="002B2BD1"/>
    <w:rsid w:val="002B2C23"/>
    <w:rsid w:val="002B38B5"/>
    <w:rsid w:val="002B38D2"/>
    <w:rsid w:val="002B3C53"/>
    <w:rsid w:val="002B3CAE"/>
    <w:rsid w:val="002B4AFB"/>
    <w:rsid w:val="002B4C62"/>
    <w:rsid w:val="002B4DDE"/>
    <w:rsid w:val="002B5206"/>
    <w:rsid w:val="002B5207"/>
    <w:rsid w:val="002B5254"/>
    <w:rsid w:val="002B5692"/>
    <w:rsid w:val="002B5799"/>
    <w:rsid w:val="002B5BC4"/>
    <w:rsid w:val="002B5D5E"/>
    <w:rsid w:val="002B5E17"/>
    <w:rsid w:val="002B5E4B"/>
    <w:rsid w:val="002B605F"/>
    <w:rsid w:val="002B64E6"/>
    <w:rsid w:val="002B65E1"/>
    <w:rsid w:val="002B694F"/>
    <w:rsid w:val="002B6C14"/>
    <w:rsid w:val="002B6D21"/>
    <w:rsid w:val="002B6DC7"/>
    <w:rsid w:val="002B713D"/>
    <w:rsid w:val="002B714E"/>
    <w:rsid w:val="002B730B"/>
    <w:rsid w:val="002B792B"/>
    <w:rsid w:val="002B7F8F"/>
    <w:rsid w:val="002C02AF"/>
    <w:rsid w:val="002C061A"/>
    <w:rsid w:val="002C1202"/>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77F"/>
    <w:rsid w:val="002C78C6"/>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003"/>
    <w:rsid w:val="002E028E"/>
    <w:rsid w:val="002E0398"/>
    <w:rsid w:val="002E05F7"/>
    <w:rsid w:val="002E09D7"/>
    <w:rsid w:val="002E0AFF"/>
    <w:rsid w:val="002E0DC8"/>
    <w:rsid w:val="002E11DF"/>
    <w:rsid w:val="002E12B6"/>
    <w:rsid w:val="002E19F3"/>
    <w:rsid w:val="002E1A87"/>
    <w:rsid w:val="002E1F03"/>
    <w:rsid w:val="002E278A"/>
    <w:rsid w:val="002E2817"/>
    <w:rsid w:val="002E2C86"/>
    <w:rsid w:val="002E3177"/>
    <w:rsid w:val="002E40DB"/>
    <w:rsid w:val="002E410D"/>
    <w:rsid w:val="002E44F8"/>
    <w:rsid w:val="002E4B7F"/>
    <w:rsid w:val="002E4D42"/>
    <w:rsid w:val="002E4D59"/>
    <w:rsid w:val="002E5040"/>
    <w:rsid w:val="002E50B7"/>
    <w:rsid w:val="002E55AC"/>
    <w:rsid w:val="002E563D"/>
    <w:rsid w:val="002E5727"/>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D2"/>
    <w:rsid w:val="0030331D"/>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D00"/>
    <w:rsid w:val="00312194"/>
    <w:rsid w:val="003125D7"/>
    <w:rsid w:val="0031271E"/>
    <w:rsid w:val="00312842"/>
    <w:rsid w:val="0031289B"/>
    <w:rsid w:val="00312D50"/>
    <w:rsid w:val="0031331B"/>
    <w:rsid w:val="00313534"/>
    <w:rsid w:val="003136EB"/>
    <w:rsid w:val="00313A6B"/>
    <w:rsid w:val="00313B67"/>
    <w:rsid w:val="00313DF7"/>
    <w:rsid w:val="00313EBC"/>
    <w:rsid w:val="0031406B"/>
    <w:rsid w:val="003141F5"/>
    <w:rsid w:val="0031450E"/>
    <w:rsid w:val="003145C5"/>
    <w:rsid w:val="003146AC"/>
    <w:rsid w:val="003147B8"/>
    <w:rsid w:val="003148D1"/>
    <w:rsid w:val="00314D2B"/>
    <w:rsid w:val="00314E49"/>
    <w:rsid w:val="00314EC1"/>
    <w:rsid w:val="00314FB0"/>
    <w:rsid w:val="00315229"/>
    <w:rsid w:val="003155B4"/>
    <w:rsid w:val="00315B49"/>
    <w:rsid w:val="00315CFA"/>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A1"/>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E4"/>
    <w:rsid w:val="003324A6"/>
    <w:rsid w:val="003325C0"/>
    <w:rsid w:val="003332C8"/>
    <w:rsid w:val="0033381D"/>
    <w:rsid w:val="003338C1"/>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0E5F"/>
    <w:rsid w:val="00361295"/>
    <w:rsid w:val="00361347"/>
    <w:rsid w:val="00361530"/>
    <w:rsid w:val="00361C65"/>
    <w:rsid w:val="00361DFA"/>
    <w:rsid w:val="00361E67"/>
    <w:rsid w:val="00361F95"/>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C0"/>
    <w:rsid w:val="003713C8"/>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C57"/>
    <w:rsid w:val="00393D2E"/>
    <w:rsid w:val="00393DB3"/>
    <w:rsid w:val="00393DE7"/>
    <w:rsid w:val="00394249"/>
    <w:rsid w:val="00394833"/>
    <w:rsid w:val="00394CC0"/>
    <w:rsid w:val="00394D69"/>
    <w:rsid w:val="00394DBA"/>
    <w:rsid w:val="0039501F"/>
    <w:rsid w:val="0039566A"/>
    <w:rsid w:val="00395B67"/>
    <w:rsid w:val="00395C23"/>
    <w:rsid w:val="00395CD2"/>
    <w:rsid w:val="00395FCB"/>
    <w:rsid w:val="00396014"/>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CDD"/>
    <w:rsid w:val="003A1FD3"/>
    <w:rsid w:val="003A241F"/>
    <w:rsid w:val="003A26CC"/>
    <w:rsid w:val="003A28B8"/>
    <w:rsid w:val="003A2947"/>
    <w:rsid w:val="003A2CFD"/>
    <w:rsid w:val="003A306D"/>
    <w:rsid w:val="003A3369"/>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363F"/>
    <w:rsid w:val="003B3788"/>
    <w:rsid w:val="003B391A"/>
    <w:rsid w:val="003B3AAE"/>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DC0"/>
    <w:rsid w:val="003C6F8F"/>
    <w:rsid w:val="003C7040"/>
    <w:rsid w:val="003C705F"/>
    <w:rsid w:val="003C70D0"/>
    <w:rsid w:val="003C7404"/>
    <w:rsid w:val="003C75BA"/>
    <w:rsid w:val="003C7EFB"/>
    <w:rsid w:val="003D0065"/>
    <w:rsid w:val="003D0141"/>
    <w:rsid w:val="003D0444"/>
    <w:rsid w:val="003D04AA"/>
    <w:rsid w:val="003D04EA"/>
    <w:rsid w:val="003D0611"/>
    <w:rsid w:val="003D06DC"/>
    <w:rsid w:val="003D0B5D"/>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172"/>
    <w:rsid w:val="003E54C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58"/>
    <w:rsid w:val="003F2141"/>
    <w:rsid w:val="003F23B1"/>
    <w:rsid w:val="003F23EF"/>
    <w:rsid w:val="003F23FD"/>
    <w:rsid w:val="003F2824"/>
    <w:rsid w:val="003F2A65"/>
    <w:rsid w:val="003F2DD2"/>
    <w:rsid w:val="003F2DE4"/>
    <w:rsid w:val="003F2E1F"/>
    <w:rsid w:val="003F31B3"/>
    <w:rsid w:val="003F31CB"/>
    <w:rsid w:val="003F3635"/>
    <w:rsid w:val="003F3DDA"/>
    <w:rsid w:val="003F40F5"/>
    <w:rsid w:val="003F4118"/>
    <w:rsid w:val="003F412D"/>
    <w:rsid w:val="003F44A6"/>
    <w:rsid w:val="003F46F5"/>
    <w:rsid w:val="003F4920"/>
    <w:rsid w:val="003F4A3F"/>
    <w:rsid w:val="003F54E6"/>
    <w:rsid w:val="003F57B2"/>
    <w:rsid w:val="003F5EC9"/>
    <w:rsid w:val="003F6129"/>
    <w:rsid w:val="003F61B2"/>
    <w:rsid w:val="003F62E7"/>
    <w:rsid w:val="003F63F4"/>
    <w:rsid w:val="003F6423"/>
    <w:rsid w:val="003F6832"/>
    <w:rsid w:val="003F6926"/>
    <w:rsid w:val="003F69D2"/>
    <w:rsid w:val="003F6CF7"/>
    <w:rsid w:val="003F6D06"/>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4E0"/>
    <w:rsid w:val="0041073C"/>
    <w:rsid w:val="004112CA"/>
    <w:rsid w:val="004115D3"/>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E82"/>
    <w:rsid w:val="00425001"/>
    <w:rsid w:val="00425022"/>
    <w:rsid w:val="00425474"/>
    <w:rsid w:val="0042560A"/>
    <w:rsid w:val="004256C1"/>
    <w:rsid w:val="004259CD"/>
    <w:rsid w:val="00425A30"/>
    <w:rsid w:val="00425BEF"/>
    <w:rsid w:val="00425BF3"/>
    <w:rsid w:val="00425E81"/>
    <w:rsid w:val="004260E4"/>
    <w:rsid w:val="004260FA"/>
    <w:rsid w:val="00426278"/>
    <w:rsid w:val="004266C1"/>
    <w:rsid w:val="0042680B"/>
    <w:rsid w:val="00426915"/>
    <w:rsid w:val="00426BD0"/>
    <w:rsid w:val="00426DDD"/>
    <w:rsid w:val="00427393"/>
    <w:rsid w:val="00427778"/>
    <w:rsid w:val="00430015"/>
    <w:rsid w:val="00430D53"/>
    <w:rsid w:val="00430DC7"/>
    <w:rsid w:val="004311E6"/>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4F8"/>
    <w:rsid w:val="00437792"/>
    <w:rsid w:val="004378A8"/>
    <w:rsid w:val="00437C6F"/>
    <w:rsid w:val="00437CB6"/>
    <w:rsid w:val="00437EEB"/>
    <w:rsid w:val="00440922"/>
    <w:rsid w:val="00440AAA"/>
    <w:rsid w:val="00440D18"/>
    <w:rsid w:val="00440FEE"/>
    <w:rsid w:val="00441147"/>
    <w:rsid w:val="0044128F"/>
    <w:rsid w:val="004414F5"/>
    <w:rsid w:val="004415B7"/>
    <w:rsid w:val="0044194B"/>
    <w:rsid w:val="00441A10"/>
    <w:rsid w:val="004421F5"/>
    <w:rsid w:val="00442726"/>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FCE"/>
    <w:rsid w:val="004460EE"/>
    <w:rsid w:val="00446315"/>
    <w:rsid w:val="00446549"/>
    <w:rsid w:val="00446603"/>
    <w:rsid w:val="004468A1"/>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EE3"/>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BFD"/>
    <w:rsid w:val="00461CF7"/>
    <w:rsid w:val="00461DAB"/>
    <w:rsid w:val="00462050"/>
    <w:rsid w:val="004626A2"/>
    <w:rsid w:val="004628FE"/>
    <w:rsid w:val="00462A50"/>
    <w:rsid w:val="0046310C"/>
    <w:rsid w:val="00463614"/>
    <w:rsid w:val="00463B5C"/>
    <w:rsid w:val="00464123"/>
    <w:rsid w:val="00464614"/>
    <w:rsid w:val="00464A8C"/>
    <w:rsid w:val="004651B1"/>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38"/>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C81"/>
    <w:rsid w:val="00491CCF"/>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F9"/>
    <w:rsid w:val="004A2069"/>
    <w:rsid w:val="004A2179"/>
    <w:rsid w:val="004A23F0"/>
    <w:rsid w:val="004A26E2"/>
    <w:rsid w:val="004A2DD7"/>
    <w:rsid w:val="004A2E2D"/>
    <w:rsid w:val="004A2EA3"/>
    <w:rsid w:val="004A2FAB"/>
    <w:rsid w:val="004A3126"/>
    <w:rsid w:val="004A3698"/>
    <w:rsid w:val="004A41E4"/>
    <w:rsid w:val="004A42EC"/>
    <w:rsid w:val="004A4CFF"/>
    <w:rsid w:val="004A4F1E"/>
    <w:rsid w:val="004A51FE"/>
    <w:rsid w:val="004A5AA0"/>
    <w:rsid w:val="004A5D48"/>
    <w:rsid w:val="004A617E"/>
    <w:rsid w:val="004A61B9"/>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128"/>
    <w:rsid w:val="004B331E"/>
    <w:rsid w:val="004B37A8"/>
    <w:rsid w:val="004B3A9C"/>
    <w:rsid w:val="004B3B65"/>
    <w:rsid w:val="004B3D65"/>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0E80"/>
    <w:rsid w:val="004D102D"/>
    <w:rsid w:val="004D1103"/>
    <w:rsid w:val="004D1B8C"/>
    <w:rsid w:val="004D1BFB"/>
    <w:rsid w:val="004D255A"/>
    <w:rsid w:val="004D267F"/>
    <w:rsid w:val="004D2854"/>
    <w:rsid w:val="004D28FC"/>
    <w:rsid w:val="004D2CDD"/>
    <w:rsid w:val="004D2E7A"/>
    <w:rsid w:val="004D315D"/>
    <w:rsid w:val="004D36C7"/>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A9"/>
    <w:rsid w:val="004F169A"/>
    <w:rsid w:val="004F17AE"/>
    <w:rsid w:val="004F197F"/>
    <w:rsid w:val="004F1F7F"/>
    <w:rsid w:val="004F20CF"/>
    <w:rsid w:val="004F2165"/>
    <w:rsid w:val="004F2242"/>
    <w:rsid w:val="004F2499"/>
    <w:rsid w:val="004F24FB"/>
    <w:rsid w:val="004F25C1"/>
    <w:rsid w:val="004F2617"/>
    <w:rsid w:val="004F283D"/>
    <w:rsid w:val="004F2CD0"/>
    <w:rsid w:val="004F2D39"/>
    <w:rsid w:val="004F2EC0"/>
    <w:rsid w:val="004F3550"/>
    <w:rsid w:val="004F35E5"/>
    <w:rsid w:val="004F3886"/>
    <w:rsid w:val="004F3C8A"/>
    <w:rsid w:val="004F3F9A"/>
    <w:rsid w:val="004F47AC"/>
    <w:rsid w:val="004F4BFC"/>
    <w:rsid w:val="004F4E38"/>
    <w:rsid w:val="004F544B"/>
    <w:rsid w:val="004F55A6"/>
    <w:rsid w:val="004F57FF"/>
    <w:rsid w:val="004F58B1"/>
    <w:rsid w:val="004F5B5B"/>
    <w:rsid w:val="004F5CEA"/>
    <w:rsid w:val="004F5DE7"/>
    <w:rsid w:val="004F5F74"/>
    <w:rsid w:val="004F63BC"/>
    <w:rsid w:val="004F6729"/>
    <w:rsid w:val="004F6A08"/>
    <w:rsid w:val="004F6A1E"/>
    <w:rsid w:val="004F6C67"/>
    <w:rsid w:val="004F755C"/>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65B"/>
    <w:rsid w:val="00514780"/>
    <w:rsid w:val="00514792"/>
    <w:rsid w:val="00514D33"/>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3EE"/>
    <w:rsid w:val="00522605"/>
    <w:rsid w:val="00522674"/>
    <w:rsid w:val="005229C0"/>
    <w:rsid w:val="00522A0A"/>
    <w:rsid w:val="00522B26"/>
    <w:rsid w:val="00522E0D"/>
    <w:rsid w:val="005232A7"/>
    <w:rsid w:val="0052333A"/>
    <w:rsid w:val="005234C3"/>
    <w:rsid w:val="005234F2"/>
    <w:rsid w:val="00524358"/>
    <w:rsid w:val="005243D6"/>
    <w:rsid w:val="005243DB"/>
    <w:rsid w:val="0052449F"/>
    <w:rsid w:val="00524855"/>
    <w:rsid w:val="00524BE4"/>
    <w:rsid w:val="00524D7B"/>
    <w:rsid w:val="00525279"/>
    <w:rsid w:val="00525367"/>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580F"/>
    <w:rsid w:val="00535AC7"/>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7D5"/>
    <w:rsid w:val="00542C64"/>
    <w:rsid w:val="00542DF1"/>
    <w:rsid w:val="00542E10"/>
    <w:rsid w:val="0054320F"/>
    <w:rsid w:val="00543263"/>
    <w:rsid w:val="00543820"/>
    <w:rsid w:val="00543C21"/>
    <w:rsid w:val="00543F90"/>
    <w:rsid w:val="0054401E"/>
    <w:rsid w:val="005440E7"/>
    <w:rsid w:val="0054411F"/>
    <w:rsid w:val="00544517"/>
    <w:rsid w:val="00544823"/>
    <w:rsid w:val="0054485D"/>
    <w:rsid w:val="00544C53"/>
    <w:rsid w:val="00544C6D"/>
    <w:rsid w:val="0054523A"/>
    <w:rsid w:val="00545355"/>
    <w:rsid w:val="00545392"/>
    <w:rsid w:val="005454A2"/>
    <w:rsid w:val="0054557C"/>
    <w:rsid w:val="00545602"/>
    <w:rsid w:val="00545C1D"/>
    <w:rsid w:val="00545C51"/>
    <w:rsid w:val="00545CE9"/>
    <w:rsid w:val="005463D3"/>
    <w:rsid w:val="0054640D"/>
    <w:rsid w:val="00546425"/>
    <w:rsid w:val="0054654F"/>
    <w:rsid w:val="00546616"/>
    <w:rsid w:val="005469CA"/>
    <w:rsid w:val="0054703F"/>
    <w:rsid w:val="00547555"/>
    <w:rsid w:val="0054765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9BD"/>
    <w:rsid w:val="00554A7F"/>
    <w:rsid w:val="00554AA1"/>
    <w:rsid w:val="00554B3D"/>
    <w:rsid w:val="00554B51"/>
    <w:rsid w:val="00554EB3"/>
    <w:rsid w:val="00554F4D"/>
    <w:rsid w:val="00554F89"/>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998"/>
    <w:rsid w:val="00572A8C"/>
    <w:rsid w:val="00572E8E"/>
    <w:rsid w:val="00572E92"/>
    <w:rsid w:val="00572FCE"/>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B1D"/>
    <w:rsid w:val="00575C25"/>
    <w:rsid w:val="00576022"/>
    <w:rsid w:val="00576052"/>
    <w:rsid w:val="005763BF"/>
    <w:rsid w:val="00576742"/>
    <w:rsid w:val="00576AFC"/>
    <w:rsid w:val="00576E10"/>
    <w:rsid w:val="00576EB9"/>
    <w:rsid w:val="00576EE8"/>
    <w:rsid w:val="0057707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422"/>
    <w:rsid w:val="00591B21"/>
    <w:rsid w:val="00591F44"/>
    <w:rsid w:val="0059228A"/>
    <w:rsid w:val="005925D0"/>
    <w:rsid w:val="00592652"/>
    <w:rsid w:val="005929E7"/>
    <w:rsid w:val="00592CCB"/>
    <w:rsid w:val="00592D35"/>
    <w:rsid w:val="00593227"/>
    <w:rsid w:val="005934A2"/>
    <w:rsid w:val="0059375F"/>
    <w:rsid w:val="00593A48"/>
    <w:rsid w:val="00593B0B"/>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D7D"/>
    <w:rsid w:val="005A3DA0"/>
    <w:rsid w:val="005A3EDA"/>
    <w:rsid w:val="005A438B"/>
    <w:rsid w:val="005A45DB"/>
    <w:rsid w:val="005A486E"/>
    <w:rsid w:val="005A4D0F"/>
    <w:rsid w:val="005A4E1C"/>
    <w:rsid w:val="005A4E48"/>
    <w:rsid w:val="005A4FDD"/>
    <w:rsid w:val="005A5259"/>
    <w:rsid w:val="005A56FB"/>
    <w:rsid w:val="005A5888"/>
    <w:rsid w:val="005A593C"/>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4DD3"/>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A95"/>
    <w:rsid w:val="005C2655"/>
    <w:rsid w:val="005C26AF"/>
    <w:rsid w:val="005C2878"/>
    <w:rsid w:val="005C29C1"/>
    <w:rsid w:val="005C2BC6"/>
    <w:rsid w:val="005C2F42"/>
    <w:rsid w:val="005C3B2B"/>
    <w:rsid w:val="005C3C33"/>
    <w:rsid w:val="005C3C51"/>
    <w:rsid w:val="005C3EA8"/>
    <w:rsid w:val="005C3F6F"/>
    <w:rsid w:val="005C481C"/>
    <w:rsid w:val="005C4874"/>
    <w:rsid w:val="005C4A69"/>
    <w:rsid w:val="005C4DB5"/>
    <w:rsid w:val="005C521F"/>
    <w:rsid w:val="005C56C4"/>
    <w:rsid w:val="005C5ABC"/>
    <w:rsid w:val="005C5D12"/>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FD"/>
    <w:rsid w:val="005D4564"/>
    <w:rsid w:val="005D48E9"/>
    <w:rsid w:val="005D4F00"/>
    <w:rsid w:val="005D4F5E"/>
    <w:rsid w:val="005D514F"/>
    <w:rsid w:val="005D54B1"/>
    <w:rsid w:val="005D54DD"/>
    <w:rsid w:val="005D562E"/>
    <w:rsid w:val="005D5641"/>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3F7E"/>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91"/>
    <w:rsid w:val="00612982"/>
    <w:rsid w:val="00612C42"/>
    <w:rsid w:val="00612E0B"/>
    <w:rsid w:val="00612E20"/>
    <w:rsid w:val="00612E8C"/>
    <w:rsid w:val="00612F50"/>
    <w:rsid w:val="006130DE"/>
    <w:rsid w:val="006133DC"/>
    <w:rsid w:val="0061353A"/>
    <w:rsid w:val="006135C0"/>
    <w:rsid w:val="0061380F"/>
    <w:rsid w:val="00613A18"/>
    <w:rsid w:val="0061430E"/>
    <w:rsid w:val="006144BC"/>
    <w:rsid w:val="0061456B"/>
    <w:rsid w:val="0061481E"/>
    <w:rsid w:val="00614B13"/>
    <w:rsid w:val="00614C91"/>
    <w:rsid w:val="00614EFB"/>
    <w:rsid w:val="00615CB5"/>
    <w:rsid w:val="0061643A"/>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7B"/>
    <w:rsid w:val="00630BE2"/>
    <w:rsid w:val="00630D51"/>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5E"/>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51F"/>
    <w:rsid w:val="00654A71"/>
    <w:rsid w:val="00654B31"/>
    <w:rsid w:val="00654E3D"/>
    <w:rsid w:val="00655073"/>
    <w:rsid w:val="00655274"/>
    <w:rsid w:val="006553C2"/>
    <w:rsid w:val="00655424"/>
    <w:rsid w:val="006554F4"/>
    <w:rsid w:val="00655ADB"/>
    <w:rsid w:val="00656233"/>
    <w:rsid w:val="00656277"/>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88B"/>
    <w:rsid w:val="00662E74"/>
    <w:rsid w:val="00663217"/>
    <w:rsid w:val="006633E9"/>
    <w:rsid w:val="0066350B"/>
    <w:rsid w:val="00663605"/>
    <w:rsid w:val="00663696"/>
    <w:rsid w:val="006639A3"/>
    <w:rsid w:val="00663CCC"/>
    <w:rsid w:val="00663CE6"/>
    <w:rsid w:val="00663FD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666"/>
    <w:rsid w:val="0068083D"/>
    <w:rsid w:val="00680B04"/>
    <w:rsid w:val="00680B81"/>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71D"/>
    <w:rsid w:val="00685E98"/>
    <w:rsid w:val="00686644"/>
    <w:rsid w:val="0068687C"/>
    <w:rsid w:val="006869CE"/>
    <w:rsid w:val="00686AB2"/>
    <w:rsid w:val="00686B8D"/>
    <w:rsid w:val="00686E35"/>
    <w:rsid w:val="0068733F"/>
    <w:rsid w:val="00687473"/>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ADA"/>
    <w:rsid w:val="00693366"/>
    <w:rsid w:val="006936A0"/>
    <w:rsid w:val="00693832"/>
    <w:rsid w:val="00693A06"/>
    <w:rsid w:val="00693D73"/>
    <w:rsid w:val="00693E10"/>
    <w:rsid w:val="0069410D"/>
    <w:rsid w:val="00694534"/>
    <w:rsid w:val="006945EF"/>
    <w:rsid w:val="00694795"/>
    <w:rsid w:val="006947DA"/>
    <w:rsid w:val="00694890"/>
    <w:rsid w:val="006948A2"/>
    <w:rsid w:val="00694930"/>
    <w:rsid w:val="00694BA6"/>
    <w:rsid w:val="0069558C"/>
    <w:rsid w:val="0069560B"/>
    <w:rsid w:val="00695616"/>
    <w:rsid w:val="0069578D"/>
    <w:rsid w:val="006957C0"/>
    <w:rsid w:val="00695AE9"/>
    <w:rsid w:val="00695C58"/>
    <w:rsid w:val="00695CA6"/>
    <w:rsid w:val="0069656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501E"/>
    <w:rsid w:val="006B5270"/>
    <w:rsid w:val="006B5A5E"/>
    <w:rsid w:val="006B5DBB"/>
    <w:rsid w:val="006B6023"/>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A71"/>
    <w:rsid w:val="006C3B53"/>
    <w:rsid w:val="006C3B97"/>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7101"/>
    <w:rsid w:val="006C7987"/>
    <w:rsid w:val="006C7A50"/>
    <w:rsid w:val="006D0366"/>
    <w:rsid w:val="006D0A1B"/>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43A7"/>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329"/>
    <w:rsid w:val="006F1792"/>
    <w:rsid w:val="006F17B3"/>
    <w:rsid w:val="006F17DE"/>
    <w:rsid w:val="006F19DC"/>
    <w:rsid w:val="006F1E24"/>
    <w:rsid w:val="006F25AC"/>
    <w:rsid w:val="006F2A75"/>
    <w:rsid w:val="006F2E7B"/>
    <w:rsid w:val="006F2F21"/>
    <w:rsid w:val="006F3051"/>
    <w:rsid w:val="006F309D"/>
    <w:rsid w:val="006F3121"/>
    <w:rsid w:val="006F32D8"/>
    <w:rsid w:val="006F344C"/>
    <w:rsid w:val="006F36F8"/>
    <w:rsid w:val="006F3AF2"/>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5E"/>
    <w:rsid w:val="00711BC8"/>
    <w:rsid w:val="007122FD"/>
    <w:rsid w:val="00712505"/>
    <w:rsid w:val="00712552"/>
    <w:rsid w:val="007127C4"/>
    <w:rsid w:val="007128A6"/>
    <w:rsid w:val="0071291E"/>
    <w:rsid w:val="007129D6"/>
    <w:rsid w:val="00712B67"/>
    <w:rsid w:val="0071328B"/>
    <w:rsid w:val="007133DA"/>
    <w:rsid w:val="007136E8"/>
    <w:rsid w:val="00713DBD"/>
    <w:rsid w:val="00713E1E"/>
    <w:rsid w:val="00713F8C"/>
    <w:rsid w:val="00713FE5"/>
    <w:rsid w:val="007140EE"/>
    <w:rsid w:val="00714188"/>
    <w:rsid w:val="007143CD"/>
    <w:rsid w:val="007145E0"/>
    <w:rsid w:val="00714622"/>
    <w:rsid w:val="00714695"/>
    <w:rsid w:val="007147D5"/>
    <w:rsid w:val="00714A3A"/>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5ADA"/>
    <w:rsid w:val="00726002"/>
    <w:rsid w:val="007261F4"/>
    <w:rsid w:val="00726262"/>
    <w:rsid w:val="007263E1"/>
    <w:rsid w:val="0072648D"/>
    <w:rsid w:val="00726510"/>
    <w:rsid w:val="007269AA"/>
    <w:rsid w:val="00726CBB"/>
    <w:rsid w:val="00726E19"/>
    <w:rsid w:val="00726F5D"/>
    <w:rsid w:val="007273CC"/>
    <w:rsid w:val="007279BE"/>
    <w:rsid w:val="00727D44"/>
    <w:rsid w:val="00727DBF"/>
    <w:rsid w:val="00727DF4"/>
    <w:rsid w:val="00727EE0"/>
    <w:rsid w:val="007300A8"/>
    <w:rsid w:val="007305EA"/>
    <w:rsid w:val="00730C09"/>
    <w:rsid w:val="00730D21"/>
    <w:rsid w:val="0073113F"/>
    <w:rsid w:val="00731427"/>
    <w:rsid w:val="0073184C"/>
    <w:rsid w:val="00731B6E"/>
    <w:rsid w:val="007320CB"/>
    <w:rsid w:val="00732108"/>
    <w:rsid w:val="00732180"/>
    <w:rsid w:val="007324AD"/>
    <w:rsid w:val="007326A0"/>
    <w:rsid w:val="0073301B"/>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19D"/>
    <w:rsid w:val="0074148B"/>
    <w:rsid w:val="0074154D"/>
    <w:rsid w:val="007415DA"/>
    <w:rsid w:val="00741A5F"/>
    <w:rsid w:val="00741C23"/>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A71"/>
    <w:rsid w:val="00753BFC"/>
    <w:rsid w:val="00753FB0"/>
    <w:rsid w:val="00754324"/>
    <w:rsid w:val="00754475"/>
    <w:rsid w:val="00754530"/>
    <w:rsid w:val="007545D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2B6"/>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70053"/>
    <w:rsid w:val="007702AE"/>
    <w:rsid w:val="0077040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3D0A"/>
    <w:rsid w:val="0078415C"/>
    <w:rsid w:val="007843BF"/>
    <w:rsid w:val="0078473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514"/>
    <w:rsid w:val="007970BD"/>
    <w:rsid w:val="00797CF3"/>
    <w:rsid w:val="00797EA8"/>
    <w:rsid w:val="007A0276"/>
    <w:rsid w:val="007A02FB"/>
    <w:rsid w:val="007A05AE"/>
    <w:rsid w:val="007A05C9"/>
    <w:rsid w:val="007A093F"/>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62"/>
    <w:rsid w:val="007A3C44"/>
    <w:rsid w:val="007A3D92"/>
    <w:rsid w:val="007A3DAC"/>
    <w:rsid w:val="007A4103"/>
    <w:rsid w:val="007A425F"/>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AE1"/>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4ED3"/>
    <w:rsid w:val="007B5217"/>
    <w:rsid w:val="007B5332"/>
    <w:rsid w:val="007B57E4"/>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6D"/>
    <w:rsid w:val="007D7AC5"/>
    <w:rsid w:val="007D7F08"/>
    <w:rsid w:val="007D7F8E"/>
    <w:rsid w:val="007E022E"/>
    <w:rsid w:val="007E0A55"/>
    <w:rsid w:val="007E0BE2"/>
    <w:rsid w:val="007E10D9"/>
    <w:rsid w:val="007E14AD"/>
    <w:rsid w:val="007E1878"/>
    <w:rsid w:val="007E1D9A"/>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A0F"/>
    <w:rsid w:val="007E6DBB"/>
    <w:rsid w:val="007E7277"/>
    <w:rsid w:val="007E74E2"/>
    <w:rsid w:val="007F010C"/>
    <w:rsid w:val="007F042E"/>
    <w:rsid w:val="007F043D"/>
    <w:rsid w:val="007F045C"/>
    <w:rsid w:val="007F0CBE"/>
    <w:rsid w:val="007F0D66"/>
    <w:rsid w:val="007F0D6D"/>
    <w:rsid w:val="007F0F8B"/>
    <w:rsid w:val="007F17D1"/>
    <w:rsid w:val="007F1E37"/>
    <w:rsid w:val="007F1E75"/>
    <w:rsid w:val="007F278C"/>
    <w:rsid w:val="007F295A"/>
    <w:rsid w:val="007F2B8A"/>
    <w:rsid w:val="007F30DB"/>
    <w:rsid w:val="007F3507"/>
    <w:rsid w:val="007F353F"/>
    <w:rsid w:val="007F3BFD"/>
    <w:rsid w:val="007F3CE3"/>
    <w:rsid w:val="007F43EE"/>
    <w:rsid w:val="007F44E0"/>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10295"/>
    <w:rsid w:val="00810519"/>
    <w:rsid w:val="00810B86"/>
    <w:rsid w:val="00810D4C"/>
    <w:rsid w:val="00811292"/>
    <w:rsid w:val="00811656"/>
    <w:rsid w:val="0081174D"/>
    <w:rsid w:val="008119FE"/>
    <w:rsid w:val="00811BEF"/>
    <w:rsid w:val="00811D44"/>
    <w:rsid w:val="00812140"/>
    <w:rsid w:val="008123CE"/>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8A"/>
    <w:rsid w:val="00815D69"/>
    <w:rsid w:val="00815DF5"/>
    <w:rsid w:val="0081688C"/>
    <w:rsid w:val="00816E5E"/>
    <w:rsid w:val="00817181"/>
    <w:rsid w:val="00817322"/>
    <w:rsid w:val="00817933"/>
    <w:rsid w:val="008179D7"/>
    <w:rsid w:val="00817A00"/>
    <w:rsid w:val="00817B7C"/>
    <w:rsid w:val="00817C66"/>
    <w:rsid w:val="008201A0"/>
    <w:rsid w:val="008204F0"/>
    <w:rsid w:val="00820B59"/>
    <w:rsid w:val="00820D5B"/>
    <w:rsid w:val="00821197"/>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3B"/>
    <w:rsid w:val="00826342"/>
    <w:rsid w:val="008267CF"/>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313"/>
    <w:rsid w:val="00832A94"/>
    <w:rsid w:val="00832B29"/>
    <w:rsid w:val="00832CF2"/>
    <w:rsid w:val="00832DD9"/>
    <w:rsid w:val="00832FD7"/>
    <w:rsid w:val="0083300E"/>
    <w:rsid w:val="00833320"/>
    <w:rsid w:val="0083361B"/>
    <w:rsid w:val="008339E1"/>
    <w:rsid w:val="00834065"/>
    <w:rsid w:val="008343DC"/>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8B"/>
    <w:rsid w:val="00842B7C"/>
    <w:rsid w:val="00842CE8"/>
    <w:rsid w:val="00843261"/>
    <w:rsid w:val="00843CC6"/>
    <w:rsid w:val="008440F6"/>
    <w:rsid w:val="00844119"/>
    <w:rsid w:val="0084442D"/>
    <w:rsid w:val="008444A5"/>
    <w:rsid w:val="008448EE"/>
    <w:rsid w:val="00844F84"/>
    <w:rsid w:val="008452E0"/>
    <w:rsid w:val="00845355"/>
    <w:rsid w:val="00845486"/>
    <w:rsid w:val="00845E08"/>
    <w:rsid w:val="00845FE0"/>
    <w:rsid w:val="008463D2"/>
    <w:rsid w:val="008464F5"/>
    <w:rsid w:val="00846C83"/>
    <w:rsid w:val="00847477"/>
    <w:rsid w:val="00847656"/>
    <w:rsid w:val="0084782F"/>
    <w:rsid w:val="0085007E"/>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41"/>
    <w:rsid w:val="008522A1"/>
    <w:rsid w:val="00852BB3"/>
    <w:rsid w:val="00852CA0"/>
    <w:rsid w:val="00853204"/>
    <w:rsid w:val="00853503"/>
    <w:rsid w:val="008536C5"/>
    <w:rsid w:val="008538D0"/>
    <w:rsid w:val="008540F0"/>
    <w:rsid w:val="008544AB"/>
    <w:rsid w:val="008544DE"/>
    <w:rsid w:val="00854B0C"/>
    <w:rsid w:val="00854D01"/>
    <w:rsid w:val="00854F5A"/>
    <w:rsid w:val="00854FFF"/>
    <w:rsid w:val="00855536"/>
    <w:rsid w:val="008555E1"/>
    <w:rsid w:val="00855672"/>
    <w:rsid w:val="00855ADE"/>
    <w:rsid w:val="00855BBE"/>
    <w:rsid w:val="00855E65"/>
    <w:rsid w:val="00855F46"/>
    <w:rsid w:val="00856148"/>
    <w:rsid w:val="0085655D"/>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09D"/>
    <w:rsid w:val="008621A5"/>
    <w:rsid w:val="00862A07"/>
    <w:rsid w:val="00862A4B"/>
    <w:rsid w:val="00863381"/>
    <w:rsid w:val="0086341E"/>
    <w:rsid w:val="00863EB0"/>
    <w:rsid w:val="00864587"/>
    <w:rsid w:val="008645B1"/>
    <w:rsid w:val="00864614"/>
    <w:rsid w:val="008649C7"/>
    <w:rsid w:val="00864AFA"/>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33A"/>
    <w:rsid w:val="008A5B37"/>
    <w:rsid w:val="008A5D43"/>
    <w:rsid w:val="008A607F"/>
    <w:rsid w:val="008A69AE"/>
    <w:rsid w:val="008A69F2"/>
    <w:rsid w:val="008A725C"/>
    <w:rsid w:val="008A726C"/>
    <w:rsid w:val="008A742A"/>
    <w:rsid w:val="008A74FE"/>
    <w:rsid w:val="008A76E0"/>
    <w:rsid w:val="008A7910"/>
    <w:rsid w:val="008A7F70"/>
    <w:rsid w:val="008A7F82"/>
    <w:rsid w:val="008A7FAF"/>
    <w:rsid w:val="008B0367"/>
    <w:rsid w:val="008B0588"/>
    <w:rsid w:val="008B0B00"/>
    <w:rsid w:val="008B0C05"/>
    <w:rsid w:val="008B0FE8"/>
    <w:rsid w:val="008B1313"/>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209D"/>
    <w:rsid w:val="008C2138"/>
    <w:rsid w:val="008C2260"/>
    <w:rsid w:val="008C2914"/>
    <w:rsid w:val="008C2AAA"/>
    <w:rsid w:val="008C2BA6"/>
    <w:rsid w:val="008C2E53"/>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D43"/>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2FA"/>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7F1"/>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BA2"/>
    <w:rsid w:val="00907EE0"/>
    <w:rsid w:val="00910163"/>
    <w:rsid w:val="00910180"/>
    <w:rsid w:val="009101AE"/>
    <w:rsid w:val="00910737"/>
    <w:rsid w:val="00910F8D"/>
    <w:rsid w:val="0091125C"/>
    <w:rsid w:val="0091138B"/>
    <w:rsid w:val="00911430"/>
    <w:rsid w:val="00911777"/>
    <w:rsid w:val="00911A40"/>
    <w:rsid w:val="00911D4D"/>
    <w:rsid w:val="0091289A"/>
    <w:rsid w:val="00912B86"/>
    <w:rsid w:val="0091320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1E6D"/>
    <w:rsid w:val="00931F02"/>
    <w:rsid w:val="009322C7"/>
    <w:rsid w:val="009326DB"/>
    <w:rsid w:val="00932843"/>
    <w:rsid w:val="00932A44"/>
    <w:rsid w:val="00932B43"/>
    <w:rsid w:val="00932C23"/>
    <w:rsid w:val="00932DB8"/>
    <w:rsid w:val="009330B1"/>
    <w:rsid w:val="00933273"/>
    <w:rsid w:val="009336AF"/>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354"/>
    <w:rsid w:val="009364A3"/>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E61"/>
    <w:rsid w:val="00942FEB"/>
    <w:rsid w:val="00943078"/>
    <w:rsid w:val="009430E2"/>
    <w:rsid w:val="0094334D"/>
    <w:rsid w:val="009433CE"/>
    <w:rsid w:val="00943719"/>
    <w:rsid w:val="009443D5"/>
    <w:rsid w:val="00944BA8"/>
    <w:rsid w:val="00944E82"/>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D36"/>
    <w:rsid w:val="0097611D"/>
    <w:rsid w:val="00976605"/>
    <w:rsid w:val="00976692"/>
    <w:rsid w:val="0097683F"/>
    <w:rsid w:val="00976975"/>
    <w:rsid w:val="00976A01"/>
    <w:rsid w:val="00976E19"/>
    <w:rsid w:val="0097728B"/>
    <w:rsid w:val="009773D7"/>
    <w:rsid w:val="00977573"/>
    <w:rsid w:val="0097760C"/>
    <w:rsid w:val="00977828"/>
    <w:rsid w:val="00977B8B"/>
    <w:rsid w:val="00977CDB"/>
    <w:rsid w:val="00980196"/>
    <w:rsid w:val="00980275"/>
    <w:rsid w:val="00980522"/>
    <w:rsid w:val="00980DE8"/>
    <w:rsid w:val="00981082"/>
    <w:rsid w:val="0098122A"/>
    <w:rsid w:val="00981561"/>
    <w:rsid w:val="00981591"/>
    <w:rsid w:val="009815BF"/>
    <w:rsid w:val="009816D1"/>
    <w:rsid w:val="00981C8E"/>
    <w:rsid w:val="0098221C"/>
    <w:rsid w:val="00982392"/>
    <w:rsid w:val="00982975"/>
    <w:rsid w:val="00982D43"/>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A37"/>
    <w:rsid w:val="00986EE7"/>
    <w:rsid w:val="00987026"/>
    <w:rsid w:val="009870A1"/>
    <w:rsid w:val="009870AA"/>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61F3"/>
    <w:rsid w:val="00996995"/>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FCE"/>
    <w:rsid w:val="009A103A"/>
    <w:rsid w:val="009A118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506"/>
    <w:rsid w:val="009A35BE"/>
    <w:rsid w:val="009A3609"/>
    <w:rsid w:val="009A39CC"/>
    <w:rsid w:val="009A3CAA"/>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6DB"/>
    <w:rsid w:val="009B07A3"/>
    <w:rsid w:val="009B0916"/>
    <w:rsid w:val="009B0A83"/>
    <w:rsid w:val="009B0DC7"/>
    <w:rsid w:val="009B0EE1"/>
    <w:rsid w:val="009B1D26"/>
    <w:rsid w:val="009B227D"/>
    <w:rsid w:val="009B2466"/>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3E9"/>
    <w:rsid w:val="009B5426"/>
    <w:rsid w:val="009B54C7"/>
    <w:rsid w:val="009B55BB"/>
    <w:rsid w:val="009B55CA"/>
    <w:rsid w:val="009B5706"/>
    <w:rsid w:val="009B581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BC"/>
    <w:rsid w:val="009C7CC2"/>
    <w:rsid w:val="009C7E97"/>
    <w:rsid w:val="009D0194"/>
    <w:rsid w:val="009D042F"/>
    <w:rsid w:val="009D05DF"/>
    <w:rsid w:val="009D079B"/>
    <w:rsid w:val="009D08C2"/>
    <w:rsid w:val="009D0BB1"/>
    <w:rsid w:val="009D1099"/>
    <w:rsid w:val="009D196D"/>
    <w:rsid w:val="009D24D1"/>
    <w:rsid w:val="009D2A48"/>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93"/>
    <w:rsid w:val="009E1CCD"/>
    <w:rsid w:val="009E1E98"/>
    <w:rsid w:val="009E1F73"/>
    <w:rsid w:val="009E2666"/>
    <w:rsid w:val="009E2A4F"/>
    <w:rsid w:val="009E2A79"/>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DE7"/>
    <w:rsid w:val="009E615D"/>
    <w:rsid w:val="009E66FB"/>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565"/>
    <w:rsid w:val="009F184E"/>
    <w:rsid w:val="009F19D5"/>
    <w:rsid w:val="009F2457"/>
    <w:rsid w:val="009F28C3"/>
    <w:rsid w:val="009F29BD"/>
    <w:rsid w:val="009F2EBA"/>
    <w:rsid w:val="009F31D6"/>
    <w:rsid w:val="009F3711"/>
    <w:rsid w:val="009F3974"/>
    <w:rsid w:val="009F4238"/>
    <w:rsid w:val="009F446E"/>
    <w:rsid w:val="009F4654"/>
    <w:rsid w:val="009F48B7"/>
    <w:rsid w:val="009F4A56"/>
    <w:rsid w:val="009F4AEC"/>
    <w:rsid w:val="009F4BE6"/>
    <w:rsid w:val="009F505C"/>
    <w:rsid w:val="009F5249"/>
    <w:rsid w:val="009F52CE"/>
    <w:rsid w:val="009F5423"/>
    <w:rsid w:val="009F5B3C"/>
    <w:rsid w:val="009F5C39"/>
    <w:rsid w:val="009F5D43"/>
    <w:rsid w:val="009F5E45"/>
    <w:rsid w:val="009F608E"/>
    <w:rsid w:val="009F6504"/>
    <w:rsid w:val="009F6548"/>
    <w:rsid w:val="009F6EC4"/>
    <w:rsid w:val="009F7021"/>
    <w:rsid w:val="009F70D6"/>
    <w:rsid w:val="009F70E1"/>
    <w:rsid w:val="009F72FD"/>
    <w:rsid w:val="009F783C"/>
    <w:rsid w:val="009F7933"/>
    <w:rsid w:val="009F79C1"/>
    <w:rsid w:val="009F7E29"/>
    <w:rsid w:val="009F7FA4"/>
    <w:rsid w:val="00A0019D"/>
    <w:rsid w:val="00A00474"/>
    <w:rsid w:val="00A00522"/>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51A"/>
    <w:rsid w:val="00A116D1"/>
    <w:rsid w:val="00A11D44"/>
    <w:rsid w:val="00A12562"/>
    <w:rsid w:val="00A1268B"/>
    <w:rsid w:val="00A12918"/>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603D"/>
    <w:rsid w:val="00A160A4"/>
    <w:rsid w:val="00A1621A"/>
    <w:rsid w:val="00A1657B"/>
    <w:rsid w:val="00A1670F"/>
    <w:rsid w:val="00A1696D"/>
    <w:rsid w:val="00A169B9"/>
    <w:rsid w:val="00A169D6"/>
    <w:rsid w:val="00A16A90"/>
    <w:rsid w:val="00A16C61"/>
    <w:rsid w:val="00A17030"/>
    <w:rsid w:val="00A17978"/>
    <w:rsid w:val="00A17BA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7B"/>
    <w:rsid w:val="00A30315"/>
    <w:rsid w:val="00A30400"/>
    <w:rsid w:val="00A305A9"/>
    <w:rsid w:val="00A306F1"/>
    <w:rsid w:val="00A30946"/>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F"/>
    <w:rsid w:val="00A378C4"/>
    <w:rsid w:val="00A37A80"/>
    <w:rsid w:val="00A404CA"/>
    <w:rsid w:val="00A40A40"/>
    <w:rsid w:val="00A40B1B"/>
    <w:rsid w:val="00A40E85"/>
    <w:rsid w:val="00A41014"/>
    <w:rsid w:val="00A41A97"/>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42E"/>
    <w:rsid w:val="00A4556F"/>
    <w:rsid w:val="00A455DD"/>
    <w:rsid w:val="00A45657"/>
    <w:rsid w:val="00A45680"/>
    <w:rsid w:val="00A457BC"/>
    <w:rsid w:val="00A45B0A"/>
    <w:rsid w:val="00A45B84"/>
    <w:rsid w:val="00A45EE6"/>
    <w:rsid w:val="00A46403"/>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4B"/>
    <w:rsid w:val="00A7178D"/>
    <w:rsid w:val="00A71793"/>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49C"/>
    <w:rsid w:val="00A76782"/>
    <w:rsid w:val="00A76ACD"/>
    <w:rsid w:val="00A76B8A"/>
    <w:rsid w:val="00A76BD3"/>
    <w:rsid w:val="00A76CD2"/>
    <w:rsid w:val="00A76CF4"/>
    <w:rsid w:val="00A76FA6"/>
    <w:rsid w:val="00A76FEA"/>
    <w:rsid w:val="00A77247"/>
    <w:rsid w:val="00A77728"/>
    <w:rsid w:val="00A77B7F"/>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135"/>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120"/>
    <w:rsid w:val="00A932E3"/>
    <w:rsid w:val="00A93959"/>
    <w:rsid w:val="00A93A74"/>
    <w:rsid w:val="00A93BEE"/>
    <w:rsid w:val="00A93D46"/>
    <w:rsid w:val="00A9415C"/>
    <w:rsid w:val="00A94364"/>
    <w:rsid w:val="00A94415"/>
    <w:rsid w:val="00A9448E"/>
    <w:rsid w:val="00A9463A"/>
    <w:rsid w:val="00A949AD"/>
    <w:rsid w:val="00A94AB6"/>
    <w:rsid w:val="00A95004"/>
    <w:rsid w:val="00A9511F"/>
    <w:rsid w:val="00A9542F"/>
    <w:rsid w:val="00A954AD"/>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6FCC"/>
    <w:rsid w:val="00AA7439"/>
    <w:rsid w:val="00AA74CD"/>
    <w:rsid w:val="00AA7678"/>
    <w:rsid w:val="00AA7994"/>
    <w:rsid w:val="00AA7D6E"/>
    <w:rsid w:val="00AA7F1C"/>
    <w:rsid w:val="00AB0230"/>
    <w:rsid w:val="00AB0841"/>
    <w:rsid w:val="00AB097D"/>
    <w:rsid w:val="00AB0D0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449"/>
    <w:rsid w:val="00AB76E9"/>
    <w:rsid w:val="00AB77A4"/>
    <w:rsid w:val="00AB7DFD"/>
    <w:rsid w:val="00AB7FE0"/>
    <w:rsid w:val="00AC0084"/>
    <w:rsid w:val="00AC045C"/>
    <w:rsid w:val="00AC06A8"/>
    <w:rsid w:val="00AC0AEF"/>
    <w:rsid w:val="00AC0C25"/>
    <w:rsid w:val="00AC0CAE"/>
    <w:rsid w:val="00AC0DD5"/>
    <w:rsid w:val="00AC1242"/>
    <w:rsid w:val="00AC1362"/>
    <w:rsid w:val="00AC137D"/>
    <w:rsid w:val="00AC1403"/>
    <w:rsid w:val="00AC16B3"/>
    <w:rsid w:val="00AC1A53"/>
    <w:rsid w:val="00AC1ABD"/>
    <w:rsid w:val="00AC1FD6"/>
    <w:rsid w:val="00AC246C"/>
    <w:rsid w:val="00AC2485"/>
    <w:rsid w:val="00AC2A39"/>
    <w:rsid w:val="00AC2B34"/>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EE"/>
    <w:rsid w:val="00AC54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D86"/>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6DF"/>
    <w:rsid w:val="00AE57CA"/>
    <w:rsid w:val="00AE57D9"/>
    <w:rsid w:val="00AE601D"/>
    <w:rsid w:val="00AE6095"/>
    <w:rsid w:val="00AE626B"/>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835"/>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961"/>
    <w:rsid w:val="00B04972"/>
    <w:rsid w:val="00B04A53"/>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9EC"/>
    <w:rsid w:val="00B10A6F"/>
    <w:rsid w:val="00B10D33"/>
    <w:rsid w:val="00B10F4A"/>
    <w:rsid w:val="00B116A3"/>
    <w:rsid w:val="00B11800"/>
    <w:rsid w:val="00B1192F"/>
    <w:rsid w:val="00B119FE"/>
    <w:rsid w:val="00B11E53"/>
    <w:rsid w:val="00B11FD4"/>
    <w:rsid w:val="00B1241A"/>
    <w:rsid w:val="00B12B15"/>
    <w:rsid w:val="00B12BE0"/>
    <w:rsid w:val="00B12BE4"/>
    <w:rsid w:val="00B131B1"/>
    <w:rsid w:val="00B132CD"/>
    <w:rsid w:val="00B13687"/>
    <w:rsid w:val="00B13A10"/>
    <w:rsid w:val="00B13BFB"/>
    <w:rsid w:val="00B13C63"/>
    <w:rsid w:val="00B13D32"/>
    <w:rsid w:val="00B13F33"/>
    <w:rsid w:val="00B13FBF"/>
    <w:rsid w:val="00B146EA"/>
    <w:rsid w:val="00B14FF2"/>
    <w:rsid w:val="00B154F7"/>
    <w:rsid w:val="00B15600"/>
    <w:rsid w:val="00B1581E"/>
    <w:rsid w:val="00B15D05"/>
    <w:rsid w:val="00B1605D"/>
    <w:rsid w:val="00B160EF"/>
    <w:rsid w:val="00B1614E"/>
    <w:rsid w:val="00B16335"/>
    <w:rsid w:val="00B16579"/>
    <w:rsid w:val="00B166D3"/>
    <w:rsid w:val="00B16C1D"/>
    <w:rsid w:val="00B17087"/>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4CDB"/>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7FA"/>
    <w:rsid w:val="00B30B2B"/>
    <w:rsid w:val="00B30D03"/>
    <w:rsid w:val="00B30D9E"/>
    <w:rsid w:val="00B31297"/>
    <w:rsid w:val="00B3141A"/>
    <w:rsid w:val="00B31573"/>
    <w:rsid w:val="00B319C5"/>
    <w:rsid w:val="00B31C8B"/>
    <w:rsid w:val="00B31F93"/>
    <w:rsid w:val="00B3208C"/>
    <w:rsid w:val="00B32098"/>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3C2E"/>
    <w:rsid w:val="00B440F1"/>
    <w:rsid w:val="00B44195"/>
    <w:rsid w:val="00B444A5"/>
    <w:rsid w:val="00B44851"/>
    <w:rsid w:val="00B44ACE"/>
    <w:rsid w:val="00B44BC9"/>
    <w:rsid w:val="00B453E7"/>
    <w:rsid w:val="00B453EE"/>
    <w:rsid w:val="00B455C7"/>
    <w:rsid w:val="00B45716"/>
    <w:rsid w:val="00B45901"/>
    <w:rsid w:val="00B45FCB"/>
    <w:rsid w:val="00B460DF"/>
    <w:rsid w:val="00B46512"/>
    <w:rsid w:val="00B46733"/>
    <w:rsid w:val="00B46A50"/>
    <w:rsid w:val="00B46B1E"/>
    <w:rsid w:val="00B46FDF"/>
    <w:rsid w:val="00B47032"/>
    <w:rsid w:val="00B470FF"/>
    <w:rsid w:val="00B47215"/>
    <w:rsid w:val="00B47332"/>
    <w:rsid w:val="00B4745B"/>
    <w:rsid w:val="00B47B4A"/>
    <w:rsid w:val="00B47C7C"/>
    <w:rsid w:val="00B47D6E"/>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486"/>
    <w:rsid w:val="00B536B9"/>
    <w:rsid w:val="00B538FE"/>
    <w:rsid w:val="00B5391D"/>
    <w:rsid w:val="00B5411B"/>
    <w:rsid w:val="00B5421B"/>
    <w:rsid w:val="00B54372"/>
    <w:rsid w:val="00B546AC"/>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C0F"/>
    <w:rsid w:val="00B72DC8"/>
    <w:rsid w:val="00B72FB0"/>
    <w:rsid w:val="00B7316D"/>
    <w:rsid w:val="00B73C5C"/>
    <w:rsid w:val="00B73DC0"/>
    <w:rsid w:val="00B74457"/>
    <w:rsid w:val="00B74819"/>
    <w:rsid w:val="00B749DB"/>
    <w:rsid w:val="00B75119"/>
    <w:rsid w:val="00B752DC"/>
    <w:rsid w:val="00B75320"/>
    <w:rsid w:val="00B75333"/>
    <w:rsid w:val="00B753BB"/>
    <w:rsid w:val="00B75604"/>
    <w:rsid w:val="00B7562E"/>
    <w:rsid w:val="00B7578F"/>
    <w:rsid w:val="00B75794"/>
    <w:rsid w:val="00B75D4A"/>
    <w:rsid w:val="00B7670E"/>
    <w:rsid w:val="00B768A5"/>
    <w:rsid w:val="00B77326"/>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45F"/>
    <w:rsid w:val="00B90676"/>
    <w:rsid w:val="00B9091B"/>
    <w:rsid w:val="00B91234"/>
    <w:rsid w:val="00B917BF"/>
    <w:rsid w:val="00B91833"/>
    <w:rsid w:val="00B91D99"/>
    <w:rsid w:val="00B91EDA"/>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44"/>
    <w:rsid w:val="00B943B8"/>
    <w:rsid w:val="00B9484D"/>
    <w:rsid w:val="00B95110"/>
    <w:rsid w:val="00B9516A"/>
    <w:rsid w:val="00B95258"/>
    <w:rsid w:val="00B9569B"/>
    <w:rsid w:val="00B956D4"/>
    <w:rsid w:val="00B959B9"/>
    <w:rsid w:val="00B95A87"/>
    <w:rsid w:val="00B95C4A"/>
    <w:rsid w:val="00B962D4"/>
    <w:rsid w:val="00B9633E"/>
    <w:rsid w:val="00B96736"/>
    <w:rsid w:val="00B96F3B"/>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BAA"/>
    <w:rsid w:val="00BA4EB7"/>
    <w:rsid w:val="00BA4F4C"/>
    <w:rsid w:val="00BA515E"/>
    <w:rsid w:val="00BA535F"/>
    <w:rsid w:val="00BA55ED"/>
    <w:rsid w:val="00BA574F"/>
    <w:rsid w:val="00BA6520"/>
    <w:rsid w:val="00BA689D"/>
    <w:rsid w:val="00BA6B20"/>
    <w:rsid w:val="00BA6B5A"/>
    <w:rsid w:val="00BA6BD2"/>
    <w:rsid w:val="00BA6D43"/>
    <w:rsid w:val="00BA6E90"/>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2F9"/>
    <w:rsid w:val="00BB17B8"/>
    <w:rsid w:val="00BB1972"/>
    <w:rsid w:val="00BB1B89"/>
    <w:rsid w:val="00BB21BD"/>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563"/>
    <w:rsid w:val="00BB695C"/>
    <w:rsid w:val="00BB6C4F"/>
    <w:rsid w:val="00BB6D48"/>
    <w:rsid w:val="00BB7019"/>
    <w:rsid w:val="00BB74F4"/>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6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D7F14"/>
    <w:rsid w:val="00BE027C"/>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2D1"/>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D9B"/>
    <w:rsid w:val="00C060C5"/>
    <w:rsid w:val="00C0621A"/>
    <w:rsid w:val="00C0650F"/>
    <w:rsid w:val="00C06A30"/>
    <w:rsid w:val="00C06C3F"/>
    <w:rsid w:val="00C0713D"/>
    <w:rsid w:val="00C0743C"/>
    <w:rsid w:val="00C07AF7"/>
    <w:rsid w:val="00C07DBC"/>
    <w:rsid w:val="00C1003B"/>
    <w:rsid w:val="00C10076"/>
    <w:rsid w:val="00C1015A"/>
    <w:rsid w:val="00C101DF"/>
    <w:rsid w:val="00C10821"/>
    <w:rsid w:val="00C10868"/>
    <w:rsid w:val="00C108BF"/>
    <w:rsid w:val="00C1096B"/>
    <w:rsid w:val="00C10E71"/>
    <w:rsid w:val="00C10FEB"/>
    <w:rsid w:val="00C11105"/>
    <w:rsid w:val="00C11351"/>
    <w:rsid w:val="00C11456"/>
    <w:rsid w:val="00C114B3"/>
    <w:rsid w:val="00C11795"/>
    <w:rsid w:val="00C118F8"/>
    <w:rsid w:val="00C11A03"/>
    <w:rsid w:val="00C11F46"/>
    <w:rsid w:val="00C12003"/>
    <w:rsid w:val="00C12434"/>
    <w:rsid w:val="00C124AB"/>
    <w:rsid w:val="00C12897"/>
    <w:rsid w:val="00C12948"/>
    <w:rsid w:val="00C12E44"/>
    <w:rsid w:val="00C132FF"/>
    <w:rsid w:val="00C13439"/>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EF9"/>
    <w:rsid w:val="00C15F84"/>
    <w:rsid w:val="00C16664"/>
    <w:rsid w:val="00C16F3E"/>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749"/>
    <w:rsid w:val="00C27851"/>
    <w:rsid w:val="00C278BF"/>
    <w:rsid w:val="00C27C4A"/>
    <w:rsid w:val="00C27CB8"/>
    <w:rsid w:val="00C3000E"/>
    <w:rsid w:val="00C300E0"/>
    <w:rsid w:val="00C303AE"/>
    <w:rsid w:val="00C30571"/>
    <w:rsid w:val="00C305AB"/>
    <w:rsid w:val="00C30B2E"/>
    <w:rsid w:val="00C31061"/>
    <w:rsid w:val="00C31E22"/>
    <w:rsid w:val="00C31FC8"/>
    <w:rsid w:val="00C322AC"/>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100"/>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40B"/>
    <w:rsid w:val="00C50736"/>
    <w:rsid w:val="00C50AB3"/>
    <w:rsid w:val="00C50E5C"/>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D27"/>
    <w:rsid w:val="00C52E27"/>
    <w:rsid w:val="00C52F22"/>
    <w:rsid w:val="00C5364C"/>
    <w:rsid w:val="00C53AE6"/>
    <w:rsid w:val="00C53D3A"/>
    <w:rsid w:val="00C53E4E"/>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666"/>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BF5"/>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A65"/>
    <w:rsid w:val="00C70B1F"/>
    <w:rsid w:val="00C71C04"/>
    <w:rsid w:val="00C71D4F"/>
    <w:rsid w:val="00C71F5F"/>
    <w:rsid w:val="00C7224A"/>
    <w:rsid w:val="00C725BE"/>
    <w:rsid w:val="00C72991"/>
    <w:rsid w:val="00C72A02"/>
    <w:rsid w:val="00C72BB4"/>
    <w:rsid w:val="00C72C70"/>
    <w:rsid w:val="00C73038"/>
    <w:rsid w:val="00C730EF"/>
    <w:rsid w:val="00C7330A"/>
    <w:rsid w:val="00C73762"/>
    <w:rsid w:val="00C73A91"/>
    <w:rsid w:val="00C73B56"/>
    <w:rsid w:val="00C73E4D"/>
    <w:rsid w:val="00C73E5F"/>
    <w:rsid w:val="00C73EEC"/>
    <w:rsid w:val="00C740F2"/>
    <w:rsid w:val="00C7417F"/>
    <w:rsid w:val="00C741DC"/>
    <w:rsid w:val="00C74389"/>
    <w:rsid w:val="00C74427"/>
    <w:rsid w:val="00C746F9"/>
    <w:rsid w:val="00C74790"/>
    <w:rsid w:val="00C74C3F"/>
    <w:rsid w:val="00C74DA0"/>
    <w:rsid w:val="00C74E9A"/>
    <w:rsid w:val="00C74EB0"/>
    <w:rsid w:val="00C74EDA"/>
    <w:rsid w:val="00C74F77"/>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43A"/>
    <w:rsid w:val="00CB18B6"/>
    <w:rsid w:val="00CB1F70"/>
    <w:rsid w:val="00CB1F79"/>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4351"/>
    <w:rsid w:val="00CC456A"/>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11D"/>
    <w:rsid w:val="00CD09CD"/>
    <w:rsid w:val="00CD0A32"/>
    <w:rsid w:val="00CD0BDE"/>
    <w:rsid w:val="00CD0F1A"/>
    <w:rsid w:val="00CD1473"/>
    <w:rsid w:val="00CD178D"/>
    <w:rsid w:val="00CD1A46"/>
    <w:rsid w:val="00CD1A69"/>
    <w:rsid w:val="00CD1CD9"/>
    <w:rsid w:val="00CD2035"/>
    <w:rsid w:val="00CD249A"/>
    <w:rsid w:val="00CD25C1"/>
    <w:rsid w:val="00CD2A67"/>
    <w:rsid w:val="00CD2D0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F57"/>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50"/>
    <w:rsid w:val="00D003CC"/>
    <w:rsid w:val="00D005C7"/>
    <w:rsid w:val="00D00BD0"/>
    <w:rsid w:val="00D00F5A"/>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F12"/>
    <w:rsid w:val="00D272A0"/>
    <w:rsid w:val="00D272F3"/>
    <w:rsid w:val="00D27719"/>
    <w:rsid w:val="00D27D85"/>
    <w:rsid w:val="00D27ECE"/>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567"/>
    <w:rsid w:val="00D346D4"/>
    <w:rsid w:val="00D34720"/>
    <w:rsid w:val="00D34733"/>
    <w:rsid w:val="00D348FE"/>
    <w:rsid w:val="00D34934"/>
    <w:rsid w:val="00D34F5B"/>
    <w:rsid w:val="00D3554C"/>
    <w:rsid w:val="00D35771"/>
    <w:rsid w:val="00D35EC2"/>
    <w:rsid w:val="00D36258"/>
    <w:rsid w:val="00D367D9"/>
    <w:rsid w:val="00D36DE3"/>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25AE"/>
    <w:rsid w:val="00D42B91"/>
    <w:rsid w:val="00D42F20"/>
    <w:rsid w:val="00D43194"/>
    <w:rsid w:val="00D432ED"/>
    <w:rsid w:val="00D43301"/>
    <w:rsid w:val="00D4353E"/>
    <w:rsid w:val="00D43612"/>
    <w:rsid w:val="00D43B01"/>
    <w:rsid w:val="00D43BE3"/>
    <w:rsid w:val="00D43C81"/>
    <w:rsid w:val="00D43D5F"/>
    <w:rsid w:val="00D43DC0"/>
    <w:rsid w:val="00D43FA3"/>
    <w:rsid w:val="00D440FE"/>
    <w:rsid w:val="00D44265"/>
    <w:rsid w:val="00D44853"/>
    <w:rsid w:val="00D44A05"/>
    <w:rsid w:val="00D44AB8"/>
    <w:rsid w:val="00D44B11"/>
    <w:rsid w:val="00D44E60"/>
    <w:rsid w:val="00D44F20"/>
    <w:rsid w:val="00D45085"/>
    <w:rsid w:val="00D457A6"/>
    <w:rsid w:val="00D45806"/>
    <w:rsid w:val="00D4594E"/>
    <w:rsid w:val="00D45B2C"/>
    <w:rsid w:val="00D45CB9"/>
    <w:rsid w:val="00D46038"/>
    <w:rsid w:val="00D4629D"/>
    <w:rsid w:val="00D4645F"/>
    <w:rsid w:val="00D4648B"/>
    <w:rsid w:val="00D464BB"/>
    <w:rsid w:val="00D4660B"/>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EF4"/>
    <w:rsid w:val="00D50F16"/>
    <w:rsid w:val="00D51233"/>
    <w:rsid w:val="00D51921"/>
    <w:rsid w:val="00D5230A"/>
    <w:rsid w:val="00D52375"/>
    <w:rsid w:val="00D528E9"/>
    <w:rsid w:val="00D536AD"/>
    <w:rsid w:val="00D53937"/>
    <w:rsid w:val="00D53B5C"/>
    <w:rsid w:val="00D5410F"/>
    <w:rsid w:val="00D54735"/>
    <w:rsid w:val="00D5474B"/>
    <w:rsid w:val="00D54786"/>
    <w:rsid w:val="00D54C0B"/>
    <w:rsid w:val="00D54DC6"/>
    <w:rsid w:val="00D54E44"/>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1260"/>
    <w:rsid w:val="00D61363"/>
    <w:rsid w:val="00D613EA"/>
    <w:rsid w:val="00D61DCD"/>
    <w:rsid w:val="00D61E57"/>
    <w:rsid w:val="00D6226C"/>
    <w:rsid w:val="00D62454"/>
    <w:rsid w:val="00D6249C"/>
    <w:rsid w:val="00D6299D"/>
    <w:rsid w:val="00D62A26"/>
    <w:rsid w:val="00D62C3A"/>
    <w:rsid w:val="00D62FF9"/>
    <w:rsid w:val="00D630AC"/>
    <w:rsid w:val="00D63122"/>
    <w:rsid w:val="00D6347F"/>
    <w:rsid w:val="00D63730"/>
    <w:rsid w:val="00D639C6"/>
    <w:rsid w:val="00D63CCB"/>
    <w:rsid w:val="00D64254"/>
    <w:rsid w:val="00D6453B"/>
    <w:rsid w:val="00D64565"/>
    <w:rsid w:val="00D64608"/>
    <w:rsid w:val="00D6461D"/>
    <w:rsid w:val="00D6558C"/>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4F6"/>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193"/>
    <w:rsid w:val="00D80618"/>
    <w:rsid w:val="00D80782"/>
    <w:rsid w:val="00D80E23"/>
    <w:rsid w:val="00D80EC3"/>
    <w:rsid w:val="00D81202"/>
    <w:rsid w:val="00D8144F"/>
    <w:rsid w:val="00D815D6"/>
    <w:rsid w:val="00D81989"/>
    <w:rsid w:val="00D81A39"/>
    <w:rsid w:val="00D81EF1"/>
    <w:rsid w:val="00D82361"/>
    <w:rsid w:val="00D82403"/>
    <w:rsid w:val="00D82A33"/>
    <w:rsid w:val="00D82B81"/>
    <w:rsid w:val="00D82C82"/>
    <w:rsid w:val="00D82C91"/>
    <w:rsid w:val="00D82D8A"/>
    <w:rsid w:val="00D82EC8"/>
    <w:rsid w:val="00D82EE6"/>
    <w:rsid w:val="00D82F33"/>
    <w:rsid w:val="00D83550"/>
    <w:rsid w:val="00D835A3"/>
    <w:rsid w:val="00D83717"/>
    <w:rsid w:val="00D83BAC"/>
    <w:rsid w:val="00D849D7"/>
    <w:rsid w:val="00D84B2B"/>
    <w:rsid w:val="00D84BA3"/>
    <w:rsid w:val="00D84D10"/>
    <w:rsid w:val="00D85089"/>
    <w:rsid w:val="00D853F7"/>
    <w:rsid w:val="00D854D6"/>
    <w:rsid w:val="00D85644"/>
    <w:rsid w:val="00D85F9B"/>
    <w:rsid w:val="00D860FB"/>
    <w:rsid w:val="00D86386"/>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2F4"/>
    <w:rsid w:val="00D957B3"/>
    <w:rsid w:val="00D96078"/>
    <w:rsid w:val="00D9623F"/>
    <w:rsid w:val="00D962DC"/>
    <w:rsid w:val="00D96E13"/>
    <w:rsid w:val="00D9734C"/>
    <w:rsid w:val="00D97634"/>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8E6"/>
    <w:rsid w:val="00DA3C83"/>
    <w:rsid w:val="00DA3EEC"/>
    <w:rsid w:val="00DA3F71"/>
    <w:rsid w:val="00DA3F77"/>
    <w:rsid w:val="00DA42E9"/>
    <w:rsid w:val="00DA4424"/>
    <w:rsid w:val="00DA4450"/>
    <w:rsid w:val="00DA4772"/>
    <w:rsid w:val="00DA5279"/>
    <w:rsid w:val="00DA56EC"/>
    <w:rsid w:val="00DA5A66"/>
    <w:rsid w:val="00DA5B58"/>
    <w:rsid w:val="00DA5EF3"/>
    <w:rsid w:val="00DA610B"/>
    <w:rsid w:val="00DA6756"/>
    <w:rsid w:val="00DA6BA0"/>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59D"/>
    <w:rsid w:val="00DC2685"/>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D06"/>
    <w:rsid w:val="00DC6EE1"/>
    <w:rsid w:val="00DC70FC"/>
    <w:rsid w:val="00DC7116"/>
    <w:rsid w:val="00DC712C"/>
    <w:rsid w:val="00DC75BA"/>
    <w:rsid w:val="00DC77EC"/>
    <w:rsid w:val="00DC7B82"/>
    <w:rsid w:val="00DC7CCC"/>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470"/>
    <w:rsid w:val="00DD3B0A"/>
    <w:rsid w:val="00DD3B34"/>
    <w:rsid w:val="00DD3E23"/>
    <w:rsid w:val="00DD41F0"/>
    <w:rsid w:val="00DD430B"/>
    <w:rsid w:val="00DD4609"/>
    <w:rsid w:val="00DD4DDE"/>
    <w:rsid w:val="00DD5DFA"/>
    <w:rsid w:val="00DD5E6F"/>
    <w:rsid w:val="00DD609D"/>
    <w:rsid w:val="00DD63DE"/>
    <w:rsid w:val="00DD6CC8"/>
    <w:rsid w:val="00DD6D12"/>
    <w:rsid w:val="00DD6E3D"/>
    <w:rsid w:val="00DD6F2B"/>
    <w:rsid w:val="00DD6FF7"/>
    <w:rsid w:val="00DD7168"/>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F6F"/>
    <w:rsid w:val="00DE70DE"/>
    <w:rsid w:val="00DE7538"/>
    <w:rsid w:val="00DE7936"/>
    <w:rsid w:val="00DE7A29"/>
    <w:rsid w:val="00DE7DB8"/>
    <w:rsid w:val="00DE7E6C"/>
    <w:rsid w:val="00DE7FAD"/>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9CD"/>
    <w:rsid w:val="00DF408B"/>
    <w:rsid w:val="00DF4524"/>
    <w:rsid w:val="00DF4716"/>
    <w:rsid w:val="00DF47E6"/>
    <w:rsid w:val="00DF49E4"/>
    <w:rsid w:val="00DF4BC1"/>
    <w:rsid w:val="00DF4FE4"/>
    <w:rsid w:val="00DF5318"/>
    <w:rsid w:val="00DF57E5"/>
    <w:rsid w:val="00DF5B91"/>
    <w:rsid w:val="00DF5E77"/>
    <w:rsid w:val="00DF5F20"/>
    <w:rsid w:val="00DF6114"/>
    <w:rsid w:val="00DF640A"/>
    <w:rsid w:val="00DF64D2"/>
    <w:rsid w:val="00DF69F1"/>
    <w:rsid w:val="00DF6A10"/>
    <w:rsid w:val="00DF6D57"/>
    <w:rsid w:val="00DF6DFB"/>
    <w:rsid w:val="00DF6F85"/>
    <w:rsid w:val="00DF70BE"/>
    <w:rsid w:val="00DF713F"/>
    <w:rsid w:val="00DF73FF"/>
    <w:rsid w:val="00DF74EB"/>
    <w:rsid w:val="00DF78A9"/>
    <w:rsid w:val="00E0044B"/>
    <w:rsid w:val="00E004DD"/>
    <w:rsid w:val="00E0082C"/>
    <w:rsid w:val="00E00859"/>
    <w:rsid w:val="00E00AFD"/>
    <w:rsid w:val="00E00E12"/>
    <w:rsid w:val="00E01047"/>
    <w:rsid w:val="00E010BC"/>
    <w:rsid w:val="00E011F9"/>
    <w:rsid w:val="00E01217"/>
    <w:rsid w:val="00E01278"/>
    <w:rsid w:val="00E019C5"/>
    <w:rsid w:val="00E01EF0"/>
    <w:rsid w:val="00E02100"/>
    <w:rsid w:val="00E021D6"/>
    <w:rsid w:val="00E0265D"/>
    <w:rsid w:val="00E0292E"/>
    <w:rsid w:val="00E030C3"/>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602"/>
    <w:rsid w:val="00E06A7A"/>
    <w:rsid w:val="00E06ABE"/>
    <w:rsid w:val="00E06B85"/>
    <w:rsid w:val="00E06CF9"/>
    <w:rsid w:val="00E06DF8"/>
    <w:rsid w:val="00E06FD6"/>
    <w:rsid w:val="00E06FDE"/>
    <w:rsid w:val="00E070BE"/>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FE7"/>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6BBF"/>
    <w:rsid w:val="00E27475"/>
    <w:rsid w:val="00E27686"/>
    <w:rsid w:val="00E278FC"/>
    <w:rsid w:val="00E27942"/>
    <w:rsid w:val="00E27A45"/>
    <w:rsid w:val="00E27CEE"/>
    <w:rsid w:val="00E30054"/>
    <w:rsid w:val="00E3010F"/>
    <w:rsid w:val="00E302EA"/>
    <w:rsid w:val="00E308A0"/>
    <w:rsid w:val="00E30A40"/>
    <w:rsid w:val="00E3120B"/>
    <w:rsid w:val="00E313D5"/>
    <w:rsid w:val="00E313E5"/>
    <w:rsid w:val="00E315B5"/>
    <w:rsid w:val="00E31C6E"/>
    <w:rsid w:val="00E31D67"/>
    <w:rsid w:val="00E31FCC"/>
    <w:rsid w:val="00E33054"/>
    <w:rsid w:val="00E3316C"/>
    <w:rsid w:val="00E3354F"/>
    <w:rsid w:val="00E33584"/>
    <w:rsid w:val="00E33A19"/>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0917"/>
    <w:rsid w:val="00E410C5"/>
    <w:rsid w:val="00E411BD"/>
    <w:rsid w:val="00E417A8"/>
    <w:rsid w:val="00E41D2F"/>
    <w:rsid w:val="00E4208A"/>
    <w:rsid w:val="00E4291E"/>
    <w:rsid w:val="00E42E0E"/>
    <w:rsid w:val="00E42F28"/>
    <w:rsid w:val="00E42FA3"/>
    <w:rsid w:val="00E43061"/>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244D"/>
    <w:rsid w:val="00E525DE"/>
    <w:rsid w:val="00E52616"/>
    <w:rsid w:val="00E52855"/>
    <w:rsid w:val="00E53192"/>
    <w:rsid w:val="00E532DE"/>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43"/>
    <w:rsid w:val="00E739F8"/>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67F"/>
    <w:rsid w:val="00E80719"/>
    <w:rsid w:val="00E80739"/>
    <w:rsid w:val="00E81164"/>
    <w:rsid w:val="00E8150E"/>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4054"/>
    <w:rsid w:val="00E841F9"/>
    <w:rsid w:val="00E842E1"/>
    <w:rsid w:val="00E84895"/>
    <w:rsid w:val="00E84964"/>
    <w:rsid w:val="00E84B6F"/>
    <w:rsid w:val="00E84D2E"/>
    <w:rsid w:val="00E84E27"/>
    <w:rsid w:val="00E85231"/>
    <w:rsid w:val="00E8525D"/>
    <w:rsid w:val="00E85596"/>
    <w:rsid w:val="00E85812"/>
    <w:rsid w:val="00E85897"/>
    <w:rsid w:val="00E85A69"/>
    <w:rsid w:val="00E85B88"/>
    <w:rsid w:val="00E860BE"/>
    <w:rsid w:val="00E861B5"/>
    <w:rsid w:val="00E8637B"/>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6A4"/>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7B8"/>
    <w:rsid w:val="00EB0A0D"/>
    <w:rsid w:val="00EB0C51"/>
    <w:rsid w:val="00EB0DD3"/>
    <w:rsid w:val="00EB0FFF"/>
    <w:rsid w:val="00EB1118"/>
    <w:rsid w:val="00EB116D"/>
    <w:rsid w:val="00EB20CF"/>
    <w:rsid w:val="00EB2851"/>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8A9"/>
    <w:rsid w:val="00EC2C4E"/>
    <w:rsid w:val="00EC3106"/>
    <w:rsid w:val="00EC354D"/>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345"/>
    <w:rsid w:val="00EC777A"/>
    <w:rsid w:val="00EC78F8"/>
    <w:rsid w:val="00EC7C2A"/>
    <w:rsid w:val="00EC7D16"/>
    <w:rsid w:val="00EC7DB0"/>
    <w:rsid w:val="00EC7E7C"/>
    <w:rsid w:val="00EC7EC7"/>
    <w:rsid w:val="00EC7F1A"/>
    <w:rsid w:val="00ED001C"/>
    <w:rsid w:val="00ED0211"/>
    <w:rsid w:val="00ED047E"/>
    <w:rsid w:val="00ED0754"/>
    <w:rsid w:val="00ED07A2"/>
    <w:rsid w:val="00ED1518"/>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66B"/>
    <w:rsid w:val="00EE191E"/>
    <w:rsid w:val="00EE192D"/>
    <w:rsid w:val="00EE1BC3"/>
    <w:rsid w:val="00EE1C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2337"/>
    <w:rsid w:val="00EF2581"/>
    <w:rsid w:val="00EF25AF"/>
    <w:rsid w:val="00EF2ABD"/>
    <w:rsid w:val="00EF2D1B"/>
    <w:rsid w:val="00EF3096"/>
    <w:rsid w:val="00EF30C9"/>
    <w:rsid w:val="00EF3F50"/>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DAB"/>
    <w:rsid w:val="00EF7EEA"/>
    <w:rsid w:val="00F0011E"/>
    <w:rsid w:val="00F0018C"/>
    <w:rsid w:val="00F0025C"/>
    <w:rsid w:val="00F005B7"/>
    <w:rsid w:val="00F005B8"/>
    <w:rsid w:val="00F006A0"/>
    <w:rsid w:val="00F0082B"/>
    <w:rsid w:val="00F00877"/>
    <w:rsid w:val="00F0098B"/>
    <w:rsid w:val="00F00D1D"/>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11C"/>
    <w:rsid w:val="00F033F9"/>
    <w:rsid w:val="00F03702"/>
    <w:rsid w:val="00F0370D"/>
    <w:rsid w:val="00F03B0D"/>
    <w:rsid w:val="00F03C06"/>
    <w:rsid w:val="00F03C6B"/>
    <w:rsid w:val="00F0458A"/>
    <w:rsid w:val="00F047AA"/>
    <w:rsid w:val="00F0485F"/>
    <w:rsid w:val="00F04889"/>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911"/>
    <w:rsid w:val="00F06AE0"/>
    <w:rsid w:val="00F06E59"/>
    <w:rsid w:val="00F06EFD"/>
    <w:rsid w:val="00F07951"/>
    <w:rsid w:val="00F07BEA"/>
    <w:rsid w:val="00F07D93"/>
    <w:rsid w:val="00F10273"/>
    <w:rsid w:val="00F10E5B"/>
    <w:rsid w:val="00F10F1B"/>
    <w:rsid w:val="00F11202"/>
    <w:rsid w:val="00F1125D"/>
    <w:rsid w:val="00F113DB"/>
    <w:rsid w:val="00F114A5"/>
    <w:rsid w:val="00F11518"/>
    <w:rsid w:val="00F118AF"/>
    <w:rsid w:val="00F118B6"/>
    <w:rsid w:val="00F119B5"/>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3BB"/>
    <w:rsid w:val="00F15951"/>
    <w:rsid w:val="00F159CB"/>
    <w:rsid w:val="00F15E6C"/>
    <w:rsid w:val="00F16288"/>
    <w:rsid w:val="00F16304"/>
    <w:rsid w:val="00F16347"/>
    <w:rsid w:val="00F16726"/>
    <w:rsid w:val="00F16B9E"/>
    <w:rsid w:val="00F16ED6"/>
    <w:rsid w:val="00F16FA1"/>
    <w:rsid w:val="00F1745C"/>
    <w:rsid w:val="00F1766E"/>
    <w:rsid w:val="00F17850"/>
    <w:rsid w:val="00F1791B"/>
    <w:rsid w:val="00F17CCE"/>
    <w:rsid w:val="00F20458"/>
    <w:rsid w:val="00F20F59"/>
    <w:rsid w:val="00F21309"/>
    <w:rsid w:val="00F2160D"/>
    <w:rsid w:val="00F21C25"/>
    <w:rsid w:val="00F21DCB"/>
    <w:rsid w:val="00F2201F"/>
    <w:rsid w:val="00F2207E"/>
    <w:rsid w:val="00F2272D"/>
    <w:rsid w:val="00F227CD"/>
    <w:rsid w:val="00F2295F"/>
    <w:rsid w:val="00F22C87"/>
    <w:rsid w:val="00F22E37"/>
    <w:rsid w:val="00F22F48"/>
    <w:rsid w:val="00F232A1"/>
    <w:rsid w:val="00F232E6"/>
    <w:rsid w:val="00F233CB"/>
    <w:rsid w:val="00F234EF"/>
    <w:rsid w:val="00F23742"/>
    <w:rsid w:val="00F237D2"/>
    <w:rsid w:val="00F23FE9"/>
    <w:rsid w:val="00F24072"/>
    <w:rsid w:val="00F241D2"/>
    <w:rsid w:val="00F244AB"/>
    <w:rsid w:val="00F24540"/>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7F2"/>
    <w:rsid w:val="00F34AE1"/>
    <w:rsid w:val="00F34D09"/>
    <w:rsid w:val="00F35009"/>
    <w:rsid w:val="00F350C0"/>
    <w:rsid w:val="00F35313"/>
    <w:rsid w:val="00F354A9"/>
    <w:rsid w:val="00F354E7"/>
    <w:rsid w:val="00F356F8"/>
    <w:rsid w:val="00F35799"/>
    <w:rsid w:val="00F36B17"/>
    <w:rsid w:val="00F36D01"/>
    <w:rsid w:val="00F36DF7"/>
    <w:rsid w:val="00F37074"/>
    <w:rsid w:val="00F37597"/>
    <w:rsid w:val="00F37C74"/>
    <w:rsid w:val="00F4021C"/>
    <w:rsid w:val="00F4058E"/>
    <w:rsid w:val="00F40931"/>
    <w:rsid w:val="00F4095B"/>
    <w:rsid w:val="00F40F64"/>
    <w:rsid w:val="00F41245"/>
    <w:rsid w:val="00F416B1"/>
    <w:rsid w:val="00F416C4"/>
    <w:rsid w:val="00F41718"/>
    <w:rsid w:val="00F4199B"/>
    <w:rsid w:val="00F41DA2"/>
    <w:rsid w:val="00F425B0"/>
    <w:rsid w:val="00F425D1"/>
    <w:rsid w:val="00F4277F"/>
    <w:rsid w:val="00F42859"/>
    <w:rsid w:val="00F42EEF"/>
    <w:rsid w:val="00F43524"/>
    <w:rsid w:val="00F43A0A"/>
    <w:rsid w:val="00F43A6B"/>
    <w:rsid w:val="00F43DDE"/>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0D0"/>
    <w:rsid w:val="00F641E1"/>
    <w:rsid w:val="00F6449D"/>
    <w:rsid w:val="00F64516"/>
    <w:rsid w:val="00F646E4"/>
    <w:rsid w:val="00F64819"/>
    <w:rsid w:val="00F64871"/>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D9"/>
    <w:rsid w:val="00F74B50"/>
    <w:rsid w:val="00F74EC5"/>
    <w:rsid w:val="00F75079"/>
    <w:rsid w:val="00F75450"/>
    <w:rsid w:val="00F75505"/>
    <w:rsid w:val="00F75516"/>
    <w:rsid w:val="00F75551"/>
    <w:rsid w:val="00F759A2"/>
    <w:rsid w:val="00F75B24"/>
    <w:rsid w:val="00F75B39"/>
    <w:rsid w:val="00F75D45"/>
    <w:rsid w:val="00F76C94"/>
    <w:rsid w:val="00F76FA4"/>
    <w:rsid w:val="00F7737B"/>
    <w:rsid w:val="00F7757D"/>
    <w:rsid w:val="00F77747"/>
    <w:rsid w:val="00F806E4"/>
    <w:rsid w:val="00F808DB"/>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66A"/>
    <w:rsid w:val="00F85AD5"/>
    <w:rsid w:val="00F85E64"/>
    <w:rsid w:val="00F87030"/>
    <w:rsid w:val="00F87174"/>
    <w:rsid w:val="00F875BF"/>
    <w:rsid w:val="00F876EA"/>
    <w:rsid w:val="00F8774A"/>
    <w:rsid w:val="00F87778"/>
    <w:rsid w:val="00F8779F"/>
    <w:rsid w:val="00F90105"/>
    <w:rsid w:val="00F901D8"/>
    <w:rsid w:val="00F905D5"/>
    <w:rsid w:val="00F906C7"/>
    <w:rsid w:val="00F9078A"/>
    <w:rsid w:val="00F90D35"/>
    <w:rsid w:val="00F91A82"/>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B1"/>
    <w:rsid w:val="00FA0D21"/>
    <w:rsid w:val="00FA10BC"/>
    <w:rsid w:val="00FA19D3"/>
    <w:rsid w:val="00FA238D"/>
    <w:rsid w:val="00FA23DF"/>
    <w:rsid w:val="00FA2576"/>
    <w:rsid w:val="00FA272B"/>
    <w:rsid w:val="00FA275C"/>
    <w:rsid w:val="00FA27F4"/>
    <w:rsid w:val="00FA2B34"/>
    <w:rsid w:val="00FA2D45"/>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D35"/>
    <w:rsid w:val="00FA53E0"/>
    <w:rsid w:val="00FA553C"/>
    <w:rsid w:val="00FA56E1"/>
    <w:rsid w:val="00FA57E8"/>
    <w:rsid w:val="00FA57FB"/>
    <w:rsid w:val="00FA5B0D"/>
    <w:rsid w:val="00FA62E9"/>
    <w:rsid w:val="00FA6497"/>
    <w:rsid w:val="00FA6E38"/>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EC3"/>
    <w:rsid w:val="00FE226C"/>
    <w:rsid w:val="00FE242A"/>
    <w:rsid w:val="00FE29C2"/>
    <w:rsid w:val="00FE2B09"/>
    <w:rsid w:val="00FE2C0F"/>
    <w:rsid w:val="00FE2D27"/>
    <w:rsid w:val="00FE2D2F"/>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il@safetyandquality.gov.au" TargetMode="External"/><Relationship Id="rId18" Type="http://schemas.openxmlformats.org/officeDocument/2006/relationships/hyperlink" Target="http://www.safetyandquality.gov.au/atlas" TargetMode="External"/><Relationship Id="rId26" Type="http://schemas.openxmlformats.org/officeDocument/2006/relationships/hyperlink" Target="http://dx.doi.org/10.5694/mja15.00899" TargetMode="External"/><Relationship Id="rId39" Type="http://schemas.openxmlformats.org/officeDocument/2006/relationships/hyperlink" Target="http://dx.doi.org/10.1093/labmed/lmw048" TargetMode="External"/><Relationship Id="rId3" Type="http://schemas.openxmlformats.org/officeDocument/2006/relationships/styles" Target="styles.xml"/><Relationship Id="rId21" Type="http://schemas.openxmlformats.org/officeDocument/2006/relationships/hyperlink" Target="https://www.mja.com.au/journal/2016/205/10" TargetMode="External"/><Relationship Id="rId34" Type="http://schemas.openxmlformats.org/officeDocument/2006/relationships/hyperlink" Target="http://dx.doi.org/10.15585/mmwr.rr6506a1" TargetMode="External"/><Relationship Id="rId42" Type="http://schemas.openxmlformats.org/officeDocument/2006/relationships/image" Target="media/image4.png"/><Relationship Id="rId47" Type="http://schemas.openxmlformats.org/officeDocument/2006/relationships/hyperlink" Target="https://www.ecri.org/Pages/2017-Hazards.aspx"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safetyandquality.gov.au/ccs/consultation" TargetMode="External"/><Relationship Id="rId25" Type="http://schemas.openxmlformats.org/officeDocument/2006/relationships/hyperlink" Target="http://dx.doi.org/10.5694/mja15.00898" TargetMode="External"/><Relationship Id="rId33" Type="http://schemas.openxmlformats.org/officeDocument/2006/relationships/hyperlink" Target="http://www.safetyandquality.gov.au/our-work/patient-and-consumer-centred-care/" TargetMode="External"/><Relationship Id="rId38" Type="http://schemas.openxmlformats.org/officeDocument/2006/relationships/hyperlink" Target="http://dx.doi.org/10.1136/bmjqs-2016-005567" TargetMode="External"/><Relationship Id="rId46" Type="http://schemas.openxmlformats.org/officeDocument/2006/relationships/hyperlink" Target="http://intqhc.oxfordjournals.org/content/early/recent?papetoc" TargetMode="External"/><Relationship Id="rId2" Type="http://schemas.openxmlformats.org/officeDocument/2006/relationships/numbering" Target="numbering.xml"/><Relationship Id="rId16" Type="http://schemas.openxmlformats.org/officeDocument/2006/relationships/hyperlink" Target="http://www.safetyandquality.gov.au/ccs/consultation" TargetMode="External"/><Relationship Id="rId20" Type="http://schemas.openxmlformats.org/officeDocument/2006/relationships/hyperlink" Target="https://www.mja.com.au/journal/2016/205/10/supplement" TargetMode="External"/><Relationship Id="rId29" Type="http://schemas.openxmlformats.org/officeDocument/2006/relationships/hyperlink" Target="http://dx.doi.org/10.5694/mja15.01360"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dx.doi.org/10.5694/mja15.00897" TargetMode="External"/><Relationship Id="rId32" Type="http://schemas.openxmlformats.org/officeDocument/2006/relationships/hyperlink" Target="http://www.health.org.uk/publication/realising-value" TargetMode="External"/><Relationship Id="rId37" Type="http://schemas.openxmlformats.org/officeDocument/2006/relationships/hyperlink" Target="http://dx.doi.org/10.1016/j.jpedsurg.2016.09.058" TargetMode="External"/><Relationship Id="rId40" Type="http://schemas.openxmlformats.org/officeDocument/2006/relationships/hyperlink" Target="http://dx.doi.org/10.1377/hlthaff.2016.1088" TargetMode="External"/><Relationship Id="rId45" Type="http://schemas.openxmlformats.org/officeDocument/2006/relationships/hyperlink" Target="http://qualitysafety.bmj.com/content/early/recent"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5694/mja15.00896" TargetMode="External"/><Relationship Id="rId28" Type="http://schemas.openxmlformats.org/officeDocument/2006/relationships/hyperlink" Target="http://dx.doi.org/10.5694/mja15.01110" TargetMode="External"/><Relationship Id="rId36" Type="http://schemas.openxmlformats.org/officeDocument/2006/relationships/hyperlink" Target="http://dx.doi.org/10.1093/intqhc/mzw136" TargetMode="External"/><Relationship Id="rId49" Type="http://schemas.openxmlformats.org/officeDocument/2006/relationships/hyperlink" Target="https://www.nice.org.uk/guidance/cg190"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image" Target="media/image2.png"/><Relationship Id="rId31" Type="http://schemas.openxmlformats.org/officeDocument/2006/relationships/hyperlink" Target="https://www.mja.com.au/journal/2009/190/11/supplement" TargetMode="External"/><Relationship Id="rId44" Type="http://schemas.openxmlformats.org/officeDocument/2006/relationships/hyperlink" Target="http://dx.doi.org/10.1136/bmjopen-2016-012471"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5694/mja16.00819" TargetMode="External"/><Relationship Id="rId27" Type="http://schemas.openxmlformats.org/officeDocument/2006/relationships/hyperlink" Target="http://dx.doi.org/10.5694/mja15.00921" TargetMode="External"/><Relationship Id="rId30" Type="http://schemas.openxmlformats.org/officeDocument/2006/relationships/hyperlink" Target="https://www.mja.com.au/journal/2010/193/8/supplement" TargetMode="External"/><Relationship Id="rId35" Type="http://schemas.openxmlformats.org/officeDocument/2006/relationships/hyperlink" Target="http://www.safetyandquality.gov.au/our-work/healthcare-associated-infection/" TargetMode="External"/><Relationship Id="rId43" Type="http://schemas.openxmlformats.org/officeDocument/2006/relationships/hyperlink" Target="http://abs.gov.au/ausstats/abs@.nsf/Lookup/4839.0main+features12015-16" TargetMode="External"/><Relationship Id="rId48" Type="http://schemas.openxmlformats.org/officeDocument/2006/relationships/hyperlink" Target="http://www.nice.org.uk" TargetMode="External"/><Relationship Id="rId8" Type="http://schemas.openxmlformats.org/officeDocument/2006/relationships/endnotes" Target="endnotes.xml"/><Relationship Id="rId5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3F7E4-56BB-4BFC-9CFE-EC701C6D4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3535</Words>
  <Characters>20152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23640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cp:revision>
  <cp:lastPrinted>2016-04-22T04:08:00Z</cp:lastPrinted>
  <dcterms:created xsi:type="dcterms:W3CDTF">2016-11-18T03:58:00Z</dcterms:created>
  <dcterms:modified xsi:type="dcterms:W3CDTF">2016-11-18T03:58:00Z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