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160029" w:rsidRDefault="00824B99" w:rsidP="00597B4F">
      <w:pPr>
        <w:pStyle w:val="Heading1"/>
        <w:ind w:left="1440" w:hanging="1440"/>
        <w:jc w:val="both"/>
        <w:rPr>
          <w:rFonts w:ascii="Bookman Old Style" w:hAnsi="Bookman Old Style"/>
          <w:sz w:val="48"/>
          <w:szCs w:val="48"/>
          <w:lang w:val="en-AU"/>
        </w:rPr>
      </w:pPr>
      <w:r w:rsidRPr="00160029">
        <w:rPr>
          <w:rFonts w:ascii="Bookman Old Style" w:hAnsi="Bookman Old Style"/>
          <w:noProof/>
          <w:sz w:val="48"/>
          <w:szCs w:val="48"/>
          <w:lang w:val="en-AU" w:eastAsia="en-AU"/>
        </w:rPr>
        <w:drawing>
          <wp:anchor distT="0" distB="0" distL="114300" distR="114300" simplePos="0" relativeHeight="251659264" behindDoc="1" locked="0" layoutInCell="1" allowOverlap="1" wp14:anchorId="55A4A145" wp14:editId="27CBA4FE">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160029">
        <w:rPr>
          <w:rFonts w:ascii="Bookman Old Style" w:hAnsi="Bookman Old Style"/>
          <w:sz w:val="48"/>
          <w:szCs w:val="48"/>
          <w:lang w:val="en-AU"/>
        </w:rPr>
        <w:t>On the Radar</w:t>
      </w:r>
    </w:p>
    <w:p w:rsidR="00B160EF" w:rsidRPr="00160029" w:rsidRDefault="00715F47" w:rsidP="00B160EF">
      <w:pPr>
        <w:rPr>
          <w:rFonts w:ascii="Garamond" w:hAnsi="Garamond"/>
          <w:color w:val="000000"/>
          <w:lang w:val="en-AU"/>
        </w:rPr>
      </w:pPr>
      <w:r w:rsidRPr="00160029">
        <w:rPr>
          <w:rFonts w:ascii="Garamond" w:hAnsi="Garamond"/>
          <w:color w:val="000000"/>
          <w:lang w:val="en-AU"/>
        </w:rPr>
        <w:t xml:space="preserve">Issue </w:t>
      </w:r>
      <w:r w:rsidR="00E70553" w:rsidRPr="00160029">
        <w:rPr>
          <w:rFonts w:ascii="Garamond" w:hAnsi="Garamond"/>
          <w:color w:val="000000"/>
          <w:lang w:val="en-AU"/>
        </w:rPr>
        <w:t>307</w:t>
      </w:r>
    </w:p>
    <w:p w:rsidR="00755242" w:rsidRPr="00160029" w:rsidRDefault="00E70553" w:rsidP="00B160EF">
      <w:pPr>
        <w:rPr>
          <w:rFonts w:ascii="Garamond" w:hAnsi="Garamond"/>
          <w:lang w:val="en-AU"/>
        </w:rPr>
      </w:pPr>
      <w:r w:rsidRPr="00160029">
        <w:rPr>
          <w:rFonts w:ascii="Garamond" w:hAnsi="Garamond"/>
          <w:lang w:val="en-AU"/>
        </w:rPr>
        <w:t>23</w:t>
      </w:r>
      <w:r w:rsidR="00F74A58" w:rsidRPr="00160029">
        <w:rPr>
          <w:rFonts w:ascii="Garamond" w:hAnsi="Garamond"/>
          <w:lang w:val="en-AU"/>
        </w:rPr>
        <w:t xml:space="preserve"> January</w:t>
      </w:r>
      <w:r w:rsidR="00650ACA" w:rsidRPr="00160029">
        <w:rPr>
          <w:rFonts w:ascii="Garamond" w:hAnsi="Garamond"/>
          <w:lang w:val="en-AU"/>
        </w:rPr>
        <w:t xml:space="preserve"> </w:t>
      </w:r>
      <w:r w:rsidR="00F74A58" w:rsidRPr="00160029">
        <w:rPr>
          <w:rFonts w:ascii="Garamond" w:hAnsi="Garamond"/>
          <w:lang w:val="en-AU"/>
        </w:rPr>
        <w:t>2017</w:t>
      </w:r>
    </w:p>
    <w:p w:rsidR="00566895" w:rsidRPr="00160029" w:rsidRDefault="00566895" w:rsidP="00B160EF">
      <w:pPr>
        <w:rPr>
          <w:rFonts w:ascii="Garamond" w:hAnsi="Garamond"/>
          <w:lang w:val="en-AU"/>
        </w:rPr>
      </w:pPr>
    </w:p>
    <w:p w:rsidR="00B160EF" w:rsidRPr="00160029" w:rsidRDefault="00B160EF" w:rsidP="00B160EF">
      <w:pPr>
        <w:rPr>
          <w:rFonts w:ascii="Garamond" w:hAnsi="Garamond"/>
          <w:b/>
          <w:lang w:val="en-AU"/>
        </w:rPr>
      </w:pPr>
      <w:r w:rsidRPr="00160029">
        <w:rPr>
          <w:rFonts w:ascii="Garamond" w:hAnsi="Garamond"/>
          <w:i/>
          <w:lang w:val="en-AU"/>
        </w:rPr>
        <w:t>On the Radar</w:t>
      </w:r>
      <w:r w:rsidRPr="00160029">
        <w:rPr>
          <w:rFonts w:ascii="Garamond" w:hAnsi="Garamond"/>
          <w:lang w:val="en-AU"/>
        </w:rPr>
        <w:t xml:space="preserve"> is a summary of some of the recent publications in </w:t>
      </w:r>
      <w:r w:rsidR="000025DB" w:rsidRPr="00160029">
        <w:rPr>
          <w:rFonts w:ascii="Garamond" w:hAnsi="Garamond"/>
          <w:lang w:val="en-AU"/>
        </w:rPr>
        <w:t>the</w:t>
      </w:r>
      <w:r w:rsidRPr="00160029">
        <w:rPr>
          <w:rFonts w:ascii="Garamond" w:hAnsi="Garamond"/>
          <w:lang w:val="en-AU"/>
        </w:rPr>
        <w:t xml:space="preserve"> areas of safety and quality in health care. Inclusion in this document is not an endorsement or recommendation of any publication or provider.</w:t>
      </w:r>
      <w:r w:rsidR="00594E21" w:rsidRPr="00160029">
        <w:rPr>
          <w:rFonts w:ascii="Garamond" w:hAnsi="Garamond"/>
          <w:lang w:val="en-AU"/>
        </w:rPr>
        <w:t xml:space="preserve"> </w:t>
      </w:r>
      <w:r w:rsidRPr="00160029">
        <w:rPr>
          <w:rFonts w:ascii="Garamond" w:hAnsi="Garamond"/>
          <w:lang w:val="en-AU"/>
        </w:rPr>
        <w:t>Access to particular documents may depend on whether they are Open Access or not, and/or your individual or institutional access to subscription sites/services.</w:t>
      </w:r>
      <w:r w:rsidR="00F460A7" w:rsidRPr="00160029">
        <w:rPr>
          <w:rFonts w:ascii="Garamond" w:hAnsi="Garamond"/>
          <w:lang w:val="en-AU"/>
        </w:rPr>
        <w:t xml:space="preserve"> Material that may require subscription is included as it is considered relevant.</w:t>
      </w:r>
    </w:p>
    <w:p w:rsidR="00B160EF" w:rsidRPr="00160029" w:rsidRDefault="00B160EF" w:rsidP="00B160EF">
      <w:pPr>
        <w:rPr>
          <w:rFonts w:ascii="Garamond" w:hAnsi="Garamond"/>
          <w:lang w:val="en-AU"/>
        </w:rPr>
      </w:pPr>
    </w:p>
    <w:p w:rsidR="00230D83" w:rsidRPr="00160029" w:rsidRDefault="00B160EF" w:rsidP="0045757F">
      <w:pPr>
        <w:autoSpaceDE w:val="0"/>
        <w:rPr>
          <w:rFonts w:ascii="Garamond" w:hAnsi="Garamond"/>
          <w:lang w:val="en-AU"/>
        </w:rPr>
      </w:pPr>
      <w:r w:rsidRPr="00160029">
        <w:rPr>
          <w:rFonts w:ascii="Garamond" w:hAnsi="Garamond"/>
          <w:i/>
          <w:lang w:val="en-AU"/>
        </w:rPr>
        <w:t>On the Radar</w:t>
      </w:r>
      <w:r w:rsidRPr="00160029">
        <w:rPr>
          <w:rFonts w:ascii="Garamond" w:hAnsi="Garamond"/>
          <w:lang w:val="en-AU"/>
        </w:rPr>
        <w:t xml:space="preserve"> is available </w:t>
      </w:r>
      <w:r w:rsidR="003D1E7A" w:rsidRPr="00160029">
        <w:rPr>
          <w:rFonts w:ascii="Garamond" w:hAnsi="Garamond"/>
          <w:lang w:val="en-AU"/>
        </w:rPr>
        <w:t xml:space="preserve">online, </w:t>
      </w:r>
      <w:r w:rsidRPr="00160029">
        <w:rPr>
          <w:rFonts w:ascii="Garamond" w:hAnsi="Garamond"/>
          <w:lang w:val="en-AU"/>
        </w:rPr>
        <w:t xml:space="preserve">via email or as a PDF </w:t>
      </w:r>
      <w:r w:rsidR="006F34BB" w:rsidRPr="00160029">
        <w:rPr>
          <w:rFonts w:ascii="Garamond" w:hAnsi="Garamond"/>
          <w:lang w:val="en-AU"/>
        </w:rPr>
        <w:t xml:space="preserve">or Word </w:t>
      </w:r>
      <w:r w:rsidRPr="00160029">
        <w:rPr>
          <w:rFonts w:ascii="Garamond" w:hAnsi="Garamond"/>
          <w:lang w:val="en-AU"/>
        </w:rPr>
        <w:t xml:space="preserve">document from </w:t>
      </w:r>
      <w:hyperlink r:id="rId10" w:history="1">
        <w:r w:rsidR="00230D83" w:rsidRPr="00160029">
          <w:rPr>
            <w:rStyle w:val="Hyperlink"/>
            <w:rFonts w:ascii="Garamond" w:hAnsi="Garamond"/>
            <w:lang w:val="en-AU"/>
          </w:rPr>
          <w:t>http://www.safetyandquality.gov.au/publications-resources/on-the-radar/</w:t>
        </w:r>
      </w:hyperlink>
    </w:p>
    <w:p w:rsidR="0090536C" w:rsidRPr="00160029" w:rsidRDefault="0090536C" w:rsidP="0045757F">
      <w:pPr>
        <w:autoSpaceDE w:val="0"/>
        <w:rPr>
          <w:rFonts w:ascii="Garamond" w:hAnsi="Garamond"/>
          <w:lang w:val="en-AU"/>
        </w:rPr>
      </w:pPr>
    </w:p>
    <w:p w:rsidR="00B160EF" w:rsidRPr="00160029" w:rsidRDefault="00B160EF" w:rsidP="0045757F">
      <w:pPr>
        <w:autoSpaceDE w:val="0"/>
        <w:rPr>
          <w:rFonts w:ascii="Garamond" w:hAnsi="Garamond"/>
          <w:lang w:val="en-AU"/>
        </w:rPr>
      </w:pPr>
      <w:r w:rsidRPr="00160029">
        <w:rPr>
          <w:rFonts w:ascii="Garamond" w:hAnsi="Garamond"/>
          <w:lang w:val="en-AU"/>
        </w:rPr>
        <w:t xml:space="preserve">If you would like to receive </w:t>
      </w:r>
      <w:r w:rsidRPr="00160029">
        <w:rPr>
          <w:rFonts w:ascii="Garamond" w:hAnsi="Garamond"/>
          <w:i/>
          <w:lang w:val="en-AU"/>
        </w:rPr>
        <w:t>On the Radar</w:t>
      </w:r>
      <w:r w:rsidRPr="00160029">
        <w:rPr>
          <w:rFonts w:ascii="Garamond" w:hAnsi="Garamond"/>
          <w:lang w:val="en-AU"/>
        </w:rPr>
        <w:t xml:space="preserve"> via email</w:t>
      </w:r>
      <w:r w:rsidR="003D7B9E" w:rsidRPr="00160029">
        <w:rPr>
          <w:rFonts w:ascii="Garamond" w:hAnsi="Garamond"/>
          <w:lang w:val="en-AU"/>
        </w:rPr>
        <w:t>, you can</w:t>
      </w:r>
      <w:r w:rsidR="00F24F60" w:rsidRPr="00160029">
        <w:rPr>
          <w:rFonts w:ascii="Garamond" w:hAnsi="Garamond"/>
          <w:lang w:val="en-AU"/>
        </w:rPr>
        <w:t xml:space="preserve"> subscribe on our website </w:t>
      </w:r>
      <w:hyperlink r:id="rId11" w:history="1">
        <w:r w:rsidR="00F24F60" w:rsidRPr="00160029">
          <w:rPr>
            <w:rStyle w:val="Hyperlink"/>
            <w:rFonts w:ascii="Garamond" w:hAnsi="Garamond"/>
            <w:lang w:val="en-AU"/>
          </w:rPr>
          <w:t>http://www.safetyandquality.gov.au/</w:t>
        </w:r>
      </w:hyperlink>
      <w:r w:rsidR="003D7B9E" w:rsidRPr="00160029">
        <w:rPr>
          <w:rFonts w:ascii="Garamond" w:hAnsi="Garamond"/>
          <w:lang w:val="en-AU"/>
        </w:rPr>
        <w:t xml:space="preserve"> or by emailing us at </w:t>
      </w:r>
      <w:r w:rsidR="003D7B9E" w:rsidRPr="00160029">
        <w:rPr>
          <w:rFonts w:ascii="Garamond" w:hAnsi="Garamond" w:cs="ZWAdobeF"/>
          <w:sz w:val="2"/>
          <w:szCs w:val="2"/>
          <w:lang w:val="en-AU"/>
        </w:rPr>
        <w:t>H</w:t>
      </w:r>
      <w:hyperlink r:id="rId12" w:history="1">
        <w:r w:rsidR="003D7B9E" w:rsidRPr="00160029">
          <w:rPr>
            <w:rFonts w:ascii="Garamond" w:hAnsi="Garamond" w:cs="ZWAdobeF"/>
            <w:sz w:val="2"/>
            <w:szCs w:val="2"/>
            <w:lang w:val="en-AU"/>
          </w:rPr>
          <w:t>U</w:t>
        </w:r>
        <w:r w:rsidR="003D7B9E" w:rsidRPr="00160029">
          <w:rPr>
            <w:rStyle w:val="Hyperlink"/>
            <w:rFonts w:ascii="Garamond" w:hAnsi="Garamond"/>
            <w:lang w:val="en-AU"/>
          </w:rPr>
          <w:t>mail@safetyandquality.gov.au</w:t>
        </w:r>
        <w:r w:rsidR="003D7B9E" w:rsidRPr="00160029">
          <w:rPr>
            <w:rStyle w:val="Hyperlink"/>
            <w:rFonts w:ascii="Garamond" w:hAnsi="Garamond" w:cs="ZWAdobeF"/>
            <w:color w:val="auto"/>
            <w:sz w:val="2"/>
            <w:szCs w:val="2"/>
            <w:u w:val="none"/>
            <w:lang w:val="en-AU"/>
          </w:rPr>
          <w:t>U</w:t>
        </w:r>
      </w:hyperlink>
      <w:r w:rsidR="003D7B9E" w:rsidRPr="00160029">
        <w:rPr>
          <w:rFonts w:ascii="Garamond" w:hAnsi="Garamond"/>
          <w:lang w:val="en-AU"/>
        </w:rPr>
        <w:t xml:space="preserve">. </w:t>
      </w:r>
      <w:r w:rsidR="00E51D23" w:rsidRPr="00160029">
        <w:rPr>
          <w:rFonts w:ascii="Garamond" w:hAnsi="Garamond"/>
          <w:lang w:val="en-AU"/>
        </w:rPr>
        <w:br/>
      </w:r>
      <w:r w:rsidR="003D7B9E" w:rsidRPr="00160029">
        <w:rPr>
          <w:rFonts w:ascii="Garamond" w:hAnsi="Garamond"/>
          <w:lang w:val="en-AU"/>
        </w:rPr>
        <w:t xml:space="preserve">You can also send feedback and comments to </w:t>
      </w:r>
      <w:r w:rsidR="003D7B9E" w:rsidRPr="00160029">
        <w:rPr>
          <w:rFonts w:ascii="Garamond" w:hAnsi="Garamond" w:cs="ZWAdobeF"/>
          <w:sz w:val="2"/>
          <w:szCs w:val="2"/>
          <w:lang w:val="en-AU"/>
        </w:rPr>
        <w:t>H</w:t>
      </w:r>
      <w:hyperlink r:id="rId13" w:history="1">
        <w:r w:rsidR="003D7B9E" w:rsidRPr="00160029">
          <w:rPr>
            <w:rFonts w:ascii="Garamond" w:hAnsi="Garamond" w:cs="ZWAdobeF"/>
            <w:sz w:val="2"/>
            <w:szCs w:val="2"/>
            <w:lang w:val="en-AU"/>
          </w:rPr>
          <w:t>U</w:t>
        </w:r>
        <w:r w:rsidR="003D7B9E" w:rsidRPr="00160029">
          <w:rPr>
            <w:rStyle w:val="Hyperlink"/>
            <w:rFonts w:ascii="Garamond" w:hAnsi="Garamond"/>
            <w:lang w:val="en-AU"/>
          </w:rPr>
          <w:t>mail@safetyandquality.gov.au</w:t>
        </w:r>
        <w:r w:rsidR="003D7B9E" w:rsidRPr="00160029">
          <w:rPr>
            <w:rStyle w:val="Hyperlink"/>
            <w:rFonts w:ascii="Garamond" w:hAnsi="Garamond" w:cs="ZWAdobeF"/>
            <w:color w:val="auto"/>
            <w:sz w:val="2"/>
            <w:szCs w:val="2"/>
            <w:u w:val="none"/>
            <w:lang w:val="en-AU"/>
          </w:rPr>
          <w:t>U</w:t>
        </w:r>
      </w:hyperlink>
      <w:r w:rsidR="003D7B9E" w:rsidRPr="00160029">
        <w:rPr>
          <w:rFonts w:ascii="Garamond" w:hAnsi="Garamond"/>
          <w:lang w:val="en-AU"/>
        </w:rPr>
        <w:t>.</w:t>
      </w:r>
    </w:p>
    <w:p w:rsidR="00B160EF" w:rsidRPr="00160029" w:rsidRDefault="00B160EF" w:rsidP="00837FC4">
      <w:pPr>
        <w:tabs>
          <w:tab w:val="left" w:pos="7773"/>
        </w:tabs>
        <w:rPr>
          <w:rFonts w:ascii="Garamond" w:hAnsi="Garamond"/>
          <w:lang w:val="en-AU"/>
        </w:rPr>
      </w:pPr>
    </w:p>
    <w:p w:rsidR="00837FC4" w:rsidRPr="00160029" w:rsidRDefault="00B160EF" w:rsidP="004554DB">
      <w:pPr>
        <w:autoSpaceDE w:val="0"/>
        <w:rPr>
          <w:rFonts w:ascii="Garamond" w:hAnsi="Garamond"/>
          <w:lang w:val="en-AU"/>
        </w:rPr>
      </w:pPr>
      <w:bookmarkStart w:id="0" w:name="OLE_LINK1"/>
      <w:r w:rsidRPr="00160029">
        <w:rPr>
          <w:rFonts w:ascii="Garamond" w:hAnsi="Garamond"/>
          <w:lang w:val="en-AU"/>
        </w:rPr>
        <w:t xml:space="preserve">For information about the Commission and its programs and publications, please visit </w:t>
      </w:r>
      <w:hyperlink r:id="rId14" w:history="1">
        <w:r w:rsidR="00837FC4" w:rsidRPr="00160029">
          <w:rPr>
            <w:rStyle w:val="Hyperlink"/>
            <w:rFonts w:ascii="Garamond" w:hAnsi="Garamond"/>
            <w:lang w:val="en-AU"/>
          </w:rPr>
          <w:t>http://www.safetyandquality.gov.au</w:t>
        </w:r>
      </w:hyperlink>
    </w:p>
    <w:p w:rsidR="0054703F" w:rsidRPr="00160029" w:rsidRDefault="004554DB" w:rsidP="004554DB">
      <w:pPr>
        <w:autoSpaceDE w:val="0"/>
        <w:rPr>
          <w:rFonts w:ascii="Garamond" w:hAnsi="Garamond"/>
          <w:lang w:val="en-AU"/>
        </w:rPr>
      </w:pPr>
      <w:r w:rsidRPr="00160029">
        <w:rPr>
          <w:rFonts w:ascii="Garamond" w:hAnsi="Garamond"/>
          <w:lang w:val="en-AU"/>
        </w:rPr>
        <w:t>You can also follow us on Twitter @ACSQHC.</w:t>
      </w:r>
    </w:p>
    <w:p w:rsidR="00210235" w:rsidRPr="00160029" w:rsidRDefault="00210235" w:rsidP="00210235">
      <w:pPr>
        <w:keepNext/>
        <w:pBdr>
          <w:top w:val="single" w:sz="4" w:space="1" w:color="auto"/>
        </w:pBdr>
        <w:rPr>
          <w:rFonts w:ascii="Garamond" w:hAnsi="Garamond"/>
          <w:b/>
          <w:lang w:val="en-AU"/>
        </w:rPr>
      </w:pPr>
      <w:r w:rsidRPr="00160029">
        <w:rPr>
          <w:rFonts w:ascii="Garamond" w:hAnsi="Garamond"/>
          <w:b/>
          <w:lang w:val="en-AU"/>
        </w:rPr>
        <w:t>On the Radar</w:t>
      </w:r>
    </w:p>
    <w:p w:rsidR="00340157" w:rsidRPr="00160029" w:rsidRDefault="00340157" w:rsidP="00210235">
      <w:pPr>
        <w:keepNext/>
        <w:pBdr>
          <w:top w:val="single" w:sz="4" w:space="1" w:color="auto"/>
        </w:pBdr>
        <w:rPr>
          <w:rFonts w:ascii="Garamond" w:hAnsi="Garamond"/>
          <w:bCs/>
          <w:lang w:val="en-AU"/>
        </w:rPr>
      </w:pPr>
      <w:r w:rsidRPr="00160029">
        <w:rPr>
          <w:rFonts w:ascii="Garamond" w:hAnsi="Garamond"/>
          <w:bCs/>
          <w:lang w:val="en-AU"/>
        </w:rPr>
        <w:t xml:space="preserve">Editor: </w:t>
      </w:r>
      <w:r w:rsidR="00C8085B" w:rsidRPr="00160029">
        <w:rPr>
          <w:rFonts w:ascii="Garamond" w:hAnsi="Garamond"/>
          <w:bCs/>
          <w:lang w:val="en-AU"/>
        </w:rPr>
        <w:t xml:space="preserve">Dr </w:t>
      </w:r>
      <w:r w:rsidRPr="00160029">
        <w:rPr>
          <w:rFonts w:ascii="Garamond" w:hAnsi="Garamond"/>
          <w:bCs/>
          <w:lang w:val="en-AU"/>
        </w:rPr>
        <w:t xml:space="preserve">Niall Johnson </w:t>
      </w:r>
      <w:hyperlink r:id="rId15" w:history="1">
        <w:r w:rsidRPr="00160029">
          <w:rPr>
            <w:rStyle w:val="Hyperlink"/>
            <w:rFonts w:ascii="Garamond" w:hAnsi="Garamond"/>
            <w:bCs/>
            <w:lang w:val="en-AU"/>
          </w:rPr>
          <w:t>niall.johnson@safetyandquality.gov.au</w:t>
        </w:r>
      </w:hyperlink>
    </w:p>
    <w:p w:rsidR="009A35BE" w:rsidRPr="00160029" w:rsidRDefault="00210235" w:rsidP="00A8296D">
      <w:pPr>
        <w:keepNext/>
        <w:pBdr>
          <w:top w:val="single" w:sz="4" w:space="1" w:color="auto"/>
        </w:pBdr>
        <w:rPr>
          <w:rFonts w:ascii="Garamond" w:hAnsi="Garamond"/>
          <w:shd w:val="clear" w:color="auto" w:fill="FFFFFF"/>
          <w:lang w:val="en-AU"/>
        </w:rPr>
      </w:pPr>
      <w:r w:rsidRPr="00160029">
        <w:rPr>
          <w:rFonts w:ascii="Garamond" w:hAnsi="Garamond"/>
          <w:bCs/>
          <w:lang w:val="en-AU"/>
        </w:rPr>
        <w:t xml:space="preserve">Contributors: </w:t>
      </w:r>
      <w:r w:rsidR="0056339A" w:rsidRPr="00160029">
        <w:rPr>
          <w:rFonts w:ascii="Garamond" w:hAnsi="Garamond"/>
          <w:bCs/>
          <w:lang w:val="en-AU"/>
        </w:rPr>
        <w:t>Niall Johnson</w:t>
      </w:r>
      <w:bookmarkEnd w:id="0"/>
      <w:r w:rsidR="00231A02" w:rsidRPr="00160029">
        <w:rPr>
          <w:rFonts w:ascii="Garamond" w:hAnsi="Garamond"/>
          <w:bCs/>
          <w:lang w:val="en-AU"/>
        </w:rPr>
        <w:t>, Alice Bhasale</w:t>
      </w:r>
      <w:r w:rsidR="00442765">
        <w:rPr>
          <w:rFonts w:ascii="Garamond" w:hAnsi="Garamond"/>
          <w:bCs/>
          <w:lang w:val="en-AU"/>
        </w:rPr>
        <w:t>, Jenn</w:t>
      </w:r>
      <w:r w:rsidR="001C0D2B">
        <w:rPr>
          <w:rFonts w:ascii="Garamond" w:hAnsi="Garamond"/>
          <w:bCs/>
          <w:lang w:val="en-AU"/>
        </w:rPr>
        <w:t>ifer</w:t>
      </w:r>
      <w:bookmarkStart w:id="1" w:name="_GoBack"/>
      <w:bookmarkEnd w:id="1"/>
      <w:r w:rsidR="00442765">
        <w:rPr>
          <w:rFonts w:ascii="Garamond" w:hAnsi="Garamond"/>
          <w:bCs/>
          <w:lang w:val="en-AU"/>
        </w:rPr>
        <w:t xml:space="preserve"> Plumb</w:t>
      </w:r>
    </w:p>
    <w:p w:rsidR="00C928C2" w:rsidRDefault="00C928C2" w:rsidP="00691DE3">
      <w:pPr>
        <w:keepLines/>
        <w:autoSpaceDE w:val="0"/>
        <w:autoSpaceDN w:val="0"/>
        <w:adjustRightInd w:val="0"/>
        <w:rPr>
          <w:rFonts w:ascii="Garamond" w:hAnsi="Garamond"/>
          <w:lang w:val="en-AU"/>
        </w:rPr>
      </w:pPr>
    </w:p>
    <w:p w:rsidR="0059425E" w:rsidRPr="00160029" w:rsidRDefault="0059425E" w:rsidP="00691DE3">
      <w:pPr>
        <w:keepLines/>
        <w:autoSpaceDE w:val="0"/>
        <w:autoSpaceDN w:val="0"/>
        <w:adjustRightInd w:val="0"/>
        <w:rPr>
          <w:rFonts w:ascii="Garamond" w:hAnsi="Garamond"/>
          <w:lang w:val="en-AU"/>
        </w:rPr>
      </w:pPr>
    </w:p>
    <w:p w:rsidR="007D7A6D" w:rsidRPr="00160029" w:rsidRDefault="007D7A6D" w:rsidP="004F47AC">
      <w:pPr>
        <w:keepNext/>
        <w:keepLines/>
        <w:autoSpaceDE w:val="0"/>
        <w:autoSpaceDN w:val="0"/>
        <w:adjustRightInd w:val="0"/>
        <w:rPr>
          <w:rFonts w:ascii="Garamond" w:hAnsi="Garamond"/>
          <w:b/>
          <w:lang w:val="en-AU"/>
        </w:rPr>
      </w:pPr>
      <w:r w:rsidRPr="00160029">
        <w:rPr>
          <w:rFonts w:ascii="Garamond" w:hAnsi="Garamond"/>
          <w:b/>
          <w:lang w:val="en-AU"/>
        </w:rPr>
        <w:t>Reports</w:t>
      </w:r>
    </w:p>
    <w:p w:rsidR="00732505" w:rsidRPr="00160029" w:rsidRDefault="00732505" w:rsidP="007D7A6D">
      <w:pPr>
        <w:keepNext/>
        <w:keepLines/>
        <w:autoSpaceDE w:val="0"/>
        <w:autoSpaceDN w:val="0"/>
        <w:adjustRightInd w:val="0"/>
        <w:rPr>
          <w:rFonts w:ascii="Garamond" w:hAnsi="Garamond"/>
          <w:i/>
          <w:lang w:val="en-AU"/>
        </w:rPr>
      </w:pPr>
    </w:p>
    <w:p w:rsidR="005B4E5C" w:rsidRPr="00160029" w:rsidRDefault="005B4E5C" w:rsidP="005B4E5C">
      <w:pPr>
        <w:keepNext/>
        <w:keepLines/>
        <w:autoSpaceDE w:val="0"/>
        <w:autoSpaceDN w:val="0"/>
        <w:adjustRightInd w:val="0"/>
        <w:rPr>
          <w:rFonts w:ascii="Garamond" w:hAnsi="Garamond"/>
          <w:i/>
          <w:lang w:val="en-AU"/>
        </w:rPr>
      </w:pPr>
      <w:r w:rsidRPr="00160029">
        <w:rPr>
          <w:rFonts w:ascii="Garamond" w:hAnsi="Garamond"/>
          <w:i/>
          <w:lang w:val="en-AU"/>
        </w:rPr>
        <w:t>Caring for Quality in Health: Lessons learnt from 15 reviews of health care quality</w:t>
      </w:r>
    </w:p>
    <w:p w:rsidR="005B4E5C" w:rsidRPr="00160029" w:rsidRDefault="005B4E5C" w:rsidP="000A17FA">
      <w:pPr>
        <w:keepNext/>
        <w:keepLines/>
        <w:autoSpaceDE w:val="0"/>
        <w:autoSpaceDN w:val="0"/>
        <w:adjustRightInd w:val="0"/>
        <w:rPr>
          <w:rFonts w:ascii="Garamond" w:hAnsi="Garamond"/>
          <w:lang w:val="en-AU"/>
        </w:rPr>
      </w:pPr>
      <w:r w:rsidRPr="00160029">
        <w:rPr>
          <w:rFonts w:ascii="Garamond" w:hAnsi="Garamond"/>
          <w:lang w:val="en-AU"/>
        </w:rPr>
        <w:t>OECD</w:t>
      </w:r>
    </w:p>
    <w:p w:rsidR="000A17FA" w:rsidRPr="00160029" w:rsidRDefault="005B4E5C" w:rsidP="000A17FA">
      <w:pPr>
        <w:keepNext/>
        <w:keepLines/>
        <w:autoSpaceDE w:val="0"/>
        <w:autoSpaceDN w:val="0"/>
        <w:adjustRightInd w:val="0"/>
        <w:rPr>
          <w:rFonts w:ascii="Garamond" w:hAnsi="Garamond"/>
          <w:lang w:val="en-AU"/>
        </w:rPr>
      </w:pPr>
      <w:r w:rsidRPr="00160029">
        <w:rPr>
          <w:rFonts w:ascii="Garamond" w:hAnsi="Garamond"/>
          <w:lang w:val="en-AU"/>
        </w:rPr>
        <w:t>Paris: OECD; 2017. p. 62.</w:t>
      </w:r>
    </w:p>
    <w:tbl>
      <w:tblPr>
        <w:tblStyle w:val="TableGrid"/>
        <w:tblW w:w="0" w:type="auto"/>
        <w:tblInd w:w="288" w:type="dxa"/>
        <w:tblLayout w:type="fixed"/>
        <w:tblLook w:val="01E0" w:firstRow="1" w:lastRow="1" w:firstColumn="1" w:lastColumn="1" w:noHBand="0" w:noVBand="0"/>
      </w:tblPr>
      <w:tblGrid>
        <w:gridCol w:w="1080"/>
        <w:gridCol w:w="8280"/>
      </w:tblGrid>
      <w:tr w:rsidR="000A17FA" w:rsidRPr="00160029" w:rsidTr="00C71234">
        <w:tc>
          <w:tcPr>
            <w:tcW w:w="1080" w:type="dxa"/>
            <w:tcBorders>
              <w:top w:val="single" w:sz="4" w:space="0" w:color="auto"/>
              <w:left w:val="single" w:sz="4" w:space="0" w:color="auto"/>
              <w:bottom w:val="single" w:sz="4" w:space="0" w:color="auto"/>
              <w:right w:val="single" w:sz="4" w:space="0" w:color="auto"/>
            </w:tcBorders>
            <w:vAlign w:val="center"/>
          </w:tcPr>
          <w:p w:rsidR="000A17FA" w:rsidRPr="00160029" w:rsidRDefault="000A17FA" w:rsidP="00C71234">
            <w:pPr>
              <w:rPr>
                <w:rStyle w:val="Hyperlink"/>
                <w:rFonts w:ascii="Garamond" w:hAnsi="Garamond"/>
                <w:lang w:val="en-AU"/>
              </w:rPr>
            </w:pPr>
            <w:r w:rsidRPr="00160029">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5B4E5C" w:rsidRPr="00160029" w:rsidRDefault="005C3E69" w:rsidP="005B4E5C">
            <w:pPr>
              <w:rPr>
                <w:rStyle w:val="Hyperlink"/>
                <w:rFonts w:ascii="Garamond" w:hAnsi="Garamond"/>
                <w:color w:val="auto"/>
                <w:u w:val="none"/>
                <w:lang w:val="en-AU"/>
              </w:rPr>
            </w:pPr>
            <w:hyperlink r:id="rId16" w:history="1">
              <w:r w:rsidR="005B4E5C" w:rsidRPr="00160029">
                <w:rPr>
                  <w:rStyle w:val="Hyperlink"/>
                  <w:rFonts w:ascii="Garamond" w:hAnsi="Garamond"/>
                  <w:lang w:val="en-AU"/>
                </w:rPr>
                <w:t>https://www.oecd.org/health/health-care-quality-reviews.htm</w:t>
              </w:r>
            </w:hyperlink>
          </w:p>
        </w:tc>
      </w:tr>
      <w:tr w:rsidR="000A17FA" w:rsidRPr="00160029" w:rsidTr="00C71234">
        <w:tc>
          <w:tcPr>
            <w:tcW w:w="1080" w:type="dxa"/>
            <w:tcBorders>
              <w:top w:val="single" w:sz="4" w:space="0" w:color="auto"/>
              <w:left w:val="single" w:sz="4" w:space="0" w:color="auto"/>
              <w:bottom w:val="single" w:sz="4" w:space="0" w:color="auto"/>
              <w:right w:val="single" w:sz="4" w:space="0" w:color="auto"/>
            </w:tcBorders>
            <w:vAlign w:val="center"/>
          </w:tcPr>
          <w:p w:rsidR="000A17FA" w:rsidRPr="00160029" w:rsidRDefault="000A17FA" w:rsidP="00C71234">
            <w:pPr>
              <w:rPr>
                <w:rFonts w:ascii="Garamond" w:hAnsi="Garamond"/>
                <w:lang w:val="en-AU" w:eastAsia="en-AU"/>
              </w:rPr>
            </w:pPr>
            <w:r w:rsidRPr="00160029">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6203F" w:rsidRPr="00160029" w:rsidRDefault="005B4E5C" w:rsidP="005B4E5C">
            <w:pPr>
              <w:rPr>
                <w:rStyle w:val="Hyperlink"/>
                <w:rFonts w:ascii="Garamond" w:hAnsi="Garamond"/>
                <w:color w:val="auto"/>
                <w:u w:val="none"/>
                <w:lang w:val="en-AU"/>
              </w:rPr>
            </w:pPr>
            <w:r w:rsidRPr="00160029">
              <w:rPr>
                <w:rStyle w:val="Hyperlink"/>
                <w:rFonts w:ascii="Garamond" w:hAnsi="Garamond"/>
                <w:color w:val="auto"/>
                <w:u w:val="none"/>
                <w:lang w:val="en-AU"/>
              </w:rPr>
              <w:t>Over the last few years the OECD has published 15 Reviews of Health Care Quality looking at the policies and institutions that underpin the measurement and improvement of health care quality in 15 different health systems. This new report synthesises those 15 in-depth reviews and discusses 12 lessons learnt. The 12 lessons include:</w:t>
            </w:r>
          </w:p>
          <w:p w:rsidR="005B4E5C" w:rsidRPr="00160029" w:rsidRDefault="005B4E5C" w:rsidP="00AE60EB">
            <w:pPr>
              <w:pStyle w:val="ListParagraph"/>
              <w:numPr>
                <w:ilvl w:val="0"/>
                <w:numId w:val="17"/>
              </w:numPr>
              <w:rPr>
                <w:rStyle w:val="Hyperlink"/>
                <w:rFonts w:ascii="Garamond" w:hAnsi="Garamond"/>
                <w:color w:val="auto"/>
                <w:u w:val="none"/>
                <w:lang w:val="en-AU"/>
              </w:rPr>
            </w:pPr>
            <w:r w:rsidRPr="00160029">
              <w:rPr>
                <w:rStyle w:val="Hyperlink"/>
                <w:rFonts w:ascii="Garamond" w:hAnsi="Garamond"/>
                <w:color w:val="auto"/>
                <w:u w:val="none"/>
                <w:lang w:val="en-AU"/>
              </w:rPr>
              <w:t xml:space="preserve">High-performing health care systems offer </w:t>
            </w:r>
            <w:r w:rsidRPr="00160029">
              <w:rPr>
                <w:rStyle w:val="Hyperlink"/>
                <w:rFonts w:ascii="Garamond" w:hAnsi="Garamond"/>
                <w:b/>
                <w:color w:val="auto"/>
                <w:u w:val="none"/>
                <w:lang w:val="en-AU"/>
              </w:rPr>
              <w:t>primary care</w:t>
            </w:r>
            <w:r w:rsidRPr="00160029">
              <w:rPr>
                <w:rStyle w:val="Hyperlink"/>
                <w:rFonts w:ascii="Garamond" w:hAnsi="Garamond"/>
                <w:color w:val="auto"/>
                <w:u w:val="none"/>
                <w:lang w:val="en-AU"/>
              </w:rPr>
              <w:t xml:space="preserve"> as a specialist service that provides comprehensive care to patients with complex needs</w:t>
            </w:r>
          </w:p>
          <w:p w:rsidR="005B4E5C" w:rsidRPr="00160029" w:rsidRDefault="005B4E5C" w:rsidP="00AE60EB">
            <w:pPr>
              <w:pStyle w:val="ListParagraph"/>
              <w:numPr>
                <w:ilvl w:val="0"/>
                <w:numId w:val="17"/>
              </w:numPr>
              <w:rPr>
                <w:rStyle w:val="Hyperlink"/>
                <w:rFonts w:ascii="Garamond" w:hAnsi="Garamond"/>
                <w:color w:val="auto"/>
                <w:u w:val="none"/>
                <w:lang w:val="en-AU"/>
              </w:rPr>
            </w:pPr>
            <w:r w:rsidRPr="00160029">
              <w:rPr>
                <w:rStyle w:val="Hyperlink"/>
                <w:rFonts w:ascii="Garamond" w:hAnsi="Garamond"/>
                <w:color w:val="auto"/>
                <w:u w:val="none"/>
                <w:lang w:val="en-AU"/>
              </w:rPr>
              <w:t xml:space="preserve">Patient-centred care requires more effective primary and secondary </w:t>
            </w:r>
            <w:r w:rsidRPr="00160029">
              <w:rPr>
                <w:rStyle w:val="Hyperlink"/>
                <w:rFonts w:ascii="Garamond" w:hAnsi="Garamond"/>
                <w:b/>
                <w:color w:val="auto"/>
                <w:u w:val="none"/>
                <w:lang w:val="en-AU"/>
              </w:rPr>
              <w:t>prevention</w:t>
            </w:r>
            <w:r w:rsidRPr="00160029">
              <w:rPr>
                <w:rStyle w:val="Hyperlink"/>
                <w:rFonts w:ascii="Garamond" w:hAnsi="Garamond"/>
                <w:color w:val="auto"/>
                <w:u w:val="none"/>
                <w:lang w:val="en-AU"/>
              </w:rPr>
              <w:t xml:space="preserve"> in primary care</w:t>
            </w:r>
          </w:p>
          <w:p w:rsidR="005B4E5C" w:rsidRPr="00160029" w:rsidRDefault="005B4E5C" w:rsidP="00AE60EB">
            <w:pPr>
              <w:pStyle w:val="ListParagraph"/>
              <w:numPr>
                <w:ilvl w:val="0"/>
                <w:numId w:val="17"/>
              </w:numPr>
              <w:rPr>
                <w:rStyle w:val="Hyperlink"/>
                <w:rFonts w:ascii="Garamond" w:hAnsi="Garamond"/>
                <w:color w:val="auto"/>
                <w:u w:val="none"/>
                <w:lang w:val="en-AU"/>
              </w:rPr>
            </w:pPr>
            <w:r w:rsidRPr="00160029">
              <w:rPr>
                <w:rStyle w:val="Hyperlink"/>
                <w:rFonts w:ascii="Garamond" w:hAnsi="Garamond"/>
                <w:color w:val="auto"/>
                <w:u w:val="none"/>
                <w:lang w:val="en-AU"/>
              </w:rPr>
              <w:t xml:space="preserve">High-quality </w:t>
            </w:r>
            <w:r w:rsidRPr="00160029">
              <w:rPr>
                <w:rStyle w:val="Hyperlink"/>
                <w:rFonts w:ascii="Garamond" w:hAnsi="Garamond"/>
                <w:b/>
                <w:color w:val="auto"/>
                <w:u w:val="none"/>
                <w:lang w:val="en-AU"/>
              </w:rPr>
              <w:t>mental health</w:t>
            </w:r>
            <w:r w:rsidRPr="00160029">
              <w:rPr>
                <w:rStyle w:val="Hyperlink"/>
                <w:rFonts w:ascii="Garamond" w:hAnsi="Garamond"/>
                <w:color w:val="auto"/>
                <w:u w:val="none"/>
                <w:lang w:val="en-AU"/>
              </w:rPr>
              <w:t xml:space="preserve"> care systems require strong health information systems and mental health training in primary care</w:t>
            </w:r>
          </w:p>
          <w:p w:rsidR="005B4E5C" w:rsidRPr="00160029" w:rsidRDefault="005B4E5C" w:rsidP="00AE60EB">
            <w:pPr>
              <w:pStyle w:val="ListParagraph"/>
              <w:numPr>
                <w:ilvl w:val="0"/>
                <w:numId w:val="17"/>
              </w:numPr>
              <w:rPr>
                <w:rStyle w:val="Hyperlink"/>
                <w:rFonts w:ascii="Garamond" w:hAnsi="Garamond"/>
                <w:color w:val="auto"/>
                <w:u w:val="none"/>
                <w:lang w:val="en-AU"/>
              </w:rPr>
            </w:pPr>
            <w:r w:rsidRPr="00160029">
              <w:rPr>
                <w:rStyle w:val="Hyperlink"/>
                <w:rFonts w:ascii="Garamond" w:hAnsi="Garamond"/>
                <w:color w:val="auto"/>
                <w:u w:val="none"/>
                <w:lang w:val="en-AU"/>
              </w:rPr>
              <w:t xml:space="preserve">New models of </w:t>
            </w:r>
            <w:r w:rsidRPr="00160029">
              <w:rPr>
                <w:rStyle w:val="Hyperlink"/>
                <w:rFonts w:ascii="Garamond" w:hAnsi="Garamond"/>
                <w:b/>
                <w:color w:val="auto"/>
                <w:u w:val="none"/>
                <w:lang w:val="en-AU"/>
              </w:rPr>
              <w:t>shared care</w:t>
            </w:r>
            <w:r w:rsidRPr="00160029">
              <w:rPr>
                <w:rStyle w:val="Hyperlink"/>
                <w:rFonts w:ascii="Garamond" w:hAnsi="Garamond"/>
                <w:color w:val="auto"/>
                <w:u w:val="none"/>
                <w:lang w:val="en-AU"/>
              </w:rPr>
              <w:t xml:space="preserve"> are required to promote co-ordination across health and social care systems</w:t>
            </w:r>
          </w:p>
          <w:p w:rsidR="005B4E5C" w:rsidRPr="00160029" w:rsidRDefault="005B4E5C" w:rsidP="00AE60EB">
            <w:pPr>
              <w:pStyle w:val="ListParagraph"/>
              <w:numPr>
                <w:ilvl w:val="0"/>
                <w:numId w:val="17"/>
              </w:numPr>
              <w:rPr>
                <w:rStyle w:val="Hyperlink"/>
                <w:rFonts w:ascii="Garamond" w:hAnsi="Garamond"/>
                <w:color w:val="auto"/>
                <w:u w:val="none"/>
                <w:lang w:val="en-AU"/>
              </w:rPr>
            </w:pPr>
            <w:r w:rsidRPr="00160029">
              <w:rPr>
                <w:rStyle w:val="Hyperlink"/>
                <w:rFonts w:ascii="Garamond" w:hAnsi="Garamond"/>
                <w:color w:val="auto"/>
                <w:u w:val="none"/>
                <w:lang w:val="en-AU"/>
              </w:rPr>
              <w:t xml:space="preserve">A </w:t>
            </w:r>
            <w:r w:rsidRPr="00160029">
              <w:rPr>
                <w:rStyle w:val="Hyperlink"/>
                <w:rFonts w:ascii="Garamond" w:hAnsi="Garamond"/>
                <w:b/>
                <w:color w:val="auto"/>
                <w:u w:val="none"/>
                <w:lang w:val="en-AU"/>
              </w:rPr>
              <w:t>strong patient voice</w:t>
            </w:r>
            <w:r w:rsidRPr="00160029">
              <w:rPr>
                <w:rStyle w:val="Hyperlink"/>
                <w:rFonts w:ascii="Garamond" w:hAnsi="Garamond"/>
                <w:color w:val="auto"/>
                <w:u w:val="none"/>
                <w:lang w:val="en-AU"/>
              </w:rPr>
              <w:t xml:space="preserve"> is a priority to keep health care systems focussed on quality when financial pressures are acute</w:t>
            </w:r>
          </w:p>
          <w:p w:rsidR="005B4E5C" w:rsidRPr="00160029" w:rsidRDefault="005B4E5C" w:rsidP="00AE60EB">
            <w:pPr>
              <w:pStyle w:val="ListParagraph"/>
              <w:numPr>
                <w:ilvl w:val="0"/>
                <w:numId w:val="17"/>
              </w:numPr>
              <w:rPr>
                <w:rStyle w:val="Hyperlink"/>
                <w:rFonts w:ascii="Garamond" w:hAnsi="Garamond"/>
                <w:color w:val="auto"/>
                <w:u w:val="none"/>
                <w:lang w:val="en-AU"/>
              </w:rPr>
            </w:pPr>
            <w:r w:rsidRPr="00160029">
              <w:rPr>
                <w:rStyle w:val="Hyperlink"/>
                <w:rFonts w:ascii="Garamond" w:hAnsi="Garamond"/>
                <w:b/>
                <w:color w:val="auto"/>
                <w:u w:val="none"/>
                <w:lang w:val="en-AU"/>
              </w:rPr>
              <w:lastRenderedPageBreak/>
              <w:t>Measuring what matters</w:t>
            </w:r>
            <w:r w:rsidRPr="00160029">
              <w:rPr>
                <w:rStyle w:val="Hyperlink"/>
                <w:rFonts w:ascii="Garamond" w:hAnsi="Garamond"/>
                <w:color w:val="auto"/>
                <w:u w:val="none"/>
                <w:lang w:val="en-AU"/>
              </w:rPr>
              <w:t xml:space="preserve"> to people delivers the outcomes that patients expect</w:t>
            </w:r>
          </w:p>
          <w:p w:rsidR="005B4E5C" w:rsidRPr="00160029" w:rsidRDefault="005B4E5C" w:rsidP="00AE60EB">
            <w:pPr>
              <w:pStyle w:val="ListParagraph"/>
              <w:numPr>
                <w:ilvl w:val="0"/>
                <w:numId w:val="17"/>
              </w:numPr>
              <w:rPr>
                <w:rStyle w:val="Hyperlink"/>
                <w:rFonts w:ascii="Garamond" w:hAnsi="Garamond"/>
                <w:color w:val="auto"/>
                <w:u w:val="none"/>
                <w:lang w:val="en-AU"/>
              </w:rPr>
            </w:pPr>
            <w:r w:rsidRPr="00160029">
              <w:rPr>
                <w:rStyle w:val="Hyperlink"/>
                <w:rFonts w:ascii="Garamond" w:hAnsi="Garamond"/>
                <w:b/>
                <w:color w:val="auto"/>
                <w:u w:val="none"/>
                <w:lang w:val="en-AU"/>
              </w:rPr>
              <w:t>Health literacy</w:t>
            </w:r>
            <w:r w:rsidRPr="00160029">
              <w:rPr>
                <w:rStyle w:val="Hyperlink"/>
                <w:rFonts w:ascii="Garamond" w:hAnsi="Garamond"/>
                <w:color w:val="auto"/>
                <w:u w:val="none"/>
                <w:lang w:val="en-AU"/>
              </w:rPr>
              <w:t xml:space="preserve"> helps drive high-value care</w:t>
            </w:r>
          </w:p>
          <w:p w:rsidR="005B4E5C" w:rsidRPr="00160029" w:rsidRDefault="005B4E5C" w:rsidP="00AE60EB">
            <w:pPr>
              <w:pStyle w:val="ListParagraph"/>
              <w:numPr>
                <w:ilvl w:val="0"/>
                <w:numId w:val="17"/>
              </w:numPr>
              <w:rPr>
                <w:rStyle w:val="Hyperlink"/>
                <w:rFonts w:ascii="Garamond" w:hAnsi="Garamond"/>
                <w:color w:val="auto"/>
                <w:u w:val="none"/>
                <w:lang w:val="en-AU"/>
              </w:rPr>
            </w:pPr>
            <w:r w:rsidRPr="00160029">
              <w:rPr>
                <w:rStyle w:val="Hyperlink"/>
                <w:rFonts w:ascii="Garamond" w:hAnsi="Garamond"/>
                <w:b/>
                <w:color w:val="auto"/>
                <w:u w:val="none"/>
                <w:lang w:val="en-AU"/>
              </w:rPr>
              <w:t>Continuous professional development</w:t>
            </w:r>
            <w:r w:rsidRPr="00160029">
              <w:rPr>
                <w:rStyle w:val="Hyperlink"/>
                <w:rFonts w:ascii="Garamond" w:hAnsi="Garamond"/>
                <w:color w:val="auto"/>
                <w:u w:val="none"/>
                <w:lang w:val="en-AU"/>
              </w:rPr>
              <w:t xml:space="preserve"> and evolving practice maximise the contribution of health professionals</w:t>
            </w:r>
          </w:p>
          <w:p w:rsidR="005B4E5C" w:rsidRPr="00160029" w:rsidRDefault="005B4E5C" w:rsidP="00AE60EB">
            <w:pPr>
              <w:pStyle w:val="ListParagraph"/>
              <w:numPr>
                <w:ilvl w:val="0"/>
                <w:numId w:val="17"/>
              </w:numPr>
              <w:rPr>
                <w:rStyle w:val="Hyperlink"/>
                <w:rFonts w:ascii="Garamond" w:hAnsi="Garamond"/>
                <w:color w:val="auto"/>
                <w:u w:val="none"/>
                <w:lang w:val="en-AU"/>
              </w:rPr>
            </w:pPr>
            <w:r w:rsidRPr="00160029">
              <w:rPr>
                <w:rStyle w:val="Hyperlink"/>
                <w:rFonts w:ascii="Garamond" w:hAnsi="Garamond"/>
                <w:color w:val="auto"/>
                <w:u w:val="none"/>
                <w:lang w:val="en-AU"/>
              </w:rPr>
              <w:t xml:space="preserve">High-performing health care systems have strong </w:t>
            </w:r>
            <w:r w:rsidRPr="00160029">
              <w:rPr>
                <w:rStyle w:val="Hyperlink"/>
                <w:rFonts w:ascii="Garamond" w:hAnsi="Garamond"/>
                <w:b/>
                <w:color w:val="auto"/>
                <w:u w:val="none"/>
                <w:lang w:val="en-AU"/>
              </w:rPr>
              <w:t>information infrastructures</w:t>
            </w:r>
            <w:r w:rsidRPr="00160029">
              <w:rPr>
                <w:rStyle w:val="Hyperlink"/>
                <w:rFonts w:ascii="Garamond" w:hAnsi="Garamond"/>
                <w:color w:val="auto"/>
                <w:u w:val="none"/>
                <w:lang w:val="en-AU"/>
              </w:rPr>
              <w:t xml:space="preserve"> that are linked to quality-improvement tools</w:t>
            </w:r>
          </w:p>
          <w:p w:rsidR="005B4E5C" w:rsidRPr="00160029" w:rsidRDefault="005B4E5C" w:rsidP="00AE60EB">
            <w:pPr>
              <w:pStyle w:val="ListParagraph"/>
              <w:numPr>
                <w:ilvl w:val="0"/>
                <w:numId w:val="17"/>
              </w:numPr>
              <w:rPr>
                <w:rStyle w:val="Hyperlink"/>
                <w:rFonts w:ascii="Garamond" w:hAnsi="Garamond"/>
                <w:color w:val="auto"/>
                <w:u w:val="none"/>
                <w:lang w:val="en-AU"/>
              </w:rPr>
            </w:pPr>
            <w:r w:rsidRPr="00160029">
              <w:rPr>
                <w:rStyle w:val="Hyperlink"/>
                <w:rFonts w:ascii="Garamond" w:hAnsi="Garamond"/>
                <w:b/>
                <w:color w:val="auto"/>
                <w:u w:val="none"/>
                <w:lang w:val="en-AU"/>
              </w:rPr>
              <w:t>Linking patient data</w:t>
            </w:r>
            <w:r w:rsidRPr="00160029">
              <w:rPr>
                <w:rStyle w:val="Hyperlink"/>
                <w:rFonts w:ascii="Garamond" w:hAnsi="Garamond"/>
                <w:color w:val="auto"/>
                <w:u w:val="none"/>
                <w:lang w:val="en-AU"/>
              </w:rPr>
              <w:t xml:space="preserve"> is a pre-requisite for improving quality across pathways of care</w:t>
            </w:r>
          </w:p>
          <w:p w:rsidR="005B4E5C" w:rsidRPr="00160029" w:rsidRDefault="005B4E5C" w:rsidP="00AE60EB">
            <w:pPr>
              <w:pStyle w:val="ListParagraph"/>
              <w:numPr>
                <w:ilvl w:val="0"/>
                <w:numId w:val="17"/>
              </w:numPr>
              <w:rPr>
                <w:rStyle w:val="Hyperlink"/>
                <w:rFonts w:ascii="Garamond" w:hAnsi="Garamond"/>
                <w:color w:val="auto"/>
                <w:u w:val="none"/>
                <w:lang w:val="en-AU"/>
              </w:rPr>
            </w:pPr>
            <w:r w:rsidRPr="00160029">
              <w:rPr>
                <w:rStyle w:val="Hyperlink"/>
                <w:rFonts w:ascii="Garamond" w:hAnsi="Garamond"/>
                <w:color w:val="auto"/>
                <w:u w:val="none"/>
                <w:lang w:val="en-AU"/>
              </w:rPr>
              <w:t>External</w:t>
            </w:r>
            <w:r w:rsidRPr="00160029">
              <w:rPr>
                <w:rStyle w:val="Hyperlink"/>
                <w:rFonts w:ascii="Garamond" w:hAnsi="Garamond"/>
                <w:b/>
                <w:color w:val="auto"/>
                <w:u w:val="none"/>
                <w:lang w:val="en-AU"/>
              </w:rPr>
              <w:t xml:space="preserve"> evaluation</w:t>
            </w:r>
            <w:r w:rsidRPr="00160029">
              <w:rPr>
                <w:rStyle w:val="Hyperlink"/>
                <w:rFonts w:ascii="Garamond" w:hAnsi="Garamond"/>
                <w:color w:val="auto"/>
                <w:u w:val="none"/>
                <w:lang w:val="en-AU"/>
              </w:rPr>
              <w:t xml:space="preserve"> of health care organisation needs to be fed into continuous quality-improvement cycles</w:t>
            </w:r>
          </w:p>
          <w:p w:rsidR="005B4E5C" w:rsidRPr="00160029" w:rsidRDefault="005B4E5C" w:rsidP="00AE60EB">
            <w:pPr>
              <w:pStyle w:val="ListParagraph"/>
              <w:numPr>
                <w:ilvl w:val="0"/>
                <w:numId w:val="17"/>
              </w:numPr>
              <w:rPr>
                <w:rStyle w:val="Hyperlink"/>
                <w:rFonts w:ascii="Garamond" w:hAnsi="Garamond"/>
                <w:color w:val="auto"/>
                <w:u w:val="none"/>
                <w:lang w:val="en-AU"/>
              </w:rPr>
            </w:pPr>
            <w:r w:rsidRPr="00160029">
              <w:rPr>
                <w:rStyle w:val="Hyperlink"/>
                <w:rFonts w:ascii="Garamond" w:hAnsi="Garamond"/>
                <w:color w:val="auto"/>
                <w:u w:val="none"/>
                <w:lang w:val="en-AU"/>
              </w:rPr>
              <w:t xml:space="preserve">Improving patient safety requires greater effort to collect, analyse and </w:t>
            </w:r>
            <w:r w:rsidRPr="00160029">
              <w:rPr>
                <w:rStyle w:val="Hyperlink"/>
                <w:rFonts w:ascii="Garamond" w:hAnsi="Garamond"/>
                <w:b/>
                <w:color w:val="auto"/>
                <w:u w:val="none"/>
                <w:lang w:val="en-AU"/>
              </w:rPr>
              <w:t>learn from adverse events</w:t>
            </w:r>
            <w:r w:rsidRPr="00160029">
              <w:rPr>
                <w:rStyle w:val="Hyperlink"/>
                <w:rFonts w:ascii="Garamond" w:hAnsi="Garamond"/>
                <w:color w:val="auto"/>
                <w:u w:val="none"/>
                <w:lang w:val="en-AU"/>
              </w:rPr>
              <w:t>.</w:t>
            </w:r>
          </w:p>
          <w:p w:rsidR="005B4E5C" w:rsidRPr="00160029" w:rsidRDefault="005B4E5C" w:rsidP="005B4E5C">
            <w:pPr>
              <w:rPr>
                <w:rStyle w:val="Hyperlink"/>
                <w:rFonts w:ascii="Garamond" w:hAnsi="Garamond"/>
                <w:color w:val="auto"/>
                <w:u w:val="none"/>
                <w:lang w:val="en-AU"/>
              </w:rPr>
            </w:pPr>
            <w:r w:rsidRPr="00160029">
              <w:rPr>
                <w:rStyle w:val="Hyperlink"/>
                <w:rFonts w:ascii="Garamond" w:hAnsi="Garamond"/>
                <w:color w:val="auto"/>
                <w:u w:val="none"/>
                <w:lang w:val="en-AU"/>
              </w:rPr>
              <w:t xml:space="preserve">The report also identifies “two key ingredients are needed to drive sustainable change. The first is a </w:t>
            </w:r>
            <w:r w:rsidRPr="00160029">
              <w:rPr>
                <w:rStyle w:val="Hyperlink"/>
                <w:rFonts w:ascii="Garamond" w:hAnsi="Garamond"/>
                <w:b/>
                <w:color w:val="auto"/>
                <w:u w:val="none"/>
                <w:lang w:val="en-AU"/>
              </w:rPr>
              <w:t>quality culture</w:t>
            </w:r>
            <w:r w:rsidRPr="00160029">
              <w:rPr>
                <w:rStyle w:val="Hyperlink"/>
                <w:rFonts w:ascii="Garamond" w:hAnsi="Garamond"/>
                <w:color w:val="auto"/>
                <w:u w:val="none"/>
                <w:lang w:val="en-AU"/>
              </w:rPr>
              <w:t xml:space="preserve"> among both clinicians and service managers, to encourage continuously better and safer care. … The second ingredient is a </w:t>
            </w:r>
            <w:r w:rsidRPr="00160029">
              <w:rPr>
                <w:rStyle w:val="Hyperlink"/>
                <w:rFonts w:ascii="Garamond" w:hAnsi="Garamond"/>
                <w:b/>
                <w:color w:val="auto"/>
                <w:u w:val="none"/>
                <w:lang w:val="en-AU"/>
              </w:rPr>
              <w:t>clear accountability</w:t>
            </w:r>
            <w:r w:rsidRPr="00160029">
              <w:rPr>
                <w:rStyle w:val="Hyperlink"/>
                <w:rFonts w:ascii="Garamond" w:hAnsi="Garamond"/>
                <w:color w:val="auto"/>
                <w:u w:val="none"/>
                <w:lang w:val="en-AU"/>
              </w:rPr>
              <w:t xml:space="preserve">”. </w:t>
            </w:r>
          </w:p>
          <w:p w:rsidR="005B4E5C" w:rsidRPr="00160029" w:rsidRDefault="005B4E5C" w:rsidP="00CA4A68">
            <w:pPr>
              <w:rPr>
                <w:rStyle w:val="Hyperlink"/>
                <w:rFonts w:ascii="Garamond" w:hAnsi="Garamond"/>
                <w:color w:val="auto"/>
                <w:u w:val="none"/>
                <w:lang w:val="en-AU"/>
              </w:rPr>
            </w:pPr>
            <w:r w:rsidRPr="00160029">
              <w:rPr>
                <w:rStyle w:val="Hyperlink"/>
                <w:rFonts w:ascii="Garamond" w:hAnsi="Garamond"/>
                <w:color w:val="auto"/>
                <w:u w:val="none"/>
                <w:lang w:val="en-AU"/>
              </w:rPr>
              <w:t xml:space="preserve">The overarching conclusion is that health systems need </w:t>
            </w:r>
            <w:r w:rsidRPr="00160029">
              <w:rPr>
                <w:rStyle w:val="Hyperlink"/>
                <w:rFonts w:ascii="Garamond" w:hAnsi="Garamond"/>
                <w:b/>
                <w:color w:val="auto"/>
                <w:u w:val="none"/>
                <w:lang w:val="en-AU"/>
              </w:rPr>
              <w:t>transparency</w:t>
            </w:r>
            <w:r w:rsidR="00CA4A68" w:rsidRPr="00160029">
              <w:rPr>
                <w:rStyle w:val="Hyperlink"/>
                <w:rFonts w:ascii="Garamond" w:hAnsi="Garamond"/>
                <w:color w:val="auto"/>
                <w:u w:val="none"/>
                <w:lang w:val="en-AU"/>
              </w:rPr>
              <w:t xml:space="preserve">, as  health systems and providers need to be </w:t>
            </w:r>
            <w:r w:rsidRPr="00160029">
              <w:rPr>
                <w:rStyle w:val="Hyperlink"/>
                <w:rFonts w:ascii="Garamond" w:hAnsi="Garamond"/>
                <w:color w:val="auto"/>
                <w:u w:val="none"/>
                <w:lang w:val="en-AU"/>
              </w:rPr>
              <w:t>“open</w:t>
            </w:r>
            <w:r w:rsidR="00CA4A68" w:rsidRPr="00160029">
              <w:rPr>
                <w:rStyle w:val="Hyperlink"/>
                <w:rFonts w:ascii="Garamond" w:hAnsi="Garamond"/>
                <w:color w:val="auto"/>
                <w:u w:val="none"/>
                <w:lang w:val="en-AU"/>
              </w:rPr>
              <w:t xml:space="preserve"> </w:t>
            </w:r>
            <w:r w:rsidRPr="00160029">
              <w:rPr>
                <w:rStyle w:val="Hyperlink"/>
                <w:rFonts w:ascii="Garamond" w:hAnsi="Garamond"/>
                <w:color w:val="auto"/>
                <w:u w:val="none"/>
                <w:lang w:val="en-AU"/>
              </w:rPr>
              <w:t>about the effectiveness, safety and patient-centredness of care they provide. More</w:t>
            </w:r>
            <w:r w:rsidR="00CA4A68" w:rsidRPr="00160029">
              <w:rPr>
                <w:rStyle w:val="Hyperlink"/>
                <w:rFonts w:ascii="Garamond" w:hAnsi="Garamond"/>
                <w:color w:val="auto"/>
                <w:u w:val="none"/>
                <w:lang w:val="en-AU"/>
              </w:rPr>
              <w:t xml:space="preserve"> </w:t>
            </w:r>
            <w:r w:rsidRPr="00160029">
              <w:rPr>
                <w:rStyle w:val="Hyperlink"/>
                <w:rFonts w:ascii="Garamond" w:hAnsi="Garamond"/>
                <w:color w:val="auto"/>
                <w:u w:val="none"/>
                <w:lang w:val="en-AU"/>
              </w:rPr>
              <w:t>measures of patient outcomes are needed (especially those reported by patients</w:t>
            </w:r>
            <w:r w:rsidR="00CA4A68" w:rsidRPr="00160029">
              <w:rPr>
                <w:rStyle w:val="Hyperlink"/>
                <w:rFonts w:ascii="Garamond" w:hAnsi="Garamond"/>
                <w:color w:val="auto"/>
                <w:u w:val="none"/>
                <w:lang w:val="en-AU"/>
              </w:rPr>
              <w:t xml:space="preserve"> </w:t>
            </w:r>
            <w:r w:rsidRPr="00160029">
              <w:rPr>
                <w:rStyle w:val="Hyperlink"/>
                <w:rFonts w:ascii="Garamond" w:hAnsi="Garamond"/>
                <w:color w:val="auto"/>
                <w:u w:val="none"/>
                <w:lang w:val="en-AU"/>
              </w:rPr>
              <w:t>themselves), and these should underpin standards, guidelines, incentives and</w:t>
            </w:r>
            <w:r w:rsidR="00CA4A68" w:rsidRPr="00160029">
              <w:rPr>
                <w:rStyle w:val="Hyperlink"/>
                <w:rFonts w:ascii="Garamond" w:hAnsi="Garamond"/>
                <w:color w:val="auto"/>
                <w:u w:val="none"/>
                <w:lang w:val="en-AU"/>
              </w:rPr>
              <w:t xml:space="preserve"> </w:t>
            </w:r>
            <w:r w:rsidRPr="00160029">
              <w:rPr>
                <w:rStyle w:val="Hyperlink"/>
                <w:rFonts w:ascii="Garamond" w:hAnsi="Garamond"/>
                <w:color w:val="auto"/>
                <w:u w:val="none"/>
                <w:lang w:val="en-AU"/>
              </w:rPr>
              <w:t>innovations in service delivery. Greater transparency can lead to optimisation of</w:t>
            </w:r>
            <w:r w:rsidR="00CA4A68" w:rsidRPr="00160029">
              <w:rPr>
                <w:rStyle w:val="Hyperlink"/>
                <w:rFonts w:ascii="Garamond" w:hAnsi="Garamond"/>
                <w:color w:val="auto"/>
                <w:u w:val="none"/>
                <w:lang w:val="en-AU"/>
              </w:rPr>
              <w:t xml:space="preserve"> </w:t>
            </w:r>
            <w:r w:rsidRPr="00160029">
              <w:rPr>
                <w:rStyle w:val="Hyperlink"/>
                <w:rFonts w:ascii="Garamond" w:hAnsi="Garamond"/>
                <w:color w:val="auto"/>
                <w:u w:val="none"/>
                <w:lang w:val="en-AU"/>
              </w:rPr>
              <w:t>both quality and efficiency – twin objectives that reinforce, rather than subvert,</w:t>
            </w:r>
            <w:r w:rsidR="00CA4A68" w:rsidRPr="00160029">
              <w:rPr>
                <w:rStyle w:val="Hyperlink"/>
                <w:rFonts w:ascii="Garamond" w:hAnsi="Garamond"/>
                <w:color w:val="auto"/>
                <w:u w:val="none"/>
                <w:lang w:val="en-AU"/>
              </w:rPr>
              <w:t xml:space="preserve"> </w:t>
            </w:r>
            <w:r w:rsidRPr="00160029">
              <w:rPr>
                <w:rStyle w:val="Hyperlink"/>
                <w:rFonts w:ascii="Garamond" w:hAnsi="Garamond"/>
                <w:color w:val="auto"/>
                <w:u w:val="none"/>
                <w:lang w:val="en-AU"/>
              </w:rPr>
              <w:t>each other. In practical terms, greater transparency and better performance can be</w:t>
            </w:r>
            <w:r w:rsidR="00CA4A68" w:rsidRPr="00160029">
              <w:rPr>
                <w:rStyle w:val="Hyperlink"/>
                <w:rFonts w:ascii="Garamond" w:hAnsi="Garamond"/>
                <w:color w:val="auto"/>
                <w:u w:val="none"/>
                <w:lang w:val="en-AU"/>
              </w:rPr>
              <w:t xml:space="preserve"> </w:t>
            </w:r>
            <w:r w:rsidRPr="00160029">
              <w:rPr>
                <w:rStyle w:val="Hyperlink"/>
                <w:rFonts w:ascii="Garamond" w:hAnsi="Garamond"/>
                <w:color w:val="auto"/>
                <w:u w:val="none"/>
                <w:lang w:val="en-AU"/>
              </w:rPr>
              <w:t>supported by making changes in where and how care is delivered; by modifying the</w:t>
            </w:r>
            <w:r w:rsidR="00CA4A68" w:rsidRPr="00160029">
              <w:rPr>
                <w:rStyle w:val="Hyperlink"/>
                <w:rFonts w:ascii="Garamond" w:hAnsi="Garamond"/>
                <w:color w:val="auto"/>
                <w:u w:val="none"/>
                <w:lang w:val="en-AU"/>
              </w:rPr>
              <w:t xml:space="preserve"> </w:t>
            </w:r>
            <w:r w:rsidRPr="00160029">
              <w:rPr>
                <w:rStyle w:val="Hyperlink"/>
                <w:rFonts w:ascii="Garamond" w:hAnsi="Garamond"/>
                <w:color w:val="auto"/>
                <w:u w:val="none"/>
                <w:lang w:val="en-AU"/>
              </w:rPr>
              <w:t>roles of patients and professionals, and by more effectively employing tools such as</w:t>
            </w:r>
            <w:r w:rsidR="00CA4A68" w:rsidRPr="00160029">
              <w:rPr>
                <w:rStyle w:val="Hyperlink"/>
                <w:rFonts w:ascii="Garamond" w:hAnsi="Garamond"/>
                <w:color w:val="auto"/>
                <w:u w:val="none"/>
                <w:lang w:val="en-AU"/>
              </w:rPr>
              <w:t xml:space="preserve"> </w:t>
            </w:r>
            <w:r w:rsidRPr="00160029">
              <w:rPr>
                <w:rStyle w:val="Hyperlink"/>
                <w:rFonts w:ascii="Garamond" w:hAnsi="Garamond"/>
                <w:color w:val="auto"/>
                <w:u w:val="none"/>
                <w:lang w:val="en-AU"/>
              </w:rPr>
              <w:t>data and incentives.”</w:t>
            </w:r>
          </w:p>
        </w:tc>
      </w:tr>
    </w:tbl>
    <w:p w:rsidR="00E70553" w:rsidRPr="00160029" w:rsidRDefault="00E70553" w:rsidP="000D0AC4">
      <w:pPr>
        <w:keepLines/>
        <w:autoSpaceDE w:val="0"/>
        <w:autoSpaceDN w:val="0"/>
        <w:adjustRightInd w:val="0"/>
        <w:rPr>
          <w:rFonts w:ascii="Garamond" w:hAnsi="Garamond"/>
          <w:i/>
          <w:lang w:val="en-AU"/>
        </w:rPr>
      </w:pPr>
    </w:p>
    <w:p w:rsidR="00442765" w:rsidRPr="00442765" w:rsidRDefault="00442765" w:rsidP="00442765">
      <w:pPr>
        <w:keepNext/>
        <w:keepLines/>
        <w:autoSpaceDE w:val="0"/>
        <w:autoSpaceDN w:val="0"/>
        <w:adjustRightInd w:val="0"/>
        <w:rPr>
          <w:rFonts w:ascii="Garamond" w:hAnsi="Garamond"/>
          <w:i/>
          <w:lang w:val="en-AU"/>
        </w:rPr>
      </w:pPr>
      <w:r w:rsidRPr="00442765">
        <w:rPr>
          <w:rFonts w:ascii="Garamond" w:hAnsi="Garamond"/>
          <w:i/>
          <w:lang w:val="en-AU"/>
        </w:rPr>
        <w:t>Patient-reported outcome measures: an environmental scan of the Australian healthcare sector</w:t>
      </w:r>
    </w:p>
    <w:p w:rsidR="00442765" w:rsidRDefault="00442765" w:rsidP="00442765">
      <w:pPr>
        <w:keepNext/>
        <w:keepLines/>
        <w:autoSpaceDE w:val="0"/>
        <w:autoSpaceDN w:val="0"/>
        <w:adjustRightInd w:val="0"/>
        <w:rPr>
          <w:rFonts w:ascii="Garamond" w:hAnsi="Garamond"/>
          <w:lang w:val="en-AU"/>
        </w:rPr>
      </w:pPr>
      <w:r w:rsidRPr="00442765">
        <w:rPr>
          <w:rFonts w:ascii="Garamond" w:hAnsi="Garamond"/>
          <w:lang w:val="en-AU"/>
        </w:rPr>
        <w:t>Thompson C, Sansoni J, Morris D, Capell J and Williams K</w:t>
      </w:r>
    </w:p>
    <w:p w:rsidR="00442765" w:rsidRDefault="00442765" w:rsidP="00442765">
      <w:pPr>
        <w:keepNext/>
        <w:keepLines/>
        <w:autoSpaceDE w:val="0"/>
        <w:autoSpaceDN w:val="0"/>
        <w:adjustRightInd w:val="0"/>
        <w:rPr>
          <w:rFonts w:ascii="Garamond" w:hAnsi="Garamond"/>
          <w:lang w:val="en-AU"/>
        </w:rPr>
      </w:pPr>
      <w:r w:rsidRPr="00442765">
        <w:rPr>
          <w:rFonts w:ascii="Garamond" w:hAnsi="Garamond"/>
          <w:lang w:val="en-AU"/>
        </w:rPr>
        <w:t>Sydney: ACSQHC; 2016.</w:t>
      </w:r>
    </w:p>
    <w:p w:rsidR="00442765" w:rsidRDefault="00442765" w:rsidP="00442765">
      <w:pPr>
        <w:keepNext/>
        <w:keepLines/>
        <w:autoSpaceDE w:val="0"/>
        <w:autoSpaceDN w:val="0"/>
        <w:adjustRightInd w:val="0"/>
        <w:rPr>
          <w:rFonts w:ascii="Garamond" w:hAnsi="Garamond"/>
          <w:lang w:val="en-AU"/>
        </w:rPr>
      </w:pPr>
    </w:p>
    <w:p w:rsidR="00442765" w:rsidRPr="00442765" w:rsidRDefault="00442765" w:rsidP="00442765">
      <w:pPr>
        <w:keepNext/>
        <w:keepLines/>
        <w:autoSpaceDE w:val="0"/>
        <w:autoSpaceDN w:val="0"/>
        <w:adjustRightInd w:val="0"/>
        <w:rPr>
          <w:rFonts w:ascii="Garamond" w:hAnsi="Garamond"/>
          <w:i/>
          <w:lang w:val="en-AU"/>
        </w:rPr>
      </w:pPr>
      <w:r w:rsidRPr="00442765">
        <w:rPr>
          <w:rFonts w:ascii="Garamond" w:hAnsi="Garamond"/>
          <w:i/>
          <w:lang w:val="en-AU"/>
        </w:rPr>
        <w:t>Patient-reported outcome measures: Literature review</w:t>
      </w:r>
    </w:p>
    <w:p w:rsidR="00442765" w:rsidRDefault="00442765" w:rsidP="00442765">
      <w:pPr>
        <w:keepNext/>
        <w:keepLines/>
        <w:autoSpaceDE w:val="0"/>
        <w:autoSpaceDN w:val="0"/>
        <w:adjustRightInd w:val="0"/>
        <w:rPr>
          <w:rFonts w:ascii="Garamond" w:hAnsi="Garamond"/>
          <w:lang w:val="en-AU"/>
        </w:rPr>
      </w:pPr>
      <w:r w:rsidRPr="00442765">
        <w:rPr>
          <w:rFonts w:ascii="Garamond" w:hAnsi="Garamond"/>
          <w:lang w:val="en-AU"/>
        </w:rPr>
        <w:t>Williams K, Sansoni J, Morris D, Grootemaat P and Thompson C</w:t>
      </w:r>
    </w:p>
    <w:p w:rsidR="00442765" w:rsidRPr="00160029" w:rsidRDefault="00442765" w:rsidP="00442765">
      <w:pPr>
        <w:keepNext/>
        <w:keepLines/>
        <w:autoSpaceDE w:val="0"/>
        <w:autoSpaceDN w:val="0"/>
        <w:adjustRightInd w:val="0"/>
        <w:rPr>
          <w:rFonts w:ascii="Garamond" w:hAnsi="Garamond"/>
          <w:lang w:val="en-AU"/>
        </w:rPr>
      </w:pPr>
      <w:r w:rsidRPr="00442765">
        <w:rPr>
          <w:rFonts w:ascii="Garamond" w:hAnsi="Garamond"/>
          <w:lang w:val="en-AU"/>
        </w:rPr>
        <w:t>Sydney: ACSQHC; 2016.</w:t>
      </w:r>
    </w:p>
    <w:tbl>
      <w:tblPr>
        <w:tblStyle w:val="TableGrid"/>
        <w:tblW w:w="0" w:type="auto"/>
        <w:tblInd w:w="288" w:type="dxa"/>
        <w:tblLayout w:type="fixed"/>
        <w:tblLook w:val="01E0" w:firstRow="1" w:lastRow="1" w:firstColumn="1" w:lastColumn="1" w:noHBand="0" w:noVBand="0"/>
      </w:tblPr>
      <w:tblGrid>
        <w:gridCol w:w="1080"/>
        <w:gridCol w:w="8280"/>
      </w:tblGrid>
      <w:tr w:rsidR="00442765" w:rsidRPr="00160029" w:rsidTr="000F7260">
        <w:tc>
          <w:tcPr>
            <w:tcW w:w="1080" w:type="dxa"/>
            <w:tcBorders>
              <w:top w:val="single" w:sz="4" w:space="0" w:color="auto"/>
              <w:left w:val="single" w:sz="4" w:space="0" w:color="auto"/>
              <w:bottom w:val="single" w:sz="4" w:space="0" w:color="auto"/>
              <w:right w:val="single" w:sz="4" w:space="0" w:color="auto"/>
            </w:tcBorders>
            <w:vAlign w:val="center"/>
          </w:tcPr>
          <w:p w:rsidR="00442765" w:rsidRPr="00160029" w:rsidRDefault="00442765" w:rsidP="000F7260">
            <w:pPr>
              <w:rPr>
                <w:rStyle w:val="Hyperlink"/>
                <w:rFonts w:ascii="Garamond" w:hAnsi="Garamond"/>
                <w:lang w:val="en-AU"/>
              </w:rPr>
            </w:pPr>
            <w:r w:rsidRPr="00160029">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442765" w:rsidRPr="00160029" w:rsidRDefault="005C3E69" w:rsidP="000F7260">
            <w:pPr>
              <w:rPr>
                <w:rStyle w:val="Hyperlink"/>
                <w:rFonts w:ascii="Garamond" w:hAnsi="Garamond"/>
                <w:color w:val="auto"/>
                <w:u w:val="none"/>
                <w:lang w:val="en-AU"/>
              </w:rPr>
            </w:pPr>
            <w:hyperlink r:id="rId17" w:history="1">
              <w:r w:rsidR="00442765" w:rsidRPr="006F1000">
                <w:rPr>
                  <w:rStyle w:val="Hyperlink"/>
                  <w:rFonts w:ascii="Garamond" w:hAnsi="Garamond"/>
                  <w:lang w:val="en-AU"/>
                </w:rPr>
                <w:t>https://www.safetyandquality.gov.au/our-work/information-strategy/indicators/patient-reported-outcome-measures/</w:t>
              </w:r>
            </w:hyperlink>
          </w:p>
        </w:tc>
      </w:tr>
      <w:tr w:rsidR="00442765" w:rsidRPr="00160029" w:rsidTr="000F7260">
        <w:tc>
          <w:tcPr>
            <w:tcW w:w="1080" w:type="dxa"/>
            <w:tcBorders>
              <w:top w:val="single" w:sz="4" w:space="0" w:color="auto"/>
              <w:left w:val="single" w:sz="4" w:space="0" w:color="auto"/>
              <w:bottom w:val="single" w:sz="4" w:space="0" w:color="auto"/>
              <w:right w:val="single" w:sz="4" w:space="0" w:color="auto"/>
            </w:tcBorders>
            <w:vAlign w:val="center"/>
          </w:tcPr>
          <w:p w:rsidR="00442765" w:rsidRPr="00160029" w:rsidRDefault="00442765" w:rsidP="000F7260">
            <w:pPr>
              <w:rPr>
                <w:rFonts w:ascii="Garamond" w:hAnsi="Garamond"/>
                <w:lang w:val="en-AU" w:eastAsia="en-AU"/>
              </w:rPr>
            </w:pPr>
            <w:r w:rsidRPr="00160029">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42765" w:rsidRPr="00442765" w:rsidRDefault="00442765" w:rsidP="000F7260">
            <w:pPr>
              <w:rPr>
                <w:rStyle w:val="Hyperlink"/>
                <w:rFonts w:ascii="Garamond" w:hAnsi="Garamond"/>
                <w:color w:val="auto"/>
                <w:u w:val="none"/>
                <w:lang w:val="en-AU"/>
              </w:rPr>
            </w:pPr>
            <w:r w:rsidRPr="00442765">
              <w:rPr>
                <w:rStyle w:val="Hyperlink"/>
                <w:rFonts w:ascii="Garamond" w:hAnsi="Garamond"/>
                <w:color w:val="auto"/>
                <w:u w:val="none"/>
                <w:lang w:val="en-AU"/>
              </w:rPr>
              <w:t xml:space="preserve">The </w:t>
            </w:r>
            <w:r>
              <w:rPr>
                <w:rStyle w:val="Hyperlink"/>
                <w:rFonts w:ascii="Garamond" w:hAnsi="Garamond"/>
                <w:color w:val="auto"/>
                <w:u w:val="none"/>
                <w:lang w:val="en-AU"/>
              </w:rPr>
              <w:t xml:space="preserve">Australian </w:t>
            </w:r>
            <w:r w:rsidRPr="00442765">
              <w:rPr>
                <w:rStyle w:val="Hyperlink"/>
                <w:rFonts w:ascii="Garamond" w:hAnsi="Garamond"/>
                <w:color w:val="auto"/>
                <w:u w:val="none"/>
                <w:lang w:val="en-AU"/>
              </w:rPr>
              <w:t xml:space="preserve">Commission </w:t>
            </w:r>
            <w:r>
              <w:rPr>
                <w:rStyle w:val="Hyperlink"/>
                <w:rFonts w:ascii="Garamond" w:hAnsi="Garamond"/>
                <w:color w:val="auto"/>
                <w:u w:val="none"/>
                <w:lang w:val="en-AU"/>
              </w:rPr>
              <w:t xml:space="preserve">on Safety and Quality in Health Care </w:t>
            </w:r>
            <w:r w:rsidRPr="00442765">
              <w:rPr>
                <w:rStyle w:val="Hyperlink"/>
                <w:rFonts w:ascii="Garamond" w:hAnsi="Garamond"/>
                <w:color w:val="auto"/>
                <w:u w:val="none"/>
                <w:lang w:val="en-AU"/>
              </w:rPr>
              <w:t>has recently published two documents related to patient-reported outcome measurement</w:t>
            </w:r>
            <w:r>
              <w:rPr>
                <w:rStyle w:val="Hyperlink"/>
                <w:rFonts w:ascii="Garamond" w:hAnsi="Garamond"/>
                <w:color w:val="auto"/>
                <w:u w:val="none"/>
                <w:lang w:val="en-AU"/>
              </w:rPr>
              <w:t>:</w:t>
            </w:r>
          </w:p>
          <w:p w:rsidR="00442765" w:rsidRPr="00442765" w:rsidRDefault="00442765" w:rsidP="00AE60EB">
            <w:pPr>
              <w:pStyle w:val="ListParagraph"/>
              <w:numPr>
                <w:ilvl w:val="0"/>
                <w:numId w:val="18"/>
              </w:numPr>
              <w:rPr>
                <w:rStyle w:val="Hyperlink"/>
                <w:rFonts w:ascii="Garamond" w:hAnsi="Garamond"/>
                <w:color w:val="auto"/>
                <w:u w:val="none"/>
                <w:lang w:val="en-AU"/>
              </w:rPr>
            </w:pPr>
            <w:r w:rsidRPr="00442765">
              <w:rPr>
                <w:rStyle w:val="Hyperlink"/>
                <w:rFonts w:ascii="Garamond" w:hAnsi="Garamond"/>
                <w:color w:val="auto"/>
                <w:u w:val="none"/>
                <w:lang w:val="en-AU"/>
              </w:rPr>
              <w:t>An environment</w:t>
            </w:r>
            <w:r>
              <w:rPr>
                <w:rStyle w:val="Hyperlink"/>
                <w:rFonts w:ascii="Garamond" w:hAnsi="Garamond"/>
                <w:color w:val="auto"/>
                <w:u w:val="none"/>
                <w:lang w:val="en-AU"/>
              </w:rPr>
              <w:t>al</w:t>
            </w:r>
            <w:r w:rsidRPr="00442765">
              <w:rPr>
                <w:rStyle w:val="Hyperlink"/>
                <w:rFonts w:ascii="Garamond" w:hAnsi="Garamond"/>
                <w:color w:val="auto"/>
                <w:u w:val="none"/>
                <w:lang w:val="en-AU"/>
              </w:rPr>
              <w:t xml:space="preserve"> scan of the Australian healthcare sector, which discusses the current situation in Australia regarding the collection and use of patient-reported outcome measures. It found that in Australia, PROMs are an emerging method of assessing the quality of health care. While exciting and innovative work is happening in many places, PROMs are not yet embedded in routine measurement at regional, jurisdictional or national level.</w:t>
            </w:r>
          </w:p>
          <w:p w:rsidR="00442765" w:rsidRPr="00442765" w:rsidRDefault="00442765" w:rsidP="00AE60EB">
            <w:pPr>
              <w:pStyle w:val="ListParagraph"/>
              <w:numPr>
                <w:ilvl w:val="0"/>
                <w:numId w:val="18"/>
              </w:numPr>
              <w:rPr>
                <w:rStyle w:val="Hyperlink"/>
                <w:rFonts w:ascii="Garamond" w:hAnsi="Garamond"/>
                <w:color w:val="auto"/>
                <w:u w:val="none"/>
                <w:lang w:val="en-AU"/>
              </w:rPr>
            </w:pPr>
            <w:r w:rsidRPr="00442765">
              <w:rPr>
                <w:rStyle w:val="Hyperlink"/>
                <w:rFonts w:ascii="Garamond" w:hAnsi="Garamond"/>
                <w:color w:val="auto"/>
                <w:u w:val="none"/>
                <w:lang w:val="en-AU"/>
              </w:rPr>
              <w:t xml:space="preserve">A literature review, which synthesises the international evidence for why, how, and how effectively PROMs are being used, with a particular focus on their application to improving healthcare quality. It found that the countries most advanced in implementing PROMs at a national or jurisdictional level are England, the Netherlands, Sweden and the United States, with increasing interest in a national approach in Canada. Perhaps the most striking finding from the review is the wide variety of purposes for which PROMs are now </w:t>
            </w:r>
            <w:r w:rsidRPr="00442765">
              <w:rPr>
                <w:rStyle w:val="Hyperlink"/>
                <w:rFonts w:ascii="Garamond" w:hAnsi="Garamond"/>
                <w:color w:val="auto"/>
                <w:u w:val="none"/>
                <w:lang w:val="en-AU"/>
              </w:rPr>
              <w:lastRenderedPageBreak/>
              <w:t>being used, in research, clinical practice and health services management. For example, they are used to promote shared decision making and self-management at the individual level of the clinical interaction as well as at the aggregate level as indicators of the quality of healthcare provided by an organisation.</w:t>
            </w:r>
          </w:p>
          <w:p w:rsidR="00442765" w:rsidRPr="00160029" w:rsidRDefault="00442765" w:rsidP="00E84868">
            <w:pPr>
              <w:rPr>
                <w:rStyle w:val="Hyperlink"/>
                <w:rFonts w:ascii="Garamond" w:hAnsi="Garamond"/>
                <w:color w:val="auto"/>
                <w:u w:val="none"/>
                <w:lang w:val="en-AU"/>
              </w:rPr>
            </w:pPr>
            <w:r w:rsidRPr="00442765">
              <w:rPr>
                <w:rStyle w:val="Hyperlink"/>
                <w:rFonts w:ascii="Garamond" w:hAnsi="Garamond"/>
                <w:color w:val="auto"/>
                <w:u w:val="none"/>
                <w:lang w:val="en-AU"/>
              </w:rPr>
              <w:t>The evidence collected for these two documents will form the basis of a new Commission project to support the appropriate, consistent and routine use of PROMs in Australia. Both documents are available, along with searchable spreadsheets of reference material, on the Commission’s website</w:t>
            </w:r>
            <w:r>
              <w:rPr>
                <w:rStyle w:val="Hyperlink"/>
                <w:rFonts w:ascii="Garamond" w:hAnsi="Garamond"/>
                <w:color w:val="auto"/>
                <w:u w:val="none"/>
                <w:lang w:val="en-AU"/>
              </w:rPr>
              <w:t xml:space="preserve"> at </w:t>
            </w:r>
            <w:hyperlink r:id="rId18" w:history="1">
              <w:r w:rsidRPr="006F1000">
                <w:rPr>
                  <w:rStyle w:val="Hyperlink"/>
                  <w:rFonts w:ascii="Garamond" w:hAnsi="Garamond"/>
                  <w:lang w:val="en-AU"/>
                </w:rPr>
                <w:t>https://www.safetyandquality.gov.au/our-work/information-strategy/indicators/patient-reported-outcome-measures/</w:t>
              </w:r>
            </w:hyperlink>
          </w:p>
        </w:tc>
      </w:tr>
    </w:tbl>
    <w:p w:rsidR="00442765" w:rsidRPr="00160029" w:rsidRDefault="00442765" w:rsidP="00442765">
      <w:pPr>
        <w:keepNext/>
        <w:keepLines/>
        <w:autoSpaceDE w:val="0"/>
        <w:autoSpaceDN w:val="0"/>
        <w:adjustRightInd w:val="0"/>
        <w:rPr>
          <w:rFonts w:ascii="Garamond" w:hAnsi="Garamond"/>
          <w:i/>
          <w:lang w:val="en-AU"/>
        </w:rPr>
      </w:pPr>
    </w:p>
    <w:p w:rsidR="00E70553" w:rsidRPr="00160029" w:rsidRDefault="00ED4994" w:rsidP="000D0AC4">
      <w:pPr>
        <w:keepLines/>
        <w:autoSpaceDE w:val="0"/>
        <w:autoSpaceDN w:val="0"/>
        <w:adjustRightInd w:val="0"/>
        <w:rPr>
          <w:rFonts w:ascii="Garamond" w:hAnsi="Garamond"/>
          <w:i/>
          <w:lang w:val="en-AU"/>
        </w:rPr>
      </w:pPr>
      <w:r w:rsidRPr="00160029">
        <w:rPr>
          <w:rFonts w:ascii="Garamond" w:hAnsi="Garamond"/>
          <w:i/>
          <w:lang w:val="en-AU"/>
        </w:rPr>
        <w:t>New Health Technologies: Managing Access, Value and Sustainability</w:t>
      </w:r>
    </w:p>
    <w:p w:rsidR="00ED4994" w:rsidRPr="00160029" w:rsidRDefault="00ED4994" w:rsidP="00ED4994">
      <w:pPr>
        <w:keepNext/>
        <w:keepLines/>
        <w:autoSpaceDE w:val="0"/>
        <w:autoSpaceDN w:val="0"/>
        <w:adjustRightInd w:val="0"/>
        <w:rPr>
          <w:rFonts w:ascii="Garamond" w:hAnsi="Garamond"/>
          <w:lang w:val="en-AU"/>
        </w:rPr>
      </w:pPr>
      <w:r w:rsidRPr="00160029">
        <w:rPr>
          <w:rFonts w:ascii="Garamond" w:hAnsi="Garamond"/>
          <w:lang w:val="en-AU"/>
        </w:rPr>
        <w:t>OECD</w:t>
      </w:r>
    </w:p>
    <w:p w:rsidR="00ED4994" w:rsidRPr="00160029" w:rsidRDefault="00ED4994" w:rsidP="00ED4994">
      <w:pPr>
        <w:keepNext/>
        <w:keepLines/>
        <w:autoSpaceDE w:val="0"/>
        <w:autoSpaceDN w:val="0"/>
        <w:adjustRightInd w:val="0"/>
        <w:rPr>
          <w:rFonts w:ascii="Garamond" w:hAnsi="Garamond"/>
          <w:lang w:val="en-AU"/>
        </w:rPr>
      </w:pPr>
      <w:r w:rsidRPr="00160029">
        <w:rPr>
          <w:rFonts w:ascii="Garamond" w:hAnsi="Garamond"/>
          <w:lang w:val="en-AU"/>
        </w:rPr>
        <w:t>Paris: OECD; 2017. p. 228.</w:t>
      </w:r>
    </w:p>
    <w:tbl>
      <w:tblPr>
        <w:tblStyle w:val="TableGrid"/>
        <w:tblW w:w="0" w:type="auto"/>
        <w:tblInd w:w="288" w:type="dxa"/>
        <w:tblLayout w:type="fixed"/>
        <w:tblLook w:val="01E0" w:firstRow="1" w:lastRow="1" w:firstColumn="1" w:lastColumn="1" w:noHBand="0" w:noVBand="0"/>
      </w:tblPr>
      <w:tblGrid>
        <w:gridCol w:w="1080"/>
        <w:gridCol w:w="8280"/>
      </w:tblGrid>
      <w:tr w:rsidR="00ED4994" w:rsidRPr="00160029" w:rsidTr="000F7260">
        <w:tc>
          <w:tcPr>
            <w:tcW w:w="1080" w:type="dxa"/>
            <w:tcBorders>
              <w:top w:val="single" w:sz="4" w:space="0" w:color="auto"/>
              <w:left w:val="single" w:sz="4" w:space="0" w:color="auto"/>
              <w:bottom w:val="single" w:sz="4" w:space="0" w:color="auto"/>
              <w:right w:val="single" w:sz="4" w:space="0" w:color="auto"/>
            </w:tcBorders>
            <w:vAlign w:val="center"/>
          </w:tcPr>
          <w:p w:rsidR="00ED4994" w:rsidRPr="00160029" w:rsidRDefault="00ED4994" w:rsidP="000F7260">
            <w:pPr>
              <w:rPr>
                <w:rStyle w:val="Hyperlink"/>
                <w:rFonts w:ascii="Garamond" w:hAnsi="Garamond"/>
                <w:lang w:val="en-AU"/>
              </w:rPr>
            </w:pPr>
            <w:r w:rsidRPr="00160029">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ED4994" w:rsidRPr="00160029" w:rsidRDefault="005C3E69" w:rsidP="000F7260">
            <w:pPr>
              <w:rPr>
                <w:rStyle w:val="Hyperlink"/>
                <w:rFonts w:ascii="Garamond" w:hAnsi="Garamond"/>
                <w:color w:val="auto"/>
                <w:u w:val="none"/>
                <w:lang w:val="en-AU"/>
              </w:rPr>
            </w:pPr>
            <w:hyperlink r:id="rId19" w:history="1">
              <w:r w:rsidR="00ED4994" w:rsidRPr="00160029">
                <w:rPr>
                  <w:rStyle w:val="Hyperlink"/>
                  <w:rFonts w:ascii="Garamond" w:hAnsi="Garamond"/>
                  <w:lang w:val="en-AU"/>
                </w:rPr>
                <w:t>http://dx.doi.org/10.1787/9789264266438-en</w:t>
              </w:r>
            </w:hyperlink>
          </w:p>
        </w:tc>
      </w:tr>
      <w:tr w:rsidR="00ED4994" w:rsidRPr="00160029" w:rsidTr="000F7260">
        <w:tc>
          <w:tcPr>
            <w:tcW w:w="1080" w:type="dxa"/>
            <w:tcBorders>
              <w:top w:val="single" w:sz="4" w:space="0" w:color="auto"/>
              <w:left w:val="single" w:sz="4" w:space="0" w:color="auto"/>
              <w:bottom w:val="single" w:sz="4" w:space="0" w:color="auto"/>
              <w:right w:val="single" w:sz="4" w:space="0" w:color="auto"/>
            </w:tcBorders>
            <w:vAlign w:val="center"/>
          </w:tcPr>
          <w:p w:rsidR="00ED4994" w:rsidRPr="00160029" w:rsidRDefault="00ED4994" w:rsidP="000F7260">
            <w:pPr>
              <w:rPr>
                <w:rFonts w:ascii="Garamond" w:hAnsi="Garamond"/>
                <w:lang w:val="en-AU" w:eastAsia="en-AU"/>
              </w:rPr>
            </w:pPr>
            <w:r w:rsidRPr="00160029">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9425E" w:rsidRDefault="0059425E" w:rsidP="000F7260">
            <w:pPr>
              <w:rPr>
                <w:rStyle w:val="Hyperlink"/>
                <w:rFonts w:ascii="Garamond" w:hAnsi="Garamond"/>
                <w:color w:val="auto"/>
                <w:u w:val="none"/>
                <w:lang w:val="en-AU"/>
              </w:rPr>
            </w:pPr>
            <w:r>
              <w:rPr>
                <w:rStyle w:val="Hyperlink"/>
                <w:rFonts w:ascii="Garamond" w:hAnsi="Garamond"/>
                <w:color w:val="auto"/>
                <w:u w:val="none"/>
                <w:lang w:val="en-AU"/>
              </w:rPr>
              <w:t>The OECD has published this report that examine</w:t>
            </w:r>
            <w:r w:rsidRPr="0059425E">
              <w:rPr>
                <w:rStyle w:val="Hyperlink"/>
                <w:rFonts w:ascii="Garamond" w:hAnsi="Garamond"/>
                <w:color w:val="auto"/>
                <w:u w:val="none"/>
                <w:lang w:val="en-AU"/>
              </w:rPr>
              <w:t xml:space="preserve">s the need for an integrated and cyclical approach to managing health technology </w:t>
            </w:r>
            <w:r>
              <w:rPr>
                <w:rStyle w:val="Hyperlink"/>
                <w:rFonts w:ascii="Garamond" w:hAnsi="Garamond"/>
                <w:color w:val="auto"/>
                <w:u w:val="none"/>
                <w:lang w:val="en-AU"/>
              </w:rPr>
              <w:t xml:space="preserve">so as </w:t>
            </w:r>
            <w:r w:rsidRPr="0059425E">
              <w:rPr>
                <w:rStyle w:val="Hyperlink"/>
                <w:rFonts w:ascii="Garamond" w:hAnsi="Garamond"/>
                <w:color w:val="auto"/>
                <w:u w:val="none"/>
                <w:lang w:val="en-AU"/>
              </w:rPr>
              <w:t xml:space="preserve">to mitigate clinical and financial risks, and ensure value for money. The </w:t>
            </w:r>
            <w:r w:rsidR="00AE60EB">
              <w:rPr>
                <w:rStyle w:val="Hyperlink"/>
                <w:rFonts w:ascii="Garamond" w:hAnsi="Garamond"/>
                <w:color w:val="auto"/>
                <w:u w:val="none"/>
                <w:lang w:val="en-AU"/>
              </w:rPr>
              <w:t xml:space="preserve">report </w:t>
            </w:r>
            <w:r w:rsidRPr="0059425E">
              <w:rPr>
                <w:rStyle w:val="Hyperlink"/>
                <w:rFonts w:ascii="Garamond" w:hAnsi="Garamond"/>
                <w:color w:val="auto"/>
                <w:u w:val="none"/>
                <w:lang w:val="en-AU"/>
              </w:rPr>
              <w:t xml:space="preserve">considers how health systems and policy makers </w:t>
            </w:r>
            <w:r w:rsidR="00AE60EB">
              <w:rPr>
                <w:rStyle w:val="Hyperlink"/>
                <w:rFonts w:ascii="Garamond" w:hAnsi="Garamond"/>
                <w:color w:val="auto"/>
                <w:u w:val="none"/>
                <w:lang w:val="en-AU"/>
              </w:rPr>
              <w:t>may</w:t>
            </w:r>
            <w:r w:rsidRPr="0059425E">
              <w:rPr>
                <w:rStyle w:val="Hyperlink"/>
                <w:rFonts w:ascii="Garamond" w:hAnsi="Garamond"/>
                <w:color w:val="auto"/>
                <w:u w:val="none"/>
                <w:lang w:val="en-AU"/>
              </w:rPr>
              <w:t xml:space="preserve"> adapt </w:t>
            </w:r>
            <w:r w:rsidR="00AE60EB">
              <w:rPr>
                <w:rStyle w:val="Hyperlink"/>
                <w:rFonts w:ascii="Garamond" w:hAnsi="Garamond"/>
                <w:color w:val="auto"/>
                <w:u w:val="none"/>
                <w:lang w:val="en-AU"/>
              </w:rPr>
              <w:t xml:space="preserve">with regard to the </w:t>
            </w:r>
            <w:r w:rsidRPr="0059425E">
              <w:rPr>
                <w:rStyle w:val="Hyperlink"/>
                <w:rFonts w:ascii="Garamond" w:hAnsi="Garamond"/>
                <w:color w:val="auto"/>
                <w:u w:val="none"/>
                <w:lang w:val="en-AU"/>
              </w:rPr>
              <w:t xml:space="preserve">development, assessment and uptake of health technologies. The </w:t>
            </w:r>
            <w:r w:rsidR="00AE60EB">
              <w:rPr>
                <w:rStyle w:val="Hyperlink"/>
                <w:rFonts w:ascii="Garamond" w:hAnsi="Garamond"/>
                <w:color w:val="auto"/>
                <w:u w:val="none"/>
                <w:lang w:val="en-AU"/>
              </w:rPr>
              <w:t xml:space="preserve">opening </w:t>
            </w:r>
            <w:r w:rsidRPr="0059425E">
              <w:rPr>
                <w:rStyle w:val="Hyperlink"/>
                <w:rFonts w:ascii="Garamond" w:hAnsi="Garamond"/>
                <w:color w:val="auto"/>
                <w:u w:val="none"/>
                <w:lang w:val="en-AU"/>
              </w:rPr>
              <w:t xml:space="preserve">chapter </w:t>
            </w:r>
            <w:r w:rsidR="00AE60EB">
              <w:rPr>
                <w:rStyle w:val="Hyperlink"/>
                <w:rFonts w:ascii="Garamond" w:hAnsi="Garamond"/>
                <w:color w:val="auto"/>
                <w:u w:val="none"/>
                <w:lang w:val="en-AU"/>
              </w:rPr>
              <w:t xml:space="preserve">describes the </w:t>
            </w:r>
            <w:r w:rsidRPr="0059425E">
              <w:rPr>
                <w:rStyle w:val="Hyperlink"/>
                <w:rFonts w:ascii="Garamond" w:hAnsi="Garamond"/>
                <w:color w:val="auto"/>
                <w:u w:val="none"/>
                <w:lang w:val="en-AU"/>
              </w:rPr>
              <w:t xml:space="preserve">adoption and impact of medical technology in the past and how health systems are </w:t>
            </w:r>
            <w:r w:rsidR="00AE60EB">
              <w:rPr>
                <w:rStyle w:val="Hyperlink"/>
                <w:rFonts w:ascii="Garamond" w:hAnsi="Garamond"/>
                <w:color w:val="auto"/>
                <w:u w:val="none"/>
                <w:lang w:val="en-AU"/>
              </w:rPr>
              <w:t>moving in these areas.</w:t>
            </w:r>
            <w:r w:rsidRPr="0059425E">
              <w:rPr>
                <w:rStyle w:val="Hyperlink"/>
                <w:rFonts w:ascii="Garamond" w:hAnsi="Garamond"/>
                <w:color w:val="auto"/>
                <w:u w:val="none"/>
                <w:lang w:val="en-AU"/>
              </w:rPr>
              <w:t xml:space="preserve"> Subsequent chapters examine the need to balance innovation, value, and access for pharmaceuticals and medical devices, followed by a consideration of </w:t>
            </w:r>
            <w:r w:rsidR="00AE60EB">
              <w:rPr>
                <w:rStyle w:val="Hyperlink"/>
                <w:rFonts w:ascii="Garamond" w:hAnsi="Garamond"/>
                <w:color w:val="auto"/>
                <w:u w:val="none"/>
                <w:lang w:val="en-AU"/>
              </w:rPr>
              <w:t>what has been termed ‘</w:t>
            </w:r>
            <w:r w:rsidRPr="0059425E">
              <w:rPr>
                <w:rStyle w:val="Hyperlink"/>
                <w:rFonts w:ascii="Garamond" w:hAnsi="Garamond"/>
                <w:color w:val="auto"/>
                <w:u w:val="none"/>
                <w:lang w:val="en-AU"/>
              </w:rPr>
              <w:t>precision medicine</w:t>
            </w:r>
            <w:r w:rsidR="00AE60EB">
              <w:rPr>
                <w:rStyle w:val="Hyperlink"/>
                <w:rFonts w:ascii="Garamond" w:hAnsi="Garamond"/>
                <w:color w:val="auto"/>
                <w:u w:val="none"/>
                <w:lang w:val="en-AU"/>
              </w:rPr>
              <w:t>’</w:t>
            </w:r>
            <w:r w:rsidRPr="0059425E">
              <w:rPr>
                <w:rStyle w:val="Hyperlink"/>
                <w:rFonts w:ascii="Garamond" w:hAnsi="Garamond"/>
                <w:color w:val="auto"/>
                <w:u w:val="none"/>
                <w:lang w:val="en-AU"/>
              </w:rPr>
              <w:t xml:space="preserve">. The final chapter examines how health systems </w:t>
            </w:r>
            <w:r w:rsidR="00AE60EB">
              <w:rPr>
                <w:rStyle w:val="Hyperlink"/>
                <w:rFonts w:ascii="Garamond" w:hAnsi="Garamond"/>
                <w:color w:val="auto"/>
                <w:u w:val="none"/>
                <w:lang w:val="en-AU"/>
              </w:rPr>
              <w:t xml:space="preserve">could </w:t>
            </w:r>
            <w:r w:rsidRPr="0059425E">
              <w:rPr>
                <w:rStyle w:val="Hyperlink"/>
                <w:rFonts w:ascii="Garamond" w:hAnsi="Garamond"/>
                <w:color w:val="auto"/>
                <w:u w:val="none"/>
                <w:lang w:val="en-AU"/>
              </w:rPr>
              <w:t>make better use of health data and digital technologies.</w:t>
            </w:r>
          </w:p>
          <w:p w:rsidR="0059425E" w:rsidRPr="00160029" w:rsidRDefault="0059425E" w:rsidP="000F7260">
            <w:pPr>
              <w:rPr>
                <w:rStyle w:val="Hyperlink"/>
                <w:rFonts w:ascii="Garamond" w:hAnsi="Garamond"/>
                <w:color w:val="auto"/>
                <w:u w:val="none"/>
                <w:lang w:val="en-AU"/>
              </w:rPr>
            </w:pPr>
            <w:r>
              <w:rPr>
                <w:rFonts w:ascii="Garamond" w:hAnsi="Garamond"/>
                <w:noProof/>
                <w:lang w:val="en-AU" w:eastAsia="en-AU"/>
              </w:rPr>
              <w:drawing>
                <wp:inline distT="0" distB="0" distL="0" distR="0">
                  <wp:extent cx="5125792" cy="4388706"/>
                  <wp:effectExtent l="0" t="0" r="0" b="0"/>
                  <wp:docPr id="1" name="Picture 1" descr="\\central.health\dfsuserenv\Users\User_07\johnni\Desktop\Figure 1,2 2017-01-20_13-1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esktop\Figure 1,2 2017-01-20_13-10-02.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25680" cy="4388610"/>
                          </a:xfrm>
                          <a:prstGeom prst="rect">
                            <a:avLst/>
                          </a:prstGeom>
                          <a:noFill/>
                          <a:ln>
                            <a:noFill/>
                          </a:ln>
                        </pic:spPr>
                      </pic:pic>
                    </a:graphicData>
                  </a:graphic>
                </wp:inline>
              </w:drawing>
            </w:r>
          </w:p>
        </w:tc>
      </w:tr>
    </w:tbl>
    <w:p w:rsidR="00BF1006" w:rsidRPr="00160029" w:rsidRDefault="005F52C2" w:rsidP="000D0AC4">
      <w:pPr>
        <w:keepNext/>
        <w:rPr>
          <w:rFonts w:ascii="Garamond" w:hAnsi="Garamond"/>
          <w:b/>
          <w:lang w:val="en-AU"/>
        </w:rPr>
      </w:pPr>
      <w:r w:rsidRPr="00160029">
        <w:rPr>
          <w:rFonts w:ascii="Garamond" w:hAnsi="Garamond"/>
          <w:b/>
          <w:lang w:val="en-AU"/>
        </w:rPr>
        <w:lastRenderedPageBreak/>
        <w:t>Journal articles</w:t>
      </w:r>
    </w:p>
    <w:p w:rsidR="00732505" w:rsidRPr="00160029" w:rsidRDefault="00732505" w:rsidP="000D0AC4">
      <w:pPr>
        <w:keepNext/>
        <w:rPr>
          <w:rFonts w:ascii="Garamond" w:hAnsi="Garamond"/>
          <w:lang w:val="en-AU"/>
        </w:rPr>
      </w:pPr>
    </w:p>
    <w:p w:rsidR="000D0AC4" w:rsidRPr="00160029" w:rsidRDefault="000D0AC4" w:rsidP="000D0AC4">
      <w:pPr>
        <w:keepNext/>
        <w:rPr>
          <w:rFonts w:ascii="Garamond" w:hAnsi="Garamond"/>
          <w:i/>
          <w:lang w:val="en-AU"/>
        </w:rPr>
      </w:pPr>
      <w:r w:rsidRPr="00160029">
        <w:rPr>
          <w:rFonts w:ascii="Garamond" w:hAnsi="Garamond"/>
          <w:i/>
          <w:lang w:val="en-AU"/>
        </w:rPr>
        <w:t>Reducing medication errors in hospital discharge summaries: a randomised controlled trial</w:t>
      </w:r>
    </w:p>
    <w:p w:rsidR="000D0AC4" w:rsidRPr="00160029" w:rsidRDefault="000D0AC4" w:rsidP="000D0AC4">
      <w:pPr>
        <w:keepNext/>
        <w:rPr>
          <w:rFonts w:ascii="Garamond" w:hAnsi="Garamond"/>
          <w:lang w:val="en-AU"/>
        </w:rPr>
      </w:pPr>
      <w:r w:rsidRPr="00160029">
        <w:rPr>
          <w:rFonts w:ascii="Garamond" w:hAnsi="Garamond"/>
          <w:lang w:val="en-AU"/>
        </w:rPr>
        <w:t xml:space="preserve">Tong EY, Roman CP, Mitra B, Yip GS, Gibbs H, Newnham HH, et al. </w:t>
      </w:r>
    </w:p>
    <w:p w:rsidR="003247E1" w:rsidRPr="00160029" w:rsidRDefault="000D0AC4" w:rsidP="000D0AC4">
      <w:pPr>
        <w:keepNext/>
        <w:rPr>
          <w:rFonts w:ascii="Garamond" w:hAnsi="Garamond"/>
          <w:lang w:val="en-AU"/>
        </w:rPr>
      </w:pPr>
      <w:r w:rsidRPr="00160029">
        <w:rPr>
          <w:rFonts w:ascii="Garamond" w:hAnsi="Garamond"/>
          <w:lang w:val="en-AU"/>
        </w:rPr>
        <w:t>Medical Journal of Australia. 2017;206(1):36-9.</w:t>
      </w:r>
    </w:p>
    <w:p w:rsidR="000D0AC4" w:rsidRPr="00160029" w:rsidRDefault="000D0AC4" w:rsidP="000D0AC4">
      <w:pPr>
        <w:keepNext/>
        <w:rPr>
          <w:rFonts w:ascii="Garamond" w:hAnsi="Garamond"/>
          <w:lang w:val="en-AU"/>
        </w:rPr>
      </w:pPr>
    </w:p>
    <w:p w:rsidR="000D0AC4" w:rsidRPr="00160029" w:rsidRDefault="000D0AC4" w:rsidP="000D0AC4">
      <w:pPr>
        <w:keepNext/>
        <w:rPr>
          <w:rFonts w:ascii="Garamond" w:hAnsi="Garamond"/>
          <w:i/>
          <w:lang w:val="en-AU"/>
        </w:rPr>
      </w:pPr>
      <w:r w:rsidRPr="00160029">
        <w:rPr>
          <w:rFonts w:ascii="Garamond" w:hAnsi="Garamond"/>
          <w:i/>
          <w:lang w:val="en-AU"/>
        </w:rPr>
        <w:t>The challenge of discharge: combining medication reconciliation and discharge planning</w:t>
      </w:r>
    </w:p>
    <w:p w:rsidR="000D0AC4" w:rsidRPr="00160029" w:rsidRDefault="000D0AC4" w:rsidP="000D0AC4">
      <w:pPr>
        <w:keepNext/>
        <w:rPr>
          <w:rFonts w:ascii="Garamond" w:hAnsi="Garamond"/>
          <w:lang w:val="en-AU"/>
        </w:rPr>
      </w:pPr>
      <w:r w:rsidRPr="00160029">
        <w:rPr>
          <w:rFonts w:ascii="Garamond" w:hAnsi="Garamond"/>
          <w:lang w:val="en-AU"/>
        </w:rPr>
        <w:t>Martin JH, May JA</w:t>
      </w:r>
    </w:p>
    <w:p w:rsidR="000D0AC4" w:rsidRPr="00160029" w:rsidRDefault="000D0AC4" w:rsidP="000D0AC4">
      <w:pPr>
        <w:keepNext/>
        <w:rPr>
          <w:rFonts w:ascii="Garamond" w:hAnsi="Garamond"/>
          <w:lang w:val="en-AU"/>
        </w:rPr>
      </w:pPr>
      <w:r w:rsidRPr="00160029">
        <w:rPr>
          <w:rFonts w:ascii="Garamond" w:hAnsi="Garamond"/>
          <w:lang w:val="en-AU"/>
        </w:rPr>
        <w:t>Medical Journal of Australia. 2017;206(1):20-1.</w:t>
      </w:r>
    </w:p>
    <w:tbl>
      <w:tblPr>
        <w:tblStyle w:val="TableGrid"/>
        <w:tblW w:w="0" w:type="auto"/>
        <w:tblInd w:w="288" w:type="dxa"/>
        <w:tblLayout w:type="fixed"/>
        <w:tblLook w:val="01E0" w:firstRow="1" w:lastRow="1" w:firstColumn="1" w:lastColumn="1" w:noHBand="0" w:noVBand="0"/>
      </w:tblPr>
      <w:tblGrid>
        <w:gridCol w:w="1080"/>
        <w:gridCol w:w="8280"/>
      </w:tblGrid>
      <w:tr w:rsidR="000972CA" w:rsidRPr="00160029" w:rsidTr="00344E74">
        <w:tc>
          <w:tcPr>
            <w:tcW w:w="1080" w:type="dxa"/>
            <w:tcBorders>
              <w:top w:val="single" w:sz="4" w:space="0" w:color="auto"/>
              <w:left w:val="single" w:sz="4" w:space="0" w:color="auto"/>
              <w:bottom w:val="single" w:sz="4" w:space="0" w:color="auto"/>
              <w:right w:val="single" w:sz="4" w:space="0" w:color="auto"/>
            </w:tcBorders>
            <w:vAlign w:val="center"/>
          </w:tcPr>
          <w:p w:rsidR="000972CA" w:rsidRPr="00160029" w:rsidRDefault="000D0AC4" w:rsidP="00344E74">
            <w:pPr>
              <w:rPr>
                <w:rStyle w:val="Hyperlink"/>
                <w:rFonts w:ascii="Garamond" w:hAnsi="Garamond"/>
                <w:lang w:val="en-AU"/>
              </w:rPr>
            </w:pPr>
            <w:r w:rsidRPr="00160029">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32505" w:rsidRPr="00160029" w:rsidRDefault="000D0AC4" w:rsidP="00B170EB">
            <w:pPr>
              <w:rPr>
                <w:rStyle w:val="Hyperlink"/>
                <w:rFonts w:ascii="Garamond" w:hAnsi="Garamond"/>
                <w:color w:val="auto"/>
                <w:u w:val="none"/>
                <w:lang w:val="en-AU"/>
              </w:rPr>
            </w:pPr>
            <w:r w:rsidRPr="00160029">
              <w:rPr>
                <w:rStyle w:val="Hyperlink"/>
                <w:rFonts w:ascii="Garamond" w:hAnsi="Garamond"/>
                <w:color w:val="auto"/>
                <w:u w:val="none"/>
                <w:lang w:val="en-AU"/>
              </w:rPr>
              <w:t xml:space="preserve">Tong et al </w:t>
            </w:r>
            <w:hyperlink r:id="rId21" w:history="1">
              <w:r w:rsidRPr="00160029">
                <w:rPr>
                  <w:rStyle w:val="Hyperlink"/>
                  <w:rFonts w:ascii="Garamond" w:hAnsi="Garamond"/>
                  <w:lang w:val="en-AU"/>
                </w:rPr>
                <w:t>http://dx.doi.org/10.5694/mja16.00628</w:t>
              </w:r>
            </w:hyperlink>
          </w:p>
          <w:p w:rsidR="000D0AC4" w:rsidRPr="00160029" w:rsidRDefault="000D0AC4" w:rsidP="000D0AC4">
            <w:pPr>
              <w:rPr>
                <w:rStyle w:val="Hyperlink"/>
                <w:rFonts w:ascii="Garamond" w:hAnsi="Garamond"/>
                <w:color w:val="auto"/>
                <w:u w:val="none"/>
                <w:lang w:val="en-AU"/>
              </w:rPr>
            </w:pPr>
            <w:r w:rsidRPr="00160029">
              <w:rPr>
                <w:rStyle w:val="Hyperlink"/>
                <w:rFonts w:ascii="Garamond" w:hAnsi="Garamond"/>
                <w:color w:val="auto"/>
                <w:u w:val="none"/>
                <w:lang w:val="en-AU"/>
              </w:rPr>
              <w:t xml:space="preserve">Martin and May </w:t>
            </w:r>
            <w:hyperlink r:id="rId22" w:history="1">
              <w:r w:rsidRPr="00160029">
                <w:rPr>
                  <w:rStyle w:val="Hyperlink"/>
                  <w:rFonts w:ascii="Garamond" w:hAnsi="Garamond"/>
                  <w:lang w:val="en-AU"/>
                </w:rPr>
                <w:t>http://dx.doi.org/10.5694/mja16.01157</w:t>
              </w:r>
            </w:hyperlink>
          </w:p>
        </w:tc>
      </w:tr>
      <w:tr w:rsidR="000972CA" w:rsidRPr="00160029" w:rsidTr="00344E74">
        <w:tc>
          <w:tcPr>
            <w:tcW w:w="1080" w:type="dxa"/>
            <w:tcBorders>
              <w:top w:val="single" w:sz="4" w:space="0" w:color="auto"/>
              <w:left w:val="single" w:sz="4" w:space="0" w:color="auto"/>
              <w:bottom w:val="single" w:sz="4" w:space="0" w:color="auto"/>
              <w:right w:val="single" w:sz="4" w:space="0" w:color="auto"/>
            </w:tcBorders>
            <w:vAlign w:val="center"/>
          </w:tcPr>
          <w:p w:rsidR="000972CA" w:rsidRPr="00160029" w:rsidRDefault="000972CA" w:rsidP="00344E74">
            <w:pPr>
              <w:rPr>
                <w:rFonts w:ascii="Garamond" w:hAnsi="Garamond"/>
                <w:lang w:val="en-AU" w:eastAsia="en-AU"/>
              </w:rPr>
            </w:pPr>
            <w:r w:rsidRPr="00160029">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1205C" w:rsidRPr="00160029" w:rsidRDefault="00A378AC" w:rsidP="0001205C">
            <w:pPr>
              <w:rPr>
                <w:rStyle w:val="Hyperlink"/>
                <w:rFonts w:ascii="Garamond" w:hAnsi="Garamond"/>
                <w:color w:val="auto"/>
                <w:u w:val="none"/>
                <w:lang w:val="en-AU"/>
              </w:rPr>
            </w:pPr>
            <w:r w:rsidRPr="00160029">
              <w:rPr>
                <w:rStyle w:val="Hyperlink"/>
                <w:rFonts w:ascii="Garamond" w:hAnsi="Garamond"/>
                <w:color w:val="auto"/>
                <w:u w:val="none"/>
                <w:lang w:val="en-AU"/>
              </w:rPr>
              <w:t>Medication-related adverse events are common during transitions of care for many reasons. Changes made in</w:t>
            </w:r>
            <w:r w:rsidR="00F808F5" w:rsidRPr="00160029">
              <w:rPr>
                <w:rStyle w:val="Hyperlink"/>
                <w:rFonts w:ascii="Garamond" w:hAnsi="Garamond"/>
                <w:color w:val="auto"/>
                <w:u w:val="none"/>
                <w:lang w:val="en-AU"/>
              </w:rPr>
              <w:t xml:space="preserve"> hospital may conflict with existing medicines or conditions, which </w:t>
            </w:r>
            <w:r w:rsidR="00C134F0" w:rsidRPr="00160029">
              <w:rPr>
                <w:rStyle w:val="Hyperlink"/>
                <w:rFonts w:ascii="Garamond" w:hAnsi="Garamond"/>
                <w:color w:val="auto"/>
                <w:u w:val="none"/>
                <w:lang w:val="en-AU"/>
              </w:rPr>
              <w:t xml:space="preserve">in turn </w:t>
            </w:r>
            <w:r w:rsidR="00F808F5" w:rsidRPr="00160029">
              <w:rPr>
                <w:rStyle w:val="Hyperlink"/>
                <w:rFonts w:ascii="Garamond" w:hAnsi="Garamond"/>
                <w:color w:val="auto"/>
                <w:u w:val="none"/>
                <w:lang w:val="en-AU"/>
              </w:rPr>
              <w:t xml:space="preserve">may not </w:t>
            </w:r>
            <w:r w:rsidR="00C134F0" w:rsidRPr="00160029">
              <w:rPr>
                <w:rStyle w:val="Hyperlink"/>
                <w:rFonts w:ascii="Garamond" w:hAnsi="Garamond"/>
                <w:color w:val="auto"/>
                <w:u w:val="none"/>
                <w:lang w:val="en-AU"/>
              </w:rPr>
              <w:t xml:space="preserve">have </w:t>
            </w:r>
            <w:r w:rsidR="00F808F5" w:rsidRPr="00160029">
              <w:rPr>
                <w:rStyle w:val="Hyperlink"/>
                <w:rFonts w:ascii="Garamond" w:hAnsi="Garamond"/>
                <w:color w:val="auto"/>
                <w:u w:val="none"/>
                <w:lang w:val="en-AU"/>
              </w:rPr>
              <w:t>be</w:t>
            </w:r>
            <w:r w:rsidR="00C134F0" w:rsidRPr="00160029">
              <w:rPr>
                <w:rStyle w:val="Hyperlink"/>
                <w:rFonts w:ascii="Garamond" w:hAnsi="Garamond"/>
                <w:color w:val="auto"/>
                <w:u w:val="none"/>
                <w:lang w:val="en-AU"/>
              </w:rPr>
              <w:t>en</w:t>
            </w:r>
            <w:r w:rsidR="00F808F5" w:rsidRPr="00160029">
              <w:rPr>
                <w:rStyle w:val="Hyperlink"/>
                <w:rFonts w:ascii="Garamond" w:hAnsi="Garamond"/>
                <w:color w:val="auto"/>
                <w:u w:val="none"/>
                <w:lang w:val="en-AU"/>
              </w:rPr>
              <w:t xml:space="preserve"> documented or reconciled during the admission. Changes may not be well</w:t>
            </w:r>
            <w:r w:rsidR="00C134F0" w:rsidRPr="00160029">
              <w:rPr>
                <w:rStyle w:val="Hyperlink"/>
                <w:rFonts w:ascii="Garamond" w:hAnsi="Garamond"/>
                <w:color w:val="auto"/>
                <w:u w:val="none"/>
                <w:lang w:val="en-AU"/>
              </w:rPr>
              <w:t xml:space="preserve"> </w:t>
            </w:r>
            <w:r w:rsidR="00F808F5" w:rsidRPr="00160029">
              <w:rPr>
                <w:rStyle w:val="Hyperlink"/>
                <w:rFonts w:ascii="Garamond" w:hAnsi="Garamond"/>
                <w:color w:val="auto"/>
                <w:u w:val="none"/>
                <w:lang w:val="en-AU"/>
              </w:rPr>
              <w:t xml:space="preserve">communicated to the patient and/or GP. </w:t>
            </w:r>
            <w:r w:rsidRPr="00160029">
              <w:rPr>
                <w:rStyle w:val="Hyperlink"/>
                <w:rFonts w:ascii="Garamond" w:hAnsi="Garamond"/>
                <w:color w:val="auto"/>
                <w:u w:val="none"/>
                <w:lang w:val="en-AU"/>
              </w:rPr>
              <w:t>Tong et al’s cluster-randomised trial</w:t>
            </w:r>
            <w:r w:rsidR="00F808F5" w:rsidRPr="00160029">
              <w:rPr>
                <w:rStyle w:val="Hyperlink"/>
                <w:rFonts w:ascii="Garamond" w:hAnsi="Garamond"/>
                <w:color w:val="auto"/>
                <w:u w:val="none"/>
                <w:lang w:val="en-AU"/>
              </w:rPr>
              <w:t xml:space="preserve"> demonstrates that a </w:t>
            </w:r>
            <w:r w:rsidR="00F808F5" w:rsidRPr="00160029">
              <w:rPr>
                <w:rStyle w:val="Hyperlink"/>
                <w:rFonts w:ascii="Garamond" w:hAnsi="Garamond"/>
                <w:b/>
                <w:color w:val="auto"/>
                <w:u w:val="none"/>
                <w:lang w:val="en-AU"/>
              </w:rPr>
              <w:t>pharmacist review and medication management plan</w:t>
            </w:r>
            <w:r w:rsidR="00F808F5" w:rsidRPr="00160029">
              <w:rPr>
                <w:rStyle w:val="Hyperlink"/>
                <w:rFonts w:ascii="Garamond" w:hAnsi="Garamond"/>
                <w:color w:val="auto"/>
                <w:u w:val="none"/>
                <w:lang w:val="en-AU"/>
              </w:rPr>
              <w:t xml:space="preserve"> </w:t>
            </w:r>
            <w:r w:rsidR="00F808F5" w:rsidRPr="00160029">
              <w:rPr>
                <w:rStyle w:val="Hyperlink"/>
                <w:rFonts w:ascii="Garamond" w:hAnsi="Garamond"/>
                <w:b/>
                <w:color w:val="auto"/>
                <w:u w:val="none"/>
                <w:lang w:val="en-AU"/>
              </w:rPr>
              <w:t>considerably reduced</w:t>
            </w:r>
            <w:r w:rsidR="00F808F5" w:rsidRPr="00160029">
              <w:rPr>
                <w:rStyle w:val="Hyperlink"/>
                <w:rFonts w:ascii="Garamond" w:hAnsi="Garamond"/>
                <w:color w:val="auto"/>
                <w:u w:val="none"/>
                <w:lang w:val="en-AU"/>
              </w:rPr>
              <w:t xml:space="preserve"> the number of </w:t>
            </w:r>
            <w:r w:rsidR="00F808F5" w:rsidRPr="00160029">
              <w:rPr>
                <w:rStyle w:val="Hyperlink"/>
                <w:rFonts w:ascii="Garamond" w:hAnsi="Garamond"/>
                <w:b/>
                <w:color w:val="auto"/>
                <w:u w:val="none"/>
                <w:lang w:val="en-AU"/>
              </w:rPr>
              <w:t>errors</w:t>
            </w:r>
            <w:r w:rsidR="00F808F5" w:rsidRPr="00160029">
              <w:rPr>
                <w:rStyle w:val="Hyperlink"/>
                <w:rFonts w:ascii="Garamond" w:hAnsi="Garamond"/>
                <w:color w:val="auto"/>
                <w:u w:val="none"/>
                <w:lang w:val="en-AU"/>
              </w:rPr>
              <w:t xml:space="preserve"> in the </w:t>
            </w:r>
            <w:r w:rsidR="00F808F5" w:rsidRPr="00160029">
              <w:rPr>
                <w:rStyle w:val="Hyperlink"/>
                <w:rFonts w:ascii="Garamond" w:hAnsi="Garamond"/>
                <w:b/>
                <w:color w:val="auto"/>
                <w:u w:val="none"/>
                <w:lang w:val="en-AU"/>
              </w:rPr>
              <w:t>discharge summary</w:t>
            </w:r>
            <w:r w:rsidR="00F808F5" w:rsidRPr="00160029">
              <w:rPr>
                <w:rStyle w:val="Hyperlink"/>
                <w:rFonts w:ascii="Garamond" w:hAnsi="Garamond"/>
                <w:color w:val="auto"/>
                <w:u w:val="none"/>
                <w:lang w:val="en-AU"/>
              </w:rPr>
              <w:t xml:space="preserve"> from 61.5% in the control arm to 15% in the intervention arm, and almost 50% reduction in error. </w:t>
            </w:r>
            <w:r w:rsidR="00C134F0" w:rsidRPr="00160029">
              <w:rPr>
                <w:rStyle w:val="Hyperlink"/>
                <w:rFonts w:ascii="Garamond" w:hAnsi="Garamond"/>
                <w:color w:val="auto"/>
                <w:u w:val="none"/>
                <w:lang w:val="en-AU"/>
              </w:rPr>
              <w:t xml:space="preserve">Patients typically </w:t>
            </w:r>
            <w:r w:rsidR="0001205C" w:rsidRPr="00160029">
              <w:rPr>
                <w:rStyle w:val="Hyperlink"/>
                <w:rFonts w:ascii="Garamond" w:hAnsi="Garamond"/>
                <w:color w:val="auto"/>
                <w:u w:val="none"/>
                <w:lang w:val="en-AU"/>
              </w:rPr>
              <w:t>had eight to nin</w:t>
            </w:r>
            <w:r w:rsidR="00A01B98" w:rsidRPr="00160029">
              <w:rPr>
                <w:rStyle w:val="Hyperlink"/>
                <w:rFonts w:ascii="Garamond" w:hAnsi="Garamond"/>
                <w:color w:val="auto"/>
                <w:u w:val="none"/>
                <w:lang w:val="en-AU"/>
              </w:rPr>
              <w:t>e regular prescribed medicines.</w:t>
            </w:r>
          </w:p>
          <w:p w:rsidR="00767C15" w:rsidRPr="00160029" w:rsidRDefault="00F808F5" w:rsidP="00E84868">
            <w:pPr>
              <w:rPr>
                <w:rFonts w:ascii="Garamond" w:hAnsi="Garamond"/>
                <w:lang w:val="en-AU"/>
              </w:rPr>
            </w:pPr>
            <w:r w:rsidRPr="00160029">
              <w:rPr>
                <w:rStyle w:val="Hyperlink"/>
                <w:rFonts w:ascii="Garamond" w:hAnsi="Garamond"/>
                <w:color w:val="auto"/>
                <w:u w:val="none"/>
                <w:lang w:val="en-AU"/>
              </w:rPr>
              <w:t>While the errors did not necessarily result in an adverse event</w:t>
            </w:r>
            <w:r w:rsidR="00C35A4F" w:rsidRPr="00160029">
              <w:rPr>
                <w:rStyle w:val="Hyperlink"/>
                <w:rFonts w:ascii="Garamond" w:hAnsi="Garamond"/>
                <w:color w:val="auto"/>
                <w:u w:val="none"/>
                <w:lang w:val="en-AU"/>
              </w:rPr>
              <w:t>, the potential is clear. An accompanying editorial (Martin and May) notes that systems are not universally conducive to th</w:t>
            </w:r>
            <w:r w:rsidR="0001205C" w:rsidRPr="00160029">
              <w:rPr>
                <w:rStyle w:val="Hyperlink"/>
                <w:rFonts w:ascii="Garamond" w:hAnsi="Garamond"/>
                <w:color w:val="auto"/>
                <w:u w:val="none"/>
                <w:lang w:val="en-AU"/>
              </w:rPr>
              <w:t>e</w:t>
            </w:r>
            <w:r w:rsidR="00C35A4F" w:rsidRPr="00160029">
              <w:rPr>
                <w:rStyle w:val="Hyperlink"/>
                <w:rFonts w:ascii="Garamond" w:hAnsi="Garamond"/>
                <w:color w:val="auto"/>
                <w:u w:val="none"/>
                <w:lang w:val="en-AU"/>
              </w:rPr>
              <w:t xml:space="preserve"> approach</w:t>
            </w:r>
            <w:r w:rsidR="0001205C" w:rsidRPr="00160029">
              <w:rPr>
                <w:rStyle w:val="Hyperlink"/>
                <w:rFonts w:ascii="Garamond" w:hAnsi="Garamond"/>
                <w:color w:val="auto"/>
                <w:u w:val="none"/>
                <w:lang w:val="en-AU"/>
              </w:rPr>
              <w:t xml:space="preserve"> used in the trial at the Alfred Hospital</w:t>
            </w:r>
            <w:r w:rsidR="00C35A4F" w:rsidRPr="00160029">
              <w:rPr>
                <w:rStyle w:val="Hyperlink"/>
                <w:rFonts w:ascii="Garamond" w:hAnsi="Garamond"/>
                <w:color w:val="auto"/>
                <w:u w:val="none"/>
                <w:lang w:val="en-AU"/>
              </w:rPr>
              <w:t xml:space="preserve">, with the availability of pharmacists a particular barrier in small hospitals. The potential importance of the task is </w:t>
            </w:r>
            <w:r w:rsidR="0001205C" w:rsidRPr="00160029">
              <w:rPr>
                <w:rStyle w:val="Hyperlink"/>
                <w:rFonts w:ascii="Garamond" w:hAnsi="Garamond"/>
                <w:color w:val="auto"/>
                <w:u w:val="none"/>
                <w:lang w:val="en-AU"/>
              </w:rPr>
              <w:t xml:space="preserve">also </w:t>
            </w:r>
            <w:r w:rsidR="00480921" w:rsidRPr="00160029">
              <w:rPr>
                <w:rStyle w:val="Hyperlink"/>
                <w:rFonts w:ascii="Garamond" w:hAnsi="Garamond"/>
                <w:color w:val="auto"/>
                <w:u w:val="none"/>
                <w:lang w:val="en-AU"/>
              </w:rPr>
              <w:t xml:space="preserve">perhaps </w:t>
            </w:r>
            <w:r w:rsidR="00C35A4F" w:rsidRPr="00160029">
              <w:rPr>
                <w:rStyle w:val="Hyperlink"/>
                <w:rFonts w:ascii="Garamond" w:hAnsi="Garamond"/>
                <w:color w:val="auto"/>
                <w:u w:val="none"/>
                <w:lang w:val="en-AU"/>
              </w:rPr>
              <w:t xml:space="preserve">not well reflected </w:t>
            </w:r>
            <w:r w:rsidR="00480921" w:rsidRPr="00160029">
              <w:rPr>
                <w:rStyle w:val="Hyperlink"/>
                <w:rFonts w:ascii="Garamond" w:hAnsi="Garamond"/>
                <w:color w:val="auto"/>
                <w:u w:val="none"/>
                <w:lang w:val="en-AU"/>
              </w:rPr>
              <w:t xml:space="preserve">in </w:t>
            </w:r>
            <w:r w:rsidR="0001205C" w:rsidRPr="00160029">
              <w:rPr>
                <w:rStyle w:val="Hyperlink"/>
                <w:rFonts w:ascii="Garamond" w:hAnsi="Garamond"/>
                <w:color w:val="auto"/>
                <w:u w:val="none"/>
                <w:lang w:val="en-AU"/>
              </w:rPr>
              <w:t xml:space="preserve">its </w:t>
            </w:r>
            <w:r w:rsidR="00480921" w:rsidRPr="00160029">
              <w:rPr>
                <w:rStyle w:val="Hyperlink"/>
                <w:rFonts w:ascii="Garamond" w:hAnsi="Garamond"/>
                <w:color w:val="auto"/>
                <w:u w:val="none"/>
                <w:lang w:val="en-AU"/>
              </w:rPr>
              <w:t xml:space="preserve">delegation </w:t>
            </w:r>
            <w:r w:rsidR="00C35A4F" w:rsidRPr="00160029">
              <w:rPr>
                <w:rStyle w:val="Hyperlink"/>
                <w:rFonts w:ascii="Garamond" w:hAnsi="Garamond"/>
                <w:color w:val="auto"/>
                <w:u w:val="none"/>
                <w:lang w:val="en-AU"/>
              </w:rPr>
              <w:t>to junior staff</w:t>
            </w:r>
            <w:r w:rsidR="00480921" w:rsidRPr="00160029">
              <w:rPr>
                <w:rStyle w:val="Hyperlink"/>
                <w:rFonts w:ascii="Garamond" w:hAnsi="Garamond"/>
                <w:color w:val="auto"/>
                <w:u w:val="none"/>
                <w:lang w:val="en-AU"/>
              </w:rPr>
              <w:t>.</w:t>
            </w:r>
            <w:r w:rsidR="00A01B98" w:rsidRPr="00160029">
              <w:rPr>
                <w:rStyle w:val="Hyperlink"/>
                <w:rFonts w:ascii="Garamond" w:hAnsi="Garamond"/>
                <w:color w:val="auto"/>
                <w:u w:val="none"/>
                <w:lang w:val="en-AU"/>
              </w:rPr>
              <w:t xml:space="preserve"> </w:t>
            </w:r>
            <w:r w:rsidR="00C35A4F" w:rsidRPr="00160029">
              <w:rPr>
                <w:rStyle w:val="Hyperlink"/>
                <w:rFonts w:ascii="Garamond" w:hAnsi="Garamond"/>
                <w:color w:val="auto"/>
                <w:u w:val="none"/>
                <w:lang w:val="en-AU"/>
              </w:rPr>
              <w:t>The editorial notes that “the a</w:t>
            </w:r>
            <w:r w:rsidR="0006211D" w:rsidRPr="00160029">
              <w:rPr>
                <w:rStyle w:val="Hyperlink"/>
                <w:rFonts w:ascii="Garamond" w:hAnsi="Garamond"/>
                <w:color w:val="auto"/>
                <w:u w:val="none"/>
                <w:lang w:val="en-AU"/>
              </w:rPr>
              <w:t>ccuracy and quality of a multifaceted discharge summary (as judged by receiving community doctors) could become an important quality indicator for hospital teams</w:t>
            </w:r>
            <w:r w:rsidR="00C35A4F" w:rsidRPr="00160029">
              <w:rPr>
                <w:rStyle w:val="Hyperlink"/>
                <w:rFonts w:ascii="Garamond" w:hAnsi="Garamond"/>
                <w:color w:val="auto"/>
                <w:u w:val="none"/>
                <w:lang w:val="en-AU"/>
              </w:rPr>
              <w:t>”</w:t>
            </w:r>
            <w:r w:rsidR="0006211D" w:rsidRPr="00160029">
              <w:rPr>
                <w:rStyle w:val="Hyperlink"/>
                <w:rFonts w:ascii="Garamond" w:hAnsi="Garamond"/>
                <w:color w:val="auto"/>
                <w:u w:val="none"/>
                <w:lang w:val="en-AU"/>
              </w:rPr>
              <w:t>.</w:t>
            </w:r>
            <w:r w:rsidR="00C35A4F" w:rsidRPr="00160029">
              <w:rPr>
                <w:rStyle w:val="Hyperlink"/>
                <w:rFonts w:ascii="Garamond" w:hAnsi="Garamond"/>
                <w:color w:val="auto"/>
                <w:u w:val="none"/>
                <w:lang w:val="en-AU"/>
              </w:rPr>
              <w:t xml:space="preserve"> </w:t>
            </w:r>
            <w:r w:rsidR="00480921" w:rsidRPr="00160029">
              <w:rPr>
                <w:rStyle w:val="Hyperlink"/>
                <w:rFonts w:ascii="Garamond" w:hAnsi="Garamond"/>
                <w:color w:val="auto"/>
                <w:u w:val="none"/>
                <w:lang w:val="en-AU"/>
              </w:rPr>
              <w:t>As such, it would reflect the effectiveness of m</w:t>
            </w:r>
            <w:r w:rsidR="00C35A4F" w:rsidRPr="00160029">
              <w:rPr>
                <w:rStyle w:val="Hyperlink"/>
                <w:rFonts w:ascii="Garamond" w:hAnsi="Garamond"/>
                <w:color w:val="auto"/>
                <w:u w:val="none"/>
                <w:lang w:val="en-AU"/>
              </w:rPr>
              <w:t>edicines reconciliation</w:t>
            </w:r>
            <w:r w:rsidR="00480921" w:rsidRPr="00160029">
              <w:rPr>
                <w:rStyle w:val="Hyperlink"/>
                <w:rFonts w:ascii="Garamond" w:hAnsi="Garamond"/>
                <w:color w:val="auto"/>
                <w:u w:val="none"/>
                <w:lang w:val="en-AU"/>
              </w:rPr>
              <w:t xml:space="preserve">, clinical handover and communication, and medication management systems, many of which are central to the </w:t>
            </w:r>
            <w:r w:rsidR="00E84868" w:rsidRPr="00E84868">
              <w:rPr>
                <w:rStyle w:val="Hyperlink"/>
                <w:rFonts w:ascii="Garamond" w:hAnsi="Garamond"/>
                <w:color w:val="auto"/>
                <w:u w:val="none"/>
                <w:lang w:val="en-AU"/>
              </w:rPr>
              <w:t>National Safety and Quality Health Service (NSQHS) Standards</w:t>
            </w:r>
            <w:r w:rsidR="00480921" w:rsidRPr="00160029">
              <w:rPr>
                <w:rStyle w:val="Hyperlink"/>
                <w:rFonts w:ascii="Garamond" w:hAnsi="Garamond"/>
                <w:color w:val="auto"/>
                <w:u w:val="none"/>
                <w:lang w:val="en-AU"/>
              </w:rPr>
              <w:t>.</w:t>
            </w:r>
          </w:p>
        </w:tc>
      </w:tr>
    </w:tbl>
    <w:p w:rsidR="00AC5352" w:rsidRPr="00160029" w:rsidRDefault="00AC5352" w:rsidP="00FA47B5">
      <w:pPr>
        <w:rPr>
          <w:rFonts w:ascii="Garamond" w:hAnsi="Garamond"/>
          <w:lang w:val="en-AU" w:eastAsia="en-AU"/>
        </w:rPr>
      </w:pPr>
    </w:p>
    <w:p w:rsidR="000D0AC4" w:rsidRPr="00160029" w:rsidRDefault="000D0AC4" w:rsidP="00FA47B5">
      <w:pPr>
        <w:rPr>
          <w:rFonts w:ascii="Garamond" w:hAnsi="Garamond"/>
          <w:lang w:val="en-AU" w:eastAsia="en-AU"/>
        </w:rPr>
      </w:pPr>
      <w:r w:rsidRPr="00160029">
        <w:rPr>
          <w:rFonts w:ascii="Garamond" w:hAnsi="Garamond"/>
          <w:lang w:val="en-AU" w:eastAsia="en-AU"/>
        </w:rPr>
        <w:t xml:space="preserve">For information about the Commission’s work on medication safety, including medication reconciliation, see </w:t>
      </w:r>
      <w:hyperlink r:id="rId23" w:history="1">
        <w:r w:rsidRPr="00160029">
          <w:rPr>
            <w:rStyle w:val="Hyperlink"/>
            <w:rFonts w:ascii="Garamond" w:hAnsi="Garamond"/>
            <w:lang w:val="en-AU" w:eastAsia="en-AU"/>
          </w:rPr>
          <w:t>https://www.safetyandquality.gov.au/our-work/medication-safety/</w:t>
        </w:r>
      </w:hyperlink>
    </w:p>
    <w:p w:rsidR="00E70553" w:rsidRDefault="00E70553" w:rsidP="00E70553">
      <w:pPr>
        <w:rPr>
          <w:rFonts w:ascii="Garamond" w:hAnsi="Garamond"/>
          <w:lang w:val="en-AU"/>
        </w:rPr>
      </w:pPr>
    </w:p>
    <w:p w:rsidR="00E84868" w:rsidRDefault="00E84868" w:rsidP="00E70553">
      <w:pPr>
        <w:rPr>
          <w:rFonts w:ascii="Garamond" w:hAnsi="Garamond"/>
          <w:lang w:val="en-AU"/>
        </w:rPr>
      </w:pPr>
      <w:r w:rsidRPr="00160029">
        <w:rPr>
          <w:rFonts w:ascii="Garamond" w:hAnsi="Garamond"/>
          <w:lang w:val="en-AU" w:eastAsia="en-AU"/>
        </w:rPr>
        <w:t xml:space="preserve">For information about the </w:t>
      </w:r>
      <w:r w:rsidRPr="00E84868">
        <w:rPr>
          <w:rStyle w:val="Hyperlink"/>
          <w:rFonts w:ascii="Garamond" w:hAnsi="Garamond"/>
          <w:color w:val="auto"/>
          <w:u w:val="none"/>
          <w:lang w:val="en-AU"/>
        </w:rPr>
        <w:t>National Safety and Quality Health Service (NSQHS) Standards</w:t>
      </w:r>
      <w:r>
        <w:rPr>
          <w:rStyle w:val="Hyperlink"/>
          <w:rFonts w:ascii="Garamond" w:hAnsi="Garamond"/>
          <w:color w:val="auto"/>
          <w:u w:val="none"/>
          <w:lang w:val="en-AU"/>
        </w:rPr>
        <w:t xml:space="preserve">, see </w:t>
      </w:r>
      <w:hyperlink r:id="rId24" w:history="1">
        <w:r w:rsidRPr="006F1000">
          <w:rPr>
            <w:rStyle w:val="Hyperlink"/>
            <w:rFonts w:ascii="Garamond" w:hAnsi="Garamond"/>
            <w:lang w:val="en-AU"/>
          </w:rPr>
          <w:t>https://www.safetyandquality.gov.au/our-work/assessment-to-the-nsqhs-standards/</w:t>
        </w:r>
      </w:hyperlink>
      <w:r>
        <w:rPr>
          <w:rStyle w:val="Hyperlink"/>
          <w:rFonts w:ascii="Garamond" w:hAnsi="Garamond"/>
          <w:color w:val="auto"/>
          <w:u w:val="none"/>
          <w:lang w:val="en-AU"/>
        </w:rPr>
        <w:t xml:space="preserve"> </w:t>
      </w:r>
    </w:p>
    <w:p w:rsidR="00E84868" w:rsidRPr="00160029" w:rsidRDefault="00E84868" w:rsidP="00E70553">
      <w:pPr>
        <w:rPr>
          <w:rFonts w:ascii="Garamond" w:hAnsi="Garamond"/>
          <w:lang w:val="en-AU"/>
        </w:rPr>
      </w:pPr>
    </w:p>
    <w:p w:rsidR="003F0479" w:rsidRPr="00E84868" w:rsidRDefault="003F0479" w:rsidP="003F0479">
      <w:pPr>
        <w:rPr>
          <w:rFonts w:ascii="Garamond" w:hAnsi="Garamond"/>
          <w:i/>
          <w:lang w:val="en-AU"/>
        </w:rPr>
      </w:pPr>
      <w:r w:rsidRPr="00E84868">
        <w:rPr>
          <w:rFonts w:ascii="Garamond" w:hAnsi="Garamond"/>
          <w:i/>
          <w:lang w:val="en-AU"/>
        </w:rPr>
        <w:t>Towards revalidation in Australia: a discussion</w:t>
      </w:r>
    </w:p>
    <w:p w:rsidR="003F0479" w:rsidRPr="00E84868" w:rsidRDefault="003F0479" w:rsidP="003F0479">
      <w:pPr>
        <w:rPr>
          <w:rFonts w:ascii="Garamond" w:hAnsi="Garamond"/>
          <w:lang w:val="en-AU"/>
        </w:rPr>
      </w:pPr>
      <w:r w:rsidRPr="00E84868">
        <w:rPr>
          <w:rFonts w:ascii="Garamond" w:hAnsi="Garamond"/>
          <w:lang w:val="en-AU"/>
        </w:rPr>
        <w:t>Flynn JM</w:t>
      </w:r>
    </w:p>
    <w:p w:rsidR="003F0479" w:rsidRPr="00E84868" w:rsidRDefault="003F0479" w:rsidP="003F0479">
      <w:pPr>
        <w:rPr>
          <w:rFonts w:ascii="Garamond" w:hAnsi="Garamond"/>
          <w:lang w:val="en-AU"/>
        </w:rPr>
      </w:pPr>
      <w:r w:rsidRPr="00E84868">
        <w:rPr>
          <w:rFonts w:ascii="Garamond" w:hAnsi="Garamond"/>
          <w:lang w:val="en-AU"/>
        </w:rPr>
        <w:t>Medical Journal of Australia. 2017;206(1):7-8.</w:t>
      </w:r>
    </w:p>
    <w:p w:rsidR="003F0479" w:rsidRPr="00E84868" w:rsidRDefault="003F0479" w:rsidP="003F0479">
      <w:pPr>
        <w:rPr>
          <w:rFonts w:ascii="Garamond" w:hAnsi="Garamond"/>
          <w:lang w:val="en-AU" w:eastAsia="en-AU"/>
        </w:rPr>
      </w:pPr>
    </w:p>
    <w:p w:rsidR="003F0479" w:rsidRPr="00E84868" w:rsidRDefault="003F0479" w:rsidP="003F0479">
      <w:pPr>
        <w:rPr>
          <w:rFonts w:ascii="Garamond" w:hAnsi="Garamond"/>
          <w:i/>
          <w:lang w:val="en-AU"/>
        </w:rPr>
      </w:pPr>
      <w:r w:rsidRPr="00E84868">
        <w:rPr>
          <w:rFonts w:ascii="Garamond" w:hAnsi="Garamond"/>
          <w:i/>
          <w:lang w:val="en-AU"/>
        </w:rPr>
        <w:t>Bringing competencies closer to day-to-day clinical work through entrustable professional activities</w:t>
      </w:r>
    </w:p>
    <w:p w:rsidR="003F0479" w:rsidRPr="00E84868" w:rsidRDefault="003F0479" w:rsidP="003F0479">
      <w:pPr>
        <w:rPr>
          <w:rFonts w:ascii="Garamond" w:hAnsi="Garamond"/>
          <w:lang w:val="en-AU"/>
        </w:rPr>
      </w:pPr>
      <w:r w:rsidRPr="00E84868">
        <w:rPr>
          <w:rFonts w:ascii="Garamond" w:hAnsi="Garamond"/>
          <w:lang w:val="en-AU"/>
        </w:rPr>
        <w:t>Cate O, Tobin S, Stokes M-L</w:t>
      </w:r>
    </w:p>
    <w:p w:rsidR="003F0479" w:rsidRPr="00E84868" w:rsidRDefault="003F0479" w:rsidP="003F0479">
      <w:pPr>
        <w:rPr>
          <w:rFonts w:ascii="Garamond" w:hAnsi="Garamond"/>
          <w:lang w:val="en-AU"/>
        </w:rPr>
      </w:pPr>
      <w:r w:rsidRPr="00E84868">
        <w:rPr>
          <w:rFonts w:ascii="Garamond" w:hAnsi="Garamond"/>
          <w:lang w:val="en-AU"/>
        </w:rPr>
        <w:t>Medical Journal of Australia. 2017;206(1):14-6.</w:t>
      </w:r>
    </w:p>
    <w:tbl>
      <w:tblPr>
        <w:tblStyle w:val="TableGrid"/>
        <w:tblW w:w="0" w:type="auto"/>
        <w:tblInd w:w="288" w:type="dxa"/>
        <w:tblLayout w:type="fixed"/>
        <w:tblLook w:val="01E0" w:firstRow="1" w:lastRow="1" w:firstColumn="1" w:lastColumn="1" w:noHBand="0" w:noVBand="0"/>
      </w:tblPr>
      <w:tblGrid>
        <w:gridCol w:w="1080"/>
        <w:gridCol w:w="8280"/>
      </w:tblGrid>
      <w:tr w:rsidR="003F0479" w:rsidRPr="00E84868" w:rsidTr="00AA67A4">
        <w:tc>
          <w:tcPr>
            <w:tcW w:w="1080" w:type="dxa"/>
            <w:tcBorders>
              <w:top w:val="single" w:sz="4" w:space="0" w:color="auto"/>
              <w:left w:val="single" w:sz="4" w:space="0" w:color="auto"/>
              <w:bottom w:val="single" w:sz="4" w:space="0" w:color="auto"/>
              <w:right w:val="single" w:sz="4" w:space="0" w:color="auto"/>
            </w:tcBorders>
            <w:vAlign w:val="center"/>
          </w:tcPr>
          <w:p w:rsidR="003F0479" w:rsidRPr="00E84868" w:rsidRDefault="003F0479" w:rsidP="00AA67A4">
            <w:pPr>
              <w:rPr>
                <w:rStyle w:val="Hyperlink"/>
                <w:rFonts w:ascii="Garamond" w:hAnsi="Garamond"/>
                <w:lang w:val="en-AU"/>
              </w:rPr>
            </w:pPr>
            <w:r w:rsidRPr="00E84868">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F3D5E" w:rsidRPr="00E84868" w:rsidRDefault="007F3D5E" w:rsidP="00AA67A4">
            <w:pPr>
              <w:rPr>
                <w:rStyle w:val="Hyperlink"/>
                <w:rFonts w:ascii="Garamond" w:hAnsi="Garamond"/>
                <w:lang w:val="en-AU"/>
              </w:rPr>
            </w:pPr>
            <w:r w:rsidRPr="00E84868">
              <w:rPr>
                <w:rFonts w:ascii="Garamond" w:hAnsi="Garamond"/>
                <w:lang w:val="en-AU"/>
              </w:rPr>
              <w:t xml:space="preserve">Flynn </w:t>
            </w:r>
            <w:hyperlink r:id="rId25" w:history="1">
              <w:r w:rsidRPr="00E84868">
                <w:rPr>
                  <w:rStyle w:val="Hyperlink"/>
                  <w:rFonts w:ascii="Garamond" w:hAnsi="Garamond"/>
                  <w:lang w:val="en-AU"/>
                </w:rPr>
                <w:t>http://dx.doi.org/10.5694/mja16.01162</w:t>
              </w:r>
            </w:hyperlink>
          </w:p>
          <w:p w:rsidR="003F0479" w:rsidRPr="00E84868" w:rsidRDefault="007F3D5E" w:rsidP="00AA67A4">
            <w:pPr>
              <w:rPr>
                <w:rStyle w:val="Hyperlink"/>
                <w:rFonts w:ascii="Garamond" w:hAnsi="Garamond"/>
                <w:color w:val="auto"/>
                <w:u w:val="none"/>
                <w:lang w:val="en-AU"/>
              </w:rPr>
            </w:pPr>
            <w:r w:rsidRPr="00E84868">
              <w:rPr>
                <w:rFonts w:ascii="Garamond" w:hAnsi="Garamond"/>
                <w:lang w:val="en-AU"/>
              </w:rPr>
              <w:t xml:space="preserve">Cate </w:t>
            </w:r>
            <w:hyperlink r:id="rId26" w:history="1">
              <w:r w:rsidR="003F0479" w:rsidRPr="00E84868">
                <w:rPr>
                  <w:rStyle w:val="Hyperlink"/>
                  <w:rFonts w:ascii="Garamond" w:hAnsi="Garamond"/>
                  <w:lang w:val="en-AU"/>
                </w:rPr>
                <w:t>http://dx.doi.org/10.5694/mja16.00481</w:t>
              </w:r>
            </w:hyperlink>
          </w:p>
        </w:tc>
      </w:tr>
      <w:tr w:rsidR="003F0479" w:rsidRPr="00160029" w:rsidTr="00AA67A4">
        <w:tc>
          <w:tcPr>
            <w:tcW w:w="1080" w:type="dxa"/>
            <w:tcBorders>
              <w:top w:val="single" w:sz="4" w:space="0" w:color="auto"/>
              <w:left w:val="single" w:sz="4" w:space="0" w:color="auto"/>
              <w:bottom w:val="single" w:sz="4" w:space="0" w:color="auto"/>
              <w:right w:val="single" w:sz="4" w:space="0" w:color="auto"/>
            </w:tcBorders>
            <w:vAlign w:val="center"/>
          </w:tcPr>
          <w:p w:rsidR="003F0479" w:rsidRPr="00160029" w:rsidRDefault="003F0479" w:rsidP="00AA67A4">
            <w:pPr>
              <w:rPr>
                <w:rFonts w:ascii="Garamond" w:hAnsi="Garamond"/>
                <w:lang w:val="en-AU"/>
              </w:rPr>
            </w:pPr>
            <w:r w:rsidRPr="00160029">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01B98" w:rsidRPr="00160029" w:rsidRDefault="00D50A39" w:rsidP="00D50A39">
            <w:pPr>
              <w:rPr>
                <w:rFonts w:ascii="Garamond" w:hAnsi="Garamond"/>
                <w:lang w:val="en-AU"/>
              </w:rPr>
            </w:pPr>
            <w:r w:rsidRPr="00160029">
              <w:rPr>
                <w:rFonts w:ascii="Garamond" w:hAnsi="Garamond"/>
                <w:lang w:val="en-AU"/>
              </w:rPr>
              <w:t xml:space="preserve">These two articles discuss different aspects of clinician competency. </w:t>
            </w:r>
          </w:p>
          <w:p w:rsidR="003F0479" w:rsidRPr="00160029" w:rsidRDefault="00D50A39" w:rsidP="00D50A39">
            <w:pPr>
              <w:rPr>
                <w:rFonts w:ascii="Garamond" w:hAnsi="Garamond"/>
                <w:lang w:val="en-AU"/>
              </w:rPr>
            </w:pPr>
            <w:r w:rsidRPr="00160029">
              <w:rPr>
                <w:rFonts w:ascii="Garamond" w:hAnsi="Garamond"/>
                <w:lang w:val="en-AU"/>
              </w:rPr>
              <w:t xml:space="preserve">Flynn describes the approach to revalidation of medical practitioners being undertaken by the Medical Board of Australia, which will focus firstly on strengthening CPD activities for ongoing registration, and secondly on assessing at-risk and poorly performing practitioners, ideally in a </w:t>
            </w:r>
            <w:r w:rsidR="00B46930" w:rsidRPr="00160029">
              <w:rPr>
                <w:rFonts w:ascii="Garamond" w:hAnsi="Garamond"/>
                <w:lang w:val="en-AU"/>
              </w:rPr>
              <w:t xml:space="preserve">more proactive way, with Dr Flynn stating “in </w:t>
            </w:r>
            <w:r w:rsidR="00B46930" w:rsidRPr="00160029">
              <w:rPr>
                <w:rFonts w:ascii="Garamond" w:hAnsi="Garamond"/>
                <w:lang w:val="en-AU"/>
              </w:rPr>
              <w:lastRenderedPageBreak/>
              <w:t>relation to doctors at risk and those who are already performing poorly, I believe there is more to be done to protect patients.” She flags issues in “how best to manage the overlap between problems between health systems and concerns about performance of individual practitioners”.</w:t>
            </w:r>
          </w:p>
          <w:p w:rsidR="00B46930" w:rsidRPr="00160029" w:rsidRDefault="00B46930" w:rsidP="00D83DB6">
            <w:pPr>
              <w:rPr>
                <w:rFonts w:ascii="Garamond" w:hAnsi="Garamond"/>
                <w:lang w:val="en-AU"/>
              </w:rPr>
            </w:pPr>
            <w:r w:rsidRPr="00160029">
              <w:rPr>
                <w:rFonts w:ascii="Garamond" w:hAnsi="Garamond"/>
                <w:lang w:val="en-AU"/>
              </w:rPr>
              <w:t xml:space="preserve">Cate et al, in a new series on innovation, describes new approaches to assessing competencies </w:t>
            </w:r>
            <w:r w:rsidR="00A01B98" w:rsidRPr="00160029">
              <w:rPr>
                <w:rFonts w:ascii="Garamond" w:hAnsi="Garamond"/>
                <w:lang w:val="en-AU"/>
              </w:rPr>
              <w:t xml:space="preserve">during medical training, using </w:t>
            </w:r>
            <w:r w:rsidRPr="00160029">
              <w:rPr>
                <w:rFonts w:ascii="Garamond" w:hAnsi="Garamond"/>
                <w:lang w:val="en-AU"/>
              </w:rPr>
              <w:t>“entrustable professional activities” (EPAs). “The essential difference between competencies and EPAs is that competencies are characteristics of individuals (</w:t>
            </w:r>
            <w:r w:rsidR="007B5F4F" w:rsidRPr="00160029">
              <w:rPr>
                <w:rFonts w:ascii="Garamond" w:hAnsi="Garamond"/>
                <w:lang w:val="en-AU"/>
              </w:rPr>
              <w:t>i.e.</w:t>
            </w:r>
            <w:r w:rsidRPr="00160029">
              <w:rPr>
                <w:rFonts w:ascii="Garamond" w:hAnsi="Garamond"/>
                <w:lang w:val="en-AU"/>
              </w:rPr>
              <w:t>, knowledge, skills and attitudes), while EPAs describe the work that must be done</w:t>
            </w:r>
            <w:r w:rsidR="007F3D5E" w:rsidRPr="00160029">
              <w:rPr>
                <w:rFonts w:ascii="Garamond" w:hAnsi="Garamond"/>
                <w:lang w:val="en-AU"/>
              </w:rPr>
              <w:t xml:space="preserve">.” While assessing knowledge and competence remain important, the ability to carry out core activities such as communication, health advocacy, leadership and professionalism </w:t>
            </w:r>
            <w:r w:rsidR="00B4524F" w:rsidRPr="00160029">
              <w:rPr>
                <w:rFonts w:ascii="Garamond" w:hAnsi="Garamond"/>
                <w:lang w:val="en-AU"/>
              </w:rPr>
              <w:t>seem</w:t>
            </w:r>
            <w:r w:rsidR="007F3D5E" w:rsidRPr="00160029">
              <w:rPr>
                <w:rFonts w:ascii="Garamond" w:hAnsi="Garamond"/>
                <w:lang w:val="en-AU"/>
              </w:rPr>
              <w:t xml:space="preserve"> to </w:t>
            </w:r>
            <w:r w:rsidR="00B4524F" w:rsidRPr="00160029">
              <w:rPr>
                <w:rFonts w:ascii="Garamond" w:hAnsi="Garamond"/>
                <w:lang w:val="en-AU"/>
              </w:rPr>
              <w:t xml:space="preserve">provide a way of assessing a trainee’s </w:t>
            </w:r>
            <w:r w:rsidR="007F3D5E" w:rsidRPr="00160029">
              <w:rPr>
                <w:rFonts w:ascii="Garamond" w:hAnsi="Garamond"/>
                <w:lang w:val="en-AU"/>
              </w:rPr>
              <w:t>maturity in some of the less tangible aspects of medical expertise. Intuitively this might be assessed by supervisors considering “can this trainee be trusted to carry out the activity without your direct supervision</w:t>
            </w:r>
            <w:r w:rsidR="00D83DB6">
              <w:rPr>
                <w:rFonts w:ascii="Garamond" w:hAnsi="Garamond"/>
                <w:lang w:val="en-AU"/>
              </w:rPr>
              <w:t>?</w:t>
            </w:r>
            <w:r w:rsidR="007F3D5E" w:rsidRPr="00160029">
              <w:rPr>
                <w:rFonts w:ascii="Garamond" w:hAnsi="Garamond"/>
                <w:lang w:val="en-AU"/>
              </w:rPr>
              <w:t>”</w:t>
            </w:r>
          </w:p>
        </w:tc>
      </w:tr>
    </w:tbl>
    <w:p w:rsidR="003F0479" w:rsidRPr="00160029" w:rsidRDefault="003F0479" w:rsidP="003F0479">
      <w:pPr>
        <w:rPr>
          <w:rFonts w:ascii="Garamond" w:hAnsi="Garamond"/>
          <w:lang w:val="en-AU"/>
        </w:rPr>
      </w:pPr>
    </w:p>
    <w:p w:rsidR="0082152D" w:rsidRPr="00160029" w:rsidRDefault="0082152D" w:rsidP="0082152D">
      <w:pPr>
        <w:rPr>
          <w:rFonts w:ascii="Garamond" w:hAnsi="Garamond"/>
          <w:i/>
          <w:lang w:val="en-AU"/>
        </w:rPr>
      </w:pPr>
      <w:r w:rsidRPr="00160029">
        <w:rPr>
          <w:rFonts w:ascii="Garamond" w:hAnsi="Garamond"/>
          <w:i/>
          <w:lang w:val="en-AU"/>
        </w:rPr>
        <w:t>Effect of a mass media campaign on ambulance use for chest pain</w:t>
      </w:r>
    </w:p>
    <w:p w:rsidR="0082152D" w:rsidRPr="00160029" w:rsidRDefault="0082152D" w:rsidP="0082152D">
      <w:pPr>
        <w:rPr>
          <w:rFonts w:ascii="Garamond" w:hAnsi="Garamond"/>
          <w:lang w:val="en-AU"/>
        </w:rPr>
      </w:pPr>
      <w:r w:rsidRPr="00160029">
        <w:rPr>
          <w:rFonts w:ascii="Garamond" w:hAnsi="Garamond"/>
          <w:lang w:val="en-AU"/>
        </w:rPr>
        <w:t>Nehme Z, Cameron PA, Akram M, Patsamanis H, Bray JE, Meredith IT, et al.</w:t>
      </w:r>
    </w:p>
    <w:p w:rsidR="0082152D" w:rsidRPr="00160029" w:rsidRDefault="0082152D" w:rsidP="0082152D">
      <w:pPr>
        <w:rPr>
          <w:rFonts w:ascii="Garamond" w:hAnsi="Garamond"/>
          <w:lang w:val="en-AU"/>
        </w:rPr>
      </w:pPr>
      <w:r w:rsidRPr="00160029">
        <w:rPr>
          <w:rFonts w:ascii="Garamond" w:hAnsi="Garamond"/>
          <w:lang w:val="en-AU"/>
        </w:rPr>
        <w:t>Medical Journal of Australia. 2017;206(1):30-5.</w:t>
      </w:r>
    </w:p>
    <w:tbl>
      <w:tblPr>
        <w:tblStyle w:val="TableGrid"/>
        <w:tblW w:w="0" w:type="auto"/>
        <w:tblInd w:w="288" w:type="dxa"/>
        <w:tblLayout w:type="fixed"/>
        <w:tblLook w:val="01E0" w:firstRow="1" w:lastRow="1" w:firstColumn="1" w:lastColumn="1" w:noHBand="0" w:noVBand="0"/>
      </w:tblPr>
      <w:tblGrid>
        <w:gridCol w:w="1080"/>
        <w:gridCol w:w="8280"/>
      </w:tblGrid>
      <w:tr w:rsidR="0082152D" w:rsidRPr="00160029" w:rsidTr="00AA67A4">
        <w:tc>
          <w:tcPr>
            <w:tcW w:w="1080" w:type="dxa"/>
            <w:tcBorders>
              <w:top w:val="single" w:sz="4" w:space="0" w:color="auto"/>
              <w:left w:val="single" w:sz="4" w:space="0" w:color="auto"/>
              <w:bottom w:val="single" w:sz="4" w:space="0" w:color="auto"/>
              <w:right w:val="single" w:sz="4" w:space="0" w:color="auto"/>
            </w:tcBorders>
            <w:vAlign w:val="center"/>
          </w:tcPr>
          <w:p w:rsidR="0082152D" w:rsidRPr="00160029" w:rsidRDefault="0082152D" w:rsidP="00AA67A4">
            <w:pPr>
              <w:rPr>
                <w:lang w:val="en-AU"/>
              </w:rPr>
            </w:pPr>
            <w:r w:rsidRPr="00160029">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82152D" w:rsidRPr="00160029" w:rsidRDefault="005C3E69" w:rsidP="00AA67A4">
            <w:pPr>
              <w:rPr>
                <w:lang w:val="en-AU"/>
              </w:rPr>
            </w:pPr>
            <w:hyperlink r:id="rId27" w:history="1">
              <w:r w:rsidR="0082152D" w:rsidRPr="00160029">
                <w:rPr>
                  <w:lang w:val="en-AU"/>
                </w:rPr>
                <w:t>http://dx.doi.org/10.5694/mja16.00341</w:t>
              </w:r>
            </w:hyperlink>
          </w:p>
        </w:tc>
      </w:tr>
      <w:tr w:rsidR="0082152D" w:rsidRPr="00160029" w:rsidTr="00AA67A4">
        <w:tc>
          <w:tcPr>
            <w:tcW w:w="1080" w:type="dxa"/>
            <w:tcBorders>
              <w:top w:val="single" w:sz="4" w:space="0" w:color="auto"/>
              <w:left w:val="single" w:sz="4" w:space="0" w:color="auto"/>
              <w:bottom w:val="single" w:sz="4" w:space="0" w:color="auto"/>
              <w:right w:val="single" w:sz="4" w:space="0" w:color="auto"/>
            </w:tcBorders>
            <w:vAlign w:val="center"/>
          </w:tcPr>
          <w:p w:rsidR="0082152D" w:rsidRPr="00160029" w:rsidRDefault="0082152D" w:rsidP="00AA67A4">
            <w:pPr>
              <w:rPr>
                <w:rFonts w:ascii="Garamond" w:hAnsi="Garamond"/>
                <w:lang w:val="en-AU"/>
              </w:rPr>
            </w:pPr>
            <w:r w:rsidRPr="00160029">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2152D" w:rsidRPr="00160029" w:rsidRDefault="0055225F" w:rsidP="00A01B98">
            <w:pPr>
              <w:rPr>
                <w:rFonts w:ascii="Garamond" w:hAnsi="Garamond"/>
                <w:lang w:val="en-AU"/>
              </w:rPr>
            </w:pPr>
            <w:r w:rsidRPr="00160029">
              <w:rPr>
                <w:rFonts w:ascii="Garamond" w:hAnsi="Garamond"/>
                <w:lang w:val="en-AU"/>
              </w:rPr>
              <w:t>Speed is critical in the treatment of acute myocardial infarction (</w:t>
            </w:r>
            <w:r w:rsidR="006C3565" w:rsidRPr="00160029">
              <w:rPr>
                <w:rFonts w:ascii="Garamond" w:hAnsi="Garamond"/>
                <w:lang w:val="en-AU"/>
              </w:rPr>
              <w:t>AMI</w:t>
            </w:r>
            <w:r w:rsidRPr="00160029">
              <w:rPr>
                <w:rFonts w:ascii="Garamond" w:hAnsi="Garamond"/>
                <w:lang w:val="en-AU"/>
              </w:rPr>
              <w:t>), and delays in patient presentation are a significant barrier. This study shows the impact of a mass media campaign on patient recognition of che</w:t>
            </w:r>
            <w:r w:rsidR="00A01B98" w:rsidRPr="00160029">
              <w:rPr>
                <w:rFonts w:ascii="Garamond" w:hAnsi="Garamond"/>
                <w:lang w:val="en-AU"/>
              </w:rPr>
              <w:t xml:space="preserve">st pain as an acute emergency. </w:t>
            </w:r>
            <w:r w:rsidRPr="00160029">
              <w:rPr>
                <w:rFonts w:ascii="Garamond" w:hAnsi="Garamond"/>
                <w:lang w:val="en-AU"/>
              </w:rPr>
              <w:t>After the campaign</w:t>
            </w:r>
            <w:r w:rsidR="004C103E" w:rsidRPr="00160029">
              <w:rPr>
                <w:rFonts w:ascii="Garamond" w:hAnsi="Garamond"/>
                <w:lang w:val="en-AU"/>
              </w:rPr>
              <w:t xml:space="preserve">, monthly ambulance use </w:t>
            </w:r>
            <w:r w:rsidR="00A01B98" w:rsidRPr="00160029">
              <w:rPr>
                <w:rFonts w:ascii="Garamond" w:hAnsi="Garamond"/>
                <w:lang w:val="en-AU"/>
              </w:rPr>
              <w:t xml:space="preserve">had </w:t>
            </w:r>
            <w:r w:rsidR="004C103E" w:rsidRPr="00160029">
              <w:rPr>
                <w:rFonts w:ascii="Garamond" w:hAnsi="Garamond"/>
                <w:lang w:val="en-AU"/>
              </w:rPr>
              <w:t>increased by between 10 and 15%. Importantly, presentations for suspected acute coronary syndromes increased by 15%, suggesting that improved patient awareness did reduce delays. The authors note an increase in overall ambulance use post-campaign, including for non-</w:t>
            </w:r>
            <w:r w:rsidR="006C3565" w:rsidRPr="00160029">
              <w:rPr>
                <w:rFonts w:ascii="Garamond" w:hAnsi="Garamond"/>
                <w:lang w:val="en-AU"/>
              </w:rPr>
              <w:t>cardiac</w:t>
            </w:r>
            <w:r w:rsidR="004C103E" w:rsidRPr="00160029">
              <w:rPr>
                <w:rFonts w:ascii="Garamond" w:hAnsi="Garamond"/>
                <w:lang w:val="en-AU"/>
              </w:rPr>
              <w:t xml:space="preserve"> chest pain</w:t>
            </w:r>
            <w:r w:rsidR="00A01B98" w:rsidRPr="00160029">
              <w:rPr>
                <w:rFonts w:ascii="Garamond" w:hAnsi="Garamond"/>
                <w:lang w:val="en-AU"/>
              </w:rPr>
              <w:t xml:space="preserve"> and the “</w:t>
            </w:r>
            <w:r w:rsidR="006C3565" w:rsidRPr="00160029">
              <w:rPr>
                <w:rFonts w:ascii="Garamond" w:hAnsi="Garamond"/>
                <w:lang w:val="en-AU"/>
              </w:rPr>
              <w:t>difficulty in developing a public health message that is sufficiently specific for …people with AMI”. They also note that the ability of the Victorian ambulance service to triage patients and determine when transport to hospital was not required was an important factor that may not apply to ambulance services across Australia.</w:t>
            </w:r>
          </w:p>
        </w:tc>
      </w:tr>
    </w:tbl>
    <w:p w:rsidR="0082152D" w:rsidRPr="00160029" w:rsidRDefault="0082152D" w:rsidP="0082152D">
      <w:pPr>
        <w:rPr>
          <w:rFonts w:ascii="Garamond" w:hAnsi="Garamond"/>
          <w:lang w:val="en-AU" w:eastAsia="en-AU"/>
        </w:rPr>
      </w:pPr>
    </w:p>
    <w:p w:rsidR="003A2FB5" w:rsidRDefault="003A2FB5" w:rsidP="003F0479">
      <w:pPr>
        <w:rPr>
          <w:rFonts w:ascii="Garamond" w:hAnsi="Garamond"/>
          <w:i/>
          <w:lang w:val="en-AU"/>
        </w:rPr>
      </w:pPr>
      <w:r w:rsidRPr="00160029">
        <w:rPr>
          <w:rFonts w:ascii="Garamond" w:hAnsi="Garamond"/>
          <w:lang w:val="en-AU"/>
        </w:rPr>
        <w:t xml:space="preserve">Early assessment of chest pain is part of the </w:t>
      </w:r>
      <w:r w:rsidRPr="00160029">
        <w:rPr>
          <w:rFonts w:ascii="Garamond" w:hAnsi="Garamond"/>
          <w:i/>
          <w:lang w:val="en-AU"/>
        </w:rPr>
        <w:t>Clinical Care Standard for Acute Coronary Syndromes</w:t>
      </w:r>
      <w:r w:rsidRPr="00160029">
        <w:rPr>
          <w:rFonts w:ascii="Garamond" w:hAnsi="Garamond"/>
          <w:lang w:val="en-AU"/>
        </w:rPr>
        <w:t xml:space="preserve">. The rationale, barriers, enablers and the case for change described in the accompanying resource </w:t>
      </w:r>
      <w:r w:rsidRPr="00160029">
        <w:rPr>
          <w:rFonts w:ascii="Garamond" w:hAnsi="Garamond"/>
          <w:i/>
          <w:lang w:val="en-AU"/>
        </w:rPr>
        <w:t>ACS Case for improvement,</w:t>
      </w:r>
      <w:r w:rsidRPr="00160029">
        <w:rPr>
          <w:rFonts w:ascii="Garamond" w:hAnsi="Garamond"/>
          <w:lang w:val="en-AU"/>
        </w:rPr>
        <w:t xml:space="preserve"> </w:t>
      </w:r>
      <w:r w:rsidR="00D83DB6">
        <w:rPr>
          <w:rFonts w:ascii="Garamond" w:hAnsi="Garamond"/>
          <w:lang w:val="en-AU"/>
        </w:rPr>
        <w:t xml:space="preserve">available at </w:t>
      </w:r>
      <w:hyperlink r:id="rId28" w:history="1">
        <w:r w:rsidRPr="00160029">
          <w:rPr>
            <w:rStyle w:val="Hyperlink"/>
            <w:rFonts w:ascii="Garamond" w:hAnsi="Garamond"/>
            <w:lang w:val="en-AU"/>
          </w:rPr>
          <w:t>https://www.safetyandquality.gov.au/wp-content/uploads/2015/06/ACS-Case-for-Improvement.pdf</w:t>
        </w:r>
      </w:hyperlink>
    </w:p>
    <w:p w:rsidR="00D83DB6" w:rsidRPr="00160029" w:rsidRDefault="00D83DB6" w:rsidP="003F0479">
      <w:pPr>
        <w:rPr>
          <w:rFonts w:ascii="Garamond" w:hAnsi="Garamond"/>
          <w:i/>
          <w:lang w:val="en-AU"/>
        </w:rPr>
      </w:pPr>
    </w:p>
    <w:p w:rsidR="003F0479" w:rsidRPr="00160029" w:rsidRDefault="003F0479" w:rsidP="003F0479">
      <w:pPr>
        <w:rPr>
          <w:rFonts w:ascii="Garamond" w:hAnsi="Garamond"/>
          <w:i/>
          <w:lang w:val="en-AU"/>
        </w:rPr>
      </w:pPr>
      <w:r w:rsidRPr="00160029">
        <w:rPr>
          <w:rFonts w:ascii="Garamond" w:hAnsi="Garamond"/>
          <w:i/>
          <w:lang w:val="en-AU"/>
        </w:rPr>
        <w:t>The heroism of incremental care</w:t>
      </w:r>
    </w:p>
    <w:p w:rsidR="003F0479" w:rsidRPr="00160029" w:rsidRDefault="003F0479" w:rsidP="00E70553">
      <w:pPr>
        <w:rPr>
          <w:rFonts w:ascii="Garamond" w:hAnsi="Garamond"/>
          <w:lang w:val="en-AU"/>
        </w:rPr>
      </w:pPr>
      <w:r w:rsidRPr="00160029">
        <w:rPr>
          <w:rFonts w:ascii="Garamond" w:hAnsi="Garamond"/>
          <w:lang w:val="en-AU"/>
        </w:rPr>
        <w:t>Gawande A</w:t>
      </w:r>
    </w:p>
    <w:p w:rsidR="000D0AC4" w:rsidRPr="00160029" w:rsidRDefault="003F0479" w:rsidP="00E70553">
      <w:pPr>
        <w:rPr>
          <w:rFonts w:ascii="Garamond" w:hAnsi="Garamond"/>
          <w:lang w:val="en-AU"/>
        </w:rPr>
      </w:pPr>
      <w:r w:rsidRPr="00160029">
        <w:rPr>
          <w:rFonts w:ascii="Garamond" w:hAnsi="Garamond"/>
          <w:lang w:val="en-AU"/>
        </w:rPr>
        <w:t>The New Yorker. 2017 Janu</w:t>
      </w:r>
      <w:r w:rsidR="002B50F5">
        <w:rPr>
          <w:rFonts w:ascii="Garamond" w:hAnsi="Garamond"/>
          <w:lang w:val="en-AU"/>
        </w:rPr>
        <w:t>a</w:t>
      </w:r>
      <w:r w:rsidRPr="00160029">
        <w:rPr>
          <w:rFonts w:ascii="Garamond" w:hAnsi="Garamond"/>
          <w:lang w:val="en-AU"/>
        </w:rPr>
        <w:t>ry 23, 2017.</w:t>
      </w:r>
    </w:p>
    <w:tbl>
      <w:tblPr>
        <w:tblStyle w:val="TableGrid"/>
        <w:tblW w:w="0" w:type="auto"/>
        <w:tblInd w:w="288" w:type="dxa"/>
        <w:tblLayout w:type="fixed"/>
        <w:tblLook w:val="01E0" w:firstRow="1" w:lastRow="1" w:firstColumn="1" w:lastColumn="1" w:noHBand="0" w:noVBand="0"/>
      </w:tblPr>
      <w:tblGrid>
        <w:gridCol w:w="1080"/>
        <w:gridCol w:w="8280"/>
      </w:tblGrid>
      <w:tr w:rsidR="00E70553" w:rsidRPr="00160029" w:rsidTr="00B1220E">
        <w:tc>
          <w:tcPr>
            <w:tcW w:w="1080" w:type="dxa"/>
            <w:tcBorders>
              <w:top w:val="single" w:sz="4" w:space="0" w:color="auto"/>
              <w:left w:val="single" w:sz="4" w:space="0" w:color="auto"/>
              <w:bottom w:val="single" w:sz="4" w:space="0" w:color="auto"/>
              <w:right w:val="single" w:sz="4" w:space="0" w:color="auto"/>
            </w:tcBorders>
            <w:vAlign w:val="center"/>
          </w:tcPr>
          <w:p w:rsidR="00E70553" w:rsidRPr="00160029" w:rsidRDefault="003F0479" w:rsidP="003F0479">
            <w:pPr>
              <w:rPr>
                <w:rStyle w:val="Hyperlink"/>
                <w:rFonts w:ascii="Garamond" w:hAnsi="Garamond"/>
                <w:lang w:val="en-AU"/>
              </w:rPr>
            </w:pPr>
            <w:r w:rsidRPr="00160029">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E70553" w:rsidRPr="00160029" w:rsidRDefault="005C3E69" w:rsidP="00B1220E">
            <w:pPr>
              <w:rPr>
                <w:rStyle w:val="Hyperlink"/>
                <w:rFonts w:ascii="Garamond" w:hAnsi="Garamond"/>
                <w:color w:val="auto"/>
                <w:u w:val="none"/>
                <w:lang w:val="en-AU"/>
              </w:rPr>
            </w:pPr>
            <w:hyperlink r:id="rId29" w:history="1">
              <w:r w:rsidR="003F0479" w:rsidRPr="00160029">
                <w:rPr>
                  <w:rStyle w:val="Hyperlink"/>
                  <w:rFonts w:ascii="Garamond" w:hAnsi="Garamond"/>
                  <w:lang w:val="en-AU"/>
                </w:rPr>
                <w:t>http://www.newyorker.com/magazine/2017/01/23/the-heroism-of-incremental-care</w:t>
              </w:r>
            </w:hyperlink>
          </w:p>
        </w:tc>
      </w:tr>
      <w:tr w:rsidR="00E70553" w:rsidRPr="00160029" w:rsidTr="00B1220E">
        <w:tc>
          <w:tcPr>
            <w:tcW w:w="1080" w:type="dxa"/>
            <w:tcBorders>
              <w:top w:val="single" w:sz="4" w:space="0" w:color="auto"/>
              <w:left w:val="single" w:sz="4" w:space="0" w:color="auto"/>
              <w:bottom w:val="single" w:sz="4" w:space="0" w:color="auto"/>
              <w:right w:val="single" w:sz="4" w:space="0" w:color="auto"/>
            </w:tcBorders>
            <w:vAlign w:val="center"/>
          </w:tcPr>
          <w:p w:rsidR="00E70553" w:rsidRPr="00160029" w:rsidRDefault="00E70553" w:rsidP="00B1220E">
            <w:pPr>
              <w:rPr>
                <w:rFonts w:ascii="Garamond" w:hAnsi="Garamond"/>
                <w:lang w:val="en-AU" w:eastAsia="en-AU"/>
              </w:rPr>
            </w:pPr>
            <w:r w:rsidRPr="00160029">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31A02" w:rsidRPr="00160029" w:rsidRDefault="003F0479" w:rsidP="00160029">
            <w:pPr>
              <w:rPr>
                <w:rFonts w:ascii="Garamond" w:hAnsi="Garamond"/>
                <w:lang w:val="en-AU"/>
              </w:rPr>
            </w:pPr>
            <w:r w:rsidRPr="00160029">
              <w:rPr>
                <w:rFonts w:ascii="Garamond" w:hAnsi="Garamond"/>
                <w:lang w:val="en-AU"/>
              </w:rPr>
              <w:t xml:space="preserve">Atul Gawande’s latest piece for </w:t>
            </w:r>
            <w:r w:rsidRPr="00160029">
              <w:rPr>
                <w:rFonts w:ascii="Garamond" w:hAnsi="Garamond"/>
                <w:i/>
                <w:lang w:val="en-AU"/>
              </w:rPr>
              <w:t>The New Yorker</w:t>
            </w:r>
            <w:r w:rsidRPr="00160029">
              <w:rPr>
                <w:rFonts w:ascii="Garamond" w:hAnsi="Garamond"/>
                <w:lang w:val="en-AU"/>
              </w:rPr>
              <w:t xml:space="preserve"> looks at ‘incremental care’, that he typifies as being “the kind of steady, intimate care that often helps people more’. In </w:t>
            </w:r>
            <w:r w:rsidR="00160029">
              <w:rPr>
                <w:rFonts w:ascii="Garamond" w:hAnsi="Garamond"/>
                <w:lang w:val="en-AU"/>
              </w:rPr>
              <w:t xml:space="preserve">other </w:t>
            </w:r>
            <w:r w:rsidRPr="00160029">
              <w:rPr>
                <w:rFonts w:ascii="Garamond" w:hAnsi="Garamond"/>
                <w:lang w:val="en-AU"/>
              </w:rPr>
              <w:t>terms this might be also termed as continuity and integration of care or, more generally, as patient-centred care</w:t>
            </w:r>
            <w:r w:rsidR="00160029">
              <w:rPr>
                <w:rFonts w:ascii="Garamond" w:hAnsi="Garamond"/>
                <w:lang w:val="en-AU"/>
              </w:rPr>
              <w:t>, particularly in primary care. As ever, Gawan</w:t>
            </w:r>
            <w:r w:rsidR="002B50F5">
              <w:rPr>
                <w:rFonts w:ascii="Garamond" w:hAnsi="Garamond"/>
                <w:lang w:val="en-AU"/>
              </w:rPr>
              <w:t>d</w:t>
            </w:r>
            <w:r w:rsidR="00160029">
              <w:rPr>
                <w:rFonts w:ascii="Garamond" w:hAnsi="Garamond"/>
                <w:lang w:val="en-AU"/>
              </w:rPr>
              <w:t>e uses compelling stories, including those of his family, to illustrate and enliven his prose. Gawande also touches on some of the issues surrounding primary care, including costs, payments, insurance and the use of information in improving that care.</w:t>
            </w:r>
          </w:p>
        </w:tc>
      </w:tr>
    </w:tbl>
    <w:p w:rsidR="00E70553" w:rsidRPr="00160029" w:rsidRDefault="00E70553" w:rsidP="00E70553">
      <w:pPr>
        <w:rPr>
          <w:rFonts w:ascii="Garamond" w:hAnsi="Garamond"/>
          <w:lang w:val="en-AU" w:eastAsia="en-AU"/>
        </w:rPr>
      </w:pPr>
    </w:p>
    <w:p w:rsidR="003F0479" w:rsidRPr="00160029" w:rsidRDefault="003F0479" w:rsidP="000D0AC4">
      <w:pPr>
        <w:rPr>
          <w:rFonts w:ascii="Garamond" w:hAnsi="Garamond"/>
          <w:lang w:val="en-AU" w:eastAsia="en-AU"/>
        </w:rPr>
      </w:pPr>
      <w:r w:rsidRPr="00160029">
        <w:rPr>
          <w:rFonts w:ascii="Garamond" w:hAnsi="Garamond"/>
          <w:lang w:val="en-AU" w:eastAsia="en-AU"/>
        </w:rPr>
        <w:t xml:space="preserve">For information about the Commission’s work on patient and consumer centred care, see </w:t>
      </w:r>
      <w:hyperlink r:id="rId30" w:history="1">
        <w:r w:rsidRPr="00160029">
          <w:rPr>
            <w:rStyle w:val="Hyperlink"/>
            <w:rFonts w:ascii="Garamond" w:hAnsi="Garamond"/>
            <w:lang w:val="en-AU" w:eastAsia="en-AU"/>
          </w:rPr>
          <w:t>https://www.safetyandquality.gov.au/our-work/patient-and-consumer-centred-care/</w:t>
        </w:r>
      </w:hyperlink>
    </w:p>
    <w:p w:rsidR="000D0AC4" w:rsidRPr="00160029" w:rsidRDefault="000D0AC4" w:rsidP="000D0AC4">
      <w:pPr>
        <w:rPr>
          <w:rFonts w:ascii="Garamond" w:hAnsi="Garamond"/>
          <w:lang w:val="en-AU" w:eastAsia="en-AU"/>
        </w:rPr>
      </w:pPr>
    </w:p>
    <w:p w:rsidR="00942B7B" w:rsidRPr="00160029" w:rsidRDefault="00942B7B" w:rsidP="00E84868">
      <w:pPr>
        <w:keepNext/>
        <w:rPr>
          <w:rFonts w:ascii="Garamond" w:hAnsi="Garamond"/>
          <w:i/>
          <w:lang w:val="en-AU"/>
        </w:rPr>
      </w:pPr>
      <w:r w:rsidRPr="00160029">
        <w:rPr>
          <w:rFonts w:ascii="Garamond" w:hAnsi="Garamond"/>
          <w:i/>
          <w:lang w:val="en-AU"/>
        </w:rPr>
        <w:lastRenderedPageBreak/>
        <w:t>A View from the Edge — Creating a Culture of Caring</w:t>
      </w:r>
    </w:p>
    <w:p w:rsidR="00942B7B" w:rsidRPr="00160029" w:rsidRDefault="00942B7B" w:rsidP="000D0AC4">
      <w:pPr>
        <w:rPr>
          <w:rFonts w:ascii="Garamond" w:hAnsi="Garamond"/>
          <w:lang w:val="en-AU"/>
        </w:rPr>
      </w:pPr>
      <w:r w:rsidRPr="00160029">
        <w:rPr>
          <w:rFonts w:ascii="Garamond" w:hAnsi="Garamond"/>
          <w:lang w:val="en-AU"/>
        </w:rPr>
        <w:t>Awdish RLA</w:t>
      </w:r>
    </w:p>
    <w:p w:rsidR="000D0AC4" w:rsidRPr="00160029" w:rsidRDefault="00942B7B" w:rsidP="000D0AC4">
      <w:pPr>
        <w:rPr>
          <w:rFonts w:ascii="Garamond" w:hAnsi="Garamond"/>
          <w:lang w:val="en-AU"/>
        </w:rPr>
      </w:pPr>
      <w:r w:rsidRPr="00160029">
        <w:rPr>
          <w:rFonts w:ascii="Garamond" w:hAnsi="Garamond"/>
          <w:lang w:val="en-AU"/>
        </w:rPr>
        <w:t>New England Journal of Medicine. 2017;376(1):7-9.</w:t>
      </w:r>
    </w:p>
    <w:tbl>
      <w:tblPr>
        <w:tblStyle w:val="TableGrid"/>
        <w:tblW w:w="0" w:type="auto"/>
        <w:tblInd w:w="288" w:type="dxa"/>
        <w:tblLayout w:type="fixed"/>
        <w:tblLook w:val="01E0" w:firstRow="1" w:lastRow="1" w:firstColumn="1" w:lastColumn="1" w:noHBand="0" w:noVBand="0"/>
      </w:tblPr>
      <w:tblGrid>
        <w:gridCol w:w="1080"/>
        <w:gridCol w:w="8280"/>
      </w:tblGrid>
      <w:tr w:rsidR="000D0AC4" w:rsidRPr="00160029" w:rsidTr="00B1220E">
        <w:tc>
          <w:tcPr>
            <w:tcW w:w="1080" w:type="dxa"/>
            <w:tcBorders>
              <w:top w:val="single" w:sz="4" w:space="0" w:color="auto"/>
              <w:left w:val="single" w:sz="4" w:space="0" w:color="auto"/>
              <w:bottom w:val="single" w:sz="4" w:space="0" w:color="auto"/>
              <w:right w:val="single" w:sz="4" w:space="0" w:color="auto"/>
            </w:tcBorders>
            <w:vAlign w:val="center"/>
          </w:tcPr>
          <w:p w:rsidR="000D0AC4" w:rsidRPr="00160029" w:rsidRDefault="000D0AC4" w:rsidP="00B1220E">
            <w:pPr>
              <w:rPr>
                <w:rStyle w:val="Hyperlink"/>
                <w:rFonts w:ascii="Garamond" w:hAnsi="Garamond"/>
                <w:lang w:val="en-AU"/>
              </w:rPr>
            </w:pPr>
            <w:r w:rsidRPr="00160029">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0D0AC4" w:rsidRPr="00160029" w:rsidRDefault="005C3E69" w:rsidP="00B1220E">
            <w:pPr>
              <w:rPr>
                <w:rStyle w:val="Hyperlink"/>
                <w:rFonts w:ascii="Garamond" w:hAnsi="Garamond"/>
                <w:color w:val="auto"/>
                <w:u w:val="none"/>
                <w:lang w:val="en-AU"/>
              </w:rPr>
            </w:pPr>
            <w:hyperlink r:id="rId31" w:history="1">
              <w:r w:rsidR="00942B7B" w:rsidRPr="00160029">
                <w:rPr>
                  <w:rStyle w:val="Hyperlink"/>
                  <w:rFonts w:ascii="Garamond" w:hAnsi="Garamond"/>
                  <w:lang w:val="en-AU"/>
                </w:rPr>
                <w:t>http://dx.doi.org/10.1056/NEJMp1614078</w:t>
              </w:r>
            </w:hyperlink>
          </w:p>
        </w:tc>
      </w:tr>
      <w:tr w:rsidR="000D0AC4" w:rsidRPr="00160029" w:rsidTr="00B1220E">
        <w:tc>
          <w:tcPr>
            <w:tcW w:w="1080" w:type="dxa"/>
            <w:tcBorders>
              <w:top w:val="single" w:sz="4" w:space="0" w:color="auto"/>
              <w:left w:val="single" w:sz="4" w:space="0" w:color="auto"/>
              <w:bottom w:val="single" w:sz="4" w:space="0" w:color="auto"/>
              <w:right w:val="single" w:sz="4" w:space="0" w:color="auto"/>
            </w:tcBorders>
            <w:vAlign w:val="center"/>
          </w:tcPr>
          <w:p w:rsidR="000D0AC4" w:rsidRPr="00160029" w:rsidRDefault="000D0AC4" w:rsidP="00B1220E">
            <w:pPr>
              <w:rPr>
                <w:rFonts w:ascii="Garamond" w:hAnsi="Garamond"/>
                <w:lang w:val="en-AU" w:eastAsia="en-AU"/>
              </w:rPr>
            </w:pPr>
            <w:r w:rsidRPr="00160029">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42B7B" w:rsidRPr="00160029" w:rsidRDefault="00942B7B" w:rsidP="00942B7B">
            <w:pPr>
              <w:rPr>
                <w:rFonts w:ascii="Garamond" w:hAnsi="Garamond"/>
                <w:lang w:val="en-AU"/>
              </w:rPr>
            </w:pPr>
            <w:r w:rsidRPr="00160029">
              <w:rPr>
                <w:rFonts w:ascii="Garamond" w:hAnsi="Garamond"/>
                <w:lang w:val="en-AU"/>
              </w:rPr>
              <w:t>American clinician’s brief account of how her own medical crisis and experiences of care has led to changes in her own approach and across the institution she works within. The medical crisis opens this account “an occult adenoma in my liver ruptured, and I effectively bled to death in my own hospital…I would go into multisystem organ failure, my liver and kidneys would shut down, I would be put on a ventilator, have a stroke and a complete hemodynamic collapse. The baby I was 7 months pregnant with would not survive, but I would — thanks to the incredible skill and grace of the teams of professionals who cared for me.</w:t>
            </w:r>
          </w:p>
          <w:p w:rsidR="00942B7B" w:rsidRPr="00160029" w:rsidRDefault="00942B7B" w:rsidP="00942B7B">
            <w:pPr>
              <w:rPr>
                <w:rFonts w:ascii="Garamond" w:hAnsi="Garamond"/>
                <w:lang w:val="en-AU"/>
              </w:rPr>
            </w:pPr>
            <w:r w:rsidRPr="00160029">
              <w:rPr>
                <w:rFonts w:ascii="Garamond" w:hAnsi="Garamond"/>
                <w:lang w:val="en-AU"/>
              </w:rPr>
              <w:t>My recovery involved five major operations including a right hepatectomy. I had to relearn to walk, speak, and do many other things I had taken for granted. But in the process, as a patient, I learned things about us — physicians and other medical professionals — that I might not have wanted to know. I learned that though we do so many difficult, technical things so perfectly right, we fail our patients in many ways.”</w:t>
            </w:r>
          </w:p>
          <w:p w:rsidR="00942B7B" w:rsidRPr="00160029" w:rsidRDefault="00942B7B" w:rsidP="00942B7B">
            <w:pPr>
              <w:rPr>
                <w:rFonts w:ascii="Garamond" w:hAnsi="Garamond"/>
                <w:lang w:val="en-AU"/>
              </w:rPr>
            </w:pPr>
            <w:r w:rsidRPr="00160029">
              <w:rPr>
                <w:rFonts w:ascii="Garamond" w:hAnsi="Garamond"/>
                <w:lang w:val="en-AU"/>
              </w:rPr>
              <w:t>In the piece the author makes the case that care involves everyone working in an organisation and also for the power of stories, the importance of acknowledging and responding to failures or lapses in care.</w:t>
            </w:r>
          </w:p>
        </w:tc>
      </w:tr>
    </w:tbl>
    <w:p w:rsidR="000D0AC4" w:rsidRPr="00160029" w:rsidRDefault="000D0AC4" w:rsidP="000D0AC4">
      <w:pPr>
        <w:rPr>
          <w:rFonts w:ascii="Garamond" w:hAnsi="Garamond"/>
          <w:lang w:val="en-AU" w:eastAsia="en-AU"/>
        </w:rPr>
      </w:pPr>
    </w:p>
    <w:p w:rsidR="00CE52C5" w:rsidRPr="00160029" w:rsidRDefault="00CE52C5" w:rsidP="00CE52C5">
      <w:pPr>
        <w:keepNext/>
        <w:rPr>
          <w:rFonts w:ascii="Garamond" w:hAnsi="Garamond"/>
          <w:i/>
          <w:lang w:val="en-AU"/>
        </w:rPr>
      </w:pPr>
      <w:r w:rsidRPr="00160029">
        <w:rPr>
          <w:rFonts w:ascii="Garamond" w:hAnsi="Garamond"/>
          <w:i/>
          <w:lang w:val="en-AU"/>
        </w:rPr>
        <w:t>BMJ Quality and Safety</w:t>
      </w:r>
    </w:p>
    <w:p w:rsidR="00CE52C5" w:rsidRPr="00160029" w:rsidRDefault="00CE52C5" w:rsidP="00CE52C5">
      <w:pPr>
        <w:keepNext/>
        <w:rPr>
          <w:rFonts w:ascii="Garamond" w:hAnsi="Garamond"/>
          <w:lang w:val="en-AU"/>
        </w:rPr>
      </w:pPr>
      <w:r w:rsidRPr="00160029">
        <w:rPr>
          <w:rFonts w:ascii="Garamond" w:hAnsi="Garamond"/>
          <w:lang w:val="en-AU"/>
        </w:rPr>
        <w:t>February 2017, Vol. 26, Issue 2</w:t>
      </w:r>
    </w:p>
    <w:tbl>
      <w:tblPr>
        <w:tblStyle w:val="TableGrid"/>
        <w:tblW w:w="9360" w:type="dxa"/>
        <w:tblInd w:w="288" w:type="dxa"/>
        <w:tblLayout w:type="fixed"/>
        <w:tblLook w:val="04A0" w:firstRow="1" w:lastRow="0" w:firstColumn="1" w:lastColumn="0" w:noHBand="0" w:noVBand="1"/>
      </w:tblPr>
      <w:tblGrid>
        <w:gridCol w:w="1080"/>
        <w:gridCol w:w="8280"/>
      </w:tblGrid>
      <w:tr w:rsidR="00CE52C5" w:rsidRPr="00160029" w:rsidTr="000F7260">
        <w:tc>
          <w:tcPr>
            <w:tcW w:w="1080" w:type="dxa"/>
          </w:tcPr>
          <w:p w:rsidR="00CE52C5" w:rsidRPr="00160029" w:rsidRDefault="00CE52C5" w:rsidP="000F7260">
            <w:pPr>
              <w:rPr>
                <w:rFonts w:ascii="Garamond" w:hAnsi="Garamond"/>
                <w:lang w:val="en-AU"/>
              </w:rPr>
            </w:pPr>
            <w:r w:rsidRPr="00160029">
              <w:rPr>
                <w:rFonts w:ascii="Garamond" w:hAnsi="Garamond"/>
                <w:lang w:val="en-AU"/>
              </w:rPr>
              <w:t>URL</w:t>
            </w:r>
          </w:p>
        </w:tc>
        <w:tc>
          <w:tcPr>
            <w:tcW w:w="8280" w:type="dxa"/>
          </w:tcPr>
          <w:p w:rsidR="00CE52C5" w:rsidRPr="00160029" w:rsidRDefault="005C3E69" w:rsidP="00CE52C5">
            <w:pPr>
              <w:keepNext/>
              <w:rPr>
                <w:rFonts w:ascii="Garamond" w:hAnsi="Garamond"/>
                <w:lang w:val="en-AU"/>
              </w:rPr>
            </w:pPr>
            <w:hyperlink r:id="rId32" w:history="1">
              <w:r w:rsidR="00CE52C5" w:rsidRPr="00160029">
                <w:rPr>
                  <w:rStyle w:val="Hyperlink"/>
                  <w:rFonts w:ascii="Garamond" w:hAnsi="Garamond"/>
                  <w:lang w:val="en-AU"/>
                </w:rPr>
                <w:t>http://qualitysafety.bmj.com/content/26/2</w:t>
              </w:r>
            </w:hyperlink>
          </w:p>
        </w:tc>
      </w:tr>
      <w:tr w:rsidR="00CE52C5" w:rsidRPr="00160029" w:rsidTr="000F7260">
        <w:tblPrEx>
          <w:tblLook w:val="01E0" w:firstRow="1" w:lastRow="1" w:firstColumn="1" w:lastColumn="1" w:noHBand="0" w:noVBand="0"/>
        </w:tblPrEx>
        <w:tc>
          <w:tcPr>
            <w:tcW w:w="1080" w:type="dxa"/>
            <w:vAlign w:val="center"/>
          </w:tcPr>
          <w:p w:rsidR="00CE52C5" w:rsidRPr="00160029" w:rsidRDefault="00CE52C5" w:rsidP="000F7260">
            <w:pPr>
              <w:rPr>
                <w:rFonts w:ascii="Garamond" w:hAnsi="Garamond"/>
                <w:lang w:val="en-AU"/>
              </w:rPr>
            </w:pPr>
            <w:r w:rsidRPr="00160029">
              <w:rPr>
                <w:rFonts w:ascii="Garamond" w:hAnsi="Garamond"/>
                <w:lang w:val="en-AU"/>
              </w:rPr>
              <w:t>Notes</w:t>
            </w:r>
          </w:p>
        </w:tc>
        <w:tc>
          <w:tcPr>
            <w:tcW w:w="8280" w:type="dxa"/>
            <w:vAlign w:val="center"/>
          </w:tcPr>
          <w:p w:rsidR="00CE52C5" w:rsidRPr="00160029" w:rsidRDefault="00CE52C5" w:rsidP="000F7260">
            <w:pPr>
              <w:keepNext/>
              <w:rPr>
                <w:rFonts w:ascii="Garamond" w:hAnsi="Garamond"/>
                <w:lang w:val="en-AU"/>
              </w:rPr>
            </w:pPr>
            <w:r w:rsidRPr="00160029">
              <w:rPr>
                <w:rFonts w:ascii="Garamond" w:hAnsi="Garamond"/>
                <w:lang w:val="en-AU"/>
              </w:rPr>
              <w:t xml:space="preserve">A new issue of </w:t>
            </w:r>
            <w:r w:rsidRPr="00160029">
              <w:rPr>
                <w:rFonts w:ascii="Garamond" w:hAnsi="Garamond"/>
                <w:i/>
                <w:lang w:val="en-AU"/>
              </w:rPr>
              <w:t xml:space="preserve">BMJ Quality and Safety </w:t>
            </w:r>
            <w:r w:rsidRPr="00160029">
              <w:rPr>
                <w:rFonts w:ascii="Garamond" w:hAnsi="Garamond"/>
                <w:lang w:val="en-AU"/>
              </w:rPr>
              <w:t xml:space="preserve">has been published. Many of the papers in this issue have been referred to in previous editions of </w:t>
            </w:r>
            <w:r w:rsidRPr="00160029">
              <w:rPr>
                <w:rFonts w:ascii="Garamond" w:hAnsi="Garamond"/>
                <w:i/>
                <w:lang w:val="en-AU"/>
              </w:rPr>
              <w:t>On the Radar</w:t>
            </w:r>
            <w:r w:rsidRPr="00160029">
              <w:rPr>
                <w:rFonts w:ascii="Garamond" w:hAnsi="Garamond"/>
                <w:lang w:val="en-AU"/>
              </w:rPr>
              <w:t xml:space="preserve"> (when they were released online). Articles in this issue of </w:t>
            </w:r>
            <w:r w:rsidRPr="00160029">
              <w:rPr>
                <w:rFonts w:ascii="Garamond" w:hAnsi="Garamond"/>
                <w:i/>
                <w:lang w:val="en-AU"/>
              </w:rPr>
              <w:t xml:space="preserve">BMJ Quality and Safety </w:t>
            </w:r>
            <w:r w:rsidRPr="00160029">
              <w:rPr>
                <w:rFonts w:ascii="Garamond" w:hAnsi="Garamond"/>
                <w:lang w:val="en-AU"/>
              </w:rPr>
              <w:t>include:</w:t>
            </w:r>
          </w:p>
          <w:p w:rsidR="00CF6EE7" w:rsidRPr="00160029" w:rsidRDefault="00CE52C5" w:rsidP="00AE60EB">
            <w:pPr>
              <w:numPr>
                <w:ilvl w:val="0"/>
                <w:numId w:val="16"/>
              </w:numPr>
              <w:rPr>
                <w:rFonts w:ascii="Garamond" w:hAnsi="Garamond"/>
                <w:lang w:val="en-AU"/>
              </w:rPr>
            </w:pPr>
            <w:r w:rsidRPr="00160029">
              <w:rPr>
                <w:rFonts w:ascii="Garamond" w:hAnsi="Garamond"/>
                <w:lang w:val="en-AU"/>
              </w:rPr>
              <w:t xml:space="preserve">Editorial: </w:t>
            </w:r>
            <w:r w:rsidR="00CF6EE7" w:rsidRPr="00160029">
              <w:rPr>
                <w:rFonts w:ascii="Garamond" w:hAnsi="Garamond"/>
                <w:b/>
                <w:lang w:val="en-AU"/>
              </w:rPr>
              <w:t>Lean</w:t>
            </w:r>
            <w:r w:rsidR="00CF6EE7" w:rsidRPr="00160029">
              <w:rPr>
                <w:rFonts w:ascii="Garamond" w:hAnsi="Garamond"/>
                <w:lang w:val="en-AU"/>
              </w:rPr>
              <w:t xml:space="preserve"> and the perfect </w:t>
            </w:r>
            <w:r w:rsidR="00CF6EE7" w:rsidRPr="00160029">
              <w:rPr>
                <w:rFonts w:ascii="Garamond" w:hAnsi="Garamond"/>
                <w:b/>
                <w:lang w:val="en-AU"/>
              </w:rPr>
              <w:t>patient experience</w:t>
            </w:r>
            <w:r w:rsidR="00CF6EE7" w:rsidRPr="00160029">
              <w:rPr>
                <w:rFonts w:ascii="Garamond" w:hAnsi="Garamond"/>
                <w:lang w:val="en-AU"/>
              </w:rPr>
              <w:t xml:space="preserve"> (C Craig Blackmore, Gary S Kaplan)</w:t>
            </w:r>
          </w:p>
          <w:p w:rsidR="00CF6EE7" w:rsidRPr="00160029" w:rsidRDefault="00CF6EE7" w:rsidP="00AE60EB">
            <w:pPr>
              <w:numPr>
                <w:ilvl w:val="0"/>
                <w:numId w:val="16"/>
              </w:numPr>
              <w:rPr>
                <w:rFonts w:ascii="Garamond" w:hAnsi="Garamond"/>
                <w:lang w:val="en-AU"/>
              </w:rPr>
            </w:pPr>
            <w:r w:rsidRPr="00160029">
              <w:rPr>
                <w:rFonts w:ascii="Garamond" w:hAnsi="Garamond"/>
                <w:lang w:val="en-AU"/>
              </w:rPr>
              <w:t xml:space="preserve">Editorial: </w:t>
            </w:r>
            <w:r w:rsidRPr="00160029">
              <w:rPr>
                <w:rFonts w:ascii="Garamond" w:hAnsi="Garamond"/>
                <w:b/>
                <w:lang w:val="en-AU"/>
              </w:rPr>
              <w:t>Premature closure</w:t>
            </w:r>
            <w:r w:rsidRPr="00160029">
              <w:rPr>
                <w:rFonts w:ascii="Garamond" w:hAnsi="Garamond"/>
                <w:lang w:val="en-AU"/>
              </w:rPr>
              <w:t>? Not so fast (Gurpreet Dhaliwal)</w:t>
            </w:r>
          </w:p>
          <w:p w:rsidR="00CF6EE7" w:rsidRPr="00160029" w:rsidRDefault="00CF6EE7" w:rsidP="00AE60EB">
            <w:pPr>
              <w:numPr>
                <w:ilvl w:val="0"/>
                <w:numId w:val="16"/>
              </w:numPr>
              <w:rPr>
                <w:rFonts w:ascii="Garamond" w:hAnsi="Garamond"/>
                <w:lang w:val="en-AU"/>
              </w:rPr>
            </w:pPr>
            <w:r w:rsidRPr="00160029">
              <w:rPr>
                <w:rFonts w:ascii="Garamond" w:hAnsi="Garamond"/>
                <w:lang w:val="en-AU"/>
              </w:rPr>
              <w:t xml:space="preserve">Editorial: Learning how to make </w:t>
            </w:r>
            <w:r w:rsidRPr="00160029">
              <w:rPr>
                <w:rFonts w:ascii="Garamond" w:hAnsi="Garamond"/>
                <w:b/>
                <w:lang w:val="en-AU"/>
              </w:rPr>
              <w:t>routinely available data</w:t>
            </w:r>
            <w:r w:rsidRPr="00160029">
              <w:rPr>
                <w:rFonts w:ascii="Garamond" w:hAnsi="Garamond"/>
                <w:lang w:val="en-AU"/>
              </w:rPr>
              <w:t xml:space="preserve"> useful in guiding </w:t>
            </w:r>
            <w:r w:rsidRPr="00160029">
              <w:rPr>
                <w:rFonts w:ascii="Garamond" w:hAnsi="Garamond"/>
                <w:b/>
                <w:lang w:val="en-AU"/>
              </w:rPr>
              <w:t>regulatory oversight</w:t>
            </w:r>
            <w:r w:rsidRPr="00160029">
              <w:rPr>
                <w:rFonts w:ascii="Garamond" w:hAnsi="Garamond"/>
                <w:lang w:val="en-AU"/>
              </w:rPr>
              <w:t xml:space="preserve"> of </w:t>
            </w:r>
            <w:r w:rsidRPr="00160029">
              <w:rPr>
                <w:rFonts w:ascii="Garamond" w:hAnsi="Garamond"/>
                <w:b/>
                <w:lang w:val="en-AU"/>
              </w:rPr>
              <w:t>hospital care</w:t>
            </w:r>
            <w:r w:rsidRPr="00160029">
              <w:rPr>
                <w:rFonts w:ascii="Garamond" w:hAnsi="Garamond"/>
                <w:lang w:val="en-AU"/>
              </w:rPr>
              <w:t xml:space="preserve"> (Martin Bardsley)</w:t>
            </w:r>
          </w:p>
          <w:p w:rsidR="00CF6EE7" w:rsidRPr="00160029" w:rsidRDefault="00CF6EE7" w:rsidP="00AE60EB">
            <w:pPr>
              <w:numPr>
                <w:ilvl w:val="0"/>
                <w:numId w:val="16"/>
              </w:numPr>
              <w:rPr>
                <w:rFonts w:ascii="Garamond" w:hAnsi="Garamond"/>
                <w:lang w:val="en-AU"/>
              </w:rPr>
            </w:pPr>
            <w:r w:rsidRPr="00160029">
              <w:rPr>
                <w:rFonts w:ascii="Garamond" w:hAnsi="Garamond"/>
                <w:lang w:val="en-AU"/>
              </w:rPr>
              <w:t xml:space="preserve">Editorial: </w:t>
            </w:r>
            <w:r w:rsidRPr="00160029">
              <w:rPr>
                <w:rFonts w:ascii="Garamond" w:hAnsi="Garamond"/>
                <w:b/>
                <w:lang w:val="en-AU"/>
              </w:rPr>
              <w:t>‘Smart’ intravenous pumps</w:t>
            </w:r>
            <w:r w:rsidRPr="00160029">
              <w:rPr>
                <w:rFonts w:ascii="Garamond" w:hAnsi="Garamond"/>
                <w:lang w:val="en-AU"/>
              </w:rPr>
              <w:t>: how smart are they? (Bryony Dean Franklin)</w:t>
            </w:r>
          </w:p>
          <w:p w:rsidR="00CF6EE7" w:rsidRPr="00160029" w:rsidRDefault="00CF6EE7" w:rsidP="00AE60EB">
            <w:pPr>
              <w:numPr>
                <w:ilvl w:val="0"/>
                <w:numId w:val="16"/>
              </w:numPr>
              <w:rPr>
                <w:rFonts w:ascii="Garamond" w:hAnsi="Garamond"/>
                <w:lang w:val="en-AU"/>
              </w:rPr>
            </w:pPr>
            <w:r w:rsidRPr="00160029">
              <w:rPr>
                <w:rFonts w:ascii="Garamond" w:hAnsi="Garamond"/>
                <w:lang w:val="en-AU"/>
              </w:rPr>
              <w:t xml:space="preserve">Does </w:t>
            </w:r>
            <w:r w:rsidRPr="00160029">
              <w:rPr>
                <w:rFonts w:ascii="Garamond" w:hAnsi="Garamond"/>
                <w:b/>
                <w:lang w:val="en-AU"/>
              </w:rPr>
              <w:t>Lean healthcare</w:t>
            </w:r>
            <w:r w:rsidRPr="00160029">
              <w:rPr>
                <w:rFonts w:ascii="Garamond" w:hAnsi="Garamond"/>
                <w:lang w:val="en-AU"/>
              </w:rPr>
              <w:t xml:space="preserve"> improve </w:t>
            </w:r>
            <w:r w:rsidRPr="00160029">
              <w:rPr>
                <w:rFonts w:ascii="Garamond" w:hAnsi="Garamond"/>
                <w:b/>
                <w:lang w:val="en-AU"/>
              </w:rPr>
              <w:t>patient satisfaction</w:t>
            </w:r>
            <w:r w:rsidRPr="00160029">
              <w:rPr>
                <w:rFonts w:ascii="Garamond" w:hAnsi="Garamond"/>
                <w:lang w:val="en-AU"/>
              </w:rPr>
              <w:t>? A mixed-method investigation into primary care (Bozena Bonnie Poksinska, Malgorzata Fialkowska-Filipek, Jon Engström)</w:t>
            </w:r>
          </w:p>
          <w:p w:rsidR="00CF6EE7" w:rsidRPr="00160029" w:rsidRDefault="00CF6EE7" w:rsidP="00AE60EB">
            <w:pPr>
              <w:numPr>
                <w:ilvl w:val="0"/>
                <w:numId w:val="16"/>
              </w:numPr>
              <w:rPr>
                <w:rFonts w:ascii="Garamond" w:hAnsi="Garamond"/>
                <w:lang w:val="en-AU"/>
              </w:rPr>
            </w:pPr>
            <w:r w:rsidRPr="00160029">
              <w:rPr>
                <w:rFonts w:ascii="Garamond" w:hAnsi="Garamond"/>
                <w:lang w:val="en-AU"/>
              </w:rPr>
              <w:t xml:space="preserve">Is bias in the eye of the beholder? A vignette study to assess recognition of </w:t>
            </w:r>
            <w:r w:rsidRPr="00160029">
              <w:rPr>
                <w:rFonts w:ascii="Garamond" w:hAnsi="Garamond"/>
                <w:b/>
                <w:lang w:val="en-AU"/>
              </w:rPr>
              <w:t>cognitive biases</w:t>
            </w:r>
            <w:r w:rsidRPr="00160029">
              <w:rPr>
                <w:rFonts w:ascii="Garamond" w:hAnsi="Garamond"/>
                <w:lang w:val="en-AU"/>
              </w:rPr>
              <w:t xml:space="preserve"> in clinical case workups (Laura Zwaan, Sandra Monteiro, Jonathan Sherbino, Jonathan Ilgen, Betty Howey, Geoffrey Norman)</w:t>
            </w:r>
          </w:p>
          <w:p w:rsidR="00CF6EE7" w:rsidRPr="00160029" w:rsidRDefault="00CF6EE7" w:rsidP="00AE60EB">
            <w:pPr>
              <w:numPr>
                <w:ilvl w:val="0"/>
                <w:numId w:val="16"/>
              </w:numPr>
              <w:rPr>
                <w:rFonts w:ascii="Garamond" w:hAnsi="Garamond"/>
                <w:lang w:val="en-AU"/>
              </w:rPr>
            </w:pPr>
            <w:r w:rsidRPr="00160029">
              <w:rPr>
                <w:rFonts w:ascii="Garamond" w:hAnsi="Garamond"/>
                <w:lang w:val="en-AU"/>
              </w:rPr>
              <w:t xml:space="preserve">The </w:t>
            </w:r>
            <w:r w:rsidRPr="00160029">
              <w:rPr>
                <w:rFonts w:ascii="Garamond" w:hAnsi="Garamond"/>
                <w:b/>
                <w:lang w:val="en-AU"/>
              </w:rPr>
              <w:t>Irish National Adverse Events Study</w:t>
            </w:r>
            <w:r w:rsidRPr="00160029">
              <w:rPr>
                <w:rFonts w:ascii="Garamond" w:hAnsi="Garamond"/>
                <w:lang w:val="en-AU"/>
              </w:rPr>
              <w:t xml:space="preserve"> (INAES): the frequency and nature of adverse events in Irish hospitals—a retrospective record review study (Natasha Rafter, Anne Hickey, Ronan M Conroy, Sarah Condell, Paul O'Connor, David Vaughan, Gillian Walsh, David J Williams)</w:t>
            </w:r>
          </w:p>
          <w:p w:rsidR="00CF6EE7" w:rsidRPr="00160029" w:rsidRDefault="00CF6EE7" w:rsidP="00AE60EB">
            <w:pPr>
              <w:numPr>
                <w:ilvl w:val="0"/>
                <w:numId w:val="16"/>
              </w:numPr>
              <w:rPr>
                <w:rFonts w:ascii="Garamond" w:hAnsi="Garamond"/>
                <w:lang w:val="en-AU"/>
              </w:rPr>
            </w:pPr>
            <w:r w:rsidRPr="00160029">
              <w:rPr>
                <w:rFonts w:ascii="Garamond" w:hAnsi="Garamond"/>
                <w:lang w:val="en-AU"/>
              </w:rPr>
              <w:t xml:space="preserve">Intelligent Monitoring? Assessing the ability of the Care Quality Commission's </w:t>
            </w:r>
            <w:r w:rsidRPr="00160029">
              <w:rPr>
                <w:rFonts w:ascii="Garamond" w:hAnsi="Garamond"/>
                <w:b/>
                <w:lang w:val="en-AU"/>
              </w:rPr>
              <w:t>statistical surveillance tool</w:t>
            </w:r>
            <w:r w:rsidRPr="00160029">
              <w:rPr>
                <w:rFonts w:ascii="Garamond" w:hAnsi="Garamond"/>
                <w:lang w:val="en-AU"/>
              </w:rPr>
              <w:t xml:space="preserve"> to </w:t>
            </w:r>
            <w:r w:rsidRPr="00160029">
              <w:rPr>
                <w:rFonts w:ascii="Garamond" w:hAnsi="Garamond"/>
                <w:b/>
                <w:lang w:val="en-AU"/>
              </w:rPr>
              <w:t>predict quality</w:t>
            </w:r>
            <w:r w:rsidRPr="00160029">
              <w:rPr>
                <w:rFonts w:ascii="Garamond" w:hAnsi="Garamond"/>
                <w:lang w:val="en-AU"/>
              </w:rPr>
              <w:t xml:space="preserve"> and prioritise NHS hospital inspections (Alex Griffiths, Anne-Laure Beaussier, David Demeritt, Henry Rothstein)</w:t>
            </w:r>
          </w:p>
          <w:p w:rsidR="00CF6EE7" w:rsidRPr="00160029" w:rsidRDefault="00CF6EE7" w:rsidP="00AE60EB">
            <w:pPr>
              <w:numPr>
                <w:ilvl w:val="0"/>
                <w:numId w:val="16"/>
              </w:numPr>
              <w:rPr>
                <w:rFonts w:ascii="Garamond" w:hAnsi="Garamond"/>
                <w:lang w:val="en-AU"/>
              </w:rPr>
            </w:pPr>
            <w:r w:rsidRPr="00160029">
              <w:rPr>
                <w:rFonts w:ascii="Garamond" w:hAnsi="Garamond"/>
                <w:lang w:val="en-AU"/>
              </w:rPr>
              <w:t xml:space="preserve">The frequency of </w:t>
            </w:r>
            <w:r w:rsidRPr="00160029">
              <w:rPr>
                <w:rFonts w:ascii="Garamond" w:hAnsi="Garamond"/>
                <w:b/>
                <w:lang w:val="en-AU"/>
              </w:rPr>
              <w:t>intravenous medication administration errors</w:t>
            </w:r>
            <w:r w:rsidRPr="00160029">
              <w:rPr>
                <w:rFonts w:ascii="Garamond" w:hAnsi="Garamond"/>
                <w:lang w:val="en-AU"/>
              </w:rPr>
              <w:t xml:space="preserve"> related to </w:t>
            </w:r>
            <w:r w:rsidRPr="00160029">
              <w:rPr>
                <w:rFonts w:ascii="Garamond" w:hAnsi="Garamond"/>
                <w:b/>
                <w:lang w:val="en-AU"/>
              </w:rPr>
              <w:t>smart infusion pumps</w:t>
            </w:r>
            <w:r w:rsidRPr="00160029">
              <w:rPr>
                <w:rFonts w:ascii="Garamond" w:hAnsi="Garamond"/>
                <w:lang w:val="en-AU"/>
              </w:rPr>
              <w:t xml:space="preserve">: a multihospital observational study (Kumiko O </w:t>
            </w:r>
            <w:r w:rsidRPr="00160029">
              <w:rPr>
                <w:rFonts w:ascii="Garamond" w:hAnsi="Garamond"/>
                <w:lang w:val="en-AU"/>
              </w:rPr>
              <w:lastRenderedPageBreak/>
              <w:t>Schnock, Patricia C Dykes, Jennifer Albert, Deborah Ariosto, Rosemary Call, Caitlin Cameron, Diane L Carroll, Adrienne G Drucker, Linda Fang, Christine A Garcia-Palm, Marla M Husch, Ray R Maddox, Nicole McDonald, Julie McGuire, Sally Rafie, Emilee Robertson, Deb Saine, Melinda D Sawyer, Lisa P Smith, Kristy Dixon Stinger, Timothy W Vanderveen, Elizabeth Wade, Catherine S Yoon, Stuart Lipsitz, David W Bates)</w:t>
            </w:r>
          </w:p>
          <w:p w:rsidR="00CF6EE7" w:rsidRPr="00160029" w:rsidRDefault="00CF6EE7" w:rsidP="00AE60EB">
            <w:pPr>
              <w:numPr>
                <w:ilvl w:val="0"/>
                <w:numId w:val="16"/>
              </w:numPr>
              <w:rPr>
                <w:rFonts w:ascii="Garamond" w:hAnsi="Garamond"/>
                <w:lang w:val="en-AU"/>
              </w:rPr>
            </w:pPr>
            <w:r w:rsidRPr="00160029">
              <w:rPr>
                <w:rFonts w:ascii="Garamond" w:hAnsi="Garamond"/>
                <w:b/>
                <w:lang w:val="en-AU"/>
              </w:rPr>
              <w:t>Quality gaps</w:t>
            </w:r>
            <w:r w:rsidRPr="00160029">
              <w:rPr>
                <w:rFonts w:ascii="Garamond" w:hAnsi="Garamond"/>
                <w:lang w:val="en-AU"/>
              </w:rPr>
              <w:t xml:space="preserve"> identified through </w:t>
            </w:r>
            <w:r w:rsidRPr="00160029">
              <w:rPr>
                <w:rFonts w:ascii="Garamond" w:hAnsi="Garamond"/>
                <w:b/>
                <w:lang w:val="en-AU"/>
              </w:rPr>
              <w:t>mortality review</w:t>
            </w:r>
            <w:r w:rsidRPr="00160029">
              <w:rPr>
                <w:rFonts w:ascii="Garamond" w:hAnsi="Garamond"/>
                <w:lang w:val="en-AU"/>
              </w:rPr>
              <w:t xml:space="preserve"> (Daniel M Kobewka, Carl van Walraven, Jeffrey Turnbull, James Worthington, Lisa Calder, Alan Forster)</w:t>
            </w:r>
          </w:p>
          <w:p w:rsidR="00CF6EE7" w:rsidRPr="00160029" w:rsidRDefault="00CF6EE7" w:rsidP="00AE60EB">
            <w:pPr>
              <w:numPr>
                <w:ilvl w:val="0"/>
                <w:numId w:val="16"/>
              </w:numPr>
              <w:rPr>
                <w:rFonts w:ascii="Garamond" w:hAnsi="Garamond"/>
                <w:lang w:val="en-AU"/>
              </w:rPr>
            </w:pPr>
            <w:r w:rsidRPr="00160029">
              <w:rPr>
                <w:rFonts w:ascii="Garamond" w:hAnsi="Garamond"/>
                <w:lang w:val="en-AU"/>
              </w:rPr>
              <w:t xml:space="preserve">International recommendations for </w:t>
            </w:r>
            <w:r w:rsidRPr="00160029">
              <w:rPr>
                <w:rFonts w:ascii="Garamond" w:hAnsi="Garamond"/>
                <w:b/>
                <w:lang w:val="en-AU"/>
              </w:rPr>
              <w:t>national patient safety incident reporting</w:t>
            </w:r>
            <w:r w:rsidRPr="00160029">
              <w:rPr>
                <w:rFonts w:ascii="Garamond" w:hAnsi="Garamond"/>
                <w:lang w:val="en-AU"/>
              </w:rPr>
              <w:t xml:space="preserve"> systems: an expert Delphi consensus-building process (Ann-Marie Howell, Elaine M Burns, Louise Hull, Erik Mayer, Nick Sevdalis, Ara Darzi)</w:t>
            </w:r>
          </w:p>
          <w:p w:rsidR="00CF6EE7" w:rsidRPr="00160029" w:rsidRDefault="00CF6EE7" w:rsidP="00AE60EB">
            <w:pPr>
              <w:numPr>
                <w:ilvl w:val="0"/>
                <w:numId w:val="16"/>
              </w:numPr>
              <w:rPr>
                <w:rFonts w:ascii="Garamond" w:hAnsi="Garamond"/>
                <w:lang w:val="en-AU"/>
              </w:rPr>
            </w:pPr>
            <w:r w:rsidRPr="00160029">
              <w:rPr>
                <w:rFonts w:ascii="Garamond" w:hAnsi="Garamond"/>
                <w:lang w:val="en-AU"/>
              </w:rPr>
              <w:t xml:space="preserve">Financial incentives and mortality: taking </w:t>
            </w:r>
            <w:r w:rsidRPr="00160029">
              <w:rPr>
                <w:rFonts w:ascii="Garamond" w:hAnsi="Garamond"/>
                <w:b/>
                <w:lang w:val="en-AU"/>
              </w:rPr>
              <w:t>pay for performance</w:t>
            </w:r>
            <w:r w:rsidRPr="00160029">
              <w:rPr>
                <w:rFonts w:ascii="Garamond" w:hAnsi="Garamond"/>
                <w:lang w:val="en-AU"/>
              </w:rPr>
              <w:t xml:space="preserve"> a step too far (Kiran Gupta, Robert M Wachter, Allen Kachalia)</w:t>
            </w:r>
          </w:p>
          <w:p w:rsidR="00CE52C5" w:rsidRPr="00160029" w:rsidRDefault="00CF6EE7" w:rsidP="00AE60EB">
            <w:pPr>
              <w:numPr>
                <w:ilvl w:val="0"/>
                <w:numId w:val="16"/>
              </w:numPr>
              <w:rPr>
                <w:rFonts w:ascii="Garamond" w:hAnsi="Garamond"/>
                <w:lang w:val="en-AU"/>
              </w:rPr>
            </w:pPr>
            <w:r w:rsidRPr="00160029">
              <w:rPr>
                <w:rFonts w:ascii="Garamond" w:hAnsi="Garamond"/>
                <w:lang w:val="en-AU"/>
              </w:rPr>
              <w:t xml:space="preserve">Why do we </w:t>
            </w:r>
            <w:r w:rsidRPr="00160029">
              <w:rPr>
                <w:rFonts w:ascii="Garamond" w:hAnsi="Garamond"/>
                <w:b/>
                <w:lang w:val="en-AU"/>
              </w:rPr>
              <w:t>love to hate ourselves</w:t>
            </w:r>
            <w:r w:rsidRPr="00160029">
              <w:rPr>
                <w:rFonts w:ascii="Garamond" w:hAnsi="Garamond"/>
                <w:lang w:val="en-AU"/>
              </w:rPr>
              <w:t>? (Robert L Wears)</w:t>
            </w:r>
          </w:p>
        </w:tc>
      </w:tr>
    </w:tbl>
    <w:p w:rsidR="00CE52C5" w:rsidRPr="00160029" w:rsidRDefault="00CE52C5" w:rsidP="00D50A60">
      <w:pPr>
        <w:rPr>
          <w:rFonts w:ascii="Garamond" w:hAnsi="Garamond"/>
          <w:lang w:val="en-AU" w:eastAsia="en-AU"/>
        </w:rPr>
      </w:pPr>
    </w:p>
    <w:p w:rsidR="006F2F21" w:rsidRPr="00160029" w:rsidRDefault="006F2F21" w:rsidP="006F2F21">
      <w:pPr>
        <w:keepNext/>
        <w:rPr>
          <w:rFonts w:ascii="Garamond" w:hAnsi="Garamond"/>
          <w:lang w:val="en-AU"/>
        </w:rPr>
      </w:pPr>
      <w:r w:rsidRPr="00160029">
        <w:rPr>
          <w:rFonts w:ascii="Garamond" w:hAnsi="Garamond"/>
          <w:i/>
          <w:lang w:val="en-AU"/>
        </w:rPr>
        <w:t xml:space="preserve">International Journal for Quality in Health Care </w:t>
      </w:r>
      <w:r w:rsidRPr="00160029">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6F2F21" w:rsidRPr="00160029" w:rsidTr="003B2C28">
        <w:tc>
          <w:tcPr>
            <w:tcW w:w="1080" w:type="dxa"/>
            <w:tcBorders>
              <w:top w:val="single" w:sz="4" w:space="0" w:color="auto"/>
              <w:left w:val="single" w:sz="4" w:space="0" w:color="auto"/>
              <w:bottom w:val="single" w:sz="4" w:space="0" w:color="auto"/>
              <w:right w:val="single" w:sz="4" w:space="0" w:color="auto"/>
            </w:tcBorders>
            <w:vAlign w:val="center"/>
          </w:tcPr>
          <w:p w:rsidR="006F2F21" w:rsidRPr="00160029" w:rsidRDefault="006F2F21" w:rsidP="003B2C28">
            <w:pPr>
              <w:keepNext/>
              <w:rPr>
                <w:rFonts w:ascii="Garamond" w:hAnsi="Garamond"/>
                <w:lang w:val="en-AU"/>
              </w:rPr>
            </w:pPr>
            <w:r w:rsidRPr="00160029">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6F2F21" w:rsidRPr="00160029" w:rsidRDefault="005C3E69" w:rsidP="003B2C28">
            <w:pPr>
              <w:keepNext/>
              <w:rPr>
                <w:rFonts w:ascii="Garamond" w:hAnsi="Garamond"/>
                <w:lang w:val="en-AU"/>
              </w:rPr>
            </w:pPr>
            <w:hyperlink r:id="rId33" w:history="1">
              <w:r w:rsidR="006F2F21" w:rsidRPr="00160029">
                <w:rPr>
                  <w:rStyle w:val="Hyperlink"/>
                  <w:rFonts w:ascii="Garamond" w:hAnsi="Garamond"/>
                  <w:lang w:val="en-AU"/>
                </w:rPr>
                <w:t>http://intqhc.oxfordjournals.org/content/early/recent?papetoc</w:t>
              </w:r>
            </w:hyperlink>
          </w:p>
        </w:tc>
      </w:tr>
      <w:tr w:rsidR="006F2F21" w:rsidRPr="00160029" w:rsidTr="003B2C28">
        <w:tc>
          <w:tcPr>
            <w:tcW w:w="1080" w:type="dxa"/>
            <w:tcBorders>
              <w:top w:val="single" w:sz="4" w:space="0" w:color="auto"/>
              <w:left w:val="single" w:sz="4" w:space="0" w:color="auto"/>
              <w:bottom w:val="single" w:sz="4" w:space="0" w:color="auto"/>
              <w:right w:val="single" w:sz="4" w:space="0" w:color="auto"/>
            </w:tcBorders>
            <w:vAlign w:val="center"/>
          </w:tcPr>
          <w:p w:rsidR="006F2F21" w:rsidRPr="00160029" w:rsidRDefault="006F2F21" w:rsidP="003B2C28">
            <w:pPr>
              <w:rPr>
                <w:rFonts w:ascii="Garamond" w:hAnsi="Garamond"/>
                <w:lang w:val="en-AU"/>
              </w:rPr>
            </w:pPr>
            <w:r w:rsidRPr="00160029">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F2F21" w:rsidRPr="00160029" w:rsidRDefault="006F2F21" w:rsidP="003B2C28">
            <w:pPr>
              <w:rPr>
                <w:rFonts w:ascii="Garamond" w:hAnsi="Garamond"/>
                <w:lang w:val="en-AU"/>
              </w:rPr>
            </w:pPr>
            <w:r w:rsidRPr="00160029">
              <w:rPr>
                <w:rFonts w:ascii="Garamond" w:hAnsi="Garamond"/>
                <w:i/>
                <w:lang w:val="en-AU"/>
              </w:rPr>
              <w:t xml:space="preserve">International Journal for Quality in Health Care </w:t>
            </w:r>
            <w:r w:rsidRPr="00160029">
              <w:rPr>
                <w:rFonts w:ascii="Garamond" w:hAnsi="Garamond"/>
                <w:lang w:val="en-AU"/>
              </w:rPr>
              <w:t>has published a number of ‘online first’ articles, including:</w:t>
            </w:r>
          </w:p>
          <w:p w:rsidR="005166AE" w:rsidRPr="00160029" w:rsidRDefault="005166AE" w:rsidP="005166AE">
            <w:pPr>
              <w:pStyle w:val="ListParagraph"/>
              <w:numPr>
                <w:ilvl w:val="0"/>
                <w:numId w:val="14"/>
              </w:numPr>
              <w:rPr>
                <w:rFonts w:ascii="Garamond" w:hAnsi="Garamond"/>
                <w:lang w:val="en-AU"/>
              </w:rPr>
            </w:pPr>
            <w:r w:rsidRPr="00160029">
              <w:rPr>
                <w:rFonts w:ascii="Garamond" w:hAnsi="Garamond"/>
                <w:lang w:val="en-AU"/>
              </w:rPr>
              <w:t xml:space="preserve">A framework of comfort for practice: An integrative review identifying the multiple influences on </w:t>
            </w:r>
            <w:r w:rsidRPr="00160029">
              <w:rPr>
                <w:rFonts w:ascii="Garamond" w:hAnsi="Garamond"/>
                <w:b/>
                <w:lang w:val="en-AU"/>
              </w:rPr>
              <w:t>patients’ experience of comfort</w:t>
            </w:r>
            <w:r w:rsidRPr="00160029">
              <w:rPr>
                <w:rFonts w:ascii="Garamond" w:hAnsi="Garamond"/>
                <w:lang w:val="en-AU"/>
              </w:rPr>
              <w:t xml:space="preserve"> in healthcare settings (Cynthia Wensley, Mari Botti, Ann McKillop, and Alan F. Merry)</w:t>
            </w:r>
          </w:p>
          <w:p w:rsidR="005166AE" w:rsidRPr="00160029" w:rsidRDefault="005166AE" w:rsidP="005166AE">
            <w:pPr>
              <w:pStyle w:val="ListParagraph"/>
              <w:numPr>
                <w:ilvl w:val="0"/>
                <w:numId w:val="14"/>
              </w:numPr>
              <w:rPr>
                <w:rFonts w:ascii="Garamond" w:hAnsi="Garamond"/>
                <w:lang w:val="en-AU"/>
              </w:rPr>
            </w:pPr>
            <w:r w:rsidRPr="00160029">
              <w:rPr>
                <w:rFonts w:ascii="Garamond" w:hAnsi="Garamond"/>
                <w:b/>
                <w:lang w:val="en-AU"/>
              </w:rPr>
              <w:t>Consumer satisfaction</w:t>
            </w:r>
            <w:r w:rsidRPr="00160029">
              <w:rPr>
                <w:rFonts w:ascii="Garamond" w:hAnsi="Garamond"/>
                <w:lang w:val="en-AU"/>
              </w:rPr>
              <w:t xml:space="preserve"> with tertiary healthcare in China: findings from the 2015 China National Patient Survey (Jing Sun, Guangyu Hu, Jing Ma, Yin Chen, Laiyang Wu, Qiannan Liu, Jia Hu, Christine Livoti, Yu Jiang, and Yuanli Liu)</w:t>
            </w:r>
          </w:p>
          <w:p w:rsidR="00567BA3" w:rsidRPr="00160029" w:rsidRDefault="005166AE" w:rsidP="005166AE">
            <w:pPr>
              <w:pStyle w:val="ListParagraph"/>
              <w:numPr>
                <w:ilvl w:val="0"/>
                <w:numId w:val="14"/>
              </w:numPr>
              <w:rPr>
                <w:rFonts w:ascii="Garamond" w:hAnsi="Garamond"/>
                <w:lang w:val="en-AU"/>
              </w:rPr>
            </w:pPr>
            <w:r w:rsidRPr="00160029">
              <w:rPr>
                <w:rFonts w:ascii="Garamond" w:hAnsi="Garamond"/>
                <w:lang w:val="en-AU"/>
              </w:rPr>
              <w:t xml:space="preserve">De-freezing </w:t>
            </w:r>
            <w:r w:rsidRPr="00160029">
              <w:rPr>
                <w:rFonts w:ascii="Garamond" w:hAnsi="Garamond"/>
                <w:b/>
                <w:lang w:val="en-AU"/>
              </w:rPr>
              <w:t>frozen patient management</w:t>
            </w:r>
            <w:r w:rsidRPr="00160029">
              <w:rPr>
                <w:rFonts w:ascii="Garamond" w:hAnsi="Garamond"/>
                <w:lang w:val="en-AU"/>
              </w:rPr>
              <w:t xml:space="preserve"> (Ayala Kobo-Greenhut, Amin Shnifi, Eran Tal-Or, Racheli Magnezi, Amos Notea, Meir Ruach, Erez Onn, Ayala Cohen, Etti Doveh, Izhar Ben Shlomo, Kupat Holim Mehuhedet)</w:t>
            </w:r>
          </w:p>
          <w:p w:rsidR="00A01B98" w:rsidRPr="00160029" w:rsidRDefault="00A01B98" w:rsidP="00A01B98">
            <w:pPr>
              <w:pStyle w:val="ListParagraph"/>
              <w:numPr>
                <w:ilvl w:val="0"/>
                <w:numId w:val="14"/>
              </w:numPr>
              <w:rPr>
                <w:rFonts w:ascii="Garamond" w:hAnsi="Garamond"/>
                <w:lang w:val="en-AU"/>
              </w:rPr>
            </w:pPr>
            <w:r w:rsidRPr="00160029">
              <w:rPr>
                <w:rFonts w:ascii="Garamond" w:hAnsi="Garamond"/>
                <w:lang w:val="en-AU"/>
              </w:rPr>
              <w:t xml:space="preserve">Measuring inequality in </w:t>
            </w:r>
            <w:r w:rsidRPr="00160029">
              <w:rPr>
                <w:rFonts w:ascii="Garamond" w:hAnsi="Garamond"/>
                <w:b/>
                <w:lang w:val="en-AU"/>
              </w:rPr>
              <w:t>physician distributions</w:t>
            </w:r>
            <w:r w:rsidRPr="00160029">
              <w:rPr>
                <w:rFonts w:ascii="Garamond" w:hAnsi="Garamond"/>
                <w:lang w:val="en-AU"/>
              </w:rPr>
              <w:t xml:space="preserve"> using spatially adjusted Gini coefficients (Yi-Hsin Elsa Hsu; Wender Lin; Joseph J. Tien; Larry Y. Tzeng)</w:t>
            </w:r>
          </w:p>
        </w:tc>
      </w:tr>
    </w:tbl>
    <w:p w:rsidR="006F2F21" w:rsidRPr="00160029" w:rsidRDefault="006F2F21" w:rsidP="006F2F21">
      <w:pPr>
        <w:rPr>
          <w:rFonts w:ascii="Garamond" w:hAnsi="Garamond"/>
          <w:lang w:val="en-AU"/>
        </w:rPr>
      </w:pPr>
    </w:p>
    <w:p w:rsidR="006F2F21" w:rsidRPr="00160029" w:rsidRDefault="006F2F21" w:rsidP="00025ED6">
      <w:pPr>
        <w:keepLines/>
        <w:autoSpaceDE w:val="0"/>
        <w:autoSpaceDN w:val="0"/>
        <w:adjustRightInd w:val="0"/>
        <w:rPr>
          <w:rFonts w:ascii="Garamond" w:hAnsi="Garamond"/>
          <w:lang w:val="en-AU"/>
        </w:rPr>
      </w:pPr>
    </w:p>
    <w:p w:rsidR="00B02F6E" w:rsidRPr="00160029" w:rsidRDefault="00B02F6E" w:rsidP="001C6360">
      <w:pPr>
        <w:keepNext/>
        <w:rPr>
          <w:rFonts w:ascii="Garamond" w:hAnsi="Garamond"/>
          <w:b/>
          <w:lang w:val="en-AU"/>
        </w:rPr>
      </w:pPr>
      <w:r w:rsidRPr="00160029">
        <w:rPr>
          <w:rFonts w:ascii="Garamond" w:hAnsi="Garamond"/>
          <w:b/>
          <w:lang w:val="en-AU"/>
        </w:rPr>
        <w:t>Online resources</w:t>
      </w:r>
    </w:p>
    <w:p w:rsidR="00BB12F9" w:rsidRPr="00160029" w:rsidRDefault="00BB12F9" w:rsidP="001C6360">
      <w:pPr>
        <w:keepNext/>
        <w:rPr>
          <w:rFonts w:ascii="Garamond" w:hAnsi="Garamond"/>
          <w:i/>
          <w:lang w:val="en-AU"/>
        </w:rPr>
      </w:pPr>
    </w:p>
    <w:p w:rsidR="00C00AE6" w:rsidRPr="00160029" w:rsidRDefault="00D83DB6" w:rsidP="00C00AE6">
      <w:pPr>
        <w:keepNext/>
        <w:keepLines/>
        <w:rPr>
          <w:rFonts w:ascii="Garamond" w:hAnsi="Garamond"/>
          <w:i/>
          <w:lang w:val="en-AU"/>
        </w:rPr>
      </w:pPr>
      <w:r w:rsidRPr="00160029">
        <w:rPr>
          <w:rFonts w:ascii="Garamond" w:hAnsi="Garamond"/>
          <w:i/>
          <w:lang w:val="en-AU"/>
        </w:rPr>
        <w:t xml:space="preserve"> </w:t>
      </w:r>
      <w:r w:rsidR="00C00AE6" w:rsidRPr="00160029">
        <w:rPr>
          <w:rFonts w:ascii="Garamond" w:hAnsi="Garamond"/>
          <w:i/>
          <w:lang w:val="en-AU"/>
        </w:rPr>
        <w:t>[USA] Effective Health Care Program reports</w:t>
      </w:r>
    </w:p>
    <w:p w:rsidR="00C00AE6" w:rsidRPr="00160029" w:rsidRDefault="005C3E69" w:rsidP="00C00AE6">
      <w:pPr>
        <w:keepNext/>
        <w:keepLines/>
        <w:rPr>
          <w:rFonts w:ascii="Garamond" w:hAnsi="Garamond"/>
          <w:u w:val="single"/>
          <w:lang w:val="en-AU"/>
        </w:rPr>
      </w:pPr>
      <w:hyperlink r:id="rId34" w:history="1">
        <w:r w:rsidR="00C00AE6" w:rsidRPr="00160029">
          <w:rPr>
            <w:rStyle w:val="Hyperlink"/>
            <w:rFonts w:ascii="Garamond" w:hAnsi="Garamond"/>
            <w:lang w:val="en-AU"/>
          </w:rPr>
          <w:t>http://effectivehealthcare.ahrq.gov/</w:t>
        </w:r>
      </w:hyperlink>
    </w:p>
    <w:p w:rsidR="00C00AE6" w:rsidRPr="00160029" w:rsidRDefault="00C00AE6" w:rsidP="00C00AE6">
      <w:pPr>
        <w:keepNext/>
        <w:keepLines/>
        <w:rPr>
          <w:rFonts w:ascii="Garamond" w:hAnsi="Garamond"/>
          <w:lang w:val="en-AU"/>
        </w:rPr>
      </w:pPr>
      <w:r w:rsidRPr="00160029">
        <w:rPr>
          <w:rFonts w:ascii="Garamond" w:hAnsi="Garamond"/>
          <w:lang w:val="en-AU"/>
        </w:rPr>
        <w:t>The US Agency for Healthcare Research and Quality (AHRQ) has an Effective Health Care (EHC) Program. The EHC has released the following final reports and updates:</w:t>
      </w:r>
    </w:p>
    <w:p w:rsidR="00C00AE6" w:rsidRPr="00160029" w:rsidRDefault="00C00AE6" w:rsidP="00C00AE6">
      <w:pPr>
        <w:pStyle w:val="ListParagraph"/>
        <w:keepLines/>
        <w:numPr>
          <w:ilvl w:val="0"/>
          <w:numId w:val="15"/>
        </w:numPr>
        <w:rPr>
          <w:rFonts w:ascii="Garamond" w:hAnsi="Garamond"/>
          <w:i/>
          <w:lang w:val="en-AU"/>
        </w:rPr>
      </w:pPr>
      <w:r w:rsidRPr="0059425E">
        <w:rPr>
          <w:rFonts w:ascii="Garamond" w:hAnsi="Garamond"/>
          <w:b/>
          <w:i/>
          <w:lang w:val="en-AU"/>
        </w:rPr>
        <w:t>Glasgow Coma Scale</w:t>
      </w:r>
      <w:r w:rsidRPr="00160029">
        <w:rPr>
          <w:rFonts w:ascii="Garamond" w:hAnsi="Garamond"/>
          <w:i/>
          <w:lang w:val="en-AU"/>
        </w:rPr>
        <w:t xml:space="preserve"> for Field </w:t>
      </w:r>
      <w:r w:rsidRPr="00160029">
        <w:rPr>
          <w:rFonts w:ascii="Garamond" w:hAnsi="Garamond"/>
          <w:b/>
          <w:i/>
          <w:lang w:val="en-AU"/>
        </w:rPr>
        <w:t>Triage of Trauma</w:t>
      </w:r>
      <w:r w:rsidRPr="00160029">
        <w:rPr>
          <w:rFonts w:ascii="Garamond" w:hAnsi="Garamond"/>
          <w:i/>
          <w:lang w:val="en-AU"/>
        </w:rPr>
        <w:t xml:space="preserve">: A Systematic Review  </w:t>
      </w:r>
      <w:hyperlink r:id="rId35" w:history="1">
        <w:r w:rsidRPr="00160029">
          <w:rPr>
            <w:rStyle w:val="Hyperlink"/>
            <w:rFonts w:ascii="Garamond" w:hAnsi="Garamond"/>
            <w:lang w:val="en-AU"/>
          </w:rPr>
          <w:t>http://www.effectivehealthcare.ahrq.gov/index.cfm/search-for-guides-reviews-and-reports/?pageaction=displayproduct&amp;productid=2416</w:t>
        </w:r>
      </w:hyperlink>
      <w:r w:rsidRPr="00160029">
        <w:rPr>
          <w:rFonts w:ascii="Garamond" w:hAnsi="Garamond"/>
          <w:lang w:val="en-AU"/>
        </w:rPr>
        <w:t xml:space="preserve"> </w:t>
      </w:r>
    </w:p>
    <w:p w:rsidR="00CE52C5" w:rsidRPr="00160029" w:rsidRDefault="00CE52C5" w:rsidP="00CE52C5">
      <w:pPr>
        <w:pStyle w:val="ListParagraph"/>
        <w:keepLines/>
        <w:numPr>
          <w:ilvl w:val="0"/>
          <w:numId w:val="15"/>
        </w:numPr>
        <w:rPr>
          <w:rFonts w:ascii="Garamond" w:hAnsi="Garamond"/>
          <w:lang w:val="en-AU"/>
        </w:rPr>
      </w:pPr>
      <w:r w:rsidRPr="0059425E">
        <w:rPr>
          <w:rFonts w:ascii="Garamond" w:hAnsi="Garamond"/>
          <w:b/>
          <w:i/>
          <w:lang w:val="en-AU"/>
        </w:rPr>
        <w:t>Tonsillectomy</w:t>
      </w:r>
      <w:r w:rsidRPr="00160029">
        <w:rPr>
          <w:rFonts w:ascii="Garamond" w:hAnsi="Garamond"/>
          <w:i/>
          <w:lang w:val="en-AU"/>
        </w:rPr>
        <w:t xml:space="preserve"> for </w:t>
      </w:r>
      <w:r w:rsidRPr="00160029">
        <w:rPr>
          <w:rFonts w:ascii="Garamond" w:hAnsi="Garamond"/>
          <w:b/>
          <w:i/>
          <w:lang w:val="en-AU"/>
        </w:rPr>
        <w:t>Obstructive Sleep-Disordered Breathing</w:t>
      </w:r>
      <w:r w:rsidRPr="00160029">
        <w:rPr>
          <w:rFonts w:ascii="Garamond" w:hAnsi="Garamond"/>
          <w:i/>
          <w:lang w:val="en-AU"/>
        </w:rPr>
        <w:t xml:space="preserve"> or </w:t>
      </w:r>
      <w:r w:rsidRPr="00160029">
        <w:rPr>
          <w:rFonts w:ascii="Garamond" w:hAnsi="Garamond"/>
          <w:b/>
          <w:i/>
          <w:lang w:val="en-AU"/>
        </w:rPr>
        <w:t>Recurrent Throat Infection</w:t>
      </w:r>
      <w:r w:rsidRPr="00160029">
        <w:rPr>
          <w:rFonts w:ascii="Garamond" w:hAnsi="Garamond"/>
          <w:i/>
          <w:lang w:val="en-AU"/>
        </w:rPr>
        <w:t xml:space="preserve"> in Children</w:t>
      </w:r>
      <w:r w:rsidRPr="00160029">
        <w:rPr>
          <w:rFonts w:ascii="Garamond" w:hAnsi="Garamond"/>
          <w:lang w:val="en-AU"/>
        </w:rPr>
        <w:t xml:space="preserve"> </w:t>
      </w:r>
      <w:hyperlink r:id="rId36" w:history="1">
        <w:r w:rsidRPr="00160029">
          <w:rPr>
            <w:rStyle w:val="Hyperlink"/>
            <w:rFonts w:ascii="Garamond" w:hAnsi="Garamond"/>
            <w:lang w:val="en-AU"/>
          </w:rPr>
          <w:t>https://www.effectivehealthcare.ahrq.gov/search-for-guides-reviews-and-reports/?pageaction=displayproduct&amp;productID=2424</w:t>
        </w:r>
      </w:hyperlink>
    </w:p>
    <w:p w:rsidR="00C00AE6" w:rsidRDefault="00C00AE6" w:rsidP="00B47E3A">
      <w:pPr>
        <w:keepLines/>
        <w:rPr>
          <w:rFonts w:ascii="Garamond" w:hAnsi="Garamond"/>
          <w:lang w:val="en-AU"/>
        </w:rPr>
      </w:pPr>
    </w:p>
    <w:p w:rsidR="00D83DB6" w:rsidRPr="00160029" w:rsidRDefault="00D83DB6" w:rsidP="00D83DB6">
      <w:pPr>
        <w:keepNext/>
        <w:keepLines/>
        <w:rPr>
          <w:rFonts w:ascii="Garamond" w:hAnsi="Garamond"/>
          <w:i/>
          <w:lang w:val="en-AU"/>
        </w:rPr>
      </w:pPr>
      <w:r w:rsidRPr="00160029">
        <w:rPr>
          <w:rFonts w:ascii="Garamond" w:hAnsi="Garamond"/>
          <w:i/>
          <w:lang w:val="en-AU"/>
        </w:rPr>
        <w:lastRenderedPageBreak/>
        <w:t>[UK] NICE Guidelines and Quality Standards</w:t>
      </w:r>
    </w:p>
    <w:p w:rsidR="00D83DB6" w:rsidRPr="00160029" w:rsidRDefault="005C3E69" w:rsidP="00D83DB6">
      <w:pPr>
        <w:keepNext/>
        <w:keepLines/>
        <w:rPr>
          <w:rFonts w:ascii="Garamond" w:hAnsi="Garamond"/>
          <w:u w:val="single"/>
          <w:lang w:val="en-AU"/>
        </w:rPr>
      </w:pPr>
      <w:hyperlink r:id="rId37" w:history="1">
        <w:r w:rsidR="00D83DB6" w:rsidRPr="00160029">
          <w:rPr>
            <w:rStyle w:val="Hyperlink"/>
            <w:rFonts w:ascii="Garamond" w:hAnsi="Garamond"/>
            <w:lang w:val="en-AU"/>
          </w:rPr>
          <w:t>http://www.nice.org.uk</w:t>
        </w:r>
      </w:hyperlink>
    </w:p>
    <w:p w:rsidR="00D83DB6" w:rsidRPr="00160029" w:rsidRDefault="00D83DB6" w:rsidP="00D83DB6">
      <w:pPr>
        <w:keepNext/>
        <w:keepLines/>
        <w:rPr>
          <w:rFonts w:ascii="Garamond" w:hAnsi="Garamond"/>
          <w:lang w:val="en-AU"/>
        </w:rPr>
      </w:pPr>
      <w:r w:rsidRPr="00160029">
        <w:rPr>
          <w:rFonts w:ascii="Garamond" w:hAnsi="Garamond"/>
          <w:lang w:val="en-AU"/>
        </w:rPr>
        <w:t>The UK’s National Institute for Health and Care Excellence (NICE) has published new (or updated) guidelines and quality standards. The latest updates are:</w:t>
      </w:r>
    </w:p>
    <w:p w:rsidR="00D83DB6" w:rsidRPr="00160029" w:rsidRDefault="00D83DB6" w:rsidP="00D83DB6">
      <w:pPr>
        <w:pStyle w:val="ListParagraph"/>
        <w:keepLines/>
        <w:numPr>
          <w:ilvl w:val="0"/>
          <w:numId w:val="14"/>
        </w:numPr>
        <w:rPr>
          <w:rFonts w:ascii="Garamond" w:hAnsi="Garamond"/>
          <w:lang w:val="en-AU"/>
        </w:rPr>
      </w:pPr>
      <w:r w:rsidRPr="00160029">
        <w:rPr>
          <w:rFonts w:ascii="Garamond" w:hAnsi="Garamond"/>
          <w:lang w:val="en-AU"/>
        </w:rPr>
        <w:t xml:space="preserve">Clinical Guideline CG62 </w:t>
      </w:r>
      <w:r w:rsidRPr="00160029">
        <w:rPr>
          <w:rFonts w:ascii="Garamond" w:hAnsi="Garamond"/>
          <w:b/>
          <w:i/>
          <w:lang w:val="en-AU"/>
        </w:rPr>
        <w:t>Antenatal care</w:t>
      </w:r>
      <w:r w:rsidRPr="00160029">
        <w:rPr>
          <w:rFonts w:ascii="Garamond" w:hAnsi="Garamond"/>
          <w:i/>
          <w:lang w:val="en-AU"/>
        </w:rPr>
        <w:t xml:space="preserve"> for uncomplicated pregnancies</w:t>
      </w:r>
      <w:r w:rsidRPr="00160029">
        <w:rPr>
          <w:rFonts w:ascii="Garamond" w:hAnsi="Garamond"/>
          <w:lang w:val="en-AU"/>
        </w:rPr>
        <w:t xml:space="preserve"> </w:t>
      </w:r>
      <w:hyperlink r:id="rId38" w:history="1">
        <w:r w:rsidRPr="00160029">
          <w:rPr>
            <w:rStyle w:val="Hyperlink"/>
            <w:rFonts w:ascii="Garamond" w:hAnsi="Garamond"/>
            <w:lang w:val="en-AU"/>
          </w:rPr>
          <w:t>https://www.nice.org.uk/guidance/cg62</w:t>
        </w:r>
      </w:hyperlink>
    </w:p>
    <w:p w:rsidR="00D83DB6" w:rsidRPr="00160029" w:rsidRDefault="00D83DB6" w:rsidP="00D83DB6">
      <w:pPr>
        <w:keepLines/>
        <w:rPr>
          <w:rFonts w:ascii="Garamond" w:hAnsi="Garamond"/>
          <w:lang w:val="en-AU"/>
        </w:rPr>
      </w:pPr>
    </w:p>
    <w:p w:rsidR="00D83DB6" w:rsidRPr="00160029" w:rsidRDefault="00D83DB6" w:rsidP="00B47E3A">
      <w:pPr>
        <w:keepLines/>
        <w:rPr>
          <w:rFonts w:ascii="Garamond" w:hAnsi="Garamond"/>
          <w:lang w:val="en-AU"/>
        </w:rPr>
      </w:pPr>
    </w:p>
    <w:p w:rsidR="00B02F6E" w:rsidRPr="00160029" w:rsidRDefault="00B02F6E" w:rsidP="00B02F6E">
      <w:pPr>
        <w:keepNext/>
        <w:pBdr>
          <w:top w:val="single" w:sz="4" w:space="1" w:color="auto"/>
        </w:pBdr>
        <w:rPr>
          <w:rFonts w:ascii="Garamond" w:hAnsi="Garamond"/>
          <w:b/>
          <w:lang w:val="en-AU"/>
        </w:rPr>
      </w:pPr>
      <w:r w:rsidRPr="00160029">
        <w:rPr>
          <w:rFonts w:ascii="Garamond" w:hAnsi="Garamond"/>
          <w:b/>
          <w:lang w:val="en-AU"/>
        </w:rPr>
        <w:t>Disclaimer</w:t>
      </w:r>
    </w:p>
    <w:p w:rsidR="00B02F6E" w:rsidRPr="00160029" w:rsidRDefault="00B02F6E" w:rsidP="00B17406">
      <w:pPr>
        <w:rPr>
          <w:rFonts w:ascii="Garamond" w:hAnsi="Garamond"/>
          <w:lang w:val="en-AU"/>
        </w:rPr>
      </w:pPr>
      <w:r w:rsidRPr="00160029">
        <w:rPr>
          <w:rFonts w:ascii="Garamond" w:hAnsi="Garamond"/>
          <w:i/>
          <w:lang w:val="en-AU"/>
        </w:rPr>
        <w:t>On the Radar</w:t>
      </w:r>
      <w:r w:rsidRPr="00160029">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160029">
        <w:rPr>
          <w:rFonts w:ascii="Garamond" w:hAnsi="Garamond"/>
          <w:lang w:val="en-AU"/>
        </w:rPr>
        <w:fldChar w:fldCharType="begin"/>
      </w:r>
      <w:r w:rsidRPr="00160029">
        <w:rPr>
          <w:rFonts w:ascii="Garamond" w:hAnsi="Garamond"/>
          <w:lang w:val="en-AU"/>
        </w:rPr>
        <w:instrText xml:space="preserve"> ADDIN </w:instrText>
      </w:r>
      <w:r w:rsidRPr="00160029">
        <w:rPr>
          <w:rFonts w:ascii="Garamond" w:hAnsi="Garamond"/>
          <w:lang w:val="en-AU"/>
        </w:rPr>
        <w:fldChar w:fldCharType="end"/>
      </w:r>
      <w:r w:rsidRPr="00160029">
        <w:rPr>
          <w:rFonts w:ascii="Garamond" w:hAnsi="Garamond"/>
          <w:lang w:val="en-AU"/>
        </w:rPr>
        <w:fldChar w:fldCharType="begin"/>
      </w:r>
      <w:r w:rsidRPr="00160029">
        <w:rPr>
          <w:rFonts w:ascii="Garamond" w:hAnsi="Garamond"/>
          <w:lang w:val="en-AU"/>
        </w:rPr>
        <w:instrText xml:space="preserve"> ADDIN </w:instrText>
      </w:r>
      <w:r w:rsidRPr="00160029">
        <w:rPr>
          <w:rFonts w:ascii="Garamond" w:hAnsi="Garamond"/>
          <w:lang w:val="en-AU"/>
        </w:rPr>
        <w:fldChar w:fldCharType="end"/>
      </w:r>
    </w:p>
    <w:sectPr w:rsidR="00B02F6E" w:rsidRPr="00160029" w:rsidSect="005C5ABC">
      <w:footerReference w:type="even" r:id="rId39"/>
      <w:footerReference w:type="default" r:id="rId40"/>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371" w:rsidRDefault="00DA5371">
      <w:r>
        <w:separator/>
      </w:r>
    </w:p>
  </w:endnote>
  <w:endnote w:type="continuationSeparator" w:id="0">
    <w:p w:rsidR="00DA5371" w:rsidRDefault="00DA5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65C" w:rsidRDefault="0020765C"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5C3E69">
      <w:rPr>
        <w:rStyle w:val="PageNumber"/>
        <w:noProof/>
      </w:rPr>
      <w:t>6</w:t>
    </w:r>
    <w:r>
      <w:rPr>
        <w:rStyle w:val="PageNumber"/>
      </w:rPr>
      <w:fldChar w:fldCharType="end"/>
    </w:r>
  </w:p>
  <w:p w:rsidR="0020765C" w:rsidRPr="001E78F0" w:rsidRDefault="0020765C"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EF2ABD">
      <w:rPr>
        <w:rFonts w:ascii="Garamond" w:hAnsi="Garamond"/>
      </w:rPr>
      <w:t xml:space="preserve"> Issue </w:t>
    </w:r>
    <w:r w:rsidR="00CF1DAF">
      <w:rPr>
        <w:rFonts w:ascii="Garamond" w:hAnsi="Garamond"/>
      </w:rPr>
      <w:t>30</w:t>
    </w:r>
    <w:r w:rsidR="00E70553">
      <w:rPr>
        <w:rFonts w:ascii="Garamond" w:hAnsi="Garamond"/>
      </w:rPr>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65C" w:rsidRPr="001E78F0" w:rsidRDefault="0020765C"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5C3E69">
      <w:rPr>
        <w:rStyle w:val="PageNumber"/>
        <w:rFonts w:ascii="Garamond" w:hAnsi="Garamond"/>
        <w:noProof/>
      </w:rPr>
      <w:t>1</w:t>
    </w:r>
    <w:r w:rsidRPr="001E78F0">
      <w:rPr>
        <w:rStyle w:val="PageNumber"/>
        <w:rFonts w:ascii="Garamond" w:hAnsi="Garamond"/>
      </w:rPr>
      <w:fldChar w:fldCharType="end"/>
    </w:r>
  </w:p>
  <w:p w:rsidR="0020765C" w:rsidRPr="001E78F0" w:rsidRDefault="0020765C"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E70553">
      <w:rPr>
        <w:rFonts w:ascii="Garamond" w:hAnsi="Garamond"/>
      </w:rPr>
      <w:t xml:space="preserve"> Issue 307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371" w:rsidRDefault="00DA5371">
      <w:r>
        <w:separator/>
      </w:r>
    </w:p>
  </w:footnote>
  <w:footnote w:type="continuationSeparator" w:id="0">
    <w:p w:rsidR="00DA5371" w:rsidRDefault="00DA53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547EF5"/>
    <w:multiLevelType w:val="hybridMultilevel"/>
    <w:tmpl w:val="B1B04B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C3120E1"/>
    <w:multiLevelType w:val="hybridMultilevel"/>
    <w:tmpl w:val="FC1E904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EBF63F5"/>
    <w:multiLevelType w:val="hybridMultilevel"/>
    <w:tmpl w:val="3CE81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F5B1662"/>
    <w:multiLevelType w:val="hybridMultilevel"/>
    <w:tmpl w:val="E19A7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3"/>
  </w:num>
  <w:num w:numId="15">
    <w:abstractNumId w:val="17"/>
  </w:num>
  <w:num w:numId="16">
    <w:abstractNumId w:val="15"/>
  </w:num>
  <w:num w:numId="17">
    <w:abstractNumId w:val="11"/>
  </w:num>
  <w:num w:numId="18">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45B"/>
    <w:rsid w:val="000025DB"/>
    <w:rsid w:val="000031FB"/>
    <w:rsid w:val="00003275"/>
    <w:rsid w:val="00003289"/>
    <w:rsid w:val="00003610"/>
    <w:rsid w:val="00003680"/>
    <w:rsid w:val="000039E5"/>
    <w:rsid w:val="00003A54"/>
    <w:rsid w:val="00003AC5"/>
    <w:rsid w:val="00003C1F"/>
    <w:rsid w:val="00003F45"/>
    <w:rsid w:val="00003F66"/>
    <w:rsid w:val="00004056"/>
    <w:rsid w:val="0000414F"/>
    <w:rsid w:val="0000416D"/>
    <w:rsid w:val="0000442A"/>
    <w:rsid w:val="000044A0"/>
    <w:rsid w:val="000049B7"/>
    <w:rsid w:val="00004CB5"/>
    <w:rsid w:val="00005229"/>
    <w:rsid w:val="00005702"/>
    <w:rsid w:val="00005B0D"/>
    <w:rsid w:val="00005CB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32E1"/>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92"/>
    <w:rsid w:val="000164FD"/>
    <w:rsid w:val="0001676F"/>
    <w:rsid w:val="00016A17"/>
    <w:rsid w:val="00017028"/>
    <w:rsid w:val="000170B3"/>
    <w:rsid w:val="000172EF"/>
    <w:rsid w:val="000173F0"/>
    <w:rsid w:val="0001743C"/>
    <w:rsid w:val="00017477"/>
    <w:rsid w:val="0001769D"/>
    <w:rsid w:val="00017F06"/>
    <w:rsid w:val="00020128"/>
    <w:rsid w:val="0002012E"/>
    <w:rsid w:val="00020715"/>
    <w:rsid w:val="000208FC"/>
    <w:rsid w:val="00020AFD"/>
    <w:rsid w:val="00020D58"/>
    <w:rsid w:val="00020D6A"/>
    <w:rsid w:val="00020FF9"/>
    <w:rsid w:val="000213BB"/>
    <w:rsid w:val="00021D6F"/>
    <w:rsid w:val="00021F45"/>
    <w:rsid w:val="000222E3"/>
    <w:rsid w:val="000224FA"/>
    <w:rsid w:val="00022584"/>
    <w:rsid w:val="000225D6"/>
    <w:rsid w:val="000228D9"/>
    <w:rsid w:val="0002296C"/>
    <w:rsid w:val="00022F7B"/>
    <w:rsid w:val="000232BC"/>
    <w:rsid w:val="000235F7"/>
    <w:rsid w:val="000240B4"/>
    <w:rsid w:val="000240C6"/>
    <w:rsid w:val="0002475D"/>
    <w:rsid w:val="000248D6"/>
    <w:rsid w:val="00024CD1"/>
    <w:rsid w:val="00024E2E"/>
    <w:rsid w:val="00024FCC"/>
    <w:rsid w:val="000254D2"/>
    <w:rsid w:val="000255F6"/>
    <w:rsid w:val="000258C2"/>
    <w:rsid w:val="00025D95"/>
    <w:rsid w:val="00025DC1"/>
    <w:rsid w:val="00025ED6"/>
    <w:rsid w:val="000267F1"/>
    <w:rsid w:val="00026C9C"/>
    <w:rsid w:val="00026E16"/>
    <w:rsid w:val="00027059"/>
    <w:rsid w:val="00027144"/>
    <w:rsid w:val="000274F9"/>
    <w:rsid w:val="0002776A"/>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5F6"/>
    <w:rsid w:val="00034B1B"/>
    <w:rsid w:val="0003530F"/>
    <w:rsid w:val="000353E6"/>
    <w:rsid w:val="00035474"/>
    <w:rsid w:val="00035747"/>
    <w:rsid w:val="0003577E"/>
    <w:rsid w:val="000360AA"/>
    <w:rsid w:val="000362FA"/>
    <w:rsid w:val="00036543"/>
    <w:rsid w:val="00036565"/>
    <w:rsid w:val="00036B3D"/>
    <w:rsid w:val="00036C39"/>
    <w:rsid w:val="00036D39"/>
    <w:rsid w:val="00036D97"/>
    <w:rsid w:val="00036D9D"/>
    <w:rsid w:val="00036E68"/>
    <w:rsid w:val="00036F39"/>
    <w:rsid w:val="000374AB"/>
    <w:rsid w:val="000375EF"/>
    <w:rsid w:val="000376F5"/>
    <w:rsid w:val="0003783E"/>
    <w:rsid w:val="0003786B"/>
    <w:rsid w:val="000379EE"/>
    <w:rsid w:val="00040068"/>
    <w:rsid w:val="000404B7"/>
    <w:rsid w:val="00040543"/>
    <w:rsid w:val="00040784"/>
    <w:rsid w:val="00040824"/>
    <w:rsid w:val="00040C86"/>
    <w:rsid w:val="000410EA"/>
    <w:rsid w:val="000415BB"/>
    <w:rsid w:val="000418C2"/>
    <w:rsid w:val="00041B2D"/>
    <w:rsid w:val="00041C6C"/>
    <w:rsid w:val="00041D6C"/>
    <w:rsid w:val="00041DCB"/>
    <w:rsid w:val="00042771"/>
    <w:rsid w:val="0004277C"/>
    <w:rsid w:val="000429DE"/>
    <w:rsid w:val="00042E73"/>
    <w:rsid w:val="00042F4F"/>
    <w:rsid w:val="000430F1"/>
    <w:rsid w:val="000432D4"/>
    <w:rsid w:val="00043403"/>
    <w:rsid w:val="000437BB"/>
    <w:rsid w:val="00043CBB"/>
    <w:rsid w:val="00043D2A"/>
    <w:rsid w:val="00044222"/>
    <w:rsid w:val="00044D42"/>
    <w:rsid w:val="0004523E"/>
    <w:rsid w:val="0004538C"/>
    <w:rsid w:val="00045745"/>
    <w:rsid w:val="000457EC"/>
    <w:rsid w:val="00045CA8"/>
    <w:rsid w:val="00045CE3"/>
    <w:rsid w:val="00045EBF"/>
    <w:rsid w:val="0004611F"/>
    <w:rsid w:val="0004681B"/>
    <w:rsid w:val="00046930"/>
    <w:rsid w:val="0004703A"/>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D03"/>
    <w:rsid w:val="00054E6A"/>
    <w:rsid w:val="00054F8D"/>
    <w:rsid w:val="000550C2"/>
    <w:rsid w:val="00055D60"/>
    <w:rsid w:val="00055DE6"/>
    <w:rsid w:val="00056053"/>
    <w:rsid w:val="00056297"/>
    <w:rsid w:val="0005635D"/>
    <w:rsid w:val="0005647A"/>
    <w:rsid w:val="000564BE"/>
    <w:rsid w:val="0005655A"/>
    <w:rsid w:val="00056562"/>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83F"/>
    <w:rsid w:val="00063A98"/>
    <w:rsid w:val="00063BE3"/>
    <w:rsid w:val="00063C23"/>
    <w:rsid w:val="00063C5B"/>
    <w:rsid w:val="00063D6A"/>
    <w:rsid w:val="00063FF4"/>
    <w:rsid w:val="0006446D"/>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46E"/>
    <w:rsid w:val="000678E5"/>
    <w:rsid w:val="00067BDB"/>
    <w:rsid w:val="000701B0"/>
    <w:rsid w:val="000709AF"/>
    <w:rsid w:val="00070FDA"/>
    <w:rsid w:val="00071527"/>
    <w:rsid w:val="00071BDA"/>
    <w:rsid w:val="00071CD2"/>
    <w:rsid w:val="00071D44"/>
    <w:rsid w:val="00071E75"/>
    <w:rsid w:val="000720E2"/>
    <w:rsid w:val="00072770"/>
    <w:rsid w:val="000729A4"/>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F4A"/>
    <w:rsid w:val="00074F8C"/>
    <w:rsid w:val="000753E6"/>
    <w:rsid w:val="00075459"/>
    <w:rsid w:val="00075569"/>
    <w:rsid w:val="000756A5"/>
    <w:rsid w:val="000757ED"/>
    <w:rsid w:val="00075AF0"/>
    <w:rsid w:val="00075FA9"/>
    <w:rsid w:val="00076252"/>
    <w:rsid w:val="00076630"/>
    <w:rsid w:val="00076CA1"/>
    <w:rsid w:val="00076F63"/>
    <w:rsid w:val="0007700B"/>
    <w:rsid w:val="00077931"/>
    <w:rsid w:val="00077ADD"/>
    <w:rsid w:val="000805E9"/>
    <w:rsid w:val="000806BD"/>
    <w:rsid w:val="000808DC"/>
    <w:rsid w:val="00080BA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3E4"/>
    <w:rsid w:val="000868EC"/>
    <w:rsid w:val="00086BE5"/>
    <w:rsid w:val="00086CCC"/>
    <w:rsid w:val="000870BC"/>
    <w:rsid w:val="0008716F"/>
    <w:rsid w:val="000873DC"/>
    <w:rsid w:val="00087600"/>
    <w:rsid w:val="000877CA"/>
    <w:rsid w:val="00087A5A"/>
    <w:rsid w:val="00087C83"/>
    <w:rsid w:val="000905A0"/>
    <w:rsid w:val="000906BC"/>
    <w:rsid w:val="00090868"/>
    <w:rsid w:val="00090A55"/>
    <w:rsid w:val="00090B02"/>
    <w:rsid w:val="00091876"/>
    <w:rsid w:val="000919C2"/>
    <w:rsid w:val="00091AF8"/>
    <w:rsid w:val="00091BB9"/>
    <w:rsid w:val="00091CF5"/>
    <w:rsid w:val="00091FE5"/>
    <w:rsid w:val="0009231A"/>
    <w:rsid w:val="00092425"/>
    <w:rsid w:val="00092493"/>
    <w:rsid w:val="00092DAB"/>
    <w:rsid w:val="00092F3D"/>
    <w:rsid w:val="000930CC"/>
    <w:rsid w:val="0009310B"/>
    <w:rsid w:val="000932A1"/>
    <w:rsid w:val="00093AB0"/>
    <w:rsid w:val="0009411B"/>
    <w:rsid w:val="000947FE"/>
    <w:rsid w:val="00094BEC"/>
    <w:rsid w:val="00094CF1"/>
    <w:rsid w:val="00094E9A"/>
    <w:rsid w:val="000956C8"/>
    <w:rsid w:val="00096256"/>
    <w:rsid w:val="0009698D"/>
    <w:rsid w:val="00096C0F"/>
    <w:rsid w:val="00096C3A"/>
    <w:rsid w:val="00096C98"/>
    <w:rsid w:val="00096D3F"/>
    <w:rsid w:val="00096E45"/>
    <w:rsid w:val="000972CA"/>
    <w:rsid w:val="000977FD"/>
    <w:rsid w:val="00097A70"/>
    <w:rsid w:val="000A0137"/>
    <w:rsid w:val="000A024B"/>
    <w:rsid w:val="000A075C"/>
    <w:rsid w:val="000A084F"/>
    <w:rsid w:val="000A0CE6"/>
    <w:rsid w:val="000A1146"/>
    <w:rsid w:val="000A12DF"/>
    <w:rsid w:val="000A155F"/>
    <w:rsid w:val="000A17FA"/>
    <w:rsid w:val="000A18E5"/>
    <w:rsid w:val="000A1972"/>
    <w:rsid w:val="000A1A1A"/>
    <w:rsid w:val="000A1CE2"/>
    <w:rsid w:val="000A1D5F"/>
    <w:rsid w:val="000A203C"/>
    <w:rsid w:val="000A211E"/>
    <w:rsid w:val="000A27A7"/>
    <w:rsid w:val="000A2A52"/>
    <w:rsid w:val="000A2BAA"/>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A4"/>
    <w:rsid w:val="000A56E4"/>
    <w:rsid w:val="000A5E75"/>
    <w:rsid w:val="000A5EB2"/>
    <w:rsid w:val="000A6401"/>
    <w:rsid w:val="000A6436"/>
    <w:rsid w:val="000A6B68"/>
    <w:rsid w:val="000A6DB3"/>
    <w:rsid w:val="000A720E"/>
    <w:rsid w:val="000A731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27"/>
    <w:rsid w:val="000B208F"/>
    <w:rsid w:val="000B2414"/>
    <w:rsid w:val="000B2582"/>
    <w:rsid w:val="000B2898"/>
    <w:rsid w:val="000B2CD8"/>
    <w:rsid w:val="000B2E47"/>
    <w:rsid w:val="000B2EE5"/>
    <w:rsid w:val="000B341C"/>
    <w:rsid w:val="000B39B1"/>
    <w:rsid w:val="000B3AAB"/>
    <w:rsid w:val="000B3E98"/>
    <w:rsid w:val="000B40BA"/>
    <w:rsid w:val="000B41A3"/>
    <w:rsid w:val="000B424F"/>
    <w:rsid w:val="000B42B9"/>
    <w:rsid w:val="000B42C1"/>
    <w:rsid w:val="000B47B8"/>
    <w:rsid w:val="000B4CD7"/>
    <w:rsid w:val="000B5760"/>
    <w:rsid w:val="000B5CEA"/>
    <w:rsid w:val="000B5D1E"/>
    <w:rsid w:val="000B5D5C"/>
    <w:rsid w:val="000B5DA6"/>
    <w:rsid w:val="000B5DF4"/>
    <w:rsid w:val="000B5E9E"/>
    <w:rsid w:val="000B619B"/>
    <w:rsid w:val="000B62F7"/>
    <w:rsid w:val="000B6425"/>
    <w:rsid w:val="000B689C"/>
    <w:rsid w:val="000B6AC5"/>
    <w:rsid w:val="000B6D70"/>
    <w:rsid w:val="000B6DB3"/>
    <w:rsid w:val="000B6E10"/>
    <w:rsid w:val="000B6E5A"/>
    <w:rsid w:val="000B6F16"/>
    <w:rsid w:val="000B7139"/>
    <w:rsid w:val="000B7296"/>
    <w:rsid w:val="000B732A"/>
    <w:rsid w:val="000B736D"/>
    <w:rsid w:val="000B7377"/>
    <w:rsid w:val="000B765C"/>
    <w:rsid w:val="000B772E"/>
    <w:rsid w:val="000B77A2"/>
    <w:rsid w:val="000B7A9D"/>
    <w:rsid w:val="000B7B21"/>
    <w:rsid w:val="000B7C3E"/>
    <w:rsid w:val="000C02B9"/>
    <w:rsid w:val="000C03B8"/>
    <w:rsid w:val="000C03BC"/>
    <w:rsid w:val="000C043F"/>
    <w:rsid w:val="000C0693"/>
    <w:rsid w:val="000C0918"/>
    <w:rsid w:val="000C09E7"/>
    <w:rsid w:val="000C0E6C"/>
    <w:rsid w:val="000C1275"/>
    <w:rsid w:val="000C12F1"/>
    <w:rsid w:val="000C16D8"/>
    <w:rsid w:val="000C1896"/>
    <w:rsid w:val="000C18E5"/>
    <w:rsid w:val="000C1C1E"/>
    <w:rsid w:val="000C211E"/>
    <w:rsid w:val="000C2240"/>
    <w:rsid w:val="000C2319"/>
    <w:rsid w:val="000C2463"/>
    <w:rsid w:val="000C269A"/>
    <w:rsid w:val="000C288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A18"/>
    <w:rsid w:val="000C7205"/>
    <w:rsid w:val="000C7298"/>
    <w:rsid w:val="000C7336"/>
    <w:rsid w:val="000C78AB"/>
    <w:rsid w:val="000C7ED8"/>
    <w:rsid w:val="000C7F8E"/>
    <w:rsid w:val="000D007F"/>
    <w:rsid w:val="000D04A6"/>
    <w:rsid w:val="000D04F2"/>
    <w:rsid w:val="000D085D"/>
    <w:rsid w:val="000D09ED"/>
    <w:rsid w:val="000D0AC4"/>
    <w:rsid w:val="000D0F62"/>
    <w:rsid w:val="000D147F"/>
    <w:rsid w:val="000D14E5"/>
    <w:rsid w:val="000D16CC"/>
    <w:rsid w:val="000D17A6"/>
    <w:rsid w:val="000D1812"/>
    <w:rsid w:val="000D1B5C"/>
    <w:rsid w:val="000D1ED2"/>
    <w:rsid w:val="000D208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54A0"/>
    <w:rsid w:val="000D569F"/>
    <w:rsid w:val="000D5705"/>
    <w:rsid w:val="000D5961"/>
    <w:rsid w:val="000D5C93"/>
    <w:rsid w:val="000D5F0F"/>
    <w:rsid w:val="000D65C9"/>
    <w:rsid w:val="000D6A05"/>
    <w:rsid w:val="000D6C61"/>
    <w:rsid w:val="000D6DA1"/>
    <w:rsid w:val="000D734C"/>
    <w:rsid w:val="000D7471"/>
    <w:rsid w:val="000D763C"/>
    <w:rsid w:val="000D7725"/>
    <w:rsid w:val="000D79F3"/>
    <w:rsid w:val="000D7CF5"/>
    <w:rsid w:val="000D7D35"/>
    <w:rsid w:val="000E0A1B"/>
    <w:rsid w:val="000E0AE5"/>
    <w:rsid w:val="000E0BA0"/>
    <w:rsid w:val="000E0E9C"/>
    <w:rsid w:val="000E10EF"/>
    <w:rsid w:val="000E1496"/>
    <w:rsid w:val="000E1B8B"/>
    <w:rsid w:val="000E1E11"/>
    <w:rsid w:val="000E2188"/>
    <w:rsid w:val="000E249C"/>
    <w:rsid w:val="000E2750"/>
    <w:rsid w:val="000E2770"/>
    <w:rsid w:val="000E2BEB"/>
    <w:rsid w:val="000E2DCF"/>
    <w:rsid w:val="000E3261"/>
    <w:rsid w:val="000E333D"/>
    <w:rsid w:val="000E34DE"/>
    <w:rsid w:val="000E3648"/>
    <w:rsid w:val="000E3F2F"/>
    <w:rsid w:val="000E42FD"/>
    <w:rsid w:val="000E46F2"/>
    <w:rsid w:val="000E4702"/>
    <w:rsid w:val="000E4927"/>
    <w:rsid w:val="000E49E9"/>
    <w:rsid w:val="000E4AFD"/>
    <w:rsid w:val="000E5392"/>
    <w:rsid w:val="000E542F"/>
    <w:rsid w:val="000E5B33"/>
    <w:rsid w:val="000E6504"/>
    <w:rsid w:val="000E66C3"/>
    <w:rsid w:val="000E6807"/>
    <w:rsid w:val="000E6AE4"/>
    <w:rsid w:val="000E6AED"/>
    <w:rsid w:val="000E6B15"/>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E80"/>
    <w:rsid w:val="000F1FD1"/>
    <w:rsid w:val="000F2054"/>
    <w:rsid w:val="000F214D"/>
    <w:rsid w:val="000F293D"/>
    <w:rsid w:val="000F2B0F"/>
    <w:rsid w:val="000F3756"/>
    <w:rsid w:val="000F37CF"/>
    <w:rsid w:val="000F38E4"/>
    <w:rsid w:val="000F3C2D"/>
    <w:rsid w:val="000F3CB3"/>
    <w:rsid w:val="000F3DBE"/>
    <w:rsid w:val="000F404A"/>
    <w:rsid w:val="000F448C"/>
    <w:rsid w:val="000F4795"/>
    <w:rsid w:val="000F480F"/>
    <w:rsid w:val="000F4A2B"/>
    <w:rsid w:val="000F4AEE"/>
    <w:rsid w:val="000F548E"/>
    <w:rsid w:val="000F56AF"/>
    <w:rsid w:val="000F56F8"/>
    <w:rsid w:val="000F5AC6"/>
    <w:rsid w:val="000F5B46"/>
    <w:rsid w:val="000F5D7D"/>
    <w:rsid w:val="000F5E32"/>
    <w:rsid w:val="000F673F"/>
    <w:rsid w:val="000F6787"/>
    <w:rsid w:val="000F6ADA"/>
    <w:rsid w:val="000F6E9A"/>
    <w:rsid w:val="000F6F56"/>
    <w:rsid w:val="000F7023"/>
    <w:rsid w:val="000F7461"/>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4E85"/>
    <w:rsid w:val="00104EAB"/>
    <w:rsid w:val="00104EC8"/>
    <w:rsid w:val="0010546C"/>
    <w:rsid w:val="00105741"/>
    <w:rsid w:val="001057FA"/>
    <w:rsid w:val="0010599B"/>
    <w:rsid w:val="00105BF3"/>
    <w:rsid w:val="00106291"/>
    <w:rsid w:val="00106390"/>
    <w:rsid w:val="001066E9"/>
    <w:rsid w:val="00106783"/>
    <w:rsid w:val="0010694F"/>
    <w:rsid w:val="00106B7A"/>
    <w:rsid w:val="00106D3A"/>
    <w:rsid w:val="00106F5D"/>
    <w:rsid w:val="0010726F"/>
    <w:rsid w:val="001072F4"/>
    <w:rsid w:val="001075A4"/>
    <w:rsid w:val="001076BB"/>
    <w:rsid w:val="001079E4"/>
    <w:rsid w:val="00107F1B"/>
    <w:rsid w:val="00110231"/>
    <w:rsid w:val="001102CF"/>
    <w:rsid w:val="001104E1"/>
    <w:rsid w:val="00110625"/>
    <w:rsid w:val="001108D5"/>
    <w:rsid w:val="00110D30"/>
    <w:rsid w:val="00111082"/>
    <w:rsid w:val="00111199"/>
    <w:rsid w:val="0011148C"/>
    <w:rsid w:val="001117D9"/>
    <w:rsid w:val="00111CFE"/>
    <w:rsid w:val="001121BB"/>
    <w:rsid w:val="00112306"/>
    <w:rsid w:val="00112462"/>
    <w:rsid w:val="001124DC"/>
    <w:rsid w:val="0011262B"/>
    <w:rsid w:val="001129A6"/>
    <w:rsid w:val="00112BAF"/>
    <w:rsid w:val="00112C43"/>
    <w:rsid w:val="00112C59"/>
    <w:rsid w:val="00112C7D"/>
    <w:rsid w:val="00112FB9"/>
    <w:rsid w:val="00113289"/>
    <w:rsid w:val="001134C0"/>
    <w:rsid w:val="001134D1"/>
    <w:rsid w:val="00113689"/>
    <w:rsid w:val="00113A27"/>
    <w:rsid w:val="00113A62"/>
    <w:rsid w:val="00113D7A"/>
    <w:rsid w:val="001149FE"/>
    <w:rsid w:val="00114FAF"/>
    <w:rsid w:val="001153A4"/>
    <w:rsid w:val="001154E9"/>
    <w:rsid w:val="00115BC2"/>
    <w:rsid w:val="00115BD2"/>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20069"/>
    <w:rsid w:val="001204A4"/>
    <w:rsid w:val="001208D1"/>
    <w:rsid w:val="00120EB0"/>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657"/>
    <w:rsid w:val="00125AC9"/>
    <w:rsid w:val="00125B39"/>
    <w:rsid w:val="00125FB5"/>
    <w:rsid w:val="001265C3"/>
    <w:rsid w:val="00126797"/>
    <w:rsid w:val="00126C37"/>
    <w:rsid w:val="00126FD4"/>
    <w:rsid w:val="00127226"/>
    <w:rsid w:val="001273B5"/>
    <w:rsid w:val="0012775E"/>
    <w:rsid w:val="00127795"/>
    <w:rsid w:val="0012779E"/>
    <w:rsid w:val="00127ADF"/>
    <w:rsid w:val="00127D2C"/>
    <w:rsid w:val="00127E8B"/>
    <w:rsid w:val="00127FE0"/>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8B5"/>
    <w:rsid w:val="001349E2"/>
    <w:rsid w:val="00134B2C"/>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63E"/>
    <w:rsid w:val="00137871"/>
    <w:rsid w:val="00137912"/>
    <w:rsid w:val="00137926"/>
    <w:rsid w:val="00140136"/>
    <w:rsid w:val="001402DB"/>
    <w:rsid w:val="001404BE"/>
    <w:rsid w:val="00140686"/>
    <w:rsid w:val="0014077E"/>
    <w:rsid w:val="00140919"/>
    <w:rsid w:val="0014092E"/>
    <w:rsid w:val="001409D4"/>
    <w:rsid w:val="00140ADA"/>
    <w:rsid w:val="001410B9"/>
    <w:rsid w:val="00141BA3"/>
    <w:rsid w:val="00141BDF"/>
    <w:rsid w:val="00141F8A"/>
    <w:rsid w:val="001420B4"/>
    <w:rsid w:val="001421C3"/>
    <w:rsid w:val="0014225E"/>
    <w:rsid w:val="0014273B"/>
    <w:rsid w:val="00142754"/>
    <w:rsid w:val="00142778"/>
    <w:rsid w:val="00142AFF"/>
    <w:rsid w:val="00142D0A"/>
    <w:rsid w:val="00142DF4"/>
    <w:rsid w:val="00143410"/>
    <w:rsid w:val="001435D7"/>
    <w:rsid w:val="0014372E"/>
    <w:rsid w:val="00143872"/>
    <w:rsid w:val="00143FE3"/>
    <w:rsid w:val="001440B7"/>
    <w:rsid w:val="001444E1"/>
    <w:rsid w:val="00144745"/>
    <w:rsid w:val="00144FB0"/>
    <w:rsid w:val="0014513D"/>
    <w:rsid w:val="001452C2"/>
    <w:rsid w:val="001453FE"/>
    <w:rsid w:val="001459ED"/>
    <w:rsid w:val="00145DD3"/>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50158"/>
    <w:rsid w:val="001503A6"/>
    <w:rsid w:val="00150626"/>
    <w:rsid w:val="0015086B"/>
    <w:rsid w:val="00150DD2"/>
    <w:rsid w:val="00150F3E"/>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63C"/>
    <w:rsid w:val="0015394C"/>
    <w:rsid w:val="00154484"/>
    <w:rsid w:val="00154791"/>
    <w:rsid w:val="001547F2"/>
    <w:rsid w:val="00154AD3"/>
    <w:rsid w:val="00154AF1"/>
    <w:rsid w:val="00154BAF"/>
    <w:rsid w:val="001551D2"/>
    <w:rsid w:val="001552D2"/>
    <w:rsid w:val="00155362"/>
    <w:rsid w:val="00155B68"/>
    <w:rsid w:val="001560F2"/>
    <w:rsid w:val="00156596"/>
    <w:rsid w:val="00156635"/>
    <w:rsid w:val="00156804"/>
    <w:rsid w:val="001569DA"/>
    <w:rsid w:val="00156D91"/>
    <w:rsid w:val="00157067"/>
    <w:rsid w:val="00157079"/>
    <w:rsid w:val="001570B7"/>
    <w:rsid w:val="00157574"/>
    <w:rsid w:val="0015796D"/>
    <w:rsid w:val="001579B2"/>
    <w:rsid w:val="00157C50"/>
    <w:rsid w:val="00157F4A"/>
    <w:rsid w:val="00160029"/>
    <w:rsid w:val="00160219"/>
    <w:rsid w:val="00160989"/>
    <w:rsid w:val="00160A49"/>
    <w:rsid w:val="00161029"/>
    <w:rsid w:val="00161362"/>
    <w:rsid w:val="001615D4"/>
    <w:rsid w:val="001616E2"/>
    <w:rsid w:val="001617AA"/>
    <w:rsid w:val="001617CA"/>
    <w:rsid w:val="00161DA3"/>
    <w:rsid w:val="00162096"/>
    <w:rsid w:val="001621E5"/>
    <w:rsid w:val="0016247E"/>
    <w:rsid w:val="001625A5"/>
    <w:rsid w:val="001628F2"/>
    <w:rsid w:val="00162D65"/>
    <w:rsid w:val="00162E4A"/>
    <w:rsid w:val="00162F50"/>
    <w:rsid w:val="00162FBA"/>
    <w:rsid w:val="0016304D"/>
    <w:rsid w:val="001630D3"/>
    <w:rsid w:val="001636A8"/>
    <w:rsid w:val="0016370A"/>
    <w:rsid w:val="00163879"/>
    <w:rsid w:val="00163A52"/>
    <w:rsid w:val="00163C15"/>
    <w:rsid w:val="00163C30"/>
    <w:rsid w:val="001640BF"/>
    <w:rsid w:val="001644E3"/>
    <w:rsid w:val="00164614"/>
    <w:rsid w:val="00164705"/>
    <w:rsid w:val="00164B25"/>
    <w:rsid w:val="00164BC6"/>
    <w:rsid w:val="00164CAC"/>
    <w:rsid w:val="00164F3E"/>
    <w:rsid w:val="00164FB2"/>
    <w:rsid w:val="00165217"/>
    <w:rsid w:val="00165647"/>
    <w:rsid w:val="0016570E"/>
    <w:rsid w:val="001657FA"/>
    <w:rsid w:val="00165934"/>
    <w:rsid w:val="00165AD7"/>
    <w:rsid w:val="00165C08"/>
    <w:rsid w:val="00165CCD"/>
    <w:rsid w:val="00165F3F"/>
    <w:rsid w:val="00165F87"/>
    <w:rsid w:val="00166073"/>
    <w:rsid w:val="001666BB"/>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126A"/>
    <w:rsid w:val="0017136A"/>
    <w:rsid w:val="00171452"/>
    <w:rsid w:val="00171545"/>
    <w:rsid w:val="0017189C"/>
    <w:rsid w:val="001718BC"/>
    <w:rsid w:val="001719CC"/>
    <w:rsid w:val="00171AC3"/>
    <w:rsid w:val="00171C57"/>
    <w:rsid w:val="00171C67"/>
    <w:rsid w:val="00172137"/>
    <w:rsid w:val="001723F2"/>
    <w:rsid w:val="001728A1"/>
    <w:rsid w:val="00172D61"/>
    <w:rsid w:val="00173237"/>
    <w:rsid w:val="001732E2"/>
    <w:rsid w:val="001734FC"/>
    <w:rsid w:val="00173834"/>
    <w:rsid w:val="00173954"/>
    <w:rsid w:val="00173A8B"/>
    <w:rsid w:val="00173CB5"/>
    <w:rsid w:val="00174262"/>
    <w:rsid w:val="001742B1"/>
    <w:rsid w:val="00174592"/>
    <w:rsid w:val="00174939"/>
    <w:rsid w:val="00174A6D"/>
    <w:rsid w:val="00175016"/>
    <w:rsid w:val="00175165"/>
    <w:rsid w:val="0017551B"/>
    <w:rsid w:val="0017579C"/>
    <w:rsid w:val="00175F6F"/>
    <w:rsid w:val="00177085"/>
    <w:rsid w:val="0017715C"/>
    <w:rsid w:val="00177503"/>
    <w:rsid w:val="00177673"/>
    <w:rsid w:val="001776BD"/>
    <w:rsid w:val="00177708"/>
    <w:rsid w:val="00177AE9"/>
    <w:rsid w:val="00177C5A"/>
    <w:rsid w:val="00177CB3"/>
    <w:rsid w:val="00177DF2"/>
    <w:rsid w:val="00180317"/>
    <w:rsid w:val="00180711"/>
    <w:rsid w:val="001808CF"/>
    <w:rsid w:val="00180BEB"/>
    <w:rsid w:val="00180CD6"/>
    <w:rsid w:val="00180D1C"/>
    <w:rsid w:val="00180E05"/>
    <w:rsid w:val="00181251"/>
    <w:rsid w:val="00181563"/>
    <w:rsid w:val="001817D1"/>
    <w:rsid w:val="001818E6"/>
    <w:rsid w:val="00181D48"/>
    <w:rsid w:val="00182049"/>
    <w:rsid w:val="001820CD"/>
    <w:rsid w:val="00182660"/>
    <w:rsid w:val="001827E6"/>
    <w:rsid w:val="001828A6"/>
    <w:rsid w:val="0018296B"/>
    <w:rsid w:val="00182C11"/>
    <w:rsid w:val="00182D84"/>
    <w:rsid w:val="001831F4"/>
    <w:rsid w:val="00183491"/>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F2A"/>
    <w:rsid w:val="00184FDD"/>
    <w:rsid w:val="00185083"/>
    <w:rsid w:val="00185608"/>
    <w:rsid w:val="00185878"/>
    <w:rsid w:val="001859A0"/>
    <w:rsid w:val="001859BD"/>
    <w:rsid w:val="00185C3D"/>
    <w:rsid w:val="00186263"/>
    <w:rsid w:val="001862DC"/>
    <w:rsid w:val="00186A49"/>
    <w:rsid w:val="00186AEE"/>
    <w:rsid w:val="00186CC6"/>
    <w:rsid w:val="00186F8C"/>
    <w:rsid w:val="001873D0"/>
    <w:rsid w:val="00187BCA"/>
    <w:rsid w:val="00187F57"/>
    <w:rsid w:val="00187FFE"/>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3D5"/>
    <w:rsid w:val="00193404"/>
    <w:rsid w:val="00193503"/>
    <w:rsid w:val="00193937"/>
    <w:rsid w:val="00193AB6"/>
    <w:rsid w:val="00193BB7"/>
    <w:rsid w:val="00193D90"/>
    <w:rsid w:val="00194131"/>
    <w:rsid w:val="0019425E"/>
    <w:rsid w:val="00194736"/>
    <w:rsid w:val="001947F0"/>
    <w:rsid w:val="001949E7"/>
    <w:rsid w:val="00194B0B"/>
    <w:rsid w:val="00194B6C"/>
    <w:rsid w:val="00194BA4"/>
    <w:rsid w:val="001951CA"/>
    <w:rsid w:val="0019556E"/>
    <w:rsid w:val="00195B90"/>
    <w:rsid w:val="00195BA3"/>
    <w:rsid w:val="00195BC0"/>
    <w:rsid w:val="0019667A"/>
    <w:rsid w:val="001966E6"/>
    <w:rsid w:val="00196811"/>
    <w:rsid w:val="00196A1E"/>
    <w:rsid w:val="00196CE1"/>
    <w:rsid w:val="00196E48"/>
    <w:rsid w:val="00196F9C"/>
    <w:rsid w:val="00196FDF"/>
    <w:rsid w:val="001970CC"/>
    <w:rsid w:val="001974AF"/>
    <w:rsid w:val="0019756A"/>
    <w:rsid w:val="001977C7"/>
    <w:rsid w:val="00197B04"/>
    <w:rsid w:val="00197CE1"/>
    <w:rsid w:val="00197D27"/>
    <w:rsid w:val="001A060E"/>
    <w:rsid w:val="001A06A3"/>
    <w:rsid w:val="001A0C61"/>
    <w:rsid w:val="001A0E21"/>
    <w:rsid w:val="001A0F20"/>
    <w:rsid w:val="001A1138"/>
    <w:rsid w:val="001A1145"/>
    <w:rsid w:val="001A1347"/>
    <w:rsid w:val="001A1515"/>
    <w:rsid w:val="001A1617"/>
    <w:rsid w:val="001A1633"/>
    <w:rsid w:val="001A1699"/>
    <w:rsid w:val="001A19D7"/>
    <w:rsid w:val="001A1DA0"/>
    <w:rsid w:val="001A1FC1"/>
    <w:rsid w:val="001A2543"/>
    <w:rsid w:val="001A26F9"/>
    <w:rsid w:val="001A2741"/>
    <w:rsid w:val="001A28CD"/>
    <w:rsid w:val="001A2BE7"/>
    <w:rsid w:val="001A2E52"/>
    <w:rsid w:val="001A3312"/>
    <w:rsid w:val="001A343A"/>
    <w:rsid w:val="001A36BA"/>
    <w:rsid w:val="001A3704"/>
    <w:rsid w:val="001A3E09"/>
    <w:rsid w:val="001A4B55"/>
    <w:rsid w:val="001A4F9E"/>
    <w:rsid w:val="001A5248"/>
    <w:rsid w:val="001A555D"/>
    <w:rsid w:val="001A5637"/>
    <w:rsid w:val="001A58D9"/>
    <w:rsid w:val="001A5A4C"/>
    <w:rsid w:val="001A5B90"/>
    <w:rsid w:val="001A5B99"/>
    <w:rsid w:val="001A60A8"/>
    <w:rsid w:val="001A6106"/>
    <w:rsid w:val="001A6192"/>
    <w:rsid w:val="001A66F9"/>
    <w:rsid w:val="001A684F"/>
    <w:rsid w:val="001A6FB3"/>
    <w:rsid w:val="001A7296"/>
    <w:rsid w:val="001A779D"/>
    <w:rsid w:val="001A7F8E"/>
    <w:rsid w:val="001B046A"/>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E03"/>
    <w:rsid w:val="001B7E41"/>
    <w:rsid w:val="001C05D8"/>
    <w:rsid w:val="001C0972"/>
    <w:rsid w:val="001C0AEF"/>
    <w:rsid w:val="001C0B47"/>
    <w:rsid w:val="001C0BE7"/>
    <w:rsid w:val="001C0D2B"/>
    <w:rsid w:val="001C0DD8"/>
    <w:rsid w:val="001C11E9"/>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BF4"/>
    <w:rsid w:val="001C3D37"/>
    <w:rsid w:val="001C3E19"/>
    <w:rsid w:val="001C42DF"/>
    <w:rsid w:val="001C4BAC"/>
    <w:rsid w:val="001C4EA7"/>
    <w:rsid w:val="001C4FA1"/>
    <w:rsid w:val="001C5039"/>
    <w:rsid w:val="001C508F"/>
    <w:rsid w:val="001C533D"/>
    <w:rsid w:val="001C5474"/>
    <w:rsid w:val="001C614B"/>
    <w:rsid w:val="001C61BA"/>
    <w:rsid w:val="001C6221"/>
    <w:rsid w:val="001C6360"/>
    <w:rsid w:val="001C6394"/>
    <w:rsid w:val="001C6573"/>
    <w:rsid w:val="001C6625"/>
    <w:rsid w:val="001C6C8D"/>
    <w:rsid w:val="001C6E75"/>
    <w:rsid w:val="001C6E79"/>
    <w:rsid w:val="001C710B"/>
    <w:rsid w:val="001C7180"/>
    <w:rsid w:val="001C72D1"/>
    <w:rsid w:val="001C72EF"/>
    <w:rsid w:val="001C780E"/>
    <w:rsid w:val="001C7B00"/>
    <w:rsid w:val="001C7B61"/>
    <w:rsid w:val="001C7C06"/>
    <w:rsid w:val="001C7C18"/>
    <w:rsid w:val="001C7D2F"/>
    <w:rsid w:val="001D0056"/>
    <w:rsid w:val="001D006D"/>
    <w:rsid w:val="001D0103"/>
    <w:rsid w:val="001D015F"/>
    <w:rsid w:val="001D040C"/>
    <w:rsid w:val="001D0526"/>
    <w:rsid w:val="001D059A"/>
    <w:rsid w:val="001D0BFC"/>
    <w:rsid w:val="001D0DE9"/>
    <w:rsid w:val="001D1323"/>
    <w:rsid w:val="001D13FC"/>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19"/>
    <w:rsid w:val="001D3A86"/>
    <w:rsid w:val="001D3BBD"/>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E2"/>
    <w:rsid w:val="001E3E1E"/>
    <w:rsid w:val="001E3EBF"/>
    <w:rsid w:val="001E406A"/>
    <w:rsid w:val="001E41B7"/>
    <w:rsid w:val="001E47B6"/>
    <w:rsid w:val="001E48D2"/>
    <w:rsid w:val="001E4A90"/>
    <w:rsid w:val="001E4D6D"/>
    <w:rsid w:val="001E4FD6"/>
    <w:rsid w:val="001E517A"/>
    <w:rsid w:val="001E54CB"/>
    <w:rsid w:val="001E5BD6"/>
    <w:rsid w:val="001E5C41"/>
    <w:rsid w:val="001E5DA2"/>
    <w:rsid w:val="001E6076"/>
    <w:rsid w:val="001E6347"/>
    <w:rsid w:val="001E6491"/>
    <w:rsid w:val="001E6650"/>
    <w:rsid w:val="001E693B"/>
    <w:rsid w:val="001E70CC"/>
    <w:rsid w:val="001E74BF"/>
    <w:rsid w:val="001E75AC"/>
    <w:rsid w:val="001E75BF"/>
    <w:rsid w:val="001E75F5"/>
    <w:rsid w:val="001E76FD"/>
    <w:rsid w:val="001E786A"/>
    <w:rsid w:val="001E78F0"/>
    <w:rsid w:val="001E7B3C"/>
    <w:rsid w:val="001E7EAC"/>
    <w:rsid w:val="001F01DE"/>
    <w:rsid w:val="001F01DF"/>
    <w:rsid w:val="001F0225"/>
    <w:rsid w:val="001F04A1"/>
    <w:rsid w:val="001F056A"/>
    <w:rsid w:val="001F06F3"/>
    <w:rsid w:val="001F0748"/>
    <w:rsid w:val="001F0887"/>
    <w:rsid w:val="001F09EB"/>
    <w:rsid w:val="001F0BC7"/>
    <w:rsid w:val="001F0DD8"/>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F86"/>
    <w:rsid w:val="001F3344"/>
    <w:rsid w:val="001F34C7"/>
    <w:rsid w:val="001F3A2A"/>
    <w:rsid w:val="001F3A99"/>
    <w:rsid w:val="001F3DC4"/>
    <w:rsid w:val="001F403C"/>
    <w:rsid w:val="001F43FB"/>
    <w:rsid w:val="001F441F"/>
    <w:rsid w:val="001F5083"/>
    <w:rsid w:val="001F50ED"/>
    <w:rsid w:val="001F523A"/>
    <w:rsid w:val="001F5303"/>
    <w:rsid w:val="001F5B07"/>
    <w:rsid w:val="001F5C2A"/>
    <w:rsid w:val="001F5D4F"/>
    <w:rsid w:val="001F5E3B"/>
    <w:rsid w:val="001F5F5B"/>
    <w:rsid w:val="001F6011"/>
    <w:rsid w:val="001F638A"/>
    <w:rsid w:val="001F676E"/>
    <w:rsid w:val="001F69E6"/>
    <w:rsid w:val="001F6A24"/>
    <w:rsid w:val="001F6FC8"/>
    <w:rsid w:val="001F75B5"/>
    <w:rsid w:val="001F7AC8"/>
    <w:rsid w:val="00200623"/>
    <w:rsid w:val="002007F0"/>
    <w:rsid w:val="00200BE8"/>
    <w:rsid w:val="0020137B"/>
    <w:rsid w:val="0020148B"/>
    <w:rsid w:val="002018E2"/>
    <w:rsid w:val="00201E79"/>
    <w:rsid w:val="00201F86"/>
    <w:rsid w:val="002021CA"/>
    <w:rsid w:val="002024BC"/>
    <w:rsid w:val="0020263D"/>
    <w:rsid w:val="0020276D"/>
    <w:rsid w:val="00202774"/>
    <w:rsid w:val="002028C1"/>
    <w:rsid w:val="00202AA9"/>
    <w:rsid w:val="00202D71"/>
    <w:rsid w:val="0020303C"/>
    <w:rsid w:val="002030FF"/>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10235"/>
    <w:rsid w:val="002105FF"/>
    <w:rsid w:val="00210697"/>
    <w:rsid w:val="002107BB"/>
    <w:rsid w:val="002108E5"/>
    <w:rsid w:val="002109D0"/>
    <w:rsid w:val="002109FD"/>
    <w:rsid w:val="00210B78"/>
    <w:rsid w:val="00210CC3"/>
    <w:rsid w:val="002111C4"/>
    <w:rsid w:val="002111C5"/>
    <w:rsid w:val="0021143B"/>
    <w:rsid w:val="00211614"/>
    <w:rsid w:val="0021172A"/>
    <w:rsid w:val="00211867"/>
    <w:rsid w:val="002118D7"/>
    <w:rsid w:val="00211AD0"/>
    <w:rsid w:val="00211E12"/>
    <w:rsid w:val="00212482"/>
    <w:rsid w:val="00212844"/>
    <w:rsid w:val="00212BEA"/>
    <w:rsid w:val="00212DBF"/>
    <w:rsid w:val="00212E4C"/>
    <w:rsid w:val="0021343E"/>
    <w:rsid w:val="00213901"/>
    <w:rsid w:val="00213956"/>
    <w:rsid w:val="0021427E"/>
    <w:rsid w:val="00214393"/>
    <w:rsid w:val="00214402"/>
    <w:rsid w:val="00214445"/>
    <w:rsid w:val="0021457D"/>
    <w:rsid w:val="0021465E"/>
    <w:rsid w:val="002148BC"/>
    <w:rsid w:val="002149FD"/>
    <w:rsid w:val="002150EA"/>
    <w:rsid w:val="002159C3"/>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80"/>
    <w:rsid w:val="00224D4F"/>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83"/>
    <w:rsid w:val="00230E91"/>
    <w:rsid w:val="002312DD"/>
    <w:rsid w:val="00231455"/>
    <w:rsid w:val="002315BC"/>
    <w:rsid w:val="00231632"/>
    <w:rsid w:val="00231639"/>
    <w:rsid w:val="002316FF"/>
    <w:rsid w:val="00231954"/>
    <w:rsid w:val="00231A02"/>
    <w:rsid w:val="00231AA5"/>
    <w:rsid w:val="00232176"/>
    <w:rsid w:val="002322F9"/>
    <w:rsid w:val="00232350"/>
    <w:rsid w:val="002324FE"/>
    <w:rsid w:val="002325C9"/>
    <w:rsid w:val="00232781"/>
    <w:rsid w:val="00232D77"/>
    <w:rsid w:val="00232FA8"/>
    <w:rsid w:val="00233756"/>
    <w:rsid w:val="0023380D"/>
    <w:rsid w:val="0023406B"/>
    <w:rsid w:val="00234624"/>
    <w:rsid w:val="00234740"/>
    <w:rsid w:val="002347B9"/>
    <w:rsid w:val="0023484E"/>
    <w:rsid w:val="00234995"/>
    <w:rsid w:val="00234BCB"/>
    <w:rsid w:val="00234C6C"/>
    <w:rsid w:val="00234CA5"/>
    <w:rsid w:val="00235189"/>
    <w:rsid w:val="00235400"/>
    <w:rsid w:val="00235788"/>
    <w:rsid w:val="002359C9"/>
    <w:rsid w:val="002362F5"/>
    <w:rsid w:val="002366BA"/>
    <w:rsid w:val="00236D5C"/>
    <w:rsid w:val="00236E06"/>
    <w:rsid w:val="002373FA"/>
    <w:rsid w:val="0023774E"/>
    <w:rsid w:val="00237877"/>
    <w:rsid w:val="0023797C"/>
    <w:rsid w:val="002410E4"/>
    <w:rsid w:val="002412F2"/>
    <w:rsid w:val="0024161A"/>
    <w:rsid w:val="00241649"/>
    <w:rsid w:val="00241A9E"/>
    <w:rsid w:val="00241AA9"/>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DEF"/>
    <w:rsid w:val="00250054"/>
    <w:rsid w:val="00250100"/>
    <w:rsid w:val="0025015B"/>
    <w:rsid w:val="0025022E"/>
    <w:rsid w:val="002502B2"/>
    <w:rsid w:val="002502E6"/>
    <w:rsid w:val="0025059A"/>
    <w:rsid w:val="00250799"/>
    <w:rsid w:val="002509F3"/>
    <w:rsid w:val="00251444"/>
    <w:rsid w:val="002514B3"/>
    <w:rsid w:val="002514C2"/>
    <w:rsid w:val="002516DE"/>
    <w:rsid w:val="00251CB8"/>
    <w:rsid w:val="00251D5E"/>
    <w:rsid w:val="00251E07"/>
    <w:rsid w:val="002522B2"/>
    <w:rsid w:val="0025246F"/>
    <w:rsid w:val="002526B6"/>
    <w:rsid w:val="002526D4"/>
    <w:rsid w:val="00252727"/>
    <w:rsid w:val="00252B89"/>
    <w:rsid w:val="00252CD2"/>
    <w:rsid w:val="00252EEB"/>
    <w:rsid w:val="00252EEC"/>
    <w:rsid w:val="00253034"/>
    <w:rsid w:val="00253174"/>
    <w:rsid w:val="00253193"/>
    <w:rsid w:val="002533E4"/>
    <w:rsid w:val="0025362B"/>
    <w:rsid w:val="002537BB"/>
    <w:rsid w:val="00253A48"/>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F6A"/>
    <w:rsid w:val="00260FBC"/>
    <w:rsid w:val="00261151"/>
    <w:rsid w:val="00261330"/>
    <w:rsid w:val="0026155C"/>
    <w:rsid w:val="00261914"/>
    <w:rsid w:val="00261CEC"/>
    <w:rsid w:val="002622FC"/>
    <w:rsid w:val="002625FB"/>
    <w:rsid w:val="00262829"/>
    <w:rsid w:val="00262A5A"/>
    <w:rsid w:val="00262D83"/>
    <w:rsid w:val="002631CE"/>
    <w:rsid w:val="0026337E"/>
    <w:rsid w:val="00263426"/>
    <w:rsid w:val="00263733"/>
    <w:rsid w:val="002637F5"/>
    <w:rsid w:val="00263833"/>
    <w:rsid w:val="00263B14"/>
    <w:rsid w:val="00263F1B"/>
    <w:rsid w:val="0026408B"/>
    <w:rsid w:val="0026430B"/>
    <w:rsid w:val="002645F9"/>
    <w:rsid w:val="002648D3"/>
    <w:rsid w:val="00264912"/>
    <w:rsid w:val="00264BB2"/>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4B"/>
    <w:rsid w:val="002673FC"/>
    <w:rsid w:val="002675D4"/>
    <w:rsid w:val="00267698"/>
    <w:rsid w:val="002676B3"/>
    <w:rsid w:val="002678F2"/>
    <w:rsid w:val="00267EE0"/>
    <w:rsid w:val="00267EF1"/>
    <w:rsid w:val="00267FDB"/>
    <w:rsid w:val="002700E5"/>
    <w:rsid w:val="00270350"/>
    <w:rsid w:val="002703F7"/>
    <w:rsid w:val="002705D0"/>
    <w:rsid w:val="002708D1"/>
    <w:rsid w:val="00270B9B"/>
    <w:rsid w:val="002710DB"/>
    <w:rsid w:val="00271D2F"/>
    <w:rsid w:val="00271F7A"/>
    <w:rsid w:val="0027225A"/>
    <w:rsid w:val="00272420"/>
    <w:rsid w:val="002724D2"/>
    <w:rsid w:val="002729CB"/>
    <w:rsid w:val="00272A9A"/>
    <w:rsid w:val="00272C2B"/>
    <w:rsid w:val="00272C93"/>
    <w:rsid w:val="00273002"/>
    <w:rsid w:val="002732BD"/>
    <w:rsid w:val="0027370C"/>
    <w:rsid w:val="002737A7"/>
    <w:rsid w:val="0027395D"/>
    <w:rsid w:val="00273A0C"/>
    <w:rsid w:val="00273EF6"/>
    <w:rsid w:val="00274579"/>
    <w:rsid w:val="0027484E"/>
    <w:rsid w:val="00274E87"/>
    <w:rsid w:val="002752A2"/>
    <w:rsid w:val="002754DD"/>
    <w:rsid w:val="00275725"/>
    <w:rsid w:val="00275B52"/>
    <w:rsid w:val="00275B63"/>
    <w:rsid w:val="00275C79"/>
    <w:rsid w:val="0027621A"/>
    <w:rsid w:val="00276794"/>
    <w:rsid w:val="00276837"/>
    <w:rsid w:val="002768F4"/>
    <w:rsid w:val="002769D8"/>
    <w:rsid w:val="00276CAE"/>
    <w:rsid w:val="0027701E"/>
    <w:rsid w:val="00277121"/>
    <w:rsid w:val="00277E73"/>
    <w:rsid w:val="00280065"/>
    <w:rsid w:val="002806D1"/>
    <w:rsid w:val="00280A13"/>
    <w:rsid w:val="00280A75"/>
    <w:rsid w:val="00280E58"/>
    <w:rsid w:val="002813E5"/>
    <w:rsid w:val="00281611"/>
    <w:rsid w:val="002819C5"/>
    <w:rsid w:val="0028281C"/>
    <w:rsid w:val="00282BD0"/>
    <w:rsid w:val="00282BDA"/>
    <w:rsid w:val="00282FE1"/>
    <w:rsid w:val="00283601"/>
    <w:rsid w:val="002836FD"/>
    <w:rsid w:val="002838B0"/>
    <w:rsid w:val="00283AC3"/>
    <w:rsid w:val="00283AD6"/>
    <w:rsid w:val="00283BE8"/>
    <w:rsid w:val="00283BEB"/>
    <w:rsid w:val="00283DA5"/>
    <w:rsid w:val="00283F53"/>
    <w:rsid w:val="00283FAF"/>
    <w:rsid w:val="00283FB9"/>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8A2"/>
    <w:rsid w:val="00286B4E"/>
    <w:rsid w:val="00286B88"/>
    <w:rsid w:val="002870CE"/>
    <w:rsid w:val="00287182"/>
    <w:rsid w:val="002872C3"/>
    <w:rsid w:val="0028743D"/>
    <w:rsid w:val="00287798"/>
    <w:rsid w:val="0028783C"/>
    <w:rsid w:val="002903E1"/>
    <w:rsid w:val="0029055E"/>
    <w:rsid w:val="00290B35"/>
    <w:rsid w:val="00291A55"/>
    <w:rsid w:val="00291BE9"/>
    <w:rsid w:val="00291E68"/>
    <w:rsid w:val="00292205"/>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32F"/>
    <w:rsid w:val="00295481"/>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263"/>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EA"/>
    <w:rsid w:val="002A25FE"/>
    <w:rsid w:val="002A2C13"/>
    <w:rsid w:val="002A31D5"/>
    <w:rsid w:val="002A32F1"/>
    <w:rsid w:val="002A3524"/>
    <w:rsid w:val="002A3672"/>
    <w:rsid w:val="002A3907"/>
    <w:rsid w:val="002A3F69"/>
    <w:rsid w:val="002A40BF"/>
    <w:rsid w:val="002A41AF"/>
    <w:rsid w:val="002A4627"/>
    <w:rsid w:val="002A46C4"/>
    <w:rsid w:val="002A514B"/>
    <w:rsid w:val="002A52F3"/>
    <w:rsid w:val="002A58F5"/>
    <w:rsid w:val="002A596A"/>
    <w:rsid w:val="002A61CD"/>
    <w:rsid w:val="002A62AF"/>
    <w:rsid w:val="002A633F"/>
    <w:rsid w:val="002A6391"/>
    <w:rsid w:val="002A63A6"/>
    <w:rsid w:val="002A69FB"/>
    <w:rsid w:val="002A6A6B"/>
    <w:rsid w:val="002A6D49"/>
    <w:rsid w:val="002A70CD"/>
    <w:rsid w:val="002A712C"/>
    <w:rsid w:val="002A7332"/>
    <w:rsid w:val="002A76D3"/>
    <w:rsid w:val="002A7A42"/>
    <w:rsid w:val="002A7B20"/>
    <w:rsid w:val="002A7C12"/>
    <w:rsid w:val="002B03BF"/>
    <w:rsid w:val="002B05D7"/>
    <w:rsid w:val="002B06DC"/>
    <w:rsid w:val="002B09F2"/>
    <w:rsid w:val="002B0AE8"/>
    <w:rsid w:val="002B0C21"/>
    <w:rsid w:val="002B0E61"/>
    <w:rsid w:val="002B0FF4"/>
    <w:rsid w:val="002B14D7"/>
    <w:rsid w:val="002B1A2C"/>
    <w:rsid w:val="002B1A69"/>
    <w:rsid w:val="002B2418"/>
    <w:rsid w:val="002B24B5"/>
    <w:rsid w:val="002B263A"/>
    <w:rsid w:val="002B2709"/>
    <w:rsid w:val="002B2853"/>
    <w:rsid w:val="002B2A44"/>
    <w:rsid w:val="002B2AFC"/>
    <w:rsid w:val="002B2BD1"/>
    <w:rsid w:val="002B2C23"/>
    <w:rsid w:val="002B38B5"/>
    <w:rsid w:val="002B38D2"/>
    <w:rsid w:val="002B3C53"/>
    <w:rsid w:val="002B3CAE"/>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E6"/>
    <w:rsid w:val="002B65E1"/>
    <w:rsid w:val="002B6848"/>
    <w:rsid w:val="002B694F"/>
    <w:rsid w:val="002B6C14"/>
    <w:rsid w:val="002B6D21"/>
    <w:rsid w:val="002B6DC7"/>
    <w:rsid w:val="002B713D"/>
    <w:rsid w:val="002B714E"/>
    <w:rsid w:val="002B730B"/>
    <w:rsid w:val="002B792B"/>
    <w:rsid w:val="002B7F8F"/>
    <w:rsid w:val="002C02AF"/>
    <w:rsid w:val="002C061A"/>
    <w:rsid w:val="002C1202"/>
    <w:rsid w:val="002C1559"/>
    <w:rsid w:val="002C1817"/>
    <w:rsid w:val="002C1931"/>
    <w:rsid w:val="002C1D81"/>
    <w:rsid w:val="002C1DCB"/>
    <w:rsid w:val="002C1FFE"/>
    <w:rsid w:val="002C251A"/>
    <w:rsid w:val="002C252E"/>
    <w:rsid w:val="002C32D0"/>
    <w:rsid w:val="002C32DD"/>
    <w:rsid w:val="002C38F5"/>
    <w:rsid w:val="002C3EBD"/>
    <w:rsid w:val="002C41CC"/>
    <w:rsid w:val="002C41D2"/>
    <w:rsid w:val="002C4962"/>
    <w:rsid w:val="002C4C45"/>
    <w:rsid w:val="002C504C"/>
    <w:rsid w:val="002C57C5"/>
    <w:rsid w:val="002C58C3"/>
    <w:rsid w:val="002C5CF8"/>
    <w:rsid w:val="002C5D38"/>
    <w:rsid w:val="002C5D3F"/>
    <w:rsid w:val="002C61EA"/>
    <w:rsid w:val="002C654A"/>
    <w:rsid w:val="002C69C0"/>
    <w:rsid w:val="002C6F2C"/>
    <w:rsid w:val="002C75ED"/>
    <w:rsid w:val="002C76BE"/>
    <w:rsid w:val="002C777F"/>
    <w:rsid w:val="002C78C6"/>
    <w:rsid w:val="002C7BF0"/>
    <w:rsid w:val="002C7C2E"/>
    <w:rsid w:val="002C7CC0"/>
    <w:rsid w:val="002C7D6D"/>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E45"/>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A2C"/>
    <w:rsid w:val="002D5C89"/>
    <w:rsid w:val="002D611E"/>
    <w:rsid w:val="002D6249"/>
    <w:rsid w:val="002D6324"/>
    <w:rsid w:val="002D65C3"/>
    <w:rsid w:val="002D65DB"/>
    <w:rsid w:val="002D699D"/>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9F3"/>
    <w:rsid w:val="002E1A87"/>
    <w:rsid w:val="002E1F03"/>
    <w:rsid w:val="002E278A"/>
    <w:rsid w:val="002E2817"/>
    <w:rsid w:val="002E2C86"/>
    <w:rsid w:val="002E2FB9"/>
    <w:rsid w:val="002E3177"/>
    <w:rsid w:val="002E40DB"/>
    <w:rsid w:val="002E410D"/>
    <w:rsid w:val="002E44F8"/>
    <w:rsid w:val="002E4B7F"/>
    <w:rsid w:val="002E4D42"/>
    <w:rsid w:val="002E4D59"/>
    <w:rsid w:val="002E5040"/>
    <w:rsid w:val="002E50B7"/>
    <w:rsid w:val="002E55AC"/>
    <w:rsid w:val="002E563D"/>
    <w:rsid w:val="002E5727"/>
    <w:rsid w:val="002E593A"/>
    <w:rsid w:val="002E5AB5"/>
    <w:rsid w:val="002E5CAA"/>
    <w:rsid w:val="002E5DDD"/>
    <w:rsid w:val="002E6368"/>
    <w:rsid w:val="002E648B"/>
    <w:rsid w:val="002E64A8"/>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E5"/>
    <w:rsid w:val="002F0F7A"/>
    <w:rsid w:val="002F0F9D"/>
    <w:rsid w:val="002F11CA"/>
    <w:rsid w:val="002F1DB2"/>
    <w:rsid w:val="002F2190"/>
    <w:rsid w:val="002F27A6"/>
    <w:rsid w:val="002F2C12"/>
    <w:rsid w:val="002F3356"/>
    <w:rsid w:val="002F3497"/>
    <w:rsid w:val="002F364F"/>
    <w:rsid w:val="002F3A60"/>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81F"/>
    <w:rsid w:val="002F5E91"/>
    <w:rsid w:val="002F643D"/>
    <w:rsid w:val="002F6797"/>
    <w:rsid w:val="002F693E"/>
    <w:rsid w:val="002F6AE2"/>
    <w:rsid w:val="002F6D35"/>
    <w:rsid w:val="002F6EA3"/>
    <w:rsid w:val="002F6FDF"/>
    <w:rsid w:val="002F7249"/>
    <w:rsid w:val="002F72C3"/>
    <w:rsid w:val="002F74B8"/>
    <w:rsid w:val="002F771B"/>
    <w:rsid w:val="002F7A60"/>
    <w:rsid w:val="002F7C9F"/>
    <w:rsid w:val="00300E8F"/>
    <w:rsid w:val="00300EFE"/>
    <w:rsid w:val="00301417"/>
    <w:rsid w:val="00301DE2"/>
    <w:rsid w:val="00301F1F"/>
    <w:rsid w:val="003021D2"/>
    <w:rsid w:val="0030331D"/>
    <w:rsid w:val="003039AF"/>
    <w:rsid w:val="00303BD6"/>
    <w:rsid w:val="00303FF7"/>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FA8"/>
    <w:rsid w:val="00310082"/>
    <w:rsid w:val="003100CE"/>
    <w:rsid w:val="00310416"/>
    <w:rsid w:val="003105E3"/>
    <w:rsid w:val="00310728"/>
    <w:rsid w:val="00310950"/>
    <w:rsid w:val="00310A40"/>
    <w:rsid w:val="00310CA5"/>
    <w:rsid w:val="00310CDA"/>
    <w:rsid w:val="0031127D"/>
    <w:rsid w:val="003112D1"/>
    <w:rsid w:val="003112E0"/>
    <w:rsid w:val="00311416"/>
    <w:rsid w:val="00311441"/>
    <w:rsid w:val="00311D00"/>
    <w:rsid w:val="00312194"/>
    <w:rsid w:val="003125D7"/>
    <w:rsid w:val="0031271E"/>
    <w:rsid w:val="00312842"/>
    <w:rsid w:val="0031289B"/>
    <w:rsid w:val="00312D50"/>
    <w:rsid w:val="0031331B"/>
    <w:rsid w:val="00313534"/>
    <w:rsid w:val="003136EB"/>
    <w:rsid w:val="00313A6B"/>
    <w:rsid w:val="00313B67"/>
    <w:rsid w:val="00313DF7"/>
    <w:rsid w:val="00313EBC"/>
    <w:rsid w:val="0031406B"/>
    <w:rsid w:val="003141F5"/>
    <w:rsid w:val="0031450E"/>
    <w:rsid w:val="003145C5"/>
    <w:rsid w:val="003146AC"/>
    <w:rsid w:val="003147B8"/>
    <w:rsid w:val="003148D1"/>
    <w:rsid w:val="00314D2B"/>
    <w:rsid w:val="00314E49"/>
    <w:rsid w:val="00314EC1"/>
    <w:rsid w:val="00314FB0"/>
    <w:rsid w:val="00315229"/>
    <w:rsid w:val="003155B4"/>
    <w:rsid w:val="00315B49"/>
    <w:rsid w:val="00315CFA"/>
    <w:rsid w:val="00315F18"/>
    <w:rsid w:val="003164BE"/>
    <w:rsid w:val="0031672E"/>
    <w:rsid w:val="00316878"/>
    <w:rsid w:val="00316E18"/>
    <w:rsid w:val="00317017"/>
    <w:rsid w:val="00317070"/>
    <w:rsid w:val="003171D6"/>
    <w:rsid w:val="0031757B"/>
    <w:rsid w:val="003178C0"/>
    <w:rsid w:val="00317E43"/>
    <w:rsid w:val="00320126"/>
    <w:rsid w:val="003201ED"/>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A1"/>
    <w:rsid w:val="003247DB"/>
    <w:rsid w:val="003247E1"/>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6E5D"/>
    <w:rsid w:val="00327034"/>
    <w:rsid w:val="003274C7"/>
    <w:rsid w:val="00327A3A"/>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C8"/>
    <w:rsid w:val="00331FE4"/>
    <w:rsid w:val="003324A6"/>
    <w:rsid w:val="003325C0"/>
    <w:rsid w:val="003332C8"/>
    <w:rsid w:val="00333438"/>
    <w:rsid w:val="0033381D"/>
    <w:rsid w:val="003338C1"/>
    <w:rsid w:val="00333AC7"/>
    <w:rsid w:val="00333C54"/>
    <w:rsid w:val="00334119"/>
    <w:rsid w:val="003349B6"/>
    <w:rsid w:val="00334CDC"/>
    <w:rsid w:val="00334E24"/>
    <w:rsid w:val="00334EBF"/>
    <w:rsid w:val="00335339"/>
    <w:rsid w:val="0033542A"/>
    <w:rsid w:val="003356F0"/>
    <w:rsid w:val="00335752"/>
    <w:rsid w:val="0033576B"/>
    <w:rsid w:val="00335AA5"/>
    <w:rsid w:val="00335B7A"/>
    <w:rsid w:val="00335CD0"/>
    <w:rsid w:val="00335D2C"/>
    <w:rsid w:val="00335D3E"/>
    <w:rsid w:val="00335D85"/>
    <w:rsid w:val="00335DCD"/>
    <w:rsid w:val="00336304"/>
    <w:rsid w:val="003366DF"/>
    <w:rsid w:val="00336F19"/>
    <w:rsid w:val="00337287"/>
    <w:rsid w:val="00337718"/>
    <w:rsid w:val="0033796F"/>
    <w:rsid w:val="00337DF2"/>
    <w:rsid w:val="00337FAA"/>
    <w:rsid w:val="00340157"/>
    <w:rsid w:val="0034028A"/>
    <w:rsid w:val="00340434"/>
    <w:rsid w:val="00340659"/>
    <w:rsid w:val="0034071C"/>
    <w:rsid w:val="00340A2C"/>
    <w:rsid w:val="00340EFC"/>
    <w:rsid w:val="00341029"/>
    <w:rsid w:val="00341B19"/>
    <w:rsid w:val="00341D59"/>
    <w:rsid w:val="00341DE3"/>
    <w:rsid w:val="00341E94"/>
    <w:rsid w:val="003425D8"/>
    <w:rsid w:val="00342A01"/>
    <w:rsid w:val="00342B9C"/>
    <w:rsid w:val="00343098"/>
    <w:rsid w:val="0034384C"/>
    <w:rsid w:val="003438B5"/>
    <w:rsid w:val="00343B0D"/>
    <w:rsid w:val="00343B17"/>
    <w:rsid w:val="00343B7E"/>
    <w:rsid w:val="00343E94"/>
    <w:rsid w:val="00344DF7"/>
    <w:rsid w:val="00344FA1"/>
    <w:rsid w:val="0034513D"/>
    <w:rsid w:val="00345481"/>
    <w:rsid w:val="0034576F"/>
    <w:rsid w:val="003458E9"/>
    <w:rsid w:val="003459B2"/>
    <w:rsid w:val="00345AA1"/>
    <w:rsid w:val="00345E3E"/>
    <w:rsid w:val="00345FC3"/>
    <w:rsid w:val="003460BE"/>
    <w:rsid w:val="00346321"/>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51054"/>
    <w:rsid w:val="00351681"/>
    <w:rsid w:val="003516A9"/>
    <w:rsid w:val="003516F2"/>
    <w:rsid w:val="00351A09"/>
    <w:rsid w:val="00351AEA"/>
    <w:rsid w:val="00351B85"/>
    <w:rsid w:val="00351D3D"/>
    <w:rsid w:val="00351FCC"/>
    <w:rsid w:val="00352467"/>
    <w:rsid w:val="003525BA"/>
    <w:rsid w:val="0035270B"/>
    <w:rsid w:val="00352EE4"/>
    <w:rsid w:val="00353533"/>
    <w:rsid w:val="003537CA"/>
    <w:rsid w:val="00353AAC"/>
    <w:rsid w:val="00353DBF"/>
    <w:rsid w:val="00353E62"/>
    <w:rsid w:val="00353F91"/>
    <w:rsid w:val="003541B3"/>
    <w:rsid w:val="003547D2"/>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A2C"/>
    <w:rsid w:val="00356B10"/>
    <w:rsid w:val="003570F7"/>
    <w:rsid w:val="00357211"/>
    <w:rsid w:val="00357340"/>
    <w:rsid w:val="0035766D"/>
    <w:rsid w:val="00357AE9"/>
    <w:rsid w:val="00357C4A"/>
    <w:rsid w:val="00357F13"/>
    <w:rsid w:val="003601A2"/>
    <w:rsid w:val="00360760"/>
    <w:rsid w:val="003607D0"/>
    <w:rsid w:val="00360829"/>
    <w:rsid w:val="00360A7F"/>
    <w:rsid w:val="00360CAC"/>
    <w:rsid w:val="00360CF1"/>
    <w:rsid w:val="00360E36"/>
    <w:rsid w:val="00360E5F"/>
    <w:rsid w:val="00361295"/>
    <w:rsid w:val="00361347"/>
    <w:rsid w:val="00361530"/>
    <w:rsid w:val="00361C65"/>
    <w:rsid w:val="00361DFA"/>
    <w:rsid w:val="00361E67"/>
    <w:rsid w:val="00361F95"/>
    <w:rsid w:val="0036203F"/>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786"/>
    <w:rsid w:val="00367A4C"/>
    <w:rsid w:val="00367C9F"/>
    <w:rsid w:val="00370114"/>
    <w:rsid w:val="003702BB"/>
    <w:rsid w:val="0037060F"/>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206A"/>
    <w:rsid w:val="0037212A"/>
    <w:rsid w:val="00372697"/>
    <w:rsid w:val="00372705"/>
    <w:rsid w:val="00372ECF"/>
    <w:rsid w:val="00372F2A"/>
    <w:rsid w:val="00373E6A"/>
    <w:rsid w:val="0037417B"/>
    <w:rsid w:val="003741A2"/>
    <w:rsid w:val="003746F0"/>
    <w:rsid w:val="00374F6A"/>
    <w:rsid w:val="003751D8"/>
    <w:rsid w:val="00375648"/>
    <w:rsid w:val="00375B45"/>
    <w:rsid w:val="00375BDD"/>
    <w:rsid w:val="00375D02"/>
    <w:rsid w:val="00375F58"/>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08"/>
    <w:rsid w:val="00380877"/>
    <w:rsid w:val="003808CD"/>
    <w:rsid w:val="00380BD1"/>
    <w:rsid w:val="00380DEC"/>
    <w:rsid w:val="00380EB1"/>
    <w:rsid w:val="003815D2"/>
    <w:rsid w:val="00381651"/>
    <w:rsid w:val="00381C04"/>
    <w:rsid w:val="00381CEA"/>
    <w:rsid w:val="00381D0E"/>
    <w:rsid w:val="00381E4E"/>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4572"/>
    <w:rsid w:val="00384AF8"/>
    <w:rsid w:val="003850CE"/>
    <w:rsid w:val="0038543F"/>
    <w:rsid w:val="00385968"/>
    <w:rsid w:val="003859BD"/>
    <w:rsid w:val="00385D47"/>
    <w:rsid w:val="00385E33"/>
    <w:rsid w:val="00385E41"/>
    <w:rsid w:val="00386129"/>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93E"/>
    <w:rsid w:val="00393AB4"/>
    <w:rsid w:val="00393C57"/>
    <w:rsid w:val="00393D2E"/>
    <w:rsid w:val="00393DB3"/>
    <w:rsid w:val="00393DE7"/>
    <w:rsid w:val="00394249"/>
    <w:rsid w:val="00394833"/>
    <w:rsid w:val="00394CC0"/>
    <w:rsid w:val="00394D69"/>
    <w:rsid w:val="00394DBA"/>
    <w:rsid w:val="0039501F"/>
    <w:rsid w:val="0039566A"/>
    <w:rsid w:val="00395B67"/>
    <w:rsid w:val="00395C23"/>
    <w:rsid w:val="00395FCB"/>
    <w:rsid w:val="00396014"/>
    <w:rsid w:val="00396162"/>
    <w:rsid w:val="00396457"/>
    <w:rsid w:val="00396D0A"/>
    <w:rsid w:val="0039715D"/>
    <w:rsid w:val="00397364"/>
    <w:rsid w:val="00397855"/>
    <w:rsid w:val="00397C63"/>
    <w:rsid w:val="00397D25"/>
    <w:rsid w:val="00397F2D"/>
    <w:rsid w:val="003A014A"/>
    <w:rsid w:val="003A04FB"/>
    <w:rsid w:val="003A0641"/>
    <w:rsid w:val="003A0A11"/>
    <w:rsid w:val="003A0B05"/>
    <w:rsid w:val="003A1268"/>
    <w:rsid w:val="003A1813"/>
    <w:rsid w:val="003A18E5"/>
    <w:rsid w:val="003A1CDD"/>
    <w:rsid w:val="003A1F59"/>
    <w:rsid w:val="003A1FD3"/>
    <w:rsid w:val="003A241F"/>
    <w:rsid w:val="003A26CC"/>
    <w:rsid w:val="003A28B8"/>
    <w:rsid w:val="003A2947"/>
    <w:rsid w:val="003A2CFD"/>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51D"/>
    <w:rsid w:val="003B2606"/>
    <w:rsid w:val="003B2731"/>
    <w:rsid w:val="003B363F"/>
    <w:rsid w:val="003B3788"/>
    <w:rsid w:val="003B391A"/>
    <w:rsid w:val="003B3AAE"/>
    <w:rsid w:val="003B40AA"/>
    <w:rsid w:val="003B40C5"/>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886"/>
    <w:rsid w:val="003C296B"/>
    <w:rsid w:val="003C29A1"/>
    <w:rsid w:val="003C29F3"/>
    <w:rsid w:val="003C2DB9"/>
    <w:rsid w:val="003C320D"/>
    <w:rsid w:val="003C32D6"/>
    <w:rsid w:val="003C3486"/>
    <w:rsid w:val="003C39FB"/>
    <w:rsid w:val="003C3B16"/>
    <w:rsid w:val="003C3CA0"/>
    <w:rsid w:val="003C3DDA"/>
    <w:rsid w:val="003C3E5C"/>
    <w:rsid w:val="003C452E"/>
    <w:rsid w:val="003C462E"/>
    <w:rsid w:val="003C46B0"/>
    <w:rsid w:val="003C470B"/>
    <w:rsid w:val="003C479E"/>
    <w:rsid w:val="003C4A3D"/>
    <w:rsid w:val="003C4CEA"/>
    <w:rsid w:val="003C4F9E"/>
    <w:rsid w:val="003C52E5"/>
    <w:rsid w:val="003C5377"/>
    <w:rsid w:val="003C5712"/>
    <w:rsid w:val="003C57B9"/>
    <w:rsid w:val="003C590C"/>
    <w:rsid w:val="003C59FD"/>
    <w:rsid w:val="003C5CB6"/>
    <w:rsid w:val="003C5D1A"/>
    <w:rsid w:val="003C678B"/>
    <w:rsid w:val="003C6DC0"/>
    <w:rsid w:val="003C6F8F"/>
    <w:rsid w:val="003C7040"/>
    <w:rsid w:val="003C705F"/>
    <w:rsid w:val="003C70D0"/>
    <w:rsid w:val="003C7404"/>
    <w:rsid w:val="003C75BA"/>
    <w:rsid w:val="003C7EFB"/>
    <w:rsid w:val="003D0065"/>
    <w:rsid w:val="003D0141"/>
    <w:rsid w:val="003D0444"/>
    <w:rsid w:val="003D04AA"/>
    <w:rsid w:val="003D04EA"/>
    <w:rsid w:val="003D055D"/>
    <w:rsid w:val="003D0611"/>
    <w:rsid w:val="003D06DC"/>
    <w:rsid w:val="003D0B5D"/>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D09"/>
    <w:rsid w:val="003D7274"/>
    <w:rsid w:val="003D738F"/>
    <w:rsid w:val="003D7461"/>
    <w:rsid w:val="003D748D"/>
    <w:rsid w:val="003D7778"/>
    <w:rsid w:val="003D790E"/>
    <w:rsid w:val="003D7B9E"/>
    <w:rsid w:val="003D7D69"/>
    <w:rsid w:val="003E0026"/>
    <w:rsid w:val="003E0613"/>
    <w:rsid w:val="003E07B7"/>
    <w:rsid w:val="003E0BD9"/>
    <w:rsid w:val="003E0E7B"/>
    <w:rsid w:val="003E10D3"/>
    <w:rsid w:val="003E1313"/>
    <w:rsid w:val="003E16B6"/>
    <w:rsid w:val="003E17C6"/>
    <w:rsid w:val="003E1874"/>
    <w:rsid w:val="003E1B1C"/>
    <w:rsid w:val="003E1E2F"/>
    <w:rsid w:val="003E1F9E"/>
    <w:rsid w:val="003E20A6"/>
    <w:rsid w:val="003E2966"/>
    <w:rsid w:val="003E316D"/>
    <w:rsid w:val="003E3214"/>
    <w:rsid w:val="003E322E"/>
    <w:rsid w:val="003E37BD"/>
    <w:rsid w:val="003E3FAC"/>
    <w:rsid w:val="003E425A"/>
    <w:rsid w:val="003E48FE"/>
    <w:rsid w:val="003E4CAC"/>
    <w:rsid w:val="003E5172"/>
    <w:rsid w:val="003E54CA"/>
    <w:rsid w:val="003E557A"/>
    <w:rsid w:val="003E5717"/>
    <w:rsid w:val="003E5A44"/>
    <w:rsid w:val="003E5DB7"/>
    <w:rsid w:val="003E6B7F"/>
    <w:rsid w:val="003E6EDA"/>
    <w:rsid w:val="003E6EE1"/>
    <w:rsid w:val="003E6FF9"/>
    <w:rsid w:val="003E7134"/>
    <w:rsid w:val="003E723E"/>
    <w:rsid w:val="003E7674"/>
    <w:rsid w:val="003E7685"/>
    <w:rsid w:val="003E7834"/>
    <w:rsid w:val="003E7902"/>
    <w:rsid w:val="003E7A7C"/>
    <w:rsid w:val="003E7AB5"/>
    <w:rsid w:val="003E7B37"/>
    <w:rsid w:val="003F0479"/>
    <w:rsid w:val="003F08AC"/>
    <w:rsid w:val="003F08EC"/>
    <w:rsid w:val="003F0A30"/>
    <w:rsid w:val="003F0B2E"/>
    <w:rsid w:val="003F0F94"/>
    <w:rsid w:val="003F1242"/>
    <w:rsid w:val="003F12BC"/>
    <w:rsid w:val="003F12E1"/>
    <w:rsid w:val="003F135E"/>
    <w:rsid w:val="003F1581"/>
    <w:rsid w:val="003F1659"/>
    <w:rsid w:val="003F17A9"/>
    <w:rsid w:val="003F1A63"/>
    <w:rsid w:val="003F1B20"/>
    <w:rsid w:val="003F1B3F"/>
    <w:rsid w:val="003F1C21"/>
    <w:rsid w:val="003F1C58"/>
    <w:rsid w:val="003F2141"/>
    <w:rsid w:val="003F23B1"/>
    <w:rsid w:val="003F23EF"/>
    <w:rsid w:val="003F23FD"/>
    <w:rsid w:val="003F2824"/>
    <w:rsid w:val="003F2A65"/>
    <w:rsid w:val="003F2DD2"/>
    <w:rsid w:val="003F2DE4"/>
    <w:rsid w:val="003F2E1F"/>
    <w:rsid w:val="003F2E43"/>
    <w:rsid w:val="003F31B3"/>
    <w:rsid w:val="003F31CB"/>
    <w:rsid w:val="003F3635"/>
    <w:rsid w:val="003F3DDA"/>
    <w:rsid w:val="003F40F5"/>
    <w:rsid w:val="003F4118"/>
    <w:rsid w:val="003F412D"/>
    <w:rsid w:val="003F44A6"/>
    <w:rsid w:val="003F46F5"/>
    <w:rsid w:val="003F4920"/>
    <w:rsid w:val="003F4A3F"/>
    <w:rsid w:val="003F54E6"/>
    <w:rsid w:val="003F57B2"/>
    <w:rsid w:val="003F5EC9"/>
    <w:rsid w:val="003F6129"/>
    <w:rsid w:val="003F61B2"/>
    <w:rsid w:val="003F62E7"/>
    <w:rsid w:val="003F63F4"/>
    <w:rsid w:val="003F6423"/>
    <w:rsid w:val="003F6832"/>
    <w:rsid w:val="003F6926"/>
    <w:rsid w:val="003F69D2"/>
    <w:rsid w:val="003F6CF7"/>
    <w:rsid w:val="003F6D06"/>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185B"/>
    <w:rsid w:val="00401EAF"/>
    <w:rsid w:val="004021F8"/>
    <w:rsid w:val="00402212"/>
    <w:rsid w:val="00402270"/>
    <w:rsid w:val="004023F7"/>
    <w:rsid w:val="0040256B"/>
    <w:rsid w:val="004026E6"/>
    <w:rsid w:val="00402917"/>
    <w:rsid w:val="00402DEC"/>
    <w:rsid w:val="00402F89"/>
    <w:rsid w:val="0040316C"/>
    <w:rsid w:val="0040322B"/>
    <w:rsid w:val="0040326F"/>
    <w:rsid w:val="004035B8"/>
    <w:rsid w:val="0040360A"/>
    <w:rsid w:val="00403899"/>
    <w:rsid w:val="00403AB3"/>
    <w:rsid w:val="00403C11"/>
    <w:rsid w:val="00403C92"/>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209"/>
    <w:rsid w:val="004072B8"/>
    <w:rsid w:val="004075DB"/>
    <w:rsid w:val="0040773F"/>
    <w:rsid w:val="004077C5"/>
    <w:rsid w:val="00407B31"/>
    <w:rsid w:val="00407B96"/>
    <w:rsid w:val="00407D0D"/>
    <w:rsid w:val="00407DC7"/>
    <w:rsid w:val="004104E0"/>
    <w:rsid w:val="0041073C"/>
    <w:rsid w:val="004112CA"/>
    <w:rsid w:val="004115D3"/>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7BB"/>
    <w:rsid w:val="00414FAF"/>
    <w:rsid w:val="00415487"/>
    <w:rsid w:val="00415573"/>
    <w:rsid w:val="004155A2"/>
    <w:rsid w:val="00415B1F"/>
    <w:rsid w:val="00416045"/>
    <w:rsid w:val="0041657F"/>
    <w:rsid w:val="00416EC5"/>
    <w:rsid w:val="00417097"/>
    <w:rsid w:val="00417101"/>
    <w:rsid w:val="00417220"/>
    <w:rsid w:val="004172D8"/>
    <w:rsid w:val="00417893"/>
    <w:rsid w:val="004178C8"/>
    <w:rsid w:val="004179CD"/>
    <w:rsid w:val="00417C5E"/>
    <w:rsid w:val="00417EFB"/>
    <w:rsid w:val="00420137"/>
    <w:rsid w:val="00420286"/>
    <w:rsid w:val="00420414"/>
    <w:rsid w:val="004207CD"/>
    <w:rsid w:val="00420891"/>
    <w:rsid w:val="00420BCA"/>
    <w:rsid w:val="00420C54"/>
    <w:rsid w:val="0042141D"/>
    <w:rsid w:val="00421476"/>
    <w:rsid w:val="0042149E"/>
    <w:rsid w:val="004216B4"/>
    <w:rsid w:val="00421F2E"/>
    <w:rsid w:val="00422B52"/>
    <w:rsid w:val="00422B61"/>
    <w:rsid w:val="00422D1E"/>
    <w:rsid w:val="004230C2"/>
    <w:rsid w:val="00423178"/>
    <w:rsid w:val="004233FA"/>
    <w:rsid w:val="00423409"/>
    <w:rsid w:val="004234B6"/>
    <w:rsid w:val="00423619"/>
    <w:rsid w:val="00423A89"/>
    <w:rsid w:val="00423C62"/>
    <w:rsid w:val="00423D01"/>
    <w:rsid w:val="00423D2C"/>
    <w:rsid w:val="00423E82"/>
    <w:rsid w:val="00425001"/>
    <w:rsid w:val="00425022"/>
    <w:rsid w:val="00425474"/>
    <w:rsid w:val="0042560A"/>
    <w:rsid w:val="004256C1"/>
    <w:rsid w:val="004259CD"/>
    <w:rsid w:val="00425A30"/>
    <w:rsid w:val="00425BEF"/>
    <w:rsid w:val="00425BF3"/>
    <w:rsid w:val="00425E81"/>
    <w:rsid w:val="004260E4"/>
    <w:rsid w:val="004260FA"/>
    <w:rsid w:val="00426278"/>
    <w:rsid w:val="0042680B"/>
    <w:rsid w:val="00426915"/>
    <w:rsid w:val="00426B97"/>
    <w:rsid w:val="00426BD0"/>
    <w:rsid w:val="00426DDD"/>
    <w:rsid w:val="00427393"/>
    <w:rsid w:val="00427778"/>
    <w:rsid w:val="00430015"/>
    <w:rsid w:val="00430D53"/>
    <w:rsid w:val="00430DC7"/>
    <w:rsid w:val="004311E6"/>
    <w:rsid w:val="00431409"/>
    <w:rsid w:val="00431767"/>
    <w:rsid w:val="004318A7"/>
    <w:rsid w:val="00431B8C"/>
    <w:rsid w:val="00431CB4"/>
    <w:rsid w:val="00431F34"/>
    <w:rsid w:val="004322D9"/>
    <w:rsid w:val="004327B2"/>
    <w:rsid w:val="00432801"/>
    <w:rsid w:val="004329D5"/>
    <w:rsid w:val="004329D9"/>
    <w:rsid w:val="00432C61"/>
    <w:rsid w:val="00432EA6"/>
    <w:rsid w:val="00433344"/>
    <w:rsid w:val="004337B5"/>
    <w:rsid w:val="0043399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C28"/>
    <w:rsid w:val="00436F49"/>
    <w:rsid w:val="004371F9"/>
    <w:rsid w:val="004374F8"/>
    <w:rsid w:val="00437792"/>
    <w:rsid w:val="004378A8"/>
    <w:rsid w:val="00437C6F"/>
    <w:rsid w:val="00437CB6"/>
    <w:rsid w:val="00437EEB"/>
    <w:rsid w:val="00440922"/>
    <w:rsid w:val="00440AAA"/>
    <w:rsid w:val="00440D18"/>
    <w:rsid w:val="00440FEE"/>
    <w:rsid w:val="00441147"/>
    <w:rsid w:val="0044128F"/>
    <w:rsid w:val="004414F5"/>
    <w:rsid w:val="004415B7"/>
    <w:rsid w:val="0044194B"/>
    <w:rsid w:val="00441A10"/>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36"/>
    <w:rsid w:val="00445461"/>
    <w:rsid w:val="0044572A"/>
    <w:rsid w:val="0044593B"/>
    <w:rsid w:val="00445B31"/>
    <w:rsid w:val="00445BC6"/>
    <w:rsid w:val="00445FCE"/>
    <w:rsid w:val="004460EE"/>
    <w:rsid w:val="00446315"/>
    <w:rsid w:val="00446549"/>
    <w:rsid w:val="00446603"/>
    <w:rsid w:val="004468A1"/>
    <w:rsid w:val="004468E0"/>
    <w:rsid w:val="00446AD2"/>
    <w:rsid w:val="00446B31"/>
    <w:rsid w:val="00446B37"/>
    <w:rsid w:val="00446BCF"/>
    <w:rsid w:val="00446DF4"/>
    <w:rsid w:val="00447555"/>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EE0"/>
    <w:rsid w:val="00452EE3"/>
    <w:rsid w:val="00452FE6"/>
    <w:rsid w:val="00453014"/>
    <w:rsid w:val="00453485"/>
    <w:rsid w:val="00453C30"/>
    <w:rsid w:val="00453CC8"/>
    <w:rsid w:val="00454085"/>
    <w:rsid w:val="00454157"/>
    <w:rsid w:val="00454519"/>
    <w:rsid w:val="00454788"/>
    <w:rsid w:val="0045481A"/>
    <w:rsid w:val="00454B7B"/>
    <w:rsid w:val="004552ED"/>
    <w:rsid w:val="004554DB"/>
    <w:rsid w:val="004557FF"/>
    <w:rsid w:val="00455EB3"/>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AF8"/>
    <w:rsid w:val="00461BFD"/>
    <w:rsid w:val="00461CF7"/>
    <w:rsid w:val="00461DAB"/>
    <w:rsid w:val="00462050"/>
    <w:rsid w:val="004626A2"/>
    <w:rsid w:val="004628FE"/>
    <w:rsid w:val="00462A50"/>
    <w:rsid w:val="0046310C"/>
    <w:rsid w:val="00463614"/>
    <w:rsid w:val="00463B5C"/>
    <w:rsid w:val="00464123"/>
    <w:rsid w:val="00464614"/>
    <w:rsid w:val="00464A8C"/>
    <w:rsid w:val="004651B1"/>
    <w:rsid w:val="0046566A"/>
    <w:rsid w:val="00465728"/>
    <w:rsid w:val="00465DFB"/>
    <w:rsid w:val="00466112"/>
    <w:rsid w:val="00466837"/>
    <w:rsid w:val="00466E52"/>
    <w:rsid w:val="00466EED"/>
    <w:rsid w:val="00466FB4"/>
    <w:rsid w:val="0046742A"/>
    <w:rsid w:val="0046788E"/>
    <w:rsid w:val="00467A4E"/>
    <w:rsid w:val="00467BC8"/>
    <w:rsid w:val="00467CBD"/>
    <w:rsid w:val="00467D94"/>
    <w:rsid w:val="00467F16"/>
    <w:rsid w:val="004701EF"/>
    <w:rsid w:val="0047038A"/>
    <w:rsid w:val="00470630"/>
    <w:rsid w:val="00470704"/>
    <w:rsid w:val="0047074E"/>
    <w:rsid w:val="00470AB3"/>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A22"/>
    <w:rsid w:val="00473B10"/>
    <w:rsid w:val="00473C7E"/>
    <w:rsid w:val="00473D20"/>
    <w:rsid w:val="00473DF1"/>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DC"/>
    <w:rsid w:val="0048081E"/>
    <w:rsid w:val="00480921"/>
    <w:rsid w:val="00480938"/>
    <w:rsid w:val="00480B6E"/>
    <w:rsid w:val="00480D73"/>
    <w:rsid w:val="00480D9D"/>
    <w:rsid w:val="004811D4"/>
    <w:rsid w:val="0048169F"/>
    <w:rsid w:val="00481791"/>
    <w:rsid w:val="004818A6"/>
    <w:rsid w:val="00481ABC"/>
    <w:rsid w:val="00481D45"/>
    <w:rsid w:val="00481EF3"/>
    <w:rsid w:val="0048271D"/>
    <w:rsid w:val="00482CF2"/>
    <w:rsid w:val="0048308B"/>
    <w:rsid w:val="00483100"/>
    <w:rsid w:val="00483153"/>
    <w:rsid w:val="004838DE"/>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A6B"/>
    <w:rsid w:val="00490B91"/>
    <w:rsid w:val="00490D0D"/>
    <w:rsid w:val="00491166"/>
    <w:rsid w:val="00491450"/>
    <w:rsid w:val="0049149F"/>
    <w:rsid w:val="00491B42"/>
    <w:rsid w:val="00491C81"/>
    <w:rsid w:val="00491CCF"/>
    <w:rsid w:val="00491FC5"/>
    <w:rsid w:val="00492A92"/>
    <w:rsid w:val="00492BB6"/>
    <w:rsid w:val="00492F22"/>
    <w:rsid w:val="00492F62"/>
    <w:rsid w:val="004931A4"/>
    <w:rsid w:val="00493379"/>
    <w:rsid w:val="00493498"/>
    <w:rsid w:val="004934EE"/>
    <w:rsid w:val="004936C1"/>
    <w:rsid w:val="0049379E"/>
    <w:rsid w:val="004945E4"/>
    <w:rsid w:val="0049465C"/>
    <w:rsid w:val="00494862"/>
    <w:rsid w:val="004948E2"/>
    <w:rsid w:val="0049493B"/>
    <w:rsid w:val="00494A5A"/>
    <w:rsid w:val="00494BFD"/>
    <w:rsid w:val="00494DB0"/>
    <w:rsid w:val="004950EF"/>
    <w:rsid w:val="0049524F"/>
    <w:rsid w:val="004954B8"/>
    <w:rsid w:val="00495815"/>
    <w:rsid w:val="00495A47"/>
    <w:rsid w:val="00495D74"/>
    <w:rsid w:val="004964F8"/>
    <w:rsid w:val="00496698"/>
    <w:rsid w:val="00496738"/>
    <w:rsid w:val="00496868"/>
    <w:rsid w:val="00496A15"/>
    <w:rsid w:val="00496BF9"/>
    <w:rsid w:val="00496DF0"/>
    <w:rsid w:val="00497034"/>
    <w:rsid w:val="00497042"/>
    <w:rsid w:val="00497094"/>
    <w:rsid w:val="00497338"/>
    <w:rsid w:val="00497385"/>
    <w:rsid w:val="00497A9B"/>
    <w:rsid w:val="00497F61"/>
    <w:rsid w:val="00497FA7"/>
    <w:rsid w:val="004A0022"/>
    <w:rsid w:val="004A01D5"/>
    <w:rsid w:val="004A0648"/>
    <w:rsid w:val="004A0659"/>
    <w:rsid w:val="004A07F7"/>
    <w:rsid w:val="004A0D31"/>
    <w:rsid w:val="004A0E95"/>
    <w:rsid w:val="004A14D3"/>
    <w:rsid w:val="004A1534"/>
    <w:rsid w:val="004A16CF"/>
    <w:rsid w:val="004A1889"/>
    <w:rsid w:val="004A1CF9"/>
    <w:rsid w:val="004A2069"/>
    <w:rsid w:val="004A2179"/>
    <w:rsid w:val="004A23F0"/>
    <w:rsid w:val="004A26E2"/>
    <w:rsid w:val="004A2DD7"/>
    <w:rsid w:val="004A2E2D"/>
    <w:rsid w:val="004A2EA3"/>
    <w:rsid w:val="004A2FAB"/>
    <w:rsid w:val="004A3126"/>
    <w:rsid w:val="004A3698"/>
    <w:rsid w:val="004A41E4"/>
    <w:rsid w:val="004A42EC"/>
    <w:rsid w:val="004A4CFF"/>
    <w:rsid w:val="004A4F1E"/>
    <w:rsid w:val="004A51FE"/>
    <w:rsid w:val="004A5AA0"/>
    <w:rsid w:val="004A5D48"/>
    <w:rsid w:val="004A617E"/>
    <w:rsid w:val="004A61B9"/>
    <w:rsid w:val="004A62AF"/>
    <w:rsid w:val="004A6761"/>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128"/>
    <w:rsid w:val="004B331E"/>
    <w:rsid w:val="004B37A8"/>
    <w:rsid w:val="004B3A9C"/>
    <w:rsid w:val="004B3B65"/>
    <w:rsid w:val="004B3D65"/>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93C"/>
    <w:rsid w:val="004B6B88"/>
    <w:rsid w:val="004B711E"/>
    <w:rsid w:val="004B71E9"/>
    <w:rsid w:val="004B727C"/>
    <w:rsid w:val="004B73FB"/>
    <w:rsid w:val="004B7641"/>
    <w:rsid w:val="004B7668"/>
    <w:rsid w:val="004B7A02"/>
    <w:rsid w:val="004B7AA3"/>
    <w:rsid w:val="004B7BF1"/>
    <w:rsid w:val="004B7E0F"/>
    <w:rsid w:val="004C0413"/>
    <w:rsid w:val="004C051A"/>
    <w:rsid w:val="004C07C1"/>
    <w:rsid w:val="004C08A1"/>
    <w:rsid w:val="004C0C90"/>
    <w:rsid w:val="004C0E6C"/>
    <w:rsid w:val="004C103E"/>
    <w:rsid w:val="004C157F"/>
    <w:rsid w:val="004C1809"/>
    <w:rsid w:val="004C1999"/>
    <w:rsid w:val="004C1A8B"/>
    <w:rsid w:val="004C1B5F"/>
    <w:rsid w:val="004C1E4B"/>
    <w:rsid w:val="004C1EE4"/>
    <w:rsid w:val="004C20C0"/>
    <w:rsid w:val="004C215D"/>
    <w:rsid w:val="004C2277"/>
    <w:rsid w:val="004C2534"/>
    <w:rsid w:val="004C2EF7"/>
    <w:rsid w:val="004C2F55"/>
    <w:rsid w:val="004C2FC8"/>
    <w:rsid w:val="004C323D"/>
    <w:rsid w:val="004C33AE"/>
    <w:rsid w:val="004C3D42"/>
    <w:rsid w:val="004C3D96"/>
    <w:rsid w:val="004C40B0"/>
    <w:rsid w:val="004C453D"/>
    <w:rsid w:val="004C4A10"/>
    <w:rsid w:val="004C4A68"/>
    <w:rsid w:val="004C566D"/>
    <w:rsid w:val="004C589D"/>
    <w:rsid w:val="004C5DBB"/>
    <w:rsid w:val="004C6184"/>
    <w:rsid w:val="004C61D9"/>
    <w:rsid w:val="004C6325"/>
    <w:rsid w:val="004C63BF"/>
    <w:rsid w:val="004C6495"/>
    <w:rsid w:val="004C64A1"/>
    <w:rsid w:val="004C6933"/>
    <w:rsid w:val="004C6A00"/>
    <w:rsid w:val="004C75E6"/>
    <w:rsid w:val="004C78CF"/>
    <w:rsid w:val="004C7A99"/>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B02"/>
    <w:rsid w:val="004D4005"/>
    <w:rsid w:val="004D4096"/>
    <w:rsid w:val="004D414D"/>
    <w:rsid w:val="004D4CBF"/>
    <w:rsid w:val="004D508A"/>
    <w:rsid w:val="004D52F4"/>
    <w:rsid w:val="004D5676"/>
    <w:rsid w:val="004D6A08"/>
    <w:rsid w:val="004D6E39"/>
    <w:rsid w:val="004D6FA5"/>
    <w:rsid w:val="004D7363"/>
    <w:rsid w:val="004D73E3"/>
    <w:rsid w:val="004D7973"/>
    <w:rsid w:val="004D7EFC"/>
    <w:rsid w:val="004D7F20"/>
    <w:rsid w:val="004E01B6"/>
    <w:rsid w:val="004E0244"/>
    <w:rsid w:val="004E03AB"/>
    <w:rsid w:val="004E077D"/>
    <w:rsid w:val="004E07A8"/>
    <w:rsid w:val="004E09EF"/>
    <w:rsid w:val="004E0D02"/>
    <w:rsid w:val="004E135C"/>
    <w:rsid w:val="004E13B4"/>
    <w:rsid w:val="004E1437"/>
    <w:rsid w:val="004E1D7E"/>
    <w:rsid w:val="004E243F"/>
    <w:rsid w:val="004E2A81"/>
    <w:rsid w:val="004E2A8F"/>
    <w:rsid w:val="004E2B47"/>
    <w:rsid w:val="004E2D25"/>
    <w:rsid w:val="004E3031"/>
    <w:rsid w:val="004E30D4"/>
    <w:rsid w:val="004E325E"/>
    <w:rsid w:val="004E32DE"/>
    <w:rsid w:val="004E3B96"/>
    <w:rsid w:val="004E3DF8"/>
    <w:rsid w:val="004E3F17"/>
    <w:rsid w:val="004E402E"/>
    <w:rsid w:val="004E407A"/>
    <w:rsid w:val="004E4AEB"/>
    <w:rsid w:val="004E4C4D"/>
    <w:rsid w:val="004E4DDB"/>
    <w:rsid w:val="004E5A5C"/>
    <w:rsid w:val="004E5E83"/>
    <w:rsid w:val="004E626E"/>
    <w:rsid w:val="004E6415"/>
    <w:rsid w:val="004E6500"/>
    <w:rsid w:val="004E68EF"/>
    <w:rsid w:val="004E6A0F"/>
    <w:rsid w:val="004E6BBD"/>
    <w:rsid w:val="004E7247"/>
    <w:rsid w:val="004E73C1"/>
    <w:rsid w:val="004E7669"/>
    <w:rsid w:val="004E78D4"/>
    <w:rsid w:val="004E7AB5"/>
    <w:rsid w:val="004E7BE1"/>
    <w:rsid w:val="004E7C5C"/>
    <w:rsid w:val="004E7DA4"/>
    <w:rsid w:val="004E7E2A"/>
    <w:rsid w:val="004E7EF9"/>
    <w:rsid w:val="004F00C0"/>
    <w:rsid w:val="004F01A3"/>
    <w:rsid w:val="004F01C3"/>
    <w:rsid w:val="004F0848"/>
    <w:rsid w:val="004F0B1F"/>
    <w:rsid w:val="004F0D31"/>
    <w:rsid w:val="004F0E03"/>
    <w:rsid w:val="004F0FEC"/>
    <w:rsid w:val="004F11C2"/>
    <w:rsid w:val="004F137B"/>
    <w:rsid w:val="004F13C5"/>
    <w:rsid w:val="004F14A9"/>
    <w:rsid w:val="004F169A"/>
    <w:rsid w:val="004F17AE"/>
    <w:rsid w:val="004F197F"/>
    <w:rsid w:val="004F1F7F"/>
    <w:rsid w:val="004F20CF"/>
    <w:rsid w:val="004F2165"/>
    <w:rsid w:val="004F2242"/>
    <w:rsid w:val="004F2499"/>
    <w:rsid w:val="004F24FB"/>
    <w:rsid w:val="004F25C1"/>
    <w:rsid w:val="004F2617"/>
    <w:rsid w:val="004F283D"/>
    <w:rsid w:val="004F2CD0"/>
    <w:rsid w:val="004F2D39"/>
    <w:rsid w:val="004F2EC0"/>
    <w:rsid w:val="004F3550"/>
    <w:rsid w:val="004F35E5"/>
    <w:rsid w:val="004F3886"/>
    <w:rsid w:val="004F3C8A"/>
    <w:rsid w:val="004F3F9A"/>
    <w:rsid w:val="004F47AC"/>
    <w:rsid w:val="004F4BFC"/>
    <w:rsid w:val="004F4E38"/>
    <w:rsid w:val="004F544B"/>
    <w:rsid w:val="004F55A6"/>
    <w:rsid w:val="004F57FF"/>
    <w:rsid w:val="004F58B1"/>
    <w:rsid w:val="004F5B5B"/>
    <w:rsid w:val="004F5CEA"/>
    <w:rsid w:val="004F5DE7"/>
    <w:rsid w:val="004F5F74"/>
    <w:rsid w:val="004F63BC"/>
    <w:rsid w:val="004F6729"/>
    <w:rsid w:val="004F6A08"/>
    <w:rsid w:val="004F6A1E"/>
    <w:rsid w:val="004F6C67"/>
    <w:rsid w:val="004F755C"/>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D5A"/>
    <w:rsid w:val="005031DD"/>
    <w:rsid w:val="00503323"/>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4E4"/>
    <w:rsid w:val="0050781D"/>
    <w:rsid w:val="00510228"/>
    <w:rsid w:val="005103BA"/>
    <w:rsid w:val="00510400"/>
    <w:rsid w:val="005105D6"/>
    <w:rsid w:val="0051089E"/>
    <w:rsid w:val="00510953"/>
    <w:rsid w:val="00510ADE"/>
    <w:rsid w:val="00510BBD"/>
    <w:rsid w:val="00510ED2"/>
    <w:rsid w:val="0051105D"/>
    <w:rsid w:val="0051164E"/>
    <w:rsid w:val="00511B26"/>
    <w:rsid w:val="00511CC9"/>
    <w:rsid w:val="00511D5B"/>
    <w:rsid w:val="00511D8A"/>
    <w:rsid w:val="0051269A"/>
    <w:rsid w:val="005128B9"/>
    <w:rsid w:val="00512E9F"/>
    <w:rsid w:val="00512FB1"/>
    <w:rsid w:val="0051300A"/>
    <w:rsid w:val="00513030"/>
    <w:rsid w:val="00513465"/>
    <w:rsid w:val="00513827"/>
    <w:rsid w:val="005139C6"/>
    <w:rsid w:val="00513BDD"/>
    <w:rsid w:val="00513CB6"/>
    <w:rsid w:val="00513D5B"/>
    <w:rsid w:val="00513ED2"/>
    <w:rsid w:val="0051401A"/>
    <w:rsid w:val="00514157"/>
    <w:rsid w:val="0051465B"/>
    <w:rsid w:val="00514780"/>
    <w:rsid w:val="00514792"/>
    <w:rsid w:val="00514D33"/>
    <w:rsid w:val="005157B1"/>
    <w:rsid w:val="00515B83"/>
    <w:rsid w:val="00516547"/>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AD7"/>
    <w:rsid w:val="00521D10"/>
    <w:rsid w:val="005223EE"/>
    <w:rsid w:val="00522605"/>
    <w:rsid w:val="00522674"/>
    <w:rsid w:val="005229C0"/>
    <w:rsid w:val="00522A0A"/>
    <w:rsid w:val="00522B26"/>
    <w:rsid w:val="00522E0D"/>
    <w:rsid w:val="005232A7"/>
    <w:rsid w:val="0052333A"/>
    <w:rsid w:val="005234C3"/>
    <w:rsid w:val="005234F2"/>
    <w:rsid w:val="00524358"/>
    <w:rsid w:val="005243D6"/>
    <w:rsid w:val="005243DB"/>
    <w:rsid w:val="0052449F"/>
    <w:rsid w:val="00524855"/>
    <w:rsid w:val="00524BE4"/>
    <w:rsid w:val="00524D7B"/>
    <w:rsid w:val="00525279"/>
    <w:rsid w:val="00525367"/>
    <w:rsid w:val="00525530"/>
    <w:rsid w:val="005256A6"/>
    <w:rsid w:val="00525814"/>
    <w:rsid w:val="005259EB"/>
    <w:rsid w:val="00525A3C"/>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E4B"/>
    <w:rsid w:val="00531E59"/>
    <w:rsid w:val="00531EB6"/>
    <w:rsid w:val="00531ECB"/>
    <w:rsid w:val="0053214B"/>
    <w:rsid w:val="00532422"/>
    <w:rsid w:val="005324E1"/>
    <w:rsid w:val="005331D5"/>
    <w:rsid w:val="00533556"/>
    <w:rsid w:val="005335A5"/>
    <w:rsid w:val="005335BE"/>
    <w:rsid w:val="005339DE"/>
    <w:rsid w:val="00533A2F"/>
    <w:rsid w:val="00533C4D"/>
    <w:rsid w:val="00533C66"/>
    <w:rsid w:val="00533CE3"/>
    <w:rsid w:val="0053433E"/>
    <w:rsid w:val="00534343"/>
    <w:rsid w:val="005344B0"/>
    <w:rsid w:val="00534543"/>
    <w:rsid w:val="005345BB"/>
    <w:rsid w:val="00534688"/>
    <w:rsid w:val="0053476B"/>
    <w:rsid w:val="0053580F"/>
    <w:rsid w:val="00535AC7"/>
    <w:rsid w:val="005367E0"/>
    <w:rsid w:val="00536BC0"/>
    <w:rsid w:val="00536DF3"/>
    <w:rsid w:val="00536F97"/>
    <w:rsid w:val="00536FCC"/>
    <w:rsid w:val="005373C3"/>
    <w:rsid w:val="00537C8D"/>
    <w:rsid w:val="00537DE9"/>
    <w:rsid w:val="00537FB8"/>
    <w:rsid w:val="00540191"/>
    <w:rsid w:val="00540319"/>
    <w:rsid w:val="00540430"/>
    <w:rsid w:val="00540718"/>
    <w:rsid w:val="00540AD1"/>
    <w:rsid w:val="00540E2D"/>
    <w:rsid w:val="00541621"/>
    <w:rsid w:val="00541674"/>
    <w:rsid w:val="00541D89"/>
    <w:rsid w:val="00542071"/>
    <w:rsid w:val="005422E9"/>
    <w:rsid w:val="005426FD"/>
    <w:rsid w:val="005427D5"/>
    <w:rsid w:val="00542C64"/>
    <w:rsid w:val="00542DF1"/>
    <w:rsid w:val="00542E10"/>
    <w:rsid w:val="0054320F"/>
    <w:rsid w:val="00543263"/>
    <w:rsid w:val="00543820"/>
    <w:rsid w:val="00543C21"/>
    <w:rsid w:val="00543F90"/>
    <w:rsid w:val="0054401E"/>
    <w:rsid w:val="005440E7"/>
    <w:rsid w:val="0054411F"/>
    <w:rsid w:val="00544517"/>
    <w:rsid w:val="00544823"/>
    <w:rsid w:val="0054485D"/>
    <w:rsid w:val="00544C53"/>
    <w:rsid w:val="00544C6D"/>
    <w:rsid w:val="0054523A"/>
    <w:rsid w:val="00545355"/>
    <w:rsid w:val="00545392"/>
    <w:rsid w:val="005454A2"/>
    <w:rsid w:val="0054557C"/>
    <w:rsid w:val="00545602"/>
    <w:rsid w:val="00545C1D"/>
    <w:rsid w:val="00545C51"/>
    <w:rsid w:val="00545CE9"/>
    <w:rsid w:val="005463D3"/>
    <w:rsid w:val="0054640D"/>
    <w:rsid w:val="00546425"/>
    <w:rsid w:val="0054654F"/>
    <w:rsid w:val="00546616"/>
    <w:rsid w:val="005469CA"/>
    <w:rsid w:val="0054703F"/>
    <w:rsid w:val="00547555"/>
    <w:rsid w:val="0054765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491"/>
    <w:rsid w:val="00552496"/>
    <w:rsid w:val="00552CF7"/>
    <w:rsid w:val="00552D65"/>
    <w:rsid w:val="005534FE"/>
    <w:rsid w:val="005534FF"/>
    <w:rsid w:val="005535D8"/>
    <w:rsid w:val="0055370D"/>
    <w:rsid w:val="00553887"/>
    <w:rsid w:val="005539F9"/>
    <w:rsid w:val="00553B15"/>
    <w:rsid w:val="00553DF3"/>
    <w:rsid w:val="00553F5D"/>
    <w:rsid w:val="0055421A"/>
    <w:rsid w:val="00554380"/>
    <w:rsid w:val="00554509"/>
    <w:rsid w:val="00554748"/>
    <w:rsid w:val="0055480C"/>
    <w:rsid w:val="005549BD"/>
    <w:rsid w:val="00554A7F"/>
    <w:rsid w:val="00554AA1"/>
    <w:rsid w:val="00554B3D"/>
    <w:rsid w:val="00554B51"/>
    <w:rsid w:val="00554EB3"/>
    <w:rsid w:val="00554F4D"/>
    <w:rsid w:val="00554F89"/>
    <w:rsid w:val="005550CE"/>
    <w:rsid w:val="005557A7"/>
    <w:rsid w:val="00555A57"/>
    <w:rsid w:val="00555B01"/>
    <w:rsid w:val="00555BF8"/>
    <w:rsid w:val="00555F74"/>
    <w:rsid w:val="00556148"/>
    <w:rsid w:val="00556309"/>
    <w:rsid w:val="0055646E"/>
    <w:rsid w:val="00556B2D"/>
    <w:rsid w:val="00556B67"/>
    <w:rsid w:val="00557210"/>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339A"/>
    <w:rsid w:val="00563647"/>
    <w:rsid w:val="00563767"/>
    <w:rsid w:val="005638E8"/>
    <w:rsid w:val="00563A4B"/>
    <w:rsid w:val="0056406C"/>
    <w:rsid w:val="00564135"/>
    <w:rsid w:val="005644E4"/>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71E"/>
    <w:rsid w:val="0056782A"/>
    <w:rsid w:val="00567AD6"/>
    <w:rsid w:val="00567BA3"/>
    <w:rsid w:val="00567D8E"/>
    <w:rsid w:val="00570715"/>
    <w:rsid w:val="00570851"/>
    <w:rsid w:val="00570D88"/>
    <w:rsid w:val="00570E89"/>
    <w:rsid w:val="00570ED9"/>
    <w:rsid w:val="005711A8"/>
    <w:rsid w:val="00571356"/>
    <w:rsid w:val="005714DB"/>
    <w:rsid w:val="005714F6"/>
    <w:rsid w:val="005715C5"/>
    <w:rsid w:val="0057161D"/>
    <w:rsid w:val="00571711"/>
    <w:rsid w:val="00571896"/>
    <w:rsid w:val="00571B6D"/>
    <w:rsid w:val="00571C57"/>
    <w:rsid w:val="0057234B"/>
    <w:rsid w:val="00572998"/>
    <w:rsid w:val="00572A8C"/>
    <w:rsid w:val="00572E8E"/>
    <w:rsid w:val="00572E92"/>
    <w:rsid w:val="00572FCE"/>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B1D"/>
    <w:rsid w:val="00575C25"/>
    <w:rsid w:val="00576022"/>
    <w:rsid w:val="00576052"/>
    <w:rsid w:val="005763BF"/>
    <w:rsid w:val="00576742"/>
    <w:rsid w:val="00576AFC"/>
    <w:rsid w:val="00576E10"/>
    <w:rsid w:val="00576EB9"/>
    <w:rsid w:val="00576EE8"/>
    <w:rsid w:val="00577078"/>
    <w:rsid w:val="00577B2C"/>
    <w:rsid w:val="00580314"/>
    <w:rsid w:val="00580378"/>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C5A"/>
    <w:rsid w:val="00583EE1"/>
    <w:rsid w:val="0058406B"/>
    <w:rsid w:val="005848A3"/>
    <w:rsid w:val="0058491C"/>
    <w:rsid w:val="005849A6"/>
    <w:rsid w:val="00584A41"/>
    <w:rsid w:val="00584CE5"/>
    <w:rsid w:val="00585316"/>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9001F"/>
    <w:rsid w:val="00590468"/>
    <w:rsid w:val="005904C1"/>
    <w:rsid w:val="00590756"/>
    <w:rsid w:val="00590803"/>
    <w:rsid w:val="005909B7"/>
    <w:rsid w:val="005909FB"/>
    <w:rsid w:val="00590B51"/>
    <w:rsid w:val="00590C6A"/>
    <w:rsid w:val="00590E76"/>
    <w:rsid w:val="00590F46"/>
    <w:rsid w:val="00590FB6"/>
    <w:rsid w:val="00591422"/>
    <w:rsid w:val="00591B21"/>
    <w:rsid w:val="00591F44"/>
    <w:rsid w:val="0059228A"/>
    <w:rsid w:val="005925D0"/>
    <w:rsid w:val="00592652"/>
    <w:rsid w:val="005929E7"/>
    <w:rsid w:val="00592CCB"/>
    <w:rsid w:val="00592D35"/>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449"/>
    <w:rsid w:val="0059657C"/>
    <w:rsid w:val="00596843"/>
    <w:rsid w:val="00596AE4"/>
    <w:rsid w:val="0059705A"/>
    <w:rsid w:val="0059769A"/>
    <w:rsid w:val="00597A27"/>
    <w:rsid w:val="00597B4F"/>
    <w:rsid w:val="00597C33"/>
    <w:rsid w:val="005A0212"/>
    <w:rsid w:val="005A046B"/>
    <w:rsid w:val="005A057E"/>
    <w:rsid w:val="005A07D3"/>
    <w:rsid w:val="005A089E"/>
    <w:rsid w:val="005A0C47"/>
    <w:rsid w:val="005A0CE0"/>
    <w:rsid w:val="005A0D24"/>
    <w:rsid w:val="005A0FA0"/>
    <w:rsid w:val="005A1B6A"/>
    <w:rsid w:val="005A230B"/>
    <w:rsid w:val="005A2592"/>
    <w:rsid w:val="005A2727"/>
    <w:rsid w:val="005A2A6B"/>
    <w:rsid w:val="005A2A99"/>
    <w:rsid w:val="005A2E9C"/>
    <w:rsid w:val="005A2F0C"/>
    <w:rsid w:val="005A3345"/>
    <w:rsid w:val="005A33FE"/>
    <w:rsid w:val="005A3D7D"/>
    <w:rsid w:val="005A3DA0"/>
    <w:rsid w:val="005A3EDA"/>
    <w:rsid w:val="005A438B"/>
    <w:rsid w:val="005A45DB"/>
    <w:rsid w:val="005A486E"/>
    <w:rsid w:val="005A4D0F"/>
    <w:rsid w:val="005A4E1C"/>
    <w:rsid w:val="005A4E48"/>
    <w:rsid w:val="005A4FDD"/>
    <w:rsid w:val="005A5259"/>
    <w:rsid w:val="005A56FB"/>
    <w:rsid w:val="005A5888"/>
    <w:rsid w:val="005A593C"/>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F94"/>
    <w:rsid w:val="005B02B1"/>
    <w:rsid w:val="005B02C8"/>
    <w:rsid w:val="005B0606"/>
    <w:rsid w:val="005B0886"/>
    <w:rsid w:val="005B0ADB"/>
    <w:rsid w:val="005B0C4A"/>
    <w:rsid w:val="005B0CB1"/>
    <w:rsid w:val="005B0D0B"/>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41CF"/>
    <w:rsid w:val="005B465D"/>
    <w:rsid w:val="005B47CA"/>
    <w:rsid w:val="005B49F0"/>
    <w:rsid w:val="005B4BBB"/>
    <w:rsid w:val="005B4C59"/>
    <w:rsid w:val="005B4D3E"/>
    <w:rsid w:val="005B4DD3"/>
    <w:rsid w:val="005B4E5C"/>
    <w:rsid w:val="005B55E4"/>
    <w:rsid w:val="005B5CDA"/>
    <w:rsid w:val="005B5EA5"/>
    <w:rsid w:val="005B6BF1"/>
    <w:rsid w:val="005B6F4C"/>
    <w:rsid w:val="005B70EE"/>
    <w:rsid w:val="005B7828"/>
    <w:rsid w:val="005B79B9"/>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6F"/>
    <w:rsid w:val="005C172E"/>
    <w:rsid w:val="005C1A95"/>
    <w:rsid w:val="005C2655"/>
    <w:rsid w:val="005C26AF"/>
    <w:rsid w:val="005C2878"/>
    <w:rsid w:val="005C29C1"/>
    <w:rsid w:val="005C2BC6"/>
    <w:rsid w:val="005C2F42"/>
    <w:rsid w:val="005C35FD"/>
    <w:rsid w:val="005C3B2B"/>
    <w:rsid w:val="005C3C33"/>
    <w:rsid w:val="005C3C51"/>
    <w:rsid w:val="005C3E69"/>
    <w:rsid w:val="005C3EA8"/>
    <w:rsid w:val="005C3F6F"/>
    <w:rsid w:val="005C481C"/>
    <w:rsid w:val="005C4874"/>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CDE"/>
    <w:rsid w:val="005C7E5A"/>
    <w:rsid w:val="005D0105"/>
    <w:rsid w:val="005D023F"/>
    <w:rsid w:val="005D0E8B"/>
    <w:rsid w:val="005D10AE"/>
    <w:rsid w:val="005D1136"/>
    <w:rsid w:val="005D14A4"/>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3FD"/>
    <w:rsid w:val="005D4564"/>
    <w:rsid w:val="005D48E9"/>
    <w:rsid w:val="005D4F00"/>
    <w:rsid w:val="005D4F5E"/>
    <w:rsid w:val="005D514F"/>
    <w:rsid w:val="005D54B1"/>
    <w:rsid w:val="005D54DD"/>
    <w:rsid w:val="005D562E"/>
    <w:rsid w:val="005D5641"/>
    <w:rsid w:val="005D5BEB"/>
    <w:rsid w:val="005D5E64"/>
    <w:rsid w:val="005D5F65"/>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607"/>
    <w:rsid w:val="005E07B4"/>
    <w:rsid w:val="005E093A"/>
    <w:rsid w:val="005E0945"/>
    <w:rsid w:val="005E1136"/>
    <w:rsid w:val="005E113B"/>
    <w:rsid w:val="005E12FF"/>
    <w:rsid w:val="005E135B"/>
    <w:rsid w:val="005E1374"/>
    <w:rsid w:val="005E1B63"/>
    <w:rsid w:val="005E20AF"/>
    <w:rsid w:val="005E2159"/>
    <w:rsid w:val="005E2547"/>
    <w:rsid w:val="005E26A5"/>
    <w:rsid w:val="005E29FC"/>
    <w:rsid w:val="005E2B16"/>
    <w:rsid w:val="005E2B33"/>
    <w:rsid w:val="005E2F9C"/>
    <w:rsid w:val="005E30A9"/>
    <w:rsid w:val="005E3F7E"/>
    <w:rsid w:val="005E413D"/>
    <w:rsid w:val="005E424D"/>
    <w:rsid w:val="005E4649"/>
    <w:rsid w:val="005E47F2"/>
    <w:rsid w:val="005E4E67"/>
    <w:rsid w:val="005E5227"/>
    <w:rsid w:val="005E522A"/>
    <w:rsid w:val="005E54B8"/>
    <w:rsid w:val="005E5AAA"/>
    <w:rsid w:val="005E5AB0"/>
    <w:rsid w:val="005E6075"/>
    <w:rsid w:val="005E659E"/>
    <w:rsid w:val="005E6737"/>
    <w:rsid w:val="005E6B1E"/>
    <w:rsid w:val="005E6B37"/>
    <w:rsid w:val="005E6CAE"/>
    <w:rsid w:val="005E6E80"/>
    <w:rsid w:val="005E7561"/>
    <w:rsid w:val="005E7895"/>
    <w:rsid w:val="005E7A22"/>
    <w:rsid w:val="005E7BB5"/>
    <w:rsid w:val="005E7E7D"/>
    <w:rsid w:val="005F0077"/>
    <w:rsid w:val="005F0099"/>
    <w:rsid w:val="005F0351"/>
    <w:rsid w:val="005F077C"/>
    <w:rsid w:val="005F07B3"/>
    <w:rsid w:val="005F0E19"/>
    <w:rsid w:val="005F10BD"/>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299"/>
    <w:rsid w:val="005F52C2"/>
    <w:rsid w:val="005F5344"/>
    <w:rsid w:val="005F5397"/>
    <w:rsid w:val="005F53B3"/>
    <w:rsid w:val="005F57D7"/>
    <w:rsid w:val="005F58B1"/>
    <w:rsid w:val="005F5D88"/>
    <w:rsid w:val="005F5DA5"/>
    <w:rsid w:val="005F5F5D"/>
    <w:rsid w:val="005F60F6"/>
    <w:rsid w:val="005F635E"/>
    <w:rsid w:val="005F63CD"/>
    <w:rsid w:val="005F651A"/>
    <w:rsid w:val="005F651F"/>
    <w:rsid w:val="005F7381"/>
    <w:rsid w:val="005F75D0"/>
    <w:rsid w:val="005F7630"/>
    <w:rsid w:val="005F7C5C"/>
    <w:rsid w:val="005F7D61"/>
    <w:rsid w:val="005F7F56"/>
    <w:rsid w:val="00600528"/>
    <w:rsid w:val="006005E8"/>
    <w:rsid w:val="00600612"/>
    <w:rsid w:val="00600857"/>
    <w:rsid w:val="00600A6D"/>
    <w:rsid w:val="00600ECA"/>
    <w:rsid w:val="006010FA"/>
    <w:rsid w:val="006012BC"/>
    <w:rsid w:val="00601425"/>
    <w:rsid w:val="006015C5"/>
    <w:rsid w:val="006016A9"/>
    <w:rsid w:val="00601787"/>
    <w:rsid w:val="0060203B"/>
    <w:rsid w:val="0060257E"/>
    <w:rsid w:val="00602A61"/>
    <w:rsid w:val="00602FBB"/>
    <w:rsid w:val="0060314C"/>
    <w:rsid w:val="006031AC"/>
    <w:rsid w:val="00603349"/>
    <w:rsid w:val="00603501"/>
    <w:rsid w:val="00603669"/>
    <w:rsid w:val="00603868"/>
    <w:rsid w:val="00603B29"/>
    <w:rsid w:val="00603C58"/>
    <w:rsid w:val="00603D76"/>
    <w:rsid w:val="0060415E"/>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CE3"/>
    <w:rsid w:val="00611F89"/>
    <w:rsid w:val="00612111"/>
    <w:rsid w:val="00612207"/>
    <w:rsid w:val="00612344"/>
    <w:rsid w:val="0061281D"/>
    <w:rsid w:val="00612891"/>
    <w:rsid w:val="00612982"/>
    <w:rsid w:val="00612C42"/>
    <w:rsid w:val="00612E0B"/>
    <w:rsid w:val="00612E20"/>
    <w:rsid w:val="00612E8C"/>
    <w:rsid w:val="00612F50"/>
    <w:rsid w:val="006130DE"/>
    <w:rsid w:val="006133DC"/>
    <w:rsid w:val="0061353A"/>
    <w:rsid w:val="006135C0"/>
    <w:rsid w:val="0061380F"/>
    <w:rsid w:val="00613A18"/>
    <w:rsid w:val="00613C88"/>
    <w:rsid w:val="0061430E"/>
    <w:rsid w:val="006144BC"/>
    <w:rsid w:val="0061456B"/>
    <w:rsid w:val="0061481E"/>
    <w:rsid w:val="00614B13"/>
    <w:rsid w:val="00614C91"/>
    <w:rsid w:val="00614EFB"/>
    <w:rsid w:val="00615CB5"/>
    <w:rsid w:val="0061643A"/>
    <w:rsid w:val="00616455"/>
    <w:rsid w:val="00616656"/>
    <w:rsid w:val="0061665C"/>
    <w:rsid w:val="00616C58"/>
    <w:rsid w:val="00616FE0"/>
    <w:rsid w:val="006170B2"/>
    <w:rsid w:val="00617699"/>
    <w:rsid w:val="00617995"/>
    <w:rsid w:val="00617B18"/>
    <w:rsid w:val="00617B92"/>
    <w:rsid w:val="0062026E"/>
    <w:rsid w:val="00620625"/>
    <w:rsid w:val="00620C7C"/>
    <w:rsid w:val="00620E35"/>
    <w:rsid w:val="00621029"/>
    <w:rsid w:val="00621328"/>
    <w:rsid w:val="00621B0C"/>
    <w:rsid w:val="00622658"/>
    <w:rsid w:val="00622738"/>
    <w:rsid w:val="00622A03"/>
    <w:rsid w:val="00622A95"/>
    <w:rsid w:val="0062305F"/>
    <w:rsid w:val="006230E0"/>
    <w:rsid w:val="006231EA"/>
    <w:rsid w:val="00623216"/>
    <w:rsid w:val="00623464"/>
    <w:rsid w:val="006236D4"/>
    <w:rsid w:val="0062396D"/>
    <w:rsid w:val="0062398C"/>
    <w:rsid w:val="006239C4"/>
    <w:rsid w:val="00623D16"/>
    <w:rsid w:val="00623DA4"/>
    <w:rsid w:val="00623E74"/>
    <w:rsid w:val="0062432E"/>
    <w:rsid w:val="006243C9"/>
    <w:rsid w:val="00624582"/>
    <w:rsid w:val="00624661"/>
    <w:rsid w:val="006246D0"/>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655"/>
    <w:rsid w:val="0062770D"/>
    <w:rsid w:val="00627D9A"/>
    <w:rsid w:val="00627FD1"/>
    <w:rsid w:val="00630033"/>
    <w:rsid w:val="00630136"/>
    <w:rsid w:val="006301E8"/>
    <w:rsid w:val="006302EC"/>
    <w:rsid w:val="006304D1"/>
    <w:rsid w:val="00630534"/>
    <w:rsid w:val="006306F5"/>
    <w:rsid w:val="006307BC"/>
    <w:rsid w:val="0063087B"/>
    <w:rsid w:val="00630BE2"/>
    <w:rsid w:val="00630D51"/>
    <w:rsid w:val="00631359"/>
    <w:rsid w:val="0063144F"/>
    <w:rsid w:val="006315DA"/>
    <w:rsid w:val="00631638"/>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A4C"/>
    <w:rsid w:val="00635FA9"/>
    <w:rsid w:val="00635FB1"/>
    <w:rsid w:val="0063606C"/>
    <w:rsid w:val="006364DC"/>
    <w:rsid w:val="00636538"/>
    <w:rsid w:val="006368ED"/>
    <w:rsid w:val="006369A6"/>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918"/>
    <w:rsid w:val="00643DEE"/>
    <w:rsid w:val="00643E74"/>
    <w:rsid w:val="00643F5E"/>
    <w:rsid w:val="00643FD4"/>
    <w:rsid w:val="00644156"/>
    <w:rsid w:val="00644373"/>
    <w:rsid w:val="00644E60"/>
    <w:rsid w:val="00644E94"/>
    <w:rsid w:val="006450A9"/>
    <w:rsid w:val="00645151"/>
    <w:rsid w:val="006454A4"/>
    <w:rsid w:val="00645B26"/>
    <w:rsid w:val="00645BA5"/>
    <w:rsid w:val="006462DA"/>
    <w:rsid w:val="00646594"/>
    <w:rsid w:val="0064664F"/>
    <w:rsid w:val="00646BBC"/>
    <w:rsid w:val="00646E73"/>
    <w:rsid w:val="00647230"/>
    <w:rsid w:val="006472A1"/>
    <w:rsid w:val="006472D0"/>
    <w:rsid w:val="006477D4"/>
    <w:rsid w:val="006478DF"/>
    <w:rsid w:val="006478F6"/>
    <w:rsid w:val="00647A9E"/>
    <w:rsid w:val="00647B76"/>
    <w:rsid w:val="00647C46"/>
    <w:rsid w:val="00650052"/>
    <w:rsid w:val="00650893"/>
    <w:rsid w:val="00650ACA"/>
    <w:rsid w:val="00650E40"/>
    <w:rsid w:val="00650F20"/>
    <w:rsid w:val="00651095"/>
    <w:rsid w:val="006510B5"/>
    <w:rsid w:val="006510C3"/>
    <w:rsid w:val="006512D6"/>
    <w:rsid w:val="0065180A"/>
    <w:rsid w:val="00651ADC"/>
    <w:rsid w:val="00651D7C"/>
    <w:rsid w:val="00651E9C"/>
    <w:rsid w:val="00651EFE"/>
    <w:rsid w:val="006529F3"/>
    <w:rsid w:val="00652A67"/>
    <w:rsid w:val="00652B13"/>
    <w:rsid w:val="00652DFB"/>
    <w:rsid w:val="00653191"/>
    <w:rsid w:val="0065335C"/>
    <w:rsid w:val="00653A2E"/>
    <w:rsid w:val="00653E7C"/>
    <w:rsid w:val="00654101"/>
    <w:rsid w:val="00654120"/>
    <w:rsid w:val="0065417D"/>
    <w:rsid w:val="006542C8"/>
    <w:rsid w:val="0065451F"/>
    <w:rsid w:val="00654A71"/>
    <w:rsid w:val="00654B31"/>
    <w:rsid w:val="00654E3D"/>
    <w:rsid w:val="00655073"/>
    <w:rsid w:val="00655274"/>
    <w:rsid w:val="006553C2"/>
    <w:rsid w:val="00655424"/>
    <w:rsid w:val="006554F4"/>
    <w:rsid w:val="00655ADB"/>
    <w:rsid w:val="00656233"/>
    <w:rsid w:val="0065656C"/>
    <w:rsid w:val="0065656D"/>
    <w:rsid w:val="0065661C"/>
    <w:rsid w:val="006566A2"/>
    <w:rsid w:val="006569AA"/>
    <w:rsid w:val="00656B41"/>
    <w:rsid w:val="00656DB2"/>
    <w:rsid w:val="00657291"/>
    <w:rsid w:val="00657630"/>
    <w:rsid w:val="006578B6"/>
    <w:rsid w:val="00657981"/>
    <w:rsid w:val="00657CB6"/>
    <w:rsid w:val="00657E8E"/>
    <w:rsid w:val="00657EBA"/>
    <w:rsid w:val="0066002F"/>
    <w:rsid w:val="00660680"/>
    <w:rsid w:val="006607C4"/>
    <w:rsid w:val="00660962"/>
    <w:rsid w:val="00660988"/>
    <w:rsid w:val="00660B90"/>
    <w:rsid w:val="00660BB7"/>
    <w:rsid w:val="00660FD5"/>
    <w:rsid w:val="00661065"/>
    <w:rsid w:val="00661226"/>
    <w:rsid w:val="006624D2"/>
    <w:rsid w:val="0066288B"/>
    <w:rsid w:val="00662E74"/>
    <w:rsid w:val="00663217"/>
    <w:rsid w:val="006633E9"/>
    <w:rsid w:val="0066350B"/>
    <w:rsid w:val="00663605"/>
    <w:rsid w:val="00663696"/>
    <w:rsid w:val="006639A3"/>
    <w:rsid w:val="00663CCC"/>
    <w:rsid w:val="00663CE6"/>
    <w:rsid w:val="00663FD9"/>
    <w:rsid w:val="00664520"/>
    <w:rsid w:val="00664541"/>
    <w:rsid w:val="006648F0"/>
    <w:rsid w:val="0066530C"/>
    <w:rsid w:val="006655A9"/>
    <w:rsid w:val="00665B3B"/>
    <w:rsid w:val="00665D8A"/>
    <w:rsid w:val="00665E77"/>
    <w:rsid w:val="0066628E"/>
    <w:rsid w:val="006662D8"/>
    <w:rsid w:val="0066672C"/>
    <w:rsid w:val="0066678E"/>
    <w:rsid w:val="00666AE4"/>
    <w:rsid w:val="00666B0B"/>
    <w:rsid w:val="006672B7"/>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598"/>
    <w:rsid w:val="006717B9"/>
    <w:rsid w:val="00672631"/>
    <w:rsid w:val="006726E6"/>
    <w:rsid w:val="00672982"/>
    <w:rsid w:val="006729D9"/>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71B0"/>
    <w:rsid w:val="00677290"/>
    <w:rsid w:val="00677691"/>
    <w:rsid w:val="00677C8C"/>
    <w:rsid w:val="006801B8"/>
    <w:rsid w:val="006803BD"/>
    <w:rsid w:val="006803C0"/>
    <w:rsid w:val="00680666"/>
    <w:rsid w:val="0068083D"/>
    <w:rsid w:val="00680B04"/>
    <w:rsid w:val="00680B81"/>
    <w:rsid w:val="00680CD6"/>
    <w:rsid w:val="00680EB3"/>
    <w:rsid w:val="006810E1"/>
    <w:rsid w:val="0068146E"/>
    <w:rsid w:val="006816D7"/>
    <w:rsid w:val="00681B0B"/>
    <w:rsid w:val="00681BDD"/>
    <w:rsid w:val="00681FF4"/>
    <w:rsid w:val="0068209F"/>
    <w:rsid w:val="006824BC"/>
    <w:rsid w:val="00682BC0"/>
    <w:rsid w:val="00682CF0"/>
    <w:rsid w:val="00682DC8"/>
    <w:rsid w:val="00682E2F"/>
    <w:rsid w:val="00682F2E"/>
    <w:rsid w:val="00682FCC"/>
    <w:rsid w:val="00683600"/>
    <w:rsid w:val="00683997"/>
    <w:rsid w:val="0068399F"/>
    <w:rsid w:val="00683AB6"/>
    <w:rsid w:val="00683D80"/>
    <w:rsid w:val="00683E74"/>
    <w:rsid w:val="00683EA6"/>
    <w:rsid w:val="00683F0C"/>
    <w:rsid w:val="00683F5C"/>
    <w:rsid w:val="00684495"/>
    <w:rsid w:val="006844F8"/>
    <w:rsid w:val="00684544"/>
    <w:rsid w:val="0068468B"/>
    <w:rsid w:val="006854BA"/>
    <w:rsid w:val="0068571D"/>
    <w:rsid w:val="00685E98"/>
    <w:rsid w:val="00686644"/>
    <w:rsid w:val="0068687C"/>
    <w:rsid w:val="0068699E"/>
    <w:rsid w:val="006869CE"/>
    <w:rsid w:val="00686AB2"/>
    <w:rsid w:val="00686B8D"/>
    <w:rsid w:val="00686E35"/>
    <w:rsid w:val="0068733F"/>
    <w:rsid w:val="00687473"/>
    <w:rsid w:val="00687585"/>
    <w:rsid w:val="00687645"/>
    <w:rsid w:val="0068788F"/>
    <w:rsid w:val="006905FA"/>
    <w:rsid w:val="006908EF"/>
    <w:rsid w:val="006908F3"/>
    <w:rsid w:val="00690ACB"/>
    <w:rsid w:val="00690AF9"/>
    <w:rsid w:val="00690B02"/>
    <w:rsid w:val="00690B6D"/>
    <w:rsid w:val="006910EE"/>
    <w:rsid w:val="006912BA"/>
    <w:rsid w:val="00691DE3"/>
    <w:rsid w:val="00692149"/>
    <w:rsid w:val="00692ADA"/>
    <w:rsid w:val="00693366"/>
    <w:rsid w:val="006936A0"/>
    <w:rsid w:val="00693832"/>
    <w:rsid w:val="00693A06"/>
    <w:rsid w:val="00693A7F"/>
    <w:rsid w:val="00693D73"/>
    <w:rsid w:val="00693E10"/>
    <w:rsid w:val="0069410D"/>
    <w:rsid w:val="00694534"/>
    <w:rsid w:val="006945EF"/>
    <w:rsid w:val="00694795"/>
    <w:rsid w:val="006947DA"/>
    <w:rsid w:val="00694890"/>
    <w:rsid w:val="006948A2"/>
    <w:rsid w:val="00694930"/>
    <w:rsid w:val="00694BA6"/>
    <w:rsid w:val="0069558C"/>
    <w:rsid w:val="0069560B"/>
    <w:rsid w:val="00695616"/>
    <w:rsid w:val="0069578D"/>
    <w:rsid w:val="006957C0"/>
    <w:rsid w:val="00695AE9"/>
    <w:rsid w:val="00695C58"/>
    <w:rsid w:val="00695CA6"/>
    <w:rsid w:val="00696565"/>
    <w:rsid w:val="006966A5"/>
    <w:rsid w:val="00696949"/>
    <w:rsid w:val="00696B5E"/>
    <w:rsid w:val="00696B7B"/>
    <w:rsid w:val="00696DA9"/>
    <w:rsid w:val="006970CD"/>
    <w:rsid w:val="006971E0"/>
    <w:rsid w:val="00697461"/>
    <w:rsid w:val="00697B51"/>
    <w:rsid w:val="00697F93"/>
    <w:rsid w:val="00697FD1"/>
    <w:rsid w:val="006A0147"/>
    <w:rsid w:val="006A01F7"/>
    <w:rsid w:val="006A06A8"/>
    <w:rsid w:val="006A0747"/>
    <w:rsid w:val="006A0748"/>
    <w:rsid w:val="006A0755"/>
    <w:rsid w:val="006A07C4"/>
    <w:rsid w:val="006A09CB"/>
    <w:rsid w:val="006A0B70"/>
    <w:rsid w:val="006A0DD3"/>
    <w:rsid w:val="006A0F4E"/>
    <w:rsid w:val="006A155F"/>
    <w:rsid w:val="006A158A"/>
    <w:rsid w:val="006A1915"/>
    <w:rsid w:val="006A1B12"/>
    <w:rsid w:val="006A1B8C"/>
    <w:rsid w:val="006A1BAA"/>
    <w:rsid w:val="006A1E58"/>
    <w:rsid w:val="006A1F22"/>
    <w:rsid w:val="006A22A4"/>
    <w:rsid w:val="006A22AE"/>
    <w:rsid w:val="006A27BD"/>
    <w:rsid w:val="006A27C8"/>
    <w:rsid w:val="006A2A18"/>
    <w:rsid w:val="006A2EEC"/>
    <w:rsid w:val="006A300B"/>
    <w:rsid w:val="006A3038"/>
    <w:rsid w:val="006A366F"/>
    <w:rsid w:val="006A3849"/>
    <w:rsid w:val="006A3973"/>
    <w:rsid w:val="006A3CE2"/>
    <w:rsid w:val="006A3D9F"/>
    <w:rsid w:val="006A42A0"/>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F8A"/>
    <w:rsid w:val="006B03DB"/>
    <w:rsid w:val="006B0984"/>
    <w:rsid w:val="006B0D83"/>
    <w:rsid w:val="006B13F1"/>
    <w:rsid w:val="006B1495"/>
    <w:rsid w:val="006B18B8"/>
    <w:rsid w:val="006B1964"/>
    <w:rsid w:val="006B1E51"/>
    <w:rsid w:val="006B20B0"/>
    <w:rsid w:val="006B2144"/>
    <w:rsid w:val="006B262A"/>
    <w:rsid w:val="006B2652"/>
    <w:rsid w:val="006B279D"/>
    <w:rsid w:val="006B28A2"/>
    <w:rsid w:val="006B28B6"/>
    <w:rsid w:val="006B29C7"/>
    <w:rsid w:val="006B2D09"/>
    <w:rsid w:val="006B2E55"/>
    <w:rsid w:val="006B34CE"/>
    <w:rsid w:val="006B3545"/>
    <w:rsid w:val="006B35FC"/>
    <w:rsid w:val="006B3639"/>
    <w:rsid w:val="006B363E"/>
    <w:rsid w:val="006B3B53"/>
    <w:rsid w:val="006B3D6D"/>
    <w:rsid w:val="006B41EF"/>
    <w:rsid w:val="006B4205"/>
    <w:rsid w:val="006B4228"/>
    <w:rsid w:val="006B434E"/>
    <w:rsid w:val="006B46BB"/>
    <w:rsid w:val="006B4A97"/>
    <w:rsid w:val="006B4B2C"/>
    <w:rsid w:val="006B501E"/>
    <w:rsid w:val="006B5270"/>
    <w:rsid w:val="006B5A5E"/>
    <w:rsid w:val="006B5DBB"/>
    <w:rsid w:val="006B6023"/>
    <w:rsid w:val="006B6498"/>
    <w:rsid w:val="006B6854"/>
    <w:rsid w:val="006B7112"/>
    <w:rsid w:val="006B7353"/>
    <w:rsid w:val="006B7365"/>
    <w:rsid w:val="006B7376"/>
    <w:rsid w:val="006B775B"/>
    <w:rsid w:val="006B79CF"/>
    <w:rsid w:val="006B7F8B"/>
    <w:rsid w:val="006C00D3"/>
    <w:rsid w:val="006C05BC"/>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740"/>
    <w:rsid w:val="006C4975"/>
    <w:rsid w:val="006C49FD"/>
    <w:rsid w:val="006C4EC9"/>
    <w:rsid w:val="006C4EF7"/>
    <w:rsid w:val="006C507F"/>
    <w:rsid w:val="006C512A"/>
    <w:rsid w:val="006C5574"/>
    <w:rsid w:val="006C5741"/>
    <w:rsid w:val="006C5751"/>
    <w:rsid w:val="006C5D76"/>
    <w:rsid w:val="006C5F95"/>
    <w:rsid w:val="006C61F1"/>
    <w:rsid w:val="006C61FE"/>
    <w:rsid w:val="006C63CD"/>
    <w:rsid w:val="006C6474"/>
    <w:rsid w:val="006C66B1"/>
    <w:rsid w:val="006C67AF"/>
    <w:rsid w:val="006C6A23"/>
    <w:rsid w:val="006C6A60"/>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9DF"/>
    <w:rsid w:val="006D5D72"/>
    <w:rsid w:val="006D5EDF"/>
    <w:rsid w:val="006D5FE7"/>
    <w:rsid w:val="006D6333"/>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86"/>
    <w:rsid w:val="006E09D3"/>
    <w:rsid w:val="006E0A92"/>
    <w:rsid w:val="006E0DF3"/>
    <w:rsid w:val="006E1678"/>
    <w:rsid w:val="006E18E9"/>
    <w:rsid w:val="006E1BB1"/>
    <w:rsid w:val="006E1C9D"/>
    <w:rsid w:val="006E1FEE"/>
    <w:rsid w:val="006E209F"/>
    <w:rsid w:val="006E21FB"/>
    <w:rsid w:val="006E2299"/>
    <w:rsid w:val="006E276F"/>
    <w:rsid w:val="006E27DA"/>
    <w:rsid w:val="006E29A0"/>
    <w:rsid w:val="006E2BA4"/>
    <w:rsid w:val="006E2EB7"/>
    <w:rsid w:val="006E3081"/>
    <w:rsid w:val="006E33C5"/>
    <w:rsid w:val="006E37AA"/>
    <w:rsid w:val="006E43A7"/>
    <w:rsid w:val="006E47B1"/>
    <w:rsid w:val="006E4ACB"/>
    <w:rsid w:val="006E4B17"/>
    <w:rsid w:val="006E508F"/>
    <w:rsid w:val="006E5352"/>
    <w:rsid w:val="006E5B63"/>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F016B"/>
    <w:rsid w:val="006F02A7"/>
    <w:rsid w:val="006F059E"/>
    <w:rsid w:val="006F08F1"/>
    <w:rsid w:val="006F0978"/>
    <w:rsid w:val="006F0D25"/>
    <w:rsid w:val="006F0E07"/>
    <w:rsid w:val="006F1329"/>
    <w:rsid w:val="006F1792"/>
    <w:rsid w:val="006F17B3"/>
    <w:rsid w:val="006F17DE"/>
    <w:rsid w:val="006F19DC"/>
    <w:rsid w:val="006F1E24"/>
    <w:rsid w:val="006F25AC"/>
    <w:rsid w:val="006F2A75"/>
    <w:rsid w:val="006F2E7B"/>
    <w:rsid w:val="006F2F21"/>
    <w:rsid w:val="006F3051"/>
    <w:rsid w:val="006F309D"/>
    <w:rsid w:val="006F3121"/>
    <w:rsid w:val="006F32D8"/>
    <w:rsid w:val="006F344C"/>
    <w:rsid w:val="006F34BB"/>
    <w:rsid w:val="006F36F8"/>
    <w:rsid w:val="006F3AF2"/>
    <w:rsid w:val="006F3B13"/>
    <w:rsid w:val="006F406D"/>
    <w:rsid w:val="006F4076"/>
    <w:rsid w:val="006F42C2"/>
    <w:rsid w:val="006F4AA9"/>
    <w:rsid w:val="006F51E9"/>
    <w:rsid w:val="006F51ED"/>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EAF"/>
    <w:rsid w:val="006F7036"/>
    <w:rsid w:val="006F703C"/>
    <w:rsid w:val="006F7799"/>
    <w:rsid w:val="006F7B46"/>
    <w:rsid w:val="00700060"/>
    <w:rsid w:val="0070055D"/>
    <w:rsid w:val="007010B5"/>
    <w:rsid w:val="00701352"/>
    <w:rsid w:val="0070162B"/>
    <w:rsid w:val="007019F7"/>
    <w:rsid w:val="00701DEC"/>
    <w:rsid w:val="0070233A"/>
    <w:rsid w:val="00702844"/>
    <w:rsid w:val="00702C84"/>
    <w:rsid w:val="00703176"/>
    <w:rsid w:val="0070336B"/>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99F"/>
    <w:rsid w:val="00706AD7"/>
    <w:rsid w:val="007072B4"/>
    <w:rsid w:val="007074E3"/>
    <w:rsid w:val="00707597"/>
    <w:rsid w:val="007077F8"/>
    <w:rsid w:val="00707AEF"/>
    <w:rsid w:val="0071004F"/>
    <w:rsid w:val="007103C7"/>
    <w:rsid w:val="00710409"/>
    <w:rsid w:val="00710D8E"/>
    <w:rsid w:val="00711025"/>
    <w:rsid w:val="0071135A"/>
    <w:rsid w:val="007116C7"/>
    <w:rsid w:val="0071171C"/>
    <w:rsid w:val="00711B2C"/>
    <w:rsid w:val="00711B5E"/>
    <w:rsid w:val="00711BC8"/>
    <w:rsid w:val="007122FD"/>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D5"/>
    <w:rsid w:val="00714A3A"/>
    <w:rsid w:val="00715218"/>
    <w:rsid w:val="0071544C"/>
    <w:rsid w:val="007155EC"/>
    <w:rsid w:val="00715A78"/>
    <w:rsid w:val="00715C7A"/>
    <w:rsid w:val="00715F47"/>
    <w:rsid w:val="007160C4"/>
    <w:rsid w:val="00716244"/>
    <w:rsid w:val="00716294"/>
    <w:rsid w:val="00716680"/>
    <w:rsid w:val="0071692C"/>
    <w:rsid w:val="00716AC5"/>
    <w:rsid w:val="00716B22"/>
    <w:rsid w:val="00717894"/>
    <w:rsid w:val="00717D09"/>
    <w:rsid w:val="00720986"/>
    <w:rsid w:val="007209DD"/>
    <w:rsid w:val="00720C2A"/>
    <w:rsid w:val="00720DCC"/>
    <w:rsid w:val="00720E0F"/>
    <w:rsid w:val="00720E20"/>
    <w:rsid w:val="00720E3B"/>
    <w:rsid w:val="00721078"/>
    <w:rsid w:val="007218AA"/>
    <w:rsid w:val="00721C33"/>
    <w:rsid w:val="00721CBF"/>
    <w:rsid w:val="00721EA8"/>
    <w:rsid w:val="00721FCB"/>
    <w:rsid w:val="007220E4"/>
    <w:rsid w:val="0072230D"/>
    <w:rsid w:val="0072288E"/>
    <w:rsid w:val="00722B85"/>
    <w:rsid w:val="00722BB3"/>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ADA"/>
    <w:rsid w:val="00724E0B"/>
    <w:rsid w:val="00724ED3"/>
    <w:rsid w:val="007253D6"/>
    <w:rsid w:val="00725632"/>
    <w:rsid w:val="007256C1"/>
    <w:rsid w:val="0072583B"/>
    <w:rsid w:val="00725992"/>
    <w:rsid w:val="00725ADA"/>
    <w:rsid w:val="00726002"/>
    <w:rsid w:val="007261F4"/>
    <w:rsid w:val="00726262"/>
    <w:rsid w:val="007263E1"/>
    <w:rsid w:val="0072648D"/>
    <w:rsid w:val="00726510"/>
    <w:rsid w:val="007269AA"/>
    <w:rsid w:val="00726CBB"/>
    <w:rsid w:val="00726E19"/>
    <w:rsid w:val="00726F5D"/>
    <w:rsid w:val="007273CC"/>
    <w:rsid w:val="007279BE"/>
    <w:rsid w:val="00727D44"/>
    <w:rsid w:val="00727DBF"/>
    <w:rsid w:val="00727DF4"/>
    <w:rsid w:val="00727EE0"/>
    <w:rsid w:val="007300A8"/>
    <w:rsid w:val="007305EA"/>
    <w:rsid w:val="00730C09"/>
    <w:rsid w:val="00730D21"/>
    <w:rsid w:val="0073113F"/>
    <w:rsid w:val="00731427"/>
    <w:rsid w:val="0073184C"/>
    <w:rsid w:val="00731B6E"/>
    <w:rsid w:val="007320CB"/>
    <w:rsid w:val="00732108"/>
    <w:rsid w:val="00732180"/>
    <w:rsid w:val="007324AD"/>
    <w:rsid w:val="00732505"/>
    <w:rsid w:val="007326A0"/>
    <w:rsid w:val="0073301B"/>
    <w:rsid w:val="00733555"/>
    <w:rsid w:val="00733778"/>
    <w:rsid w:val="00733AEA"/>
    <w:rsid w:val="00733CAB"/>
    <w:rsid w:val="00733D6E"/>
    <w:rsid w:val="00734175"/>
    <w:rsid w:val="007341DC"/>
    <w:rsid w:val="0073474A"/>
    <w:rsid w:val="00734860"/>
    <w:rsid w:val="007348F7"/>
    <w:rsid w:val="00734D4A"/>
    <w:rsid w:val="00734F05"/>
    <w:rsid w:val="00735095"/>
    <w:rsid w:val="00735398"/>
    <w:rsid w:val="007355B6"/>
    <w:rsid w:val="00735747"/>
    <w:rsid w:val="00735855"/>
    <w:rsid w:val="00735C16"/>
    <w:rsid w:val="00735F23"/>
    <w:rsid w:val="00736940"/>
    <w:rsid w:val="00736978"/>
    <w:rsid w:val="007369EA"/>
    <w:rsid w:val="00736F0D"/>
    <w:rsid w:val="00737360"/>
    <w:rsid w:val="0073747E"/>
    <w:rsid w:val="007377AA"/>
    <w:rsid w:val="007377B5"/>
    <w:rsid w:val="007379D4"/>
    <w:rsid w:val="00737BFB"/>
    <w:rsid w:val="00737D9B"/>
    <w:rsid w:val="00737DE1"/>
    <w:rsid w:val="007402F1"/>
    <w:rsid w:val="007403CC"/>
    <w:rsid w:val="00740746"/>
    <w:rsid w:val="00740794"/>
    <w:rsid w:val="0074095B"/>
    <w:rsid w:val="0074096A"/>
    <w:rsid w:val="00740B8D"/>
    <w:rsid w:val="0074119D"/>
    <w:rsid w:val="0074148B"/>
    <w:rsid w:val="0074154D"/>
    <w:rsid w:val="007415DA"/>
    <w:rsid w:val="00741A5F"/>
    <w:rsid w:val="00741C23"/>
    <w:rsid w:val="00742055"/>
    <w:rsid w:val="007425FF"/>
    <w:rsid w:val="007427AA"/>
    <w:rsid w:val="00742D5A"/>
    <w:rsid w:val="0074315A"/>
    <w:rsid w:val="0074369F"/>
    <w:rsid w:val="00743AF2"/>
    <w:rsid w:val="007442A3"/>
    <w:rsid w:val="007442C9"/>
    <w:rsid w:val="007444B0"/>
    <w:rsid w:val="00744805"/>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8C"/>
    <w:rsid w:val="007506FE"/>
    <w:rsid w:val="0075078D"/>
    <w:rsid w:val="007507C4"/>
    <w:rsid w:val="00750A22"/>
    <w:rsid w:val="00750A71"/>
    <w:rsid w:val="00750CDB"/>
    <w:rsid w:val="00750F64"/>
    <w:rsid w:val="007513AD"/>
    <w:rsid w:val="007513D5"/>
    <w:rsid w:val="00751416"/>
    <w:rsid w:val="0075147B"/>
    <w:rsid w:val="00751CA2"/>
    <w:rsid w:val="00751E8F"/>
    <w:rsid w:val="00751F84"/>
    <w:rsid w:val="0075219F"/>
    <w:rsid w:val="00752461"/>
    <w:rsid w:val="007527FF"/>
    <w:rsid w:val="00752A6C"/>
    <w:rsid w:val="007530CF"/>
    <w:rsid w:val="007530F7"/>
    <w:rsid w:val="0075343B"/>
    <w:rsid w:val="007534F4"/>
    <w:rsid w:val="007535D5"/>
    <w:rsid w:val="00753A71"/>
    <w:rsid w:val="00753BFC"/>
    <w:rsid w:val="00753FB0"/>
    <w:rsid w:val="00754324"/>
    <w:rsid w:val="00754475"/>
    <w:rsid w:val="00754530"/>
    <w:rsid w:val="007545D1"/>
    <w:rsid w:val="007546C9"/>
    <w:rsid w:val="00754DC0"/>
    <w:rsid w:val="0075503A"/>
    <w:rsid w:val="00755238"/>
    <w:rsid w:val="00755242"/>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2B6"/>
    <w:rsid w:val="00762674"/>
    <w:rsid w:val="0076283F"/>
    <w:rsid w:val="00762A36"/>
    <w:rsid w:val="00763055"/>
    <w:rsid w:val="00763133"/>
    <w:rsid w:val="0076378B"/>
    <w:rsid w:val="007643E5"/>
    <w:rsid w:val="007645E6"/>
    <w:rsid w:val="007649AF"/>
    <w:rsid w:val="00764A9F"/>
    <w:rsid w:val="00765177"/>
    <w:rsid w:val="00765419"/>
    <w:rsid w:val="00765556"/>
    <w:rsid w:val="0076574A"/>
    <w:rsid w:val="00765A4F"/>
    <w:rsid w:val="00765DE2"/>
    <w:rsid w:val="00766260"/>
    <w:rsid w:val="007664F0"/>
    <w:rsid w:val="007666C8"/>
    <w:rsid w:val="00766995"/>
    <w:rsid w:val="00766A60"/>
    <w:rsid w:val="00766B29"/>
    <w:rsid w:val="00767051"/>
    <w:rsid w:val="0076770B"/>
    <w:rsid w:val="00767986"/>
    <w:rsid w:val="00767C15"/>
    <w:rsid w:val="00770053"/>
    <w:rsid w:val="007702AE"/>
    <w:rsid w:val="00770409"/>
    <w:rsid w:val="007704E6"/>
    <w:rsid w:val="0077078A"/>
    <w:rsid w:val="007707AC"/>
    <w:rsid w:val="007707E6"/>
    <w:rsid w:val="00770913"/>
    <w:rsid w:val="00770DBD"/>
    <w:rsid w:val="00770EB4"/>
    <w:rsid w:val="00771013"/>
    <w:rsid w:val="007711FC"/>
    <w:rsid w:val="007712DA"/>
    <w:rsid w:val="00771468"/>
    <w:rsid w:val="0077162D"/>
    <w:rsid w:val="00772159"/>
    <w:rsid w:val="00772248"/>
    <w:rsid w:val="00772382"/>
    <w:rsid w:val="007725B2"/>
    <w:rsid w:val="00772730"/>
    <w:rsid w:val="0077297E"/>
    <w:rsid w:val="00772B5E"/>
    <w:rsid w:val="00772E09"/>
    <w:rsid w:val="00773035"/>
    <w:rsid w:val="00773223"/>
    <w:rsid w:val="00773337"/>
    <w:rsid w:val="007733CE"/>
    <w:rsid w:val="0077348F"/>
    <w:rsid w:val="007735AB"/>
    <w:rsid w:val="0077388D"/>
    <w:rsid w:val="00773AB3"/>
    <w:rsid w:val="00773FCC"/>
    <w:rsid w:val="0077424C"/>
    <w:rsid w:val="007742C5"/>
    <w:rsid w:val="0077493E"/>
    <w:rsid w:val="00774C87"/>
    <w:rsid w:val="00774D04"/>
    <w:rsid w:val="00774E1E"/>
    <w:rsid w:val="00774F87"/>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D8B"/>
    <w:rsid w:val="00780E54"/>
    <w:rsid w:val="00780E6A"/>
    <w:rsid w:val="00780F4C"/>
    <w:rsid w:val="00781131"/>
    <w:rsid w:val="00781552"/>
    <w:rsid w:val="00781835"/>
    <w:rsid w:val="007818D7"/>
    <w:rsid w:val="00781D73"/>
    <w:rsid w:val="00781FA0"/>
    <w:rsid w:val="0078246C"/>
    <w:rsid w:val="0078297A"/>
    <w:rsid w:val="00783209"/>
    <w:rsid w:val="00783218"/>
    <w:rsid w:val="00783699"/>
    <w:rsid w:val="00783D0A"/>
    <w:rsid w:val="0078415C"/>
    <w:rsid w:val="007843BF"/>
    <w:rsid w:val="0078473C"/>
    <w:rsid w:val="007848DF"/>
    <w:rsid w:val="00784CB2"/>
    <w:rsid w:val="00784D6F"/>
    <w:rsid w:val="0078504B"/>
    <w:rsid w:val="00785179"/>
    <w:rsid w:val="0078528C"/>
    <w:rsid w:val="00785291"/>
    <w:rsid w:val="0078594B"/>
    <w:rsid w:val="00785AD2"/>
    <w:rsid w:val="00785D9A"/>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F"/>
    <w:rsid w:val="00792DA8"/>
    <w:rsid w:val="007935FD"/>
    <w:rsid w:val="00793670"/>
    <w:rsid w:val="00793C6F"/>
    <w:rsid w:val="00793D8C"/>
    <w:rsid w:val="00793E16"/>
    <w:rsid w:val="00794043"/>
    <w:rsid w:val="00794100"/>
    <w:rsid w:val="007941A5"/>
    <w:rsid w:val="007945F2"/>
    <w:rsid w:val="0079479F"/>
    <w:rsid w:val="007947A5"/>
    <w:rsid w:val="00794AFB"/>
    <w:rsid w:val="00794B47"/>
    <w:rsid w:val="00794BE4"/>
    <w:rsid w:val="00794BF7"/>
    <w:rsid w:val="00795048"/>
    <w:rsid w:val="007952EA"/>
    <w:rsid w:val="007954D1"/>
    <w:rsid w:val="00796163"/>
    <w:rsid w:val="00796225"/>
    <w:rsid w:val="00796385"/>
    <w:rsid w:val="00796514"/>
    <w:rsid w:val="007970BD"/>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2480"/>
    <w:rsid w:val="007A2906"/>
    <w:rsid w:val="007A2DA1"/>
    <w:rsid w:val="007A2E56"/>
    <w:rsid w:val="007A2EE1"/>
    <w:rsid w:val="007A3048"/>
    <w:rsid w:val="007A31E4"/>
    <w:rsid w:val="007A3B62"/>
    <w:rsid w:val="007A3C44"/>
    <w:rsid w:val="007A3D92"/>
    <w:rsid w:val="007A3DAC"/>
    <w:rsid w:val="007A4103"/>
    <w:rsid w:val="007A425F"/>
    <w:rsid w:val="007A47A8"/>
    <w:rsid w:val="007A48C6"/>
    <w:rsid w:val="007A4E33"/>
    <w:rsid w:val="007A50BF"/>
    <w:rsid w:val="007A5133"/>
    <w:rsid w:val="007A5173"/>
    <w:rsid w:val="007A5180"/>
    <w:rsid w:val="007A54FE"/>
    <w:rsid w:val="007A5BA4"/>
    <w:rsid w:val="007A61DB"/>
    <w:rsid w:val="007A622F"/>
    <w:rsid w:val="007A636E"/>
    <w:rsid w:val="007A668E"/>
    <w:rsid w:val="007A67AD"/>
    <w:rsid w:val="007A68BB"/>
    <w:rsid w:val="007A6A0B"/>
    <w:rsid w:val="007A6C01"/>
    <w:rsid w:val="007A6DC2"/>
    <w:rsid w:val="007A75CC"/>
    <w:rsid w:val="007A7AE1"/>
    <w:rsid w:val="007A7CD9"/>
    <w:rsid w:val="007B00E7"/>
    <w:rsid w:val="007B0270"/>
    <w:rsid w:val="007B06DA"/>
    <w:rsid w:val="007B0734"/>
    <w:rsid w:val="007B09C8"/>
    <w:rsid w:val="007B0DCB"/>
    <w:rsid w:val="007B0E15"/>
    <w:rsid w:val="007B1B55"/>
    <w:rsid w:val="007B1DFC"/>
    <w:rsid w:val="007B1EDF"/>
    <w:rsid w:val="007B25E2"/>
    <w:rsid w:val="007B25E6"/>
    <w:rsid w:val="007B2647"/>
    <w:rsid w:val="007B268F"/>
    <w:rsid w:val="007B26D9"/>
    <w:rsid w:val="007B2C9B"/>
    <w:rsid w:val="007B2F0C"/>
    <w:rsid w:val="007B3343"/>
    <w:rsid w:val="007B362E"/>
    <w:rsid w:val="007B39B9"/>
    <w:rsid w:val="007B42C9"/>
    <w:rsid w:val="007B44EA"/>
    <w:rsid w:val="007B4B57"/>
    <w:rsid w:val="007B4C31"/>
    <w:rsid w:val="007B4CC3"/>
    <w:rsid w:val="007B4ED3"/>
    <w:rsid w:val="007B5217"/>
    <w:rsid w:val="007B5332"/>
    <w:rsid w:val="007B57E4"/>
    <w:rsid w:val="007B5F4F"/>
    <w:rsid w:val="007B5FC7"/>
    <w:rsid w:val="007B6120"/>
    <w:rsid w:val="007B6128"/>
    <w:rsid w:val="007B62B9"/>
    <w:rsid w:val="007B64EB"/>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22FE"/>
    <w:rsid w:val="007C24C8"/>
    <w:rsid w:val="007C2792"/>
    <w:rsid w:val="007C2A0A"/>
    <w:rsid w:val="007C2CA8"/>
    <w:rsid w:val="007C2F64"/>
    <w:rsid w:val="007C2F6F"/>
    <w:rsid w:val="007C3D03"/>
    <w:rsid w:val="007C4028"/>
    <w:rsid w:val="007C4098"/>
    <w:rsid w:val="007C4252"/>
    <w:rsid w:val="007C42BB"/>
    <w:rsid w:val="007C45E3"/>
    <w:rsid w:val="007C46DE"/>
    <w:rsid w:val="007C4C9B"/>
    <w:rsid w:val="007C4EA4"/>
    <w:rsid w:val="007C4EFF"/>
    <w:rsid w:val="007C55D9"/>
    <w:rsid w:val="007C5A13"/>
    <w:rsid w:val="007C5C5C"/>
    <w:rsid w:val="007C5D5C"/>
    <w:rsid w:val="007C5E8C"/>
    <w:rsid w:val="007C6477"/>
    <w:rsid w:val="007C6481"/>
    <w:rsid w:val="007C67DF"/>
    <w:rsid w:val="007C6850"/>
    <w:rsid w:val="007C6BDD"/>
    <w:rsid w:val="007C6C34"/>
    <w:rsid w:val="007C6C51"/>
    <w:rsid w:val="007C6DC7"/>
    <w:rsid w:val="007C718F"/>
    <w:rsid w:val="007C7532"/>
    <w:rsid w:val="007C798C"/>
    <w:rsid w:val="007C7DEE"/>
    <w:rsid w:val="007C7FB2"/>
    <w:rsid w:val="007D0074"/>
    <w:rsid w:val="007D0E02"/>
    <w:rsid w:val="007D0F16"/>
    <w:rsid w:val="007D127D"/>
    <w:rsid w:val="007D13EC"/>
    <w:rsid w:val="007D1446"/>
    <w:rsid w:val="007D1509"/>
    <w:rsid w:val="007D1873"/>
    <w:rsid w:val="007D2648"/>
    <w:rsid w:val="007D29FA"/>
    <w:rsid w:val="007D30B3"/>
    <w:rsid w:val="007D3239"/>
    <w:rsid w:val="007D328E"/>
    <w:rsid w:val="007D34BB"/>
    <w:rsid w:val="007D3743"/>
    <w:rsid w:val="007D3949"/>
    <w:rsid w:val="007D3A8A"/>
    <w:rsid w:val="007D3C7F"/>
    <w:rsid w:val="007D3D40"/>
    <w:rsid w:val="007D3D72"/>
    <w:rsid w:val="007D4D8F"/>
    <w:rsid w:val="007D5228"/>
    <w:rsid w:val="007D529B"/>
    <w:rsid w:val="007D5386"/>
    <w:rsid w:val="007D540C"/>
    <w:rsid w:val="007D571A"/>
    <w:rsid w:val="007D5EB3"/>
    <w:rsid w:val="007D5F98"/>
    <w:rsid w:val="007D61BD"/>
    <w:rsid w:val="007D66D5"/>
    <w:rsid w:val="007D6B22"/>
    <w:rsid w:val="007D6D7D"/>
    <w:rsid w:val="007D70AC"/>
    <w:rsid w:val="007D70EE"/>
    <w:rsid w:val="007D726D"/>
    <w:rsid w:val="007D72A3"/>
    <w:rsid w:val="007D7A6D"/>
    <w:rsid w:val="007D7AC5"/>
    <w:rsid w:val="007D7F08"/>
    <w:rsid w:val="007D7F8E"/>
    <w:rsid w:val="007E022E"/>
    <w:rsid w:val="007E0A55"/>
    <w:rsid w:val="007E0BE2"/>
    <w:rsid w:val="007E10D9"/>
    <w:rsid w:val="007E14AD"/>
    <w:rsid w:val="007E1878"/>
    <w:rsid w:val="007E1D9A"/>
    <w:rsid w:val="007E22A2"/>
    <w:rsid w:val="007E2816"/>
    <w:rsid w:val="007E2872"/>
    <w:rsid w:val="007E28AE"/>
    <w:rsid w:val="007E2B5C"/>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7F"/>
    <w:rsid w:val="007E5989"/>
    <w:rsid w:val="007E5A30"/>
    <w:rsid w:val="007E5ED4"/>
    <w:rsid w:val="007E61A9"/>
    <w:rsid w:val="007E62B8"/>
    <w:rsid w:val="007E6A0F"/>
    <w:rsid w:val="007E6DBB"/>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95A"/>
    <w:rsid w:val="007F2B8A"/>
    <w:rsid w:val="007F30DB"/>
    <w:rsid w:val="007F3507"/>
    <w:rsid w:val="007F353F"/>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AD9"/>
    <w:rsid w:val="007F6B24"/>
    <w:rsid w:val="007F6C2A"/>
    <w:rsid w:val="007F6D8A"/>
    <w:rsid w:val="007F6F84"/>
    <w:rsid w:val="007F752D"/>
    <w:rsid w:val="007F799B"/>
    <w:rsid w:val="007F79E5"/>
    <w:rsid w:val="0080002F"/>
    <w:rsid w:val="00800450"/>
    <w:rsid w:val="008004BC"/>
    <w:rsid w:val="008004E4"/>
    <w:rsid w:val="008006E7"/>
    <w:rsid w:val="0080071E"/>
    <w:rsid w:val="00800751"/>
    <w:rsid w:val="0080095E"/>
    <w:rsid w:val="008010C1"/>
    <w:rsid w:val="008012AB"/>
    <w:rsid w:val="0080145B"/>
    <w:rsid w:val="00801658"/>
    <w:rsid w:val="00801A7D"/>
    <w:rsid w:val="00801F66"/>
    <w:rsid w:val="00802AFE"/>
    <w:rsid w:val="00802C32"/>
    <w:rsid w:val="00803A1B"/>
    <w:rsid w:val="00803BF6"/>
    <w:rsid w:val="008041DE"/>
    <w:rsid w:val="008042C5"/>
    <w:rsid w:val="0080436C"/>
    <w:rsid w:val="0080478C"/>
    <w:rsid w:val="0080481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D16"/>
    <w:rsid w:val="00807D54"/>
    <w:rsid w:val="00807DD2"/>
    <w:rsid w:val="00807E6B"/>
    <w:rsid w:val="00810295"/>
    <w:rsid w:val="00810519"/>
    <w:rsid w:val="00810B86"/>
    <w:rsid w:val="00810D4C"/>
    <w:rsid w:val="00811292"/>
    <w:rsid w:val="00811656"/>
    <w:rsid w:val="0081174D"/>
    <w:rsid w:val="008119FE"/>
    <w:rsid w:val="00811BEF"/>
    <w:rsid w:val="00811D44"/>
    <w:rsid w:val="00812140"/>
    <w:rsid w:val="008123CE"/>
    <w:rsid w:val="008126CE"/>
    <w:rsid w:val="00812857"/>
    <w:rsid w:val="00812A12"/>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3D6"/>
    <w:rsid w:val="0081556A"/>
    <w:rsid w:val="008155F1"/>
    <w:rsid w:val="0081578A"/>
    <w:rsid w:val="00815D69"/>
    <w:rsid w:val="00815DF5"/>
    <w:rsid w:val="0081688C"/>
    <w:rsid w:val="00816E5E"/>
    <w:rsid w:val="00817181"/>
    <w:rsid w:val="00817322"/>
    <w:rsid w:val="00817933"/>
    <w:rsid w:val="008179D7"/>
    <w:rsid w:val="00817A00"/>
    <w:rsid w:val="00817B7C"/>
    <w:rsid w:val="00817C66"/>
    <w:rsid w:val="008201A0"/>
    <w:rsid w:val="008204F0"/>
    <w:rsid w:val="00820B59"/>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545F"/>
    <w:rsid w:val="00825A32"/>
    <w:rsid w:val="00825CD1"/>
    <w:rsid w:val="00825D67"/>
    <w:rsid w:val="0082628B"/>
    <w:rsid w:val="0082633B"/>
    <w:rsid w:val="00826342"/>
    <w:rsid w:val="008267CF"/>
    <w:rsid w:val="0082695C"/>
    <w:rsid w:val="0082700D"/>
    <w:rsid w:val="0082710C"/>
    <w:rsid w:val="00827565"/>
    <w:rsid w:val="00827A71"/>
    <w:rsid w:val="00827E54"/>
    <w:rsid w:val="00827E88"/>
    <w:rsid w:val="00827F03"/>
    <w:rsid w:val="00830069"/>
    <w:rsid w:val="0083017E"/>
    <w:rsid w:val="008306B4"/>
    <w:rsid w:val="0083084E"/>
    <w:rsid w:val="00830A16"/>
    <w:rsid w:val="00831691"/>
    <w:rsid w:val="008317BF"/>
    <w:rsid w:val="008319AD"/>
    <w:rsid w:val="00831C15"/>
    <w:rsid w:val="00831F49"/>
    <w:rsid w:val="00832313"/>
    <w:rsid w:val="00832A94"/>
    <w:rsid w:val="00832B29"/>
    <w:rsid w:val="00832CF2"/>
    <w:rsid w:val="00832DD9"/>
    <w:rsid w:val="00832FD7"/>
    <w:rsid w:val="0083300E"/>
    <w:rsid w:val="00833320"/>
    <w:rsid w:val="0083333B"/>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93"/>
    <w:rsid w:val="00836B91"/>
    <w:rsid w:val="0083730C"/>
    <w:rsid w:val="00837490"/>
    <w:rsid w:val="008377CE"/>
    <w:rsid w:val="008379A7"/>
    <w:rsid w:val="00837B5F"/>
    <w:rsid w:val="00837BA8"/>
    <w:rsid w:val="00837D46"/>
    <w:rsid w:val="00837F3D"/>
    <w:rsid w:val="00837F9D"/>
    <w:rsid w:val="00837FC4"/>
    <w:rsid w:val="0084020F"/>
    <w:rsid w:val="0084047A"/>
    <w:rsid w:val="008408F0"/>
    <w:rsid w:val="00840C92"/>
    <w:rsid w:val="00840DA6"/>
    <w:rsid w:val="00841295"/>
    <w:rsid w:val="008414A2"/>
    <w:rsid w:val="0084183D"/>
    <w:rsid w:val="00841CCB"/>
    <w:rsid w:val="00841FB1"/>
    <w:rsid w:val="00842154"/>
    <w:rsid w:val="0084251A"/>
    <w:rsid w:val="0084258B"/>
    <w:rsid w:val="00842B7C"/>
    <w:rsid w:val="00842CE8"/>
    <w:rsid w:val="00843261"/>
    <w:rsid w:val="00843CC6"/>
    <w:rsid w:val="008440F6"/>
    <w:rsid w:val="00844119"/>
    <w:rsid w:val="0084442D"/>
    <w:rsid w:val="008444A5"/>
    <w:rsid w:val="008448EE"/>
    <w:rsid w:val="00844F84"/>
    <w:rsid w:val="008452E0"/>
    <w:rsid w:val="00845355"/>
    <w:rsid w:val="00845486"/>
    <w:rsid w:val="00845E08"/>
    <w:rsid w:val="00845FE0"/>
    <w:rsid w:val="008463D2"/>
    <w:rsid w:val="008464F5"/>
    <w:rsid w:val="00846B61"/>
    <w:rsid w:val="00846C83"/>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CB2"/>
    <w:rsid w:val="00851F82"/>
    <w:rsid w:val="00852164"/>
    <w:rsid w:val="00852232"/>
    <w:rsid w:val="00852241"/>
    <w:rsid w:val="008522A1"/>
    <w:rsid w:val="00852BB3"/>
    <w:rsid w:val="00852CA0"/>
    <w:rsid w:val="00853204"/>
    <w:rsid w:val="00853503"/>
    <w:rsid w:val="008536C5"/>
    <w:rsid w:val="008538D0"/>
    <w:rsid w:val="008540F0"/>
    <w:rsid w:val="008544AB"/>
    <w:rsid w:val="008544DE"/>
    <w:rsid w:val="00854B0C"/>
    <w:rsid w:val="00854D01"/>
    <w:rsid w:val="00854F5A"/>
    <w:rsid w:val="00854FFF"/>
    <w:rsid w:val="00855536"/>
    <w:rsid w:val="008555E1"/>
    <w:rsid w:val="00855672"/>
    <w:rsid w:val="00855ADE"/>
    <w:rsid w:val="00855BBE"/>
    <w:rsid w:val="00855E65"/>
    <w:rsid w:val="00855F46"/>
    <w:rsid w:val="00856148"/>
    <w:rsid w:val="00856573"/>
    <w:rsid w:val="00856574"/>
    <w:rsid w:val="00856C77"/>
    <w:rsid w:val="00856E9D"/>
    <w:rsid w:val="00856FF6"/>
    <w:rsid w:val="0085775E"/>
    <w:rsid w:val="00857C8D"/>
    <w:rsid w:val="00860577"/>
    <w:rsid w:val="00860D87"/>
    <w:rsid w:val="00860E65"/>
    <w:rsid w:val="00860EA2"/>
    <w:rsid w:val="008611C4"/>
    <w:rsid w:val="00861829"/>
    <w:rsid w:val="0086184A"/>
    <w:rsid w:val="00861C2A"/>
    <w:rsid w:val="00861F59"/>
    <w:rsid w:val="0086209D"/>
    <w:rsid w:val="008621A5"/>
    <w:rsid w:val="00862A07"/>
    <w:rsid w:val="00862A4B"/>
    <w:rsid w:val="0086308B"/>
    <w:rsid w:val="00863381"/>
    <w:rsid w:val="0086341E"/>
    <w:rsid w:val="00863EB0"/>
    <w:rsid w:val="00864587"/>
    <w:rsid w:val="008645B1"/>
    <w:rsid w:val="00864614"/>
    <w:rsid w:val="008649C7"/>
    <w:rsid w:val="00864AFA"/>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EBC"/>
    <w:rsid w:val="00877F05"/>
    <w:rsid w:val="0088006B"/>
    <w:rsid w:val="00880343"/>
    <w:rsid w:val="008803C5"/>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69B"/>
    <w:rsid w:val="0088372A"/>
    <w:rsid w:val="00883762"/>
    <w:rsid w:val="00883A5F"/>
    <w:rsid w:val="00883AE7"/>
    <w:rsid w:val="00883D78"/>
    <w:rsid w:val="008841CE"/>
    <w:rsid w:val="0088484F"/>
    <w:rsid w:val="00884903"/>
    <w:rsid w:val="008849C1"/>
    <w:rsid w:val="00884EC9"/>
    <w:rsid w:val="00885781"/>
    <w:rsid w:val="008857A0"/>
    <w:rsid w:val="00885BA7"/>
    <w:rsid w:val="00885CBF"/>
    <w:rsid w:val="00885F00"/>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EE2"/>
    <w:rsid w:val="00891518"/>
    <w:rsid w:val="0089166D"/>
    <w:rsid w:val="00891CEF"/>
    <w:rsid w:val="00891DE9"/>
    <w:rsid w:val="00892155"/>
    <w:rsid w:val="00892224"/>
    <w:rsid w:val="0089224B"/>
    <w:rsid w:val="0089234B"/>
    <w:rsid w:val="00892C4A"/>
    <w:rsid w:val="00892CEF"/>
    <w:rsid w:val="00892E4C"/>
    <w:rsid w:val="0089323C"/>
    <w:rsid w:val="00893241"/>
    <w:rsid w:val="008933C8"/>
    <w:rsid w:val="008935EF"/>
    <w:rsid w:val="008936FC"/>
    <w:rsid w:val="008940A9"/>
    <w:rsid w:val="00894898"/>
    <w:rsid w:val="00894B33"/>
    <w:rsid w:val="00894C3F"/>
    <w:rsid w:val="00894D5A"/>
    <w:rsid w:val="00894D76"/>
    <w:rsid w:val="00894D7E"/>
    <w:rsid w:val="00895092"/>
    <w:rsid w:val="0089526D"/>
    <w:rsid w:val="00895B93"/>
    <w:rsid w:val="00896993"/>
    <w:rsid w:val="00896ACF"/>
    <w:rsid w:val="00896C12"/>
    <w:rsid w:val="00896ECF"/>
    <w:rsid w:val="00897044"/>
    <w:rsid w:val="0089740A"/>
    <w:rsid w:val="008978B0"/>
    <w:rsid w:val="0089796C"/>
    <w:rsid w:val="00897B99"/>
    <w:rsid w:val="00897E78"/>
    <w:rsid w:val="008A06C7"/>
    <w:rsid w:val="008A087E"/>
    <w:rsid w:val="008A08E7"/>
    <w:rsid w:val="008A0CA2"/>
    <w:rsid w:val="008A0F05"/>
    <w:rsid w:val="008A1771"/>
    <w:rsid w:val="008A21D4"/>
    <w:rsid w:val="008A23B3"/>
    <w:rsid w:val="008A24CE"/>
    <w:rsid w:val="008A25FD"/>
    <w:rsid w:val="008A26B0"/>
    <w:rsid w:val="008A2A33"/>
    <w:rsid w:val="008A300D"/>
    <w:rsid w:val="008A3361"/>
    <w:rsid w:val="008A3857"/>
    <w:rsid w:val="008A3ABD"/>
    <w:rsid w:val="008A3E31"/>
    <w:rsid w:val="008A3F86"/>
    <w:rsid w:val="008A41E8"/>
    <w:rsid w:val="008A44E1"/>
    <w:rsid w:val="008A4615"/>
    <w:rsid w:val="008A47D6"/>
    <w:rsid w:val="008A4984"/>
    <w:rsid w:val="008A4EBD"/>
    <w:rsid w:val="008A4F3D"/>
    <w:rsid w:val="008A533A"/>
    <w:rsid w:val="008A5B37"/>
    <w:rsid w:val="008A5D43"/>
    <w:rsid w:val="008A607F"/>
    <w:rsid w:val="008A69AE"/>
    <w:rsid w:val="008A69F2"/>
    <w:rsid w:val="008A725C"/>
    <w:rsid w:val="008A726C"/>
    <w:rsid w:val="008A742A"/>
    <w:rsid w:val="008A74FE"/>
    <w:rsid w:val="008A76E0"/>
    <w:rsid w:val="008A7910"/>
    <w:rsid w:val="008A7BD6"/>
    <w:rsid w:val="008A7F70"/>
    <w:rsid w:val="008A7F82"/>
    <w:rsid w:val="008A7FAF"/>
    <w:rsid w:val="008B0367"/>
    <w:rsid w:val="008B0588"/>
    <w:rsid w:val="008B0B00"/>
    <w:rsid w:val="008B0C05"/>
    <w:rsid w:val="008B0FE8"/>
    <w:rsid w:val="008B1313"/>
    <w:rsid w:val="008B1513"/>
    <w:rsid w:val="008B16E6"/>
    <w:rsid w:val="008B19AF"/>
    <w:rsid w:val="008B1D08"/>
    <w:rsid w:val="008B2A13"/>
    <w:rsid w:val="008B2B07"/>
    <w:rsid w:val="008B2C32"/>
    <w:rsid w:val="008B3226"/>
    <w:rsid w:val="008B32F5"/>
    <w:rsid w:val="008B36F2"/>
    <w:rsid w:val="008B3CBC"/>
    <w:rsid w:val="008B3D8F"/>
    <w:rsid w:val="008B464A"/>
    <w:rsid w:val="008B477A"/>
    <w:rsid w:val="008B4894"/>
    <w:rsid w:val="008B4A04"/>
    <w:rsid w:val="008B5028"/>
    <w:rsid w:val="008B5049"/>
    <w:rsid w:val="008B5496"/>
    <w:rsid w:val="008B5552"/>
    <w:rsid w:val="008B55D5"/>
    <w:rsid w:val="008B56EE"/>
    <w:rsid w:val="008B5D63"/>
    <w:rsid w:val="008B5F04"/>
    <w:rsid w:val="008B5F82"/>
    <w:rsid w:val="008B6575"/>
    <w:rsid w:val="008B67F0"/>
    <w:rsid w:val="008B689F"/>
    <w:rsid w:val="008B6B93"/>
    <w:rsid w:val="008B6CF5"/>
    <w:rsid w:val="008B6E9A"/>
    <w:rsid w:val="008B72FB"/>
    <w:rsid w:val="008B7302"/>
    <w:rsid w:val="008B736A"/>
    <w:rsid w:val="008B7452"/>
    <w:rsid w:val="008B749C"/>
    <w:rsid w:val="008B7526"/>
    <w:rsid w:val="008B7A09"/>
    <w:rsid w:val="008B7BFF"/>
    <w:rsid w:val="008B7C28"/>
    <w:rsid w:val="008B7D4A"/>
    <w:rsid w:val="008C0208"/>
    <w:rsid w:val="008C0263"/>
    <w:rsid w:val="008C040D"/>
    <w:rsid w:val="008C05FF"/>
    <w:rsid w:val="008C0628"/>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35B"/>
    <w:rsid w:val="008C39DF"/>
    <w:rsid w:val="008C3BF4"/>
    <w:rsid w:val="008C3CB2"/>
    <w:rsid w:val="008C3DB2"/>
    <w:rsid w:val="008C42CE"/>
    <w:rsid w:val="008C43AA"/>
    <w:rsid w:val="008C4D0F"/>
    <w:rsid w:val="008C4ED7"/>
    <w:rsid w:val="008C5146"/>
    <w:rsid w:val="008C547F"/>
    <w:rsid w:val="008C5547"/>
    <w:rsid w:val="008C5627"/>
    <w:rsid w:val="008C5FB9"/>
    <w:rsid w:val="008C6386"/>
    <w:rsid w:val="008C648C"/>
    <w:rsid w:val="008C66D1"/>
    <w:rsid w:val="008C67D0"/>
    <w:rsid w:val="008C6AAF"/>
    <w:rsid w:val="008C7273"/>
    <w:rsid w:val="008C7313"/>
    <w:rsid w:val="008C7603"/>
    <w:rsid w:val="008C7B58"/>
    <w:rsid w:val="008C7CC1"/>
    <w:rsid w:val="008C7CF2"/>
    <w:rsid w:val="008D0216"/>
    <w:rsid w:val="008D074D"/>
    <w:rsid w:val="008D0825"/>
    <w:rsid w:val="008D0A70"/>
    <w:rsid w:val="008D0E30"/>
    <w:rsid w:val="008D0E9E"/>
    <w:rsid w:val="008D16DD"/>
    <w:rsid w:val="008D1755"/>
    <w:rsid w:val="008D1911"/>
    <w:rsid w:val="008D1E83"/>
    <w:rsid w:val="008D2378"/>
    <w:rsid w:val="008D2618"/>
    <w:rsid w:val="008D26F9"/>
    <w:rsid w:val="008D2AB5"/>
    <w:rsid w:val="008D2BB8"/>
    <w:rsid w:val="008D2C81"/>
    <w:rsid w:val="008D30C2"/>
    <w:rsid w:val="008D3709"/>
    <w:rsid w:val="008D3935"/>
    <w:rsid w:val="008D408A"/>
    <w:rsid w:val="008D4383"/>
    <w:rsid w:val="008D4446"/>
    <w:rsid w:val="008D47BD"/>
    <w:rsid w:val="008D4A65"/>
    <w:rsid w:val="008D4D43"/>
    <w:rsid w:val="008D4E5E"/>
    <w:rsid w:val="008D4FC6"/>
    <w:rsid w:val="008D4FDB"/>
    <w:rsid w:val="008D51EE"/>
    <w:rsid w:val="008D5577"/>
    <w:rsid w:val="008D5740"/>
    <w:rsid w:val="008D57AB"/>
    <w:rsid w:val="008D57D5"/>
    <w:rsid w:val="008D5DBA"/>
    <w:rsid w:val="008D60A7"/>
    <w:rsid w:val="008D6396"/>
    <w:rsid w:val="008D67B4"/>
    <w:rsid w:val="008D695F"/>
    <w:rsid w:val="008D6EC7"/>
    <w:rsid w:val="008D7150"/>
    <w:rsid w:val="008D71C0"/>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76"/>
    <w:rsid w:val="008E3D86"/>
    <w:rsid w:val="008E3EF6"/>
    <w:rsid w:val="008E46D8"/>
    <w:rsid w:val="008E4F7E"/>
    <w:rsid w:val="008E5537"/>
    <w:rsid w:val="008E557E"/>
    <w:rsid w:val="008E559D"/>
    <w:rsid w:val="008E575A"/>
    <w:rsid w:val="008E594E"/>
    <w:rsid w:val="008E5AB2"/>
    <w:rsid w:val="008E5C2C"/>
    <w:rsid w:val="008E5CF3"/>
    <w:rsid w:val="008E612C"/>
    <w:rsid w:val="008E65D9"/>
    <w:rsid w:val="008E6864"/>
    <w:rsid w:val="008E68F3"/>
    <w:rsid w:val="008E6BD0"/>
    <w:rsid w:val="008E6CB5"/>
    <w:rsid w:val="008E6E91"/>
    <w:rsid w:val="008E6F2A"/>
    <w:rsid w:val="008E7798"/>
    <w:rsid w:val="008E7964"/>
    <w:rsid w:val="008E7AB5"/>
    <w:rsid w:val="008E7BAE"/>
    <w:rsid w:val="008E7F6E"/>
    <w:rsid w:val="008E7FA9"/>
    <w:rsid w:val="008E7FCE"/>
    <w:rsid w:val="008F0447"/>
    <w:rsid w:val="008F088E"/>
    <w:rsid w:val="008F0892"/>
    <w:rsid w:val="008F0B65"/>
    <w:rsid w:val="008F10F0"/>
    <w:rsid w:val="008F13D7"/>
    <w:rsid w:val="008F1462"/>
    <w:rsid w:val="008F14C9"/>
    <w:rsid w:val="008F16A5"/>
    <w:rsid w:val="008F176E"/>
    <w:rsid w:val="008F1874"/>
    <w:rsid w:val="008F188C"/>
    <w:rsid w:val="008F1C07"/>
    <w:rsid w:val="008F1E98"/>
    <w:rsid w:val="008F1F16"/>
    <w:rsid w:val="008F1FF8"/>
    <w:rsid w:val="008F258D"/>
    <w:rsid w:val="008F2A94"/>
    <w:rsid w:val="008F3243"/>
    <w:rsid w:val="008F32A3"/>
    <w:rsid w:val="008F32FA"/>
    <w:rsid w:val="008F362C"/>
    <w:rsid w:val="008F39DD"/>
    <w:rsid w:val="008F3E38"/>
    <w:rsid w:val="008F41F8"/>
    <w:rsid w:val="008F4297"/>
    <w:rsid w:val="008F43D9"/>
    <w:rsid w:val="008F4730"/>
    <w:rsid w:val="008F478C"/>
    <w:rsid w:val="008F47AC"/>
    <w:rsid w:val="008F4836"/>
    <w:rsid w:val="008F4E6E"/>
    <w:rsid w:val="008F5014"/>
    <w:rsid w:val="008F5054"/>
    <w:rsid w:val="008F5176"/>
    <w:rsid w:val="008F535D"/>
    <w:rsid w:val="008F5BE2"/>
    <w:rsid w:val="008F5CB9"/>
    <w:rsid w:val="008F5E22"/>
    <w:rsid w:val="008F5EEC"/>
    <w:rsid w:val="008F6173"/>
    <w:rsid w:val="008F631A"/>
    <w:rsid w:val="008F66F1"/>
    <w:rsid w:val="008F670B"/>
    <w:rsid w:val="008F6BE3"/>
    <w:rsid w:val="008F6DCD"/>
    <w:rsid w:val="008F7A64"/>
    <w:rsid w:val="008F7C31"/>
    <w:rsid w:val="008F7D35"/>
    <w:rsid w:val="00900231"/>
    <w:rsid w:val="009007F1"/>
    <w:rsid w:val="00900ECD"/>
    <w:rsid w:val="00901324"/>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A5"/>
    <w:rsid w:val="00906F50"/>
    <w:rsid w:val="0090716B"/>
    <w:rsid w:val="009075B5"/>
    <w:rsid w:val="00907665"/>
    <w:rsid w:val="00907979"/>
    <w:rsid w:val="00907BA2"/>
    <w:rsid w:val="00907EE0"/>
    <w:rsid w:val="00910163"/>
    <w:rsid w:val="00910180"/>
    <w:rsid w:val="009101AE"/>
    <w:rsid w:val="009103FF"/>
    <w:rsid w:val="00910737"/>
    <w:rsid w:val="00910F8D"/>
    <w:rsid w:val="0091125C"/>
    <w:rsid w:val="0091138B"/>
    <w:rsid w:val="00911430"/>
    <w:rsid w:val="00911777"/>
    <w:rsid w:val="00911A40"/>
    <w:rsid w:val="00911D4D"/>
    <w:rsid w:val="0091289A"/>
    <w:rsid w:val="00912B86"/>
    <w:rsid w:val="00913206"/>
    <w:rsid w:val="00913774"/>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B02"/>
    <w:rsid w:val="00915B36"/>
    <w:rsid w:val="00915BDF"/>
    <w:rsid w:val="00915C41"/>
    <w:rsid w:val="00915C98"/>
    <w:rsid w:val="009161F5"/>
    <w:rsid w:val="009163B9"/>
    <w:rsid w:val="00916510"/>
    <w:rsid w:val="0091668F"/>
    <w:rsid w:val="0091677C"/>
    <w:rsid w:val="00916812"/>
    <w:rsid w:val="0091691E"/>
    <w:rsid w:val="00916AA3"/>
    <w:rsid w:val="00917042"/>
    <w:rsid w:val="00917159"/>
    <w:rsid w:val="009172A4"/>
    <w:rsid w:val="00917572"/>
    <w:rsid w:val="00917D32"/>
    <w:rsid w:val="00920169"/>
    <w:rsid w:val="009207D6"/>
    <w:rsid w:val="00920892"/>
    <w:rsid w:val="00921303"/>
    <w:rsid w:val="00921375"/>
    <w:rsid w:val="00921662"/>
    <w:rsid w:val="00921740"/>
    <w:rsid w:val="00921EB3"/>
    <w:rsid w:val="00921F29"/>
    <w:rsid w:val="009223F3"/>
    <w:rsid w:val="00922407"/>
    <w:rsid w:val="009228DA"/>
    <w:rsid w:val="00922AD6"/>
    <w:rsid w:val="009230A6"/>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C"/>
    <w:rsid w:val="00926A48"/>
    <w:rsid w:val="00926B88"/>
    <w:rsid w:val="00926BFE"/>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F9B"/>
    <w:rsid w:val="00931509"/>
    <w:rsid w:val="0093151B"/>
    <w:rsid w:val="0093156A"/>
    <w:rsid w:val="009316F1"/>
    <w:rsid w:val="00931970"/>
    <w:rsid w:val="00931A1F"/>
    <w:rsid w:val="00931B7E"/>
    <w:rsid w:val="00931E6D"/>
    <w:rsid w:val="00931F02"/>
    <w:rsid w:val="009322C7"/>
    <w:rsid w:val="009326DB"/>
    <w:rsid w:val="00932843"/>
    <w:rsid w:val="00932A44"/>
    <w:rsid w:val="00932B43"/>
    <w:rsid w:val="00932C23"/>
    <w:rsid w:val="00932DB8"/>
    <w:rsid w:val="009330B1"/>
    <w:rsid w:val="00933273"/>
    <w:rsid w:val="009336AF"/>
    <w:rsid w:val="00933786"/>
    <w:rsid w:val="00933BE2"/>
    <w:rsid w:val="009340D9"/>
    <w:rsid w:val="009347BC"/>
    <w:rsid w:val="00934D16"/>
    <w:rsid w:val="00934F99"/>
    <w:rsid w:val="00935317"/>
    <w:rsid w:val="00935499"/>
    <w:rsid w:val="00935541"/>
    <w:rsid w:val="00935577"/>
    <w:rsid w:val="00935607"/>
    <w:rsid w:val="00935758"/>
    <w:rsid w:val="00935785"/>
    <w:rsid w:val="00935969"/>
    <w:rsid w:val="0093596F"/>
    <w:rsid w:val="00935CAD"/>
    <w:rsid w:val="00935CEC"/>
    <w:rsid w:val="00935D54"/>
    <w:rsid w:val="00935F07"/>
    <w:rsid w:val="00935F3D"/>
    <w:rsid w:val="00935FA9"/>
    <w:rsid w:val="00936354"/>
    <w:rsid w:val="009364A3"/>
    <w:rsid w:val="0093673C"/>
    <w:rsid w:val="009369E7"/>
    <w:rsid w:val="00936AEA"/>
    <w:rsid w:val="00936B9C"/>
    <w:rsid w:val="00936E7C"/>
    <w:rsid w:val="00936F26"/>
    <w:rsid w:val="009373E2"/>
    <w:rsid w:val="00937587"/>
    <w:rsid w:val="009375AE"/>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719"/>
    <w:rsid w:val="009443D5"/>
    <w:rsid w:val="00944BA8"/>
    <w:rsid w:val="00944E82"/>
    <w:rsid w:val="00945130"/>
    <w:rsid w:val="00945A54"/>
    <w:rsid w:val="00945A80"/>
    <w:rsid w:val="00945B4D"/>
    <w:rsid w:val="009461B7"/>
    <w:rsid w:val="009464C0"/>
    <w:rsid w:val="009464DC"/>
    <w:rsid w:val="00946AED"/>
    <w:rsid w:val="00946DB6"/>
    <w:rsid w:val="00946E86"/>
    <w:rsid w:val="00947092"/>
    <w:rsid w:val="0094781A"/>
    <w:rsid w:val="00947DE3"/>
    <w:rsid w:val="00947FC6"/>
    <w:rsid w:val="009502F3"/>
    <w:rsid w:val="00950356"/>
    <w:rsid w:val="00950426"/>
    <w:rsid w:val="0095079A"/>
    <w:rsid w:val="009507B1"/>
    <w:rsid w:val="00950861"/>
    <w:rsid w:val="0095086C"/>
    <w:rsid w:val="00950CF3"/>
    <w:rsid w:val="00950ED0"/>
    <w:rsid w:val="009511C4"/>
    <w:rsid w:val="009513E5"/>
    <w:rsid w:val="00951428"/>
    <w:rsid w:val="009516EE"/>
    <w:rsid w:val="00951856"/>
    <w:rsid w:val="009518FD"/>
    <w:rsid w:val="00952068"/>
    <w:rsid w:val="009528DA"/>
    <w:rsid w:val="0095297A"/>
    <w:rsid w:val="009529B3"/>
    <w:rsid w:val="00952D48"/>
    <w:rsid w:val="00953373"/>
    <w:rsid w:val="009535BD"/>
    <w:rsid w:val="009536D8"/>
    <w:rsid w:val="00953A87"/>
    <w:rsid w:val="00953E39"/>
    <w:rsid w:val="009541A1"/>
    <w:rsid w:val="0095420F"/>
    <w:rsid w:val="00954DDC"/>
    <w:rsid w:val="00954FB1"/>
    <w:rsid w:val="0095520C"/>
    <w:rsid w:val="009552F5"/>
    <w:rsid w:val="00955878"/>
    <w:rsid w:val="00955881"/>
    <w:rsid w:val="009559D4"/>
    <w:rsid w:val="00956567"/>
    <w:rsid w:val="00956649"/>
    <w:rsid w:val="009568AC"/>
    <w:rsid w:val="00956997"/>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B7"/>
    <w:rsid w:val="0096088B"/>
    <w:rsid w:val="00960A46"/>
    <w:rsid w:val="00960C09"/>
    <w:rsid w:val="00961233"/>
    <w:rsid w:val="00961461"/>
    <w:rsid w:val="0096150A"/>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823"/>
    <w:rsid w:val="00966FF0"/>
    <w:rsid w:val="00967321"/>
    <w:rsid w:val="0096740C"/>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B16"/>
    <w:rsid w:val="00973111"/>
    <w:rsid w:val="00973134"/>
    <w:rsid w:val="00973267"/>
    <w:rsid w:val="00973396"/>
    <w:rsid w:val="00973977"/>
    <w:rsid w:val="00973EC2"/>
    <w:rsid w:val="009741F4"/>
    <w:rsid w:val="0097436A"/>
    <w:rsid w:val="009746BA"/>
    <w:rsid w:val="009747A9"/>
    <w:rsid w:val="00974AD4"/>
    <w:rsid w:val="00975D36"/>
    <w:rsid w:val="0097611D"/>
    <w:rsid w:val="00976605"/>
    <w:rsid w:val="00976692"/>
    <w:rsid w:val="0097683F"/>
    <w:rsid w:val="00976975"/>
    <w:rsid w:val="00976A01"/>
    <w:rsid w:val="00976E19"/>
    <w:rsid w:val="0097728B"/>
    <w:rsid w:val="009773D7"/>
    <w:rsid w:val="00977573"/>
    <w:rsid w:val="0097760C"/>
    <w:rsid w:val="00977828"/>
    <w:rsid w:val="00977B8B"/>
    <w:rsid w:val="00977CDB"/>
    <w:rsid w:val="00980196"/>
    <w:rsid w:val="00980275"/>
    <w:rsid w:val="00980522"/>
    <w:rsid w:val="009806EB"/>
    <w:rsid w:val="00980DE8"/>
    <w:rsid w:val="00981082"/>
    <w:rsid w:val="0098122A"/>
    <w:rsid w:val="00981561"/>
    <w:rsid w:val="00981591"/>
    <w:rsid w:val="009815BF"/>
    <w:rsid w:val="009816D1"/>
    <w:rsid w:val="00981C8E"/>
    <w:rsid w:val="0098221C"/>
    <w:rsid w:val="00982392"/>
    <w:rsid w:val="00982975"/>
    <w:rsid w:val="00982D43"/>
    <w:rsid w:val="00982D80"/>
    <w:rsid w:val="00982E9C"/>
    <w:rsid w:val="0098322D"/>
    <w:rsid w:val="00983481"/>
    <w:rsid w:val="00983944"/>
    <w:rsid w:val="00984081"/>
    <w:rsid w:val="00984B78"/>
    <w:rsid w:val="00984C6C"/>
    <w:rsid w:val="00984D36"/>
    <w:rsid w:val="00984E2A"/>
    <w:rsid w:val="009851F6"/>
    <w:rsid w:val="009852A3"/>
    <w:rsid w:val="009854DC"/>
    <w:rsid w:val="00985771"/>
    <w:rsid w:val="009858B8"/>
    <w:rsid w:val="009859DC"/>
    <w:rsid w:val="00985A59"/>
    <w:rsid w:val="00985A6A"/>
    <w:rsid w:val="00985A6B"/>
    <w:rsid w:val="00985ECD"/>
    <w:rsid w:val="0098600E"/>
    <w:rsid w:val="00986A1C"/>
    <w:rsid w:val="00986A37"/>
    <w:rsid w:val="00986EE7"/>
    <w:rsid w:val="00987026"/>
    <w:rsid w:val="009870A1"/>
    <w:rsid w:val="009870AA"/>
    <w:rsid w:val="0098726E"/>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EDD"/>
    <w:rsid w:val="00993000"/>
    <w:rsid w:val="009930F1"/>
    <w:rsid w:val="009939BF"/>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61F3"/>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FCE"/>
    <w:rsid w:val="009A103A"/>
    <w:rsid w:val="009A1184"/>
    <w:rsid w:val="009A138D"/>
    <w:rsid w:val="009A1548"/>
    <w:rsid w:val="009A171F"/>
    <w:rsid w:val="009A208A"/>
    <w:rsid w:val="009A2271"/>
    <w:rsid w:val="009A22E3"/>
    <w:rsid w:val="009A262B"/>
    <w:rsid w:val="009A2955"/>
    <w:rsid w:val="009A2C42"/>
    <w:rsid w:val="009A2C7A"/>
    <w:rsid w:val="009A2C9A"/>
    <w:rsid w:val="009A2D89"/>
    <w:rsid w:val="009A311B"/>
    <w:rsid w:val="009A316A"/>
    <w:rsid w:val="009A3274"/>
    <w:rsid w:val="009A3506"/>
    <w:rsid w:val="009A35BE"/>
    <w:rsid w:val="009A3609"/>
    <w:rsid w:val="009A39CC"/>
    <w:rsid w:val="009A3CAA"/>
    <w:rsid w:val="009A4583"/>
    <w:rsid w:val="009A4DFD"/>
    <w:rsid w:val="009A52C9"/>
    <w:rsid w:val="009A5371"/>
    <w:rsid w:val="009A53FF"/>
    <w:rsid w:val="009A54E8"/>
    <w:rsid w:val="009A5739"/>
    <w:rsid w:val="009A5845"/>
    <w:rsid w:val="009A584B"/>
    <w:rsid w:val="009A5931"/>
    <w:rsid w:val="009A5B45"/>
    <w:rsid w:val="009A5B7A"/>
    <w:rsid w:val="009A5D58"/>
    <w:rsid w:val="009A5DDB"/>
    <w:rsid w:val="009A6340"/>
    <w:rsid w:val="009A6BCC"/>
    <w:rsid w:val="009A6CBB"/>
    <w:rsid w:val="009A6D8D"/>
    <w:rsid w:val="009A7201"/>
    <w:rsid w:val="009A7408"/>
    <w:rsid w:val="009A7B13"/>
    <w:rsid w:val="009A7CFF"/>
    <w:rsid w:val="009A7E19"/>
    <w:rsid w:val="009B06DB"/>
    <w:rsid w:val="009B07A3"/>
    <w:rsid w:val="009B0916"/>
    <w:rsid w:val="009B0A83"/>
    <w:rsid w:val="009B0DC7"/>
    <w:rsid w:val="009B0EE1"/>
    <w:rsid w:val="009B1D26"/>
    <w:rsid w:val="009B227D"/>
    <w:rsid w:val="009B2466"/>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53E9"/>
    <w:rsid w:val="009B5426"/>
    <w:rsid w:val="009B54C7"/>
    <w:rsid w:val="009B55BB"/>
    <w:rsid w:val="009B55CA"/>
    <w:rsid w:val="009B5706"/>
    <w:rsid w:val="009B5816"/>
    <w:rsid w:val="009B5C10"/>
    <w:rsid w:val="009B6081"/>
    <w:rsid w:val="009B734C"/>
    <w:rsid w:val="009B734F"/>
    <w:rsid w:val="009B7813"/>
    <w:rsid w:val="009B790E"/>
    <w:rsid w:val="009C009F"/>
    <w:rsid w:val="009C0297"/>
    <w:rsid w:val="009C0553"/>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F19"/>
    <w:rsid w:val="009C2FC1"/>
    <w:rsid w:val="009C34A4"/>
    <w:rsid w:val="009C3538"/>
    <w:rsid w:val="009C369A"/>
    <w:rsid w:val="009C3C20"/>
    <w:rsid w:val="009C460F"/>
    <w:rsid w:val="009C48F7"/>
    <w:rsid w:val="009C4A94"/>
    <w:rsid w:val="009C4ED9"/>
    <w:rsid w:val="009C5266"/>
    <w:rsid w:val="009C54AF"/>
    <w:rsid w:val="009C5633"/>
    <w:rsid w:val="009C5701"/>
    <w:rsid w:val="009C5A95"/>
    <w:rsid w:val="009C5B5E"/>
    <w:rsid w:val="009C5C4B"/>
    <w:rsid w:val="009C5E04"/>
    <w:rsid w:val="009C5F25"/>
    <w:rsid w:val="009C62C3"/>
    <w:rsid w:val="009C6411"/>
    <w:rsid w:val="009C65B9"/>
    <w:rsid w:val="009C6A88"/>
    <w:rsid w:val="009C6C51"/>
    <w:rsid w:val="009C6FD5"/>
    <w:rsid w:val="009C73F0"/>
    <w:rsid w:val="009C78BC"/>
    <w:rsid w:val="009C7CC2"/>
    <w:rsid w:val="009C7E97"/>
    <w:rsid w:val="009D0194"/>
    <w:rsid w:val="009D042F"/>
    <w:rsid w:val="009D05DF"/>
    <w:rsid w:val="009D079B"/>
    <w:rsid w:val="009D08C2"/>
    <w:rsid w:val="009D0BB1"/>
    <w:rsid w:val="009D1099"/>
    <w:rsid w:val="009D146F"/>
    <w:rsid w:val="009D196D"/>
    <w:rsid w:val="009D24D1"/>
    <w:rsid w:val="009D2A48"/>
    <w:rsid w:val="009D2CE4"/>
    <w:rsid w:val="009D2D29"/>
    <w:rsid w:val="009D2FDD"/>
    <w:rsid w:val="009D34A7"/>
    <w:rsid w:val="009D34E4"/>
    <w:rsid w:val="009D3C85"/>
    <w:rsid w:val="009D3CCD"/>
    <w:rsid w:val="009D3EA0"/>
    <w:rsid w:val="009D434C"/>
    <w:rsid w:val="009D440F"/>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618"/>
    <w:rsid w:val="009D7A2D"/>
    <w:rsid w:val="009D7FC9"/>
    <w:rsid w:val="009E024A"/>
    <w:rsid w:val="009E02A4"/>
    <w:rsid w:val="009E06D4"/>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A4F"/>
    <w:rsid w:val="009E2A79"/>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DE7"/>
    <w:rsid w:val="009E615D"/>
    <w:rsid w:val="009E66F3"/>
    <w:rsid w:val="009E66FB"/>
    <w:rsid w:val="009E6936"/>
    <w:rsid w:val="009E71E9"/>
    <w:rsid w:val="009E74DA"/>
    <w:rsid w:val="009E7875"/>
    <w:rsid w:val="009E78DA"/>
    <w:rsid w:val="009E7A3A"/>
    <w:rsid w:val="009E7AEA"/>
    <w:rsid w:val="009E7B20"/>
    <w:rsid w:val="009E7B39"/>
    <w:rsid w:val="009F03AD"/>
    <w:rsid w:val="009F055F"/>
    <w:rsid w:val="009F0900"/>
    <w:rsid w:val="009F0984"/>
    <w:rsid w:val="009F0A17"/>
    <w:rsid w:val="009F0A27"/>
    <w:rsid w:val="009F0B92"/>
    <w:rsid w:val="009F1226"/>
    <w:rsid w:val="009F1338"/>
    <w:rsid w:val="009F1565"/>
    <w:rsid w:val="009F184E"/>
    <w:rsid w:val="009F19D5"/>
    <w:rsid w:val="009F2457"/>
    <w:rsid w:val="009F28C3"/>
    <w:rsid w:val="009F29BD"/>
    <w:rsid w:val="009F2EBA"/>
    <w:rsid w:val="009F31D6"/>
    <w:rsid w:val="009F3711"/>
    <w:rsid w:val="009F3974"/>
    <w:rsid w:val="009F4238"/>
    <w:rsid w:val="009F446E"/>
    <w:rsid w:val="009F4654"/>
    <w:rsid w:val="009F48B7"/>
    <w:rsid w:val="009F4A56"/>
    <w:rsid w:val="009F4AEC"/>
    <w:rsid w:val="009F4BE6"/>
    <w:rsid w:val="009F505C"/>
    <w:rsid w:val="009F5249"/>
    <w:rsid w:val="009F52CE"/>
    <w:rsid w:val="009F5423"/>
    <w:rsid w:val="009F5B3C"/>
    <w:rsid w:val="009F5C39"/>
    <w:rsid w:val="009F5D43"/>
    <w:rsid w:val="009F5E45"/>
    <w:rsid w:val="009F608E"/>
    <w:rsid w:val="009F6504"/>
    <w:rsid w:val="009F6548"/>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66"/>
    <w:rsid w:val="00A0107C"/>
    <w:rsid w:val="00A012C4"/>
    <w:rsid w:val="00A01490"/>
    <w:rsid w:val="00A014A9"/>
    <w:rsid w:val="00A014C8"/>
    <w:rsid w:val="00A0194E"/>
    <w:rsid w:val="00A01B66"/>
    <w:rsid w:val="00A01B98"/>
    <w:rsid w:val="00A020DD"/>
    <w:rsid w:val="00A022A0"/>
    <w:rsid w:val="00A0239A"/>
    <w:rsid w:val="00A027FD"/>
    <w:rsid w:val="00A02AA4"/>
    <w:rsid w:val="00A02B5A"/>
    <w:rsid w:val="00A02BDF"/>
    <w:rsid w:val="00A02EC9"/>
    <w:rsid w:val="00A02F37"/>
    <w:rsid w:val="00A02F4C"/>
    <w:rsid w:val="00A0333D"/>
    <w:rsid w:val="00A034A7"/>
    <w:rsid w:val="00A03686"/>
    <w:rsid w:val="00A03792"/>
    <w:rsid w:val="00A03839"/>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55C"/>
    <w:rsid w:val="00A108B4"/>
    <w:rsid w:val="00A108C9"/>
    <w:rsid w:val="00A10B99"/>
    <w:rsid w:val="00A10FA4"/>
    <w:rsid w:val="00A10FB7"/>
    <w:rsid w:val="00A1122B"/>
    <w:rsid w:val="00A1151A"/>
    <w:rsid w:val="00A116D1"/>
    <w:rsid w:val="00A11D44"/>
    <w:rsid w:val="00A12562"/>
    <w:rsid w:val="00A1268B"/>
    <w:rsid w:val="00A12918"/>
    <w:rsid w:val="00A12FE9"/>
    <w:rsid w:val="00A1307F"/>
    <w:rsid w:val="00A133FD"/>
    <w:rsid w:val="00A13AF7"/>
    <w:rsid w:val="00A13B9A"/>
    <w:rsid w:val="00A13D4D"/>
    <w:rsid w:val="00A13F7B"/>
    <w:rsid w:val="00A13FC9"/>
    <w:rsid w:val="00A140BC"/>
    <w:rsid w:val="00A14297"/>
    <w:rsid w:val="00A14AC1"/>
    <w:rsid w:val="00A14E37"/>
    <w:rsid w:val="00A14E4D"/>
    <w:rsid w:val="00A14F26"/>
    <w:rsid w:val="00A15336"/>
    <w:rsid w:val="00A15453"/>
    <w:rsid w:val="00A1571A"/>
    <w:rsid w:val="00A1577C"/>
    <w:rsid w:val="00A1588D"/>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E8D"/>
    <w:rsid w:val="00A2010D"/>
    <w:rsid w:val="00A2037E"/>
    <w:rsid w:val="00A20991"/>
    <w:rsid w:val="00A20B20"/>
    <w:rsid w:val="00A20B58"/>
    <w:rsid w:val="00A20D33"/>
    <w:rsid w:val="00A20E11"/>
    <w:rsid w:val="00A213E8"/>
    <w:rsid w:val="00A21477"/>
    <w:rsid w:val="00A216FD"/>
    <w:rsid w:val="00A21763"/>
    <w:rsid w:val="00A21C9A"/>
    <w:rsid w:val="00A22458"/>
    <w:rsid w:val="00A2275E"/>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53E"/>
    <w:rsid w:val="00A26C2C"/>
    <w:rsid w:val="00A26ED8"/>
    <w:rsid w:val="00A26F1D"/>
    <w:rsid w:val="00A27039"/>
    <w:rsid w:val="00A27148"/>
    <w:rsid w:val="00A27A19"/>
    <w:rsid w:val="00A27B1E"/>
    <w:rsid w:val="00A27C43"/>
    <w:rsid w:val="00A27C7B"/>
    <w:rsid w:val="00A30315"/>
    <w:rsid w:val="00A30400"/>
    <w:rsid w:val="00A305A9"/>
    <w:rsid w:val="00A306F1"/>
    <w:rsid w:val="00A30946"/>
    <w:rsid w:val="00A30AB4"/>
    <w:rsid w:val="00A30DF9"/>
    <w:rsid w:val="00A30FCE"/>
    <w:rsid w:val="00A31632"/>
    <w:rsid w:val="00A318EA"/>
    <w:rsid w:val="00A31D03"/>
    <w:rsid w:val="00A31F7B"/>
    <w:rsid w:val="00A32315"/>
    <w:rsid w:val="00A32B2B"/>
    <w:rsid w:val="00A32C35"/>
    <w:rsid w:val="00A32C86"/>
    <w:rsid w:val="00A32D87"/>
    <w:rsid w:val="00A32DEB"/>
    <w:rsid w:val="00A332C2"/>
    <w:rsid w:val="00A336E9"/>
    <w:rsid w:val="00A33B76"/>
    <w:rsid w:val="00A33BE1"/>
    <w:rsid w:val="00A33E2B"/>
    <w:rsid w:val="00A3432A"/>
    <w:rsid w:val="00A343D8"/>
    <w:rsid w:val="00A34477"/>
    <w:rsid w:val="00A348C4"/>
    <w:rsid w:val="00A35119"/>
    <w:rsid w:val="00A3519E"/>
    <w:rsid w:val="00A3531A"/>
    <w:rsid w:val="00A35556"/>
    <w:rsid w:val="00A35B0B"/>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E85"/>
    <w:rsid w:val="00A41014"/>
    <w:rsid w:val="00A41A97"/>
    <w:rsid w:val="00A42064"/>
    <w:rsid w:val="00A420BD"/>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6F"/>
    <w:rsid w:val="00A44726"/>
    <w:rsid w:val="00A448E6"/>
    <w:rsid w:val="00A44B87"/>
    <w:rsid w:val="00A44E9C"/>
    <w:rsid w:val="00A44EF6"/>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846"/>
    <w:rsid w:val="00A52AA7"/>
    <w:rsid w:val="00A52AE9"/>
    <w:rsid w:val="00A52C29"/>
    <w:rsid w:val="00A530F0"/>
    <w:rsid w:val="00A537E2"/>
    <w:rsid w:val="00A54180"/>
    <w:rsid w:val="00A541FC"/>
    <w:rsid w:val="00A543AF"/>
    <w:rsid w:val="00A54698"/>
    <w:rsid w:val="00A54C65"/>
    <w:rsid w:val="00A54CB0"/>
    <w:rsid w:val="00A54EB4"/>
    <w:rsid w:val="00A550C0"/>
    <w:rsid w:val="00A5519B"/>
    <w:rsid w:val="00A552D8"/>
    <w:rsid w:val="00A55848"/>
    <w:rsid w:val="00A558B2"/>
    <w:rsid w:val="00A55C99"/>
    <w:rsid w:val="00A56789"/>
    <w:rsid w:val="00A568A1"/>
    <w:rsid w:val="00A569A5"/>
    <w:rsid w:val="00A569E5"/>
    <w:rsid w:val="00A56B84"/>
    <w:rsid w:val="00A56BE0"/>
    <w:rsid w:val="00A570DA"/>
    <w:rsid w:val="00A5721A"/>
    <w:rsid w:val="00A57550"/>
    <w:rsid w:val="00A57687"/>
    <w:rsid w:val="00A57D8B"/>
    <w:rsid w:val="00A57DF8"/>
    <w:rsid w:val="00A57F1A"/>
    <w:rsid w:val="00A600DD"/>
    <w:rsid w:val="00A6026E"/>
    <w:rsid w:val="00A605F4"/>
    <w:rsid w:val="00A607F7"/>
    <w:rsid w:val="00A60B5B"/>
    <w:rsid w:val="00A60FC5"/>
    <w:rsid w:val="00A60FF3"/>
    <w:rsid w:val="00A612AB"/>
    <w:rsid w:val="00A61383"/>
    <w:rsid w:val="00A61637"/>
    <w:rsid w:val="00A61935"/>
    <w:rsid w:val="00A619A0"/>
    <w:rsid w:val="00A61CFA"/>
    <w:rsid w:val="00A61EBD"/>
    <w:rsid w:val="00A62AB4"/>
    <w:rsid w:val="00A62C7B"/>
    <w:rsid w:val="00A62D63"/>
    <w:rsid w:val="00A6338F"/>
    <w:rsid w:val="00A636A1"/>
    <w:rsid w:val="00A637EC"/>
    <w:rsid w:val="00A64091"/>
    <w:rsid w:val="00A645E7"/>
    <w:rsid w:val="00A647A5"/>
    <w:rsid w:val="00A64912"/>
    <w:rsid w:val="00A64DCB"/>
    <w:rsid w:val="00A64EC1"/>
    <w:rsid w:val="00A64FB8"/>
    <w:rsid w:val="00A64FC3"/>
    <w:rsid w:val="00A65137"/>
    <w:rsid w:val="00A6513D"/>
    <w:rsid w:val="00A65206"/>
    <w:rsid w:val="00A65426"/>
    <w:rsid w:val="00A655A4"/>
    <w:rsid w:val="00A6571D"/>
    <w:rsid w:val="00A65DE5"/>
    <w:rsid w:val="00A6631E"/>
    <w:rsid w:val="00A6633B"/>
    <w:rsid w:val="00A663EE"/>
    <w:rsid w:val="00A6684A"/>
    <w:rsid w:val="00A66B64"/>
    <w:rsid w:val="00A66D4B"/>
    <w:rsid w:val="00A66E9B"/>
    <w:rsid w:val="00A66EFF"/>
    <w:rsid w:val="00A67245"/>
    <w:rsid w:val="00A674CF"/>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4B"/>
    <w:rsid w:val="00A7178D"/>
    <w:rsid w:val="00A71793"/>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6107"/>
    <w:rsid w:val="00A761DB"/>
    <w:rsid w:val="00A7649C"/>
    <w:rsid w:val="00A76782"/>
    <w:rsid w:val="00A76ACD"/>
    <w:rsid w:val="00A76B00"/>
    <w:rsid w:val="00A76B8A"/>
    <w:rsid w:val="00A76BD3"/>
    <w:rsid w:val="00A76CD2"/>
    <w:rsid w:val="00A76CF4"/>
    <w:rsid w:val="00A76FA6"/>
    <w:rsid w:val="00A76FEA"/>
    <w:rsid w:val="00A77247"/>
    <w:rsid w:val="00A77728"/>
    <w:rsid w:val="00A77B7F"/>
    <w:rsid w:val="00A77C30"/>
    <w:rsid w:val="00A80845"/>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F08"/>
    <w:rsid w:val="00A83F9B"/>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B4"/>
    <w:rsid w:val="00A91B49"/>
    <w:rsid w:val="00A91BD9"/>
    <w:rsid w:val="00A924B8"/>
    <w:rsid w:val="00A92976"/>
    <w:rsid w:val="00A92AF4"/>
    <w:rsid w:val="00A92BEA"/>
    <w:rsid w:val="00A92D8D"/>
    <w:rsid w:val="00A9305B"/>
    <w:rsid w:val="00A9305C"/>
    <w:rsid w:val="00A9306D"/>
    <w:rsid w:val="00A93120"/>
    <w:rsid w:val="00A932E3"/>
    <w:rsid w:val="00A93959"/>
    <w:rsid w:val="00A93A74"/>
    <w:rsid w:val="00A93BEE"/>
    <w:rsid w:val="00A93D46"/>
    <w:rsid w:val="00A9415C"/>
    <w:rsid w:val="00A94364"/>
    <w:rsid w:val="00A94415"/>
    <w:rsid w:val="00A9448E"/>
    <w:rsid w:val="00A9463A"/>
    <w:rsid w:val="00A949AD"/>
    <w:rsid w:val="00A94AB6"/>
    <w:rsid w:val="00A95004"/>
    <w:rsid w:val="00A9511F"/>
    <w:rsid w:val="00A9542F"/>
    <w:rsid w:val="00A954AD"/>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389"/>
    <w:rsid w:val="00AA03C4"/>
    <w:rsid w:val="00AA0586"/>
    <w:rsid w:val="00AA07B1"/>
    <w:rsid w:val="00AA0CD9"/>
    <w:rsid w:val="00AA0E71"/>
    <w:rsid w:val="00AA1036"/>
    <w:rsid w:val="00AA1407"/>
    <w:rsid w:val="00AA1601"/>
    <w:rsid w:val="00AA1735"/>
    <w:rsid w:val="00AA1748"/>
    <w:rsid w:val="00AA1770"/>
    <w:rsid w:val="00AA1C4F"/>
    <w:rsid w:val="00AA1CEA"/>
    <w:rsid w:val="00AA1D6F"/>
    <w:rsid w:val="00AA217D"/>
    <w:rsid w:val="00AA2462"/>
    <w:rsid w:val="00AA2EB8"/>
    <w:rsid w:val="00AA3F53"/>
    <w:rsid w:val="00AA4318"/>
    <w:rsid w:val="00AA4351"/>
    <w:rsid w:val="00AA45E7"/>
    <w:rsid w:val="00AA461E"/>
    <w:rsid w:val="00AA4637"/>
    <w:rsid w:val="00AA4A17"/>
    <w:rsid w:val="00AA51A3"/>
    <w:rsid w:val="00AA5984"/>
    <w:rsid w:val="00AA5B02"/>
    <w:rsid w:val="00AA61A3"/>
    <w:rsid w:val="00AA6251"/>
    <w:rsid w:val="00AA653F"/>
    <w:rsid w:val="00AA65B9"/>
    <w:rsid w:val="00AA6BE8"/>
    <w:rsid w:val="00AA6FC8"/>
    <w:rsid w:val="00AA6FCC"/>
    <w:rsid w:val="00AA7439"/>
    <w:rsid w:val="00AA74CD"/>
    <w:rsid w:val="00AA7678"/>
    <w:rsid w:val="00AA7994"/>
    <w:rsid w:val="00AA7D6E"/>
    <w:rsid w:val="00AA7F1C"/>
    <w:rsid w:val="00AB0230"/>
    <w:rsid w:val="00AB0841"/>
    <w:rsid w:val="00AB097D"/>
    <w:rsid w:val="00AB0D09"/>
    <w:rsid w:val="00AB16D3"/>
    <w:rsid w:val="00AB1A89"/>
    <w:rsid w:val="00AB1EFA"/>
    <w:rsid w:val="00AB2161"/>
    <w:rsid w:val="00AB22F3"/>
    <w:rsid w:val="00AB23FE"/>
    <w:rsid w:val="00AB245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DF7"/>
    <w:rsid w:val="00AB5114"/>
    <w:rsid w:val="00AB514D"/>
    <w:rsid w:val="00AB52D1"/>
    <w:rsid w:val="00AB55EA"/>
    <w:rsid w:val="00AB57BB"/>
    <w:rsid w:val="00AB5854"/>
    <w:rsid w:val="00AB5C02"/>
    <w:rsid w:val="00AB6033"/>
    <w:rsid w:val="00AB68BD"/>
    <w:rsid w:val="00AB6902"/>
    <w:rsid w:val="00AB6959"/>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B3"/>
    <w:rsid w:val="00AC1A53"/>
    <w:rsid w:val="00AC1ABD"/>
    <w:rsid w:val="00AC1FD6"/>
    <w:rsid w:val="00AC246C"/>
    <w:rsid w:val="00AC2485"/>
    <w:rsid w:val="00AC2880"/>
    <w:rsid w:val="00AC2A39"/>
    <w:rsid w:val="00AC2B34"/>
    <w:rsid w:val="00AC30F1"/>
    <w:rsid w:val="00AC33DB"/>
    <w:rsid w:val="00AC3442"/>
    <w:rsid w:val="00AC35A7"/>
    <w:rsid w:val="00AC3C84"/>
    <w:rsid w:val="00AC3E90"/>
    <w:rsid w:val="00AC3F37"/>
    <w:rsid w:val="00AC3FE6"/>
    <w:rsid w:val="00AC40B4"/>
    <w:rsid w:val="00AC4159"/>
    <w:rsid w:val="00AC4A3A"/>
    <w:rsid w:val="00AC4A94"/>
    <w:rsid w:val="00AC4FC8"/>
    <w:rsid w:val="00AC4FF7"/>
    <w:rsid w:val="00AC505D"/>
    <w:rsid w:val="00AC5352"/>
    <w:rsid w:val="00AC53EE"/>
    <w:rsid w:val="00AC5433"/>
    <w:rsid w:val="00AC597F"/>
    <w:rsid w:val="00AC6348"/>
    <w:rsid w:val="00AC63A2"/>
    <w:rsid w:val="00AC64BA"/>
    <w:rsid w:val="00AC6544"/>
    <w:rsid w:val="00AC68B7"/>
    <w:rsid w:val="00AC6A9B"/>
    <w:rsid w:val="00AC6D8D"/>
    <w:rsid w:val="00AC6F97"/>
    <w:rsid w:val="00AC701D"/>
    <w:rsid w:val="00AC703F"/>
    <w:rsid w:val="00AC7266"/>
    <w:rsid w:val="00AC7587"/>
    <w:rsid w:val="00AC7643"/>
    <w:rsid w:val="00AC792A"/>
    <w:rsid w:val="00AC7AF8"/>
    <w:rsid w:val="00AC7ECC"/>
    <w:rsid w:val="00AD0222"/>
    <w:rsid w:val="00AD02DD"/>
    <w:rsid w:val="00AD088A"/>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3D86"/>
    <w:rsid w:val="00AD3E75"/>
    <w:rsid w:val="00AD401F"/>
    <w:rsid w:val="00AD40ED"/>
    <w:rsid w:val="00AD4255"/>
    <w:rsid w:val="00AD42CB"/>
    <w:rsid w:val="00AD4408"/>
    <w:rsid w:val="00AD4B42"/>
    <w:rsid w:val="00AD4D5F"/>
    <w:rsid w:val="00AD4E62"/>
    <w:rsid w:val="00AD5026"/>
    <w:rsid w:val="00AD5076"/>
    <w:rsid w:val="00AD5237"/>
    <w:rsid w:val="00AD52E7"/>
    <w:rsid w:val="00AD53EA"/>
    <w:rsid w:val="00AD55CE"/>
    <w:rsid w:val="00AD5AF0"/>
    <w:rsid w:val="00AD5EBB"/>
    <w:rsid w:val="00AD6F8B"/>
    <w:rsid w:val="00AD6F9E"/>
    <w:rsid w:val="00AD70A6"/>
    <w:rsid w:val="00AE015E"/>
    <w:rsid w:val="00AE02C6"/>
    <w:rsid w:val="00AE0A49"/>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2EA6"/>
    <w:rsid w:val="00AE3024"/>
    <w:rsid w:val="00AE337E"/>
    <w:rsid w:val="00AE34FA"/>
    <w:rsid w:val="00AE3833"/>
    <w:rsid w:val="00AE3A7D"/>
    <w:rsid w:val="00AE3B03"/>
    <w:rsid w:val="00AE3C9E"/>
    <w:rsid w:val="00AE42E1"/>
    <w:rsid w:val="00AE4336"/>
    <w:rsid w:val="00AE47A6"/>
    <w:rsid w:val="00AE4E76"/>
    <w:rsid w:val="00AE53C2"/>
    <w:rsid w:val="00AE56DF"/>
    <w:rsid w:val="00AE57CA"/>
    <w:rsid w:val="00AE57D9"/>
    <w:rsid w:val="00AE601D"/>
    <w:rsid w:val="00AE6095"/>
    <w:rsid w:val="00AE60EB"/>
    <w:rsid w:val="00AE626B"/>
    <w:rsid w:val="00AE6A2F"/>
    <w:rsid w:val="00AE70FF"/>
    <w:rsid w:val="00AE735D"/>
    <w:rsid w:val="00AE78A8"/>
    <w:rsid w:val="00AE790C"/>
    <w:rsid w:val="00AE7B5C"/>
    <w:rsid w:val="00AE7C44"/>
    <w:rsid w:val="00AE7CC4"/>
    <w:rsid w:val="00AE7EFB"/>
    <w:rsid w:val="00AF0120"/>
    <w:rsid w:val="00AF021C"/>
    <w:rsid w:val="00AF055A"/>
    <w:rsid w:val="00AF0782"/>
    <w:rsid w:val="00AF0866"/>
    <w:rsid w:val="00AF0A08"/>
    <w:rsid w:val="00AF0B81"/>
    <w:rsid w:val="00AF0C1F"/>
    <w:rsid w:val="00AF0C38"/>
    <w:rsid w:val="00AF0E8D"/>
    <w:rsid w:val="00AF0F66"/>
    <w:rsid w:val="00AF0FCC"/>
    <w:rsid w:val="00AF10CB"/>
    <w:rsid w:val="00AF1177"/>
    <w:rsid w:val="00AF1206"/>
    <w:rsid w:val="00AF1C8D"/>
    <w:rsid w:val="00AF1E10"/>
    <w:rsid w:val="00AF202F"/>
    <w:rsid w:val="00AF2835"/>
    <w:rsid w:val="00AF28E4"/>
    <w:rsid w:val="00AF291D"/>
    <w:rsid w:val="00AF2B7D"/>
    <w:rsid w:val="00AF3677"/>
    <w:rsid w:val="00AF36C9"/>
    <w:rsid w:val="00AF3BF5"/>
    <w:rsid w:val="00AF3E31"/>
    <w:rsid w:val="00AF409B"/>
    <w:rsid w:val="00AF42EC"/>
    <w:rsid w:val="00AF43C6"/>
    <w:rsid w:val="00AF48DC"/>
    <w:rsid w:val="00AF4923"/>
    <w:rsid w:val="00AF5077"/>
    <w:rsid w:val="00AF559B"/>
    <w:rsid w:val="00AF56C6"/>
    <w:rsid w:val="00AF56E1"/>
    <w:rsid w:val="00AF60A5"/>
    <w:rsid w:val="00AF6251"/>
    <w:rsid w:val="00AF642B"/>
    <w:rsid w:val="00AF64B3"/>
    <w:rsid w:val="00AF6566"/>
    <w:rsid w:val="00AF6568"/>
    <w:rsid w:val="00AF66FA"/>
    <w:rsid w:val="00AF6712"/>
    <w:rsid w:val="00AF700A"/>
    <w:rsid w:val="00AF7077"/>
    <w:rsid w:val="00AF7330"/>
    <w:rsid w:val="00AF7A6E"/>
    <w:rsid w:val="00B0000D"/>
    <w:rsid w:val="00B007A4"/>
    <w:rsid w:val="00B00A16"/>
    <w:rsid w:val="00B00D1F"/>
    <w:rsid w:val="00B0125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41A9"/>
    <w:rsid w:val="00B04202"/>
    <w:rsid w:val="00B044BD"/>
    <w:rsid w:val="00B04786"/>
    <w:rsid w:val="00B048A1"/>
    <w:rsid w:val="00B04961"/>
    <w:rsid w:val="00B04972"/>
    <w:rsid w:val="00B04A53"/>
    <w:rsid w:val="00B04B09"/>
    <w:rsid w:val="00B04FCD"/>
    <w:rsid w:val="00B057BD"/>
    <w:rsid w:val="00B057CA"/>
    <w:rsid w:val="00B05AEF"/>
    <w:rsid w:val="00B05E7A"/>
    <w:rsid w:val="00B05E91"/>
    <w:rsid w:val="00B0635F"/>
    <w:rsid w:val="00B066EF"/>
    <w:rsid w:val="00B06BED"/>
    <w:rsid w:val="00B0750B"/>
    <w:rsid w:val="00B07652"/>
    <w:rsid w:val="00B0778B"/>
    <w:rsid w:val="00B079DA"/>
    <w:rsid w:val="00B07A83"/>
    <w:rsid w:val="00B07D04"/>
    <w:rsid w:val="00B07DA0"/>
    <w:rsid w:val="00B07EFB"/>
    <w:rsid w:val="00B100DB"/>
    <w:rsid w:val="00B1016C"/>
    <w:rsid w:val="00B1029B"/>
    <w:rsid w:val="00B10466"/>
    <w:rsid w:val="00B10950"/>
    <w:rsid w:val="00B109EC"/>
    <w:rsid w:val="00B10A6F"/>
    <w:rsid w:val="00B10D33"/>
    <w:rsid w:val="00B10F4A"/>
    <w:rsid w:val="00B116A3"/>
    <w:rsid w:val="00B11800"/>
    <w:rsid w:val="00B1192F"/>
    <w:rsid w:val="00B119FE"/>
    <w:rsid w:val="00B11E53"/>
    <w:rsid w:val="00B11FD4"/>
    <w:rsid w:val="00B1241A"/>
    <w:rsid w:val="00B12B15"/>
    <w:rsid w:val="00B12BE0"/>
    <w:rsid w:val="00B12BE4"/>
    <w:rsid w:val="00B131B1"/>
    <w:rsid w:val="00B132CD"/>
    <w:rsid w:val="00B13687"/>
    <w:rsid w:val="00B13A10"/>
    <w:rsid w:val="00B13BFB"/>
    <w:rsid w:val="00B13C63"/>
    <w:rsid w:val="00B13D32"/>
    <w:rsid w:val="00B13F33"/>
    <w:rsid w:val="00B13FBF"/>
    <w:rsid w:val="00B146EA"/>
    <w:rsid w:val="00B14FF2"/>
    <w:rsid w:val="00B154F7"/>
    <w:rsid w:val="00B15600"/>
    <w:rsid w:val="00B1581E"/>
    <w:rsid w:val="00B15D05"/>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5B5"/>
    <w:rsid w:val="00B238B5"/>
    <w:rsid w:val="00B23C20"/>
    <w:rsid w:val="00B23E52"/>
    <w:rsid w:val="00B23E76"/>
    <w:rsid w:val="00B241F2"/>
    <w:rsid w:val="00B2497A"/>
    <w:rsid w:val="00B24BB3"/>
    <w:rsid w:val="00B24CDB"/>
    <w:rsid w:val="00B251B4"/>
    <w:rsid w:val="00B2532F"/>
    <w:rsid w:val="00B25663"/>
    <w:rsid w:val="00B259A6"/>
    <w:rsid w:val="00B25D9E"/>
    <w:rsid w:val="00B26110"/>
    <w:rsid w:val="00B261D4"/>
    <w:rsid w:val="00B262A8"/>
    <w:rsid w:val="00B2638C"/>
    <w:rsid w:val="00B26582"/>
    <w:rsid w:val="00B26A21"/>
    <w:rsid w:val="00B26CBA"/>
    <w:rsid w:val="00B26D2A"/>
    <w:rsid w:val="00B26D65"/>
    <w:rsid w:val="00B272FF"/>
    <w:rsid w:val="00B2747B"/>
    <w:rsid w:val="00B27493"/>
    <w:rsid w:val="00B274F7"/>
    <w:rsid w:val="00B2781D"/>
    <w:rsid w:val="00B278AE"/>
    <w:rsid w:val="00B27E0D"/>
    <w:rsid w:val="00B27FB8"/>
    <w:rsid w:val="00B3043A"/>
    <w:rsid w:val="00B30631"/>
    <w:rsid w:val="00B307FA"/>
    <w:rsid w:val="00B30B2B"/>
    <w:rsid w:val="00B30D03"/>
    <w:rsid w:val="00B30D9E"/>
    <w:rsid w:val="00B31297"/>
    <w:rsid w:val="00B3141A"/>
    <w:rsid w:val="00B31573"/>
    <w:rsid w:val="00B319C5"/>
    <w:rsid w:val="00B31C8B"/>
    <w:rsid w:val="00B31F93"/>
    <w:rsid w:val="00B3208C"/>
    <w:rsid w:val="00B32098"/>
    <w:rsid w:val="00B32CB9"/>
    <w:rsid w:val="00B32DF0"/>
    <w:rsid w:val="00B33826"/>
    <w:rsid w:val="00B33B91"/>
    <w:rsid w:val="00B33FD2"/>
    <w:rsid w:val="00B34350"/>
    <w:rsid w:val="00B3449B"/>
    <w:rsid w:val="00B34583"/>
    <w:rsid w:val="00B34860"/>
    <w:rsid w:val="00B349FC"/>
    <w:rsid w:val="00B34D25"/>
    <w:rsid w:val="00B34D56"/>
    <w:rsid w:val="00B35220"/>
    <w:rsid w:val="00B3522B"/>
    <w:rsid w:val="00B35AC3"/>
    <w:rsid w:val="00B35CC2"/>
    <w:rsid w:val="00B35F37"/>
    <w:rsid w:val="00B36472"/>
    <w:rsid w:val="00B365AB"/>
    <w:rsid w:val="00B36A5F"/>
    <w:rsid w:val="00B36BEC"/>
    <w:rsid w:val="00B373BA"/>
    <w:rsid w:val="00B37844"/>
    <w:rsid w:val="00B37981"/>
    <w:rsid w:val="00B37E4F"/>
    <w:rsid w:val="00B40087"/>
    <w:rsid w:val="00B40277"/>
    <w:rsid w:val="00B4099D"/>
    <w:rsid w:val="00B40B7F"/>
    <w:rsid w:val="00B40D0F"/>
    <w:rsid w:val="00B40D3A"/>
    <w:rsid w:val="00B40D63"/>
    <w:rsid w:val="00B40D69"/>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38F0"/>
    <w:rsid w:val="00B43C2E"/>
    <w:rsid w:val="00B440F1"/>
    <w:rsid w:val="00B44195"/>
    <w:rsid w:val="00B444A5"/>
    <w:rsid w:val="00B44851"/>
    <w:rsid w:val="00B44ACE"/>
    <w:rsid w:val="00B44BC9"/>
    <w:rsid w:val="00B4524F"/>
    <w:rsid w:val="00B453E7"/>
    <w:rsid w:val="00B453EE"/>
    <w:rsid w:val="00B455C7"/>
    <w:rsid w:val="00B45716"/>
    <w:rsid w:val="00B45901"/>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486"/>
    <w:rsid w:val="00B536B9"/>
    <w:rsid w:val="00B538FE"/>
    <w:rsid w:val="00B5391D"/>
    <w:rsid w:val="00B539AB"/>
    <w:rsid w:val="00B5411B"/>
    <w:rsid w:val="00B5421B"/>
    <w:rsid w:val="00B54372"/>
    <w:rsid w:val="00B546AC"/>
    <w:rsid w:val="00B54D23"/>
    <w:rsid w:val="00B54E41"/>
    <w:rsid w:val="00B54F81"/>
    <w:rsid w:val="00B55179"/>
    <w:rsid w:val="00B551E3"/>
    <w:rsid w:val="00B55754"/>
    <w:rsid w:val="00B55A54"/>
    <w:rsid w:val="00B55D66"/>
    <w:rsid w:val="00B55DFB"/>
    <w:rsid w:val="00B55F0F"/>
    <w:rsid w:val="00B55F4E"/>
    <w:rsid w:val="00B560AE"/>
    <w:rsid w:val="00B564C1"/>
    <w:rsid w:val="00B567B2"/>
    <w:rsid w:val="00B56824"/>
    <w:rsid w:val="00B569EB"/>
    <w:rsid w:val="00B56A3E"/>
    <w:rsid w:val="00B56BE0"/>
    <w:rsid w:val="00B56D07"/>
    <w:rsid w:val="00B56D29"/>
    <w:rsid w:val="00B5745E"/>
    <w:rsid w:val="00B57511"/>
    <w:rsid w:val="00B575E3"/>
    <w:rsid w:val="00B57F49"/>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A95"/>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F33"/>
    <w:rsid w:val="00B70FA2"/>
    <w:rsid w:val="00B7111F"/>
    <w:rsid w:val="00B712AB"/>
    <w:rsid w:val="00B7143F"/>
    <w:rsid w:val="00B71611"/>
    <w:rsid w:val="00B716D9"/>
    <w:rsid w:val="00B719DA"/>
    <w:rsid w:val="00B71A2F"/>
    <w:rsid w:val="00B71D99"/>
    <w:rsid w:val="00B71DA0"/>
    <w:rsid w:val="00B723A9"/>
    <w:rsid w:val="00B72446"/>
    <w:rsid w:val="00B72479"/>
    <w:rsid w:val="00B72495"/>
    <w:rsid w:val="00B726A9"/>
    <w:rsid w:val="00B726AA"/>
    <w:rsid w:val="00B727F8"/>
    <w:rsid w:val="00B72886"/>
    <w:rsid w:val="00B72B26"/>
    <w:rsid w:val="00B72C0F"/>
    <w:rsid w:val="00B72DC8"/>
    <w:rsid w:val="00B72FB0"/>
    <w:rsid w:val="00B7316D"/>
    <w:rsid w:val="00B73C5C"/>
    <w:rsid w:val="00B73DC0"/>
    <w:rsid w:val="00B74457"/>
    <w:rsid w:val="00B74819"/>
    <w:rsid w:val="00B749DB"/>
    <w:rsid w:val="00B75119"/>
    <w:rsid w:val="00B752DC"/>
    <w:rsid w:val="00B75320"/>
    <w:rsid w:val="00B75333"/>
    <w:rsid w:val="00B753BB"/>
    <w:rsid w:val="00B75604"/>
    <w:rsid w:val="00B7562E"/>
    <w:rsid w:val="00B7578F"/>
    <w:rsid w:val="00B75794"/>
    <w:rsid w:val="00B75D4A"/>
    <w:rsid w:val="00B7670E"/>
    <w:rsid w:val="00B768A5"/>
    <w:rsid w:val="00B77326"/>
    <w:rsid w:val="00B77579"/>
    <w:rsid w:val="00B7762D"/>
    <w:rsid w:val="00B777D0"/>
    <w:rsid w:val="00B778AF"/>
    <w:rsid w:val="00B77B98"/>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7EC"/>
    <w:rsid w:val="00B84EC5"/>
    <w:rsid w:val="00B8519D"/>
    <w:rsid w:val="00B85452"/>
    <w:rsid w:val="00B85842"/>
    <w:rsid w:val="00B85C6A"/>
    <w:rsid w:val="00B85FAB"/>
    <w:rsid w:val="00B86839"/>
    <w:rsid w:val="00B86C24"/>
    <w:rsid w:val="00B871D7"/>
    <w:rsid w:val="00B872A4"/>
    <w:rsid w:val="00B873F7"/>
    <w:rsid w:val="00B87513"/>
    <w:rsid w:val="00B87693"/>
    <w:rsid w:val="00B877D4"/>
    <w:rsid w:val="00B878FA"/>
    <w:rsid w:val="00B87A74"/>
    <w:rsid w:val="00B87B5A"/>
    <w:rsid w:val="00B87F0E"/>
    <w:rsid w:val="00B90130"/>
    <w:rsid w:val="00B901E8"/>
    <w:rsid w:val="00B90236"/>
    <w:rsid w:val="00B90417"/>
    <w:rsid w:val="00B9045F"/>
    <w:rsid w:val="00B90676"/>
    <w:rsid w:val="00B9091B"/>
    <w:rsid w:val="00B91234"/>
    <w:rsid w:val="00B917BF"/>
    <w:rsid w:val="00B91833"/>
    <w:rsid w:val="00B91D99"/>
    <w:rsid w:val="00B91EDA"/>
    <w:rsid w:val="00B9205B"/>
    <w:rsid w:val="00B921C1"/>
    <w:rsid w:val="00B923AF"/>
    <w:rsid w:val="00B92531"/>
    <w:rsid w:val="00B925AA"/>
    <w:rsid w:val="00B92621"/>
    <w:rsid w:val="00B92739"/>
    <w:rsid w:val="00B9293E"/>
    <w:rsid w:val="00B929D2"/>
    <w:rsid w:val="00B92EB4"/>
    <w:rsid w:val="00B93417"/>
    <w:rsid w:val="00B93783"/>
    <w:rsid w:val="00B93891"/>
    <w:rsid w:val="00B93DA0"/>
    <w:rsid w:val="00B93DBE"/>
    <w:rsid w:val="00B93E7D"/>
    <w:rsid w:val="00B93FEE"/>
    <w:rsid w:val="00B94329"/>
    <w:rsid w:val="00B94344"/>
    <w:rsid w:val="00B943B8"/>
    <w:rsid w:val="00B9484D"/>
    <w:rsid w:val="00B95110"/>
    <w:rsid w:val="00B9516A"/>
    <w:rsid w:val="00B95258"/>
    <w:rsid w:val="00B9562C"/>
    <w:rsid w:val="00B9569B"/>
    <w:rsid w:val="00B956D4"/>
    <w:rsid w:val="00B959B9"/>
    <w:rsid w:val="00B95A87"/>
    <w:rsid w:val="00B95C4A"/>
    <w:rsid w:val="00B962D4"/>
    <w:rsid w:val="00B9633E"/>
    <w:rsid w:val="00B96736"/>
    <w:rsid w:val="00B96F3B"/>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136"/>
    <w:rsid w:val="00BA263C"/>
    <w:rsid w:val="00BA2808"/>
    <w:rsid w:val="00BA2B17"/>
    <w:rsid w:val="00BA2C58"/>
    <w:rsid w:val="00BA2F92"/>
    <w:rsid w:val="00BA2FFF"/>
    <w:rsid w:val="00BA3067"/>
    <w:rsid w:val="00BA3148"/>
    <w:rsid w:val="00BA340A"/>
    <w:rsid w:val="00BA37C4"/>
    <w:rsid w:val="00BA381D"/>
    <w:rsid w:val="00BA3885"/>
    <w:rsid w:val="00BA3B2C"/>
    <w:rsid w:val="00BA3CE8"/>
    <w:rsid w:val="00BA3D04"/>
    <w:rsid w:val="00BA3D42"/>
    <w:rsid w:val="00BA4398"/>
    <w:rsid w:val="00BA44C6"/>
    <w:rsid w:val="00BA4591"/>
    <w:rsid w:val="00BA46BC"/>
    <w:rsid w:val="00BA4860"/>
    <w:rsid w:val="00BA4BAA"/>
    <w:rsid w:val="00BA4EB7"/>
    <w:rsid w:val="00BA4F4C"/>
    <w:rsid w:val="00BA515E"/>
    <w:rsid w:val="00BA535F"/>
    <w:rsid w:val="00BA55ED"/>
    <w:rsid w:val="00BA574F"/>
    <w:rsid w:val="00BA6520"/>
    <w:rsid w:val="00BA689D"/>
    <w:rsid w:val="00BA6B20"/>
    <w:rsid w:val="00BA6B5A"/>
    <w:rsid w:val="00BA6BD2"/>
    <w:rsid w:val="00BA6D43"/>
    <w:rsid w:val="00BA6E90"/>
    <w:rsid w:val="00BA70B2"/>
    <w:rsid w:val="00BA74E8"/>
    <w:rsid w:val="00BA762C"/>
    <w:rsid w:val="00BA76A9"/>
    <w:rsid w:val="00BA7C19"/>
    <w:rsid w:val="00BA7E80"/>
    <w:rsid w:val="00BA7F94"/>
    <w:rsid w:val="00BA7FC7"/>
    <w:rsid w:val="00BB0157"/>
    <w:rsid w:val="00BB029F"/>
    <w:rsid w:val="00BB03BE"/>
    <w:rsid w:val="00BB040F"/>
    <w:rsid w:val="00BB0A1F"/>
    <w:rsid w:val="00BB0CD0"/>
    <w:rsid w:val="00BB0D36"/>
    <w:rsid w:val="00BB1130"/>
    <w:rsid w:val="00BB12F9"/>
    <w:rsid w:val="00BB17B8"/>
    <w:rsid w:val="00BB1972"/>
    <w:rsid w:val="00BB1B89"/>
    <w:rsid w:val="00BB21BD"/>
    <w:rsid w:val="00BB22CA"/>
    <w:rsid w:val="00BB2397"/>
    <w:rsid w:val="00BB2736"/>
    <w:rsid w:val="00BB29A0"/>
    <w:rsid w:val="00BB29D1"/>
    <w:rsid w:val="00BB2CEF"/>
    <w:rsid w:val="00BB3285"/>
    <w:rsid w:val="00BB352A"/>
    <w:rsid w:val="00BB3799"/>
    <w:rsid w:val="00BB39DF"/>
    <w:rsid w:val="00BB3CF2"/>
    <w:rsid w:val="00BB463A"/>
    <w:rsid w:val="00BB46BA"/>
    <w:rsid w:val="00BB4B41"/>
    <w:rsid w:val="00BB4DC6"/>
    <w:rsid w:val="00BB4FDC"/>
    <w:rsid w:val="00BB5245"/>
    <w:rsid w:val="00BB53CF"/>
    <w:rsid w:val="00BB54A9"/>
    <w:rsid w:val="00BB59E0"/>
    <w:rsid w:val="00BB6246"/>
    <w:rsid w:val="00BB6247"/>
    <w:rsid w:val="00BB63F5"/>
    <w:rsid w:val="00BB6406"/>
    <w:rsid w:val="00BB64BE"/>
    <w:rsid w:val="00BB6563"/>
    <w:rsid w:val="00BB695C"/>
    <w:rsid w:val="00BB6C4F"/>
    <w:rsid w:val="00BB6D48"/>
    <w:rsid w:val="00BB7019"/>
    <w:rsid w:val="00BB74F4"/>
    <w:rsid w:val="00BB768F"/>
    <w:rsid w:val="00BB77A2"/>
    <w:rsid w:val="00BB7A04"/>
    <w:rsid w:val="00BB7A1B"/>
    <w:rsid w:val="00BB7A7F"/>
    <w:rsid w:val="00BB7C8D"/>
    <w:rsid w:val="00BB7CE6"/>
    <w:rsid w:val="00BC043D"/>
    <w:rsid w:val="00BC06BB"/>
    <w:rsid w:val="00BC0880"/>
    <w:rsid w:val="00BC08F9"/>
    <w:rsid w:val="00BC0B12"/>
    <w:rsid w:val="00BC0F75"/>
    <w:rsid w:val="00BC1043"/>
    <w:rsid w:val="00BC1B5F"/>
    <w:rsid w:val="00BC1CB8"/>
    <w:rsid w:val="00BC24A8"/>
    <w:rsid w:val="00BC27CD"/>
    <w:rsid w:val="00BC2859"/>
    <w:rsid w:val="00BC2A61"/>
    <w:rsid w:val="00BC2B20"/>
    <w:rsid w:val="00BC2CBA"/>
    <w:rsid w:val="00BC3387"/>
    <w:rsid w:val="00BC3476"/>
    <w:rsid w:val="00BC3526"/>
    <w:rsid w:val="00BC3838"/>
    <w:rsid w:val="00BC388C"/>
    <w:rsid w:val="00BC3F46"/>
    <w:rsid w:val="00BC4E01"/>
    <w:rsid w:val="00BC514B"/>
    <w:rsid w:val="00BC558E"/>
    <w:rsid w:val="00BC5742"/>
    <w:rsid w:val="00BC6406"/>
    <w:rsid w:val="00BC6509"/>
    <w:rsid w:val="00BC6533"/>
    <w:rsid w:val="00BC6D53"/>
    <w:rsid w:val="00BC6D5B"/>
    <w:rsid w:val="00BC6EFE"/>
    <w:rsid w:val="00BC71BC"/>
    <w:rsid w:val="00BC73AB"/>
    <w:rsid w:val="00BC74E3"/>
    <w:rsid w:val="00BC782A"/>
    <w:rsid w:val="00BC7876"/>
    <w:rsid w:val="00BC7980"/>
    <w:rsid w:val="00BC7A60"/>
    <w:rsid w:val="00BC7EFF"/>
    <w:rsid w:val="00BD00C5"/>
    <w:rsid w:val="00BD02F9"/>
    <w:rsid w:val="00BD0726"/>
    <w:rsid w:val="00BD0F1C"/>
    <w:rsid w:val="00BD1041"/>
    <w:rsid w:val="00BD1484"/>
    <w:rsid w:val="00BD1532"/>
    <w:rsid w:val="00BD1680"/>
    <w:rsid w:val="00BD17D6"/>
    <w:rsid w:val="00BD1DEF"/>
    <w:rsid w:val="00BD1F34"/>
    <w:rsid w:val="00BD236E"/>
    <w:rsid w:val="00BD24DA"/>
    <w:rsid w:val="00BD2771"/>
    <w:rsid w:val="00BD2BC0"/>
    <w:rsid w:val="00BD2D36"/>
    <w:rsid w:val="00BD2FB4"/>
    <w:rsid w:val="00BD2FC8"/>
    <w:rsid w:val="00BD318B"/>
    <w:rsid w:val="00BD332A"/>
    <w:rsid w:val="00BD3475"/>
    <w:rsid w:val="00BD358F"/>
    <w:rsid w:val="00BD3881"/>
    <w:rsid w:val="00BD3A75"/>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C7B"/>
    <w:rsid w:val="00BD6DB4"/>
    <w:rsid w:val="00BD7173"/>
    <w:rsid w:val="00BD72EF"/>
    <w:rsid w:val="00BD736B"/>
    <w:rsid w:val="00BD7439"/>
    <w:rsid w:val="00BD75E0"/>
    <w:rsid w:val="00BD7C6B"/>
    <w:rsid w:val="00BD7D8B"/>
    <w:rsid w:val="00BD7F14"/>
    <w:rsid w:val="00BE027C"/>
    <w:rsid w:val="00BE06B4"/>
    <w:rsid w:val="00BE0D5C"/>
    <w:rsid w:val="00BE0F6A"/>
    <w:rsid w:val="00BE1061"/>
    <w:rsid w:val="00BE1C9C"/>
    <w:rsid w:val="00BE1D26"/>
    <w:rsid w:val="00BE1D43"/>
    <w:rsid w:val="00BE2097"/>
    <w:rsid w:val="00BE23AC"/>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BF"/>
    <w:rsid w:val="00BF1006"/>
    <w:rsid w:val="00BF1059"/>
    <w:rsid w:val="00BF1665"/>
    <w:rsid w:val="00BF17EA"/>
    <w:rsid w:val="00BF1B2D"/>
    <w:rsid w:val="00BF1DCE"/>
    <w:rsid w:val="00BF22D3"/>
    <w:rsid w:val="00BF2541"/>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4151"/>
    <w:rsid w:val="00BF4220"/>
    <w:rsid w:val="00BF478D"/>
    <w:rsid w:val="00BF48FF"/>
    <w:rsid w:val="00BF4D68"/>
    <w:rsid w:val="00BF55C7"/>
    <w:rsid w:val="00BF565F"/>
    <w:rsid w:val="00BF588A"/>
    <w:rsid w:val="00BF58E9"/>
    <w:rsid w:val="00BF5AA3"/>
    <w:rsid w:val="00BF5AF6"/>
    <w:rsid w:val="00BF5DB9"/>
    <w:rsid w:val="00BF6121"/>
    <w:rsid w:val="00BF61BB"/>
    <w:rsid w:val="00BF64BA"/>
    <w:rsid w:val="00BF6A4F"/>
    <w:rsid w:val="00BF6DCF"/>
    <w:rsid w:val="00BF6FF5"/>
    <w:rsid w:val="00BF72D1"/>
    <w:rsid w:val="00BF7553"/>
    <w:rsid w:val="00BF75FB"/>
    <w:rsid w:val="00BF79DA"/>
    <w:rsid w:val="00BF7F9D"/>
    <w:rsid w:val="00C0040B"/>
    <w:rsid w:val="00C006DF"/>
    <w:rsid w:val="00C007F3"/>
    <w:rsid w:val="00C00AE6"/>
    <w:rsid w:val="00C00F87"/>
    <w:rsid w:val="00C01081"/>
    <w:rsid w:val="00C011B9"/>
    <w:rsid w:val="00C0132D"/>
    <w:rsid w:val="00C017EC"/>
    <w:rsid w:val="00C01CEA"/>
    <w:rsid w:val="00C02272"/>
    <w:rsid w:val="00C02C36"/>
    <w:rsid w:val="00C03482"/>
    <w:rsid w:val="00C034A8"/>
    <w:rsid w:val="00C034CA"/>
    <w:rsid w:val="00C03527"/>
    <w:rsid w:val="00C035DB"/>
    <w:rsid w:val="00C03AB1"/>
    <w:rsid w:val="00C03F25"/>
    <w:rsid w:val="00C04004"/>
    <w:rsid w:val="00C041FB"/>
    <w:rsid w:val="00C0442B"/>
    <w:rsid w:val="00C048B7"/>
    <w:rsid w:val="00C04D0C"/>
    <w:rsid w:val="00C04F43"/>
    <w:rsid w:val="00C04FB0"/>
    <w:rsid w:val="00C04FC6"/>
    <w:rsid w:val="00C053FC"/>
    <w:rsid w:val="00C05992"/>
    <w:rsid w:val="00C05D9B"/>
    <w:rsid w:val="00C060C5"/>
    <w:rsid w:val="00C0621A"/>
    <w:rsid w:val="00C0650F"/>
    <w:rsid w:val="00C06A30"/>
    <w:rsid w:val="00C06C3F"/>
    <w:rsid w:val="00C0713D"/>
    <w:rsid w:val="00C0743C"/>
    <w:rsid w:val="00C07AF7"/>
    <w:rsid w:val="00C07BF1"/>
    <w:rsid w:val="00C07DBC"/>
    <w:rsid w:val="00C1003B"/>
    <w:rsid w:val="00C10076"/>
    <w:rsid w:val="00C1015A"/>
    <w:rsid w:val="00C101DF"/>
    <w:rsid w:val="00C10821"/>
    <w:rsid w:val="00C10868"/>
    <w:rsid w:val="00C108BF"/>
    <w:rsid w:val="00C1096B"/>
    <w:rsid w:val="00C10E71"/>
    <w:rsid w:val="00C10FEB"/>
    <w:rsid w:val="00C11105"/>
    <w:rsid w:val="00C11351"/>
    <w:rsid w:val="00C11456"/>
    <w:rsid w:val="00C114B3"/>
    <w:rsid w:val="00C11795"/>
    <w:rsid w:val="00C118F8"/>
    <w:rsid w:val="00C11A03"/>
    <w:rsid w:val="00C11F46"/>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EF9"/>
    <w:rsid w:val="00C15F84"/>
    <w:rsid w:val="00C16664"/>
    <w:rsid w:val="00C16F3E"/>
    <w:rsid w:val="00C172FE"/>
    <w:rsid w:val="00C17BAE"/>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749"/>
    <w:rsid w:val="00C27851"/>
    <w:rsid w:val="00C278BF"/>
    <w:rsid w:val="00C27C4A"/>
    <w:rsid w:val="00C27CB8"/>
    <w:rsid w:val="00C3000E"/>
    <w:rsid w:val="00C300E0"/>
    <w:rsid w:val="00C303AE"/>
    <w:rsid w:val="00C30571"/>
    <w:rsid w:val="00C305AB"/>
    <w:rsid w:val="00C30B2E"/>
    <w:rsid w:val="00C31061"/>
    <w:rsid w:val="00C31E22"/>
    <w:rsid w:val="00C31FC8"/>
    <w:rsid w:val="00C322AC"/>
    <w:rsid w:val="00C3233D"/>
    <w:rsid w:val="00C32CF1"/>
    <w:rsid w:val="00C33447"/>
    <w:rsid w:val="00C337A8"/>
    <w:rsid w:val="00C33AAE"/>
    <w:rsid w:val="00C3448A"/>
    <w:rsid w:val="00C346B7"/>
    <w:rsid w:val="00C34C59"/>
    <w:rsid w:val="00C353F5"/>
    <w:rsid w:val="00C354A0"/>
    <w:rsid w:val="00C35747"/>
    <w:rsid w:val="00C35A4F"/>
    <w:rsid w:val="00C35C58"/>
    <w:rsid w:val="00C35E60"/>
    <w:rsid w:val="00C35FB9"/>
    <w:rsid w:val="00C3602D"/>
    <w:rsid w:val="00C36243"/>
    <w:rsid w:val="00C3643E"/>
    <w:rsid w:val="00C3651D"/>
    <w:rsid w:val="00C36621"/>
    <w:rsid w:val="00C36677"/>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100"/>
    <w:rsid w:val="00C405E7"/>
    <w:rsid w:val="00C4069D"/>
    <w:rsid w:val="00C40824"/>
    <w:rsid w:val="00C40BB1"/>
    <w:rsid w:val="00C411B7"/>
    <w:rsid w:val="00C4145B"/>
    <w:rsid w:val="00C414F4"/>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3739"/>
    <w:rsid w:val="00C43EA3"/>
    <w:rsid w:val="00C44541"/>
    <w:rsid w:val="00C445EC"/>
    <w:rsid w:val="00C44CDF"/>
    <w:rsid w:val="00C45625"/>
    <w:rsid w:val="00C45779"/>
    <w:rsid w:val="00C45FF4"/>
    <w:rsid w:val="00C46963"/>
    <w:rsid w:val="00C46A6B"/>
    <w:rsid w:val="00C4753D"/>
    <w:rsid w:val="00C4772B"/>
    <w:rsid w:val="00C47A3E"/>
    <w:rsid w:val="00C47FF9"/>
    <w:rsid w:val="00C500BD"/>
    <w:rsid w:val="00C5040B"/>
    <w:rsid w:val="00C50736"/>
    <w:rsid w:val="00C50AB3"/>
    <w:rsid w:val="00C50E5C"/>
    <w:rsid w:val="00C5104F"/>
    <w:rsid w:val="00C511D6"/>
    <w:rsid w:val="00C5163C"/>
    <w:rsid w:val="00C5192B"/>
    <w:rsid w:val="00C51AD5"/>
    <w:rsid w:val="00C51BA4"/>
    <w:rsid w:val="00C51BEC"/>
    <w:rsid w:val="00C51D1F"/>
    <w:rsid w:val="00C51F1F"/>
    <w:rsid w:val="00C51FCE"/>
    <w:rsid w:val="00C521CB"/>
    <w:rsid w:val="00C5243F"/>
    <w:rsid w:val="00C52713"/>
    <w:rsid w:val="00C5281C"/>
    <w:rsid w:val="00C52912"/>
    <w:rsid w:val="00C52D27"/>
    <w:rsid w:val="00C52E27"/>
    <w:rsid w:val="00C52F22"/>
    <w:rsid w:val="00C5364C"/>
    <w:rsid w:val="00C53AE6"/>
    <w:rsid w:val="00C53D3A"/>
    <w:rsid w:val="00C53E4E"/>
    <w:rsid w:val="00C5415E"/>
    <w:rsid w:val="00C545DA"/>
    <w:rsid w:val="00C54970"/>
    <w:rsid w:val="00C54BE2"/>
    <w:rsid w:val="00C551D1"/>
    <w:rsid w:val="00C557E0"/>
    <w:rsid w:val="00C5588C"/>
    <w:rsid w:val="00C55AF8"/>
    <w:rsid w:val="00C55C85"/>
    <w:rsid w:val="00C55E44"/>
    <w:rsid w:val="00C55ED1"/>
    <w:rsid w:val="00C55EE2"/>
    <w:rsid w:val="00C56182"/>
    <w:rsid w:val="00C561DB"/>
    <w:rsid w:val="00C56E21"/>
    <w:rsid w:val="00C56E71"/>
    <w:rsid w:val="00C57666"/>
    <w:rsid w:val="00C57919"/>
    <w:rsid w:val="00C57998"/>
    <w:rsid w:val="00C579A5"/>
    <w:rsid w:val="00C579BD"/>
    <w:rsid w:val="00C6059C"/>
    <w:rsid w:val="00C60675"/>
    <w:rsid w:val="00C60699"/>
    <w:rsid w:val="00C6085D"/>
    <w:rsid w:val="00C6091D"/>
    <w:rsid w:val="00C60989"/>
    <w:rsid w:val="00C60AFB"/>
    <w:rsid w:val="00C61065"/>
    <w:rsid w:val="00C61151"/>
    <w:rsid w:val="00C61155"/>
    <w:rsid w:val="00C61491"/>
    <w:rsid w:val="00C6152A"/>
    <w:rsid w:val="00C6156F"/>
    <w:rsid w:val="00C61668"/>
    <w:rsid w:val="00C61AC3"/>
    <w:rsid w:val="00C61ACD"/>
    <w:rsid w:val="00C620E0"/>
    <w:rsid w:val="00C623EE"/>
    <w:rsid w:val="00C6292E"/>
    <w:rsid w:val="00C62E65"/>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BF5"/>
    <w:rsid w:val="00C65C30"/>
    <w:rsid w:val="00C6604C"/>
    <w:rsid w:val="00C660D2"/>
    <w:rsid w:val="00C661FC"/>
    <w:rsid w:val="00C6640B"/>
    <w:rsid w:val="00C664E8"/>
    <w:rsid w:val="00C66721"/>
    <w:rsid w:val="00C66B92"/>
    <w:rsid w:val="00C66E97"/>
    <w:rsid w:val="00C670E6"/>
    <w:rsid w:val="00C671DE"/>
    <w:rsid w:val="00C67213"/>
    <w:rsid w:val="00C67A2A"/>
    <w:rsid w:val="00C67C1F"/>
    <w:rsid w:val="00C70161"/>
    <w:rsid w:val="00C702A1"/>
    <w:rsid w:val="00C70A5B"/>
    <w:rsid w:val="00C70A65"/>
    <w:rsid w:val="00C70B1F"/>
    <w:rsid w:val="00C713C5"/>
    <w:rsid w:val="00C71C04"/>
    <w:rsid w:val="00C71D4F"/>
    <w:rsid w:val="00C71F5F"/>
    <w:rsid w:val="00C7224A"/>
    <w:rsid w:val="00C725BE"/>
    <w:rsid w:val="00C72991"/>
    <w:rsid w:val="00C72A02"/>
    <w:rsid w:val="00C72BB4"/>
    <w:rsid w:val="00C72C70"/>
    <w:rsid w:val="00C72D49"/>
    <w:rsid w:val="00C73038"/>
    <w:rsid w:val="00C730EF"/>
    <w:rsid w:val="00C7330A"/>
    <w:rsid w:val="00C73762"/>
    <w:rsid w:val="00C73A91"/>
    <w:rsid w:val="00C73B56"/>
    <w:rsid w:val="00C73E4D"/>
    <w:rsid w:val="00C73E5F"/>
    <w:rsid w:val="00C73EEC"/>
    <w:rsid w:val="00C740F2"/>
    <w:rsid w:val="00C7417F"/>
    <w:rsid w:val="00C741DC"/>
    <w:rsid w:val="00C74389"/>
    <w:rsid w:val="00C74427"/>
    <w:rsid w:val="00C746F9"/>
    <w:rsid w:val="00C74790"/>
    <w:rsid w:val="00C74C3F"/>
    <w:rsid w:val="00C74DA0"/>
    <w:rsid w:val="00C74E9A"/>
    <w:rsid w:val="00C74EB0"/>
    <w:rsid w:val="00C74EDA"/>
    <w:rsid w:val="00C74F77"/>
    <w:rsid w:val="00C75295"/>
    <w:rsid w:val="00C755FE"/>
    <w:rsid w:val="00C75C18"/>
    <w:rsid w:val="00C76A23"/>
    <w:rsid w:val="00C76A28"/>
    <w:rsid w:val="00C76E8C"/>
    <w:rsid w:val="00C77163"/>
    <w:rsid w:val="00C772A8"/>
    <w:rsid w:val="00C775F8"/>
    <w:rsid w:val="00C77702"/>
    <w:rsid w:val="00C777B7"/>
    <w:rsid w:val="00C778AF"/>
    <w:rsid w:val="00C77A3F"/>
    <w:rsid w:val="00C77E06"/>
    <w:rsid w:val="00C77EF5"/>
    <w:rsid w:val="00C8037C"/>
    <w:rsid w:val="00C806EC"/>
    <w:rsid w:val="00C8085B"/>
    <w:rsid w:val="00C80D23"/>
    <w:rsid w:val="00C80E79"/>
    <w:rsid w:val="00C81688"/>
    <w:rsid w:val="00C81B8C"/>
    <w:rsid w:val="00C81C68"/>
    <w:rsid w:val="00C81DB7"/>
    <w:rsid w:val="00C81E70"/>
    <w:rsid w:val="00C81F60"/>
    <w:rsid w:val="00C82482"/>
    <w:rsid w:val="00C826F8"/>
    <w:rsid w:val="00C828C4"/>
    <w:rsid w:val="00C82C11"/>
    <w:rsid w:val="00C83011"/>
    <w:rsid w:val="00C83327"/>
    <w:rsid w:val="00C8337A"/>
    <w:rsid w:val="00C839CB"/>
    <w:rsid w:val="00C839CC"/>
    <w:rsid w:val="00C83CAD"/>
    <w:rsid w:val="00C8436A"/>
    <w:rsid w:val="00C84E0B"/>
    <w:rsid w:val="00C8510A"/>
    <w:rsid w:val="00C852E2"/>
    <w:rsid w:val="00C85339"/>
    <w:rsid w:val="00C8561D"/>
    <w:rsid w:val="00C85BD2"/>
    <w:rsid w:val="00C863DE"/>
    <w:rsid w:val="00C865D7"/>
    <w:rsid w:val="00C86F8E"/>
    <w:rsid w:val="00C871AC"/>
    <w:rsid w:val="00C874E8"/>
    <w:rsid w:val="00C87590"/>
    <w:rsid w:val="00C87848"/>
    <w:rsid w:val="00C87DDE"/>
    <w:rsid w:val="00C9020E"/>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FD"/>
    <w:rsid w:val="00C938EC"/>
    <w:rsid w:val="00C939B5"/>
    <w:rsid w:val="00C93A68"/>
    <w:rsid w:val="00C93EEC"/>
    <w:rsid w:val="00C945FE"/>
    <w:rsid w:val="00C94785"/>
    <w:rsid w:val="00C94CD1"/>
    <w:rsid w:val="00C95133"/>
    <w:rsid w:val="00C9517D"/>
    <w:rsid w:val="00C952EF"/>
    <w:rsid w:val="00C9558E"/>
    <w:rsid w:val="00C95590"/>
    <w:rsid w:val="00C95957"/>
    <w:rsid w:val="00C959AE"/>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E31"/>
    <w:rsid w:val="00C97EEB"/>
    <w:rsid w:val="00CA03CF"/>
    <w:rsid w:val="00CA03F6"/>
    <w:rsid w:val="00CA05D0"/>
    <w:rsid w:val="00CA0B1F"/>
    <w:rsid w:val="00CA0B76"/>
    <w:rsid w:val="00CA0D25"/>
    <w:rsid w:val="00CA0EC4"/>
    <w:rsid w:val="00CA0FE0"/>
    <w:rsid w:val="00CA11A9"/>
    <w:rsid w:val="00CA1873"/>
    <w:rsid w:val="00CA187D"/>
    <w:rsid w:val="00CA1AE2"/>
    <w:rsid w:val="00CA1C84"/>
    <w:rsid w:val="00CA1CA6"/>
    <w:rsid w:val="00CA1CFF"/>
    <w:rsid w:val="00CA1D15"/>
    <w:rsid w:val="00CA1D70"/>
    <w:rsid w:val="00CA25C7"/>
    <w:rsid w:val="00CA27F1"/>
    <w:rsid w:val="00CA2BA7"/>
    <w:rsid w:val="00CA2DBF"/>
    <w:rsid w:val="00CA34A0"/>
    <w:rsid w:val="00CA3681"/>
    <w:rsid w:val="00CA36C8"/>
    <w:rsid w:val="00CA384D"/>
    <w:rsid w:val="00CA396E"/>
    <w:rsid w:val="00CA3F3D"/>
    <w:rsid w:val="00CA3F79"/>
    <w:rsid w:val="00CA4602"/>
    <w:rsid w:val="00CA474A"/>
    <w:rsid w:val="00CA474B"/>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C2"/>
    <w:rsid w:val="00CA7943"/>
    <w:rsid w:val="00CA7A07"/>
    <w:rsid w:val="00CA7A7C"/>
    <w:rsid w:val="00CB049D"/>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656"/>
    <w:rsid w:val="00CB2ED0"/>
    <w:rsid w:val="00CB3081"/>
    <w:rsid w:val="00CB3155"/>
    <w:rsid w:val="00CB3214"/>
    <w:rsid w:val="00CB3752"/>
    <w:rsid w:val="00CB3888"/>
    <w:rsid w:val="00CB3983"/>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3B47"/>
    <w:rsid w:val="00CC3CD3"/>
    <w:rsid w:val="00CC4351"/>
    <w:rsid w:val="00CC456A"/>
    <w:rsid w:val="00CC4814"/>
    <w:rsid w:val="00CC486A"/>
    <w:rsid w:val="00CC4DDA"/>
    <w:rsid w:val="00CC4FCA"/>
    <w:rsid w:val="00CC51A7"/>
    <w:rsid w:val="00CC55F4"/>
    <w:rsid w:val="00CC5B36"/>
    <w:rsid w:val="00CC5DD3"/>
    <w:rsid w:val="00CC5F2C"/>
    <w:rsid w:val="00CC64FD"/>
    <w:rsid w:val="00CC65C4"/>
    <w:rsid w:val="00CC69EA"/>
    <w:rsid w:val="00CC6BE6"/>
    <w:rsid w:val="00CC7D0E"/>
    <w:rsid w:val="00CC7DB9"/>
    <w:rsid w:val="00CC7E06"/>
    <w:rsid w:val="00CD011D"/>
    <w:rsid w:val="00CD09CD"/>
    <w:rsid w:val="00CD0A32"/>
    <w:rsid w:val="00CD0BDE"/>
    <w:rsid w:val="00CD0F1A"/>
    <w:rsid w:val="00CD1473"/>
    <w:rsid w:val="00CD178D"/>
    <w:rsid w:val="00CD1A46"/>
    <w:rsid w:val="00CD1A69"/>
    <w:rsid w:val="00CD1CD9"/>
    <w:rsid w:val="00CD2035"/>
    <w:rsid w:val="00CD249A"/>
    <w:rsid w:val="00CD25C1"/>
    <w:rsid w:val="00CD2A67"/>
    <w:rsid w:val="00CD2D07"/>
    <w:rsid w:val="00CD351B"/>
    <w:rsid w:val="00CD3943"/>
    <w:rsid w:val="00CD3A1A"/>
    <w:rsid w:val="00CD3A3E"/>
    <w:rsid w:val="00CD3AD7"/>
    <w:rsid w:val="00CD3C08"/>
    <w:rsid w:val="00CD3D60"/>
    <w:rsid w:val="00CD3E1A"/>
    <w:rsid w:val="00CD497A"/>
    <w:rsid w:val="00CD4B92"/>
    <w:rsid w:val="00CD4D70"/>
    <w:rsid w:val="00CD5120"/>
    <w:rsid w:val="00CD54E7"/>
    <w:rsid w:val="00CD575F"/>
    <w:rsid w:val="00CD5A45"/>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2033"/>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2C5"/>
    <w:rsid w:val="00CE5501"/>
    <w:rsid w:val="00CE5547"/>
    <w:rsid w:val="00CE5B83"/>
    <w:rsid w:val="00CE5CAE"/>
    <w:rsid w:val="00CE61DE"/>
    <w:rsid w:val="00CE65CE"/>
    <w:rsid w:val="00CE67A5"/>
    <w:rsid w:val="00CE6D52"/>
    <w:rsid w:val="00CE7118"/>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F57"/>
    <w:rsid w:val="00CF50D1"/>
    <w:rsid w:val="00CF52CB"/>
    <w:rsid w:val="00CF5302"/>
    <w:rsid w:val="00CF5623"/>
    <w:rsid w:val="00CF573C"/>
    <w:rsid w:val="00CF5C87"/>
    <w:rsid w:val="00CF5C8F"/>
    <w:rsid w:val="00CF5CDB"/>
    <w:rsid w:val="00CF5D1E"/>
    <w:rsid w:val="00CF644A"/>
    <w:rsid w:val="00CF6BB6"/>
    <w:rsid w:val="00CF6EE7"/>
    <w:rsid w:val="00CF701C"/>
    <w:rsid w:val="00CF7A67"/>
    <w:rsid w:val="00D00061"/>
    <w:rsid w:val="00D0033F"/>
    <w:rsid w:val="00D00350"/>
    <w:rsid w:val="00D003CC"/>
    <w:rsid w:val="00D005C7"/>
    <w:rsid w:val="00D00BD0"/>
    <w:rsid w:val="00D00F5A"/>
    <w:rsid w:val="00D010AF"/>
    <w:rsid w:val="00D0113F"/>
    <w:rsid w:val="00D0133A"/>
    <w:rsid w:val="00D0159D"/>
    <w:rsid w:val="00D01686"/>
    <w:rsid w:val="00D01CBF"/>
    <w:rsid w:val="00D01D47"/>
    <w:rsid w:val="00D0263D"/>
    <w:rsid w:val="00D026C7"/>
    <w:rsid w:val="00D027F8"/>
    <w:rsid w:val="00D02953"/>
    <w:rsid w:val="00D02D40"/>
    <w:rsid w:val="00D02DC0"/>
    <w:rsid w:val="00D03501"/>
    <w:rsid w:val="00D035FE"/>
    <w:rsid w:val="00D03665"/>
    <w:rsid w:val="00D0398E"/>
    <w:rsid w:val="00D0399E"/>
    <w:rsid w:val="00D03A31"/>
    <w:rsid w:val="00D03C80"/>
    <w:rsid w:val="00D0428B"/>
    <w:rsid w:val="00D04297"/>
    <w:rsid w:val="00D046FF"/>
    <w:rsid w:val="00D0483F"/>
    <w:rsid w:val="00D049EE"/>
    <w:rsid w:val="00D04AC8"/>
    <w:rsid w:val="00D04D6F"/>
    <w:rsid w:val="00D04F05"/>
    <w:rsid w:val="00D05848"/>
    <w:rsid w:val="00D05B2E"/>
    <w:rsid w:val="00D06597"/>
    <w:rsid w:val="00D067CC"/>
    <w:rsid w:val="00D0783C"/>
    <w:rsid w:val="00D07900"/>
    <w:rsid w:val="00D07A2B"/>
    <w:rsid w:val="00D07C33"/>
    <w:rsid w:val="00D07DBA"/>
    <w:rsid w:val="00D07DD1"/>
    <w:rsid w:val="00D07FDD"/>
    <w:rsid w:val="00D103F6"/>
    <w:rsid w:val="00D10607"/>
    <w:rsid w:val="00D10ADF"/>
    <w:rsid w:val="00D10CBA"/>
    <w:rsid w:val="00D110CF"/>
    <w:rsid w:val="00D111E1"/>
    <w:rsid w:val="00D11317"/>
    <w:rsid w:val="00D11376"/>
    <w:rsid w:val="00D1152A"/>
    <w:rsid w:val="00D11748"/>
    <w:rsid w:val="00D119C0"/>
    <w:rsid w:val="00D122CF"/>
    <w:rsid w:val="00D126AA"/>
    <w:rsid w:val="00D12943"/>
    <w:rsid w:val="00D1296D"/>
    <w:rsid w:val="00D12AB3"/>
    <w:rsid w:val="00D12BEC"/>
    <w:rsid w:val="00D12F54"/>
    <w:rsid w:val="00D13042"/>
    <w:rsid w:val="00D13DF6"/>
    <w:rsid w:val="00D13EA5"/>
    <w:rsid w:val="00D14197"/>
    <w:rsid w:val="00D14337"/>
    <w:rsid w:val="00D146B6"/>
    <w:rsid w:val="00D14B1A"/>
    <w:rsid w:val="00D14CAF"/>
    <w:rsid w:val="00D14CC8"/>
    <w:rsid w:val="00D14D22"/>
    <w:rsid w:val="00D1583C"/>
    <w:rsid w:val="00D15927"/>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25"/>
    <w:rsid w:val="00D21F47"/>
    <w:rsid w:val="00D2206A"/>
    <w:rsid w:val="00D2281E"/>
    <w:rsid w:val="00D22EC9"/>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FD1"/>
    <w:rsid w:val="00D251FE"/>
    <w:rsid w:val="00D253F1"/>
    <w:rsid w:val="00D255B5"/>
    <w:rsid w:val="00D25920"/>
    <w:rsid w:val="00D25CCD"/>
    <w:rsid w:val="00D25D73"/>
    <w:rsid w:val="00D25E55"/>
    <w:rsid w:val="00D266FC"/>
    <w:rsid w:val="00D268EC"/>
    <w:rsid w:val="00D26F12"/>
    <w:rsid w:val="00D272A0"/>
    <w:rsid w:val="00D272F3"/>
    <w:rsid w:val="00D27719"/>
    <w:rsid w:val="00D27D85"/>
    <w:rsid w:val="00D27ECE"/>
    <w:rsid w:val="00D27FB7"/>
    <w:rsid w:val="00D30113"/>
    <w:rsid w:val="00D303B6"/>
    <w:rsid w:val="00D304E1"/>
    <w:rsid w:val="00D30548"/>
    <w:rsid w:val="00D30654"/>
    <w:rsid w:val="00D30776"/>
    <w:rsid w:val="00D312D4"/>
    <w:rsid w:val="00D314EF"/>
    <w:rsid w:val="00D31841"/>
    <w:rsid w:val="00D31A3D"/>
    <w:rsid w:val="00D31BCC"/>
    <w:rsid w:val="00D31EC0"/>
    <w:rsid w:val="00D32257"/>
    <w:rsid w:val="00D324AE"/>
    <w:rsid w:val="00D3278C"/>
    <w:rsid w:val="00D32B20"/>
    <w:rsid w:val="00D32D07"/>
    <w:rsid w:val="00D32E52"/>
    <w:rsid w:val="00D3309B"/>
    <w:rsid w:val="00D33321"/>
    <w:rsid w:val="00D333B9"/>
    <w:rsid w:val="00D33526"/>
    <w:rsid w:val="00D33A54"/>
    <w:rsid w:val="00D33AC4"/>
    <w:rsid w:val="00D33CAB"/>
    <w:rsid w:val="00D33D43"/>
    <w:rsid w:val="00D34567"/>
    <w:rsid w:val="00D346D4"/>
    <w:rsid w:val="00D34720"/>
    <w:rsid w:val="00D34733"/>
    <w:rsid w:val="00D348FE"/>
    <w:rsid w:val="00D34934"/>
    <w:rsid w:val="00D34F5B"/>
    <w:rsid w:val="00D3554C"/>
    <w:rsid w:val="00D35771"/>
    <w:rsid w:val="00D35EC2"/>
    <w:rsid w:val="00D36258"/>
    <w:rsid w:val="00D367D9"/>
    <w:rsid w:val="00D36DE3"/>
    <w:rsid w:val="00D36FEB"/>
    <w:rsid w:val="00D37169"/>
    <w:rsid w:val="00D371D8"/>
    <w:rsid w:val="00D372EF"/>
    <w:rsid w:val="00D374EF"/>
    <w:rsid w:val="00D377F3"/>
    <w:rsid w:val="00D378DE"/>
    <w:rsid w:val="00D37CD6"/>
    <w:rsid w:val="00D37D1C"/>
    <w:rsid w:val="00D37EAA"/>
    <w:rsid w:val="00D37F26"/>
    <w:rsid w:val="00D37FEB"/>
    <w:rsid w:val="00D400A1"/>
    <w:rsid w:val="00D406EC"/>
    <w:rsid w:val="00D40824"/>
    <w:rsid w:val="00D4090C"/>
    <w:rsid w:val="00D40CDB"/>
    <w:rsid w:val="00D40D7D"/>
    <w:rsid w:val="00D40FC7"/>
    <w:rsid w:val="00D4146C"/>
    <w:rsid w:val="00D41757"/>
    <w:rsid w:val="00D41812"/>
    <w:rsid w:val="00D41912"/>
    <w:rsid w:val="00D41C2A"/>
    <w:rsid w:val="00D425AE"/>
    <w:rsid w:val="00D42B91"/>
    <w:rsid w:val="00D42F20"/>
    <w:rsid w:val="00D43194"/>
    <w:rsid w:val="00D432ED"/>
    <w:rsid w:val="00D43301"/>
    <w:rsid w:val="00D4353E"/>
    <w:rsid w:val="00D43612"/>
    <w:rsid w:val="00D43B01"/>
    <w:rsid w:val="00D43BE3"/>
    <w:rsid w:val="00D43C81"/>
    <w:rsid w:val="00D43D5F"/>
    <w:rsid w:val="00D43DC0"/>
    <w:rsid w:val="00D43FA3"/>
    <w:rsid w:val="00D440FE"/>
    <w:rsid w:val="00D44265"/>
    <w:rsid w:val="00D44853"/>
    <w:rsid w:val="00D44A05"/>
    <w:rsid w:val="00D44AB8"/>
    <w:rsid w:val="00D44B11"/>
    <w:rsid w:val="00D44E60"/>
    <w:rsid w:val="00D44F20"/>
    <w:rsid w:val="00D45085"/>
    <w:rsid w:val="00D453FD"/>
    <w:rsid w:val="00D457A6"/>
    <w:rsid w:val="00D45806"/>
    <w:rsid w:val="00D4594E"/>
    <w:rsid w:val="00D45B2C"/>
    <w:rsid w:val="00D45CB9"/>
    <w:rsid w:val="00D46038"/>
    <w:rsid w:val="00D4629D"/>
    <w:rsid w:val="00D4645F"/>
    <w:rsid w:val="00D4648B"/>
    <w:rsid w:val="00D464BB"/>
    <w:rsid w:val="00D4660B"/>
    <w:rsid w:val="00D467AE"/>
    <w:rsid w:val="00D467FD"/>
    <w:rsid w:val="00D468C9"/>
    <w:rsid w:val="00D469AD"/>
    <w:rsid w:val="00D46C3E"/>
    <w:rsid w:val="00D46FAF"/>
    <w:rsid w:val="00D4707B"/>
    <w:rsid w:val="00D47254"/>
    <w:rsid w:val="00D47409"/>
    <w:rsid w:val="00D47772"/>
    <w:rsid w:val="00D47D0C"/>
    <w:rsid w:val="00D50074"/>
    <w:rsid w:val="00D501B6"/>
    <w:rsid w:val="00D506B9"/>
    <w:rsid w:val="00D5083F"/>
    <w:rsid w:val="00D50A39"/>
    <w:rsid w:val="00D50A60"/>
    <w:rsid w:val="00D50EF4"/>
    <w:rsid w:val="00D50F16"/>
    <w:rsid w:val="00D51233"/>
    <w:rsid w:val="00D51921"/>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746"/>
    <w:rsid w:val="00D609D8"/>
    <w:rsid w:val="00D60A93"/>
    <w:rsid w:val="00D60CBA"/>
    <w:rsid w:val="00D61260"/>
    <w:rsid w:val="00D61363"/>
    <w:rsid w:val="00D613EA"/>
    <w:rsid w:val="00D61DCD"/>
    <w:rsid w:val="00D61E57"/>
    <w:rsid w:val="00D6226C"/>
    <w:rsid w:val="00D62454"/>
    <w:rsid w:val="00D6249C"/>
    <w:rsid w:val="00D6299D"/>
    <w:rsid w:val="00D62A26"/>
    <w:rsid w:val="00D62C3A"/>
    <w:rsid w:val="00D62FF9"/>
    <w:rsid w:val="00D630AC"/>
    <w:rsid w:val="00D63122"/>
    <w:rsid w:val="00D6347F"/>
    <w:rsid w:val="00D63730"/>
    <w:rsid w:val="00D639C6"/>
    <w:rsid w:val="00D63CCB"/>
    <w:rsid w:val="00D64254"/>
    <w:rsid w:val="00D6453B"/>
    <w:rsid w:val="00D64565"/>
    <w:rsid w:val="00D64608"/>
    <w:rsid w:val="00D6461D"/>
    <w:rsid w:val="00D64A4A"/>
    <w:rsid w:val="00D6558C"/>
    <w:rsid w:val="00D65FF2"/>
    <w:rsid w:val="00D661E9"/>
    <w:rsid w:val="00D664EA"/>
    <w:rsid w:val="00D6652A"/>
    <w:rsid w:val="00D666B2"/>
    <w:rsid w:val="00D66775"/>
    <w:rsid w:val="00D66BBB"/>
    <w:rsid w:val="00D66F4A"/>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4F6"/>
    <w:rsid w:val="00D72637"/>
    <w:rsid w:val="00D7277C"/>
    <w:rsid w:val="00D728AD"/>
    <w:rsid w:val="00D7290A"/>
    <w:rsid w:val="00D72CB6"/>
    <w:rsid w:val="00D72DAA"/>
    <w:rsid w:val="00D72ED5"/>
    <w:rsid w:val="00D72F1F"/>
    <w:rsid w:val="00D72F86"/>
    <w:rsid w:val="00D73078"/>
    <w:rsid w:val="00D730B9"/>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B"/>
    <w:rsid w:val="00D761EA"/>
    <w:rsid w:val="00D763F2"/>
    <w:rsid w:val="00D76421"/>
    <w:rsid w:val="00D769B4"/>
    <w:rsid w:val="00D77181"/>
    <w:rsid w:val="00D771B2"/>
    <w:rsid w:val="00D772D0"/>
    <w:rsid w:val="00D7737B"/>
    <w:rsid w:val="00D7752E"/>
    <w:rsid w:val="00D7754F"/>
    <w:rsid w:val="00D77639"/>
    <w:rsid w:val="00D77BBE"/>
    <w:rsid w:val="00D77C63"/>
    <w:rsid w:val="00D80193"/>
    <w:rsid w:val="00D80618"/>
    <w:rsid w:val="00D80782"/>
    <w:rsid w:val="00D80E23"/>
    <w:rsid w:val="00D80EC3"/>
    <w:rsid w:val="00D81202"/>
    <w:rsid w:val="00D8144F"/>
    <w:rsid w:val="00D815D6"/>
    <w:rsid w:val="00D81989"/>
    <w:rsid w:val="00D81A39"/>
    <w:rsid w:val="00D81EF1"/>
    <w:rsid w:val="00D82361"/>
    <w:rsid w:val="00D82403"/>
    <w:rsid w:val="00D82A33"/>
    <w:rsid w:val="00D82B81"/>
    <w:rsid w:val="00D82C82"/>
    <w:rsid w:val="00D82C91"/>
    <w:rsid w:val="00D82D8A"/>
    <w:rsid w:val="00D82EC8"/>
    <w:rsid w:val="00D82EE6"/>
    <w:rsid w:val="00D82F33"/>
    <w:rsid w:val="00D83550"/>
    <w:rsid w:val="00D835A3"/>
    <w:rsid w:val="00D83717"/>
    <w:rsid w:val="00D83BAC"/>
    <w:rsid w:val="00D83DB6"/>
    <w:rsid w:val="00D849D7"/>
    <w:rsid w:val="00D84B2B"/>
    <w:rsid w:val="00D84BA3"/>
    <w:rsid w:val="00D84D10"/>
    <w:rsid w:val="00D85089"/>
    <w:rsid w:val="00D853F7"/>
    <w:rsid w:val="00D854D6"/>
    <w:rsid w:val="00D85F9B"/>
    <w:rsid w:val="00D860FB"/>
    <w:rsid w:val="00D86386"/>
    <w:rsid w:val="00D8652F"/>
    <w:rsid w:val="00D866A6"/>
    <w:rsid w:val="00D86777"/>
    <w:rsid w:val="00D86788"/>
    <w:rsid w:val="00D86B75"/>
    <w:rsid w:val="00D86CFE"/>
    <w:rsid w:val="00D879BC"/>
    <w:rsid w:val="00D87AA6"/>
    <w:rsid w:val="00D902EC"/>
    <w:rsid w:val="00D90346"/>
    <w:rsid w:val="00D90423"/>
    <w:rsid w:val="00D906EE"/>
    <w:rsid w:val="00D90851"/>
    <w:rsid w:val="00D909D5"/>
    <w:rsid w:val="00D90BFA"/>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804"/>
    <w:rsid w:val="00D9399E"/>
    <w:rsid w:val="00D93D3E"/>
    <w:rsid w:val="00D94183"/>
    <w:rsid w:val="00D942B5"/>
    <w:rsid w:val="00D945B1"/>
    <w:rsid w:val="00D94847"/>
    <w:rsid w:val="00D94D61"/>
    <w:rsid w:val="00D94EDF"/>
    <w:rsid w:val="00D9505B"/>
    <w:rsid w:val="00D952F4"/>
    <w:rsid w:val="00D957B3"/>
    <w:rsid w:val="00D96078"/>
    <w:rsid w:val="00D9623F"/>
    <w:rsid w:val="00D962DC"/>
    <w:rsid w:val="00D96E13"/>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8B3"/>
    <w:rsid w:val="00DA1E57"/>
    <w:rsid w:val="00DA206B"/>
    <w:rsid w:val="00DA22AF"/>
    <w:rsid w:val="00DA2466"/>
    <w:rsid w:val="00DA25E8"/>
    <w:rsid w:val="00DA2C75"/>
    <w:rsid w:val="00DA2E89"/>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756"/>
    <w:rsid w:val="00DA6BA0"/>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1896"/>
    <w:rsid w:val="00DB1AC1"/>
    <w:rsid w:val="00DB1EAD"/>
    <w:rsid w:val="00DB1F81"/>
    <w:rsid w:val="00DB20E3"/>
    <w:rsid w:val="00DB244E"/>
    <w:rsid w:val="00DB25E3"/>
    <w:rsid w:val="00DB2716"/>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226"/>
    <w:rsid w:val="00DB5A06"/>
    <w:rsid w:val="00DB5D18"/>
    <w:rsid w:val="00DB6008"/>
    <w:rsid w:val="00DB6315"/>
    <w:rsid w:val="00DB68A9"/>
    <w:rsid w:val="00DB6C13"/>
    <w:rsid w:val="00DB7040"/>
    <w:rsid w:val="00DB706C"/>
    <w:rsid w:val="00DB7092"/>
    <w:rsid w:val="00DB73C9"/>
    <w:rsid w:val="00DB74E4"/>
    <w:rsid w:val="00DB7551"/>
    <w:rsid w:val="00DB78EB"/>
    <w:rsid w:val="00DB7D46"/>
    <w:rsid w:val="00DB7D72"/>
    <w:rsid w:val="00DC004A"/>
    <w:rsid w:val="00DC0BEA"/>
    <w:rsid w:val="00DC0CC4"/>
    <w:rsid w:val="00DC0E9B"/>
    <w:rsid w:val="00DC0F05"/>
    <w:rsid w:val="00DC0F42"/>
    <w:rsid w:val="00DC10D8"/>
    <w:rsid w:val="00DC1348"/>
    <w:rsid w:val="00DC1356"/>
    <w:rsid w:val="00DC1359"/>
    <w:rsid w:val="00DC1F09"/>
    <w:rsid w:val="00DC259D"/>
    <w:rsid w:val="00DC2685"/>
    <w:rsid w:val="00DC2EB7"/>
    <w:rsid w:val="00DC2EC5"/>
    <w:rsid w:val="00DC2F77"/>
    <w:rsid w:val="00DC32AC"/>
    <w:rsid w:val="00DC33C7"/>
    <w:rsid w:val="00DC3478"/>
    <w:rsid w:val="00DC34FD"/>
    <w:rsid w:val="00DC37CE"/>
    <w:rsid w:val="00DC3A4A"/>
    <w:rsid w:val="00DC3DC5"/>
    <w:rsid w:val="00DC4C3C"/>
    <w:rsid w:val="00DC4E4E"/>
    <w:rsid w:val="00DC574B"/>
    <w:rsid w:val="00DC5814"/>
    <w:rsid w:val="00DC5AD0"/>
    <w:rsid w:val="00DC5CED"/>
    <w:rsid w:val="00DC5DEE"/>
    <w:rsid w:val="00DC5F00"/>
    <w:rsid w:val="00DC624E"/>
    <w:rsid w:val="00DC663A"/>
    <w:rsid w:val="00DC694C"/>
    <w:rsid w:val="00DC69B9"/>
    <w:rsid w:val="00DC6A4B"/>
    <w:rsid w:val="00DC6D06"/>
    <w:rsid w:val="00DC6EE1"/>
    <w:rsid w:val="00DC70FC"/>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259"/>
    <w:rsid w:val="00DD1CD2"/>
    <w:rsid w:val="00DD1D4B"/>
    <w:rsid w:val="00DD1E7E"/>
    <w:rsid w:val="00DD203C"/>
    <w:rsid w:val="00DD22FC"/>
    <w:rsid w:val="00DD28C9"/>
    <w:rsid w:val="00DD2B51"/>
    <w:rsid w:val="00DD2D5E"/>
    <w:rsid w:val="00DD323D"/>
    <w:rsid w:val="00DD32E9"/>
    <w:rsid w:val="00DD3470"/>
    <w:rsid w:val="00DD3B0A"/>
    <w:rsid w:val="00DD3B34"/>
    <w:rsid w:val="00DD3E23"/>
    <w:rsid w:val="00DD41F0"/>
    <w:rsid w:val="00DD430B"/>
    <w:rsid w:val="00DD4609"/>
    <w:rsid w:val="00DD4DDE"/>
    <w:rsid w:val="00DD5DFA"/>
    <w:rsid w:val="00DD5E6F"/>
    <w:rsid w:val="00DD5FC3"/>
    <w:rsid w:val="00DD609D"/>
    <w:rsid w:val="00DD63DE"/>
    <w:rsid w:val="00DD6897"/>
    <w:rsid w:val="00DD6CC8"/>
    <w:rsid w:val="00DD6D12"/>
    <w:rsid w:val="00DD6E3D"/>
    <w:rsid w:val="00DD6F2B"/>
    <w:rsid w:val="00DD6FF7"/>
    <w:rsid w:val="00DD7168"/>
    <w:rsid w:val="00DD73EF"/>
    <w:rsid w:val="00DD7503"/>
    <w:rsid w:val="00DD762A"/>
    <w:rsid w:val="00DD78B0"/>
    <w:rsid w:val="00DD7B1F"/>
    <w:rsid w:val="00DD7DB1"/>
    <w:rsid w:val="00DE0524"/>
    <w:rsid w:val="00DE0C66"/>
    <w:rsid w:val="00DE0E6C"/>
    <w:rsid w:val="00DE0EF7"/>
    <w:rsid w:val="00DE0F38"/>
    <w:rsid w:val="00DE10EE"/>
    <w:rsid w:val="00DE1188"/>
    <w:rsid w:val="00DE1395"/>
    <w:rsid w:val="00DE1B36"/>
    <w:rsid w:val="00DE25FF"/>
    <w:rsid w:val="00DE261D"/>
    <w:rsid w:val="00DE2A35"/>
    <w:rsid w:val="00DE3104"/>
    <w:rsid w:val="00DE31B6"/>
    <w:rsid w:val="00DE35C8"/>
    <w:rsid w:val="00DE3925"/>
    <w:rsid w:val="00DE3BD1"/>
    <w:rsid w:val="00DE3C3E"/>
    <w:rsid w:val="00DE3DC8"/>
    <w:rsid w:val="00DE4064"/>
    <w:rsid w:val="00DE430A"/>
    <w:rsid w:val="00DE4890"/>
    <w:rsid w:val="00DE4A7B"/>
    <w:rsid w:val="00DE4C9D"/>
    <w:rsid w:val="00DE53AA"/>
    <w:rsid w:val="00DE557E"/>
    <w:rsid w:val="00DE5942"/>
    <w:rsid w:val="00DE5D4F"/>
    <w:rsid w:val="00DE5F50"/>
    <w:rsid w:val="00DE61CB"/>
    <w:rsid w:val="00DE6337"/>
    <w:rsid w:val="00DE641E"/>
    <w:rsid w:val="00DE6449"/>
    <w:rsid w:val="00DE653A"/>
    <w:rsid w:val="00DE662F"/>
    <w:rsid w:val="00DE6F6F"/>
    <w:rsid w:val="00DE70DE"/>
    <w:rsid w:val="00DE7538"/>
    <w:rsid w:val="00DE7936"/>
    <w:rsid w:val="00DE7A29"/>
    <w:rsid w:val="00DE7DB8"/>
    <w:rsid w:val="00DE7E6C"/>
    <w:rsid w:val="00DE7FAD"/>
    <w:rsid w:val="00DF0710"/>
    <w:rsid w:val="00DF0763"/>
    <w:rsid w:val="00DF08B0"/>
    <w:rsid w:val="00DF0932"/>
    <w:rsid w:val="00DF0B43"/>
    <w:rsid w:val="00DF0D88"/>
    <w:rsid w:val="00DF1080"/>
    <w:rsid w:val="00DF1339"/>
    <w:rsid w:val="00DF1B5D"/>
    <w:rsid w:val="00DF1C0E"/>
    <w:rsid w:val="00DF225B"/>
    <w:rsid w:val="00DF24CB"/>
    <w:rsid w:val="00DF2537"/>
    <w:rsid w:val="00DF26D9"/>
    <w:rsid w:val="00DF300F"/>
    <w:rsid w:val="00DF326B"/>
    <w:rsid w:val="00DF39CD"/>
    <w:rsid w:val="00DF408B"/>
    <w:rsid w:val="00DF4524"/>
    <w:rsid w:val="00DF4716"/>
    <w:rsid w:val="00DF47E6"/>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E0044B"/>
    <w:rsid w:val="00E004DD"/>
    <w:rsid w:val="00E0082C"/>
    <w:rsid w:val="00E00859"/>
    <w:rsid w:val="00E00AFD"/>
    <w:rsid w:val="00E00E12"/>
    <w:rsid w:val="00E01047"/>
    <w:rsid w:val="00E010BC"/>
    <w:rsid w:val="00E011F9"/>
    <w:rsid w:val="00E01217"/>
    <w:rsid w:val="00E01278"/>
    <w:rsid w:val="00E019C5"/>
    <w:rsid w:val="00E01EF0"/>
    <w:rsid w:val="00E02100"/>
    <w:rsid w:val="00E021D6"/>
    <w:rsid w:val="00E0265D"/>
    <w:rsid w:val="00E0292E"/>
    <w:rsid w:val="00E030C3"/>
    <w:rsid w:val="00E035B5"/>
    <w:rsid w:val="00E03A79"/>
    <w:rsid w:val="00E0401D"/>
    <w:rsid w:val="00E040A2"/>
    <w:rsid w:val="00E0426E"/>
    <w:rsid w:val="00E043A0"/>
    <w:rsid w:val="00E043B8"/>
    <w:rsid w:val="00E0478D"/>
    <w:rsid w:val="00E047EF"/>
    <w:rsid w:val="00E04958"/>
    <w:rsid w:val="00E04C7A"/>
    <w:rsid w:val="00E04DD0"/>
    <w:rsid w:val="00E05061"/>
    <w:rsid w:val="00E05287"/>
    <w:rsid w:val="00E05471"/>
    <w:rsid w:val="00E05B44"/>
    <w:rsid w:val="00E05D9C"/>
    <w:rsid w:val="00E05DCF"/>
    <w:rsid w:val="00E05EAF"/>
    <w:rsid w:val="00E05FB9"/>
    <w:rsid w:val="00E060D5"/>
    <w:rsid w:val="00E06121"/>
    <w:rsid w:val="00E06168"/>
    <w:rsid w:val="00E0626F"/>
    <w:rsid w:val="00E0650A"/>
    <w:rsid w:val="00E06602"/>
    <w:rsid w:val="00E06A7A"/>
    <w:rsid w:val="00E06ABE"/>
    <w:rsid w:val="00E06B85"/>
    <w:rsid w:val="00E06CF9"/>
    <w:rsid w:val="00E06DF8"/>
    <w:rsid w:val="00E06FD6"/>
    <w:rsid w:val="00E06FDE"/>
    <w:rsid w:val="00E070BE"/>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7C9"/>
    <w:rsid w:val="00E1297C"/>
    <w:rsid w:val="00E12BC4"/>
    <w:rsid w:val="00E12CB3"/>
    <w:rsid w:val="00E12F02"/>
    <w:rsid w:val="00E12FA1"/>
    <w:rsid w:val="00E1322A"/>
    <w:rsid w:val="00E132BA"/>
    <w:rsid w:val="00E13425"/>
    <w:rsid w:val="00E13447"/>
    <w:rsid w:val="00E135C9"/>
    <w:rsid w:val="00E136B2"/>
    <w:rsid w:val="00E1381C"/>
    <w:rsid w:val="00E1382C"/>
    <w:rsid w:val="00E13A8E"/>
    <w:rsid w:val="00E13EED"/>
    <w:rsid w:val="00E140EA"/>
    <w:rsid w:val="00E14211"/>
    <w:rsid w:val="00E14758"/>
    <w:rsid w:val="00E14D42"/>
    <w:rsid w:val="00E150D0"/>
    <w:rsid w:val="00E151AE"/>
    <w:rsid w:val="00E15653"/>
    <w:rsid w:val="00E158AE"/>
    <w:rsid w:val="00E15D5B"/>
    <w:rsid w:val="00E15E79"/>
    <w:rsid w:val="00E16364"/>
    <w:rsid w:val="00E164FC"/>
    <w:rsid w:val="00E16946"/>
    <w:rsid w:val="00E16FE7"/>
    <w:rsid w:val="00E17088"/>
    <w:rsid w:val="00E17474"/>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32F"/>
    <w:rsid w:val="00E2135D"/>
    <w:rsid w:val="00E216BE"/>
    <w:rsid w:val="00E216CC"/>
    <w:rsid w:val="00E2173C"/>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D9"/>
    <w:rsid w:val="00E2592D"/>
    <w:rsid w:val="00E25BC1"/>
    <w:rsid w:val="00E25D85"/>
    <w:rsid w:val="00E25D97"/>
    <w:rsid w:val="00E25DBC"/>
    <w:rsid w:val="00E26882"/>
    <w:rsid w:val="00E26945"/>
    <w:rsid w:val="00E26A89"/>
    <w:rsid w:val="00E26BBF"/>
    <w:rsid w:val="00E26FDC"/>
    <w:rsid w:val="00E27475"/>
    <w:rsid w:val="00E27686"/>
    <w:rsid w:val="00E278FC"/>
    <w:rsid w:val="00E27942"/>
    <w:rsid w:val="00E27A45"/>
    <w:rsid w:val="00E27CEE"/>
    <w:rsid w:val="00E30054"/>
    <w:rsid w:val="00E3010F"/>
    <w:rsid w:val="00E302EA"/>
    <w:rsid w:val="00E308A0"/>
    <w:rsid w:val="00E30A40"/>
    <w:rsid w:val="00E3120B"/>
    <w:rsid w:val="00E313D5"/>
    <w:rsid w:val="00E313E5"/>
    <w:rsid w:val="00E315B5"/>
    <w:rsid w:val="00E31A84"/>
    <w:rsid w:val="00E31C6E"/>
    <w:rsid w:val="00E31D67"/>
    <w:rsid w:val="00E31FCC"/>
    <w:rsid w:val="00E33054"/>
    <w:rsid w:val="00E3316C"/>
    <w:rsid w:val="00E3354F"/>
    <w:rsid w:val="00E33584"/>
    <w:rsid w:val="00E33A19"/>
    <w:rsid w:val="00E33B4D"/>
    <w:rsid w:val="00E33EE8"/>
    <w:rsid w:val="00E33F4B"/>
    <w:rsid w:val="00E349E2"/>
    <w:rsid w:val="00E34C93"/>
    <w:rsid w:val="00E34CD6"/>
    <w:rsid w:val="00E351A2"/>
    <w:rsid w:val="00E35211"/>
    <w:rsid w:val="00E35974"/>
    <w:rsid w:val="00E35AC8"/>
    <w:rsid w:val="00E35D0E"/>
    <w:rsid w:val="00E3600D"/>
    <w:rsid w:val="00E3617A"/>
    <w:rsid w:val="00E364D6"/>
    <w:rsid w:val="00E366D9"/>
    <w:rsid w:val="00E3697D"/>
    <w:rsid w:val="00E36CD6"/>
    <w:rsid w:val="00E3710F"/>
    <w:rsid w:val="00E37159"/>
    <w:rsid w:val="00E378B6"/>
    <w:rsid w:val="00E378FB"/>
    <w:rsid w:val="00E37F0C"/>
    <w:rsid w:val="00E40495"/>
    <w:rsid w:val="00E4081F"/>
    <w:rsid w:val="00E40917"/>
    <w:rsid w:val="00E410C5"/>
    <w:rsid w:val="00E411BD"/>
    <w:rsid w:val="00E417A8"/>
    <w:rsid w:val="00E41D2F"/>
    <w:rsid w:val="00E4208A"/>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4BA"/>
    <w:rsid w:val="00E44B85"/>
    <w:rsid w:val="00E44BBF"/>
    <w:rsid w:val="00E451CE"/>
    <w:rsid w:val="00E455D4"/>
    <w:rsid w:val="00E455E8"/>
    <w:rsid w:val="00E45814"/>
    <w:rsid w:val="00E45889"/>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244D"/>
    <w:rsid w:val="00E525DE"/>
    <w:rsid w:val="00E52616"/>
    <w:rsid w:val="00E52855"/>
    <w:rsid w:val="00E53192"/>
    <w:rsid w:val="00E532DE"/>
    <w:rsid w:val="00E53896"/>
    <w:rsid w:val="00E544A3"/>
    <w:rsid w:val="00E549A2"/>
    <w:rsid w:val="00E54A75"/>
    <w:rsid w:val="00E54D90"/>
    <w:rsid w:val="00E54DD3"/>
    <w:rsid w:val="00E552D0"/>
    <w:rsid w:val="00E5535A"/>
    <w:rsid w:val="00E5554E"/>
    <w:rsid w:val="00E55CD9"/>
    <w:rsid w:val="00E56026"/>
    <w:rsid w:val="00E56898"/>
    <w:rsid w:val="00E56BA5"/>
    <w:rsid w:val="00E56C9D"/>
    <w:rsid w:val="00E571D6"/>
    <w:rsid w:val="00E5721E"/>
    <w:rsid w:val="00E5794C"/>
    <w:rsid w:val="00E57A5A"/>
    <w:rsid w:val="00E57BD1"/>
    <w:rsid w:val="00E6073D"/>
    <w:rsid w:val="00E60750"/>
    <w:rsid w:val="00E60836"/>
    <w:rsid w:val="00E60D25"/>
    <w:rsid w:val="00E61314"/>
    <w:rsid w:val="00E614E9"/>
    <w:rsid w:val="00E61719"/>
    <w:rsid w:val="00E61A11"/>
    <w:rsid w:val="00E61A67"/>
    <w:rsid w:val="00E61B8E"/>
    <w:rsid w:val="00E61BD0"/>
    <w:rsid w:val="00E61FED"/>
    <w:rsid w:val="00E62208"/>
    <w:rsid w:val="00E62249"/>
    <w:rsid w:val="00E629C7"/>
    <w:rsid w:val="00E63265"/>
    <w:rsid w:val="00E634C8"/>
    <w:rsid w:val="00E636D2"/>
    <w:rsid w:val="00E63B1F"/>
    <w:rsid w:val="00E63E8E"/>
    <w:rsid w:val="00E63F1B"/>
    <w:rsid w:val="00E641A5"/>
    <w:rsid w:val="00E641BF"/>
    <w:rsid w:val="00E64255"/>
    <w:rsid w:val="00E64276"/>
    <w:rsid w:val="00E646D6"/>
    <w:rsid w:val="00E64751"/>
    <w:rsid w:val="00E648D8"/>
    <w:rsid w:val="00E64B81"/>
    <w:rsid w:val="00E6510A"/>
    <w:rsid w:val="00E6560D"/>
    <w:rsid w:val="00E656DD"/>
    <w:rsid w:val="00E65ABF"/>
    <w:rsid w:val="00E65C2A"/>
    <w:rsid w:val="00E660B4"/>
    <w:rsid w:val="00E663A6"/>
    <w:rsid w:val="00E664E2"/>
    <w:rsid w:val="00E66B9D"/>
    <w:rsid w:val="00E67473"/>
    <w:rsid w:val="00E6770C"/>
    <w:rsid w:val="00E679F5"/>
    <w:rsid w:val="00E67BE7"/>
    <w:rsid w:val="00E67CF6"/>
    <w:rsid w:val="00E67EE7"/>
    <w:rsid w:val="00E701B5"/>
    <w:rsid w:val="00E7022E"/>
    <w:rsid w:val="00E70273"/>
    <w:rsid w:val="00E70327"/>
    <w:rsid w:val="00E70328"/>
    <w:rsid w:val="00E70553"/>
    <w:rsid w:val="00E70570"/>
    <w:rsid w:val="00E70A04"/>
    <w:rsid w:val="00E70D20"/>
    <w:rsid w:val="00E71209"/>
    <w:rsid w:val="00E7147F"/>
    <w:rsid w:val="00E71909"/>
    <w:rsid w:val="00E71A77"/>
    <w:rsid w:val="00E71CB5"/>
    <w:rsid w:val="00E7209A"/>
    <w:rsid w:val="00E72489"/>
    <w:rsid w:val="00E724CB"/>
    <w:rsid w:val="00E7256F"/>
    <w:rsid w:val="00E7267D"/>
    <w:rsid w:val="00E72C7C"/>
    <w:rsid w:val="00E72E8B"/>
    <w:rsid w:val="00E7308D"/>
    <w:rsid w:val="00E73196"/>
    <w:rsid w:val="00E7320E"/>
    <w:rsid w:val="00E73468"/>
    <w:rsid w:val="00E73628"/>
    <w:rsid w:val="00E73643"/>
    <w:rsid w:val="00E739F8"/>
    <w:rsid w:val="00E73E8B"/>
    <w:rsid w:val="00E74405"/>
    <w:rsid w:val="00E745A2"/>
    <w:rsid w:val="00E745A6"/>
    <w:rsid w:val="00E74D3F"/>
    <w:rsid w:val="00E74FE6"/>
    <w:rsid w:val="00E75495"/>
    <w:rsid w:val="00E756BB"/>
    <w:rsid w:val="00E7592E"/>
    <w:rsid w:val="00E75E09"/>
    <w:rsid w:val="00E76840"/>
    <w:rsid w:val="00E7685A"/>
    <w:rsid w:val="00E76C92"/>
    <w:rsid w:val="00E76EA4"/>
    <w:rsid w:val="00E77051"/>
    <w:rsid w:val="00E77847"/>
    <w:rsid w:val="00E77B20"/>
    <w:rsid w:val="00E77B93"/>
    <w:rsid w:val="00E77D08"/>
    <w:rsid w:val="00E77DEA"/>
    <w:rsid w:val="00E804B2"/>
    <w:rsid w:val="00E8067F"/>
    <w:rsid w:val="00E80719"/>
    <w:rsid w:val="00E80739"/>
    <w:rsid w:val="00E81164"/>
    <w:rsid w:val="00E8150E"/>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60BE"/>
    <w:rsid w:val="00E861B5"/>
    <w:rsid w:val="00E8637B"/>
    <w:rsid w:val="00E8689E"/>
    <w:rsid w:val="00E86D44"/>
    <w:rsid w:val="00E86FBF"/>
    <w:rsid w:val="00E875D8"/>
    <w:rsid w:val="00E877DC"/>
    <w:rsid w:val="00E879BB"/>
    <w:rsid w:val="00E87A24"/>
    <w:rsid w:val="00E87F11"/>
    <w:rsid w:val="00E906B0"/>
    <w:rsid w:val="00E912C1"/>
    <w:rsid w:val="00E915A8"/>
    <w:rsid w:val="00E919B9"/>
    <w:rsid w:val="00E91D5E"/>
    <w:rsid w:val="00E91F35"/>
    <w:rsid w:val="00E91FFD"/>
    <w:rsid w:val="00E92119"/>
    <w:rsid w:val="00E92459"/>
    <w:rsid w:val="00E92581"/>
    <w:rsid w:val="00E92640"/>
    <w:rsid w:val="00E926DE"/>
    <w:rsid w:val="00E927E6"/>
    <w:rsid w:val="00E92859"/>
    <w:rsid w:val="00E929EE"/>
    <w:rsid w:val="00E92BAC"/>
    <w:rsid w:val="00E92C00"/>
    <w:rsid w:val="00E92CFF"/>
    <w:rsid w:val="00E93164"/>
    <w:rsid w:val="00E93772"/>
    <w:rsid w:val="00E93813"/>
    <w:rsid w:val="00E93977"/>
    <w:rsid w:val="00E93EF5"/>
    <w:rsid w:val="00E94411"/>
    <w:rsid w:val="00E94468"/>
    <w:rsid w:val="00E946C2"/>
    <w:rsid w:val="00E94A30"/>
    <w:rsid w:val="00E94D6F"/>
    <w:rsid w:val="00E94EAD"/>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CCD"/>
    <w:rsid w:val="00EA2D4A"/>
    <w:rsid w:val="00EA2D61"/>
    <w:rsid w:val="00EA2E18"/>
    <w:rsid w:val="00EA3004"/>
    <w:rsid w:val="00EA3327"/>
    <w:rsid w:val="00EA33EB"/>
    <w:rsid w:val="00EA35CA"/>
    <w:rsid w:val="00EA36A4"/>
    <w:rsid w:val="00EA3753"/>
    <w:rsid w:val="00EA3832"/>
    <w:rsid w:val="00EA41CD"/>
    <w:rsid w:val="00EA4435"/>
    <w:rsid w:val="00EA4969"/>
    <w:rsid w:val="00EA4F00"/>
    <w:rsid w:val="00EA52BD"/>
    <w:rsid w:val="00EA557C"/>
    <w:rsid w:val="00EA5AB6"/>
    <w:rsid w:val="00EA5BB6"/>
    <w:rsid w:val="00EA5E99"/>
    <w:rsid w:val="00EA6139"/>
    <w:rsid w:val="00EA636E"/>
    <w:rsid w:val="00EA6430"/>
    <w:rsid w:val="00EA69C3"/>
    <w:rsid w:val="00EA6B06"/>
    <w:rsid w:val="00EA6D40"/>
    <w:rsid w:val="00EA6F18"/>
    <w:rsid w:val="00EA6FA3"/>
    <w:rsid w:val="00EA71C7"/>
    <w:rsid w:val="00EA76B3"/>
    <w:rsid w:val="00EA7B4B"/>
    <w:rsid w:val="00EA7D55"/>
    <w:rsid w:val="00EA7D89"/>
    <w:rsid w:val="00EA7DB0"/>
    <w:rsid w:val="00EB0023"/>
    <w:rsid w:val="00EB023D"/>
    <w:rsid w:val="00EB0458"/>
    <w:rsid w:val="00EB0594"/>
    <w:rsid w:val="00EB05AA"/>
    <w:rsid w:val="00EB05B9"/>
    <w:rsid w:val="00EB07B8"/>
    <w:rsid w:val="00EB0A0D"/>
    <w:rsid w:val="00EB0C51"/>
    <w:rsid w:val="00EB0DD3"/>
    <w:rsid w:val="00EB0FFF"/>
    <w:rsid w:val="00EB1118"/>
    <w:rsid w:val="00EB116D"/>
    <w:rsid w:val="00EB20CF"/>
    <w:rsid w:val="00EB2851"/>
    <w:rsid w:val="00EB2D7A"/>
    <w:rsid w:val="00EB3348"/>
    <w:rsid w:val="00EB3756"/>
    <w:rsid w:val="00EB3803"/>
    <w:rsid w:val="00EB3B07"/>
    <w:rsid w:val="00EB3B0E"/>
    <w:rsid w:val="00EB428F"/>
    <w:rsid w:val="00EB43E8"/>
    <w:rsid w:val="00EB447A"/>
    <w:rsid w:val="00EB4562"/>
    <w:rsid w:val="00EB4646"/>
    <w:rsid w:val="00EB46A9"/>
    <w:rsid w:val="00EB480A"/>
    <w:rsid w:val="00EB485A"/>
    <w:rsid w:val="00EB4A1D"/>
    <w:rsid w:val="00EB4C48"/>
    <w:rsid w:val="00EB4D99"/>
    <w:rsid w:val="00EB4EEF"/>
    <w:rsid w:val="00EB501B"/>
    <w:rsid w:val="00EB538F"/>
    <w:rsid w:val="00EB5402"/>
    <w:rsid w:val="00EB586F"/>
    <w:rsid w:val="00EB5B54"/>
    <w:rsid w:val="00EB5D94"/>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E04"/>
    <w:rsid w:val="00EC12A0"/>
    <w:rsid w:val="00EC1418"/>
    <w:rsid w:val="00EC16BE"/>
    <w:rsid w:val="00EC1807"/>
    <w:rsid w:val="00EC1B1B"/>
    <w:rsid w:val="00EC204A"/>
    <w:rsid w:val="00EC2401"/>
    <w:rsid w:val="00EC2488"/>
    <w:rsid w:val="00EC28A9"/>
    <w:rsid w:val="00EC2C4E"/>
    <w:rsid w:val="00EC3106"/>
    <w:rsid w:val="00EC354D"/>
    <w:rsid w:val="00EC3BD3"/>
    <w:rsid w:val="00EC3F53"/>
    <w:rsid w:val="00EC48B8"/>
    <w:rsid w:val="00EC4A94"/>
    <w:rsid w:val="00EC4F1C"/>
    <w:rsid w:val="00EC51D2"/>
    <w:rsid w:val="00EC51DB"/>
    <w:rsid w:val="00EC572F"/>
    <w:rsid w:val="00EC5771"/>
    <w:rsid w:val="00EC5958"/>
    <w:rsid w:val="00EC5972"/>
    <w:rsid w:val="00EC59B9"/>
    <w:rsid w:val="00EC5E2A"/>
    <w:rsid w:val="00EC5F6F"/>
    <w:rsid w:val="00EC64B9"/>
    <w:rsid w:val="00EC688D"/>
    <w:rsid w:val="00EC6956"/>
    <w:rsid w:val="00EC6A58"/>
    <w:rsid w:val="00EC6EAB"/>
    <w:rsid w:val="00EC7173"/>
    <w:rsid w:val="00EC7260"/>
    <w:rsid w:val="00EC7345"/>
    <w:rsid w:val="00EC777A"/>
    <w:rsid w:val="00EC78F8"/>
    <w:rsid w:val="00EC7C2A"/>
    <w:rsid w:val="00EC7D16"/>
    <w:rsid w:val="00EC7DB0"/>
    <w:rsid w:val="00EC7E7C"/>
    <w:rsid w:val="00EC7EC7"/>
    <w:rsid w:val="00EC7F1A"/>
    <w:rsid w:val="00ED001C"/>
    <w:rsid w:val="00ED0211"/>
    <w:rsid w:val="00ED047E"/>
    <w:rsid w:val="00ED0754"/>
    <w:rsid w:val="00ED07A2"/>
    <w:rsid w:val="00ED1518"/>
    <w:rsid w:val="00ED198B"/>
    <w:rsid w:val="00ED19E4"/>
    <w:rsid w:val="00ED288D"/>
    <w:rsid w:val="00ED29A0"/>
    <w:rsid w:val="00ED2AFC"/>
    <w:rsid w:val="00ED2C2F"/>
    <w:rsid w:val="00ED2D23"/>
    <w:rsid w:val="00ED34F9"/>
    <w:rsid w:val="00ED351B"/>
    <w:rsid w:val="00ED3841"/>
    <w:rsid w:val="00ED3A72"/>
    <w:rsid w:val="00ED3E43"/>
    <w:rsid w:val="00ED4058"/>
    <w:rsid w:val="00ED44A5"/>
    <w:rsid w:val="00ED4994"/>
    <w:rsid w:val="00ED5020"/>
    <w:rsid w:val="00ED543D"/>
    <w:rsid w:val="00ED54FD"/>
    <w:rsid w:val="00ED551B"/>
    <w:rsid w:val="00ED555B"/>
    <w:rsid w:val="00ED5601"/>
    <w:rsid w:val="00ED5B6D"/>
    <w:rsid w:val="00ED5D02"/>
    <w:rsid w:val="00ED68D4"/>
    <w:rsid w:val="00ED6925"/>
    <w:rsid w:val="00ED6E3D"/>
    <w:rsid w:val="00ED6F22"/>
    <w:rsid w:val="00ED70F8"/>
    <w:rsid w:val="00ED79B0"/>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B99"/>
    <w:rsid w:val="00EE6E7F"/>
    <w:rsid w:val="00EE70E2"/>
    <w:rsid w:val="00EE71CA"/>
    <w:rsid w:val="00EE72A4"/>
    <w:rsid w:val="00EE73DE"/>
    <w:rsid w:val="00EE7610"/>
    <w:rsid w:val="00EE78FA"/>
    <w:rsid w:val="00EE797F"/>
    <w:rsid w:val="00EF0369"/>
    <w:rsid w:val="00EF0610"/>
    <w:rsid w:val="00EF0F9B"/>
    <w:rsid w:val="00EF0FF2"/>
    <w:rsid w:val="00EF117C"/>
    <w:rsid w:val="00EF1648"/>
    <w:rsid w:val="00EF18CA"/>
    <w:rsid w:val="00EF19E8"/>
    <w:rsid w:val="00EF1B8A"/>
    <w:rsid w:val="00EF2337"/>
    <w:rsid w:val="00EF2581"/>
    <w:rsid w:val="00EF25AF"/>
    <w:rsid w:val="00EF2ABD"/>
    <w:rsid w:val="00EF2D1B"/>
    <w:rsid w:val="00EF3096"/>
    <w:rsid w:val="00EF30C9"/>
    <w:rsid w:val="00EF3F50"/>
    <w:rsid w:val="00EF4496"/>
    <w:rsid w:val="00EF47E5"/>
    <w:rsid w:val="00EF47F3"/>
    <w:rsid w:val="00EF49FB"/>
    <w:rsid w:val="00EF49FF"/>
    <w:rsid w:val="00EF4A17"/>
    <w:rsid w:val="00EF4ECE"/>
    <w:rsid w:val="00EF50E8"/>
    <w:rsid w:val="00EF5132"/>
    <w:rsid w:val="00EF525C"/>
    <w:rsid w:val="00EF59D0"/>
    <w:rsid w:val="00EF62CE"/>
    <w:rsid w:val="00EF6DF0"/>
    <w:rsid w:val="00EF6FF2"/>
    <w:rsid w:val="00EF7B72"/>
    <w:rsid w:val="00EF7DAB"/>
    <w:rsid w:val="00EF7EEA"/>
    <w:rsid w:val="00F0011E"/>
    <w:rsid w:val="00F0018C"/>
    <w:rsid w:val="00F0025C"/>
    <w:rsid w:val="00F005B7"/>
    <w:rsid w:val="00F005B8"/>
    <w:rsid w:val="00F006A0"/>
    <w:rsid w:val="00F0082B"/>
    <w:rsid w:val="00F00877"/>
    <w:rsid w:val="00F0098B"/>
    <w:rsid w:val="00F00D1D"/>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A2"/>
    <w:rsid w:val="00F02EE4"/>
    <w:rsid w:val="00F02EFA"/>
    <w:rsid w:val="00F0311C"/>
    <w:rsid w:val="00F033F9"/>
    <w:rsid w:val="00F03702"/>
    <w:rsid w:val="00F0370D"/>
    <w:rsid w:val="00F03B0D"/>
    <w:rsid w:val="00F03C06"/>
    <w:rsid w:val="00F03C6B"/>
    <w:rsid w:val="00F0458A"/>
    <w:rsid w:val="00F047AA"/>
    <w:rsid w:val="00F0485F"/>
    <w:rsid w:val="00F04889"/>
    <w:rsid w:val="00F04CC7"/>
    <w:rsid w:val="00F04DC7"/>
    <w:rsid w:val="00F04F10"/>
    <w:rsid w:val="00F04FD6"/>
    <w:rsid w:val="00F050BC"/>
    <w:rsid w:val="00F05247"/>
    <w:rsid w:val="00F05A11"/>
    <w:rsid w:val="00F05E5A"/>
    <w:rsid w:val="00F05F20"/>
    <w:rsid w:val="00F05F4F"/>
    <w:rsid w:val="00F060E9"/>
    <w:rsid w:val="00F064EA"/>
    <w:rsid w:val="00F066C7"/>
    <w:rsid w:val="00F06764"/>
    <w:rsid w:val="00F068BA"/>
    <w:rsid w:val="00F06911"/>
    <w:rsid w:val="00F06AE0"/>
    <w:rsid w:val="00F06E59"/>
    <w:rsid w:val="00F06EFD"/>
    <w:rsid w:val="00F07951"/>
    <w:rsid w:val="00F07BEA"/>
    <w:rsid w:val="00F07D93"/>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DD1"/>
    <w:rsid w:val="00F12F1F"/>
    <w:rsid w:val="00F131DF"/>
    <w:rsid w:val="00F134ED"/>
    <w:rsid w:val="00F135E5"/>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E6C"/>
    <w:rsid w:val="00F16288"/>
    <w:rsid w:val="00F16304"/>
    <w:rsid w:val="00F16726"/>
    <w:rsid w:val="00F16B9E"/>
    <w:rsid w:val="00F16ED6"/>
    <w:rsid w:val="00F16FA1"/>
    <w:rsid w:val="00F1745C"/>
    <w:rsid w:val="00F1766E"/>
    <w:rsid w:val="00F17850"/>
    <w:rsid w:val="00F1791B"/>
    <w:rsid w:val="00F17CCE"/>
    <w:rsid w:val="00F20458"/>
    <w:rsid w:val="00F20F59"/>
    <w:rsid w:val="00F21309"/>
    <w:rsid w:val="00F2160D"/>
    <w:rsid w:val="00F21C25"/>
    <w:rsid w:val="00F21DCB"/>
    <w:rsid w:val="00F2201F"/>
    <w:rsid w:val="00F2207E"/>
    <w:rsid w:val="00F2272D"/>
    <w:rsid w:val="00F227CD"/>
    <w:rsid w:val="00F2295F"/>
    <w:rsid w:val="00F22C87"/>
    <w:rsid w:val="00F22E37"/>
    <w:rsid w:val="00F22F48"/>
    <w:rsid w:val="00F232A1"/>
    <w:rsid w:val="00F232E6"/>
    <w:rsid w:val="00F233CB"/>
    <w:rsid w:val="00F234EF"/>
    <w:rsid w:val="00F23742"/>
    <w:rsid w:val="00F237D2"/>
    <w:rsid w:val="00F23FE9"/>
    <w:rsid w:val="00F24072"/>
    <w:rsid w:val="00F241D2"/>
    <w:rsid w:val="00F244AB"/>
    <w:rsid w:val="00F24540"/>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D01"/>
    <w:rsid w:val="00F26EAB"/>
    <w:rsid w:val="00F27693"/>
    <w:rsid w:val="00F2769B"/>
    <w:rsid w:val="00F279F8"/>
    <w:rsid w:val="00F27F6D"/>
    <w:rsid w:val="00F3040C"/>
    <w:rsid w:val="00F30E08"/>
    <w:rsid w:val="00F31053"/>
    <w:rsid w:val="00F3147F"/>
    <w:rsid w:val="00F316CE"/>
    <w:rsid w:val="00F31879"/>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7F2"/>
    <w:rsid w:val="00F34AE1"/>
    <w:rsid w:val="00F34D09"/>
    <w:rsid w:val="00F35009"/>
    <w:rsid w:val="00F350C0"/>
    <w:rsid w:val="00F35313"/>
    <w:rsid w:val="00F354A9"/>
    <w:rsid w:val="00F354E7"/>
    <w:rsid w:val="00F356F8"/>
    <w:rsid w:val="00F35799"/>
    <w:rsid w:val="00F36B17"/>
    <w:rsid w:val="00F36D01"/>
    <w:rsid w:val="00F36DF7"/>
    <w:rsid w:val="00F37074"/>
    <w:rsid w:val="00F37597"/>
    <w:rsid w:val="00F37C74"/>
    <w:rsid w:val="00F4021C"/>
    <w:rsid w:val="00F4058E"/>
    <w:rsid w:val="00F40931"/>
    <w:rsid w:val="00F4095B"/>
    <w:rsid w:val="00F40F64"/>
    <w:rsid w:val="00F41245"/>
    <w:rsid w:val="00F416B1"/>
    <w:rsid w:val="00F416C4"/>
    <w:rsid w:val="00F41718"/>
    <w:rsid w:val="00F4199B"/>
    <w:rsid w:val="00F41DA2"/>
    <w:rsid w:val="00F425B0"/>
    <w:rsid w:val="00F425D1"/>
    <w:rsid w:val="00F4277F"/>
    <w:rsid w:val="00F42859"/>
    <w:rsid w:val="00F42C9D"/>
    <w:rsid w:val="00F42EEF"/>
    <w:rsid w:val="00F43524"/>
    <w:rsid w:val="00F43A0A"/>
    <w:rsid w:val="00F43A6B"/>
    <w:rsid w:val="00F43DDE"/>
    <w:rsid w:val="00F44A78"/>
    <w:rsid w:val="00F44B40"/>
    <w:rsid w:val="00F44BBC"/>
    <w:rsid w:val="00F44E41"/>
    <w:rsid w:val="00F4501C"/>
    <w:rsid w:val="00F4558C"/>
    <w:rsid w:val="00F458F8"/>
    <w:rsid w:val="00F45A91"/>
    <w:rsid w:val="00F45C76"/>
    <w:rsid w:val="00F45D5F"/>
    <w:rsid w:val="00F45DD2"/>
    <w:rsid w:val="00F45F49"/>
    <w:rsid w:val="00F460A7"/>
    <w:rsid w:val="00F4620D"/>
    <w:rsid w:val="00F4635C"/>
    <w:rsid w:val="00F4652F"/>
    <w:rsid w:val="00F467FD"/>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28"/>
    <w:rsid w:val="00F5294E"/>
    <w:rsid w:val="00F52B32"/>
    <w:rsid w:val="00F52B72"/>
    <w:rsid w:val="00F52E0B"/>
    <w:rsid w:val="00F5302D"/>
    <w:rsid w:val="00F53305"/>
    <w:rsid w:val="00F53B05"/>
    <w:rsid w:val="00F53C8F"/>
    <w:rsid w:val="00F53F96"/>
    <w:rsid w:val="00F53F9C"/>
    <w:rsid w:val="00F54B01"/>
    <w:rsid w:val="00F553EA"/>
    <w:rsid w:val="00F559BE"/>
    <w:rsid w:val="00F55D9E"/>
    <w:rsid w:val="00F56120"/>
    <w:rsid w:val="00F567A6"/>
    <w:rsid w:val="00F570FB"/>
    <w:rsid w:val="00F57157"/>
    <w:rsid w:val="00F5759E"/>
    <w:rsid w:val="00F57E69"/>
    <w:rsid w:val="00F60412"/>
    <w:rsid w:val="00F604F7"/>
    <w:rsid w:val="00F60C13"/>
    <w:rsid w:val="00F6103B"/>
    <w:rsid w:val="00F61127"/>
    <w:rsid w:val="00F613B3"/>
    <w:rsid w:val="00F61457"/>
    <w:rsid w:val="00F614CC"/>
    <w:rsid w:val="00F6156C"/>
    <w:rsid w:val="00F615ED"/>
    <w:rsid w:val="00F61B21"/>
    <w:rsid w:val="00F61F35"/>
    <w:rsid w:val="00F630DF"/>
    <w:rsid w:val="00F6322B"/>
    <w:rsid w:val="00F63D30"/>
    <w:rsid w:val="00F63DE7"/>
    <w:rsid w:val="00F63DFB"/>
    <w:rsid w:val="00F640D0"/>
    <w:rsid w:val="00F641E1"/>
    <w:rsid w:val="00F6449D"/>
    <w:rsid w:val="00F64516"/>
    <w:rsid w:val="00F646E4"/>
    <w:rsid w:val="00F64819"/>
    <w:rsid w:val="00F64871"/>
    <w:rsid w:val="00F64DD6"/>
    <w:rsid w:val="00F6512F"/>
    <w:rsid w:val="00F65142"/>
    <w:rsid w:val="00F65144"/>
    <w:rsid w:val="00F653A5"/>
    <w:rsid w:val="00F65659"/>
    <w:rsid w:val="00F659DE"/>
    <w:rsid w:val="00F65BB9"/>
    <w:rsid w:val="00F65FF6"/>
    <w:rsid w:val="00F66041"/>
    <w:rsid w:val="00F66343"/>
    <w:rsid w:val="00F66490"/>
    <w:rsid w:val="00F665FD"/>
    <w:rsid w:val="00F6676F"/>
    <w:rsid w:val="00F667A0"/>
    <w:rsid w:val="00F66BBD"/>
    <w:rsid w:val="00F670EE"/>
    <w:rsid w:val="00F6732C"/>
    <w:rsid w:val="00F677D2"/>
    <w:rsid w:val="00F67826"/>
    <w:rsid w:val="00F67A50"/>
    <w:rsid w:val="00F67AC7"/>
    <w:rsid w:val="00F7025F"/>
    <w:rsid w:val="00F703D2"/>
    <w:rsid w:val="00F70747"/>
    <w:rsid w:val="00F7092A"/>
    <w:rsid w:val="00F70F13"/>
    <w:rsid w:val="00F7102D"/>
    <w:rsid w:val="00F714F3"/>
    <w:rsid w:val="00F717DC"/>
    <w:rsid w:val="00F7196B"/>
    <w:rsid w:val="00F71C74"/>
    <w:rsid w:val="00F722C8"/>
    <w:rsid w:val="00F72371"/>
    <w:rsid w:val="00F724E1"/>
    <w:rsid w:val="00F72841"/>
    <w:rsid w:val="00F72BAE"/>
    <w:rsid w:val="00F72E99"/>
    <w:rsid w:val="00F72F73"/>
    <w:rsid w:val="00F730A0"/>
    <w:rsid w:val="00F73587"/>
    <w:rsid w:val="00F735CD"/>
    <w:rsid w:val="00F73A36"/>
    <w:rsid w:val="00F73B07"/>
    <w:rsid w:val="00F73D48"/>
    <w:rsid w:val="00F73D68"/>
    <w:rsid w:val="00F73F1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C94"/>
    <w:rsid w:val="00F76FA4"/>
    <w:rsid w:val="00F7737B"/>
    <w:rsid w:val="00F7757D"/>
    <w:rsid w:val="00F77747"/>
    <w:rsid w:val="00F806E4"/>
    <w:rsid w:val="00F808DB"/>
    <w:rsid w:val="00F808F5"/>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C1"/>
    <w:rsid w:val="00F83B57"/>
    <w:rsid w:val="00F83BF6"/>
    <w:rsid w:val="00F8499C"/>
    <w:rsid w:val="00F84E05"/>
    <w:rsid w:val="00F85072"/>
    <w:rsid w:val="00F85360"/>
    <w:rsid w:val="00F8566A"/>
    <w:rsid w:val="00F85AD5"/>
    <w:rsid w:val="00F85E64"/>
    <w:rsid w:val="00F87030"/>
    <w:rsid w:val="00F87174"/>
    <w:rsid w:val="00F875BF"/>
    <w:rsid w:val="00F876EA"/>
    <w:rsid w:val="00F8774A"/>
    <w:rsid w:val="00F87778"/>
    <w:rsid w:val="00F8779F"/>
    <w:rsid w:val="00F90105"/>
    <w:rsid w:val="00F901D8"/>
    <w:rsid w:val="00F905D5"/>
    <w:rsid w:val="00F906C7"/>
    <w:rsid w:val="00F9078A"/>
    <w:rsid w:val="00F91A82"/>
    <w:rsid w:val="00F91C89"/>
    <w:rsid w:val="00F91D40"/>
    <w:rsid w:val="00F91D78"/>
    <w:rsid w:val="00F91D90"/>
    <w:rsid w:val="00F91F70"/>
    <w:rsid w:val="00F92113"/>
    <w:rsid w:val="00F925F2"/>
    <w:rsid w:val="00F9264A"/>
    <w:rsid w:val="00F92D36"/>
    <w:rsid w:val="00F92DD0"/>
    <w:rsid w:val="00F931FE"/>
    <w:rsid w:val="00F937D4"/>
    <w:rsid w:val="00F93C80"/>
    <w:rsid w:val="00F93D88"/>
    <w:rsid w:val="00F93DDF"/>
    <w:rsid w:val="00F94032"/>
    <w:rsid w:val="00F9408D"/>
    <w:rsid w:val="00F940FF"/>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B1"/>
    <w:rsid w:val="00FA0D21"/>
    <w:rsid w:val="00FA10BC"/>
    <w:rsid w:val="00FA19D3"/>
    <w:rsid w:val="00FA238D"/>
    <w:rsid w:val="00FA23DF"/>
    <w:rsid w:val="00FA2576"/>
    <w:rsid w:val="00FA272B"/>
    <w:rsid w:val="00FA275C"/>
    <w:rsid w:val="00FA27F4"/>
    <w:rsid w:val="00FA2B34"/>
    <w:rsid w:val="00FA2D45"/>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53E0"/>
    <w:rsid w:val="00FA553C"/>
    <w:rsid w:val="00FA56E1"/>
    <w:rsid w:val="00FA57E8"/>
    <w:rsid w:val="00FA57FB"/>
    <w:rsid w:val="00FA5B0D"/>
    <w:rsid w:val="00FA62E9"/>
    <w:rsid w:val="00FA6497"/>
    <w:rsid w:val="00FA6D8D"/>
    <w:rsid w:val="00FA6E38"/>
    <w:rsid w:val="00FA6F8F"/>
    <w:rsid w:val="00FA6FB6"/>
    <w:rsid w:val="00FA7DD7"/>
    <w:rsid w:val="00FB008B"/>
    <w:rsid w:val="00FB00B4"/>
    <w:rsid w:val="00FB00D9"/>
    <w:rsid w:val="00FB097F"/>
    <w:rsid w:val="00FB0A48"/>
    <w:rsid w:val="00FB0AD7"/>
    <w:rsid w:val="00FB0DE6"/>
    <w:rsid w:val="00FB1086"/>
    <w:rsid w:val="00FB10A4"/>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3F51"/>
    <w:rsid w:val="00FB4280"/>
    <w:rsid w:val="00FB43F8"/>
    <w:rsid w:val="00FB44CD"/>
    <w:rsid w:val="00FB4993"/>
    <w:rsid w:val="00FB4A67"/>
    <w:rsid w:val="00FB4B40"/>
    <w:rsid w:val="00FB4D7D"/>
    <w:rsid w:val="00FB5107"/>
    <w:rsid w:val="00FB5116"/>
    <w:rsid w:val="00FB5636"/>
    <w:rsid w:val="00FB5BAC"/>
    <w:rsid w:val="00FB5CC8"/>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73E"/>
    <w:rsid w:val="00FC099D"/>
    <w:rsid w:val="00FC0A2D"/>
    <w:rsid w:val="00FC1075"/>
    <w:rsid w:val="00FC1328"/>
    <w:rsid w:val="00FC1426"/>
    <w:rsid w:val="00FC19BF"/>
    <w:rsid w:val="00FC1B4F"/>
    <w:rsid w:val="00FC1DB3"/>
    <w:rsid w:val="00FC210F"/>
    <w:rsid w:val="00FC247E"/>
    <w:rsid w:val="00FC2C95"/>
    <w:rsid w:val="00FC2F66"/>
    <w:rsid w:val="00FC36E6"/>
    <w:rsid w:val="00FC382C"/>
    <w:rsid w:val="00FC3A55"/>
    <w:rsid w:val="00FC4010"/>
    <w:rsid w:val="00FC413E"/>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BFB"/>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0E29"/>
    <w:rsid w:val="00FD1315"/>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440"/>
    <w:rsid w:val="00FD66A8"/>
    <w:rsid w:val="00FD6860"/>
    <w:rsid w:val="00FD6978"/>
    <w:rsid w:val="00FD7612"/>
    <w:rsid w:val="00FD7D16"/>
    <w:rsid w:val="00FE0207"/>
    <w:rsid w:val="00FE045C"/>
    <w:rsid w:val="00FE04B1"/>
    <w:rsid w:val="00FE06A9"/>
    <w:rsid w:val="00FE06D4"/>
    <w:rsid w:val="00FE0CF2"/>
    <w:rsid w:val="00FE12D8"/>
    <w:rsid w:val="00FE1630"/>
    <w:rsid w:val="00FE19E9"/>
    <w:rsid w:val="00FE1B79"/>
    <w:rsid w:val="00FE1EC3"/>
    <w:rsid w:val="00FE226C"/>
    <w:rsid w:val="00FE242A"/>
    <w:rsid w:val="00FE29C2"/>
    <w:rsid w:val="00FE2B09"/>
    <w:rsid w:val="00FE2C0F"/>
    <w:rsid w:val="00FE2D27"/>
    <w:rsid w:val="00FE2D2F"/>
    <w:rsid w:val="00FE32A2"/>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60A2"/>
    <w:rsid w:val="00FE6212"/>
    <w:rsid w:val="00FE63B1"/>
    <w:rsid w:val="00FE67DC"/>
    <w:rsid w:val="00FE68D2"/>
    <w:rsid w:val="00FE6A01"/>
    <w:rsid w:val="00FE6B99"/>
    <w:rsid w:val="00FE6D97"/>
    <w:rsid w:val="00FE71EA"/>
    <w:rsid w:val="00FE722C"/>
    <w:rsid w:val="00FE7380"/>
    <w:rsid w:val="00FE76B0"/>
    <w:rsid w:val="00FE7785"/>
    <w:rsid w:val="00FE7C1E"/>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2105"/>
    <w:rsid w:val="00FF2852"/>
    <w:rsid w:val="00FF28C5"/>
    <w:rsid w:val="00FF3085"/>
    <w:rsid w:val="00FF31A9"/>
    <w:rsid w:val="00FF40F5"/>
    <w:rsid w:val="00FF474A"/>
    <w:rsid w:val="00FF4826"/>
    <w:rsid w:val="00FF4F85"/>
    <w:rsid w:val="00FF5609"/>
    <w:rsid w:val="00FF5A19"/>
    <w:rsid w:val="00FF6168"/>
    <w:rsid w:val="00FF6501"/>
    <w:rsid w:val="00FF67C9"/>
    <w:rsid w:val="00FF68B2"/>
    <w:rsid w:val="00FF6950"/>
    <w:rsid w:val="00FF6E25"/>
    <w:rsid w:val="00FF6E50"/>
    <w:rsid w:val="00FF7083"/>
    <w:rsid w:val="00FF715A"/>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s://www.safetyandquality.gov.au/our-work/information-strategy/indicators/patient-reported-outcome-measures/" TargetMode="External"/><Relationship Id="rId26" Type="http://schemas.openxmlformats.org/officeDocument/2006/relationships/hyperlink" Target="http://dx.doi.org/10.5694/mja16.00481"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dx.doi.org/10.5694/mja16.00628" TargetMode="External"/><Relationship Id="rId34" Type="http://schemas.openxmlformats.org/officeDocument/2006/relationships/hyperlink" Target="http://effectivehealthcare.ahrq.gov/"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s://www.safetyandquality.gov.au/our-work/information-strategy/indicators/patient-reported-outcome-measures/" TargetMode="External"/><Relationship Id="rId25" Type="http://schemas.openxmlformats.org/officeDocument/2006/relationships/hyperlink" Target="http://dx.doi.org/10.5694/mja16.01162" TargetMode="External"/><Relationship Id="rId33" Type="http://schemas.openxmlformats.org/officeDocument/2006/relationships/hyperlink" Target="http://intqhc.oxfordjournals.org/content/early/recent?papetoc" TargetMode="External"/><Relationship Id="rId38" Type="http://schemas.openxmlformats.org/officeDocument/2006/relationships/hyperlink" Target="https://www.nice.org.uk/guidance/cg62" TargetMode="External"/><Relationship Id="rId2" Type="http://schemas.openxmlformats.org/officeDocument/2006/relationships/numbering" Target="numbering.xml"/><Relationship Id="rId16" Type="http://schemas.openxmlformats.org/officeDocument/2006/relationships/hyperlink" Target="https://www.oecd.org/health/health-care-quality-reviews.htm" TargetMode="External"/><Relationship Id="rId20" Type="http://schemas.openxmlformats.org/officeDocument/2006/relationships/image" Target="media/image2.png"/><Relationship Id="rId29" Type="http://schemas.openxmlformats.org/officeDocument/2006/relationships/hyperlink" Target="http://www.newyorker.com/magazine/2017/01/23/the-heroism-of-incremental-car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s://www.safetyandquality.gov.au/our-work/assessment-to-the-nsqhs-standards/" TargetMode="External"/><Relationship Id="rId32" Type="http://schemas.openxmlformats.org/officeDocument/2006/relationships/hyperlink" Target="http://qualitysafety.bmj.com/content/26/2" TargetMode="External"/><Relationship Id="rId37" Type="http://schemas.openxmlformats.org/officeDocument/2006/relationships/hyperlink" Target="http://www.nice.org.uk" TargetMode="Externa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s://www.safetyandquality.gov.au/our-work/medication-safety/" TargetMode="External"/><Relationship Id="rId28" Type="http://schemas.openxmlformats.org/officeDocument/2006/relationships/hyperlink" Target="https://www.safetyandquality.gov.au/wp-content/uploads/2015/06/ACS-Case-for-Improvement.pdf" TargetMode="External"/><Relationship Id="rId36" Type="http://schemas.openxmlformats.org/officeDocument/2006/relationships/hyperlink" Target="https://www.effectivehealthcare.ahrq.gov/search-for-guides-reviews-and-reports/?pageaction=displayproduct&amp;productID=2424" TargetMode="Externa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dx.doi.org/10.1787/9789264266438-en" TargetMode="External"/><Relationship Id="rId31" Type="http://schemas.openxmlformats.org/officeDocument/2006/relationships/hyperlink" Target="http://dx.doi.org/10.1056/NEJMp1614078"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dx.doi.org/10.5694/mja16.01157" TargetMode="External"/><Relationship Id="rId27" Type="http://schemas.openxmlformats.org/officeDocument/2006/relationships/hyperlink" Target="http://dx.doi.org/10.5694/mja16.00341" TargetMode="External"/><Relationship Id="rId30" Type="http://schemas.openxmlformats.org/officeDocument/2006/relationships/hyperlink" Target="https://www.safetyandquality.gov.au/our-work/patient-and-consumer-centred-care/" TargetMode="External"/><Relationship Id="rId35" Type="http://schemas.openxmlformats.org/officeDocument/2006/relationships/hyperlink" Target="http://www.effectivehealthcare.ahrq.gov/index.cfm/search-for-guides-reviews-and-reports/?pageaction=displayproduct&amp;productid=24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15D9E-4EEF-4901-97A2-3D1AB24B6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3399</Words>
  <Characters>19378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22732</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5</cp:revision>
  <cp:lastPrinted>2017-01-06T00:23:00Z</cp:lastPrinted>
  <dcterms:created xsi:type="dcterms:W3CDTF">2017-01-20T04:34:00Z</dcterms:created>
  <dcterms:modified xsi:type="dcterms:W3CDTF">2017-01-20T07:11:00Z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