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B1140D">
        <w:rPr>
          <w:rFonts w:ascii="Garamond" w:hAnsi="Garamond"/>
          <w:color w:val="000000"/>
          <w:lang w:val="en-AU"/>
        </w:rPr>
        <w:t>310</w:t>
      </w:r>
    </w:p>
    <w:p w:rsidR="00755242" w:rsidRPr="00160029" w:rsidRDefault="00B1140D" w:rsidP="00B160EF">
      <w:pPr>
        <w:rPr>
          <w:rFonts w:ascii="Garamond" w:hAnsi="Garamond"/>
          <w:lang w:val="en-AU"/>
        </w:rPr>
      </w:pPr>
      <w:r>
        <w:rPr>
          <w:rFonts w:ascii="Garamond" w:hAnsi="Garamond"/>
          <w:lang w:val="en-AU"/>
        </w:rPr>
        <w:t>13</w:t>
      </w:r>
      <w:r w:rsidR="00AF20FE">
        <w:rPr>
          <w:rFonts w:ascii="Garamond" w:hAnsi="Garamond"/>
          <w:lang w:val="en-AU"/>
        </w:rPr>
        <w:t xml:space="preserve"> Febr</w:t>
      </w:r>
      <w:r w:rsidR="00F74A58" w:rsidRPr="00160029">
        <w:rPr>
          <w:rFonts w:ascii="Garamond" w:hAnsi="Garamond"/>
          <w:lang w:val="en-AU"/>
        </w:rPr>
        <w:t>uary</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1"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1"/>
    </w:p>
    <w:p w:rsidR="0059425E" w:rsidRPr="00160029" w:rsidRDefault="0059425E" w:rsidP="00691DE3">
      <w:pPr>
        <w:keepLines/>
        <w:autoSpaceDE w:val="0"/>
        <w:autoSpaceDN w:val="0"/>
        <w:adjustRightInd w:val="0"/>
        <w:rPr>
          <w:rFonts w:ascii="Garamond" w:hAnsi="Garamond"/>
          <w:lang w:val="en-AU"/>
        </w:rPr>
      </w:pPr>
    </w:p>
    <w:p w:rsidR="00BF1006" w:rsidRPr="00160029" w:rsidRDefault="005F52C2" w:rsidP="000D0AC4">
      <w:pPr>
        <w:keepNext/>
        <w:rPr>
          <w:rFonts w:ascii="Garamond" w:hAnsi="Garamond"/>
          <w:b/>
          <w:lang w:val="en-AU"/>
        </w:rPr>
      </w:pPr>
      <w:r w:rsidRPr="00160029">
        <w:rPr>
          <w:rFonts w:ascii="Garamond" w:hAnsi="Garamond"/>
          <w:b/>
          <w:lang w:val="en-AU"/>
        </w:rPr>
        <w:t>Journal articles</w:t>
      </w:r>
    </w:p>
    <w:p w:rsidR="00732505" w:rsidRDefault="00732505" w:rsidP="000D0AC4">
      <w:pPr>
        <w:keepNext/>
        <w:rPr>
          <w:rFonts w:ascii="Garamond" w:hAnsi="Garamond"/>
          <w:lang w:val="en-AU"/>
        </w:rPr>
      </w:pPr>
    </w:p>
    <w:p w:rsidR="006F53DA" w:rsidRPr="007D7E5B" w:rsidRDefault="006F53DA" w:rsidP="006F53DA">
      <w:pPr>
        <w:keepNext/>
        <w:rPr>
          <w:rFonts w:ascii="Garamond" w:hAnsi="Garamond"/>
          <w:i/>
          <w:lang w:val="en-AU"/>
        </w:rPr>
      </w:pPr>
      <w:r w:rsidRPr="007D7E5B">
        <w:rPr>
          <w:rFonts w:ascii="Garamond" w:hAnsi="Garamond"/>
          <w:i/>
          <w:lang w:val="en-AU"/>
        </w:rPr>
        <w:t>Carers' Medication Administration Errors in the Domiciliary Setting: A Systematic Review</w:t>
      </w:r>
    </w:p>
    <w:p w:rsidR="006F53DA" w:rsidRDefault="006F53DA" w:rsidP="006F53DA">
      <w:pPr>
        <w:keepNext/>
        <w:rPr>
          <w:rFonts w:ascii="Garamond" w:hAnsi="Garamond"/>
          <w:lang w:val="en-AU"/>
        </w:rPr>
      </w:pPr>
      <w:proofErr w:type="spellStart"/>
      <w:r w:rsidRPr="007D7E5B">
        <w:rPr>
          <w:rFonts w:ascii="Garamond" w:hAnsi="Garamond"/>
          <w:lang w:val="en-AU"/>
        </w:rPr>
        <w:t>Parand</w:t>
      </w:r>
      <w:proofErr w:type="spellEnd"/>
      <w:r w:rsidRPr="007D7E5B">
        <w:rPr>
          <w:rFonts w:ascii="Garamond" w:hAnsi="Garamond"/>
          <w:lang w:val="en-AU"/>
        </w:rPr>
        <w:t xml:space="preserve"> A, Garfield S, Vincent C, Franklin BD</w:t>
      </w:r>
    </w:p>
    <w:p w:rsidR="006F53DA" w:rsidRPr="00160029" w:rsidRDefault="006F53DA" w:rsidP="006F53DA">
      <w:pPr>
        <w:keepNext/>
        <w:rPr>
          <w:rFonts w:ascii="Garamond" w:hAnsi="Garamond"/>
          <w:lang w:val="en-AU"/>
        </w:rPr>
      </w:pPr>
      <w:proofErr w:type="spellStart"/>
      <w:proofErr w:type="gramStart"/>
      <w:r w:rsidRPr="007D7E5B">
        <w:rPr>
          <w:rFonts w:ascii="Garamond" w:hAnsi="Garamond"/>
          <w:lang w:val="en-AU"/>
        </w:rPr>
        <w:t>PLoS</w:t>
      </w:r>
      <w:proofErr w:type="spellEnd"/>
      <w:r w:rsidRPr="007D7E5B">
        <w:rPr>
          <w:rFonts w:ascii="Garamond" w:hAnsi="Garamond"/>
          <w:lang w:val="en-AU"/>
        </w:rPr>
        <w:t xml:space="preserve"> ONE.</w:t>
      </w:r>
      <w:proofErr w:type="gramEnd"/>
      <w:r w:rsidRPr="007D7E5B">
        <w:rPr>
          <w:rFonts w:ascii="Garamond" w:hAnsi="Garamond"/>
          <w:lang w:val="en-AU"/>
        </w:rPr>
        <w:t xml:space="preserve"> 2016</w:t>
      </w:r>
      <w:proofErr w:type="gramStart"/>
      <w:r w:rsidRPr="007D7E5B">
        <w:rPr>
          <w:rFonts w:ascii="Garamond" w:hAnsi="Garamond"/>
          <w:lang w:val="en-AU"/>
        </w:rPr>
        <w:t>;11</w:t>
      </w:r>
      <w:proofErr w:type="gramEnd"/>
      <w:r w:rsidRPr="007D7E5B">
        <w:rPr>
          <w:rFonts w:ascii="Garamond" w:hAnsi="Garamond"/>
          <w:lang w:val="en-AU"/>
        </w:rPr>
        <w:t>(12):e0167204.</w:t>
      </w:r>
    </w:p>
    <w:tbl>
      <w:tblPr>
        <w:tblStyle w:val="TableGrid"/>
        <w:tblW w:w="0" w:type="auto"/>
        <w:tblInd w:w="288" w:type="dxa"/>
        <w:tblLayout w:type="fixed"/>
        <w:tblLook w:val="01E0" w:firstRow="1" w:lastRow="1" w:firstColumn="1" w:lastColumn="1" w:noHBand="0" w:noVBand="0"/>
      </w:tblPr>
      <w:tblGrid>
        <w:gridCol w:w="1080"/>
        <w:gridCol w:w="8280"/>
      </w:tblGrid>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Pr="00160029" w:rsidRDefault="00FC04EC" w:rsidP="001A0E08">
            <w:pPr>
              <w:rPr>
                <w:rStyle w:val="Hyperlink"/>
                <w:rFonts w:ascii="Garamond" w:hAnsi="Garamond"/>
                <w:color w:val="auto"/>
                <w:u w:val="none"/>
                <w:lang w:val="en-AU"/>
              </w:rPr>
            </w:pPr>
            <w:hyperlink r:id="rId16" w:history="1">
              <w:r w:rsidR="006F53DA" w:rsidRPr="00267EB7">
                <w:rPr>
                  <w:rStyle w:val="Hyperlink"/>
                  <w:rFonts w:ascii="Garamond" w:hAnsi="Garamond"/>
                  <w:lang w:val="en-AU"/>
                </w:rPr>
                <w:t>http://dx.doi.org/10.1371/journal.pone.0167204</w:t>
              </w:r>
            </w:hyperlink>
          </w:p>
        </w:tc>
      </w:tr>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Fonts w:ascii="Garamond" w:hAnsi="Garamond"/>
                <w:lang w:val="en-AU"/>
              </w:rPr>
            </w:pPr>
            <w:r>
              <w:rPr>
                <w:rFonts w:ascii="Garamond" w:hAnsi="Garamond"/>
                <w:lang w:val="en-AU"/>
              </w:rPr>
              <w:t>Medication errors are a common cause of hospitalisations. While medication errors in various medical settings, particularly hospitals, have been studied there has been little examination of m</w:t>
            </w:r>
            <w:r w:rsidRPr="00C57D38">
              <w:rPr>
                <w:rFonts w:ascii="Garamond" w:hAnsi="Garamond"/>
                <w:lang w:val="en-AU"/>
              </w:rPr>
              <w:t xml:space="preserve">edication errors in the home and the role </w:t>
            </w:r>
            <w:r>
              <w:rPr>
                <w:rFonts w:ascii="Garamond" w:hAnsi="Garamond"/>
                <w:lang w:val="en-AU"/>
              </w:rPr>
              <w:t xml:space="preserve">of </w:t>
            </w:r>
            <w:r w:rsidRPr="00C57D38">
              <w:rPr>
                <w:rFonts w:ascii="Garamond" w:hAnsi="Garamond"/>
                <w:lang w:val="en-AU"/>
              </w:rPr>
              <w:t>caregivers.</w:t>
            </w:r>
            <w:r>
              <w:rPr>
                <w:rFonts w:ascii="Garamond" w:hAnsi="Garamond"/>
                <w:lang w:val="en-AU"/>
              </w:rPr>
              <w:t xml:space="preserve"> This paper reports on a systematic narrative review that identified 36 studies. From their review the authors report that “</w:t>
            </w:r>
            <w:r w:rsidRPr="007D7E5B">
              <w:rPr>
                <w:rFonts w:ascii="Garamond" w:hAnsi="Garamond"/>
                <w:lang w:val="en-AU"/>
              </w:rPr>
              <w:t xml:space="preserve">The </w:t>
            </w:r>
            <w:proofErr w:type="spellStart"/>
            <w:r w:rsidRPr="007D7E5B">
              <w:rPr>
                <w:rFonts w:ascii="Garamond" w:hAnsi="Garamond"/>
                <w:lang w:val="en-AU"/>
              </w:rPr>
              <w:t>carer</w:t>
            </w:r>
            <w:proofErr w:type="spellEnd"/>
            <w:r>
              <w:rPr>
                <w:rFonts w:ascii="Garamond" w:hAnsi="Garamond"/>
                <w:lang w:val="en-AU"/>
              </w:rPr>
              <w:t xml:space="preserve"> </w:t>
            </w:r>
            <w:r w:rsidRPr="007D7E5B">
              <w:rPr>
                <w:rFonts w:ascii="Garamond" w:hAnsi="Garamond"/>
                <w:lang w:val="en-AU"/>
              </w:rPr>
              <w:t xml:space="preserve">administration </w:t>
            </w:r>
            <w:r w:rsidRPr="008124D9">
              <w:rPr>
                <w:rFonts w:ascii="Garamond" w:hAnsi="Garamond"/>
                <w:b/>
                <w:lang w:val="en-AU"/>
              </w:rPr>
              <w:t>error rate</w:t>
            </w:r>
            <w:r w:rsidRPr="007D7E5B">
              <w:rPr>
                <w:rFonts w:ascii="Garamond" w:hAnsi="Garamond"/>
                <w:lang w:val="en-AU"/>
              </w:rPr>
              <w:t xml:space="preserve"> ranged from </w:t>
            </w:r>
            <w:r w:rsidRPr="008124D9">
              <w:rPr>
                <w:rFonts w:ascii="Garamond" w:hAnsi="Garamond"/>
                <w:b/>
                <w:lang w:val="en-AU"/>
              </w:rPr>
              <w:t>1.9 to 33% of medications administered</w:t>
            </w:r>
            <w:r w:rsidRPr="007D7E5B">
              <w:rPr>
                <w:rFonts w:ascii="Garamond" w:hAnsi="Garamond"/>
                <w:lang w:val="en-AU"/>
              </w:rPr>
              <w:t xml:space="preserve"> and from </w:t>
            </w:r>
            <w:r w:rsidRPr="008124D9">
              <w:rPr>
                <w:rFonts w:ascii="Garamond" w:hAnsi="Garamond"/>
                <w:b/>
                <w:lang w:val="en-AU"/>
              </w:rPr>
              <w:t>12 to 92.7% of carers</w:t>
            </w:r>
            <w:r w:rsidRPr="007D7E5B">
              <w:rPr>
                <w:rFonts w:ascii="Garamond" w:hAnsi="Garamond"/>
                <w:lang w:val="en-AU"/>
              </w:rPr>
              <w:t xml:space="preserve"> administering medication.</w:t>
            </w:r>
            <w:r>
              <w:rPr>
                <w:rFonts w:ascii="Garamond" w:hAnsi="Garamond"/>
                <w:lang w:val="en-AU"/>
              </w:rPr>
              <w:t xml:space="preserve">” The errors include </w:t>
            </w:r>
            <w:r w:rsidRPr="007D7E5B">
              <w:rPr>
                <w:rFonts w:ascii="Garamond" w:hAnsi="Garamond"/>
                <w:lang w:val="en-AU"/>
              </w:rPr>
              <w:t xml:space="preserve">dosage errors, omitted administration, wrong medication and wrong time or route of administration. Contributory factors </w:t>
            </w:r>
            <w:r>
              <w:rPr>
                <w:rFonts w:ascii="Garamond" w:hAnsi="Garamond"/>
                <w:lang w:val="en-AU"/>
              </w:rPr>
              <w:t xml:space="preserve">identified </w:t>
            </w:r>
            <w:r w:rsidRPr="007D7E5B">
              <w:rPr>
                <w:rFonts w:ascii="Garamond" w:hAnsi="Garamond"/>
                <w:lang w:val="en-AU"/>
              </w:rPr>
              <w:t xml:space="preserve">included individual carer factors, environmental factors, medication factors, prescription communication factors, psychosocial factors, and care-recipient factors. </w:t>
            </w:r>
            <w:r>
              <w:rPr>
                <w:rFonts w:ascii="Garamond" w:hAnsi="Garamond"/>
                <w:lang w:val="en-AU"/>
              </w:rPr>
              <w:t xml:space="preserve"> The authors concluded that “</w:t>
            </w:r>
            <w:r w:rsidRPr="007D7E5B">
              <w:rPr>
                <w:rFonts w:ascii="Garamond" w:hAnsi="Garamond"/>
                <w:lang w:val="en-AU"/>
              </w:rPr>
              <w:t>home medication administration errors made by carers are a potentially serious patient safety issue. Carers made similar errors to those made by professionals in other contexts and a wide variety of contributory factors were identified. The home care setting should be a priority for the development of patient safety interventions.</w:t>
            </w:r>
            <w:r>
              <w:rPr>
                <w:rFonts w:ascii="Garamond" w:hAnsi="Garamond"/>
                <w:lang w:val="en-AU"/>
              </w:rPr>
              <w:t>”</w:t>
            </w:r>
          </w:p>
        </w:tc>
      </w:tr>
    </w:tbl>
    <w:p w:rsidR="006F53DA" w:rsidRDefault="006F53DA" w:rsidP="006F53DA">
      <w:pPr>
        <w:rPr>
          <w:rFonts w:ascii="Garamond" w:hAnsi="Garamond"/>
          <w:lang w:val="en-AU" w:eastAsia="en-AU"/>
        </w:rPr>
      </w:pPr>
    </w:p>
    <w:p w:rsidR="006F53DA" w:rsidRDefault="006F53DA" w:rsidP="006F53DA">
      <w:pPr>
        <w:rPr>
          <w:rFonts w:ascii="Garamond" w:hAnsi="Garamond"/>
          <w:lang w:val="en-AU" w:eastAsia="en-AU"/>
        </w:rPr>
      </w:pPr>
      <w:r w:rsidRPr="00160029">
        <w:rPr>
          <w:rFonts w:ascii="Garamond" w:hAnsi="Garamond"/>
          <w:lang w:val="en-AU" w:eastAsia="en-AU"/>
        </w:rPr>
        <w:lastRenderedPageBreak/>
        <w:t>For information about the Commission’s work on</w:t>
      </w:r>
      <w:r>
        <w:rPr>
          <w:rFonts w:ascii="Garamond" w:hAnsi="Garamond"/>
          <w:lang w:val="en-AU" w:eastAsia="en-AU"/>
        </w:rPr>
        <w:t xml:space="preserve"> medication safety, see </w:t>
      </w:r>
      <w:hyperlink r:id="rId17" w:history="1">
        <w:r w:rsidRPr="00267EB7">
          <w:rPr>
            <w:rStyle w:val="Hyperlink"/>
            <w:rFonts w:ascii="Garamond" w:hAnsi="Garamond"/>
            <w:lang w:val="en-AU" w:eastAsia="en-AU"/>
          </w:rPr>
          <w:t>https://www.safetyandquality.gov.au/our-work/medication-safety/</w:t>
        </w:r>
      </w:hyperlink>
    </w:p>
    <w:p w:rsidR="006F53DA" w:rsidRDefault="006F53DA" w:rsidP="006F53DA">
      <w:pPr>
        <w:keepNext/>
        <w:rPr>
          <w:rFonts w:ascii="Garamond" w:hAnsi="Garamond"/>
          <w:lang w:val="en-AU"/>
        </w:rPr>
      </w:pPr>
    </w:p>
    <w:p w:rsidR="006F53DA" w:rsidRPr="00035A30" w:rsidRDefault="006F53DA" w:rsidP="006F53DA">
      <w:pPr>
        <w:keepNext/>
        <w:rPr>
          <w:rFonts w:ascii="Garamond" w:hAnsi="Garamond"/>
          <w:i/>
          <w:lang w:val="en-AU"/>
        </w:rPr>
      </w:pPr>
      <w:r w:rsidRPr="00035A30">
        <w:rPr>
          <w:rFonts w:ascii="Garamond" w:hAnsi="Garamond"/>
          <w:i/>
          <w:lang w:val="en-AU"/>
        </w:rPr>
        <w:t>Improved outcomes and reduced costs associated with a health-system–wide patient blood management program: a retrospective observational study in four major adult tertiary-care hospitals</w:t>
      </w:r>
    </w:p>
    <w:p w:rsidR="006F53DA" w:rsidRDefault="006F53DA" w:rsidP="006F53DA">
      <w:pPr>
        <w:keepNext/>
        <w:rPr>
          <w:rFonts w:ascii="Garamond" w:hAnsi="Garamond"/>
          <w:lang w:val="en-AU"/>
        </w:rPr>
      </w:pPr>
      <w:r w:rsidRPr="00035A30">
        <w:rPr>
          <w:rFonts w:ascii="Garamond" w:hAnsi="Garamond"/>
          <w:lang w:val="en-AU"/>
        </w:rPr>
        <w:t xml:space="preserve">Leahy MF, Hofmann A, </w:t>
      </w:r>
      <w:proofErr w:type="spellStart"/>
      <w:r w:rsidRPr="00035A30">
        <w:rPr>
          <w:rFonts w:ascii="Garamond" w:hAnsi="Garamond"/>
          <w:lang w:val="en-AU"/>
        </w:rPr>
        <w:t>Towler</w:t>
      </w:r>
      <w:proofErr w:type="spellEnd"/>
      <w:r w:rsidRPr="00035A30">
        <w:rPr>
          <w:rFonts w:ascii="Garamond" w:hAnsi="Garamond"/>
          <w:lang w:val="en-AU"/>
        </w:rPr>
        <w:t xml:space="preserve"> S, Trentino KM, Burrows SA, Swain SG, et al.</w:t>
      </w:r>
    </w:p>
    <w:p w:rsidR="006F53DA" w:rsidRPr="00160029" w:rsidRDefault="006F53DA" w:rsidP="006F53DA">
      <w:pPr>
        <w:keepNext/>
        <w:rPr>
          <w:rFonts w:ascii="Garamond" w:hAnsi="Garamond"/>
          <w:lang w:val="en-AU"/>
        </w:rPr>
      </w:pPr>
      <w:proofErr w:type="gramStart"/>
      <w:r w:rsidRPr="00035A30">
        <w:rPr>
          <w:rFonts w:ascii="Garamond" w:hAnsi="Garamond"/>
          <w:lang w:val="en-AU"/>
        </w:rPr>
        <w:t>Transfusion.</w:t>
      </w:r>
      <w:proofErr w:type="gramEnd"/>
      <w:r w:rsidRPr="00035A30">
        <w:rPr>
          <w:rFonts w:ascii="Garamond" w:hAnsi="Garamond"/>
          <w:lang w:val="en-AU"/>
        </w:rPr>
        <w:t xml:space="preserve"> </w:t>
      </w:r>
      <w:proofErr w:type="gramStart"/>
      <w:r w:rsidRPr="00035A30">
        <w:rPr>
          <w:rFonts w:ascii="Garamond" w:hAnsi="Garamond"/>
          <w:lang w:val="en-AU"/>
        </w:rPr>
        <w:t>2017</w:t>
      </w:r>
      <w:r>
        <w:rPr>
          <w:rFonts w:ascii="Garamond" w:hAnsi="Garamond"/>
          <w:lang w:val="en-AU"/>
        </w:rPr>
        <w:t xml:space="preserve"> [epub]</w:t>
      </w:r>
      <w:r w:rsidRPr="00035A30">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Pr="00160029" w:rsidRDefault="00FC04EC" w:rsidP="001A0E08">
            <w:pPr>
              <w:rPr>
                <w:rStyle w:val="Hyperlink"/>
                <w:rFonts w:ascii="Garamond" w:hAnsi="Garamond"/>
                <w:color w:val="auto"/>
                <w:u w:val="none"/>
                <w:lang w:val="en-AU"/>
              </w:rPr>
            </w:pPr>
            <w:hyperlink r:id="rId18" w:history="1">
              <w:r w:rsidR="006F53DA" w:rsidRPr="00603F60">
                <w:rPr>
                  <w:rStyle w:val="Hyperlink"/>
                  <w:rFonts w:ascii="Garamond" w:hAnsi="Garamond"/>
                  <w:lang w:val="en-AU"/>
                </w:rPr>
                <w:t>http://dx.doi.org/10.1111/trf.14006</w:t>
              </w:r>
            </w:hyperlink>
          </w:p>
        </w:tc>
      </w:tr>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Default="006F53DA" w:rsidP="001A0E08">
            <w:pPr>
              <w:rPr>
                <w:rFonts w:ascii="Garamond" w:hAnsi="Garamond"/>
                <w:lang w:val="en-AU"/>
              </w:rPr>
            </w:pPr>
            <w:r>
              <w:rPr>
                <w:rFonts w:ascii="Garamond" w:hAnsi="Garamond"/>
                <w:lang w:val="en-AU"/>
              </w:rPr>
              <w:t xml:space="preserve">Paper reporting on the Western Australian patient blood management (PBM) program. The paper reports on the </w:t>
            </w:r>
            <w:r w:rsidRPr="008D79C6">
              <w:rPr>
                <w:rFonts w:ascii="Garamond" w:hAnsi="Garamond"/>
                <w:lang w:val="en-AU"/>
              </w:rPr>
              <w:t xml:space="preserve">retrospective study of 605,046 patients admitted to four major adult tertiary-care hospitals </w:t>
            </w:r>
            <w:r>
              <w:rPr>
                <w:rFonts w:ascii="Garamond" w:hAnsi="Garamond"/>
                <w:lang w:val="en-AU"/>
              </w:rPr>
              <w:t xml:space="preserve">in WA </w:t>
            </w:r>
            <w:r w:rsidRPr="008D79C6">
              <w:rPr>
                <w:rFonts w:ascii="Garamond" w:hAnsi="Garamond"/>
                <w:lang w:val="en-AU"/>
              </w:rPr>
              <w:t>between July 2008 and June 2014.</w:t>
            </w:r>
            <w:r>
              <w:rPr>
                <w:rFonts w:ascii="Garamond" w:hAnsi="Garamond"/>
                <w:lang w:val="en-AU"/>
              </w:rPr>
              <w:t xml:space="preserve"> The o</w:t>
            </w:r>
            <w:r w:rsidRPr="008D79C6">
              <w:rPr>
                <w:rFonts w:ascii="Garamond" w:hAnsi="Garamond"/>
                <w:lang w:val="en-AU"/>
              </w:rPr>
              <w:t xml:space="preserve">utcome measures </w:t>
            </w:r>
            <w:r>
              <w:rPr>
                <w:rFonts w:ascii="Garamond" w:hAnsi="Garamond"/>
                <w:lang w:val="en-AU"/>
              </w:rPr>
              <w:t xml:space="preserve">examined included </w:t>
            </w:r>
            <w:r w:rsidRPr="008D79C6">
              <w:rPr>
                <w:rFonts w:ascii="Garamond" w:hAnsi="Garamond"/>
                <w:lang w:val="en-AU"/>
              </w:rPr>
              <w:t>red blood cell (RBC), fresh-frozen plasma (FFP), and platelet units transfused; single-unit RBC transfusions; pre</w:t>
            </w:r>
            <w:r>
              <w:rPr>
                <w:rFonts w:ascii="Garamond" w:hAnsi="Garamond"/>
                <w:lang w:val="en-AU"/>
              </w:rPr>
              <w:t>-</w:t>
            </w:r>
            <w:r w:rsidRPr="008D79C6">
              <w:rPr>
                <w:rFonts w:ascii="Garamond" w:hAnsi="Garamond"/>
                <w:lang w:val="en-AU"/>
              </w:rPr>
              <w:t>transfusion h</w:t>
            </w:r>
            <w:r>
              <w:rPr>
                <w:rFonts w:ascii="Garamond" w:hAnsi="Garamond"/>
                <w:lang w:val="en-AU"/>
              </w:rPr>
              <w:t>a</w:t>
            </w:r>
            <w:r w:rsidRPr="008D79C6">
              <w:rPr>
                <w:rFonts w:ascii="Garamond" w:hAnsi="Garamond"/>
                <w:lang w:val="en-AU"/>
              </w:rPr>
              <w:t>emoglobin levels; elective surgery patients an</w:t>
            </w:r>
            <w:r>
              <w:rPr>
                <w:rFonts w:ascii="Garamond" w:hAnsi="Garamond"/>
                <w:lang w:val="en-AU"/>
              </w:rPr>
              <w:t>a</w:t>
            </w:r>
            <w:r w:rsidRPr="008D79C6">
              <w:rPr>
                <w:rFonts w:ascii="Garamond" w:hAnsi="Garamond"/>
                <w:lang w:val="en-AU"/>
              </w:rPr>
              <w:t>emic at admission; product and activity-based costs of transfusion; in-hospital mortality; length of stay; 28-day all-cause emergency readmissions; and hospital-acquired complications.</w:t>
            </w:r>
          </w:p>
          <w:p w:rsidR="006F53DA" w:rsidRDefault="006F53DA" w:rsidP="001A0E08">
            <w:pPr>
              <w:rPr>
                <w:rFonts w:ascii="Garamond" w:hAnsi="Garamond"/>
                <w:lang w:val="en-AU"/>
              </w:rPr>
            </w:pPr>
            <w:r>
              <w:rPr>
                <w:rFonts w:ascii="Garamond" w:hAnsi="Garamond"/>
                <w:lang w:val="en-AU"/>
              </w:rPr>
              <w:t>When c</w:t>
            </w:r>
            <w:r w:rsidRPr="008D79C6">
              <w:rPr>
                <w:rFonts w:ascii="Garamond" w:hAnsi="Garamond"/>
                <w:lang w:val="en-AU"/>
              </w:rPr>
              <w:t>omparing final year with baseline, units of RBCs, FFP, and platelets transfused per admission decreased 41%, representing a saving of AU$18,507,092 (US$18,078,258) and between AU$80 million and AU$100 million (US$78 million and US$97 million) estimated activity-based savings. Mean pre</w:t>
            </w:r>
            <w:r>
              <w:rPr>
                <w:rFonts w:ascii="Garamond" w:hAnsi="Garamond"/>
                <w:lang w:val="en-AU"/>
              </w:rPr>
              <w:t>-</w:t>
            </w:r>
            <w:r w:rsidRPr="008D79C6">
              <w:rPr>
                <w:rFonts w:ascii="Garamond" w:hAnsi="Garamond"/>
                <w:lang w:val="en-AU"/>
              </w:rPr>
              <w:t>transfusion h</w:t>
            </w:r>
            <w:r>
              <w:rPr>
                <w:rFonts w:ascii="Garamond" w:hAnsi="Garamond"/>
                <w:lang w:val="en-AU"/>
              </w:rPr>
              <w:t>a</w:t>
            </w:r>
            <w:r w:rsidRPr="008D79C6">
              <w:rPr>
                <w:rFonts w:ascii="Garamond" w:hAnsi="Garamond"/>
                <w:lang w:val="en-AU"/>
              </w:rPr>
              <w:t>emoglobin levels decreased and an</w:t>
            </w:r>
            <w:r>
              <w:rPr>
                <w:rFonts w:ascii="Garamond" w:hAnsi="Garamond"/>
                <w:lang w:val="en-AU"/>
              </w:rPr>
              <w:t>a</w:t>
            </w:r>
            <w:r w:rsidRPr="008D79C6">
              <w:rPr>
                <w:rFonts w:ascii="Garamond" w:hAnsi="Garamond"/>
                <w:lang w:val="en-AU"/>
              </w:rPr>
              <w:t xml:space="preserve">emic elective surgery admissions decreased 20.8% to 14.4% There were risk-adjusted reductions in hospital mortality, length of stay, hospital-acquired infections, and acute myocardial infarction-stroke </w:t>
            </w:r>
            <w:r>
              <w:rPr>
                <w:rFonts w:ascii="Garamond" w:hAnsi="Garamond"/>
                <w:lang w:val="en-AU"/>
              </w:rPr>
              <w:t>while a</w:t>
            </w:r>
            <w:r w:rsidRPr="008D79C6">
              <w:rPr>
                <w:rFonts w:ascii="Garamond" w:hAnsi="Garamond"/>
                <w:lang w:val="en-AU"/>
              </w:rPr>
              <w:t>ll-cause e</w:t>
            </w:r>
            <w:r>
              <w:rPr>
                <w:rFonts w:ascii="Garamond" w:hAnsi="Garamond"/>
                <w:lang w:val="en-AU"/>
              </w:rPr>
              <w:t xml:space="preserve">mergency readmissions increased. </w:t>
            </w:r>
          </w:p>
          <w:p w:rsidR="006F53DA" w:rsidRPr="00160029" w:rsidRDefault="006F53DA" w:rsidP="001A0E08">
            <w:pPr>
              <w:rPr>
                <w:rFonts w:ascii="Garamond" w:hAnsi="Garamond"/>
                <w:lang w:val="en-AU"/>
              </w:rPr>
            </w:pPr>
            <w:r>
              <w:rPr>
                <w:rFonts w:ascii="Garamond" w:hAnsi="Garamond"/>
                <w:lang w:val="en-AU"/>
              </w:rPr>
              <w:t>These results led the authors to conclude “</w:t>
            </w:r>
            <w:r w:rsidRPr="008D79C6">
              <w:rPr>
                <w:rFonts w:ascii="Garamond" w:hAnsi="Garamond"/>
                <w:lang w:val="en-AU"/>
              </w:rPr>
              <w:t xml:space="preserve">Implementation of </w:t>
            </w:r>
            <w:r>
              <w:rPr>
                <w:rFonts w:ascii="Garamond" w:hAnsi="Garamond"/>
                <w:lang w:val="en-AU"/>
              </w:rPr>
              <w:t>…</w:t>
            </w:r>
            <w:r w:rsidRPr="008D79C6">
              <w:rPr>
                <w:rFonts w:ascii="Garamond" w:hAnsi="Garamond"/>
                <w:b/>
                <w:lang w:val="en-AU"/>
              </w:rPr>
              <w:t>PBM program</w:t>
            </w:r>
            <w:r w:rsidRPr="008D79C6">
              <w:rPr>
                <w:rFonts w:ascii="Garamond" w:hAnsi="Garamond"/>
                <w:lang w:val="en-AU"/>
              </w:rPr>
              <w:t xml:space="preserve"> was associated with </w:t>
            </w:r>
            <w:r w:rsidRPr="008D79C6">
              <w:rPr>
                <w:rFonts w:ascii="Garamond" w:hAnsi="Garamond"/>
                <w:b/>
                <w:lang w:val="en-AU"/>
              </w:rPr>
              <w:t>improved patient outcomes</w:t>
            </w:r>
            <w:r w:rsidRPr="008D79C6">
              <w:rPr>
                <w:rFonts w:ascii="Garamond" w:hAnsi="Garamond"/>
                <w:lang w:val="en-AU"/>
              </w:rPr>
              <w:t xml:space="preserve">, </w:t>
            </w:r>
            <w:r w:rsidRPr="008D79C6">
              <w:rPr>
                <w:rFonts w:ascii="Garamond" w:hAnsi="Garamond"/>
                <w:b/>
                <w:lang w:val="en-AU"/>
              </w:rPr>
              <w:t>reduced blood product utilization</w:t>
            </w:r>
            <w:r w:rsidRPr="008D79C6">
              <w:rPr>
                <w:rFonts w:ascii="Garamond" w:hAnsi="Garamond"/>
                <w:lang w:val="en-AU"/>
              </w:rPr>
              <w:t xml:space="preserve">, and product-related </w:t>
            </w:r>
            <w:r w:rsidRPr="008D79C6">
              <w:rPr>
                <w:rFonts w:ascii="Garamond" w:hAnsi="Garamond"/>
                <w:b/>
                <w:lang w:val="en-AU"/>
              </w:rPr>
              <w:t>cost savings</w:t>
            </w:r>
            <w:r w:rsidRPr="008D79C6">
              <w:rPr>
                <w:rFonts w:ascii="Garamond" w:hAnsi="Garamond"/>
                <w:lang w:val="en-AU"/>
              </w:rPr>
              <w:t>.</w:t>
            </w:r>
            <w:r>
              <w:rPr>
                <w:rFonts w:ascii="Garamond" w:hAnsi="Garamond"/>
                <w:lang w:val="en-AU"/>
              </w:rPr>
              <w:t>”</w:t>
            </w:r>
          </w:p>
        </w:tc>
      </w:tr>
    </w:tbl>
    <w:p w:rsidR="006F53DA" w:rsidRDefault="006F53DA" w:rsidP="006F53DA">
      <w:pPr>
        <w:rPr>
          <w:rFonts w:ascii="Garamond" w:hAnsi="Garamond"/>
          <w:lang w:val="en-AU" w:eastAsia="en-AU"/>
        </w:rPr>
      </w:pPr>
    </w:p>
    <w:p w:rsidR="006F53DA" w:rsidRDefault="006F53DA" w:rsidP="006F53DA">
      <w:pPr>
        <w:keepNext/>
        <w:rPr>
          <w:rFonts w:ascii="Garamond" w:hAnsi="Garamond"/>
          <w:lang w:val="en-AU"/>
        </w:rPr>
      </w:pPr>
      <w:r w:rsidRPr="00160029">
        <w:rPr>
          <w:rFonts w:ascii="Garamond" w:hAnsi="Garamond"/>
          <w:lang w:val="en-AU" w:eastAsia="en-AU"/>
        </w:rPr>
        <w:t>For information about the Commission’s work on</w:t>
      </w:r>
      <w:r>
        <w:rPr>
          <w:rFonts w:ascii="Garamond" w:hAnsi="Garamond"/>
          <w:lang w:val="en-AU" w:eastAsia="en-AU"/>
        </w:rPr>
        <w:t xml:space="preserve"> t</w:t>
      </w:r>
      <w:r w:rsidRPr="008D79C6">
        <w:rPr>
          <w:rFonts w:ascii="Garamond" w:hAnsi="Garamond"/>
          <w:lang w:val="en-AU" w:eastAsia="en-AU"/>
        </w:rPr>
        <w:t>he National Patient Blood Management Collaborative</w:t>
      </w:r>
      <w:r>
        <w:rPr>
          <w:rFonts w:ascii="Garamond" w:hAnsi="Garamond"/>
          <w:lang w:val="en-AU" w:eastAsia="en-AU"/>
        </w:rPr>
        <w:t xml:space="preserve">, see </w:t>
      </w:r>
      <w:hyperlink r:id="rId19" w:history="1">
        <w:r w:rsidRPr="00603F60">
          <w:rPr>
            <w:rStyle w:val="Hyperlink"/>
            <w:rFonts w:ascii="Garamond" w:hAnsi="Garamond"/>
            <w:lang w:val="en-AU"/>
          </w:rPr>
          <w:t>https://www.safetyandquality.gov.au/national-priorities/pbm-collaborative/</w:t>
        </w:r>
      </w:hyperlink>
    </w:p>
    <w:p w:rsidR="006F53DA" w:rsidRDefault="006F53DA" w:rsidP="006F53DA">
      <w:pPr>
        <w:keepNext/>
        <w:rPr>
          <w:rFonts w:ascii="Garamond" w:hAnsi="Garamond"/>
          <w:i/>
          <w:lang w:val="en-AU"/>
        </w:rPr>
      </w:pPr>
    </w:p>
    <w:p w:rsidR="006F53DA" w:rsidRPr="003452C8" w:rsidRDefault="006F53DA" w:rsidP="006F53DA">
      <w:pPr>
        <w:keepNext/>
        <w:rPr>
          <w:rFonts w:ascii="Garamond" w:hAnsi="Garamond"/>
          <w:i/>
          <w:lang w:val="en-AU"/>
        </w:rPr>
      </w:pPr>
      <w:r w:rsidRPr="003452C8">
        <w:rPr>
          <w:rFonts w:ascii="Garamond" w:hAnsi="Garamond"/>
          <w:i/>
          <w:lang w:val="en-AU"/>
        </w:rPr>
        <w:t>Improving communication with primary care physicians at the time of hospital discharge</w:t>
      </w:r>
    </w:p>
    <w:p w:rsidR="006F53DA" w:rsidRDefault="006F53DA" w:rsidP="006F53DA">
      <w:pPr>
        <w:keepNext/>
        <w:rPr>
          <w:rFonts w:ascii="Garamond" w:hAnsi="Garamond"/>
          <w:lang w:val="en-AU"/>
        </w:rPr>
      </w:pPr>
      <w:proofErr w:type="spellStart"/>
      <w:r w:rsidRPr="003452C8">
        <w:rPr>
          <w:rFonts w:ascii="Garamond" w:hAnsi="Garamond"/>
          <w:lang w:val="en-AU"/>
        </w:rPr>
        <w:t>Destino</w:t>
      </w:r>
      <w:proofErr w:type="spellEnd"/>
      <w:r w:rsidRPr="003452C8">
        <w:rPr>
          <w:rFonts w:ascii="Garamond" w:hAnsi="Garamond"/>
          <w:lang w:val="en-AU"/>
        </w:rPr>
        <w:t xml:space="preserve"> LA, Dixit A, </w:t>
      </w:r>
      <w:proofErr w:type="spellStart"/>
      <w:r w:rsidRPr="003452C8">
        <w:rPr>
          <w:rFonts w:ascii="Garamond" w:hAnsi="Garamond"/>
          <w:lang w:val="en-AU"/>
        </w:rPr>
        <w:t>Pantaleoni</w:t>
      </w:r>
      <w:proofErr w:type="spellEnd"/>
      <w:r w:rsidRPr="003452C8">
        <w:rPr>
          <w:rFonts w:ascii="Garamond" w:hAnsi="Garamond"/>
          <w:lang w:val="en-AU"/>
        </w:rPr>
        <w:t xml:space="preserve"> JL, Wood MS, </w:t>
      </w:r>
      <w:proofErr w:type="spellStart"/>
      <w:r w:rsidRPr="003452C8">
        <w:rPr>
          <w:rFonts w:ascii="Garamond" w:hAnsi="Garamond"/>
          <w:lang w:val="en-AU"/>
        </w:rPr>
        <w:t>Pageler</w:t>
      </w:r>
      <w:proofErr w:type="spellEnd"/>
      <w:r w:rsidRPr="003452C8">
        <w:rPr>
          <w:rFonts w:ascii="Garamond" w:hAnsi="Garamond"/>
          <w:lang w:val="en-AU"/>
        </w:rPr>
        <w:t xml:space="preserve"> NM, Kim J, et al</w:t>
      </w:r>
    </w:p>
    <w:p w:rsidR="006F53DA" w:rsidRPr="00160029" w:rsidRDefault="006F53DA" w:rsidP="006F53DA">
      <w:pPr>
        <w:keepNext/>
        <w:rPr>
          <w:rFonts w:ascii="Garamond" w:hAnsi="Garamond"/>
          <w:lang w:val="en-AU"/>
        </w:rPr>
      </w:pPr>
      <w:proofErr w:type="gramStart"/>
      <w:r w:rsidRPr="003452C8">
        <w:rPr>
          <w:rFonts w:ascii="Garamond" w:hAnsi="Garamond"/>
          <w:lang w:val="en-AU"/>
        </w:rPr>
        <w:t>The Joint Commission Journal on Quality and Patient Safety.</w:t>
      </w:r>
      <w:proofErr w:type="gramEnd"/>
      <w:r w:rsidRPr="003452C8">
        <w:rPr>
          <w:rFonts w:ascii="Garamond" w:hAnsi="Garamond"/>
          <w:lang w:val="en-AU"/>
        </w:rPr>
        <w:t xml:space="preserve"> 2017</w:t>
      </w:r>
      <w:proofErr w:type="gramStart"/>
      <w:r w:rsidRPr="003452C8">
        <w:rPr>
          <w:rFonts w:ascii="Garamond" w:hAnsi="Garamond"/>
          <w:lang w:val="en-AU"/>
        </w:rPr>
        <w:t>;43</w:t>
      </w:r>
      <w:proofErr w:type="gramEnd"/>
      <w:r w:rsidRPr="003452C8">
        <w:rPr>
          <w:rFonts w:ascii="Garamond" w:hAnsi="Garamond"/>
          <w:lang w:val="en-AU"/>
        </w:rPr>
        <w:t>(2):80-8.</w:t>
      </w:r>
    </w:p>
    <w:tbl>
      <w:tblPr>
        <w:tblStyle w:val="TableGrid"/>
        <w:tblW w:w="0" w:type="auto"/>
        <w:tblInd w:w="288" w:type="dxa"/>
        <w:tblLayout w:type="fixed"/>
        <w:tblLook w:val="01E0" w:firstRow="1" w:lastRow="1" w:firstColumn="1" w:lastColumn="1" w:noHBand="0" w:noVBand="0"/>
      </w:tblPr>
      <w:tblGrid>
        <w:gridCol w:w="1080"/>
        <w:gridCol w:w="8280"/>
      </w:tblGrid>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Style w:val="Hyperlink"/>
                <w:rFonts w:ascii="Garamond" w:hAnsi="Garamond"/>
                <w:lang w:val="en-AU"/>
              </w:rPr>
            </w:pPr>
            <w:r w:rsidRPr="00160029">
              <w:rPr>
                <w:rFonts w:ascii="Garamond" w:hAnsi="Garamond"/>
                <w:lang w:val="en-AU"/>
              </w:rPr>
              <w:t>DOI</w:t>
            </w:r>
            <w:r>
              <w:rPr>
                <w:rFonts w:ascii="Garamond" w:hAnsi="Garamond"/>
                <w:lang w:val="en-AU"/>
              </w:rPr>
              <w:t xml:space="preserve"> / URL</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Default="00FC04EC" w:rsidP="001A0E08">
            <w:pPr>
              <w:rPr>
                <w:rStyle w:val="Hyperlink"/>
                <w:rFonts w:ascii="Garamond" w:hAnsi="Garamond"/>
                <w:color w:val="auto"/>
                <w:u w:val="none"/>
                <w:lang w:val="en-AU"/>
              </w:rPr>
            </w:pPr>
            <w:hyperlink r:id="rId20" w:history="1">
              <w:r w:rsidR="006F53DA" w:rsidRPr="00267EB7">
                <w:rPr>
                  <w:rStyle w:val="Hyperlink"/>
                  <w:rFonts w:ascii="Garamond" w:hAnsi="Garamond"/>
                  <w:lang w:val="en-AU"/>
                </w:rPr>
                <w:t>http://dx.doi.org/10.1016/j.jcjq.2016.11.005</w:t>
              </w:r>
            </w:hyperlink>
          </w:p>
          <w:p w:rsidR="006F53DA" w:rsidRPr="00160029" w:rsidRDefault="00FC04EC" w:rsidP="001A0E08">
            <w:pPr>
              <w:rPr>
                <w:rStyle w:val="Hyperlink"/>
                <w:rFonts w:ascii="Garamond" w:hAnsi="Garamond"/>
                <w:color w:val="auto"/>
                <w:u w:val="none"/>
                <w:lang w:val="en-AU"/>
              </w:rPr>
            </w:pPr>
            <w:hyperlink r:id="rId21" w:history="1">
              <w:r w:rsidR="006F53DA" w:rsidRPr="00267EB7">
                <w:rPr>
                  <w:rStyle w:val="Hyperlink"/>
                  <w:rFonts w:ascii="Garamond" w:hAnsi="Garamond"/>
                  <w:lang w:val="en-AU"/>
                </w:rPr>
                <w:t>http://www.jointcommissionjournal.com/article/S1553-7250(16)30052-6/fulltext</w:t>
              </w:r>
            </w:hyperlink>
          </w:p>
        </w:tc>
      </w:tr>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Fonts w:ascii="Garamond" w:hAnsi="Garamond"/>
                <w:lang w:val="en-AU"/>
              </w:rPr>
            </w:pPr>
            <w:r>
              <w:rPr>
                <w:rFonts w:ascii="Garamond" w:hAnsi="Garamond"/>
                <w:lang w:val="en-AU"/>
              </w:rPr>
              <w:t xml:space="preserve">One of the issues around discharge from hospital is the communication with the patient’s GP or other provider(s) about that hospitalisation. This paper describes the approach taken at a US academic children’s hospital. The quality improvement intervention used </w:t>
            </w:r>
            <w:r w:rsidRPr="00FD2CDE">
              <w:rPr>
                <w:rFonts w:ascii="Garamond" w:hAnsi="Garamond"/>
                <w:lang w:val="en-AU"/>
              </w:rPr>
              <w:t xml:space="preserve">Lean methodology, </w:t>
            </w:r>
            <w:r>
              <w:rPr>
                <w:rFonts w:ascii="Garamond" w:hAnsi="Garamond"/>
                <w:lang w:val="en-AU"/>
              </w:rPr>
              <w:t xml:space="preserve">engagement </w:t>
            </w:r>
            <w:r w:rsidRPr="00FD2CDE">
              <w:rPr>
                <w:rFonts w:ascii="Garamond" w:hAnsi="Garamond"/>
                <w:lang w:val="en-AU"/>
              </w:rPr>
              <w:t xml:space="preserve">frontline provider </w:t>
            </w:r>
            <w:r>
              <w:rPr>
                <w:rFonts w:ascii="Garamond" w:hAnsi="Garamond"/>
                <w:lang w:val="en-AU"/>
              </w:rPr>
              <w:t>s (usually residents), and redesigned</w:t>
            </w:r>
            <w:r w:rsidRPr="00FD2CDE">
              <w:rPr>
                <w:rFonts w:ascii="Garamond" w:hAnsi="Garamond"/>
                <w:lang w:val="en-AU"/>
              </w:rPr>
              <w:t xml:space="preserve"> workflow processes within the electronic health record </w:t>
            </w:r>
            <w:r>
              <w:rPr>
                <w:rFonts w:ascii="Garamond" w:hAnsi="Garamond"/>
                <w:lang w:val="en-AU"/>
              </w:rPr>
              <w:t>to improve</w:t>
            </w:r>
            <w:r w:rsidRPr="00FD2CDE">
              <w:rPr>
                <w:rFonts w:ascii="Garamond" w:hAnsi="Garamond"/>
                <w:lang w:val="en-AU"/>
              </w:rPr>
              <w:t xml:space="preserve"> communication around discharge. </w:t>
            </w:r>
            <w:r>
              <w:rPr>
                <w:rFonts w:ascii="Garamond" w:hAnsi="Garamond"/>
                <w:lang w:val="en-AU"/>
              </w:rPr>
              <w:t xml:space="preserve">The study reports that they achieved their goal </w:t>
            </w:r>
            <w:r w:rsidRPr="00FD2CDE">
              <w:rPr>
                <w:rFonts w:ascii="Garamond" w:hAnsi="Garamond"/>
                <w:lang w:val="en-AU"/>
              </w:rPr>
              <w:t xml:space="preserve">communication with </w:t>
            </w:r>
            <w:r>
              <w:rPr>
                <w:rFonts w:ascii="Garamond" w:hAnsi="Garamond"/>
                <w:lang w:val="en-AU"/>
              </w:rPr>
              <w:t xml:space="preserve">primary care physicians </w:t>
            </w:r>
            <w:r w:rsidRPr="00FD2CDE">
              <w:rPr>
                <w:rFonts w:ascii="Garamond" w:hAnsi="Garamond"/>
                <w:lang w:val="en-AU"/>
              </w:rPr>
              <w:t xml:space="preserve">at discharge to 80%, and </w:t>
            </w:r>
            <w:r>
              <w:rPr>
                <w:rFonts w:ascii="Garamond" w:hAnsi="Garamond"/>
                <w:lang w:val="en-AU"/>
              </w:rPr>
              <w:t xml:space="preserve">that this was then </w:t>
            </w:r>
            <w:r w:rsidRPr="00FD2CDE">
              <w:rPr>
                <w:rFonts w:ascii="Garamond" w:hAnsi="Garamond"/>
                <w:lang w:val="en-AU"/>
              </w:rPr>
              <w:t>sustained for a 7-month period.</w:t>
            </w:r>
          </w:p>
        </w:tc>
      </w:tr>
    </w:tbl>
    <w:p w:rsidR="006F53DA" w:rsidRDefault="006F53DA" w:rsidP="006F53DA">
      <w:pPr>
        <w:rPr>
          <w:rFonts w:ascii="Garamond" w:hAnsi="Garamond"/>
          <w:lang w:val="en-AU" w:eastAsia="en-AU"/>
        </w:rPr>
      </w:pPr>
    </w:p>
    <w:p w:rsidR="006F53DA" w:rsidRPr="00C15D8E" w:rsidRDefault="006F53DA" w:rsidP="006F53DA">
      <w:pPr>
        <w:keepNext/>
        <w:rPr>
          <w:rFonts w:ascii="Garamond" w:hAnsi="Garamond"/>
          <w:i/>
          <w:lang w:val="en-AU"/>
        </w:rPr>
      </w:pPr>
      <w:r w:rsidRPr="00C15D8E">
        <w:rPr>
          <w:rFonts w:ascii="Garamond" w:hAnsi="Garamond"/>
          <w:i/>
          <w:lang w:val="en-AU"/>
        </w:rPr>
        <w:lastRenderedPageBreak/>
        <w:t>Association between continuity of care in general practice and hospital admissions for ambulatory care sensitive conditions: cross sectional study of routinely collected, person level data</w:t>
      </w:r>
    </w:p>
    <w:p w:rsidR="006F53DA" w:rsidRDefault="006F53DA" w:rsidP="006F53DA">
      <w:pPr>
        <w:keepNext/>
        <w:rPr>
          <w:rFonts w:ascii="Garamond" w:hAnsi="Garamond"/>
          <w:lang w:val="en-AU"/>
        </w:rPr>
      </w:pPr>
      <w:r w:rsidRPr="00C15D8E">
        <w:rPr>
          <w:rFonts w:ascii="Garamond" w:hAnsi="Garamond"/>
          <w:lang w:val="en-AU"/>
        </w:rPr>
        <w:t xml:space="preserve">Barker I, </w:t>
      </w:r>
      <w:proofErr w:type="spellStart"/>
      <w:r w:rsidRPr="00C15D8E">
        <w:rPr>
          <w:rFonts w:ascii="Garamond" w:hAnsi="Garamond"/>
          <w:lang w:val="en-AU"/>
        </w:rPr>
        <w:t>Steventon</w:t>
      </w:r>
      <w:proofErr w:type="spellEnd"/>
      <w:r w:rsidRPr="00C15D8E">
        <w:rPr>
          <w:rFonts w:ascii="Garamond" w:hAnsi="Garamond"/>
          <w:lang w:val="en-AU"/>
        </w:rPr>
        <w:t xml:space="preserve"> A, </w:t>
      </w:r>
      <w:proofErr w:type="spellStart"/>
      <w:r w:rsidRPr="00C15D8E">
        <w:rPr>
          <w:rFonts w:ascii="Garamond" w:hAnsi="Garamond"/>
          <w:lang w:val="en-AU"/>
        </w:rPr>
        <w:t>Deeny</w:t>
      </w:r>
      <w:proofErr w:type="spellEnd"/>
      <w:r w:rsidRPr="00C15D8E">
        <w:rPr>
          <w:rFonts w:ascii="Garamond" w:hAnsi="Garamond"/>
          <w:lang w:val="en-AU"/>
        </w:rPr>
        <w:t xml:space="preserve"> SR</w:t>
      </w:r>
    </w:p>
    <w:p w:rsidR="006F53DA" w:rsidRDefault="006F53DA" w:rsidP="006F53DA">
      <w:pPr>
        <w:keepNext/>
        <w:rPr>
          <w:rFonts w:ascii="Garamond" w:hAnsi="Garamond"/>
          <w:lang w:val="en-AU"/>
        </w:rPr>
      </w:pPr>
      <w:proofErr w:type="gramStart"/>
      <w:r w:rsidRPr="00C15D8E">
        <w:rPr>
          <w:rFonts w:ascii="Garamond" w:hAnsi="Garamond"/>
          <w:lang w:val="en-AU"/>
        </w:rPr>
        <w:t>BMJ.</w:t>
      </w:r>
      <w:proofErr w:type="gramEnd"/>
      <w:r w:rsidRPr="00C15D8E">
        <w:rPr>
          <w:rFonts w:ascii="Garamond" w:hAnsi="Garamond"/>
          <w:lang w:val="en-AU"/>
        </w:rPr>
        <w:t xml:space="preserve"> 2017</w:t>
      </w:r>
      <w:proofErr w:type="gramStart"/>
      <w:r w:rsidRPr="00C15D8E">
        <w:rPr>
          <w:rFonts w:ascii="Garamond" w:hAnsi="Garamond"/>
          <w:lang w:val="en-AU"/>
        </w:rPr>
        <w:t>;356:j84</w:t>
      </w:r>
      <w:proofErr w:type="gramEnd"/>
      <w:r w:rsidRPr="00C15D8E">
        <w:rPr>
          <w:rFonts w:ascii="Garamond" w:hAnsi="Garamond"/>
          <w:lang w:val="en-AU"/>
        </w:rPr>
        <w:t>.</w:t>
      </w:r>
    </w:p>
    <w:p w:rsidR="006F53DA" w:rsidRDefault="006F53DA" w:rsidP="006F53DA">
      <w:pPr>
        <w:keepNext/>
        <w:rPr>
          <w:rFonts w:ascii="Garamond" w:hAnsi="Garamond"/>
          <w:lang w:val="en-AU"/>
        </w:rPr>
      </w:pPr>
    </w:p>
    <w:p w:rsidR="006F53DA" w:rsidRPr="00C15D8E" w:rsidRDefault="006F53DA" w:rsidP="006F53DA">
      <w:pPr>
        <w:keepNext/>
        <w:rPr>
          <w:rFonts w:ascii="Garamond" w:hAnsi="Garamond"/>
          <w:i/>
          <w:lang w:val="en-AU"/>
        </w:rPr>
      </w:pPr>
      <w:r w:rsidRPr="00C15D8E">
        <w:rPr>
          <w:rFonts w:ascii="Garamond" w:hAnsi="Garamond"/>
          <w:i/>
          <w:lang w:val="en-AU"/>
        </w:rPr>
        <w:t>Continuity of primary care matters and should be protected</w:t>
      </w:r>
    </w:p>
    <w:p w:rsidR="006F53DA" w:rsidRDefault="006F53DA" w:rsidP="006F53DA">
      <w:pPr>
        <w:keepNext/>
        <w:rPr>
          <w:rFonts w:ascii="Garamond" w:hAnsi="Garamond"/>
          <w:lang w:val="en-AU"/>
        </w:rPr>
      </w:pPr>
      <w:proofErr w:type="spellStart"/>
      <w:r w:rsidRPr="00C15D8E">
        <w:rPr>
          <w:rFonts w:ascii="Garamond" w:hAnsi="Garamond"/>
          <w:lang w:val="en-AU"/>
        </w:rPr>
        <w:t>Tammes</w:t>
      </w:r>
      <w:proofErr w:type="spellEnd"/>
      <w:r w:rsidRPr="00C15D8E">
        <w:rPr>
          <w:rFonts w:ascii="Garamond" w:hAnsi="Garamond"/>
          <w:lang w:val="en-AU"/>
        </w:rPr>
        <w:t xml:space="preserve"> P, Salisbury C</w:t>
      </w:r>
    </w:p>
    <w:p w:rsidR="006F53DA" w:rsidRPr="00160029" w:rsidRDefault="006F53DA" w:rsidP="006F53DA">
      <w:pPr>
        <w:keepNext/>
        <w:rPr>
          <w:rFonts w:ascii="Garamond" w:hAnsi="Garamond"/>
          <w:lang w:val="en-AU"/>
        </w:rPr>
      </w:pPr>
      <w:proofErr w:type="gramStart"/>
      <w:r w:rsidRPr="00C15D8E">
        <w:rPr>
          <w:rFonts w:ascii="Garamond" w:hAnsi="Garamond"/>
          <w:lang w:val="en-AU"/>
        </w:rPr>
        <w:t>BMJ.</w:t>
      </w:r>
      <w:proofErr w:type="gramEnd"/>
      <w:r w:rsidRPr="00C15D8E">
        <w:rPr>
          <w:rFonts w:ascii="Garamond" w:hAnsi="Garamond"/>
          <w:lang w:val="en-AU"/>
        </w:rPr>
        <w:t xml:space="preserve"> 2017</w:t>
      </w:r>
      <w:proofErr w:type="gramStart"/>
      <w:r w:rsidRPr="00C15D8E">
        <w:rPr>
          <w:rFonts w:ascii="Garamond" w:hAnsi="Garamond"/>
          <w:lang w:val="en-AU"/>
        </w:rPr>
        <w:t>;356:j373</w:t>
      </w:r>
      <w:proofErr w:type="gramEnd"/>
      <w:r w:rsidRPr="00C15D8E">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Default="006F53DA" w:rsidP="001A0E08">
            <w:pPr>
              <w:rPr>
                <w:rStyle w:val="Hyperlink"/>
                <w:rFonts w:ascii="Garamond" w:hAnsi="Garamond"/>
                <w:color w:val="auto"/>
                <w:u w:val="none"/>
                <w:lang w:val="en-AU"/>
              </w:rPr>
            </w:pPr>
            <w:r>
              <w:rPr>
                <w:rStyle w:val="Hyperlink"/>
                <w:rFonts w:ascii="Garamond" w:hAnsi="Garamond"/>
                <w:color w:val="auto"/>
                <w:u w:val="none"/>
                <w:lang w:val="en-AU"/>
              </w:rPr>
              <w:t xml:space="preserve">Barker et al. </w:t>
            </w:r>
            <w:hyperlink r:id="rId22" w:history="1">
              <w:r w:rsidRPr="00D81538">
                <w:rPr>
                  <w:rStyle w:val="Hyperlink"/>
                  <w:rFonts w:ascii="Garamond" w:hAnsi="Garamond"/>
                  <w:lang w:val="en-AU"/>
                </w:rPr>
                <w:t>https://doi.org/10.1136/bmj.j84</w:t>
              </w:r>
            </w:hyperlink>
          </w:p>
          <w:p w:rsidR="006F53DA" w:rsidRPr="00160029" w:rsidRDefault="006F53DA" w:rsidP="001A0E08">
            <w:pPr>
              <w:rPr>
                <w:rStyle w:val="Hyperlink"/>
                <w:rFonts w:ascii="Garamond" w:hAnsi="Garamond"/>
                <w:color w:val="auto"/>
                <w:u w:val="none"/>
                <w:lang w:val="en-AU"/>
              </w:rPr>
            </w:pPr>
            <w:proofErr w:type="spellStart"/>
            <w:r w:rsidRPr="00C15D8E">
              <w:rPr>
                <w:rStyle w:val="Hyperlink"/>
                <w:rFonts w:ascii="Garamond" w:hAnsi="Garamond"/>
                <w:color w:val="auto"/>
                <w:u w:val="none"/>
                <w:lang w:val="en-AU"/>
              </w:rPr>
              <w:t>Tammes</w:t>
            </w:r>
            <w:proofErr w:type="spellEnd"/>
            <w:r w:rsidRPr="00C15D8E">
              <w:rPr>
                <w:rStyle w:val="Hyperlink"/>
                <w:rFonts w:ascii="Garamond" w:hAnsi="Garamond"/>
                <w:color w:val="auto"/>
                <w:u w:val="none"/>
                <w:lang w:val="en-AU"/>
              </w:rPr>
              <w:t xml:space="preserve"> </w:t>
            </w:r>
            <w:r>
              <w:rPr>
                <w:rStyle w:val="Hyperlink"/>
                <w:rFonts w:ascii="Garamond" w:hAnsi="Garamond"/>
                <w:color w:val="auto"/>
                <w:u w:val="none"/>
                <w:lang w:val="en-AU"/>
              </w:rPr>
              <w:t xml:space="preserve">and </w:t>
            </w:r>
            <w:r w:rsidRPr="00C15D8E">
              <w:rPr>
                <w:rStyle w:val="Hyperlink"/>
                <w:rFonts w:ascii="Garamond" w:hAnsi="Garamond"/>
                <w:color w:val="auto"/>
                <w:u w:val="none"/>
                <w:lang w:val="en-AU"/>
              </w:rPr>
              <w:t>Salisbury</w:t>
            </w:r>
            <w:r>
              <w:rPr>
                <w:rStyle w:val="Hyperlink"/>
                <w:rFonts w:ascii="Garamond" w:hAnsi="Garamond"/>
                <w:color w:val="auto"/>
                <w:u w:val="none"/>
                <w:lang w:val="en-AU"/>
              </w:rPr>
              <w:t xml:space="preserve"> </w:t>
            </w:r>
            <w:hyperlink r:id="rId23" w:history="1">
              <w:r w:rsidRPr="00D81538">
                <w:rPr>
                  <w:rStyle w:val="Hyperlink"/>
                  <w:rFonts w:ascii="Garamond" w:hAnsi="Garamond"/>
                  <w:lang w:val="en-AU"/>
                </w:rPr>
                <w:t>https://doi.org/10.1136/bmj.j373</w:t>
              </w:r>
            </w:hyperlink>
          </w:p>
        </w:tc>
      </w:tr>
      <w:tr w:rsidR="006F53DA" w:rsidRPr="00160029" w:rsidTr="001A0E08">
        <w:tc>
          <w:tcPr>
            <w:tcW w:w="1080" w:type="dxa"/>
            <w:tcBorders>
              <w:top w:val="single" w:sz="4" w:space="0" w:color="auto"/>
              <w:left w:val="single" w:sz="4" w:space="0" w:color="auto"/>
              <w:bottom w:val="single" w:sz="4" w:space="0" w:color="auto"/>
              <w:right w:val="single" w:sz="4" w:space="0" w:color="auto"/>
            </w:tcBorders>
            <w:vAlign w:val="center"/>
          </w:tcPr>
          <w:p w:rsidR="006F53DA" w:rsidRPr="00160029" w:rsidRDefault="006F53DA" w:rsidP="001A0E0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53DA" w:rsidRDefault="006F53DA" w:rsidP="001A0E08">
            <w:pPr>
              <w:rPr>
                <w:rFonts w:ascii="Garamond" w:hAnsi="Garamond"/>
                <w:lang w:val="en-AU"/>
              </w:rPr>
            </w:pPr>
            <w:r>
              <w:rPr>
                <w:rFonts w:ascii="Garamond" w:hAnsi="Garamond"/>
                <w:lang w:val="en-AU"/>
              </w:rPr>
              <w:t xml:space="preserve">Continuity of care, particularly in primary care, is widely seen as </w:t>
            </w:r>
            <w:r w:rsidR="00D60EDA">
              <w:rPr>
                <w:rFonts w:ascii="Garamond" w:hAnsi="Garamond"/>
                <w:lang w:val="en-AU"/>
              </w:rPr>
              <w:t xml:space="preserve">an </w:t>
            </w:r>
            <w:r>
              <w:rPr>
                <w:rFonts w:ascii="Garamond" w:hAnsi="Garamond"/>
                <w:lang w:val="en-AU"/>
              </w:rPr>
              <w:t>important element in high quality care. This is especially so for patients with chronic conditions. This paper and related editorial in the</w:t>
            </w:r>
            <w:r w:rsidRPr="00E53826">
              <w:rPr>
                <w:rFonts w:ascii="Garamond" w:hAnsi="Garamond"/>
                <w:i/>
                <w:lang w:val="en-AU"/>
              </w:rPr>
              <w:t xml:space="preserve"> BMJ</w:t>
            </w:r>
            <w:r>
              <w:rPr>
                <w:rFonts w:ascii="Garamond" w:hAnsi="Garamond"/>
                <w:lang w:val="en-AU"/>
              </w:rPr>
              <w:t xml:space="preserve"> report on a UK study examining </w:t>
            </w:r>
            <w:r w:rsidRPr="00E53826">
              <w:rPr>
                <w:rFonts w:ascii="Garamond" w:hAnsi="Garamond"/>
                <w:lang w:val="en-AU"/>
              </w:rPr>
              <w:t xml:space="preserve">the association between continuity of primary care and </w:t>
            </w:r>
            <w:r>
              <w:rPr>
                <w:rFonts w:ascii="Garamond" w:hAnsi="Garamond"/>
                <w:lang w:val="en-AU"/>
              </w:rPr>
              <w:t xml:space="preserve">hospital </w:t>
            </w:r>
            <w:r w:rsidRPr="00E53826">
              <w:rPr>
                <w:rFonts w:ascii="Garamond" w:hAnsi="Garamond"/>
                <w:lang w:val="en-AU"/>
              </w:rPr>
              <w:t>admissions for ambulatory care sensitive conditions in older patients</w:t>
            </w:r>
            <w:r>
              <w:rPr>
                <w:rFonts w:ascii="Garamond" w:hAnsi="Garamond"/>
                <w:lang w:val="en-AU"/>
              </w:rPr>
              <w:t xml:space="preserve"> using </w:t>
            </w:r>
            <w:r w:rsidRPr="00E53826">
              <w:rPr>
                <w:rFonts w:ascii="Garamond" w:hAnsi="Garamond"/>
                <w:lang w:val="en-AU"/>
              </w:rPr>
              <w:t>patient level data from primary and secondary care records for over 230</w:t>
            </w:r>
            <w:r w:rsidRPr="00E53826">
              <w:rPr>
                <w:lang w:val="en-AU"/>
              </w:rPr>
              <w:t> </w:t>
            </w:r>
            <w:r w:rsidRPr="00E53826">
              <w:rPr>
                <w:rFonts w:ascii="Garamond" w:hAnsi="Garamond"/>
                <w:lang w:val="en-AU"/>
              </w:rPr>
              <w:t>000 patients</w:t>
            </w:r>
            <w:r>
              <w:rPr>
                <w:rFonts w:ascii="Garamond" w:hAnsi="Garamond"/>
                <w:lang w:val="en-AU"/>
              </w:rPr>
              <w:t xml:space="preserve"> from 200 general practices.  The study’s authors report “</w:t>
            </w:r>
            <w:r w:rsidRPr="00E53826">
              <w:rPr>
                <w:rFonts w:ascii="Garamond" w:hAnsi="Garamond"/>
                <w:b/>
                <w:lang w:val="en-AU"/>
              </w:rPr>
              <w:t>Higher continuity of care</w:t>
            </w:r>
            <w:r w:rsidRPr="00E53826">
              <w:rPr>
                <w:rFonts w:ascii="Garamond" w:hAnsi="Garamond"/>
                <w:lang w:val="en-AU"/>
              </w:rPr>
              <w:t xml:space="preserve"> was associated with </w:t>
            </w:r>
            <w:r w:rsidRPr="00E53826">
              <w:rPr>
                <w:rFonts w:ascii="Garamond" w:hAnsi="Garamond"/>
                <w:b/>
                <w:lang w:val="en-AU"/>
              </w:rPr>
              <w:t>fewer admissions</w:t>
            </w:r>
            <w:r w:rsidRPr="00E53826">
              <w:rPr>
                <w:rFonts w:ascii="Garamond" w:hAnsi="Garamond"/>
                <w:lang w:val="en-AU"/>
              </w:rPr>
              <w:t xml:space="preserve"> for ambulatory care sensitive conditions.</w:t>
            </w:r>
            <w:r>
              <w:rPr>
                <w:rFonts w:ascii="Garamond" w:hAnsi="Garamond"/>
                <w:lang w:val="en-AU"/>
              </w:rPr>
              <w:t>” The authors go on to conclude “</w:t>
            </w:r>
            <w:r w:rsidRPr="00E53826">
              <w:rPr>
                <w:rFonts w:ascii="Garamond" w:hAnsi="Garamond"/>
                <w:lang w:val="en-AU"/>
              </w:rPr>
              <w:t xml:space="preserve">Strategies that improve the </w:t>
            </w:r>
            <w:r w:rsidRPr="00E53826">
              <w:rPr>
                <w:rFonts w:ascii="Garamond" w:hAnsi="Garamond"/>
                <w:b/>
                <w:lang w:val="en-AU"/>
              </w:rPr>
              <w:t>continuity of care in general practice may reduce secondary care costs</w:t>
            </w:r>
            <w:r w:rsidRPr="00E53826">
              <w:rPr>
                <w:rFonts w:ascii="Garamond" w:hAnsi="Garamond"/>
                <w:lang w:val="en-AU"/>
              </w:rPr>
              <w:t>, particularly for the heaviest users of healthcare. Promoting continuity might also improve the experience of patients and those working in general practice.</w:t>
            </w:r>
            <w:r>
              <w:rPr>
                <w:rFonts w:ascii="Garamond" w:hAnsi="Garamond"/>
                <w:lang w:val="en-AU"/>
              </w:rPr>
              <w:t>”</w:t>
            </w:r>
          </w:p>
          <w:p w:rsidR="006F53DA" w:rsidRPr="00160029" w:rsidRDefault="006F53DA" w:rsidP="001A0E08">
            <w:pPr>
              <w:rPr>
                <w:rFonts w:ascii="Garamond" w:hAnsi="Garamond"/>
                <w:lang w:val="en-AU"/>
              </w:rPr>
            </w:pPr>
            <w:r>
              <w:rPr>
                <w:rFonts w:ascii="Garamond" w:hAnsi="Garamond"/>
                <w:lang w:val="en-AU"/>
              </w:rPr>
              <w:t>The editorial noted that the study focussed on “</w:t>
            </w:r>
            <w:r w:rsidRPr="00E53826">
              <w:rPr>
                <w:rFonts w:ascii="Garamond" w:hAnsi="Garamond"/>
                <w:lang w:val="en-AU"/>
              </w:rPr>
              <w:t xml:space="preserve">older patients (aged between 62 and 82 years) because they account for a high proportion of both primary care consultations and emergency hospital admissions. Their findings are therefore highly relevant internationally—because of demographic changes, most developed countries now have an increasingly elderly population with a high prevalence of </w:t>
            </w:r>
            <w:proofErr w:type="spellStart"/>
            <w:r w:rsidRPr="00E53826">
              <w:rPr>
                <w:rFonts w:ascii="Garamond" w:hAnsi="Garamond"/>
                <w:lang w:val="en-AU"/>
              </w:rPr>
              <w:t>multimorbidity</w:t>
            </w:r>
            <w:proofErr w:type="spellEnd"/>
            <w:r w:rsidRPr="00E53826">
              <w:rPr>
                <w:rFonts w:ascii="Garamond" w:hAnsi="Garamond"/>
                <w:lang w:val="en-AU"/>
              </w:rPr>
              <w:t xml:space="preserve">. This group of patients are more likely to have complex healthcare needs </w:t>
            </w:r>
            <w:r>
              <w:rPr>
                <w:rFonts w:ascii="Garamond" w:hAnsi="Garamond"/>
                <w:lang w:val="en-AU"/>
              </w:rPr>
              <w:t>…”</w:t>
            </w:r>
          </w:p>
        </w:tc>
      </w:tr>
    </w:tbl>
    <w:p w:rsidR="006F53DA" w:rsidRDefault="006F53DA" w:rsidP="006F53DA">
      <w:pPr>
        <w:rPr>
          <w:rFonts w:ascii="Garamond" w:hAnsi="Garamond"/>
          <w:lang w:val="en-AU" w:eastAsia="en-AU"/>
        </w:rPr>
      </w:pPr>
    </w:p>
    <w:p w:rsidR="006F53DA" w:rsidRDefault="006F53DA" w:rsidP="006F53DA">
      <w:pPr>
        <w:rPr>
          <w:rFonts w:ascii="Garamond" w:hAnsi="Garamond"/>
          <w:lang w:val="en-AU" w:eastAsia="en-AU"/>
        </w:rPr>
      </w:pPr>
    </w:p>
    <w:p w:rsidR="00D12987" w:rsidRPr="00D12987" w:rsidRDefault="00D12987" w:rsidP="00B1140D">
      <w:pPr>
        <w:keepNext/>
        <w:rPr>
          <w:rFonts w:ascii="Garamond" w:hAnsi="Garamond"/>
          <w:i/>
          <w:lang w:val="en-AU"/>
        </w:rPr>
      </w:pPr>
      <w:r w:rsidRPr="00D12987">
        <w:rPr>
          <w:rFonts w:ascii="Garamond" w:hAnsi="Garamond"/>
          <w:i/>
          <w:lang w:val="en-AU"/>
        </w:rPr>
        <w:t>Health Affairs</w:t>
      </w:r>
    </w:p>
    <w:p w:rsidR="00B1140D" w:rsidRPr="00160029" w:rsidRDefault="00D12987" w:rsidP="00B1140D">
      <w:pPr>
        <w:keepNext/>
        <w:rPr>
          <w:rFonts w:ascii="Garamond" w:hAnsi="Garamond"/>
          <w:lang w:val="en-AU"/>
        </w:rPr>
      </w:pPr>
      <w:r w:rsidRPr="00D12987">
        <w:rPr>
          <w:rFonts w:ascii="Garamond" w:hAnsi="Garamond"/>
          <w:lang w:val="en-AU"/>
        </w:rPr>
        <w:t>February 2017; Volume 36, Issue 2</w:t>
      </w:r>
    </w:p>
    <w:tbl>
      <w:tblPr>
        <w:tblStyle w:val="TableGrid"/>
        <w:tblW w:w="0" w:type="auto"/>
        <w:tblInd w:w="288" w:type="dxa"/>
        <w:tblLayout w:type="fixed"/>
        <w:tblLook w:val="01E0" w:firstRow="1" w:lastRow="1" w:firstColumn="1" w:lastColumn="1" w:noHBand="0" w:noVBand="0"/>
      </w:tblPr>
      <w:tblGrid>
        <w:gridCol w:w="1080"/>
        <w:gridCol w:w="8280"/>
      </w:tblGrid>
      <w:tr w:rsidR="00B1140D" w:rsidRPr="00160029" w:rsidTr="00112987">
        <w:tc>
          <w:tcPr>
            <w:tcW w:w="1080" w:type="dxa"/>
            <w:tcBorders>
              <w:top w:val="single" w:sz="4" w:space="0" w:color="auto"/>
              <w:left w:val="single" w:sz="4" w:space="0" w:color="auto"/>
              <w:bottom w:val="single" w:sz="4" w:space="0" w:color="auto"/>
              <w:right w:val="single" w:sz="4" w:space="0" w:color="auto"/>
            </w:tcBorders>
            <w:vAlign w:val="center"/>
          </w:tcPr>
          <w:p w:rsidR="00B1140D" w:rsidRPr="00160029" w:rsidRDefault="00D12987" w:rsidP="0011298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1140D" w:rsidRPr="00160029" w:rsidRDefault="00FC04EC" w:rsidP="00112987">
            <w:pPr>
              <w:rPr>
                <w:rStyle w:val="Hyperlink"/>
                <w:rFonts w:ascii="Garamond" w:hAnsi="Garamond"/>
                <w:color w:val="auto"/>
                <w:u w:val="none"/>
                <w:lang w:val="en-AU"/>
              </w:rPr>
            </w:pPr>
            <w:hyperlink r:id="rId24" w:history="1">
              <w:r w:rsidR="00D12987" w:rsidRPr="00603F60">
                <w:rPr>
                  <w:rStyle w:val="Hyperlink"/>
                  <w:rFonts w:ascii="Garamond" w:hAnsi="Garamond"/>
                  <w:lang w:val="en-AU"/>
                </w:rPr>
                <w:t>http://content.healthaffairs.org/content/36/2.toc</w:t>
              </w:r>
            </w:hyperlink>
          </w:p>
        </w:tc>
      </w:tr>
      <w:tr w:rsidR="00B1140D" w:rsidRPr="00160029" w:rsidTr="00112987">
        <w:tc>
          <w:tcPr>
            <w:tcW w:w="1080" w:type="dxa"/>
            <w:tcBorders>
              <w:top w:val="single" w:sz="4" w:space="0" w:color="auto"/>
              <w:left w:val="single" w:sz="4" w:space="0" w:color="auto"/>
              <w:bottom w:val="single" w:sz="4" w:space="0" w:color="auto"/>
              <w:right w:val="single" w:sz="4" w:space="0" w:color="auto"/>
            </w:tcBorders>
            <w:vAlign w:val="center"/>
          </w:tcPr>
          <w:p w:rsidR="00B1140D" w:rsidRPr="00160029" w:rsidRDefault="00B1140D" w:rsidP="00112987">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140D" w:rsidRDefault="00D12987" w:rsidP="00112987">
            <w:pPr>
              <w:rPr>
                <w:rFonts w:ascii="Garamond" w:hAnsi="Garamond"/>
                <w:lang w:val="en-AU"/>
              </w:rPr>
            </w:pPr>
            <w:r>
              <w:rPr>
                <w:rFonts w:ascii="Garamond" w:hAnsi="Garamond"/>
                <w:lang w:val="en-AU"/>
              </w:rPr>
              <w:t xml:space="preserve">A new issue of </w:t>
            </w:r>
            <w:r w:rsidRPr="00D12987">
              <w:rPr>
                <w:rFonts w:ascii="Garamond" w:hAnsi="Garamond"/>
                <w:i/>
                <w:lang w:val="en-AU"/>
              </w:rPr>
              <w:t>Health Affairs</w:t>
            </w:r>
            <w:r>
              <w:rPr>
                <w:rFonts w:ascii="Garamond" w:hAnsi="Garamond"/>
                <w:lang w:val="en-AU"/>
              </w:rPr>
              <w:t xml:space="preserve"> has been published, with the theme ‘</w:t>
            </w:r>
            <w:r w:rsidRPr="00D12987">
              <w:rPr>
                <w:rFonts w:ascii="Garamond" w:hAnsi="Garamond"/>
                <w:lang w:val="en-AU"/>
              </w:rPr>
              <w:t>The Work/Health Relationship</w:t>
            </w:r>
            <w:r>
              <w:rPr>
                <w:rFonts w:ascii="Garamond" w:hAnsi="Garamond"/>
                <w:lang w:val="en-AU"/>
              </w:rPr>
              <w:t xml:space="preserve">’. Articles in this issue of </w:t>
            </w:r>
            <w:r w:rsidRPr="00D12987">
              <w:rPr>
                <w:rFonts w:ascii="Garamond" w:hAnsi="Garamond"/>
                <w:i/>
                <w:lang w:val="en-AU"/>
              </w:rPr>
              <w:t>Health Affairs</w:t>
            </w:r>
            <w:r>
              <w:rPr>
                <w:rFonts w:ascii="Garamond" w:hAnsi="Garamond"/>
                <w:lang w:val="en-AU"/>
              </w:rPr>
              <w:t xml:space="preserve"> include:</w:t>
            </w:r>
          </w:p>
          <w:p w:rsidR="00D12987" w:rsidRPr="00D12987" w:rsidRDefault="00D12987" w:rsidP="00D12987">
            <w:pPr>
              <w:pStyle w:val="ListParagraph"/>
              <w:numPr>
                <w:ilvl w:val="0"/>
                <w:numId w:val="26"/>
              </w:numPr>
              <w:rPr>
                <w:rFonts w:ascii="Garamond" w:hAnsi="Garamond"/>
                <w:lang w:val="en-AU"/>
              </w:rPr>
            </w:pPr>
            <w:r w:rsidRPr="00D12987">
              <w:rPr>
                <w:rFonts w:ascii="Garamond" w:hAnsi="Garamond"/>
                <w:lang w:val="en-AU"/>
              </w:rPr>
              <w:t xml:space="preserve">The </w:t>
            </w:r>
            <w:r w:rsidRPr="00230E34">
              <w:rPr>
                <w:rFonts w:ascii="Garamond" w:hAnsi="Garamond"/>
                <w:b/>
                <w:lang w:val="en-AU"/>
              </w:rPr>
              <w:t>Work/Health Relationship</w:t>
            </w:r>
            <w:r w:rsidRPr="00D12987">
              <w:rPr>
                <w:rFonts w:ascii="Garamond" w:hAnsi="Garamond"/>
                <w:lang w:val="en-AU"/>
              </w:rPr>
              <w:t xml:space="preserve"> (Alan R. Weil</w:t>
            </w:r>
            <w:r>
              <w:rPr>
                <w:rFonts w:ascii="Garamond" w:hAnsi="Garamond"/>
                <w:lang w:val="en-AU"/>
              </w:rPr>
              <w:t>)</w:t>
            </w:r>
          </w:p>
          <w:p w:rsidR="00D12987" w:rsidRPr="00D12987" w:rsidRDefault="00D12987" w:rsidP="00D12987">
            <w:pPr>
              <w:pStyle w:val="ListParagraph"/>
              <w:numPr>
                <w:ilvl w:val="0"/>
                <w:numId w:val="26"/>
              </w:numPr>
              <w:rPr>
                <w:rFonts w:ascii="Garamond" w:hAnsi="Garamond"/>
                <w:lang w:val="en-AU"/>
              </w:rPr>
            </w:pPr>
            <w:proofErr w:type="spellStart"/>
            <w:r w:rsidRPr="00D12987">
              <w:rPr>
                <w:rFonts w:ascii="Garamond" w:hAnsi="Garamond"/>
                <w:lang w:val="en-AU"/>
              </w:rPr>
              <w:t>DataGraphic</w:t>
            </w:r>
            <w:proofErr w:type="spellEnd"/>
            <w:r>
              <w:rPr>
                <w:rFonts w:ascii="Garamond" w:hAnsi="Garamond"/>
                <w:lang w:val="en-AU"/>
              </w:rPr>
              <w:t>:</w:t>
            </w:r>
            <w:r w:rsidR="00230E34" w:rsidRPr="00D12987">
              <w:rPr>
                <w:rFonts w:ascii="Garamond" w:hAnsi="Garamond"/>
                <w:lang w:val="en-AU"/>
              </w:rPr>
              <w:t xml:space="preserve"> </w:t>
            </w:r>
            <w:r w:rsidRPr="00230E34">
              <w:rPr>
                <w:rFonts w:ascii="Garamond" w:hAnsi="Garamond"/>
                <w:b/>
                <w:lang w:val="en-AU"/>
              </w:rPr>
              <w:t>Workforce Health And Productivity</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t>Working With A Chronic Disease</w:t>
            </w:r>
            <w:r w:rsidR="00230E34" w:rsidRPr="00230E34">
              <w:rPr>
                <w:rFonts w:ascii="Garamond" w:hAnsi="Garamond"/>
                <w:lang w:val="en-AU"/>
              </w:rPr>
              <w:t xml:space="preserve"> (</w:t>
            </w:r>
            <w:r w:rsidRPr="00230E34">
              <w:rPr>
                <w:rFonts w:ascii="Garamond" w:hAnsi="Garamond"/>
                <w:lang w:val="en-AU"/>
              </w:rPr>
              <w:t>T R Goldman</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t>Work, Health, And Worker Well-Being</w:t>
            </w:r>
            <w:r w:rsidRPr="00230E34">
              <w:rPr>
                <w:rFonts w:ascii="Garamond" w:hAnsi="Garamond"/>
                <w:lang w:val="en-AU"/>
              </w:rPr>
              <w:t>: Roles And Opportunities For Employers</w:t>
            </w:r>
            <w:r w:rsidR="00230E34" w:rsidRPr="00230E34">
              <w:rPr>
                <w:rFonts w:ascii="Garamond" w:hAnsi="Garamond"/>
                <w:lang w:val="en-AU"/>
              </w:rPr>
              <w:t xml:space="preserve"> (</w:t>
            </w:r>
            <w:r w:rsidRPr="00230E34">
              <w:rPr>
                <w:rFonts w:ascii="Garamond" w:hAnsi="Garamond"/>
                <w:lang w:val="en-AU"/>
              </w:rPr>
              <w:t>Robert K McLellan</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t>Work, Health, And Insurance</w:t>
            </w:r>
            <w:r w:rsidRPr="00230E34">
              <w:rPr>
                <w:rFonts w:ascii="Garamond" w:hAnsi="Garamond"/>
                <w:lang w:val="en-AU"/>
              </w:rPr>
              <w:t>: A Shifting Landscape For Employers And Workers Alike</w:t>
            </w:r>
            <w:r w:rsidR="00230E34" w:rsidRPr="00230E34">
              <w:rPr>
                <w:rFonts w:ascii="Garamond" w:hAnsi="Garamond"/>
                <w:lang w:val="en-AU"/>
              </w:rPr>
              <w:t xml:space="preserve"> (</w:t>
            </w:r>
            <w:r w:rsidRPr="00230E34">
              <w:rPr>
                <w:rFonts w:ascii="Garamond" w:hAnsi="Garamond"/>
                <w:lang w:val="en-AU"/>
              </w:rPr>
              <w:t xml:space="preserve">Thomas C </w:t>
            </w:r>
            <w:proofErr w:type="spellStart"/>
            <w:r w:rsidRPr="00230E34">
              <w:rPr>
                <w:rFonts w:ascii="Garamond" w:hAnsi="Garamond"/>
                <w:lang w:val="en-AU"/>
              </w:rPr>
              <w:t>Buchmueller</w:t>
            </w:r>
            <w:proofErr w:type="spellEnd"/>
            <w:r w:rsidRPr="00230E34">
              <w:rPr>
                <w:rFonts w:ascii="Garamond" w:hAnsi="Garamond"/>
                <w:lang w:val="en-AU"/>
              </w:rPr>
              <w:t xml:space="preserve"> and Robert G Valletta</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Tracking The Changing Landscape Of </w:t>
            </w:r>
            <w:r w:rsidRPr="00230E34">
              <w:rPr>
                <w:rFonts w:ascii="Garamond" w:hAnsi="Garamond"/>
                <w:b/>
                <w:lang w:val="en-AU"/>
              </w:rPr>
              <w:t>Corporate Wellness Companies</w:t>
            </w:r>
            <w:r w:rsidR="00230E34" w:rsidRPr="00230E34">
              <w:rPr>
                <w:rFonts w:ascii="Garamond" w:hAnsi="Garamond"/>
                <w:lang w:val="en-AU"/>
              </w:rPr>
              <w:t xml:space="preserve"> (</w:t>
            </w:r>
            <w:r w:rsidRPr="00230E34">
              <w:rPr>
                <w:rFonts w:ascii="Garamond" w:hAnsi="Garamond"/>
                <w:lang w:val="en-AU"/>
              </w:rPr>
              <w:t>Jean Abraham and Katie M White</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t>Workplace Programs</w:t>
            </w:r>
            <w:r w:rsidRPr="00230E34">
              <w:rPr>
                <w:rFonts w:ascii="Garamond" w:hAnsi="Garamond"/>
                <w:lang w:val="en-AU"/>
              </w:rPr>
              <w:t xml:space="preserve">, Policies, And Environmental Supports To </w:t>
            </w:r>
            <w:r w:rsidRPr="00230E34">
              <w:rPr>
                <w:rFonts w:ascii="Garamond" w:hAnsi="Garamond"/>
                <w:b/>
                <w:lang w:val="en-AU"/>
              </w:rPr>
              <w:t>Prevent Cardiovascular Disease</w:t>
            </w:r>
            <w:r w:rsidR="00230E34" w:rsidRPr="00230E34">
              <w:rPr>
                <w:rFonts w:ascii="Garamond" w:hAnsi="Garamond"/>
                <w:lang w:val="en-AU"/>
              </w:rPr>
              <w:t xml:space="preserve"> (</w:t>
            </w:r>
            <w:r w:rsidRPr="00230E34">
              <w:rPr>
                <w:rFonts w:ascii="Garamond" w:hAnsi="Garamond"/>
                <w:lang w:val="en-AU"/>
              </w:rPr>
              <w:t xml:space="preserve">Ron Z </w:t>
            </w:r>
            <w:proofErr w:type="spellStart"/>
            <w:r w:rsidRPr="00230E34">
              <w:rPr>
                <w:rFonts w:ascii="Garamond" w:hAnsi="Garamond"/>
                <w:lang w:val="en-AU"/>
              </w:rPr>
              <w:t>Goetzel</w:t>
            </w:r>
            <w:proofErr w:type="spellEnd"/>
            <w:r w:rsidRPr="00230E34">
              <w:rPr>
                <w:rFonts w:ascii="Garamond" w:hAnsi="Garamond"/>
                <w:lang w:val="en-AU"/>
              </w:rPr>
              <w:t xml:space="preserve">, Rachel Mosher Henke, </w:t>
            </w:r>
            <w:r w:rsidR="00230E34">
              <w:rPr>
                <w:rFonts w:ascii="Garamond" w:hAnsi="Garamond"/>
                <w:lang w:val="en-AU"/>
              </w:rPr>
              <w:t>Michael A</w:t>
            </w:r>
            <w:r w:rsidRPr="00230E34">
              <w:rPr>
                <w:rFonts w:ascii="Garamond" w:hAnsi="Garamond"/>
                <w:lang w:val="en-AU"/>
              </w:rPr>
              <w:t xml:space="preserve"> Head, </w:t>
            </w:r>
            <w:proofErr w:type="spellStart"/>
            <w:r w:rsidRPr="00230E34">
              <w:rPr>
                <w:rFonts w:ascii="Garamond" w:hAnsi="Garamond"/>
                <w:lang w:val="en-AU"/>
              </w:rPr>
              <w:t>Richele</w:t>
            </w:r>
            <w:proofErr w:type="spellEnd"/>
            <w:r w:rsidRPr="00230E34">
              <w:rPr>
                <w:rFonts w:ascii="Garamond" w:hAnsi="Garamond"/>
                <w:lang w:val="en-AU"/>
              </w:rPr>
              <w:t xml:space="preserve"> </w:t>
            </w:r>
            <w:proofErr w:type="spellStart"/>
            <w:r w:rsidRPr="00230E34">
              <w:rPr>
                <w:rFonts w:ascii="Garamond" w:hAnsi="Garamond"/>
                <w:lang w:val="en-AU"/>
              </w:rPr>
              <w:t>Benevent</w:t>
            </w:r>
            <w:proofErr w:type="spellEnd"/>
            <w:r w:rsidRPr="00230E34">
              <w:rPr>
                <w:rFonts w:ascii="Garamond" w:hAnsi="Garamond"/>
                <w:lang w:val="en-AU"/>
              </w:rPr>
              <w:t xml:space="preserve">, and Chris </w:t>
            </w:r>
            <w:proofErr w:type="spellStart"/>
            <w:r w:rsidRPr="00230E34">
              <w:rPr>
                <w:rFonts w:ascii="Garamond" w:hAnsi="Garamond"/>
                <w:lang w:val="en-AU"/>
              </w:rPr>
              <w:t>Calitz</w:t>
            </w:r>
            <w:proofErr w:type="spellEnd"/>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t>Chronic Conditions</w:t>
            </w:r>
            <w:r w:rsidRPr="00230E34">
              <w:rPr>
                <w:rFonts w:ascii="Garamond" w:hAnsi="Garamond"/>
                <w:lang w:val="en-AU"/>
              </w:rPr>
              <w:t xml:space="preserve">, Workplace Safety, And Job Demands Contribute To </w:t>
            </w:r>
            <w:r w:rsidRPr="00230E34">
              <w:rPr>
                <w:rFonts w:ascii="Garamond" w:hAnsi="Garamond"/>
                <w:b/>
                <w:lang w:val="en-AU"/>
              </w:rPr>
              <w:t>Absenteeism</w:t>
            </w:r>
            <w:r w:rsidRPr="00230E34">
              <w:rPr>
                <w:rFonts w:ascii="Garamond" w:hAnsi="Garamond"/>
                <w:lang w:val="en-AU"/>
              </w:rPr>
              <w:t xml:space="preserve"> And Job Performance</w:t>
            </w:r>
            <w:r w:rsidR="00230E34" w:rsidRPr="00230E34">
              <w:rPr>
                <w:rFonts w:ascii="Garamond" w:hAnsi="Garamond"/>
                <w:lang w:val="en-AU"/>
              </w:rPr>
              <w:t xml:space="preserve"> (</w:t>
            </w:r>
            <w:r w:rsidRPr="00230E34">
              <w:rPr>
                <w:rFonts w:ascii="Garamond" w:hAnsi="Garamond"/>
                <w:lang w:val="en-AU"/>
              </w:rPr>
              <w:t xml:space="preserve">Kimberly </w:t>
            </w:r>
            <w:proofErr w:type="spellStart"/>
            <w:r w:rsidRPr="00230E34">
              <w:rPr>
                <w:rFonts w:ascii="Garamond" w:hAnsi="Garamond"/>
                <w:lang w:val="en-AU"/>
              </w:rPr>
              <w:t>Jinnett</w:t>
            </w:r>
            <w:proofErr w:type="spellEnd"/>
            <w:r w:rsidRPr="00230E34">
              <w:rPr>
                <w:rFonts w:ascii="Garamond" w:hAnsi="Garamond"/>
                <w:lang w:val="en-AU"/>
              </w:rPr>
              <w:t xml:space="preserve">, Natalie </w:t>
            </w:r>
            <w:proofErr w:type="spellStart"/>
            <w:r w:rsidRPr="00230E34">
              <w:rPr>
                <w:rFonts w:ascii="Garamond" w:hAnsi="Garamond"/>
                <w:lang w:val="en-AU"/>
              </w:rPr>
              <w:t>Schwatka</w:t>
            </w:r>
            <w:proofErr w:type="spellEnd"/>
            <w:r w:rsidRPr="00230E34">
              <w:rPr>
                <w:rFonts w:ascii="Garamond" w:hAnsi="Garamond"/>
                <w:lang w:val="en-AU"/>
              </w:rPr>
              <w:t xml:space="preserve">, Liliana </w:t>
            </w:r>
            <w:proofErr w:type="spellStart"/>
            <w:r w:rsidRPr="00230E34">
              <w:rPr>
                <w:rFonts w:ascii="Garamond" w:hAnsi="Garamond"/>
                <w:lang w:val="en-AU"/>
              </w:rPr>
              <w:t>Tenney</w:t>
            </w:r>
            <w:proofErr w:type="spellEnd"/>
            <w:r w:rsidRPr="00230E34">
              <w:rPr>
                <w:rFonts w:ascii="Garamond" w:hAnsi="Garamond"/>
                <w:lang w:val="en-AU"/>
              </w:rPr>
              <w:t xml:space="preserve">, Claire v S </w:t>
            </w:r>
            <w:proofErr w:type="spellStart"/>
            <w:r w:rsidRPr="00230E34">
              <w:rPr>
                <w:rFonts w:ascii="Garamond" w:hAnsi="Garamond"/>
                <w:lang w:val="en-AU"/>
              </w:rPr>
              <w:t>Brockbank</w:t>
            </w:r>
            <w:proofErr w:type="spellEnd"/>
            <w:r w:rsidRPr="00230E34">
              <w:rPr>
                <w:rFonts w:ascii="Garamond" w:hAnsi="Garamond"/>
                <w:lang w:val="en-AU"/>
              </w:rPr>
              <w:t>, and Lee S Newman</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lastRenderedPageBreak/>
              <w:t>Temporarily Disabled Workers</w:t>
            </w:r>
            <w:r w:rsidRPr="00230E34">
              <w:rPr>
                <w:rFonts w:ascii="Garamond" w:hAnsi="Garamond"/>
                <w:lang w:val="en-AU"/>
              </w:rPr>
              <w:t xml:space="preserve"> Account For A Disproportionate Share Of Health Care Payments</w:t>
            </w:r>
            <w:r w:rsidR="00230E34" w:rsidRPr="00230E34">
              <w:rPr>
                <w:rFonts w:ascii="Garamond" w:hAnsi="Garamond"/>
                <w:lang w:val="en-AU"/>
              </w:rPr>
              <w:t xml:space="preserve"> (</w:t>
            </w:r>
            <w:r w:rsidRPr="00230E34">
              <w:rPr>
                <w:rFonts w:ascii="Garamond" w:hAnsi="Garamond"/>
                <w:lang w:val="en-AU"/>
              </w:rPr>
              <w:t>Brian Gifford</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t>Health Care Use And Spending Patterns</w:t>
            </w:r>
            <w:r w:rsidRPr="00230E34">
              <w:rPr>
                <w:rFonts w:ascii="Garamond" w:hAnsi="Garamond"/>
                <w:lang w:val="en-AU"/>
              </w:rPr>
              <w:t xml:space="preserve"> Vary By Wage Level In Employer-Sponsored Plans</w:t>
            </w:r>
            <w:r w:rsidR="00230E34" w:rsidRPr="00230E34">
              <w:rPr>
                <w:rFonts w:ascii="Garamond" w:hAnsi="Garamond"/>
                <w:lang w:val="en-AU"/>
              </w:rPr>
              <w:t xml:space="preserve"> (</w:t>
            </w:r>
            <w:r w:rsidRPr="00230E34">
              <w:rPr>
                <w:rFonts w:ascii="Garamond" w:hAnsi="Garamond"/>
                <w:lang w:val="en-AU"/>
              </w:rPr>
              <w:t>Bruce W Sherman, Teresa B Gibson, Wendy D Lynch, and Carol Addy</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Social, Psychological, And Physical Aspects Of The </w:t>
            </w:r>
            <w:r w:rsidRPr="00230E34">
              <w:rPr>
                <w:rFonts w:ascii="Garamond" w:hAnsi="Garamond"/>
                <w:b/>
                <w:lang w:val="en-AU"/>
              </w:rPr>
              <w:t>Work Environment</w:t>
            </w:r>
            <w:r w:rsidRPr="00230E34">
              <w:rPr>
                <w:rFonts w:ascii="Garamond" w:hAnsi="Garamond"/>
                <w:lang w:val="en-AU"/>
              </w:rPr>
              <w:t xml:space="preserve"> Could Contribute To </w:t>
            </w:r>
            <w:r w:rsidRPr="00230E34">
              <w:rPr>
                <w:rFonts w:ascii="Garamond" w:hAnsi="Garamond"/>
                <w:b/>
                <w:lang w:val="en-AU"/>
              </w:rPr>
              <w:t>Hypertension</w:t>
            </w:r>
            <w:r w:rsidRPr="00230E34">
              <w:rPr>
                <w:rFonts w:ascii="Garamond" w:hAnsi="Garamond"/>
                <w:lang w:val="en-AU"/>
              </w:rPr>
              <w:t xml:space="preserve"> Prevalence</w:t>
            </w:r>
            <w:r w:rsidR="00230E34" w:rsidRPr="00230E34">
              <w:rPr>
                <w:rFonts w:ascii="Garamond" w:hAnsi="Garamond"/>
                <w:lang w:val="en-AU"/>
              </w:rPr>
              <w:t xml:space="preserve"> (</w:t>
            </w:r>
            <w:r w:rsidRPr="00230E34">
              <w:rPr>
                <w:rFonts w:ascii="Garamond" w:hAnsi="Garamond"/>
                <w:lang w:val="en-AU"/>
              </w:rPr>
              <w:t xml:space="preserve">David H </w:t>
            </w:r>
            <w:proofErr w:type="spellStart"/>
            <w:r w:rsidRPr="00230E34">
              <w:rPr>
                <w:rFonts w:ascii="Garamond" w:hAnsi="Garamond"/>
                <w:lang w:val="en-AU"/>
              </w:rPr>
              <w:t>Rehkopf</w:t>
            </w:r>
            <w:proofErr w:type="spellEnd"/>
            <w:r w:rsidRPr="00230E34">
              <w:rPr>
                <w:rFonts w:ascii="Garamond" w:hAnsi="Garamond"/>
                <w:lang w:val="en-AU"/>
              </w:rPr>
              <w:t xml:space="preserve">, </w:t>
            </w:r>
            <w:proofErr w:type="spellStart"/>
            <w:r w:rsidRPr="00230E34">
              <w:rPr>
                <w:rFonts w:ascii="Garamond" w:hAnsi="Garamond"/>
                <w:lang w:val="en-AU"/>
              </w:rPr>
              <w:t>Sepideh</w:t>
            </w:r>
            <w:proofErr w:type="spellEnd"/>
            <w:r w:rsidRPr="00230E34">
              <w:rPr>
                <w:rFonts w:ascii="Garamond" w:hAnsi="Garamond"/>
                <w:lang w:val="en-AU"/>
              </w:rPr>
              <w:t xml:space="preserve"> </w:t>
            </w:r>
            <w:proofErr w:type="spellStart"/>
            <w:r w:rsidRPr="00230E34">
              <w:rPr>
                <w:rFonts w:ascii="Garamond" w:hAnsi="Garamond"/>
                <w:lang w:val="en-AU"/>
              </w:rPr>
              <w:t>Modrek</w:t>
            </w:r>
            <w:proofErr w:type="spellEnd"/>
            <w:r w:rsidRPr="00230E34">
              <w:rPr>
                <w:rFonts w:ascii="Garamond" w:hAnsi="Garamond"/>
                <w:lang w:val="en-AU"/>
              </w:rPr>
              <w:t xml:space="preserve">, Linda F </w:t>
            </w:r>
            <w:proofErr w:type="spellStart"/>
            <w:r w:rsidRPr="00230E34">
              <w:rPr>
                <w:rFonts w:ascii="Garamond" w:hAnsi="Garamond"/>
                <w:lang w:val="en-AU"/>
              </w:rPr>
              <w:t>Cantley</w:t>
            </w:r>
            <w:proofErr w:type="spellEnd"/>
            <w:r w:rsidRPr="00230E34">
              <w:rPr>
                <w:rFonts w:ascii="Garamond" w:hAnsi="Garamond"/>
                <w:lang w:val="en-AU"/>
              </w:rPr>
              <w:t>, and Mark R Cullen</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b/>
                <w:lang w:val="en-AU"/>
              </w:rPr>
              <w:t>Racial And Ethnic Differences</w:t>
            </w:r>
            <w:r w:rsidRPr="00230E34">
              <w:rPr>
                <w:rFonts w:ascii="Garamond" w:hAnsi="Garamond"/>
                <w:lang w:val="en-AU"/>
              </w:rPr>
              <w:t xml:space="preserve"> In The Frequency Of </w:t>
            </w:r>
            <w:r w:rsidRPr="00230E34">
              <w:rPr>
                <w:rFonts w:ascii="Garamond" w:hAnsi="Garamond"/>
                <w:b/>
                <w:lang w:val="en-AU"/>
              </w:rPr>
              <w:t>Workplace Injuries</w:t>
            </w:r>
            <w:r w:rsidRPr="00230E34">
              <w:rPr>
                <w:rFonts w:ascii="Garamond" w:hAnsi="Garamond"/>
                <w:lang w:val="en-AU"/>
              </w:rPr>
              <w:t xml:space="preserve"> And Prevalence Of Work-Related Disability</w:t>
            </w:r>
            <w:r w:rsidR="00230E34" w:rsidRPr="00230E34">
              <w:rPr>
                <w:rFonts w:ascii="Garamond" w:hAnsi="Garamond"/>
                <w:lang w:val="en-AU"/>
              </w:rPr>
              <w:t xml:space="preserve"> (</w:t>
            </w:r>
            <w:r w:rsidRPr="00230E34">
              <w:rPr>
                <w:rFonts w:ascii="Garamond" w:hAnsi="Garamond"/>
                <w:lang w:val="en-AU"/>
              </w:rPr>
              <w:t xml:space="preserve">Seth A Seabury, Sophie </w:t>
            </w:r>
            <w:proofErr w:type="spellStart"/>
            <w:r w:rsidRPr="00230E34">
              <w:rPr>
                <w:rFonts w:ascii="Garamond" w:hAnsi="Garamond"/>
                <w:lang w:val="en-AU"/>
              </w:rPr>
              <w:t>Terp</w:t>
            </w:r>
            <w:proofErr w:type="spellEnd"/>
            <w:r w:rsidRPr="00230E34">
              <w:rPr>
                <w:rFonts w:ascii="Garamond" w:hAnsi="Garamond"/>
                <w:lang w:val="en-AU"/>
              </w:rPr>
              <w:t>, and Leslie I Boden</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Women With </w:t>
            </w:r>
            <w:r w:rsidRPr="00230E34">
              <w:rPr>
                <w:rFonts w:ascii="Garamond" w:hAnsi="Garamond"/>
                <w:b/>
                <w:lang w:val="en-AU"/>
              </w:rPr>
              <w:t>Breast Cancer</w:t>
            </w:r>
            <w:r w:rsidRPr="00230E34">
              <w:rPr>
                <w:rFonts w:ascii="Garamond" w:hAnsi="Garamond"/>
                <w:lang w:val="en-AU"/>
              </w:rPr>
              <w:t xml:space="preserve"> Who Work For Accommodating Employers More Likely To Retain Jobs After Treatment</w:t>
            </w:r>
            <w:r w:rsidR="00230E34" w:rsidRPr="00230E34">
              <w:rPr>
                <w:rFonts w:ascii="Garamond" w:hAnsi="Garamond"/>
                <w:lang w:val="en-AU"/>
              </w:rPr>
              <w:t xml:space="preserve"> (</w:t>
            </w:r>
            <w:r w:rsidRPr="00230E34">
              <w:rPr>
                <w:rFonts w:ascii="Garamond" w:hAnsi="Garamond"/>
                <w:lang w:val="en-AU"/>
              </w:rPr>
              <w:t xml:space="preserve">Victoria Blinder, Carolyn </w:t>
            </w:r>
            <w:proofErr w:type="spellStart"/>
            <w:r w:rsidRPr="00230E34">
              <w:rPr>
                <w:rFonts w:ascii="Garamond" w:hAnsi="Garamond"/>
                <w:lang w:val="en-AU"/>
              </w:rPr>
              <w:t>Eberle</w:t>
            </w:r>
            <w:proofErr w:type="spellEnd"/>
            <w:r w:rsidRPr="00230E34">
              <w:rPr>
                <w:rFonts w:ascii="Garamond" w:hAnsi="Garamond"/>
                <w:lang w:val="en-AU"/>
              </w:rPr>
              <w:t xml:space="preserve">, Sujata </w:t>
            </w:r>
            <w:proofErr w:type="spellStart"/>
            <w:r w:rsidRPr="00230E34">
              <w:rPr>
                <w:rFonts w:ascii="Garamond" w:hAnsi="Garamond"/>
                <w:lang w:val="en-AU"/>
              </w:rPr>
              <w:t>Patil</w:t>
            </w:r>
            <w:proofErr w:type="spellEnd"/>
            <w:r w:rsidRPr="00230E34">
              <w:rPr>
                <w:rFonts w:ascii="Garamond" w:hAnsi="Garamond"/>
                <w:lang w:val="en-AU"/>
              </w:rPr>
              <w:t xml:space="preserve">, Francesca M </w:t>
            </w:r>
            <w:proofErr w:type="spellStart"/>
            <w:r w:rsidRPr="00230E34">
              <w:rPr>
                <w:rFonts w:ascii="Garamond" w:hAnsi="Garamond"/>
                <w:lang w:val="en-AU"/>
              </w:rPr>
              <w:t>Gany</w:t>
            </w:r>
            <w:proofErr w:type="spellEnd"/>
            <w:r w:rsidRPr="00230E34">
              <w:rPr>
                <w:rFonts w:ascii="Garamond" w:hAnsi="Garamond"/>
                <w:lang w:val="en-AU"/>
              </w:rPr>
              <w:t>, and Cathy J Bradley</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Medicaid Waivers Targeting Children With </w:t>
            </w:r>
            <w:r w:rsidRPr="00230E34">
              <w:rPr>
                <w:rFonts w:ascii="Garamond" w:hAnsi="Garamond"/>
                <w:b/>
                <w:lang w:val="en-AU"/>
              </w:rPr>
              <w:t>Autism Spectrum Disorder</w:t>
            </w:r>
            <w:r w:rsidRPr="00230E34">
              <w:rPr>
                <w:rFonts w:ascii="Garamond" w:hAnsi="Garamond"/>
                <w:lang w:val="en-AU"/>
              </w:rPr>
              <w:t xml:space="preserve"> Reduce The Need For Parents To Stop Working</w:t>
            </w:r>
            <w:r w:rsidR="00230E34" w:rsidRPr="00230E34">
              <w:rPr>
                <w:rFonts w:ascii="Garamond" w:hAnsi="Garamond"/>
                <w:lang w:val="en-AU"/>
              </w:rPr>
              <w:t xml:space="preserve"> (</w:t>
            </w:r>
            <w:r w:rsidRPr="00230E34">
              <w:rPr>
                <w:rFonts w:ascii="Garamond" w:hAnsi="Garamond"/>
                <w:lang w:val="en-AU"/>
              </w:rPr>
              <w:t xml:space="preserve">Douglas L Leslie, Khaled </w:t>
            </w:r>
            <w:proofErr w:type="spellStart"/>
            <w:r w:rsidRPr="00230E34">
              <w:rPr>
                <w:rFonts w:ascii="Garamond" w:hAnsi="Garamond"/>
                <w:lang w:val="en-AU"/>
              </w:rPr>
              <w:t>Iskandarani</w:t>
            </w:r>
            <w:proofErr w:type="spellEnd"/>
            <w:r w:rsidRPr="00230E34">
              <w:rPr>
                <w:rFonts w:ascii="Garamond" w:hAnsi="Garamond"/>
                <w:lang w:val="en-AU"/>
              </w:rPr>
              <w:t xml:space="preserve">, Diana L </w:t>
            </w:r>
            <w:proofErr w:type="spellStart"/>
            <w:r w:rsidRPr="00230E34">
              <w:rPr>
                <w:rFonts w:ascii="Garamond" w:hAnsi="Garamond"/>
                <w:lang w:val="en-AU"/>
              </w:rPr>
              <w:t>Velott</w:t>
            </w:r>
            <w:proofErr w:type="spellEnd"/>
            <w:r w:rsidRPr="00230E34">
              <w:rPr>
                <w:rFonts w:ascii="Garamond" w:hAnsi="Garamond"/>
                <w:lang w:val="en-AU"/>
              </w:rPr>
              <w:t xml:space="preserve">, Bradley D Stein, David S </w:t>
            </w:r>
            <w:proofErr w:type="spellStart"/>
            <w:r w:rsidRPr="00230E34">
              <w:rPr>
                <w:rFonts w:ascii="Garamond" w:hAnsi="Garamond"/>
                <w:lang w:val="en-AU"/>
              </w:rPr>
              <w:t>Mandell</w:t>
            </w:r>
            <w:proofErr w:type="spellEnd"/>
            <w:r w:rsidRPr="00230E34">
              <w:rPr>
                <w:rFonts w:ascii="Garamond" w:hAnsi="Garamond"/>
                <w:lang w:val="en-AU"/>
              </w:rPr>
              <w:t xml:space="preserve">, </w:t>
            </w:r>
            <w:proofErr w:type="spellStart"/>
            <w:r w:rsidRPr="00230E34">
              <w:rPr>
                <w:rFonts w:ascii="Garamond" w:hAnsi="Garamond"/>
                <w:lang w:val="en-AU"/>
              </w:rPr>
              <w:t>Edeanya</w:t>
            </w:r>
            <w:proofErr w:type="spellEnd"/>
            <w:r w:rsidRPr="00230E34">
              <w:rPr>
                <w:rFonts w:ascii="Garamond" w:hAnsi="Garamond"/>
                <w:lang w:val="en-AU"/>
              </w:rPr>
              <w:t xml:space="preserve"> </w:t>
            </w:r>
            <w:proofErr w:type="spellStart"/>
            <w:r w:rsidRPr="00230E34">
              <w:rPr>
                <w:rFonts w:ascii="Garamond" w:hAnsi="Garamond"/>
                <w:lang w:val="en-AU"/>
              </w:rPr>
              <w:t>Agbese</w:t>
            </w:r>
            <w:proofErr w:type="spellEnd"/>
            <w:r w:rsidRPr="00230E34">
              <w:rPr>
                <w:rFonts w:ascii="Garamond" w:hAnsi="Garamond"/>
                <w:lang w:val="en-AU"/>
              </w:rPr>
              <w:t>, and Andrew W Dick</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Receiving Unemployment Benefits May Have Positive Effects On The </w:t>
            </w:r>
            <w:r w:rsidRPr="00230E34">
              <w:rPr>
                <w:rFonts w:ascii="Garamond" w:hAnsi="Garamond"/>
                <w:b/>
                <w:lang w:val="en-AU"/>
              </w:rPr>
              <w:t>Health Of The Unemployed</w:t>
            </w:r>
            <w:r w:rsidR="00230E34" w:rsidRPr="00230E34">
              <w:rPr>
                <w:rFonts w:ascii="Garamond" w:hAnsi="Garamond"/>
                <w:lang w:val="en-AU"/>
              </w:rPr>
              <w:t xml:space="preserve"> (</w:t>
            </w:r>
            <w:r w:rsidRPr="00230E34">
              <w:rPr>
                <w:rFonts w:ascii="Garamond" w:hAnsi="Garamond"/>
                <w:lang w:val="en-AU"/>
              </w:rPr>
              <w:t xml:space="preserve">Jonathan </w:t>
            </w:r>
            <w:proofErr w:type="spellStart"/>
            <w:r w:rsidRPr="00230E34">
              <w:rPr>
                <w:rFonts w:ascii="Garamond" w:hAnsi="Garamond"/>
                <w:lang w:val="en-AU"/>
              </w:rPr>
              <w:t>Cylus</w:t>
            </w:r>
            <w:proofErr w:type="spellEnd"/>
            <w:r w:rsidRPr="00230E34">
              <w:rPr>
                <w:rFonts w:ascii="Garamond" w:hAnsi="Garamond"/>
                <w:lang w:val="en-AU"/>
              </w:rPr>
              <w:t xml:space="preserve"> and Mauricio </w:t>
            </w:r>
            <w:proofErr w:type="spellStart"/>
            <w:r w:rsidRPr="00230E34">
              <w:rPr>
                <w:rFonts w:ascii="Garamond" w:hAnsi="Garamond"/>
                <w:lang w:val="en-AU"/>
              </w:rPr>
              <w:t>Avendano</w:t>
            </w:r>
            <w:proofErr w:type="spellEnd"/>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The Changing Dynamics Of US Health Insurance And Implications For The Future Of The </w:t>
            </w:r>
            <w:r w:rsidRPr="00230E34">
              <w:rPr>
                <w:rFonts w:ascii="Garamond" w:hAnsi="Garamond"/>
                <w:b/>
                <w:lang w:val="en-AU"/>
              </w:rPr>
              <w:t>Affordable Care Act</w:t>
            </w:r>
            <w:r w:rsidR="00230E34" w:rsidRPr="00230E34">
              <w:rPr>
                <w:rFonts w:ascii="Garamond" w:hAnsi="Garamond"/>
                <w:lang w:val="en-AU"/>
              </w:rPr>
              <w:t xml:space="preserve"> (</w:t>
            </w:r>
            <w:r w:rsidRPr="00230E34">
              <w:rPr>
                <w:rFonts w:ascii="Garamond" w:hAnsi="Garamond"/>
                <w:lang w:val="en-AU"/>
              </w:rPr>
              <w:t xml:space="preserve">John A Graves and </w:t>
            </w:r>
            <w:proofErr w:type="spellStart"/>
            <w:r w:rsidRPr="00230E34">
              <w:rPr>
                <w:rFonts w:ascii="Garamond" w:hAnsi="Garamond"/>
                <w:lang w:val="en-AU"/>
              </w:rPr>
              <w:t>Sayeh</w:t>
            </w:r>
            <w:proofErr w:type="spellEnd"/>
            <w:r w:rsidRPr="00230E34">
              <w:rPr>
                <w:rFonts w:ascii="Garamond" w:hAnsi="Garamond"/>
                <w:lang w:val="en-AU"/>
              </w:rPr>
              <w:t xml:space="preserve"> S </w:t>
            </w:r>
            <w:proofErr w:type="spellStart"/>
            <w:r w:rsidRPr="00230E34">
              <w:rPr>
                <w:rFonts w:ascii="Garamond" w:hAnsi="Garamond"/>
                <w:lang w:val="en-AU"/>
              </w:rPr>
              <w:t>Nikpay</w:t>
            </w:r>
            <w:proofErr w:type="spellEnd"/>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Grandfathered, </w:t>
            </w:r>
            <w:proofErr w:type="spellStart"/>
            <w:r w:rsidRPr="00230E34">
              <w:rPr>
                <w:rFonts w:ascii="Garamond" w:hAnsi="Garamond"/>
                <w:lang w:val="en-AU"/>
              </w:rPr>
              <w:t>Grandmothered</w:t>
            </w:r>
            <w:proofErr w:type="spellEnd"/>
            <w:r w:rsidRPr="00230E34">
              <w:rPr>
                <w:rFonts w:ascii="Garamond" w:hAnsi="Garamond"/>
                <w:lang w:val="en-AU"/>
              </w:rPr>
              <w:t xml:space="preserve">, And </w:t>
            </w:r>
            <w:r w:rsidRPr="00230E34">
              <w:rPr>
                <w:rFonts w:ascii="Garamond" w:hAnsi="Garamond"/>
                <w:b/>
                <w:lang w:val="en-AU"/>
              </w:rPr>
              <w:t>ACA-Compliant Health Plans</w:t>
            </w:r>
            <w:r w:rsidRPr="00230E34">
              <w:rPr>
                <w:rFonts w:ascii="Garamond" w:hAnsi="Garamond"/>
                <w:lang w:val="en-AU"/>
              </w:rPr>
              <w:t xml:space="preserve"> Have Equivalent Premiums</w:t>
            </w:r>
            <w:r w:rsidR="00230E34" w:rsidRPr="00230E34">
              <w:rPr>
                <w:rFonts w:ascii="Garamond" w:hAnsi="Garamond"/>
                <w:lang w:val="en-AU"/>
              </w:rPr>
              <w:t xml:space="preserve"> (</w:t>
            </w:r>
            <w:r w:rsidRPr="00230E34">
              <w:rPr>
                <w:rFonts w:ascii="Garamond" w:hAnsi="Garamond"/>
                <w:lang w:val="en-AU"/>
              </w:rPr>
              <w:t xml:space="preserve">Heidi Whitmore, Jon R Gabel, Jennifer L </w:t>
            </w:r>
            <w:proofErr w:type="spellStart"/>
            <w:r w:rsidRPr="00230E34">
              <w:rPr>
                <w:rFonts w:ascii="Garamond" w:hAnsi="Garamond"/>
                <w:lang w:val="en-AU"/>
              </w:rPr>
              <w:t>Satorius</w:t>
            </w:r>
            <w:proofErr w:type="spellEnd"/>
            <w:r w:rsidRPr="00230E34">
              <w:rPr>
                <w:rFonts w:ascii="Garamond" w:hAnsi="Garamond"/>
                <w:lang w:val="en-AU"/>
              </w:rPr>
              <w:t>, and Matthew Green</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Nudging Leads Consumers In Colorado To Shop But Not Switch </w:t>
            </w:r>
            <w:r w:rsidRPr="00230E34">
              <w:rPr>
                <w:rFonts w:ascii="Garamond" w:hAnsi="Garamond"/>
                <w:b/>
                <w:lang w:val="en-AU"/>
              </w:rPr>
              <w:t>ACA Marketplace Plans</w:t>
            </w:r>
            <w:r w:rsidR="00230E34" w:rsidRPr="00230E34">
              <w:rPr>
                <w:rFonts w:ascii="Garamond" w:hAnsi="Garamond"/>
                <w:lang w:val="en-AU"/>
              </w:rPr>
              <w:t xml:space="preserve"> (</w:t>
            </w:r>
            <w:r w:rsidRPr="00230E34">
              <w:rPr>
                <w:rFonts w:ascii="Garamond" w:hAnsi="Garamond"/>
                <w:lang w:val="en-AU"/>
              </w:rPr>
              <w:t xml:space="preserve">Keith M </w:t>
            </w:r>
            <w:proofErr w:type="spellStart"/>
            <w:r w:rsidRPr="00230E34">
              <w:rPr>
                <w:rFonts w:ascii="Garamond" w:hAnsi="Garamond"/>
                <w:lang w:val="en-AU"/>
              </w:rPr>
              <w:t>Marzilli</w:t>
            </w:r>
            <w:proofErr w:type="spellEnd"/>
            <w:r w:rsidRPr="00230E34">
              <w:rPr>
                <w:rFonts w:ascii="Garamond" w:hAnsi="Garamond"/>
                <w:lang w:val="en-AU"/>
              </w:rPr>
              <w:t xml:space="preserve"> Ericson, Jon Kingsdale, Tim Layton, and Adam </w:t>
            </w:r>
            <w:proofErr w:type="spellStart"/>
            <w:r w:rsidRPr="00230E34">
              <w:rPr>
                <w:rFonts w:ascii="Garamond" w:hAnsi="Garamond"/>
                <w:lang w:val="en-AU"/>
              </w:rPr>
              <w:t>Sacarny</w:t>
            </w:r>
            <w:proofErr w:type="spellEnd"/>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Projected Coding Intensity In </w:t>
            </w:r>
            <w:r w:rsidRPr="00230E34">
              <w:rPr>
                <w:rFonts w:ascii="Garamond" w:hAnsi="Garamond"/>
                <w:b/>
                <w:lang w:val="en-AU"/>
              </w:rPr>
              <w:t>Medicare Advantage</w:t>
            </w:r>
            <w:r w:rsidRPr="00230E34">
              <w:rPr>
                <w:rFonts w:ascii="Garamond" w:hAnsi="Garamond"/>
                <w:lang w:val="en-AU"/>
              </w:rPr>
              <w:t xml:space="preserve"> Could Increase Medicare Spending By $200 Billion Over Ten Years</w:t>
            </w:r>
            <w:r w:rsidR="00230E34" w:rsidRPr="00230E34">
              <w:rPr>
                <w:rFonts w:ascii="Garamond" w:hAnsi="Garamond"/>
                <w:lang w:val="en-AU"/>
              </w:rPr>
              <w:t xml:space="preserve"> (</w:t>
            </w:r>
            <w:r w:rsidRPr="00230E34">
              <w:rPr>
                <w:rFonts w:ascii="Garamond" w:hAnsi="Garamond"/>
                <w:lang w:val="en-AU"/>
              </w:rPr>
              <w:t xml:space="preserve">Richard </w:t>
            </w:r>
            <w:proofErr w:type="spellStart"/>
            <w:r w:rsidRPr="00230E34">
              <w:rPr>
                <w:rFonts w:ascii="Garamond" w:hAnsi="Garamond"/>
                <w:lang w:val="en-AU"/>
              </w:rPr>
              <w:t>Kronick</w:t>
            </w:r>
            <w:proofErr w:type="spellEnd"/>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Longer Periods Of </w:t>
            </w:r>
            <w:r w:rsidRPr="00230E34">
              <w:rPr>
                <w:rFonts w:ascii="Garamond" w:hAnsi="Garamond"/>
                <w:b/>
                <w:lang w:val="en-AU"/>
              </w:rPr>
              <w:t>Hospice</w:t>
            </w:r>
            <w:r w:rsidRPr="00230E34">
              <w:rPr>
                <w:rFonts w:ascii="Garamond" w:hAnsi="Garamond"/>
                <w:lang w:val="en-AU"/>
              </w:rPr>
              <w:t xml:space="preserve"> Service Associated With Lower </w:t>
            </w:r>
            <w:r w:rsidRPr="00230E34">
              <w:rPr>
                <w:rFonts w:ascii="Garamond" w:hAnsi="Garamond"/>
                <w:b/>
                <w:lang w:val="en-AU"/>
              </w:rPr>
              <w:t>End-Of-Life Spending</w:t>
            </w:r>
            <w:r w:rsidRPr="00230E34">
              <w:rPr>
                <w:rFonts w:ascii="Garamond" w:hAnsi="Garamond"/>
                <w:lang w:val="en-AU"/>
              </w:rPr>
              <w:t xml:space="preserve"> In Regions With High Expenditures</w:t>
            </w:r>
            <w:r w:rsidR="00230E34" w:rsidRPr="00230E34">
              <w:rPr>
                <w:rFonts w:ascii="Garamond" w:hAnsi="Garamond"/>
                <w:lang w:val="en-AU"/>
              </w:rPr>
              <w:t xml:space="preserve"> (</w:t>
            </w:r>
            <w:proofErr w:type="spellStart"/>
            <w:r w:rsidR="00230E34">
              <w:rPr>
                <w:rFonts w:ascii="Garamond" w:hAnsi="Garamond"/>
                <w:lang w:val="en-AU"/>
              </w:rPr>
              <w:t>Shiyi</w:t>
            </w:r>
            <w:proofErr w:type="spellEnd"/>
            <w:r w:rsidR="00230E34">
              <w:rPr>
                <w:rFonts w:ascii="Garamond" w:hAnsi="Garamond"/>
                <w:lang w:val="en-AU"/>
              </w:rPr>
              <w:t xml:space="preserve"> Wang, Sylvia H</w:t>
            </w:r>
            <w:r w:rsidRPr="00230E34">
              <w:rPr>
                <w:rFonts w:ascii="Garamond" w:hAnsi="Garamond"/>
                <w:lang w:val="en-AU"/>
              </w:rPr>
              <w:t xml:space="preserve"> Hsu, </w:t>
            </w:r>
            <w:proofErr w:type="spellStart"/>
            <w:r w:rsidRPr="00230E34">
              <w:rPr>
                <w:rFonts w:ascii="Garamond" w:hAnsi="Garamond"/>
                <w:lang w:val="en-AU"/>
              </w:rPr>
              <w:t>Siwan</w:t>
            </w:r>
            <w:proofErr w:type="spellEnd"/>
            <w:r w:rsidRPr="00230E34">
              <w:rPr>
                <w:rFonts w:ascii="Garamond" w:hAnsi="Garamond"/>
                <w:lang w:val="en-AU"/>
              </w:rPr>
              <w:t xml:space="preserve"> Huan</w:t>
            </w:r>
            <w:r w:rsidR="00230E34">
              <w:rPr>
                <w:rFonts w:ascii="Garamond" w:hAnsi="Garamond"/>
                <w:lang w:val="en-AU"/>
              </w:rPr>
              <w:t xml:space="preserve">g, Pamela R </w:t>
            </w:r>
            <w:proofErr w:type="spellStart"/>
            <w:r w:rsidR="00230E34">
              <w:rPr>
                <w:rFonts w:ascii="Garamond" w:hAnsi="Garamond"/>
                <w:lang w:val="en-AU"/>
              </w:rPr>
              <w:t>Soulos</w:t>
            </w:r>
            <w:proofErr w:type="spellEnd"/>
            <w:r w:rsidR="00230E34">
              <w:rPr>
                <w:rFonts w:ascii="Garamond" w:hAnsi="Garamond"/>
                <w:lang w:val="en-AU"/>
              </w:rPr>
              <w:t>, and Cary P</w:t>
            </w:r>
            <w:r w:rsidRPr="00230E34">
              <w:rPr>
                <w:rFonts w:ascii="Garamond" w:hAnsi="Garamond"/>
                <w:lang w:val="en-AU"/>
              </w:rPr>
              <w:t xml:space="preserve"> Gross</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Increased Service Use Among Children With </w:t>
            </w:r>
            <w:r w:rsidRPr="00230E34">
              <w:rPr>
                <w:rFonts w:ascii="Garamond" w:hAnsi="Garamond"/>
                <w:b/>
                <w:lang w:val="en-AU"/>
              </w:rPr>
              <w:t>Autism Spectrum Disorder</w:t>
            </w:r>
            <w:r w:rsidRPr="00230E34">
              <w:rPr>
                <w:rFonts w:ascii="Garamond" w:hAnsi="Garamond"/>
                <w:lang w:val="en-AU"/>
              </w:rPr>
              <w:t xml:space="preserve"> Associated With Mental Health Parity Law</w:t>
            </w:r>
            <w:r w:rsidR="00230E34" w:rsidRPr="00230E34">
              <w:rPr>
                <w:rFonts w:ascii="Garamond" w:hAnsi="Garamond"/>
                <w:lang w:val="en-AU"/>
              </w:rPr>
              <w:t xml:space="preserve"> (</w:t>
            </w:r>
            <w:r w:rsidRPr="00230E34">
              <w:rPr>
                <w:rFonts w:ascii="Garamond" w:hAnsi="Garamond"/>
                <w:lang w:val="en-AU"/>
              </w:rPr>
              <w:t>Elizabeth A</w:t>
            </w:r>
            <w:r w:rsidR="00230E34">
              <w:rPr>
                <w:rFonts w:ascii="Garamond" w:hAnsi="Garamond"/>
                <w:lang w:val="en-AU"/>
              </w:rPr>
              <w:t xml:space="preserve"> Stuart, Emma E</w:t>
            </w:r>
            <w:r w:rsidRPr="00230E34">
              <w:rPr>
                <w:rFonts w:ascii="Garamond" w:hAnsi="Garamond"/>
                <w:lang w:val="en-AU"/>
              </w:rPr>
              <w:t xml:space="preserve"> </w:t>
            </w:r>
            <w:proofErr w:type="spellStart"/>
            <w:r w:rsidRPr="00230E34">
              <w:rPr>
                <w:rFonts w:ascii="Garamond" w:hAnsi="Garamond"/>
                <w:lang w:val="en-AU"/>
              </w:rPr>
              <w:t>McGinty</w:t>
            </w:r>
            <w:proofErr w:type="spellEnd"/>
            <w:r w:rsidRPr="00230E34">
              <w:rPr>
                <w:rFonts w:ascii="Garamond" w:hAnsi="Garamond"/>
                <w:lang w:val="en-AU"/>
              </w:rPr>
              <w:t xml:space="preserve">, Luther </w:t>
            </w:r>
            <w:proofErr w:type="spellStart"/>
            <w:r w:rsidRPr="00230E34">
              <w:rPr>
                <w:rFonts w:ascii="Garamond" w:hAnsi="Garamond"/>
                <w:lang w:val="en-AU"/>
              </w:rPr>
              <w:t>Kalb</w:t>
            </w:r>
            <w:proofErr w:type="spellEnd"/>
            <w:r w:rsidRPr="00230E34">
              <w:rPr>
                <w:rFonts w:ascii="Garamond" w:hAnsi="Garamond"/>
                <w:lang w:val="en-AU"/>
              </w:rPr>
              <w:t xml:space="preserve">, Haiden A </w:t>
            </w:r>
            <w:proofErr w:type="spellStart"/>
            <w:r w:rsidRPr="00230E34">
              <w:rPr>
                <w:rFonts w:ascii="Garamond" w:hAnsi="Garamond"/>
                <w:lang w:val="en-AU"/>
              </w:rPr>
              <w:t>Huskamp</w:t>
            </w:r>
            <w:proofErr w:type="spellEnd"/>
            <w:r w:rsidRPr="00230E34">
              <w:rPr>
                <w:rFonts w:ascii="Garamond" w:hAnsi="Garamond"/>
                <w:lang w:val="en-AU"/>
              </w:rPr>
              <w:t>, Susan H</w:t>
            </w:r>
            <w:r w:rsidR="00230E34">
              <w:rPr>
                <w:rFonts w:ascii="Garamond" w:hAnsi="Garamond"/>
                <w:lang w:val="en-AU"/>
              </w:rPr>
              <w:t xml:space="preserve"> Busch, Teresa B</w:t>
            </w:r>
            <w:r w:rsidRPr="00230E34">
              <w:rPr>
                <w:rFonts w:ascii="Garamond" w:hAnsi="Garamond"/>
                <w:lang w:val="en-AU"/>
              </w:rPr>
              <w:t xml:space="preserve"> Gibson, Howard Goldman, and Colleen L Barry</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Little Evidence Exists To Support The Expectation That Providers Would Consolidate To Enter New </w:t>
            </w:r>
            <w:r w:rsidRPr="00230E34">
              <w:rPr>
                <w:rFonts w:ascii="Garamond" w:hAnsi="Garamond"/>
                <w:b/>
                <w:lang w:val="en-AU"/>
              </w:rPr>
              <w:t>Payment Models</w:t>
            </w:r>
            <w:r w:rsidR="00230E34" w:rsidRPr="00230E34">
              <w:rPr>
                <w:rFonts w:ascii="Garamond" w:hAnsi="Garamond"/>
                <w:lang w:val="en-AU"/>
              </w:rPr>
              <w:t xml:space="preserve"> (</w:t>
            </w:r>
            <w:r w:rsidRPr="00230E34">
              <w:rPr>
                <w:rFonts w:ascii="Garamond" w:hAnsi="Garamond"/>
                <w:lang w:val="en-AU"/>
              </w:rPr>
              <w:t>Hannah T</w:t>
            </w:r>
            <w:r w:rsidR="00230E34">
              <w:rPr>
                <w:rFonts w:ascii="Garamond" w:hAnsi="Garamond"/>
                <w:lang w:val="en-AU"/>
              </w:rPr>
              <w:t xml:space="preserve"> </w:t>
            </w:r>
            <w:proofErr w:type="spellStart"/>
            <w:r w:rsidR="00230E34">
              <w:rPr>
                <w:rFonts w:ascii="Garamond" w:hAnsi="Garamond"/>
                <w:lang w:val="en-AU"/>
              </w:rPr>
              <w:t>Neprash</w:t>
            </w:r>
            <w:proofErr w:type="spellEnd"/>
            <w:r w:rsidR="00230E34">
              <w:rPr>
                <w:rFonts w:ascii="Garamond" w:hAnsi="Garamond"/>
                <w:lang w:val="en-AU"/>
              </w:rPr>
              <w:t>, Michael E</w:t>
            </w:r>
            <w:r w:rsidRPr="00230E34">
              <w:rPr>
                <w:rFonts w:ascii="Garamond" w:hAnsi="Garamond"/>
                <w:lang w:val="en-AU"/>
              </w:rPr>
              <w:t xml:space="preserve"> </w:t>
            </w:r>
            <w:proofErr w:type="spellStart"/>
            <w:r w:rsidRPr="00230E34">
              <w:rPr>
                <w:rFonts w:ascii="Garamond" w:hAnsi="Garamond"/>
                <w:lang w:val="en-AU"/>
              </w:rPr>
              <w:t>Chernew</w:t>
            </w:r>
            <w:proofErr w:type="spellEnd"/>
            <w:r w:rsidRPr="00230E34">
              <w:rPr>
                <w:rFonts w:ascii="Garamond" w:hAnsi="Garamond"/>
                <w:lang w:val="en-AU"/>
              </w:rPr>
              <w:t>, and J Michael McWilliams</w:t>
            </w:r>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Evidence Points To </w:t>
            </w:r>
            <w:r w:rsidRPr="00D60EDA">
              <w:rPr>
                <w:rFonts w:ascii="Garamond" w:hAnsi="Garamond"/>
                <w:b/>
                <w:lang w:val="en-AU"/>
              </w:rPr>
              <w:t>‘Gaming’ At Hospitals</w:t>
            </w:r>
            <w:r w:rsidRPr="00230E34">
              <w:rPr>
                <w:rFonts w:ascii="Garamond" w:hAnsi="Garamond"/>
                <w:lang w:val="en-AU"/>
              </w:rPr>
              <w:t xml:space="preserve"> Subject To National Health Service Cleanliness Inspections</w:t>
            </w:r>
            <w:r w:rsidR="00230E34" w:rsidRPr="00230E34">
              <w:rPr>
                <w:rFonts w:ascii="Garamond" w:hAnsi="Garamond"/>
                <w:lang w:val="en-AU"/>
              </w:rPr>
              <w:t xml:space="preserve"> (</w:t>
            </w:r>
            <w:r w:rsidRPr="00230E34">
              <w:rPr>
                <w:rFonts w:ascii="Garamond" w:hAnsi="Garamond"/>
                <w:lang w:val="en-AU"/>
              </w:rPr>
              <w:t xml:space="preserve">Veronica </w:t>
            </w:r>
            <w:proofErr w:type="spellStart"/>
            <w:r w:rsidRPr="00230E34">
              <w:rPr>
                <w:rFonts w:ascii="Garamond" w:hAnsi="Garamond"/>
                <w:lang w:val="en-AU"/>
              </w:rPr>
              <w:t>Toffolutti</w:t>
            </w:r>
            <w:proofErr w:type="spellEnd"/>
            <w:r w:rsidRPr="00230E34">
              <w:rPr>
                <w:rFonts w:ascii="Garamond" w:hAnsi="Garamond"/>
                <w:lang w:val="en-AU"/>
              </w:rPr>
              <w:t xml:space="preserve">, Martin McKee, and David </w:t>
            </w:r>
            <w:proofErr w:type="spellStart"/>
            <w:r w:rsidRPr="00230E34">
              <w:rPr>
                <w:rFonts w:ascii="Garamond" w:hAnsi="Garamond"/>
                <w:lang w:val="en-AU"/>
              </w:rPr>
              <w:t>Stuckler</w:t>
            </w:r>
            <w:proofErr w:type="spellEnd"/>
            <w:r w:rsidR="00230E34">
              <w:rPr>
                <w:rFonts w:ascii="Garamond" w:hAnsi="Garamond"/>
                <w:lang w:val="en-AU"/>
              </w:rPr>
              <w:t>)</w:t>
            </w:r>
          </w:p>
          <w:p w:rsidR="00D12987" w:rsidRPr="00230E34" w:rsidRDefault="00D12987" w:rsidP="00D12987">
            <w:pPr>
              <w:pStyle w:val="ListParagraph"/>
              <w:numPr>
                <w:ilvl w:val="0"/>
                <w:numId w:val="26"/>
              </w:numPr>
              <w:rPr>
                <w:rFonts w:ascii="Garamond" w:hAnsi="Garamond"/>
                <w:lang w:val="en-AU"/>
              </w:rPr>
            </w:pPr>
            <w:r w:rsidRPr="00230E34">
              <w:rPr>
                <w:rFonts w:ascii="Garamond" w:hAnsi="Garamond"/>
                <w:lang w:val="en-AU"/>
              </w:rPr>
              <w:t xml:space="preserve">Six-Month </w:t>
            </w:r>
            <w:r w:rsidRPr="00230E34">
              <w:rPr>
                <w:rFonts w:ascii="Garamond" w:hAnsi="Garamond"/>
                <w:b/>
                <w:lang w:val="en-AU"/>
              </w:rPr>
              <w:t>Market Exclusivity</w:t>
            </w:r>
            <w:r w:rsidRPr="00230E34">
              <w:rPr>
                <w:rFonts w:ascii="Garamond" w:hAnsi="Garamond"/>
                <w:lang w:val="en-AU"/>
              </w:rPr>
              <w:t xml:space="preserve"> Extensions To Promote Research Offer Substantial Returns For Many Drug Makers</w:t>
            </w:r>
            <w:r w:rsidR="00230E34" w:rsidRPr="00230E34">
              <w:rPr>
                <w:rFonts w:ascii="Garamond" w:hAnsi="Garamond"/>
                <w:lang w:val="en-AU"/>
              </w:rPr>
              <w:t xml:space="preserve"> (</w:t>
            </w:r>
            <w:r w:rsidRPr="00230E34">
              <w:rPr>
                <w:rFonts w:ascii="Garamond" w:hAnsi="Garamond"/>
                <w:lang w:val="en-AU"/>
              </w:rPr>
              <w:t xml:space="preserve">Aaron S. </w:t>
            </w:r>
            <w:proofErr w:type="spellStart"/>
            <w:r w:rsidRPr="00230E34">
              <w:rPr>
                <w:rFonts w:ascii="Garamond" w:hAnsi="Garamond"/>
                <w:lang w:val="en-AU"/>
              </w:rPr>
              <w:t>Kesselheim</w:t>
            </w:r>
            <w:proofErr w:type="spellEnd"/>
            <w:r w:rsidRPr="00230E34">
              <w:rPr>
                <w:rFonts w:ascii="Garamond" w:hAnsi="Garamond"/>
                <w:lang w:val="en-AU"/>
              </w:rPr>
              <w:t xml:space="preserve">, Benjamin N. Rome, </w:t>
            </w:r>
            <w:proofErr w:type="spellStart"/>
            <w:r w:rsidRPr="00230E34">
              <w:rPr>
                <w:rFonts w:ascii="Garamond" w:hAnsi="Garamond"/>
                <w:lang w:val="en-AU"/>
              </w:rPr>
              <w:t>Ameet</w:t>
            </w:r>
            <w:proofErr w:type="spellEnd"/>
            <w:r w:rsidRPr="00230E34">
              <w:rPr>
                <w:rFonts w:ascii="Garamond" w:hAnsi="Garamond"/>
                <w:lang w:val="en-AU"/>
              </w:rPr>
              <w:t xml:space="preserve"> </w:t>
            </w:r>
            <w:proofErr w:type="spellStart"/>
            <w:r w:rsidRPr="00230E34">
              <w:rPr>
                <w:rFonts w:ascii="Garamond" w:hAnsi="Garamond"/>
                <w:lang w:val="en-AU"/>
              </w:rPr>
              <w:t>Sarpatwari</w:t>
            </w:r>
            <w:proofErr w:type="spellEnd"/>
            <w:r w:rsidRPr="00230E34">
              <w:rPr>
                <w:rFonts w:ascii="Garamond" w:hAnsi="Garamond"/>
                <w:lang w:val="en-AU"/>
              </w:rPr>
              <w:t xml:space="preserve">, and Jerry </w:t>
            </w:r>
            <w:proofErr w:type="spellStart"/>
            <w:r w:rsidRPr="00230E34">
              <w:rPr>
                <w:rFonts w:ascii="Garamond" w:hAnsi="Garamond"/>
                <w:lang w:val="en-AU"/>
              </w:rPr>
              <w:t>Avorn</w:t>
            </w:r>
            <w:proofErr w:type="spellEnd"/>
            <w:r w:rsidR="00230E34">
              <w:rPr>
                <w:rFonts w:ascii="Garamond" w:hAnsi="Garamond"/>
                <w:lang w:val="en-AU"/>
              </w:rPr>
              <w:t>)</w:t>
            </w:r>
          </w:p>
          <w:p w:rsidR="00D12987" w:rsidRPr="00D12987" w:rsidRDefault="00D12987" w:rsidP="00230E34">
            <w:pPr>
              <w:pStyle w:val="ListParagraph"/>
              <w:numPr>
                <w:ilvl w:val="0"/>
                <w:numId w:val="26"/>
              </w:numPr>
              <w:rPr>
                <w:rFonts w:ascii="Garamond" w:hAnsi="Garamond"/>
                <w:lang w:val="en-AU"/>
              </w:rPr>
            </w:pPr>
            <w:r w:rsidRPr="00D12987">
              <w:rPr>
                <w:rFonts w:ascii="Garamond" w:hAnsi="Garamond"/>
                <w:lang w:val="en-AU"/>
              </w:rPr>
              <w:t xml:space="preserve">The </w:t>
            </w:r>
            <w:r w:rsidRPr="00D60EDA">
              <w:rPr>
                <w:rFonts w:ascii="Garamond" w:hAnsi="Garamond"/>
                <w:b/>
                <w:lang w:val="en-AU"/>
              </w:rPr>
              <w:t>Personal Toll Of Practicing Medicine</w:t>
            </w:r>
            <w:r w:rsidR="00230E34">
              <w:rPr>
                <w:rFonts w:ascii="Garamond" w:hAnsi="Garamond"/>
                <w:lang w:val="en-AU"/>
              </w:rPr>
              <w:t xml:space="preserve"> (</w:t>
            </w:r>
            <w:r w:rsidRPr="00D12987">
              <w:rPr>
                <w:rFonts w:ascii="Garamond" w:hAnsi="Garamond"/>
                <w:lang w:val="en-AU"/>
              </w:rPr>
              <w:t xml:space="preserve">Elaine </w:t>
            </w:r>
            <w:proofErr w:type="spellStart"/>
            <w:r w:rsidRPr="00D12987">
              <w:rPr>
                <w:rFonts w:ascii="Garamond" w:hAnsi="Garamond"/>
                <w:lang w:val="en-AU"/>
              </w:rPr>
              <w:t>Schattner</w:t>
            </w:r>
            <w:proofErr w:type="spellEnd"/>
            <w:r w:rsidR="00230E34">
              <w:rPr>
                <w:rFonts w:ascii="Garamond" w:hAnsi="Garamond"/>
                <w:lang w:val="en-AU"/>
              </w:rPr>
              <w:t>)</w:t>
            </w:r>
          </w:p>
        </w:tc>
      </w:tr>
    </w:tbl>
    <w:p w:rsidR="00B1140D" w:rsidRDefault="00B1140D" w:rsidP="00B1140D">
      <w:pPr>
        <w:rPr>
          <w:rFonts w:ascii="Garamond" w:hAnsi="Garamond"/>
          <w:lang w:val="en-AU" w:eastAsia="en-AU"/>
        </w:rPr>
      </w:pPr>
    </w:p>
    <w:p w:rsidR="00AF20FE" w:rsidRPr="007A47A8" w:rsidRDefault="00AF20FE" w:rsidP="00AF20FE">
      <w:pPr>
        <w:keepNext/>
        <w:rPr>
          <w:rFonts w:ascii="Garamond" w:hAnsi="Garamond"/>
          <w:lang w:val="en-AU"/>
        </w:rPr>
      </w:pPr>
      <w:r w:rsidRPr="007A47A8">
        <w:rPr>
          <w:rFonts w:ascii="Garamond" w:hAnsi="Garamond"/>
          <w:i/>
          <w:lang w:val="en-AU"/>
        </w:rPr>
        <w:lastRenderedPageBreak/>
        <w:t xml:space="preserve">BMJ Quality and Safety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AF20FE" w:rsidRPr="007A47A8"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7A47A8" w:rsidRDefault="00AF20FE" w:rsidP="00B13BAF">
            <w:pPr>
              <w:keepNext/>
              <w:rPr>
                <w:rFonts w:ascii="Garamond" w:hAnsi="Garamond"/>
                <w:lang w:val="en-AU"/>
              </w:rPr>
            </w:pPr>
            <w:r w:rsidRPr="007A47A8">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AF20FE" w:rsidRPr="007A47A8" w:rsidRDefault="00FC04EC" w:rsidP="00B13BAF">
            <w:pPr>
              <w:keepNext/>
              <w:rPr>
                <w:rFonts w:ascii="Garamond" w:hAnsi="Garamond"/>
                <w:lang w:val="en-AU"/>
              </w:rPr>
            </w:pPr>
            <w:hyperlink r:id="rId25" w:history="1">
              <w:r w:rsidR="00AF20FE" w:rsidRPr="007A47A8">
                <w:rPr>
                  <w:rStyle w:val="Hyperlink"/>
                  <w:rFonts w:ascii="Garamond" w:hAnsi="Garamond"/>
                  <w:lang w:val="en-AU"/>
                </w:rPr>
                <w:t>http://qualitysafety.bmj.com/content/early/recent</w:t>
              </w:r>
            </w:hyperlink>
          </w:p>
        </w:tc>
      </w:tr>
      <w:tr w:rsidR="00AF20FE" w:rsidRPr="007A47A8"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7A47A8" w:rsidRDefault="00AF20FE" w:rsidP="00B13BAF">
            <w:pPr>
              <w:rPr>
                <w:rFonts w:ascii="Garamond" w:hAnsi="Garamond"/>
                <w:lang w:val="en-AU"/>
              </w:rPr>
            </w:pPr>
            <w:r w:rsidRPr="007A47A8">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AF20FE" w:rsidRPr="007A47A8" w:rsidRDefault="00AF20FE" w:rsidP="00B13BAF">
            <w:pPr>
              <w:rPr>
                <w:rFonts w:ascii="Garamond" w:hAnsi="Garamond"/>
                <w:lang w:val="en-AU"/>
              </w:rPr>
            </w:pPr>
            <w:r w:rsidRPr="007A47A8">
              <w:rPr>
                <w:rFonts w:ascii="Garamond" w:hAnsi="Garamond"/>
                <w:i/>
                <w:lang w:val="en-AU"/>
              </w:rPr>
              <w:t>BMJ Quality and Safety</w:t>
            </w:r>
            <w:r w:rsidRPr="007A47A8">
              <w:rPr>
                <w:rFonts w:ascii="Garamond" w:hAnsi="Garamond"/>
                <w:lang w:val="en-AU"/>
              </w:rPr>
              <w:t xml:space="preserve"> has published a number of ‘online first’ articles, including:</w:t>
            </w:r>
          </w:p>
          <w:p w:rsidR="00AF20FE" w:rsidRDefault="009E2B54" w:rsidP="009E2B54">
            <w:pPr>
              <w:pStyle w:val="ListParagraph"/>
              <w:numPr>
                <w:ilvl w:val="0"/>
                <w:numId w:val="14"/>
              </w:numPr>
              <w:rPr>
                <w:rFonts w:ascii="Garamond" w:hAnsi="Garamond"/>
                <w:lang w:val="en-AU"/>
              </w:rPr>
            </w:pPr>
            <w:r w:rsidRPr="009E2B54">
              <w:rPr>
                <w:rFonts w:ascii="Garamond" w:hAnsi="Garamond"/>
                <w:b/>
                <w:lang w:val="en-AU"/>
              </w:rPr>
              <w:t>Can patient involvement improve patient safety</w:t>
            </w:r>
            <w:r w:rsidRPr="009E2B54">
              <w:rPr>
                <w:rFonts w:ascii="Garamond" w:hAnsi="Garamond"/>
                <w:lang w:val="en-AU"/>
              </w:rPr>
              <w:t>? A cluster randomised control trial of the Patient Reporting and Action for a Safe Environment (PRASE) intervention</w:t>
            </w:r>
            <w:r>
              <w:rPr>
                <w:rFonts w:ascii="Garamond" w:hAnsi="Garamond"/>
                <w:lang w:val="en-AU"/>
              </w:rPr>
              <w:t xml:space="preserve"> (</w:t>
            </w:r>
            <w:r w:rsidRPr="009E2B54">
              <w:rPr>
                <w:rFonts w:ascii="Garamond" w:hAnsi="Garamond"/>
                <w:lang w:val="en-AU"/>
              </w:rPr>
              <w:t xml:space="preserve">Rebecca Lawton, Jane Kathryn O'Hara, Laura </w:t>
            </w:r>
            <w:proofErr w:type="spellStart"/>
            <w:r w:rsidRPr="009E2B54">
              <w:rPr>
                <w:rFonts w:ascii="Garamond" w:hAnsi="Garamond"/>
                <w:lang w:val="en-AU"/>
              </w:rPr>
              <w:t>Sheard</w:t>
            </w:r>
            <w:proofErr w:type="spellEnd"/>
            <w:r w:rsidRPr="009E2B54">
              <w:rPr>
                <w:rFonts w:ascii="Garamond" w:hAnsi="Garamond"/>
                <w:lang w:val="en-AU"/>
              </w:rPr>
              <w:t xml:space="preserve">, Gerry Armitage, Kim Cocks, Hannah Buckley, Belen </w:t>
            </w:r>
            <w:proofErr w:type="spellStart"/>
            <w:r w:rsidRPr="009E2B54">
              <w:rPr>
                <w:rFonts w:ascii="Garamond" w:hAnsi="Garamond"/>
                <w:lang w:val="en-AU"/>
              </w:rPr>
              <w:t>Corbacho</w:t>
            </w:r>
            <w:proofErr w:type="spellEnd"/>
            <w:r w:rsidRPr="009E2B54">
              <w:rPr>
                <w:rFonts w:ascii="Garamond" w:hAnsi="Garamond"/>
                <w:lang w:val="en-AU"/>
              </w:rPr>
              <w:t>, Caroline Reynolds, Claire Marsh, Sally Moore, Ian Watt, John Wright</w:t>
            </w:r>
            <w:r>
              <w:rPr>
                <w:rFonts w:ascii="Garamond" w:hAnsi="Garamond"/>
                <w:lang w:val="en-AU"/>
              </w:rPr>
              <w:t>)</w:t>
            </w:r>
          </w:p>
          <w:p w:rsidR="004A486C" w:rsidRDefault="004A486C" w:rsidP="004A486C">
            <w:pPr>
              <w:pStyle w:val="ListParagraph"/>
              <w:numPr>
                <w:ilvl w:val="0"/>
                <w:numId w:val="14"/>
              </w:numPr>
              <w:rPr>
                <w:rFonts w:ascii="Garamond" w:hAnsi="Garamond"/>
                <w:lang w:val="en-AU"/>
              </w:rPr>
            </w:pPr>
            <w:r w:rsidRPr="004A486C">
              <w:rPr>
                <w:rFonts w:ascii="Garamond" w:hAnsi="Garamond"/>
                <w:lang w:val="en-AU"/>
              </w:rPr>
              <w:t xml:space="preserve">Exploring the roots of unintended safety threats associated with the introduction of </w:t>
            </w:r>
            <w:r w:rsidRPr="004A486C">
              <w:rPr>
                <w:rFonts w:ascii="Garamond" w:hAnsi="Garamond"/>
                <w:b/>
                <w:lang w:val="en-AU"/>
              </w:rPr>
              <w:t xml:space="preserve">hospital </w:t>
            </w:r>
            <w:proofErr w:type="spellStart"/>
            <w:r w:rsidRPr="004A486C">
              <w:rPr>
                <w:rFonts w:ascii="Garamond" w:hAnsi="Garamond"/>
                <w:b/>
                <w:lang w:val="en-AU"/>
              </w:rPr>
              <w:t>ePrescribing</w:t>
            </w:r>
            <w:proofErr w:type="spellEnd"/>
            <w:r w:rsidRPr="004A486C">
              <w:rPr>
                <w:rFonts w:ascii="Garamond" w:hAnsi="Garamond"/>
                <w:b/>
                <w:lang w:val="en-AU"/>
              </w:rPr>
              <w:t xml:space="preserve"> systems</w:t>
            </w:r>
            <w:r w:rsidRPr="004A486C">
              <w:rPr>
                <w:rFonts w:ascii="Garamond" w:hAnsi="Garamond"/>
                <w:lang w:val="en-AU"/>
              </w:rPr>
              <w:t xml:space="preserve"> and candidate avoidance and/or mitigation strategies: a qualitative study</w:t>
            </w:r>
            <w:r>
              <w:rPr>
                <w:rFonts w:ascii="Garamond" w:hAnsi="Garamond"/>
                <w:lang w:val="en-AU"/>
              </w:rPr>
              <w:t xml:space="preserve"> (</w:t>
            </w:r>
            <w:proofErr w:type="spellStart"/>
            <w:r w:rsidRPr="004A486C">
              <w:rPr>
                <w:rFonts w:ascii="Garamond" w:hAnsi="Garamond"/>
                <w:lang w:val="en-AU"/>
              </w:rPr>
              <w:t>Hajar</w:t>
            </w:r>
            <w:proofErr w:type="spellEnd"/>
            <w:r w:rsidRPr="004A486C">
              <w:rPr>
                <w:rFonts w:ascii="Garamond" w:hAnsi="Garamond"/>
                <w:lang w:val="en-AU"/>
              </w:rPr>
              <w:t xml:space="preserve"> </w:t>
            </w:r>
            <w:proofErr w:type="spellStart"/>
            <w:r w:rsidRPr="004A486C">
              <w:rPr>
                <w:rFonts w:ascii="Garamond" w:hAnsi="Garamond"/>
                <w:lang w:val="en-AU"/>
              </w:rPr>
              <w:t>Mozaffar</w:t>
            </w:r>
            <w:proofErr w:type="spellEnd"/>
            <w:r w:rsidRPr="004A486C">
              <w:rPr>
                <w:rFonts w:ascii="Garamond" w:hAnsi="Garamond"/>
                <w:lang w:val="en-AU"/>
              </w:rPr>
              <w:t xml:space="preserve">, Kathrin M </w:t>
            </w:r>
            <w:proofErr w:type="spellStart"/>
            <w:r w:rsidRPr="004A486C">
              <w:rPr>
                <w:rFonts w:ascii="Garamond" w:hAnsi="Garamond"/>
                <w:lang w:val="en-AU"/>
              </w:rPr>
              <w:t>Cresswell</w:t>
            </w:r>
            <w:proofErr w:type="spellEnd"/>
            <w:r w:rsidRPr="004A486C">
              <w:rPr>
                <w:rFonts w:ascii="Garamond" w:hAnsi="Garamond"/>
                <w:lang w:val="en-AU"/>
              </w:rPr>
              <w:t>, Robin Williams, David W Bates, Aziz Sheikh</w:t>
            </w:r>
            <w:r>
              <w:rPr>
                <w:rFonts w:ascii="Garamond" w:hAnsi="Garamond"/>
                <w:lang w:val="en-AU"/>
              </w:rPr>
              <w:t>)</w:t>
            </w:r>
          </w:p>
          <w:p w:rsidR="00B920C6" w:rsidRPr="007A47A8" w:rsidRDefault="00B920C6" w:rsidP="00B920C6">
            <w:pPr>
              <w:pStyle w:val="ListParagraph"/>
              <w:numPr>
                <w:ilvl w:val="0"/>
                <w:numId w:val="14"/>
              </w:numPr>
              <w:rPr>
                <w:rFonts w:ascii="Garamond" w:hAnsi="Garamond"/>
                <w:lang w:val="en-AU"/>
              </w:rPr>
            </w:pPr>
            <w:r w:rsidRPr="00B920C6">
              <w:rPr>
                <w:rFonts w:ascii="Garamond" w:hAnsi="Garamond"/>
                <w:lang w:val="en-AU"/>
              </w:rPr>
              <w:t xml:space="preserve">A qualitative study of emergency physicians’ perspectives on </w:t>
            </w:r>
            <w:r w:rsidRPr="00B920C6">
              <w:rPr>
                <w:rFonts w:ascii="Garamond" w:hAnsi="Garamond"/>
                <w:b/>
                <w:lang w:val="en-AU"/>
              </w:rPr>
              <w:t>PROMS</w:t>
            </w:r>
            <w:r w:rsidRPr="00B920C6">
              <w:rPr>
                <w:rFonts w:ascii="Garamond" w:hAnsi="Garamond"/>
                <w:lang w:val="en-AU"/>
              </w:rPr>
              <w:t xml:space="preserve"> in the emergency department </w:t>
            </w:r>
            <w:r>
              <w:rPr>
                <w:rFonts w:ascii="Garamond" w:hAnsi="Garamond"/>
                <w:lang w:val="en-AU"/>
              </w:rPr>
              <w:t>(</w:t>
            </w:r>
            <w:r w:rsidRPr="00B920C6">
              <w:rPr>
                <w:rFonts w:ascii="Garamond" w:hAnsi="Garamond"/>
                <w:lang w:val="en-AU"/>
              </w:rPr>
              <w:t xml:space="preserve">Katie N Dainty, Bianca Seaton, Andreas </w:t>
            </w:r>
            <w:proofErr w:type="spellStart"/>
            <w:r w:rsidRPr="00B920C6">
              <w:rPr>
                <w:rFonts w:ascii="Garamond" w:hAnsi="Garamond"/>
                <w:lang w:val="en-AU"/>
              </w:rPr>
              <w:t>Laupacis</w:t>
            </w:r>
            <w:proofErr w:type="spellEnd"/>
            <w:r w:rsidRPr="00B920C6">
              <w:rPr>
                <w:rFonts w:ascii="Garamond" w:hAnsi="Garamond"/>
                <w:lang w:val="en-AU"/>
              </w:rPr>
              <w:t xml:space="preserve">, Michael Schull, Samuel </w:t>
            </w:r>
            <w:proofErr w:type="spellStart"/>
            <w:r w:rsidRPr="00B920C6">
              <w:rPr>
                <w:rFonts w:ascii="Garamond" w:hAnsi="Garamond"/>
                <w:lang w:val="en-AU"/>
              </w:rPr>
              <w:t>Vaillancourt</w:t>
            </w:r>
            <w:proofErr w:type="spellEnd"/>
            <w:r>
              <w:rPr>
                <w:rFonts w:ascii="Garamond" w:hAnsi="Garamond"/>
                <w:lang w:val="en-AU"/>
              </w:rPr>
              <w:t>)</w:t>
            </w:r>
          </w:p>
        </w:tc>
      </w:tr>
    </w:tbl>
    <w:p w:rsidR="00AF20FE" w:rsidRPr="00160029" w:rsidRDefault="00AF20FE" w:rsidP="00AF20FE">
      <w:pPr>
        <w:rPr>
          <w:rFonts w:ascii="Garamond" w:hAnsi="Garamond"/>
          <w:lang w:val="en-AU" w:eastAsia="en-AU"/>
        </w:rPr>
      </w:pPr>
    </w:p>
    <w:p w:rsidR="00AF20FE" w:rsidRPr="00160029" w:rsidRDefault="00AF20FE" w:rsidP="00AF20FE">
      <w:pPr>
        <w:keepNext/>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keepNext/>
              <w:rPr>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FC04EC" w:rsidP="00B13BAF">
            <w:pPr>
              <w:keepNext/>
              <w:rPr>
                <w:rFonts w:ascii="Garamond" w:hAnsi="Garamond"/>
                <w:lang w:val="en-AU"/>
              </w:rPr>
            </w:pPr>
            <w:hyperlink r:id="rId26" w:history="1">
              <w:r w:rsidR="00AF20FE" w:rsidRPr="00160029">
                <w:rPr>
                  <w:rStyle w:val="Hyperlink"/>
                  <w:rFonts w:ascii="Garamond" w:hAnsi="Garamond"/>
                  <w:lang w:val="en-AU"/>
                </w:rPr>
                <w:t>http://intqhc.oxfordjournals.org/content/early/recent?papetoc</w:t>
              </w:r>
            </w:hyperlink>
          </w:p>
        </w:tc>
      </w:tr>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has published a number of ‘online first’ articles, including:</w:t>
            </w:r>
          </w:p>
          <w:p w:rsidR="009E2B54" w:rsidRPr="009E2B54" w:rsidRDefault="009E2B54" w:rsidP="009E2B54">
            <w:pPr>
              <w:pStyle w:val="ListParagraph"/>
              <w:numPr>
                <w:ilvl w:val="0"/>
                <w:numId w:val="14"/>
              </w:numPr>
              <w:rPr>
                <w:rFonts w:ascii="Garamond" w:hAnsi="Garamond"/>
                <w:lang w:val="en-AU"/>
              </w:rPr>
            </w:pPr>
            <w:r w:rsidRPr="009E2B54">
              <w:rPr>
                <w:rFonts w:ascii="Garamond" w:hAnsi="Garamond"/>
                <w:lang w:val="en-AU"/>
              </w:rPr>
              <w:t xml:space="preserve">Professional attitudes toward </w:t>
            </w:r>
            <w:r w:rsidRPr="009E2B54">
              <w:rPr>
                <w:rFonts w:ascii="Garamond" w:hAnsi="Garamond"/>
                <w:b/>
                <w:lang w:val="en-AU"/>
              </w:rPr>
              <w:t>incident reporting</w:t>
            </w:r>
            <w:r w:rsidRPr="009E2B54">
              <w:rPr>
                <w:rFonts w:ascii="Garamond" w:hAnsi="Garamond"/>
                <w:lang w:val="en-AU"/>
              </w:rPr>
              <w:t>: can we measure and compare improvements in patient safety culture? (</w:t>
            </w:r>
            <w:proofErr w:type="spellStart"/>
            <w:r w:rsidRPr="009E2B54">
              <w:rPr>
                <w:rFonts w:ascii="Garamond" w:hAnsi="Garamond"/>
                <w:lang w:val="en-AU"/>
              </w:rPr>
              <w:t>Pierfrancesco</w:t>
            </w:r>
            <w:proofErr w:type="spellEnd"/>
            <w:r w:rsidRPr="009E2B54">
              <w:rPr>
                <w:rFonts w:ascii="Garamond" w:hAnsi="Garamond"/>
                <w:lang w:val="en-AU"/>
              </w:rPr>
              <w:t xml:space="preserve"> </w:t>
            </w:r>
            <w:proofErr w:type="spellStart"/>
            <w:r w:rsidRPr="009E2B54">
              <w:rPr>
                <w:rFonts w:ascii="Garamond" w:hAnsi="Garamond"/>
                <w:lang w:val="en-AU"/>
              </w:rPr>
              <w:t>Tricarico</w:t>
            </w:r>
            <w:proofErr w:type="spellEnd"/>
            <w:r w:rsidRPr="009E2B54">
              <w:rPr>
                <w:rFonts w:ascii="Garamond" w:hAnsi="Garamond"/>
                <w:lang w:val="en-AU"/>
              </w:rPr>
              <w:t xml:space="preserve">; Luigi </w:t>
            </w:r>
            <w:proofErr w:type="spellStart"/>
            <w:r w:rsidRPr="009E2B54">
              <w:rPr>
                <w:rFonts w:ascii="Garamond" w:hAnsi="Garamond"/>
                <w:lang w:val="en-AU"/>
              </w:rPr>
              <w:t>Castriotta</w:t>
            </w:r>
            <w:proofErr w:type="spellEnd"/>
            <w:r w:rsidRPr="009E2B54">
              <w:rPr>
                <w:rFonts w:ascii="Garamond" w:hAnsi="Garamond"/>
                <w:lang w:val="en-AU"/>
              </w:rPr>
              <w:t xml:space="preserve">; Claudio </w:t>
            </w:r>
            <w:proofErr w:type="spellStart"/>
            <w:r w:rsidRPr="009E2B54">
              <w:rPr>
                <w:rFonts w:ascii="Garamond" w:hAnsi="Garamond"/>
                <w:lang w:val="en-AU"/>
              </w:rPr>
              <w:t>Battistella</w:t>
            </w:r>
            <w:proofErr w:type="spellEnd"/>
            <w:r w:rsidRPr="009E2B54">
              <w:rPr>
                <w:rFonts w:ascii="Garamond" w:hAnsi="Garamond"/>
                <w:lang w:val="en-AU"/>
              </w:rPr>
              <w:t xml:space="preserve">; </w:t>
            </w:r>
            <w:proofErr w:type="spellStart"/>
            <w:r w:rsidRPr="009E2B54">
              <w:rPr>
                <w:rFonts w:ascii="Garamond" w:hAnsi="Garamond"/>
                <w:lang w:val="en-AU"/>
              </w:rPr>
              <w:t>Fabriz</w:t>
            </w:r>
            <w:r>
              <w:rPr>
                <w:rFonts w:ascii="Garamond" w:hAnsi="Garamond"/>
                <w:lang w:val="en-AU"/>
              </w:rPr>
              <w:t>io</w:t>
            </w:r>
            <w:proofErr w:type="spellEnd"/>
            <w:r>
              <w:rPr>
                <w:rFonts w:ascii="Garamond" w:hAnsi="Garamond"/>
                <w:lang w:val="en-AU"/>
              </w:rPr>
              <w:t xml:space="preserve"> </w:t>
            </w:r>
            <w:proofErr w:type="spellStart"/>
            <w:r>
              <w:rPr>
                <w:rFonts w:ascii="Garamond" w:hAnsi="Garamond"/>
                <w:lang w:val="en-AU"/>
              </w:rPr>
              <w:t>Bellomo</w:t>
            </w:r>
            <w:proofErr w:type="spellEnd"/>
            <w:r>
              <w:rPr>
                <w:rFonts w:ascii="Garamond" w:hAnsi="Garamond"/>
                <w:lang w:val="en-AU"/>
              </w:rPr>
              <w:t xml:space="preserve">; Giovanni </w:t>
            </w:r>
            <w:proofErr w:type="spellStart"/>
            <w:r>
              <w:rPr>
                <w:rFonts w:ascii="Garamond" w:hAnsi="Garamond"/>
                <w:lang w:val="en-AU"/>
              </w:rPr>
              <w:t>Cattani</w:t>
            </w:r>
            <w:proofErr w:type="spellEnd"/>
            <w:r>
              <w:rPr>
                <w:rFonts w:ascii="Garamond" w:hAnsi="Garamond"/>
                <w:lang w:val="en-AU"/>
              </w:rPr>
              <w:t xml:space="preserve"> ; </w:t>
            </w:r>
            <w:proofErr w:type="spellStart"/>
            <w:r w:rsidRPr="009E2B54">
              <w:rPr>
                <w:rFonts w:ascii="Garamond" w:hAnsi="Garamond"/>
                <w:lang w:val="en-AU"/>
              </w:rPr>
              <w:t>Lucrezia</w:t>
            </w:r>
            <w:proofErr w:type="spellEnd"/>
            <w:r w:rsidRPr="009E2B54">
              <w:rPr>
                <w:rFonts w:ascii="Garamond" w:hAnsi="Garamond"/>
                <w:lang w:val="en-AU"/>
              </w:rPr>
              <w:t xml:space="preserve"> </w:t>
            </w:r>
            <w:proofErr w:type="spellStart"/>
            <w:r w:rsidRPr="009E2B54">
              <w:rPr>
                <w:rFonts w:ascii="Garamond" w:hAnsi="Garamond"/>
                <w:lang w:val="en-AU"/>
              </w:rPr>
              <w:t>Grillone</w:t>
            </w:r>
            <w:proofErr w:type="spellEnd"/>
            <w:r>
              <w:rPr>
                <w:rFonts w:ascii="Garamond" w:hAnsi="Garamond"/>
                <w:lang w:val="en-AU"/>
              </w:rPr>
              <w:t>;</w:t>
            </w:r>
            <w:r w:rsidRPr="009E2B54">
              <w:rPr>
                <w:rFonts w:ascii="Garamond" w:hAnsi="Garamond"/>
                <w:lang w:val="en-AU"/>
              </w:rPr>
              <w:t xml:space="preserve"> </w:t>
            </w:r>
            <w:proofErr w:type="spellStart"/>
            <w:r w:rsidRPr="009E2B54">
              <w:rPr>
                <w:rFonts w:ascii="Garamond" w:hAnsi="Garamond"/>
                <w:lang w:val="en-AU"/>
              </w:rPr>
              <w:t>Stefania</w:t>
            </w:r>
            <w:proofErr w:type="spellEnd"/>
            <w:r w:rsidRPr="009E2B54">
              <w:rPr>
                <w:rFonts w:ascii="Garamond" w:hAnsi="Garamond"/>
                <w:lang w:val="en-AU"/>
              </w:rPr>
              <w:t xml:space="preserve"> </w:t>
            </w:r>
            <w:proofErr w:type="spellStart"/>
            <w:r w:rsidRPr="009E2B54">
              <w:rPr>
                <w:rFonts w:ascii="Garamond" w:hAnsi="Garamond"/>
                <w:lang w:val="en-AU"/>
              </w:rPr>
              <w:t>Degan</w:t>
            </w:r>
            <w:proofErr w:type="spellEnd"/>
            <w:r>
              <w:rPr>
                <w:rFonts w:ascii="Garamond" w:hAnsi="Garamond"/>
                <w:lang w:val="en-AU"/>
              </w:rPr>
              <w:t>;</w:t>
            </w:r>
            <w:r w:rsidRPr="009E2B54">
              <w:rPr>
                <w:rFonts w:ascii="Garamond" w:hAnsi="Garamond"/>
                <w:lang w:val="en-AU"/>
              </w:rPr>
              <w:t xml:space="preserve"> Daniela De </w:t>
            </w:r>
            <w:proofErr w:type="spellStart"/>
            <w:r w:rsidRPr="009E2B54">
              <w:rPr>
                <w:rFonts w:ascii="Garamond" w:hAnsi="Garamond"/>
                <w:lang w:val="en-AU"/>
              </w:rPr>
              <w:t>Corti</w:t>
            </w:r>
            <w:proofErr w:type="spellEnd"/>
            <w:r>
              <w:rPr>
                <w:rFonts w:ascii="Garamond" w:hAnsi="Garamond"/>
                <w:lang w:val="en-AU"/>
              </w:rPr>
              <w:t>;</w:t>
            </w:r>
            <w:r w:rsidRPr="009E2B54">
              <w:rPr>
                <w:rFonts w:ascii="Garamond" w:hAnsi="Garamond"/>
                <w:lang w:val="en-AU"/>
              </w:rPr>
              <w:t xml:space="preserve"> Silvio </w:t>
            </w:r>
            <w:proofErr w:type="spellStart"/>
            <w:r w:rsidRPr="009E2B54">
              <w:rPr>
                <w:rFonts w:ascii="Garamond" w:hAnsi="Garamond"/>
                <w:lang w:val="en-AU"/>
              </w:rPr>
              <w:t>Brusaferro</w:t>
            </w:r>
            <w:proofErr w:type="spellEnd"/>
            <w:r>
              <w:rPr>
                <w:rFonts w:ascii="Garamond" w:hAnsi="Garamond"/>
                <w:lang w:val="en-AU"/>
              </w:rPr>
              <w:t>)</w:t>
            </w:r>
          </w:p>
          <w:p w:rsidR="009E2B54" w:rsidRPr="009E2B54" w:rsidRDefault="009E2B54" w:rsidP="009E2B54">
            <w:pPr>
              <w:pStyle w:val="ListParagraph"/>
              <w:numPr>
                <w:ilvl w:val="0"/>
                <w:numId w:val="14"/>
              </w:numPr>
              <w:rPr>
                <w:rFonts w:ascii="Garamond" w:hAnsi="Garamond"/>
                <w:lang w:val="en-AU"/>
              </w:rPr>
            </w:pPr>
            <w:r w:rsidRPr="009E2B54">
              <w:rPr>
                <w:rFonts w:ascii="Garamond" w:hAnsi="Garamond"/>
                <w:lang w:val="en-AU"/>
              </w:rPr>
              <w:t xml:space="preserve">Leveraging the full value and impact of </w:t>
            </w:r>
            <w:r w:rsidRPr="009E2B54">
              <w:rPr>
                <w:rFonts w:ascii="Garamond" w:hAnsi="Garamond"/>
                <w:b/>
                <w:lang w:val="en-AU"/>
              </w:rPr>
              <w:t>accreditation</w:t>
            </w:r>
            <w:r w:rsidRPr="009E2B54">
              <w:rPr>
                <w:rFonts w:ascii="Garamond" w:hAnsi="Garamond"/>
                <w:lang w:val="en-AU"/>
              </w:rPr>
              <w:t xml:space="preserve"> (Wendy </w:t>
            </w:r>
            <w:proofErr w:type="spellStart"/>
            <w:r w:rsidRPr="009E2B54">
              <w:rPr>
                <w:rFonts w:ascii="Garamond" w:hAnsi="Garamond"/>
                <w:lang w:val="en-AU"/>
              </w:rPr>
              <w:t>Nicklin</w:t>
            </w:r>
            <w:proofErr w:type="spellEnd"/>
            <w:r w:rsidRPr="009E2B54">
              <w:rPr>
                <w:rFonts w:ascii="Garamond" w:hAnsi="Garamond"/>
                <w:lang w:val="en-AU"/>
              </w:rPr>
              <w:t xml:space="preserve">; </w:t>
            </w:r>
            <w:proofErr w:type="spellStart"/>
            <w:r w:rsidRPr="009E2B54">
              <w:rPr>
                <w:rFonts w:ascii="Garamond" w:hAnsi="Garamond"/>
                <w:lang w:val="en-AU"/>
              </w:rPr>
              <w:t>Triona</w:t>
            </w:r>
            <w:proofErr w:type="spellEnd"/>
            <w:r w:rsidRPr="009E2B54">
              <w:rPr>
                <w:rFonts w:ascii="Garamond" w:hAnsi="Garamond"/>
                <w:lang w:val="en-AU"/>
              </w:rPr>
              <w:t xml:space="preserve"> Fortune; Paul van </w:t>
            </w:r>
            <w:proofErr w:type="spellStart"/>
            <w:r w:rsidRPr="009E2B54">
              <w:rPr>
                <w:rFonts w:ascii="Garamond" w:hAnsi="Garamond"/>
                <w:lang w:val="en-AU"/>
              </w:rPr>
              <w:t>Ostenberg</w:t>
            </w:r>
            <w:proofErr w:type="spellEnd"/>
            <w:r w:rsidRPr="009E2B54">
              <w:rPr>
                <w:rFonts w:ascii="Garamond" w:hAnsi="Garamond"/>
                <w:lang w:val="en-AU"/>
              </w:rPr>
              <w:t>; Elaine O'Connor; Nicola McCauley</w:t>
            </w:r>
            <w:r>
              <w:rPr>
                <w:rFonts w:ascii="Garamond" w:hAnsi="Garamond"/>
                <w:lang w:val="en-AU"/>
              </w:rPr>
              <w:t>)</w:t>
            </w:r>
          </w:p>
          <w:p w:rsidR="00AF20FE" w:rsidRPr="00160029" w:rsidRDefault="009E2B54" w:rsidP="009E2B54">
            <w:pPr>
              <w:pStyle w:val="ListParagraph"/>
              <w:numPr>
                <w:ilvl w:val="0"/>
                <w:numId w:val="14"/>
              </w:numPr>
              <w:rPr>
                <w:rFonts w:ascii="Garamond" w:hAnsi="Garamond"/>
                <w:lang w:val="en-AU"/>
              </w:rPr>
            </w:pPr>
            <w:r w:rsidRPr="009E2B54">
              <w:rPr>
                <w:rFonts w:ascii="Garamond" w:hAnsi="Garamond"/>
                <w:b/>
                <w:lang w:val="en-AU"/>
              </w:rPr>
              <w:t>Unplanned readmissions</w:t>
            </w:r>
            <w:r w:rsidRPr="009E2B54">
              <w:rPr>
                <w:rFonts w:ascii="Garamond" w:hAnsi="Garamond"/>
                <w:lang w:val="en-AU"/>
              </w:rPr>
              <w:t xml:space="preserve"> within 30 days after discharge: improving quality through easy prediction </w:t>
            </w:r>
            <w:r>
              <w:rPr>
                <w:rFonts w:ascii="Garamond" w:hAnsi="Garamond"/>
                <w:lang w:val="en-AU"/>
              </w:rPr>
              <w:t>(</w:t>
            </w:r>
            <w:r w:rsidRPr="009E2B54">
              <w:rPr>
                <w:rFonts w:ascii="Garamond" w:hAnsi="Garamond"/>
                <w:lang w:val="en-AU"/>
              </w:rPr>
              <w:t xml:space="preserve">Francesca </w:t>
            </w:r>
            <w:proofErr w:type="spellStart"/>
            <w:r w:rsidRPr="009E2B54">
              <w:rPr>
                <w:rFonts w:ascii="Garamond" w:hAnsi="Garamond"/>
                <w:lang w:val="en-AU"/>
              </w:rPr>
              <w:t>Casalini</w:t>
            </w:r>
            <w:proofErr w:type="spellEnd"/>
            <w:r w:rsidRPr="009E2B54">
              <w:rPr>
                <w:rFonts w:ascii="Garamond" w:hAnsi="Garamond"/>
                <w:lang w:val="en-AU"/>
              </w:rPr>
              <w:t xml:space="preserve">; Susanna </w:t>
            </w:r>
            <w:proofErr w:type="spellStart"/>
            <w:r w:rsidRPr="009E2B54">
              <w:rPr>
                <w:rFonts w:ascii="Garamond" w:hAnsi="Garamond"/>
                <w:lang w:val="en-AU"/>
              </w:rPr>
              <w:t>Salvetti</w:t>
            </w:r>
            <w:proofErr w:type="spellEnd"/>
            <w:r w:rsidRPr="009E2B54">
              <w:rPr>
                <w:rFonts w:ascii="Garamond" w:hAnsi="Garamond"/>
                <w:lang w:val="en-AU"/>
              </w:rPr>
              <w:t xml:space="preserve">; Silvia </w:t>
            </w:r>
            <w:proofErr w:type="spellStart"/>
            <w:r w:rsidRPr="009E2B54">
              <w:rPr>
                <w:rFonts w:ascii="Garamond" w:hAnsi="Garamond"/>
                <w:lang w:val="en-AU"/>
              </w:rPr>
              <w:t>Memmini</w:t>
            </w:r>
            <w:proofErr w:type="spellEnd"/>
            <w:r w:rsidRPr="009E2B54">
              <w:rPr>
                <w:rFonts w:ascii="Garamond" w:hAnsi="Garamond"/>
                <w:lang w:val="en-AU"/>
              </w:rPr>
              <w:t xml:space="preserve">; Elena </w:t>
            </w:r>
            <w:proofErr w:type="spellStart"/>
            <w:r w:rsidRPr="009E2B54">
              <w:rPr>
                <w:rFonts w:ascii="Garamond" w:hAnsi="Garamond"/>
                <w:lang w:val="en-AU"/>
              </w:rPr>
              <w:t>Lucaccini</w:t>
            </w:r>
            <w:proofErr w:type="spellEnd"/>
            <w:r w:rsidRPr="009E2B54">
              <w:rPr>
                <w:rFonts w:ascii="Garamond" w:hAnsi="Garamond"/>
                <w:lang w:val="en-AU"/>
              </w:rPr>
              <w:t xml:space="preserve">; Gabriele </w:t>
            </w:r>
            <w:proofErr w:type="spellStart"/>
            <w:r w:rsidRPr="009E2B54">
              <w:rPr>
                <w:rFonts w:ascii="Garamond" w:hAnsi="Garamond"/>
                <w:lang w:val="en-AU"/>
              </w:rPr>
              <w:t>Massimetti</w:t>
            </w:r>
            <w:proofErr w:type="spellEnd"/>
            <w:r>
              <w:rPr>
                <w:rFonts w:ascii="Garamond" w:hAnsi="Garamond"/>
                <w:lang w:val="en-AU"/>
              </w:rPr>
              <w:t xml:space="preserve">; </w:t>
            </w:r>
            <w:r w:rsidRPr="009E2B54">
              <w:rPr>
                <w:rFonts w:ascii="Garamond" w:hAnsi="Garamond"/>
                <w:lang w:val="en-AU"/>
              </w:rPr>
              <w:t xml:space="preserve">Pier Luigi </w:t>
            </w:r>
            <w:proofErr w:type="spellStart"/>
            <w:r w:rsidRPr="009E2B54">
              <w:rPr>
                <w:rFonts w:ascii="Garamond" w:hAnsi="Garamond"/>
                <w:lang w:val="en-AU"/>
              </w:rPr>
              <w:t>Lopalco</w:t>
            </w:r>
            <w:proofErr w:type="spellEnd"/>
            <w:r>
              <w:rPr>
                <w:rFonts w:ascii="Garamond" w:hAnsi="Garamond"/>
                <w:lang w:val="en-AU"/>
              </w:rPr>
              <w:t>;</w:t>
            </w:r>
            <w:r w:rsidRPr="009E2B54">
              <w:rPr>
                <w:rFonts w:ascii="Garamond" w:hAnsi="Garamond"/>
                <w:lang w:val="en-AU"/>
              </w:rPr>
              <w:t xml:space="preserve"> Gaetano </w:t>
            </w:r>
            <w:proofErr w:type="spellStart"/>
            <w:r w:rsidRPr="009E2B54">
              <w:rPr>
                <w:rFonts w:ascii="Garamond" w:hAnsi="Garamond"/>
                <w:lang w:val="en-AU"/>
              </w:rPr>
              <w:t>Pierpaolo</w:t>
            </w:r>
            <w:proofErr w:type="spellEnd"/>
            <w:r w:rsidRPr="009E2B54">
              <w:rPr>
                <w:rFonts w:ascii="Garamond" w:hAnsi="Garamond"/>
                <w:lang w:val="en-AU"/>
              </w:rPr>
              <w:t xml:space="preserve"> </w:t>
            </w:r>
            <w:proofErr w:type="spellStart"/>
            <w:r w:rsidRPr="009E2B54">
              <w:rPr>
                <w:rFonts w:ascii="Garamond" w:hAnsi="Garamond"/>
                <w:lang w:val="en-AU"/>
              </w:rPr>
              <w:t>Privitera</w:t>
            </w:r>
            <w:proofErr w:type="spellEnd"/>
            <w:r>
              <w:rPr>
                <w:rFonts w:ascii="Garamond" w:hAnsi="Garamond"/>
                <w:lang w:val="en-AU"/>
              </w:rPr>
              <w:t>)</w:t>
            </w:r>
          </w:p>
        </w:tc>
      </w:tr>
    </w:tbl>
    <w:p w:rsidR="00AF20FE" w:rsidRPr="00160029" w:rsidRDefault="00AF20FE" w:rsidP="00AF20FE">
      <w:pPr>
        <w:rPr>
          <w:rFonts w:ascii="Garamond" w:hAnsi="Garamond"/>
          <w:lang w:val="en-AU"/>
        </w:rPr>
      </w:pPr>
    </w:p>
    <w:p w:rsidR="00AF20FE" w:rsidRPr="00160029" w:rsidRDefault="00AF20FE" w:rsidP="00714DD7">
      <w:pPr>
        <w:rPr>
          <w:rFonts w:ascii="Garamond" w:hAnsi="Garamond"/>
          <w:lang w:val="en-AU" w:eastAsia="en-AU"/>
        </w:rPr>
      </w:pPr>
    </w:p>
    <w:p w:rsidR="00B02F6E" w:rsidRPr="00160029" w:rsidRDefault="00B02F6E" w:rsidP="001C6360">
      <w:pPr>
        <w:keepNext/>
        <w:rPr>
          <w:rFonts w:ascii="Garamond" w:hAnsi="Garamond"/>
          <w:b/>
          <w:lang w:val="en-AU"/>
        </w:rPr>
      </w:pPr>
      <w:r w:rsidRPr="00160029">
        <w:rPr>
          <w:rFonts w:ascii="Garamond" w:hAnsi="Garamond"/>
          <w:b/>
          <w:lang w:val="en-AU"/>
        </w:rPr>
        <w:t>Online resources</w:t>
      </w:r>
    </w:p>
    <w:p w:rsidR="00BB12F9" w:rsidRDefault="00BB12F9" w:rsidP="001C6360">
      <w:pPr>
        <w:keepNext/>
        <w:rPr>
          <w:rFonts w:ascii="Garamond" w:hAnsi="Garamond"/>
          <w:i/>
          <w:lang w:val="en-AU"/>
        </w:rPr>
      </w:pPr>
    </w:p>
    <w:p w:rsidR="006150E9" w:rsidRPr="00160029" w:rsidRDefault="006150E9" w:rsidP="006150E9">
      <w:pPr>
        <w:keepNext/>
        <w:keepLines/>
        <w:rPr>
          <w:rFonts w:ascii="Garamond" w:hAnsi="Garamond"/>
          <w:i/>
          <w:lang w:val="en-AU"/>
        </w:rPr>
      </w:pPr>
      <w:r w:rsidRPr="00160029">
        <w:rPr>
          <w:rFonts w:ascii="Garamond" w:hAnsi="Garamond"/>
          <w:i/>
          <w:lang w:val="en-AU"/>
        </w:rPr>
        <w:t>[UK] NICE Guidelines and Quality Standards</w:t>
      </w:r>
    </w:p>
    <w:p w:rsidR="006150E9" w:rsidRPr="00160029" w:rsidRDefault="00FC04EC" w:rsidP="006150E9">
      <w:pPr>
        <w:keepNext/>
        <w:keepLines/>
        <w:rPr>
          <w:rFonts w:ascii="Garamond" w:hAnsi="Garamond"/>
          <w:u w:val="single"/>
          <w:lang w:val="en-AU"/>
        </w:rPr>
      </w:pPr>
      <w:hyperlink r:id="rId27" w:history="1">
        <w:r w:rsidR="006150E9" w:rsidRPr="00160029">
          <w:rPr>
            <w:rStyle w:val="Hyperlink"/>
            <w:rFonts w:ascii="Garamond" w:hAnsi="Garamond"/>
            <w:lang w:val="en-AU"/>
          </w:rPr>
          <w:t>http://www.nice.org.uk</w:t>
        </w:r>
      </w:hyperlink>
    </w:p>
    <w:p w:rsidR="006150E9" w:rsidRPr="00160029" w:rsidRDefault="006150E9" w:rsidP="006150E9">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B1140D" w:rsidRDefault="004A486C" w:rsidP="004A486C">
      <w:pPr>
        <w:pStyle w:val="ListParagraph"/>
        <w:keepLines/>
        <w:numPr>
          <w:ilvl w:val="0"/>
          <w:numId w:val="14"/>
        </w:numPr>
        <w:rPr>
          <w:rFonts w:ascii="Garamond" w:hAnsi="Garamond"/>
          <w:lang w:val="en-AU"/>
        </w:rPr>
      </w:pPr>
      <w:r>
        <w:rPr>
          <w:rFonts w:ascii="Garamond" w:hAnsi="Garamond"/>
          <w:lang w:val="en-AU"/>
        </w:rPr>
        <w:t xml:space="preserve">Clinical Guideline CG146 </w:t>
      </w:r>
      <w:r w:rsidRPr="004A486C">
        <w:rPr>
          <w:rFonts w:ascii="Garamond" w:hAnsi="Garamond"/>
          <w:b/>
          <w:i/>
          <w:lang w:val="en-AU"/>
        </w:rPr>
        <w:t>Osteoporosis</w:t>
      </w:r>
      <w:r w:rsidRPr="004A486C">
        <w:rPr>
          <w:rFonts w:ascii="Garamond" w:hAnsi="Garamond"/>
          <w:i/>
          <w:lang w:val="en-AU"/>
        </w:rPr>
        <w:t>: assessing the risk of fragility fracture</w:t>
      </w:r>
      <w:r>
        <w:rPr>
          <w:rFonts w:ascii="Garamond" w:hAnsi="Garamond"/>
          <w:lang w:val="en-AU"/>
        </w:rPr>
        <w:t xml:space="preserve"> </w:t>
      </w:r>
      <w:hyperlink r:id="rId28" w:history="1">
        <w:r w:rsidRPr="00603F60">
          <w:rPr>
            <w:rStyle w:val="Hyperlink"/>
            <w:rFonts w:ascii="Garamond" w:hAnsi="Garamond"/>
            <w:lang w:val="en-AU"/>
          </w:rPr>
          <w:t>https://www.nice.org.uk/guidance/cg146</w:t>
        </w:r>
      </w:hyperlink>
    </w:p>
    <w:p w:rsidR="004A486C" w:rsidRDefault="00B920C6" w:rsidP="00B920C6">
      <w:pPr>
        <w:pStyle w:val="ListParagraph"/>
        <w:keepLines/>
        <w:numPr>
          <w:ilvl w:val="0"/>
          <w:numId w:val="14"/>
        </w:numPr>
        <w:rPr>
          <w:rFonts w:ascii="Garamond" w:hAnsi="Garamond"/>
          <w:lang w:val="en-AU"/>
        </w:rPr>
      </w:pPr>
      <w:r>
        <w:rPr>
          <w:rFonts w:ascii="Garamond" w:hAnsi="Garamond"/>
          <w:lang w:val="en-AU"/>
        </w:rPr>
        <w:t xml:space="preserve">Quality Standard QS143 </w:t>
      </w:r>
      <w:r w:rsidRPr="00B920C6">
        <w:rPr>
          <w:rFonts w:ascii="Garamond" w:hAnsi="Garamond"/>
          <w:b/>
          <w:i/>
          <w:lang w:val="en-AU"/>
        </w:rPr>
        <w:t>Menopause</w:t>
      </w:r>
      <w:r>
        <w:rPr>
          <w:rFonts w:ascii="Garamond" w:hAnsi="Garamond"/>
          <w:lang w:val="en-AU"/>
        </w:rPr>
        <w:t xml:space="preserve"> </w:t>
      </w:r>
      <w:hyperlink r:id="rId29" w:history="1">
        <w:r w:rsidRPr="00D81538">
          <w:rPr>
            <w:rStyle w:val="Hyperlink"/>
            <w:rFonts w:ascii="Garamond" w:hAnsi="Garamond"/>
            <w:lang w:val="en-AU"/>
          </w:rPr>
          <w:t>https://www.nice.org.uk/guidance/qs143</w:t>
        </w:r>
      </w:hyperlink>
    </w:p>
    <w:p w:rsidR="006150E9" w:rsidRPr="00160029" w:rsidRDefault="006150E9" w:rsidP="00315EDE">
      <w:pPr>
        <w:rPr>
          <w:rFonts w:ascii="Garamond" w:hAnsi="Garamond"/>
          <w:lang w:val="en-AU"/>
        </w:rPr>
      </w:pPr>
    </w:p>
    <w:p w:rsidR="00D83DB6" w:rsidRDefault="00D83DB6" w:rsidP="00B47E3A">
      <w:pPr>
        <w:keepLines/>
        <w:rPr>
          <w:rFonts w:ascii="Garamond" w:hAnsi="Garamond"/>
          <w:lang w:val="en-AU"/>
        </w:rPr>
      </w:pPr>
    </w:p>
    <w:p w:rsidR="008165C5" w:rsidRPr="00160029" w:rsidRDefault="008165C5"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C04EC">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CF1DAF">
      <w:rPr>
        <w:rFonts w:ascii="Garamond" w:hAnsi="Garamond"/>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C04EC">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6150E9">
      <w:rPr>
        <w:rFonts w:ascii="Garamond" w:hAnsi="Garamond"/>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01D0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25"/>
  </w:num>
  <w:num w:numId="16">
    <w:abstractNumId w:val="21"/>
  </w:num>
  <w:num w:numId="17">
    <w:abstractNumId w:val="13"/>
  </w:num>
  <w:num w:numId="18">
    <w:abstractNumId w:val="10"/>
  </w:num>
  <w:num w:numId="19">
    <w:abstractNumId w:val="24"/>
  </w:num>
  <w:num w:numId="20">
    <w:abstractNumId w:val="11"/>
  </w:num>
  <w:num w:numId="21">
    <w:abstractNumId w:val="19"/>
  </w:num>
  <w:num w:numId="22">
    <w:abstractNumId w:val="22"/>
  </w:num>
  <w:num w:numId="23">
    <w:abstractNumId w:val="12"/>
  </w:num>
  <w:num w:numId="24">
    <w:abstractNumId w:val="17"/>
  </w:num>
  <w:num w:numId="25">
    <w:abstractNumId w:val="14"/>
  </w:num>
  <w:num w:numId="2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882"/>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4EC"/>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11/trf.14006" TargetMode="External"/><Relationship Id="rId26" Type="http://schemas.openxmlformats.org/officeDocument/2006/relationships/hyperlink" Target="http://intqhc.oxfordjournals.org/content/early/recent?papetoc" TargetMode="External"/><Relationship Id="rId3" Type="http://schemas.openxmlformats.org/officeDocument/2006/relationships/styles" Target="styles.xml"/><Relationship Id="rId21" Type="http://schemas.openxmlformats.org/officeDocument/2006/relationships/hyperlink" Target="http://www.jointcommissionjournal.com/article/S1553-7250(16)30052-6/fulltex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medication-safety/" TargetMode="External"/><Relationship Id="rId25" Type="http://schemas.openxmlformats.org/officeDocument/2006/relationships/hyperlink" Target="http://qualitysafety.bmj.com/content/early/rec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371/journal.pone.0167204" TargetMode="External"/><Relationship Id="rId20" Type="http://schemas.openxmlformats.org/officeDocument/2006/relationships/hyperlink" Target="http://dx.doi.org/10.1016/j.jcjq.2016.11.005" TargetMode="External"/><Relationship Id="rId29" Type="http://schemas.openxmlformats.org/officeDocument/2006/relationships/hyperlink" Target="https://www.nice.org.uk/guidance/qs1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content.healthaffairs.org/content/36/2.t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36/bmj.j373" TargetMode="External"/><Relationship Id="rId28" Type="http://schemas.openxmlformats.org/officeDocument/2006/relationships/hyperlink" Target="https://www.nice.org.uk/guidance/cg146"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national-priorities/pbm-collaborative/"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doi.org/10.1136/bmj.j84" TargetMode="External"/><Relationship Id="rId27" Type="http://schemas.openxmlformats.org/officeDocument/2006/relationships/hyperlink" Target="http://www.nice.org.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CF35-A0D8-46C0-94AB-499ADA2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2112</Words>
  <Characters>13455</Characters>
  <Application>Microsoft Office Word</Application>
  <DocSecurity>0</DocSecurity>
  <Lines>280</Lines>
  <Paragraphs>131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15436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2017-02-10T03:01:00Z</cp:lastPrinted>
  <dcterms:created xsi:type="dcterms:W3CDTF">2017-02-10T03:40:00Z</dcterms:created>
  <dcterms:modified xsi:type="dcterms:W3CDTF">2017-02-10T03:42:00Z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