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A45262" w:rsidRDefault="00824B99" w:rsidP="00597B4F">
      <w:pPr>
        <w:pStyle w:val="Heading1"/>
        <w:ind w:left="1440" w:hanging="1440"/>
        <w:jc w:val="both"/>
        <w:rPr>
          <w:rFonts w:ascii="Bookman Old Style" w:hAnsi="Bookman Old Style"/>
          <w:sz w:val="48"/>
          <w:szCs w:val="48"/>
          <w:lang w:val="en-AU"/>
        </w:rPr>
      </w:pPr>
      <w:bookmarkStart w:id="0" w:name="_GoBack"/>
      <w:bookmarkEnd w:id="0"/>
      <w:r w:rsidRPr="00A45262">
        <w:rPr>
          <w:rFonts w:ascii="Bookman Old Style" w:hAnsi="Bookman Old Style"/>
          <w:noProof/>
          <w:sz w:val="48"/>
          <w:szCs w:val="48"/>
          <w:lang w:val="en-AU" w:eastAsia="en-AU"/>
        </w:rPr>
        <w:drawing>
          <wp:anchor distT="0" distB="0" distL="114300" distR="114300" simplePos="0" relativeHeight="251659264" behindDoc="1" locked="0" layoutInCell="1" allowOverlap="1" wp14:anchorId="329B1AB3" wp14:editId="035C0DA3">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A45262">
        <w:rPr>
          <w:rFonts w:ascii="Bookman Old Style" w:hAnsi="Bookman Old Style"/>
          <w:sz w:val="48"/>
          <w:szCs w:val="48"/>
          <w:lang w:val="en-AU"/>
        </w:rPr>
        <w:t>On the Radar</w:t>
      </w:r>
    </w:p>
    <w:p w:rsidR="00B160EF" w:rsidRPr="00A45262" w:rsidRDefault="00715F47" w:rsidP="00B160EF">
      <w:pPr>
        <w:rPr>
          <w:rFonts w:ascii="Garamond" w:hAnsi="Garamond"/>
          <w:color w:val="000000"/>
          <w:lang w:val="en-AU"/>
        </w:rPr>
      </w:pPr>
      <w:r w:rsidRPr="00A45262">
        <w:rPr>
          <w:rFonts w:ascii="Garamond" w:hAnsi="Garamond"/>
          <w:color w:val="000000"/>
          <w:lang w:val="en-AU"/>
        </w:rPr>
        <w:t xml:space="preserve">Issue </w:t>
      </w:r>
      <w:r w:rsidR="009A42FB">
        <w:rPr>
          <w:rFonts w:ascii="Garamond" w:hAnsi="Garamond"/>
          <w:color w:val="000000"/>
          <w:lang w:val="en-AU"/>
        </w:rPr>
        <w:t>316</w:t>
      </w:r>
    </w:p>
    <w:p w:rsidR="00755242" w:rsidRPr="00A45262" w:rsidRDefault="000C6A11" w:rsidP="00B160EF">
      <w:pPr>
        <w:rPr>
          <w:rFonts w:ascii="Garamond" w:hAnsi="Garamond"/>
          <w:lang w:val="en-AU"/>
        </w:rPr>
      </w:pPr>
      <w:r w:rsidRPr="00A45262">
        <w:rPr>
          <w:rFonts w:ascii="Garamond" w:hAnsi="Garamond"/>
          <w:lang w:val="en-AU"/>
        </w:rPr>
        <w:t>2</w:t>
      </w:r>
      <w:r w:rsidR="009A42FB">
        <w:rPr>
          <w:rFonts w:ascii="Garamond" w:hAnsi="Garamond"/>
          <w:lang w:val="en-AU"/>
        </w:rPr>
        <w:t>7</w:t>
      </w:r>
      <w:r w:rsidR="00C27820" w:rsidRPr="00A45262">
        <w:rPr>
          <w:rFonts w:ascii="Garamond" w:hAnsi="Garamond"/>
          <w:lang w:val="en-AU"/>
        </w:rPr>
        <w:t xml:space="preserve"> March</w:t>
      </w:r>
      <w:r w:rsidR="00650ACA" w:rsidRPr="00A45262">
        <w:rPr>
          <w:rFonts w:ascii="Garamond" w:hAnsi="Garamond"/>
          <w:lang w:val="en-AU"/>
        </w:rPr>
        <w:t xml:space="preserve"> </w:t>
      </w:r>
      <w:r w:rsidR="00F74A58" w:rsidRPr="00A45262">
        <w:rPr>
          <w:rFonts w:ascii="Garamond" w:hAnsi="Garamond"/>
          <w:lang w:val="en-AU"/>
        </w:rPr>
        <w:t>2017</w:t>
      </w:r>
    </w:p>
    <w:p w:rsidR="00566895" w:rsidRPr="00A45262" w:rsidRDefault="00566895" w:rsidP="00B160EF">
      <w:pPr>
        <w:rPr>
          <w:rFonts w:ascii="Garamond" w:hAnsi="Garamond"/>
          <w:lang w:val="en-AU"/>
        </w:rPr>
      </w:pPr>
    </w:p>
    <w:p w:rsidR="00B160EF" w:rsidRPr="00A45262" w:rsidRDefault="00B160EF" w:rsidP="00B160EF">
      <w:pPr>
        <w:rPr>
          <w:rFonts w:ascii="Garamond" w:hAnsi="Garamond"/>
          <w:b/>
          <w:lang w:val="en-AU"/>
        </w:rPr>
      </w:pPr>
      <w:r w:rsidRPr="00A45262">
        <w:rPr>
          <w:rFonts w:ascii="Garamond" w:hAnsi="Garamond"/>
          <w:i/>
          <w:lang w:val="en-AU"/>
        </w:rPr>
        <w:t>On the Radar</w:t>
      </w:r>
      <w:r w:rsidRPr="00A45262">
        <w:rPr>
          <w:rFonts w:ascii="Garamond" w:hAnsi="Garamond"/>
          <w:lang w:val="en-AU"/>
        </w:rPr>
        <w:t xml:space="preserve"> is a summary of some of the recent publications in </w:t>
      </w:r>
      <w:r w:rsidR="000025DB" w:rsidRPr="00A45262">
        <w:rPr>
          <w:rFonts w:ascii="Garamond" w:hAnsi="Garamond"/>
          <w:lang w:val="en-AU"/>
        </w:rPr>
        <w:t>the</w:t>
      </w:r>
      <w:r w:rsidRPr="00A45262">
        <w:rPr>
          <w:rFonts w:ascii="Garamond" w:hAnsi="Garamond"/>
          <w:lang w:val="en-AU"/>
        </w:rPr>
        <w:t xml:space="preserve"> areas of safety and quality in health care. Inclusion in this document is not an endorsement or recommendation of any publication or provider.</w:t>
      </w:r>
      <w:r w:rsidR="00594E21" w:rsidRPr="00A45262">
        <w:rPr>
          <w:rFonts w:ascii="Garamond" w:hAnsi="Garamond"/>
          <w:lang w:val="en-AU"/>
        </w:rPr>
        <w:t xml:space="preserve"> </w:t>
      </w:r>
      <w:r w:rsidRPr="00A45262">
        <w:rPr>
          <w:rFonts w:ascii="Garamond" w:hAnsi="Garamond"/>
          <w:lang w:val="en-AU"/>
        </w:rPr>
        <w:t>Access to particular documents may depend on whether they are Open Access or not, and/or your individual or institutional access to subscription sites/services.</w:t>
      </w:r>
      <w:r w:rsidR="00F460A7" w:rsidRPr="00A45262">
        <w:rPr>
          <w:rFonts w:ascii="Garamond" w:hAnsi="Garamond"/>
          <w:lang w:val="en-AU"/>
        </w:rPr>
        <w:t xml:space="preserve"> Material that may require subscription is included as it is considered relevant.</w:t>
      </w:r>
    </w:p>
    <w:p w:rsidR="00B160EF" w:rsidRPr="00A45262" w:rsidRDefault="00B160EF" w:rsidP="00B160EF">
      <w:pPr>
        <w:rPr>
          <w:rFonts w:ascii="Garamond" w:hAnsi="Garamond"/>
          <w:lang w:val="en-AU"/>
        </w:rPr>
      </w:pPr>
    </w:p>
    <w:p w:rsidR="00230D83" w:rsidRPr="00A45262" w:rsidRDefault="00B160EF" w:rsidP="0045757F">
      <w:pPr>
        <w:autoSpaceDE w:val="0"/>
        <w:rPr>
          <w:rFonts w:ascii="Garamond" w:hAnsi="Garamond"/>
          <w:lang w:val="en-AU"/>
        </w:rPr>
      </w:pPr>
      <w:r w:rsidRPr="00A45262">
        <w:rPr>
          <w:rFonts w:ascii="Garamond" w:hAnsi="Garamond"/>
          <w:i/>
          <w:lang w:val="en-AU"/>
        </w:rPr>
        <w:t>On the Radar</w:t>
      </w:r>
      <w:r w:rsidRPr="00A45262">
        <w:rPr>
          <w:rFonts w:ascii="Garamond" w:hAnsi="Garamond"/>
          <w:lang w:val="en-AU"/>
        </w:rPr>
        <w:t xml:space="preserve"> is available </w:t>
      </w:r>
      <w:r w:rsidR="003D1E7A" w:rsidRPr="00A45262">
        <w:rPr>
          <w:rFonts w:ascii="Garamond" w:hAnsi="Garamond"/>
          <w:lang w:val="en-AU"/>
        </w:rPr>
        <w:t xml:space="preserve">online, </w:t>
      </w:r>
      <w:r w:rsidRPr="00A45262">
        <w:rPr>
          <w:rFonts w:ascii="Garamond" w:hAnsi="Garamond"/>
          <w:lang w:val="en-AU"/>
        </w:rPr>
        <w:t xml:space="preserve">via email or as a PDF </w:t>
      </w:r>
      <w:r w:rsidR="006F34BB" w:rsidRPr="00A45262">
        <w:rPr>
          <w:rFonts w:ascii="Garamond" w:hAnsi="Garamond"/>
          <w:lang w:val="en-AU"/>
        </w:rPr>
        <w:t xml:space="preserve">or Word </w:t>
      </w:r>
      <w:r w:rsidRPr="00A45262">
        <w:rPr>
          <w:rFonts w:ascii="Garamond" w:hAnsi="Garamond"/>
          <w:lang w:val="en-AU"/>
        </w:rPr>
        <w:t xml:space="preserve">document from </w:t>
      </w:r>
      <w:hyperlink r:id="rId10" w:history="1">
        <w:r w:rsidR="00230D83" w:rsidRPr="00A45262">
          <w:rPr>
            <w:rStyle w:val="Hyperlink"/>
            <w:rFonts w:ascii="Garamond" w:hAnsi="Garamond"/>
            <w:lang w:val="en-AU"/>
          </w:rPr>
          <w:t>http://www.safetyandquality.gov.au/publications-resources/on-the-radar/</w:t>
        </w:r>
      </w:hyperlink>
    </w:p>
    <w:p w:rsidR="0090536C" w:rsidRPr="00A45262" w:rsidRDefault="0090536C" w:rsidP="0045757F">
      <w:pPr>
        <w:autoSpaceDE w:val="0"/>
        <w:rPr>
          <w:rFonts w:ascii="Garamond" w:hAnsi="Garamond"/>
          <w:lang w:val="en-AU"/>
        </w:rPr>
      </w:pPr>
    </w:p>
    <w:p w:rsidR="00B160EF" w:rsidRPr="00A45262" w:rsidRDefault="00B160EF" w:rsidP="0045757F">
      <w:pPr>
        <w:autoSpaceDE w:val="0"/>
        <w:rPr>
          <w:rFonts w:ascii="Garamond" w:hAnsi="Garamond"/>
          <w:lang w:val="en-AU"/>
        </w:rPr>
      </w:pPr>
      <w:r w:rsidRPr="00A45262">
        <w:rPr>
          <w:rFonts w:ascii="Garamond" w:hAnsi="Garamond"/>
          <w:lang w:val="en-AU"/>
        </w:rPr>
        <w:t xml:space="preserve">If you would like to receive </w:t>
      </w:r>
      <w:r w:rsidRPr="00A45262">
        <w:rPr>
          <w:rFonts w:ascii="Garamond" w:hAnsi="Garamond"/>
          <w:i/>
          <w:lang w:val="en-AU"/>
        </w:rPr>
        <w:t>On the Radar</w:t>
      </w:r>
      <w:r w:rsidRPr="00A45262">
        <w:rPr>
          <w:rFonts w:ascii="Garamond" w:hAnsi="Garamond"/>
          <w:lang w:val="en-AU"/>
        </w:rPr>
        <w:t xml:space="preserve"> via email</w:t>
      </w:r>
      <w:r w:rsidR="003D7B9E" w:rsidRPr="00A45262">
        <w:rPr>
          <w:rFonts w:ascii="Garamond" w:hAnsi="Garamond"/>
          <w:lang w:val="en-AU"/>
        </w:rPr>
        <w:t>, you can</w:t>
      </w:r>
      <w:r w:rsidR="00F24F60" w:rsidRPr="00A45262">
        <w:rPr>
          <w:rFonts w:ascii="Garamond" w:hAnsi="Garamond"/>
          <w:lang w:val="en-AU"/>
        </w:rPr>
        <w:t xml:space="preserve"> subscribe on our website </w:t>
      </w:r>
      <w:hyperlink r:id="rId11" w:history="1">
        <w:r w:rsidR="00F24F60" w:rsidRPr="00A45262">
          <w:rPr>
            <w:rStyle w:val="Hyperlink"/>
            <w:rFonts w:ascii="Garamond" w:hAnsi="Garamond"/>
            <w:lang w:val="en-AU"/>
          </w:rPr>
          <w:t>http://www.safetyandquality.gov.au/</w:t>
        </w:r>
      </w:hyperlink>
      <w:r w:rsidR="003D7B9E" w:rsidRPr="00A45262">
        <w:rPr>
          <w:rFonts w:ascii="Garamond" w:hAnsi="Garamond"/>
          <w:lang w:val="en-AU"/>
        </w:rPr>
        <w:t xml:space="preserve"> or by emailing us at </w:t>
      </w:r>
      <w:r w:rsidR="003D7B9E" w:rsidRPr="00A45262">
        <w:rPr>
          <w:rFonts w:ascii="Garamond" w:hAnsi="Garamond" w:cs="ZWAdobeF"/>
          <w:sz w:val="2"/>
          <w:szCs w:val="2"/>
          <w:lang w:val="en-AU"/>
        </w:rPr>
        <w:t>H</w:t>
      </w:r>
      <w:hyperlink r:id="rId12" w:history="1">
        <w:r w:rsidR="003D7B9E" w:rsidRPr="00A45262">
          <w:rPr>
            <w:rFonts w:ascii="Garamond" w:hAnsi="Garamond" w:cs="ZWAdobeF"/>
            <w:sz w:val="2"/>
            <w:szCs w:val="2"/>
            <w:lang w:val="en-AU"/>
          </w:rPr>
          <w:t>U</w:t>
        </w:r>
        <w:r w:rsidR="003D7B9E" w:rsidRPr="00A45262">
          <w:rPr>
            <w:rStyle w:val="Hyperlink"/>
            <w:rFonts w:ascii="Garamond" w:hAnsi="Garamond"/>
            <w:lang w:val="en-AU"/>
          </w:rPr>
          <w:t>mail@safetyandquality.gov.au</w:t>
        </w:r>
        <w:r w:rsidR="003D7B9E" w:rsidRPr="00A45262">
          <w:rPr>
            <w:rStyle w:val="Hyperlink"/>
            <w:rFonts w:ascii="Garamond" w:hAnsi="Garamond" w:cs="ZWAdobeF"/>
            <w:color w:val="auto"/>
            <w:sz w:val="2"/>
            <w:szCs w:val="2"/>
            <w:u w:val="none"/>
            <w:lang w:val="en-AU"/>
          </w:rPr>
          <w:t>U</w:t>
        </w:r>
      </w:hyperlink>
      <w:r w:rsidR="003D7B9E" w:rsidRPr="00A45262">
        <w:rPr>
          <w:rFonts w:ascii="Garamond" w:hAnsi="Garamond"/>
          <w:lang w:val="en-AU"/>
        </w:rPr>
        <w:t xml:space="preserve">. </w:t>
      </w:r>
      <w:r w:rsidR="00E51D23" w:rsidRPr="00A45262">
        <w:rPr>
          <w:rFonts w:ascii="Garamond" w:hAnsi="Garamond"/>
          <w:lang w:val="en-AU"/>
        </w:rPr>
        <w:br/>
      </w:r>
      <w:r w:rsidR="003D7B9E" w:rsidRPr="00A45262">
        <w:rPr>
          <w:rFonts w:ascii="Garamond" w:hAnsi="Garamond"/>
          <w:lang w:val="en-AU"/>
        </w:rPr>
        <w:t xml:space="preserve">You can also send feedback and comments to </w:t>
      </w:r>
      <w:r w:rsidR="003D7B9E" w:rsidRPr="00A45262">
        <w:rPr>
          <w:rFonts w:ascii="Garamond" w:hAnsi="Garamond" w:cs="ZWAdobeF"/>
          <w:sz w:val="2"/>
          <w:szCs w:val="2"/>
          <w:lang w:val="en-AU"/>
        </w:rPr>
        <w:t>H</w:t>
      </w:r>
      <w:hyperlink r:id="rId13" w:history="1">
        <w:r w:rsidR="003D7B9E" w:rsidRPr="00A45262">
          <w:rPr>
            <w:rFonts w:ascii="Garamond" w:hAnsi="Garamond" w:cs="ZWAdobeF"/>
            <w:sz w:val="2"/>
            <w:szCs w:val="2"/>
            <w:lang w:val="en-AU"/>
          </w:rPr>
          <w:t>U</w:t>
        </w:r>
        <w:r w:rsidR="003D7B9E" w:rsidRPr="00A45262">
          <w:rPr>
            <w:rStyle w:val="Hyperlink"/>
            <w:rFonts w:ascii="Garamond" w:hAnsi="Garamond"/>
            <w:lang w:val="en-AU"/>
          </w:rPr>
          <w:t>mail@safetyandquality.gov.au</w:t>
        </w:r>
        <w:r w:rsidR="003D7B9E" w:rsidRPr="00A45262">
          <w:rPr>
            <w:rStyle w:val="Hyperlink"/>
            <w:rFonts w:ascii="Garamond" w:hAnsi="Garamond" w:cs="ZWAdobeF"/>
            <w:color w:val="auto"/>
            <w:sz w:val="2"/>
            <w:szCs w:val="2"/>
            <w:u w:val="none"/>
            <w:lang w:val="en-AU"/>
          </w:rPr>
          <w:t>U</w:t>
        </w:r>
      </w:hyperlink>
      <w:r w:rsidR="003D7B9E" w:rsidRPr="00A45262">
        <w:rPr>
          <w:rFonts w:ascii="Garamond" w:hAnsi="Garamond"/>
          <w:lang w:val="en-AU"/>
        </w:rPr>
        <w:t>.</w:t>
      </w:r>
    </w:p>
    <w:p w:rsidR="00B160EF" w:rsidRPr="00A45262" w:rsidRDefault="00B160EF" w:rsidP="00837FC4">
      <w:pPr>
        <w:tabs>
          <w:tab w:val="left" w:pos="7773"/>
        </w:tabs>
        <w:rPr>
          <w:rFonts w:ascii="Garamond" w:hAnsi="Garamond"/>
          <w:lang w:val="en-AU"/>
        </w:rPr>
      </w:pPr>
    </w:p>
    <w:p w:rsidR="00837FC4" w:rsidRPr="00A45262" w:rsidRDefault="00B160EF" w:rsidP="004554DB">
      <w:pPr>
        <w:autoSpaceDE w:val="0"/>
        <w:rPr>
          <w:rFonts w:ascii="Garamond" w:hAnsi="Garamond"/>
          <w:lang w:val="en-AU"/>
        </w:rPr>
      </w:pPr>
      <w:bookmarkStart w:id="1" w:name="OLE_LINK1"/>
      <w:r w:rsidRPr="00A45262">
        <w:rPr>
          <w:rFonts w:ascii="Garamond" w:hAnsi="Garamond"/>
          <w:lang w:val="en-AU"/>
        </w:rPr>
        <w:t xml:space="preserve">For information about the Commission and its programs and publications, please visit </w:t>
      </w:r>
      <w:hyperlink r:id="rId14" w:history="1">
        <w:r w:rsidR="00837FC4" w:rsidRPr="00A45262">
          <w:rPr>
            <w:rStyle w:val="Hyperlink"/>
            <w:rFonts w:ascii="Garamond" w:hAnsi="Garamond"/>
            <w:lang w:val="en-AU"/>
          </w:rPr>
          <w:t>http://www.safetyandquality.gov.au</w:t>
        </w:r>
      </w:hyperlink>
    </w:p>
    <w:p w:rsidR="0054703F" w:rsidRPr="00A45262" w:rsidRDefault="004554DB" w:rsidP="004554DB">
      <w:pPr>
        <w:autoSpaceDE w:val="0"/>
        <w:rPr>
          <w:rFonts w:ascii="Garamond" w:hAnsi="Garamond"/>
          <w:lang w:val="en-AU"/>
        </w:rPr>
      </w:pPr>
      <w:r w:rsidRPr="00A45262">
        <w:rPr>
          <w:rFonts w:ascii="Garamond" w:hAnsi="Garamond"/>
          <w:lang w:val="en-AU"/>
        </w:rPr>
        <w:t>You can also follow us on Twitter @ACSQHC.</w:t>
      </w:r>
    </w:p>
    <w:p w:rsidR="00A12DB6" w:rsidRPr="00A45262" w:rsidRDefault="00A12DB6" w:rsidP="00210235">
      <w:pPr>
        <w:keepNext/>
        <w:pBdr>
          <w:top w:val="single" w:sz="4" w:space="1" w:color="auto"/>
        </w:pBdr>
        <w:rPr>
          <w:rFonts w:ascii="Garamond" w:hAnsi="Garamond"/>
          <w:b/>
          <w:lang w:val="en-AU"/>
        </w:rPr>
      </w:pPr>
    </w:p>
    <w:p w:rsidR="00210235" w:rsidRPr="00A45262" w:rsidRDefault="00210235" w:rsidP="00210235">
      <w:pPr>
        <w:keepNext/>
        <w:pBdr>
          <w:top w:val="single" w:sz="4" w:space="1" w:color="auto"/>
        </w:pBdr>
        <w:rPr>
          <w:rFonts w:ascii="Garamond" w:hAnsi="Garamond"/>
          <w:b/>
          <w:lang w:val="en-AU"/>
        </w:rPr>
      </w:pPr>
      <w:r w:rsidRPr="00A45262">
        <w:rPr>
          <w:rFonts w:ascii="Garamond" w:hAnsi="Garamond"/>
          <w:b/>
          <w:lang w:val="en-AU"/>
        </w:rPr>
        <w:t>On the Radar</w:t>
      </w:r>
    </w:p>
    <w:p w:rsidR="00340157" w:rsidRPr="00A45262" w:rsidRDefault="00340157" w:rsidP="00210235">
      <w:pPr>
        <w:keepNext/>
        <w:pBdr>
          <w:top w:val="single" w:sz="4" w:space="1" w:color="auto"/>
        </w:pBdr>
        <w:rPr>
          <w:rFonts w:ascii="Garamond" w:hAnsi="Garamond"/>
          <w:bCs/>
          <w:lang w:val="en-AU"/>
        </w:rPr>
      </w:pPr>
      <w:r w:rsidRPr="00A45262">
        <w:rPr>
          <w:rFonts w:ascii="Garamond" w:hAnsi="Garamond"/>
          <w:bCs/>
          <w:lang w:val="en-AU"/>
        </w:rPr>
        <w:t xml:space="preserve">Editor: </w:t>
      </w:r>
      <w:r w:rsidR="00C8085B" w:rsidRPr="00A45262">
        <w:rPr>
          <w:rFonts w:ascii="Garamond" w:hAnsi="Garamond"/>
          <w:bCs/>
          <w:lang w:val="en-AU"/>
        </w:rPr>
        <w:t xml:space="preserve">Dr </w:t>
      </w:r>
      <w:r w:rsidRPr="00A45262">
        <w:rPr>
          <w:rFonts w:ascii="Garamond" w:hAnsi="Garamond"/>
          <w:bCs/>
          <w:lang w:val="en-AU"/>
        </w:rPr>
        <w:t xml:space="preserve">Niall Johnson </w:t>
      </w:r>
      <w:hyperlink r:id="rId15" w:history="1">
        <w:r w:rsidRPr="00A45262">
          <w:rPr>
            <w:rStyle w:val="Hyperlink"/>
            <w:rFonts w:ascii="Garamond" w:hAnsi="Garamond"/>
            <w:bCs/>
            <w:lang w:val="en-AU"/>
          </w:rPr>
          <w:t>niall.johnson@safetyandquality.gov.au</w:t>
        </w:r>
      </w:hyperlink>
    </w:p>
    <w:p w:rsidR="009A35BE" w:rsidRPr="00A45262" w:rsidRDefault="00210235" w:rsidP="00A8296D">
      <w:pPr>
        <w:keepNext/>
        <w:pBdr>
          <w:top w:val="single" w:sz="4" w:space="1" w:color="auto"/>
        </w:pBdr>
        <w:rPr>
          <w:rFonts w:ascii="Garamond" w:hAnsi="Garamond"/>
          <w:shd w:val="clear" w:color="auto" w:fill="FFFFFF"/>
          <w:lang w:val="en-AU"/>
        </w:rPr>
      </w:pPr>
      <w:r w:rsidRPr="00A45262">
        <w:rPr>
          <w:rFonts w:ascii="Garamond" w:hAnsi="Garamond"/>
          <w:bCs/>
          <w:lang w:val="en-AU"/>
        </w:rPr>
        <w:t xml:space="preserve">Contributors: </w:t>
      </w:r>
      <w:r w:rsidR="0056339A" w:rsidRPr="00A45262">
        <w:rPr>
          <w:rFonts w:ascii="Garamond" w:hAnsi="Garamond"/>
          <w:bCs/>
          <w:lang w:val="en-AU"/>
        </w:rPr>
        <w:t>Niall Johnson</w:t>
      </w:r>
      <w:bookmarkEnd w:id="1"/>
    </w:p>
    <w:p w:rsidR="0059425E" w:rsidRPr="00A45262" w:rsidRDefault="0059425E" w:rsidP="00691DE3">
      <w:pPr>
        <w:keepLines/>
        <w:autoSpaceDE w:val="0"/>
        <w:autoSpaceDN w:val="0"/>
        <w:adjustRightInd w:val="0"/>
        <w:rPr>
          <w:rFonts w:ascii="Garamond" w:hAnsi="Garamond"/>
          <w:lang w:val="en-AU"/>
        </w:rPr>
      </w:pPr>
    </w:p>
    <w:p w:rsidR="00C443CC" w:rsidRDefault="00C443CC" w:rsidP="00691DE3">
      <w:pPr>
        <w:keepLines/>
        <w:autoSpaceDE w:val="0"/>
        <w:autoSpaceDN w:val="0"/>
        <w:adjustRightInd w:val="0"/>
        <w:rPr>
          <w:rFonts w:ascii="Garamond" w:hAnsi="Garamond"/>
          <w:b/>
          <w:lang w:val="en-AU"/>
        </w:rPr>
      </w:pPr>
      <w:r>
        <w:rPr>
          <w:rFonts w:ascii="Garamond" w:hAnsi="Garamond"/>
          <w:b/>
          <w:lang w:val="en-AU"/>
        </w:rPr>
        <w:t>Report</w:t>
      </w:r>
    </w:p>
    <w:p w:rsidR="00C443CC" w:rsidRDefault="00C443CC" w:rsidP="00C443CC">
      <w:pPr>
        <w:keepNext/>
        <w:rPr>
          <w:rFonts w:ascii="Garamond" w:hAnsi="Garamond"/>
          <w:i/>
          <w:lang w:val="en-AU" w:eastAsia="en-AU"/>
        </w:rPr>
      </w:pPr>
    </w:p>
    <w:p w:rsidR="00C443CC" w:rsidRDefault="00C443CC" w:rsidP="00C443CC">
      <w:pPr>
        <w:keepNext/>
        <w:rPr>
          <w:rFonts w:ascii="Garamond" w:hAnsi="Garamond"/>
          <w:i/>
          <w:lang w:val="en-AU" w:eastAsia="en-AU"/>
        </w:rPr>
      </w:pPr>
      <w:r w:rsidRPr="00C443CC">
        <w:rPr>
          <w:rFonts w:ascii="Garamond" w:hAnsi="Garamond"/>
          <w:i/>
          <w:lang w:val="en-AU" w:eastAsia="en-AU"/>
        </w:rPr>
        <w:t xml:space="preserve">Call to Action: Preventable </w:t>
      </w:r>
      <w:r>
        <w:rPr>
          <w:rFonts w:ascii="Garamond" w:hAnsi="Garamond"/>
          <w:i/>
          <w:lang w:val="en-AU" w:eastAsia="en-AU"/>
        </w:rPr>
        <w:t xml:space="preserve"> </w:t>
      </w:r>
      <w:r w:rsidRPr="00C443CC">
        <w:rPr>
          <w:rFonts w:ascii="Garamond" w:hAnsi="Garamond"/>
          <w:i/>
          <w:lang w:val="en-AU" w:eastAsia="en-AU"/>
        </w:rPr>
        <w:t xml:space="preserve">Health Care Harm Is a Public Health Crisis and </w:t>
      </w:r>
      <w:r>
        <w:rPr>
          <w:rFonts w:ascii="Garamond" w:hAnsi="Garamond"/>
          <w:i/>
          <w:lang w:val="en-AU" w:eastAsia="en-AU"/>
        </w:rPr>
        <w:t xml:space="preserve"> </w:t>
      </w:r>
      <w:r w:rsidRPr="00C443CC">
        <w:rPr>
          <w:rFonts w:ascii="Garamond" w:hAnsi="Garamond"/>
          <w:i/>
          <w:lang w:val="en-AU" w:eastAsia="en-AU"/>
        </w:rPr>
        <w:t xml:space="preserve">Patient Safety Requires a Coordinated Public </w:t>
      </w:r>
      <w:r>
        <w:rPr>
          <w:rFonts w:ascii="Garamond" w:hAnsi="Garamond"/>
          <w:i/>
          <w:lang w:val="en-AU" w:eastAsia="en-AU"/>
        </w:rPr>
        <w:t xml:space="preserve"> </w:t>
      </w:r>
      <w:r w:rsidRPr="00C443CC">
        <w:rPr>
          <w:rFonts w:ascii="Garamond" w:hAnsi="Garamond"/>
          <w:i/>
          <w:lang w:val="en-AU" w:eastAsia="en-AU"/>
        </w:rPr>
        <w:t>Health Response</w:t>
      </w:r>
    </w:p>
    <w:p w:rsidR="00C443CC" w:rsidRPr="00C443CC" w:rsidRDefault="00C443CC" w:rsidP="00C443CC">
      <w:pPr>
        <w:keepNext/>
        <w:rPr>
          <w:rFonts w:ascii="Garamond" w:hAnsi="Garamond"/>
          <w:lang w:val="en-AU" w:eastAsia="en-AU"/>
        </w:rPr>
      </w:pPr>
      <w:r w:rsidRPr="00C443CC">
        <w:rPr>
          <w:rFonts w:ascii="Garamond" w:hAnsi="Garamond"/>
          <w:lang w:val="en-AU" w:eastAsia="en-AU"/>
        </w:rPr>
        <w:t xml:space="preserve">National Patient Safety Foundation. </w:t>
      </w:r>
    </w:p>
    <w:p w:rsidR="00C443CC" w:rsidRPr="00C443CC" w:rsidRDefault="00C443CC" w:rsidP="00C443CC">
      <w:pPr>
        <w:keepNext/>
        <w:rPr>
          <w:rFonts w:ascii="Garamond" w:hAnsi="Garamond"/>
          <w:lang w:val="en-AU" w:eastAsia="en-AU"/>
        </w:rPr>
      </w:pPr>
      <w:r w:rsidRPr="00C443CC">
        <w:rPr>
          <w:rFonts w:ascii="Garamond" w:hAnsi="Garamond"/>
          <w:lang w:val="en-AU" w:eastAsia="en-AU"/>
        </w:rPr>
        <w:t>National Patient Safety Foundation, Boston, MA; 2017.</w:t>
      </w:r>
    </w:p>
    <w:tbl>
      <w:tblPr>
        <w:tblStyle w:val="TableGrid"/>
        <w:tblW w:w="0" w:type="auto"/>
        <w:tblInd w:w="288" w:type="dxa"/>
        <w:tblLayout w:type="fixed"/>
        <w:tblLook w:val="01E0" w:firstRow="1" w:lastRow="1" w:firstColumn="1" w:lastColumn="1" w:noHBand="0" w:noVBand="0"/>
      </w:tblPr>
      <w:tblGrid>
        <w:gridCol w:w="1080"/>
        <w:gridCol w:w="8280"/>
      </w:tblGrid>
      <w:tr w:rsidR="00C443CC" w:rsidRPr="00A45262" w:rsidTr="000D6BB7">
        <w:tc>
          <w:tcPr>
            <w:tcW w:w="1080" w:type="dxa"/>
            <w:tcBorders>
              <w:top w:val="single" w:sz="4" w:space="0" w:color="auto"/>
              <w:left w:val="single" w:sz="4" w:space="0" w:color="auto"/>
              <w:bottom w:val="single" w:sz="4" w:space="0" w:color="auto"/>
              <w:right w:val="single" w:sz="4" w:space="0" w:color="auto"/>
            </w:tcBorders>
            <w:vAlign w:val="center"/>
          </w:tcPr>
          <w:p w:rsidR="00C443CC" w:rsidRPr="00A45262" w:rsidRDefault="00C443CC" w:rsidP="000D6BB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443CC" w:rsidRPr="00A45262" w:rsidRDefault="00C443CC" w:rsidP="000D6BB7">
            <w:pPr>
              <w:rPr>
                <w:rStyle w:val="Hyperlink"/>
                <w:rFonts w:ascii="Garamond" w:hAnsi="Garamond"/>
                <w:color w:val="auto"/>
                <w:u w:val="none"/>
                <w:lang w:val="en-AU"/>
              </w:rPr>
            </w:pPr>
            <w:hyperlink r:id="rId16" w:history="1">
              <w:r w:rsidRPr="00A71F3E">
                <w:rPr>
                  <w:rStyle w:val="Hyperlink"/>
                  <w:rFonts w:ascii="Garamond" w:hAnsi="Garamond"/>
                  <w:lang w:val="en-AU"/>
                </w:rPr>
                <w:t>http://www.npsf.org/?page=public_health_crisis</w:t>
              </w:r>
            </w:hyperlink>
          </w:p>
        </w:tc>
      </w:tr>
      <w:tr w:rsidR="00C443CC" w:rsidRPr="00A45262" w:rsidTr="000D6BB7">
        <w:tc>
          <w:tcPr>
            <w:tcW w:w="1080" w:type="dxa"/>
            <w:tcBorders>
              <w:top w:val="single" w:sz="4" w:space="0" w:color="auto"/>
              <w:left w:val="single" w:sz="4" w:space="0" w:color="auto"/>
              <w:bottom w:val="single" w:sz="4" w:space="0" w:color="auto"/>
              <w:right w:val="single" w:sz="4" w:space="0" w:color="auto"/>
            </w:tcBorders>
            <w:vAlign w:val="center"/>
          </w:tcPr>
          <w:p w:rsidR="00C443CC" w:rsidRPr="00A45262" w:rsidRDefault="00C443CC" w:rsidP="000D6BB7">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443CC" w:rsidRDefault="00C443CC" w:rsidP="00C443CC">
            <w:pPr>
              <w:rPr>
                <w:rFonts w:ascii="Garamond" w:hAnsi="Garamond"/>
                <w:lang w:val="en-AU"/>
              </w:rPr>
            </w:pPr>
            <w:r>
              <w:rPr>
                <w:rFonts w:ascii="Garamond" w:hAnsi="Garamond"/>
                <w:lang w:val="en-AU"/>
              </w:rPr>
              <w:t>The (US) National Patient Safety Foundation – which is recently announced it will merge with the Institute for Healthcare Improvement (IHI) – has released this brief ‘Call for action’.</w:t>
            </w:r>
          </w:p>
          <w:p w:rsidR="00C443CC" w:rsidRDefault="00C443CC" w:rsidP="00C443CC">
            <w:pPr>
              <w:rPr>
                <w:rFonts w:ascii="Garamond" w:hAnsi="Garamond"/>
                <w:lang w:val="en-AU"/>
              </w:rPr>
            </w:pPr>
            <w:r>
              <w:rPr>
                <w:rFonts w:ascii="Garamond" w:hAnsi="Garamond"/>
                <w:lang w:val="en-AU"/>
              </w:rPr>
              <w:t>The NSPF argues that p</w:t>
            </w:r>
            <w:r w:rsidRPr="00C443CC">
              <w:rPr>
                <w:rFonts w:ascii="Garamond" w:hAnsi="Garamond"/>
                <w:lang w:val="en-AU"/>
              </w:rPr>
              <w:t>reventable harm in health care is a public health crisis</w:t>
            </w:r>
            <w:r>
              <w:rPr>
                <w:rFonts w:ascii="Garamond" w:hAnsi="Garamond"/>
                <w:lang w:val="en-AU"/>
              </w:rPr>
              <w:t xml:space="preserve"> and consequently it </w:t>
            </w:r>
            <w:r w:rsidRPr="00C443CC">
              <w:rPr>
                <w:rFonts w:ascii="Garamond" w:hAnsi="Garamond"/>
                <w:lang w:val="en-AU"/>
              </w:rPr>
              <w:t>calls on health care leaders and policymakers to initiate a coordinated public health response</w:t>
            </w:r>
            <w:r>
              <w:rPr>
                <w:rFonts w:ascii="Garamond" w:hAnsi="Garamond"/>
                <w:lang w:val="en-AU"/>
              </w:rPr>
              <w:t xml:space="preserve"> </w:t>
            </w:r>
            <w:r w:rsidRPr="00C443CC">
              <w:rPr>
                <w:rFonts w:ascii="Garamond" w:hAnsi="Garamond"/>
                <w:lang w:val="en-AU"/>
              </w:rPr>
              <w:t xml:space="preserve">to improve patient safety and drive the collective work needed to ensure that patients and those who care for them are free from preventable harm. </w:t>
            </w:r>
            <w:r>
              <w:rPr>
                <w:rFonts w:ascii="Garamond" w:hAnsi="Garamond"/>
                <w:lang w:val="en-AU"/>
              </w:rPr>
              <w:t>The</w:t>
            </w:r>
            <w:r w:rsidR="004C0768">
              <w:rPr>
                <w:rFonts w:ascii="Garamond" w:hAnsi="Garamond"/>
                <w:lang w:val="en-AU"/>
              </w:rPr>
              <w:t>y</w:t>
            </w:r>
            <w:r>
              <w:rPr>
                <w:rFonts w:ascii="Garamond" w:hAnsi="Garamond"/>
                <w:lang w:val="en-AU"/>
              </w:rPr>
              <w:t xml:space="preserve"> believe that s</w:t>
            </w:r>
            <w:r w:rsidRPr="00C443CC">
              <w:rPr>
                <w:rFonts w:ascii="Garamond" w:hAnsi="Garamond"/>
                <w:lang w:val="en-AU"/>
              </w:rPr>
              <w:t xml:space="preserve">uch an approach has already contributed to significant reductions in health care–associated infections </w:t>
            </w:r>
            <w:r>
              <w:rPr>
                <w:rFonts w:ascii="Garamond" w:hAnsi="Garamond"/>
                <w:lang w:val="en-AU"/>
              </w:rPr>
              <w:t>and can be used to reduce other forms of preventable harms.</w:t>
            </w:r>
          </w:p>
          <w:p w:rsidR="00C443CC" w:rsidRPr="00A45262" w:rsidRDefault="00C443CC" w:rsidP="00C443CC">
            <w:pPr>
              <w:rPr>
                <w:rFonts w:ascii="Garamond" w:hAnsi="Garamond"/>
                <w:lang w:val="en-AU"/>
              </w:rPr>
            </w:pPr>
            <w:r>
              <w:rPr>
                <w:rFonts w:ascii="Garamond" w:hAnsi="Garamond"/>
                <w:noProof/>
                <w:lang w:val="en-AU" w:eastAsia="en-AU"/>
              </w:rPr>
              <w:lastRenderedPageBreak/>
              <w:drawing>
                <wp:inline distT="0" distB="0" distL="0" distR="0">
                  <wp:extent cx="5113020" cy="2794635"/>
                  <wp:effectExtent l="0" t="0" r="0" b="5715"/>
                  <wp:docPr id="1" name="Picture 1" descr="\\central.health\dfsuserenv\Users\User_07\johnni\Desktop\NS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NSPF.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13020" cy="2794635"/>
                          </a:xfrm>
                          <a:prstGeom prst="rect">
                            <a:avLst/>
                          </a:prstGeom>
                          <a:noFill/>
                          <a:ln>
                            <a:noFill/>
                          </a:ln>
                        </pic:spPr>
                      </pic:pic>
                    </a:graphicData>
                  </a:graphic>
                </wp:inline>
              </w:drawing>
            </w:r>
          </w:p>
        </w:tc>
      </w:tr>
    </w:tbl>
    <w:p w:rsidR="00C443CC" w:rsidRPr="00C443CC" w:rsidRDefault="00C443CC" w:rsidP="00691DE3">
      <w:pPr>
        <w:keepLines/>
        <w:autoSpaceDE w:val="0"/>
        <w:autoSpaceDN w:val="0"/>
        <w:adjustRightInd w:val="0"/>
        <w:rPr>
          <w:rFonts w:ascii="Garamond" w:hAnsi="Garamond"/>
          <w:lang w:val="en-AU"/>
        </w:rPr>
      </w:pPr>
    </w:p>
    <w:p w:rsidR="00C443CC" w:rsidRPr="00C443CC" w:rsidRDefault="00C443CC" w:rsidP="00691DE3">
      <w:pPr>
        <w:keepLines/>
        <w:autoSpaceDE w:val="0"/>
        <w:autoSpaceDN w:val="0"/>
        <w:adjustRightInd w:val="0"/>
        <w:rPr>
          <w:rFonts w:ascii="Garamond" w:hAnsi="Garamond"/>
          <w:lang w:val="en-AU"/>
        </w:rPr>
      </w:pPr>
    </w:p>
    <w:p w:rsidR="000C6A11" w:rsidRPr="00A45262" w:rsidRDefault="000C6A11" w:rsidP="00691DE3">
      <w:pPr>
        <w:keepLines/>
        <w:autoSpaceDE w:val="0"/>
        <w:autoSpaceDN w:val="0"/>
        <w:adjustRightInd w:val="0"/>
        <w:rPr>
          <w:rFonts w:ascii="Garamond" w:hAnsi="Garamond"/>
          <w:b/>
          <w:lang w:val="en-AU"/>
        </w:rPr>
      </w:pPr>
      <w:r w:rsidRPr="00A45262">
        <w:rPr>
          <w:rFonts w:ascii="Garamond" w:hAnsi="Garamond"/>
          <w:b/>
          <w:lang w:val="en-AU"/>
        </w:rPr>
        <w:t>Journal articles</w:t>
      </w:r>
    </w:p>
    <w:p w:rsidR="001137F8" w:rsidRDefault="001137F8" w:rsidP="001137F8">
      <w:pPr>
        <w:keepNext/>
        <w:rPr>
          <w:rFonts w:ascii="Garamond" w:hAnsi="Garamond"/>
          <w:lang w:val="en-AU"/>
        </w:rPr>
      </w:pPr>
    </w:p>
    <w:p w:rsidR="00E419B6" w:rsidRPr="00D164CB" w:rsidRDefault="00E419B6" w:rsidP="00E419B6">
      <w:pPr>
        <w:keepNext/>
        <w:rPr>
          <w:rFonts w:ascii="Garamond" w:hAnsi="Garamond"/>
          <w:i/>
          <w:lang w:val="en-AU"/>
        </w:rPr>
      </w:pPr>
      <w:r w:rsidRPr="00D164CB">
        <w:rPr>
          <w:rFonts w:ascii="Garamond" w:hAnsi="Garamond"/>
          <w:i/>
          <w:lang w:val="en-AU"/>
        </w:rPr>
        <w:t>How Doctors Think: Common Diagnostic Errors in Clinical Judgment—Lessons from an Undiagnosed and Rare Disease Program</w:t>
      </w:r>
    </w:p>
    <w:p w:rsidR="00E419B6" w:rsidRDefault="00E419B6" w:rsidP="00E419B6">
      <w:pPr>
        <w:keepNext/>
        <w:rPr>
          <w:rFonts w:ascii="Garamond" w:hAnsi="Garamond"/>
          <w:lang w:val="en-AU"/>
        </w:rPr>
      </w:pPr>
      <w:r w:rsidRPr="00D164CB">
        <w:rPr>
          <w:rFonts w:ascii="Garamond" w:hAnsi="Garamond"/>
          <w:lang w:val="en-AU"/>
        </w:rPr>
        <w:t>Kliegman RM, Bordini BJ, Basel D, Nocton JJ</w:t>
      </w:r>
    </w:p>
    <w:p w:rsidR="00E419B6" w:rsidRDefault="00E419B6" w:rsidP="00E419B6">
      <w:pPr>
        <w:keepNext/>
        <w:rPr>
          <w:rFonts w:ascii="Garamond" w:hAnsi="Garamond"/>
          <w:lang w:val="en-AU"/>
        </w:rPr>
      </w:pPr>
      <w:r w:rsidRPr="00D164CB">
        <w:rPr>
          <w:rFonts w:ascii="Garamond" w:hAnsi="Garamond"/>
          <w:lang w:val="en-AU"/>
        </w:rPr>
        <w:t>Pediatric Clinics of North America. 2017;64(1):1-15.</w:t>
      </w:r>
    </w:p>
    <w:p w:rsidR="00E419B6" w:rsidRDefault="00E419B6" w:rsidP="00E419B6">
      <w:pPr>
        <w:keepNext/>
        <w:rPr>
          <w:rFonts w:ascii="Garamond" w:hAnsi="Garamond"/>
          <w:lang w:val="en-AU"/>
        </w:rPr>
      </w:pPr>
    </w:p>
    <w:p w:rsidR="00E419B6" w:rsidRPr="00D164CB" w:rsidRDefault="00E419B6" w:rsidP="00E419B6">
      <w:pPr>
        <w:keepNext/>
        <w:rPr>
          <w:rFonts w:ascii="Garamond" w:hAnsi="Garamond"/>
          <w:i/>
          <w:lang w:val="en-AU"/>
        </w:rPr>
      </w:pPr>
      <w:r w:rsidRPr="00D164CB">
        <w:rPr>
          <w:rFonts w:ascii="Garamond" w:hAnsi="Garamond"/>
          <w:i/>
          <w:lang w:val="en-AU"/>
        </w:rPr>
        <w:t>Cognitive biases associated with medical decisions: a systematic review</w:t>
      </w:r>
    </w:p>
    <w:p w:rsidR="00E419B6" w:rsidRDefault="00E419B6" w:rsidP="00E419B6">
      <w:pPr>
        <w:keepNext/>
        <w:rPr>
          <w:rFonts w:ascii="Garamond" w:hAnsi="Garamond"/>
          <w:lang w:val="en-AU"/>
        </w:rPr>
      </w:pPr>
      <w:r w:rsidRPr="00D164CB">
        <w:rPr>
          <w:rFonts w:ascii="Garamond" w:hAnsi="Garamond"/>
          <w:lang w:val="en-AU"/>
        </w:rPr>
        <w:t>Saposnik G, Redelmeier D, Ruff CC, Tobler PN</w:t>
      </w:r>
    </w:p>
    <w:p w:rsidR="00E419B6" w:rsidRDefault="00E419B6" w:rsidP="00E419B6">
      <w:pPr>
        <w:keepNext/>
        <w:rPr>
          <w:rFonts w:ascii="Garamond" w:hAnsi="Garamond"/>
          <w:lang w:val="en-AU"/>
        </w:rPr>
      </w:pPr>
      <w:r w:rsidRPr="00D164CB">
        <w:rPr>
          <w:rFonts w:ascii="Garamond" w:hAnsi="Garamond"/>
          <w:lang w:val="en-AU"/>
        </w:rPr>
        <w:t>BMC Medical Informatics and Decision Making. 2016;16(1):138.</w:t>
      </w:r>
    </w:p>
    <w:p w:rsidR="00E419B6" w:rsidRDefault="00E419B6" w:rsidP="00E419B6">
      <w:pPr>
        <w:keepNext/>
        <w:rPr>
          <w:rFonts w:ascii="Garamond" w:hAnsi="Garamond"/>
          <w:lang w:val="en-AU"/>
        </w:rPr>
      </w:pPr>
    </w:p>
    <w:p w:rsidR="00E419B6" w:rsidRPr="00BA1ADE" w:rsidRDefault="00E419B6" w:rsidP="00E419B6">
      <w:pPr>
        <w:keepNext/>
        <w:rPr>
          <w:rFonts w:ascii="Garamond" w:hAnsi="Garamond"/>
          <w:i/>
          <w:lang w:val="en-AU"/>
        </w:rPr>
      </w:pPr>
      <w:r w:rsidRPr="00BA1ADE">
        <w:rPr>
          <w:rFonts w:ascii="Garamond" w:hAnsi="Garamond"/>
          <w:i/>
          <w:lang w:val="en-AU"/>
        </w:rPr>
        <w:t>A Learning Health Care System Using Computer-Aided Diagnosis</w:t>
      </w:r>
    </w:p>
    <w:p w:rsidR="00E419B6" w:rsidRDefault="00E419B6" w:rsidP="00E419B6">
      <w:pPr>
        <w:keepNext/>
        <w:rPr>
          <w:rFonts w:ascii="Garamond" w:hAnsi="Garamond"/>
          <w:lang w:val="en-AU"/>
        </w:rPr>
      </w:pPr>
      <w:r w:rsidRPr="00BA1ADE">
        <w:rPr>
          <w:rFonts w:ascii="Garamond" w:hAnsi="Garamond"/>
          <w:lang w:val="en-AU"/>
        </w:rPr>
        <w:t>Cahan A, Cimino JJ</w:t>
      </w:r>
    </w:p>
    <w:p w:rsidR="00E419B6" w:rsidRPr="00A45262" w:rsidRDefault="00E419B6" w:rsidP="00E419B6">
      <w:pPr>
        <w:keepNext/>
        <w:rPr>
          <w:rFonts w:ascii="Garamond" w:hAnsi="Garamond"/>
          <w:lang w:val="en-AU"/>
        </w:rPr>
      </w:pPr>
      <w:r w:rsidRPr="00BA1ADE">
        <w:rPr>
          <w:rFonts w:ascii="Garamond" w:hAnsi="Garamond"/>
          <w:lang w:val="en-AU"/>
        </w:rPr>
        <w:t>J Med Internet Res. 2017;19(3):e54.</w:t>
      </w:r>
    </w:p>
    <w:tbl>
      <w:tblPr>
        <w:tblStyle w:val="TableGrid"/>
        <w:tblW w:w="0" w:type="auto"/>
        <w:tblInd w:w="288" w:type="dxa"/>
        <w:tblLayout w:type="fixed"/>
        <w:tblLook w:val="01E0" w:firstRow="1" w:lastRow="1" w:firstColumn="1" w:lastColumn="1" w:noHBand="0" w:noVBand="0"/>
      </w:tblPr>
      <w:tblGrid>
        <w:gridCol w:w="1080"/>
        <w:gridCol w:w="8280"/>
      </w:tblGrid>
      <w:tr w:rsidR="00E419B6" w:rsidRPr="00A45262" w:rsidTr="000D6BB7">
        <w:tc>
          <w:tcPr>
            <w:tcW w:w="1080" w:type="dxa"/>
            <w:tcBorders>
              <w:top w:val="single" w:sz="4" w:space="0" w:color="auto"/>
              <w:left w:val="single" w:sz="4" w:space="0" w:color="auto"/>
              <w:bottom w:val="single" w:sz="4" w:space="0" w:color="auto"/>
              <w:right w:val="single" w:sz="4" w:space="0" w:color="auto"/>
            </w:tcBorders>
            <w:vAlign w:val="center"/>
          </w:tcPr>
          <w:p w:rsidR="00E419B6" w:rsidRPr="00A45262" w:rsidRDefault="00E419B6" w:rsidP="000D6BB7">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419B6" w:rsidRDefault="00E419B6" w:rsidP="000D6BB7">
            <w:pPr>
              <w:rPr>
                <w:rStyle w:val="Hyperlink"/>
                <w:rFonts w:ascii="Garamond" w:hAnsi="Garamond"/>
                <w:color w:val="auto"/>
                <w:u w:val="none"/>
                <w:lang w:val="en-AU"/>
              </w:rPr>
            </w:pPr>
            <w:r>
              <w:rPr>
                <w:rFonts w:ascii="Garamond" w:hAnsi="Garamond"/>
                <w:lang w:val="en-AU"/>
              </w:rPr>
              <w:t xml:space="preserve">Kliegman et al </w:t>
            </w:r>
            <w:hyperlink r:id="rId18" w:history="1">
              <w:r w:rsidRPr="00A71F3E">
                <w:rPr>
                  <w:rStyle w:val="Hyperlink"/>
                  <w:rFonts w:ascii="Garamond" w:hAnsi="Garamond"/>
                  <w:lang w:val="en-AU"/>
                </w:rPr>
                <w:t>http://dx.doi.org/10.1016/j.pcl.2016.08.002</w:t>
              </w:r>
            </w:hyperlink>
            <w:r>
              <w:rPr>
                <w:rStyle w:val="Hyperlink"/>
                <w:rFonts w:ascii="Garamond" w:hAnsi="Garamond"/>
                <w:color w:val="auto"/>
                <w:u w:val="none"/>
                <w:lang w:val="en-AU"/>
              </w:rPr>
              <w:t xml:space="preserve"> </w:t>
            </w:r>
          </w:p>
          <w:p w:rsidR="00E419B6" w:rsidRDefault="00E419B6" w:rsidP="000D6BB7">
            <w:pPr>
              <w:rPr>
                <w:rStyle w:val="Hyperlink"/>
                <w:rFonts w:ascii="Garamond" w:hAnsi="Garamond"/>
                <w:color w:val="auto"/>
                <w:u w:val="none"/>
                <w:lang w:val="en-AU"/>
              </w:rPr>
            </w:pPr>
            <w:r w:rsidRPr="00D164CB">
              <w:rPr>
                <w:rStyle w:val="Hyperlink"/>
                <w:rFonts w:ascii="Garamond" w:hAnsi="Garamond"/>
                <w:color w:val="auto"/>
                <w:u w:val="none"/>
                <w:lang w:val="en-AU"/>
              </w:rPr>
              <w:t>Saposnik</w:t>
            </w:r>
            <w:r>
              <w:rPr>
                <w:rStyle w:val="Hyperlink"/>
                <w:rFonts w:ascii="Garamond" w:hAnsi="Garamond"/>
                <w:color w:val="auto"/>
                <w:u w:val="none"/>
                <w:lang w:val="en-AU"/>
              </w:rPr>
              <w:t xml:space="preserve"> et al </w:t>
            </w:r>
            <w:hyperlink r:id="rId19" w:history="1">
              <w:r w:rsidRPr="00A71F3E">
                <w:rPr>
                  <w:rStyle w:val="Hyperlink"/>
                  <w:rFonts w:ascii="Garamond" w:hAnsi="Garamond"/>
                  <w:lang w:val="en-AU"/>
                </w:rPr>
                <w:t>http://dx.doi.org/10.1186/s12911-016-0377-1</w:t>
              </w:r>
            </w:hyperlink>
          </w:p>
          <w:p w:rsidR="00E419B6" w:rsidRPr="00A45262" w:rsidRDefault="00E419B6" w:rsidP="000D6BB7">
            <w:pPr>
              <w:rPr>
                <w:rStyle w:val="Hyperlink"/>
                <w:rFonts w:ascii="Garamond" w:hAnsi="Garamond"/>
                <w:color w:val="auto"/>
                <w:u w:val="none"/>
                <w:lang w:val="en-AU"/>
              </w:rPr>
            </w:pPr>
            <w:r>
              <w:rPr>
                <w:rStyle w:val="Hyperlink"/>
                <w:rFonts w:ascii="Garamond" w:hAnsi="Garamond"/>
                <w:color w:val="auto"/>
                <w:u w:val="none"/>
                <w:lang w:val="en-AU"/>
              </w:rPr>
              <w:t xml:space="preserve">Cahan and Cimino </w:t>
            </w:r>
            <w:hyperlink r:id="rId20" w:history="1">
              <w:r w:rsidRPr="00A71F3E">
                <w:rPr>
                  <w:rStyle w:val="Hyperlink"/>
                  <w:rFonts w:ascii="Garamond" w:hAnsi="Garamond"/>
                  <w:lang w:val="en-AU"/>
                </w:rPr>
                <w:t>http://dx.doi.org/10.2196/jmir.6663</w:t>
              </w:r>
            </w:hyperlink>
          </w:p>
        </w:tc>
      </w:tr>
      <w:tr w:rsidR="00E419B6" w:rsidRPr="00A45262" w:rsidTr="000D6BB7">
        <w:tc>
          <w:tcPr>
            <w:tcW w:w="1080" w:type="dxa"/>
            <w:tcBorders>
              <w:top w:val="single" w:sz="4" w:space="0" w:color="auto"/>
              <w:left w:val="single" w:sz="4" w:space="0" w:color="auto"/>
              <w:bottom w:val="single" w:sz="4" w:space="0" w:color="auto"/>
              <w:right w:val="single" w:sz="4" w:space="0" w:color="auto"/>
            </w:tcBorders>
            <w:vAlign w:val="center"/>
          </w:tcPr>
          <w:p w:rsidR="00E419B6" w:rsidRPr="00A45262" w:rsidRDefault="00E419B6" w:rsidP="000D6BB7">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419B6" w:rsidRDefault="00E419B6" w:rsidP="000D6BB7">
            <w:pPr>
              <w:rPr>
                <w:rFonts w:ascii="Garamond" w:hAnsi="Garamond"/>
                <w:lang w:val="en-AU"/>
              </w:rPr>
            </w:pPr>
            <w:r>
              <w:rPr>
                <w:rFonts w:ascii="Garamond" w:hAnsi="Garamond"/>
                <w:lang w:val="en-AU"/>
              </w:rPr>
              <w:t>A number of papers united by their focus on issues of diagnosis.</w:t>
            </w:r>
          </w:p>
          <w:p w:rsidR="00E419B6" w:rsidRDefault="00E419B6" w:rsidP="000D6BB7">
            <w:pPr>
              <w:rPr>
                <w:rFonts w:ascii="Garamond" w:hAnsi="Garamond"/>
                <w:lang w:val="en-AU"/>
              </w:rPr>
            </w:pPr>
            <w:r>
              <w:rPr>
                <w:rFonts w:ascii="Garamond" w:hAnsi="Garamond"/>
                <w:lang w:val="en-AU"/>
              </w:rPr>
              <w:t xml:space="preserve">Kliegman and colleagues discuss the particular diagnostic challenges that rare diseases pose and how clinicians may </w:t>
            </w:r>
            <w:r w:rsidRPr="00D164CB">
              <w:rPr>
                <w:rFonts w:ascii="Garamond" w:hAnsi="Garamond"/>
                <w:lang w:val="en-AU"/>
              </w:rPr>
              <w:t>address cognitive biases and flawed decision-making.</w:t>
            </w:r>
            <w:r>
              <w:rPr>
                <w:rFonts w:ascii="Garamond" w:hAnsi="Garamond"/>
                <w:lang w:val="en-AU"/>
              </w:rPr>
              <w:t xml:space="preserve"> They also reflect on the potential harms of “m</w:t>
            </w:r>
            <w:r w:rsidRPr="00D164CB">
              <w:rPr>
                <w:rFonts w:ascii="Garamond" w:hAnsi="Garamond"/>
                <w:lang w:val="en-AU"/>
              </w:rPr>
              <w:t>isdiagnosis or lac</w:t>
            </w:r>
            <w:r>
              <w:rPr>
                <w:rFonts w:ascii="Garamond" w:hAnsi="Garamond"/>
                <w:lang w:val="en-AU"/>
              </w:rPr>
              <w:t xml:space="preserve">k of a specific diagnosis leading </w:t>
            </w:r>
            <w:r w:rsidRPr="00D164CB">
              <w:rPr>
                <w:rFonts w:ascii="Garamond" w:hAnsi="Garamond"/>
                <w:lang w:val="en-AU"/>
              </w:rPr>
              <w:t>to unnecessary diagnostic testing and</w:t>
            </w:r>
            <w:r>
              <w:rPr>
                <w:rFonts w:ascii="Garamond" w:hAnsi="Garamond"/>
                <w:lang w:val="en-AU"/>
              </w:rPr>
              <w:t xml:space="preserve"> </w:t>
            </w:r>
            <w:r w:rsidRPr="00D164CB">
              <w:rPr>
                <w:rFonts w:ascii="Garamond" w:hAnsi="Garamond"/>
                <w:lang w:val="en-AU"/>
              </w:rPr>
              <w:t>invasive procedures, which, in addition to increasing patient suffering and risking complications,</w:t>
            </w:r>
            <w:r>
              <w:rPr>
                <w:rFonts w:ascii="Garamond" w:hAnsi="Garamond"/>
                <w:lang w:val="en-AU"/>
              </w:rPr>
              <w:t xml:space="preserve"> </w:t>
            </w:r>
            <w:r w:rsidRPr="00D164CB">
              <w:rPr>
                <w:rFonts w:ascii="Garamond" w:hAnsi="Garamond"/>
                <w:lang w:val="en-AU"/>
              </w:rPr>
              <w:t>add major costs to the health care system.</w:t>
            </w:r>
            <w:r>
              <w:rPr>
                <w:rFonts w:ascii="Garamond" w:hAnsi="Garamond"/>
                <w:lang w:val="en-AU"/>
              </w:rPr>
              <w:t>”</w:t>
            </w:r>
          </w:p>
          <w:p w:rsidR="00E419B6" w:rsidRDefault="00E419B6" w:rsidP="000D6BB7">
            <w:pPr>
              <w:rPr>
                <w:rFonts w:ascii="Garamond" w:hAnsi="Garamond"/>
                <w:lang w:val="en-AU"/>
              </w:rPr>
            </w:pPr>
            <w:r w:rsidRPr="00D164CB">
              <w:rPr>
                <w:rFonts w:ascii="Garamond" w:hAnsi="Garamond"/>
                <w:lang w:val="en-AU"/>
              </w:rPr>
              <w:t>Saposnik</w:t>
            </w:r>
            <w:r>
              <w:rPr>
                <w:rFonts w:ascii="Garamond" w:hAnsi="Garamond"/>
                <w:lang w:val="en-AU"/>
              </w:rPr>
              <w:t xml:space="preserve"> and colleagues further examine the issue of cognitive biases in clinical decision making. Their systematic review reported that “</w:t>
            </w:r>
            <w:r w:rsidRPr="00D164CB">
              <w:rPr>
                <w:rFonts w:ascii="Garamond" w:hAnsi="Garamond"/>
                <w:b/>
                <w:lang w:val="en-AU"/>
              </w:rPr>
              <w:t>Overconfidence</w:t>
            </w:r>
            <w:r w:rsidRPr="00D164CB">
              <w:rPr>
                <w:rFonts w:ascii="Garamond" w:hAnsi="Garamond"/>
                <w:lang w:val="en-AU"/>
              </w:rPr>
              <w:t xml:space="preserve">, the </w:t>
            </w:r>
            <w:r w:rsidRPr="00D164CB">
              <w:rPr>
                <w:rFonts w:ascii="Garamond" w:hAnsi="Garamond"/>
                <w:b/>
                <w:lang w:val="en-AU"/>
              </w:rPr>
              <w:t>anchoring effect</w:t>
            </w:r>
            <w:r w:rsidRPr="00D164CB">
              <w:rPr>
                <w:rFonts w:ascii="Garamond" w:hAnsi="Garamond"/>
                <w:lang w:val="en-AU"/>
              </w:rPr>
              <w:t xml:space="preserve">, </w:t>
            </w:r>
            <w:r w:rsidRPr="00D164CB">
              <w:rPr>
                <w:rFonts w:ascii="Garamond" w:hAnsi="Garamond"/>
                <w:b/>
                <w:lang w:val="en-AU"/>
              </w:rPr>
              <w:t>information and availability bias</w:t>
            </w:r>
            <w:r w:rsidRPr="00D164CB">
              <w:rPr>
                <w:rFonts w:ascii="Garamond" w:hAnsi="Garamond"/>
                <w:lang w:val="en-AU"/>
              </w:rPr>
              <w:t xml:space="preserve">, and </w:t>
            </w:r>
            <w:r w:rsidRPr="00D164CB">
              <w:rPr>
                <w:rFonts w:ascii="Garamond" w:hAnsi="Garamond"/>
                <w:b/>
                <w:lang w:val="en-AU"/>
              </w:rPr>
              <w:t>tolerance to risk</w:t>
            </w:r>
            <w:r w:rsidRPr="00D164CB">
              <w:rPr>
                <w:rFonts w:ascii="Garamond" w:hAnsi="Garamond"/>
                <w:lang w:val="en-AU"/>
              </w:rPr>
              <w:t xml:space="preserve"> may be associated with diagnostic inaccuracies or suboptimal management.</w:t>
            </w:r>
            <w:r>
              <w:rPr>
                <w:rFonts w:ascii="Garamond" w:hAnsi="Garamond"/>
                <w:lang w:val="en-AU"/>
              </w:rPr>
              <w:t>”</w:t>
            </w:r>
          </w:p>
          <w:p w:rsidR="00E419B6" w:rsidRPr="00A45262" w:rsidRDefault="00E419B6" w:rsidP="000D6BB7">
            <w:pPr>
              <w:rPr>
                <w:rFonts w:ascii="Garamond" w:hAnsi="Garamond"/>
                <w:lang w:val="en-AU"/>
              </w:rPr>
            </w:pPr>
            <w:r>
              <w:rPr>
                <w:rFonts w:ascii="Garamond" w:hAnsi="Garamond"/>
                <w:lang w:val="en-AU"/>
              </w:rPr>
              <w:t>Cahan and Cimino look to the future in suggesting a framework that captures clinician knowledge so as to enhance decision support tools that can potentially improve diagnsoses. This view sees all the installations of this tool – and each interaction using it – as part of a diagnosis support tool that learns and grows.</w:t>
            </w:r>
          </w:p>
        </w:tc>
      </w:tr>
    </w:tbl>
    <w:p w:rsidR="00E419B6" w:rsidRPr="00055B24" w:rsidRDefault="00E419B6" w:rsidP="00E419B6">
      <w:pPr>
        <w:keepNext/>
        <w:rPr>
          <w:rFonts w:ascii="Garamond" w:hAnsi="Garamond"/>
          <w:i/>
          <w:lang w:val="en-AU"/>
        </w:rPr>
      </w:pPr>
      <w:r w:rsidRPr="00055B24">
        <w:rPr>
          <w:rFonts w:ascii="Garamond" w:hAnsi="Garamond"/>
          <w:i/>
          <w:lang w:val="en-AU"/>
        </w:rPr>
        <w:lastRenderedPageBreak/>
        <w:t>Comparison of the Effects of a Pharmaceutical Industry Decision Guide and Decision Aids on Patient Choice to Intensify Therapy in Rheumatoid Arthritis</w:t>
      </w:r>
    </w:p>
    <w:p w:rsidR="00E419B6" w:rsidRDefault="00E419B6" w:rsidP="00E419B6">
      <w:pPr>
        <w:keepNext/>
        <w:rPr>
          <w:rFonts w:ascii="Garamond" w:hAnsi="Garamond"/>
          <w:lang w:val="en-AU"/>
        </w:rPr>
      </w:pPr>
      <w:r w:rsidRPr="00055B24">
        <w:rPr>
          <w:rFonts w:ascii="Garamond" w:hAnsi="Garamond"/>
          <w:lang w:val="en-AU"/>
        </w:rPr>
        <w:t>Martin RW, Enck RD, Tellinghuisen DJ, Eggebeen AT, Birmingham JD, Head AJ</w:t>
      </w:r>
    </w:p>
    <w:p w:rsidR="00E419B6" w:rsidRPr="00A45262" w:rsidRDefault="00E419B6" w:rsidP="00E419B6">
      <w:pPr>
        <w:keepNext/>
        <w:rPr>
          <w:rFonts w:ascii="Garamond" w:hAnsi="Garamond"/>
          <w:lang w:val="en-AU"/>
        </w:rPr>
      </w:pPr>
      <w:r w:rsidRPr="00055B24">
        <w:rPr>
          <w:rFonts w:ascii="Garamond" w:hAnsi="Garamond"/>
          <w:lang w:val="en-AU"/>
        </w:rPr>
        <w:t>Medical Decision Making. 2017</w:t>
      </w:r>
      <w:r>
        <w:rPr>
          <w:rFonts w:ascii="Garamond" w:hAnsi="Garamond"/>
          <w:lang w:val="en-AU"/>
        </w:rPr>
        <w:t xml:space="preserve"> [epub]</w:t>
      </w:r>
      <w:r w:rsidRPr="00055B24">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E419B6" w:rsidRPr="00A45262" w:rsidTr="000D6BB7">
        <w:tc>
          <w:tcPr>
            <w:tcW w:w="1080" w:type="dxa"/>
            <w:tcBorders>
              <w:top w:val="single" w:sz="4" w:space="0" w:color="auto"/>
              <w:left w:val="single" w:sz="4" w:space="0" w:color="auto"/>
              <w:bottom w:val="single" w:sz="4" w:space="0" w:color="auto"/>
              <w:right w:val="single" w:sz="4" w:space="0" w:color="auto"/>
            </w:tcBorders>
            <w:vAlign w:val="center"/>
          </w:tcPr>
          <w:p w:rsidR="00E419B6" w:rsidRPr="00A45262" w:rsidRDefault="00E419B6" w:rsidP="000D6BB7">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419B6" w:rsidRPr="00A45262" w:rsidRDefault="00E419B6" w:rsidP="000D6BB7">
            <w:pPr>
              <w:rPr>
                <w:rStyle w:val="Hyperlink"/>
                <w:rFonts w:ascii="Garamond" w:hAnsi="Garamond"/>
                <w:color w:val="auto"/>
                <w:u w:val="none"/>
                <w:lang w:val="en-AU"/>
              </w:rPr>
            </w:pPr>
            <w:hyperlink r:id="rId21" w:history="1">
              <w:r w:rsidRPr="003B1D52">
                <w:rPr>
                  <w:rStyle w:val="Hyperlink"/>
                  <w:rFonts w:ascii="Garamond" w:hAnsi="Garamond"/>
                  <w:lang w:val="en-AU"/>
                </w:rPr>
                <w:t>https://doi.org/10.1177/0272989X17696995</w:t>
              </w:r>
            </w:hyperlink>
          </w:p>
        </w:tc>
      </w:tr>
      <w:tr w:rsidR="00E419B6" w:rsidRPr="00A45262" w:rsidTr="000D6BB7">
        <w:tc>
          <w:tcPr>
            <w:tcW w:w="1080" w:type="dxa"/>
            <w:tcBorders>
              <w:top w:val="single" w:sz="4" w:space="0" w:color="auto"/>
              <w:left w:val="single" w:sz="4" w:space="0" w:color="auto"/>
              <w:bottom w:val="single" w:sz="4" w:space="0" w:color="auto"/>
              <w:right w:val="single" w:sz="4" w:space="0" w:color="auto"/>
            </w:tcBorders>
            <w:vAlign w:val="center"/>
          </w:tcPr>
          <w:p w:rsidR="00E419B6" w:rsidRPr="00A45262" w:rsidRDefault="00E419B6" w:rsidP="000D6BB7">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419B6" w:rsidRDefault="00E419B6" w:rsidP="000D6BB7">
            <w:pPr>
              <w:rPr>
                <w:rFonts w:ascii="Garamond" w:hAnsi="Garamond"/>
                <w:lang w:val="en-AU"/>
              </w:rPr>
            </w:pPr>
            <w:r>
              <w:rPr>
                <w:rFonts w:ascii="Garamond" w:hAnsi="Garamond"/>
                <w:lang w:val="en-AU"/>
              </w:rPr>
              <w:t xml:space="preserve">Paper reporting on a study comparing patient responses to different sources of information on medication use. The 402 patients were </w:t>
            </w:r>
            <w:r w:rsidRPr="00411604">
              <w:rPr>
                <w:rFonts w:ascii="Garamond" w:hAnsi="Garamond"/>
                <w:lang w:val="en-AU"/>
              </w:rPr>
              <w:t xml:space="preserve">presented with a hypothetical decision scenario where they were asked to consider adding </w:t>
            </w:r>
            <w:r>
              <w:rPr>
                <w:rFonts w:ascii="Garamond" w:hAnsi="Garamond"/>
                <w:lang w:val="en-AU"/>
              </w:rPr>
              <w:t>a medication (</w:t>
            </w:r>
            <w:r w:rsidRPr="00411604">
              <w:rPr>
                <w:rFonts w:ascii="Garamond" w:hAnsi="Garamond"/>
                <w:lang w:val="en-AU"/>
              </w:rPr>
              <w:t>etanercept</w:t>
            </w:r>
            <w:r>
              <w:rPr>
                <w:rFonts w:ascii="Garamond" w:hAnsi="Garamond"/>
                <w:lang w:val="en-AU"/>
              </w:rPr>
              <w:t xml:space="preserve">) </w:t>
            </w:r>
            <w:r w:rsidRPr="00411604">
              <w:rPr>
                <w:rFonts w:ascii="Garamond" w:hAnsi="Garamond"/>
                <w:lang w:val="en-AU"/>
              </w:rPr>
              <w:t>to their current re</w:t>
            </w:r>
            <w:r>
              <w:rPr>
                <w:rFonts w:ascii="Garamond" w:hAnsi="Garamond"/>
                <w:lang w:val="en-AU"/>
              </w:rPr>
              <w:t>gimen. Each patient was randomis</w:t>
            </w:r>
            <w:r w:rsidRPr="00411604">
              <w:rPr>
                <w:rFonts w:ascii="Garamond" w:hAnsi="Garamond"/>
                <w:lang w:val="en-AU"/>
              </w:rPr>
              <w:t xml:space="preserve">ed to review 1 of 3 forms of an etanercept-specific decision support: a long </w:t>
            </w:r>
            <w:r>
              <w:rPr>
                <w:rFonts w:ascii="Garamond" w:hAnsi="Garamond"/>
                <w:lang w:val="en-AU"/>
              </w:rPr>
              <w:t>Patient Decision Aid (</w:t>
            </w:r>
            <w:r w:rsidRPr="00411604">
              <w:rPr>
                <w:rFonts w:ascii="Garamond" w:hAnsi="Garamond"/>
                <w:lang w:val="en-AU"/>
              </w:rPr>
              <w:t>PtDA</w:t>
            </w:r>
            <w:r>
              <w:rPr>
                <w:rFonts w:ascii="Garamond" w:hAnsi="Garamond"/>
                <w:lang w:val="en-AU"/>
              </w:rPr>
              <w:t>)</w:t>
            </w:r>
            <w:r w:rsidRPr="00411604">
              <w:rPr>
                <w:rFonts w:ascii="Garamond" w:hAnsi="Garamond"/>
                <w:lang w:val="en-AU"/>
              </w:rPr>
              <w:t>, a short PtDA, or the manufacturer’s Enbrel decision guide.</w:t>
            </w:r>
          </w:p>
          <w:p w:rsidR="00E419B6" w:rsidRPr="00A45262" w:rsidRDefault="00E419B6" w:rsidP="000D6BB7">
            <w:pPr>
              <w:rPr>
                <w:rFonts w:ascii="Garamond" w:hAnsi="Garamond"/>
                <w:lang w:val="en-AU"/>
              </w:rPr>
            </w:pPr>
            <w:r>
              <w:rPr>
                <w:rFonts w:ascii="Garamond" w:hAnsi="Garamond"/>
                <w:lang w:val="en-AU"/>
              </w:rPr>
              <w:t>The authors report that “</w:t>
            </w:r>
            <w:r w:rsidRPr="00411604">
              <w:rPr>
                <w:rFonts w:ascii="Garamond" w:hAnsi="Garamond"/>
                <w:lang w:val="en-AU"/>
              </w:rPr>
              <w:t>Patients supported by the Pharm Booklet were twice as likely to choose to intensify therapy.</w:t>
            </w:r>
            <w:r>
              <w:rPr>
                <w:rFonts w:ascii="Garamond" w:hAnsi="Garamond"/>
                <w:lang w:val="en-AU"/>
              </w:rPr>
              <w:t>” They proceed to suggest that the manufacturer’s decision guide “</w:t>
            </w:r>
            <w:r w:rsidRPr="00411604">
              <w:rPr>
                <w:rFonts w:ascii="Garamond" w:hAnsi="Garamond"/>
                <w:lang w:val="en-AU"/>
              </w:rPr>
              <w:t>effects are partially mediated through persuasive communication techniques that influence patients’ beliefs that symptoms will improve, and increase social normative beliefs, rather than by increasing the relevant knowledge, clarifying patient values about positive or negative treatment outcomes, or increasing their self-efficacy.</w:t>
            </w:r>
            <w:r>
              <w:rPr>
                <w:rFonts w:ascii="Garamond" w:hAnsi="Garamond"/>
                <w:lang w:val="en-AU"/>
              </w:rPr>
              <w:t>”</w:t>
            </w:r>
          </w:p>
        </w:tc>
      </w:tr>
    </w:tbl>
    <w:p w:rsidR="00E419B6" w:rsidRDefault="00E419B6" w:rsidP="00E419B6">
      <w:pPr>
        <w:keepNext/>
        <w:rPr>
          <w:rFonts w:ascii="Garamond" w:hAnsi="Garamond"/>
          <w:i/>
          <w:lang w:val="en-AU" w:eastAsia="en-AU"/>
        </w:rPr>
      </w:pPr>
    </w:p>
    <w:p w:rsidR="00E419B6" w:rsidRDefault="00E419B6" w:rsidP="00E419B6">
      <w:pPr>
        <w:keepNext/>
        <w:rPr>
          <w:rFonts w:ascii="Garamond" w:hAnsi="Garamond"/>
          <w:lang w:val="en-AU" w:eastAsia="en-AU"/>
        </w:rPr>
      </w:pPr>
      <w:r w:rsidRPr="00A45262">
        <w:rPr>
          <w:rFonts w:ascii="Garamond" w:hAnsi="Garamond"/>
          <w:lang w:val="en-AU" w:eastAsia="en-AU"/>
        </w:rPr>
        <w:t>For information on the Commission’s work on</w:t>
      </w:r>
      <w:r>
        <w:rPr>
          <w:rFonts w:ascii="Garamond" w:hAnsi="Garamond"/>
          <w:lang w:val="en-AU" w:eastAsia="en-AU"/>
        </w:rPr>
        <w:t xml:space="preserve"> shared decision making, see </w:t>
      </w:r>
      <w:hyperlink r:id="rId22" w:history="1">
        <w:r w:rsidRPr="00A71F3E">
          <w:rPr>
            <w:rStyle w:val="Hyperlink"/>
            <w:rFonts w:ascii="Garamond" w:hAnsi="Garamond"/>
            <w:lang w:val="en-AU" w:eastAsia="en-AU"/>
          </w:rPr>
          <w:t>https://www.safetyandquality.gov.au/our-work/shared-decision-making/</w:t>
        </w:r>
      </w:hyperlink>
    </w:p>
    <w:p w:rsidR="00E419B6" w:rsidRDefault="00E419B6" w:rsidP="00E419B6">
      <w:pPr>
        <w:keepNext/>
        <w:rPr>
          <w:rFonts w:ascii="Garamond" w:hAnsi="Garamond"/>
          <w:i/>
          <w:lang w:val="en-AU"/>
        </w:rPr>
      </w:pPr>
    </w:p>
    <w:p w:rsidR="005914D5" w:rsidRPr="005914D5" w:rsidRDefault="005914D5" w:rsidP="005914D5">
      <w:pPr>
        <w:keepNext/>
        <w:rPr>
          <w:rFonts w:ascii="Garamond" w:hAnsi="Garamond"/>
          <w:i/>
          <w:lang w:val="en-AU"/>
        </w:rPr>
      </w:pPr>
      <w:r w:rsidRPr="005914D5">
        <w:rPr>
          <w:rFonts w:ascii="Garamond" w:hAnsi="Garamond"/>
          <w:i/>
          <w:lang w:val="en-AU"/>
        </w:rPr>
        <w:t>The effectiveness of payment for performance in health care: A meta-analysis and exploration of variation in outcomes</w:t>
      </w:r>
    </w:p>
    <w:p w:rsidR="005914D5" w:rsidRDefault="005914D5" w:rsidP="009A42FB">
      <w:pPr>
        <w:keepNext/>
        <w:rPr>
          <w:rFonts w:ascii="Garamond" w:hAnsi="Garamond"/>
          <w:lang w:val="en-AU"/>
        </w:rPr>
      </w:pPr>
      <w:r w:rsidRPr="005914D5">
        <w:rPr>
          <w:rFonts w:ascii="Garamond" w:hAnsi="Garamond"/>
          <w:lang w:val="en-AU"/>
        </w:rPr>
        <w:t>Ogundeji YK, Bland JM, Sheldon TA</w:t>
      </w:r>
    </w:p>
    <w:p w:rsidR="009A42FB" w:rsidRPr="00A45262" w:rsidRDefault="005914D5" w:rsidP="009A42FB">
      <w:pPr>
        <w:keepNext/>
        <w:rPr>
          <w:rFonts w:ascii="Garamond" w:hAnsi="Garamond"/>
          <w:lang w:val="en-AU"/>
        </w:rPr>
      </w:pPr>
      <w:r w:rsidRPr="005914D5">
        <w:rPr>
          <w:rFonts w:ascii="Garamond" w:hAnsi="Garamond"/>
          <w:lang w:val="en-AU"/>
        </w:rPr>
        <w:t>Health Policy. 2016;120(10):1141-50.</w:t>
      </w:r>
    </w:p>
    <w:tbl>
      <w:tblPr>
        <w:tblStyle w:val="TableGrid"/>
        <w:tblW w:w="0" w:type="auto"/>
        <w:tblInd w:w="288" w:type="dxa"/>
        <w:tblLayout w:type="fixed"/>
        <w:tblLook w:val="01E0" w:firstRow="1" w:lastRow="1" w:firstColumn="1" w:lastColumn="1" w:noHBand="0" w:noVBand="0"/>
      </w:tblPr>
      <w:tblGrid>
        <w:gridCol w:w="1080"/>
        <w:gridCol w:w="8280"/>
      </w:tblGrid>
      <w:tr w:rsidR="009A42FB" w:rsidRPr="00A45262" w:rsidTr="00FF59CD">
        <w:tc>
          <w:tcPr>
            <w:tcW w:w="1080" w:type="dxa"/>
            <w:tcBorders>
              <w:top w:val="single" w:sz="4" w:space="0" w:color="auto"/>
              <w:left w:val="single" w:sz="4" w:space="0" w:color="auto"/>
              <w:bottom w:val="single" w:sz="4" w:space="0" w:color="auto"/>
              <w:right w:val="single" w:sz="4" w:space="0" w:color="auto"/>
            </w:tcBorders>
            <w:vAlign w:val="center"/>
          </w:tcPr>
          <w:p w:rsidR="009A42FB" w:rsidRPr="00A45262" w:rsidRDefault="009A42FB" w:rsidP="00FF59CD">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A42FB" w:rsidRPr="00A45262" w:rsidRDefault="00FE20A9" w:rsidP="00FF59CD">
            <w:pPr>
              <w:rPr>
                <w:rStyle w:val="Hyperlink"/>
                <w:rFonts w:ascii="Garamond" w:hAnsi="Garamond"/>
                <w:color w:val="auto"/>
                <w:u w:val="none"/>
                <w:lang w:val="en-AU"/>
              </w:rPr>
            </w:pPr>
            <w:hyperlink r:id="rId23" w:history="1">
              <w:r w:rsidRPr="00A71F3E">
                <w:rPr>
                  <w:rStyle w:val="Hyperlink"/>
                  <w:rFonts w:ascii="Garamond" w:hAnsi="Garamond"/>
                  <w:lang w:val="en-AU"/>
                </w:rPr>
                <w:t>http://dx.doi.org/10.1016/j.healthpol.2016.09.002</w:t>
              </w:r>
            </w:hyperlink>
          </w:p>
        </w:tc>
      </w:tr>
      <w:tr w:rsidR="009A42FB" w:rsidRPr="00A45262" w:rsidTr="00FF59CD">
        <w:tc>
          <w:tcPr>
            <w:tcW w:w="1080" w:type="dxa"/>
            <w:tcBorders>
              <w:top w:val="single" w:sz="4" w:space="0" w:color="auto"/>
              <w:left w:val="single" w:sz="4" w:space="0" w:color="auto"/>
              <w:bottom w:val="single" w:sz="4" w:space="0" w:color="auto"/>
              <w:right w:val="single" w:sz="4" w:space="0" w:color="auto"/>
            </w:tcBorders>
            <w:vAlign w:val="center"/>
          </w:tcPr>
          <w:p w:rsidR="009A42FB" w:rsidRPr="00A45262" w:rsidRDefault="009A42FB" w:rsidP="00FF59CD">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A42FB" w:rsidRDefault="005914D5" w:rsidP="005914D5">
            <w:pPr>
              <w:rPr>
                <w:rFonts w:ascii="Garamond" w:hAnsi="Garamond"/>
                <w:lang w:val="en-AU"/>
              </w:rPr>
            </w:pPr>
            <w:r>
              <w:rPr>
                <w:rFonts w:ascii="Garamond" w:hAnsi="Garamond"/>
                <w:lang w:val="en-AU"/>
              </w:rPr>
              <w:t>The merit and utility (or otherwise) of pay for performance approaches in health care has been somewhat contested over the years. This meta-analysis attempted to survey the impact of such approaches based on 96 studies. The authors report that “</w:t>
            </w:r>
            <w:r w:rsidRPr="005914D5">
              <w:rPr>
                <w:rFonts w:ascii="Garamond" w:hAnsi="Garamond"/>
                <w:lang w:val="en-AU"/>
              </w:rPr>
              <w:t xml:space="preserve">Adjusting for other design features and the evaluation method, the odds of showing a </w:t>
            </w:r>
            <w:r w:rsidRPr="005914D5">
              <w:rPr>
                <w:rFonts w:ascii="Garamond" w:hAnsi="Garamond"/>
                <w:b/>
                <w:lang w:val="en-AU"/>
              </w:rPr>
              <w:t>positive effect</w:t>
            </w:r>
            <w:r w:rsidRPr="005914D5">
              <w:rPr>
                <w:rFonts w:ascii="Garamond" w:hAnsi="Garamond"/>
                <w:lang w:val="en-AU"/>
              </w:rPr>
              <w:t xml:space="preserve"> was three times higher for schemes with </w:t>
            </w:r>
            <w:r w:rsidRPr="005914D5">
              <w:rPr>
                <w:rFonts w:ascii="Garamond" w:hAnsi="Garamond"/>
                <w:b/>
                <w:lang w:val="en-AU"/>
              </w:rPr>
              <w:t>larger incentives</w:t>
            </w:r>
            <w:r w:rsidRPr="005914D5">
              <w:rPr>
                <w:rFonts w:ascii="Garamond" w:hAnsi="Garamond"/>
                <w:lang w:val="en-AU"/>
              </w:rPr>
              <w:t xml:space="preserve"> (&gt;5% of salary/usual budget) (OR = 3.38; 95% CI: 1.07–10.64). There were non-statistically significant increases in the odds of success if the incentive is paid to individuals (as opposed to groups) (OR = 2.0; 95% CI: 0.62–6.56) and if there is a lower perceived risk of not earning the incentive (OR = 2.9; 95% CI: 0.78–10.83). Schemes evaluated using less rigorous designs were 24 times more likely to have positive estimates of effect than those using randomized controlled trials (OR = 24; 95% CI: 6.3–92.8).</w:t>
            </w:r>
            <w:r>
              <w:rPr>
                <w:rFonts w:ascii="Garamond" w:hAnsi="Garamond"/>
                <w:lang w:val="en-AU"/>
              </w:rPr>
              <w:t>”</w:t>
            </w:r>
          </w:p>
          <w:p w:rsidR="005914D5" w:rsidRPr="00A45262" w:rsidRDefault="005914D5" w:rsidP="00FE20A9">
            <w:pPr>
              <w:rPr>
                <w:rFonts w:ascii="Garamond" w:hAnsi="Garamond"/>
                <w:lang w:val="en-AU"/>
              </w:rPr>
            </w:pPr>
            <w:r>
              <w:rPr>
                <w:rFonts w:ascii="Garamond" w:hAnsi="Garamond"/>
                <w:lang w:val="en-AU"/>
              </w:rPr>
              <w:t>These results led them to suggest that “</w:t>
            </w:r>
            <w:r w:rsidRPr="005914D5">
              <w:rPr>
                <w:rFonts w:ascii="Garamond" w:hAnsi="Garamond"/>
                <w:lang w:val="en-AU"/>
              </w:rPr>
              <w:t>Estimates of the effectiveness of incentive schemes on health outcomes are probably inflated due to poorly designed evaluations and a focus on process measures rather than health outcomes. Larger incentives and reducing the perceived risk of non-payment may increase the effect of these schemes on provider behavior.</w:t>
            </w:r>
            <w:r>
              <w:rPr>
                <w:rFonts w:ascii="Garamond" w:hAnsi="Garamond"/>
                <w:lang w:val="en-AU"/>
              </w:rPr>
              <w:t xml:space="preserve">” These findings are perhaps more positive than some of the other studies have suggested. For example, </w:t>
            </w:r>
            <w:r w:rsidRPr="005914D5">
              <w:rPr>
                <w:rFonts w:ascii="Garamond" w:hAnsi="Garamond"/>
                <w:lang w:val="en-AU"/>
              </w:rPr>
              <w:t xml:space="preserve">Hall </w:t>
            </w:r>
            <w:r>
              <w:rPr>
                <w:rFonts w:ascii="Garamond" w:hAnsi="Garamond"/>
                <w:lang w:val="en-AU"/>
              </w:rPr>
              <w:t>and</w:t>
            </w:r>
            <w:r w:rsidR="00FE20A9">
              <w:rPr>
                <w:rFonts w:ascii="Garamond" w:hAnsi="Garamond"/>
                <w:lang w:val="en-AU"/>
              </w:rPr>
              <w:t xml:space="preserve"> </w:t>
            </w:r>
            <w:r w:rsidRPr="005914D5">
              <w:rPr>
                <w:rFonts w:ascii="Garamond" w:hAnsi="Garamond"/>
                <w:lang w:val="en-AU"/>
              </w:rPr>
              <w:t xml:space="preserve">van Gool KC. Paying hospitals for quality: can we buy better care? </w:t>
            </w:r>
            <w:r w:rsidR="00FE20A9">
              <w:rPr>
                <w:rFonts w:ascii="Garamond" w:hAnsi="Garamond"/>
                <w:lang w:val="en-AU"/>
              </w:rPr>
              <w:t>(</w:t>
            </w:r>
            <w:hyperlink r:id="rId24" w:history="1">
              <w:r w:rsidRPr="00A71F3E">
                <w:rPr>
                  <w:rStyle w:val="Hyperlink"/>
                  <w:rFonts w:ascii="Garamond" w:hAnsi="Garamond"/>
                  <w:lang w:val="en-AU"/>
                </w:rPr>
                <w:t>http://dx.doi.org/10.5694/mja15.01110</w:t>
              </w:r>
            </w:hyperlink>
            <w:r>
              <w:rPr>
                <w:rFonts w:ascii="Garamond" w:hAnsi="Garamond"/>
                <w:lang w:val="en-AU"/>
              </w:rPr>
              <w:t>)</w:t>
            </w:r>
          </w:p>
        </w:tc>
      </w:tr>
    </w:tbl>
    <w:p w:rsidR="009A42FB" w:rsidRDefault="009A42FB" w:rsidP="009A42FB">
      <w:pPr>
        <w:keepNext/>
        <w:rPr>
          <w:rFonts w:ascii="Garamond" w:hAnsi="Garamond"/>
          <w:i/>
          <w:lang w:val="en-AU" w:eastAsia="en-AU"/>
        </w:rPr>
      </w:pPr>
    </w:p>
    <w:p w:rsidR="00F143C8" w:rsidRPr="00F143C8" w:rsidRDefault="00F143C8" w:rsidP="00F143C8">
      <w:pPr>
        <w:keepNext/>
        <w:rPr>
          <w:rFonts w:ascii="Garamond" w:hAnsi="Garamond"/>
          <w:i/>
          <w:lang w:val="en-AU"/>
        </w:rPr>
      </w:pPr>
      <w:r w:rsidRPr="00F143C8">
        <w:rPr>
          <w:rFonts w:ascii="Garamond" w:hAnsi="Garamond"/>
          <w:i/>
          <w:lang w:val="en-AU"/>
        </w:rPr>
        <w:t>Systematic review of a patient care bundle in reducing staphylococcal infections in cardiac and orthopaedic surgery</w:t>
      </w:r>
    </w:p>
    <w:p w:rsidR="00F143C8" w:rsidRDefault="00F143C8" w:rsidP="009A42FB">
      <w:pPr>
        <w:keepNext/>
        <w:rPr>
          <w:rFonts w:ascii="Garamond" w:hAnsi="Garamond"/>
          <w:lang w:val="en-AU"/>
        </w:rPr>
      </w:pPr>
      <w:r w:rsidRPr="00F143C8">
        <w:rPr>
          <w:rFonts w:ascii="Garamond" w:hAnsi="Garamond"/>
          <w:lang w:val="en-AU"/>
        </w:rPr>
        <w:t>Ma N, Cameron A, Tivey D, Grae N, Roberts S, Morris A</w:t>
      </w:r>
    </w:p>
    <w:p w:rsidR="009A42FB" w:rsidRPr="00A45262" w:rsidRDefault="00F143C8" w:rsidP="009A42FB">
      <w:pPr>
        <w:keepNext/>
        <w:rPr>
          <w:rFonts w:ascii="Garamond" w:hAnsi="Garamond"/>
          <w:lang w:val="en-AU"/>
        </w:rPr>
      </w:pPr>
      <w:r w:rsidRPr="00F143C8">
        <w:rPr>
          <w:rFonts w:ascii="Garamond" w:hAnsi="Garamond"/>
          <w:lang w:val="en-AU"/>
        </w:rPr>
        <w:t>ANZ Journal of Surgery. 2017</w:t>
      </w:r>
      <w:r>
        <w:rPr>
          <w:rFonts w:ascii="Garamond" w:hAnsi="Garamond"/>
          <w:lang w:val="en-AU"/>
        </w:rPr>
        <w:t xml:space="preserve"> [epub]</w:t>
      </w:r>
    </w:p>
    <w:tbl>
      <w:tblPr>
        <w:tblStyle w:val="TableGrid"/>
        <w:tblW w:w="0" w:type="auto"/>
        <w:tblInd w:w="288" w:type="dxa"/>
        <w:tblLayout w:type="fixed"/>
        <w:tblLook w:val="01E0" w:firstRow="1" w:lastRow="1" w:firstColumn="1" w:lastColumn="1" w:noHBand="0" w:noVBand="0"/>
      </w:tblPr>
      <w:tblGrid>
        <w:gridCol w:w="1080"/>
        <w:gridCol w:w="8280"/>
      </w:tblGrid>
      <w:tr w:rsidR="009A42FB" w:rsidRPr="00A45262" w:rsidTr="00FF59CD">
        <w:tc>
          <w:tcPr>
            <w:tcW w:w="1080" w:type="dxa"/>
            <w:tcBorders>
              <w:top w:val="single" w:sz="4" w:space="0" w:color="auto"/>
              <w:left w:val="single" w:sz="4" w:space="0" w:color="auto"/>
              <w:bottom w:val="single" w:sz="4" w:space="0" w:color="auto"/>
              <w:right w:val="single" w:sz="4" w:space="0" w:color="auto"/>
            </w:tcBorders>
            <w:vAlign w:val="center"/>
          </w:tcPr>
          <w:p w:rsidR="009A42FB" w:rsidRPr="00A45262" w:rsidRDefault="009A42FB" w:rsidP="00FF59CD">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A42FB" w:rsidRPr="00A45262" w:rsidRDefault="00F143C8" w:rsidP="00FF59CD">
            <w:pPr>
              <w:rPr>
                <w:rStyle w:val="Hyperlink"/>
                <w:rFonts w:ascii="Garamond" w:hAnsi="Garamond"/>
                <w:color w:val="auto"/>
                <w:u w:val="none"/>
                <w:lang w:val="en-AU"/>
              </w:rPr>
            </w:pPr>
            <w:hyperlink r:id="rId25" w:history="1">
              <w:r w:rsidRPr="00A71F3E">
                <w:rPr>
                  <w:rStyle w:val="Hyperlink"/>
                  <w:rFonts w:ascii="Garamond" w:hAnsi="Garamond"/>
                  <w:lang w:val="en-AU"/>
                </w:rPr>
                <w:t>http://dx.doi.org/10.1111/ans.13879</w:t>
              </w:r>
            </w:hyperlink>
          </w:p>
        </w:tc>
      </w:tr>
      <w:tr w:rsidR="009A42FB" w:rsidRPr="00A45262" w:rsidTr="00FF59CD">
        <w:tc>
          <w:tcPr>
            <w:tcW w:w="1080" w:type="dxa"/>
            <w:tcBorders>
              <w:top w:val="single" w:sz="4" w:space="0" w:color="auto"/>
              <w:left w:val="single" w:sz="4" w:space="0" w:color="auto"/>
              <w:bottom w:val="single" w:sz="4" w:space="0" w:color="auto"/>
              <w:right w:val="single" w:sz="4" w:space="0" w:color="auto"/>
            </w:tcBorders>
            <w:vAlign w:val="center"/>
          </w:tcPr>
          <w:p w:rsidR="009A42FB" w:rsidRPr="00A45262" w:rsidRDefault="009A42FB" w:rsidP="00FF59CD">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A42FB" w:rsidRPr="00A45262" w:rsidRDefault="00F143C8" w:rsidP="00AE06CF">
            <w:pPr>
              <w:rPr>
                <w:rFonts w:ascii="Garamond" w:hAnsi="Garamond"/>
                <w:lang w:val="en-AU"/>
              </w:rPr>
            </w:pPr>
            <w:r>
              <w:rPr>
                <w:rFonts w:ascii="Garamond" w:hAnsi="Garamond"/>
                <w:lang w:val="en-AU"/>
              </w:rPr>
              <w:t xml:space="preserve">Paper reporting on the impact of </w:t>
            </w:r>
            <w:r w:rsidR="00AE06CF">
              <w:rPr>
                <w:rFonts w:ascii="Garamond" w:hAnsi="Garamond"/>
                <w:lang w:val="en-AU"/>
              </w:rPr>
              <w:t xml:space="preserve">a </w:t>
            </w:r>
            <w:r>
              <w:rPr>
                <w:rFonts w:ascii="Garamond" w:hAnsi="Garamond"/>
                <w:lang w:val="en-AU"/>
              </w:rPr>
              <w:t>care bundle introduced to address surgical site infections (SSIs).</w:t>
            </w:r>
            <w:r w:rsidR="00AE06CF">
              <w:rPr>
                <w:rFonts w:ascii="Garamond" w:hAnsi="Garamond"/>
                <w:lang w:val="en-AU"/>
              </w:rPr>
              <w:t xml:space="preserve"> The bundle</w:t>
            </w:r>
            <w:r w:rsidR="00AE06CF" w:rsidRPr="00AE06CF">
              <w:rPr>
                <w:rFonts w:ascii="Garamond" w:hAnsi="Garamond"/>
                <w:lang w:val="en-AU"/>
              </w:rPr>
              <w:t xml:space="preserve">, including pre-theatre nasal and/or skin decolonization has been used </w:t>
            </w:r>
            <w:r w:rsidR="00AE06CF">
              <w:rPr>
                <w:rFonts w:ascii="Garamond" w:hAnsi="Garamond"/>
                <w:lang w:val="en-AU"/>
              </w:rPr>
              <w:t xml:space="preserve">in an attempt </w:t>
            </w:r>
            <w:r w:rsidR="00AE06CF" w:rsidRPr="00AE06CF">
              <w:rPr>
                <w:rFonts w:ascii="Garamond" w:hAnsi="Garamond"/>
                <w:lang w:val="en-AU"/>
              </w:rPr>
              <w:t xml:space="preserve">to reduce the risk of staphylococcal infection. The review </w:t>
            </w:r>
            <w:r w:rsidR="00AE06CF">
              <w:rPr>
                <w:rFonts w:ascii="Garamond" w:hAnsi="Garamond"/>
                <w:lang w:val="en-AU"/>
              </w:rPr>
              <w:lastRenderedPageBreak/>
              <w:t xml:space="preserve">sought </w:t>
            </w:r>
            <w:r w:rsidR="00AE06CF" w:rsidRPr="00AE06CF">
              <w:rPr>
                <w:rFonts w:ascii="Garamond" w:hAnsi="Garamond"/>
                <w:lang w:val="en-AU"/>
              </w:rPr>
              <w:t>to assess the effectiveness of the bundle in preventing SSIs for cardiac and orthopaedic surgeries.</w:t>
            </w:r>
            <w:r w:rsidR="00AE06CF">
              <w:rPr>
                <w:rFonts w:ascii="Garamond" w:hAnsi="Garamond"/>
                <w:lang w:val="en-AU"/>
              </w:rPr>
              <w:t xml:space="preserve"> </w:t>
            </w:r>
            <w:r w:rsidR="00AE06CF" w:rsidRPr="00AE06CF">
              <w:rPr>
                <w:rFonts w:ascii="Garamond" w:hAnsi="Garamond"/>
                <w:lang w:val="en-AU"/>
              </w:rPr>
              <w:t xml:space="preserve">The review included six RCTs and 19 observational studies. The </w:t>
            </w:r>
            <w:r w:rsidR="00AE06CF">
              <w:rPr>
                <w:rFonts w:ascii="Garamond" w:hAnsi="Garamond"/>
                <w:lang w:val="en-AU"/>
              </w:rPr>
              <w:t xml:space="preserve">authors report that the </w:t>
            </w:r>
            <w:r w:rsidR="00AE06CF" w:rsidRPr="00AE06CF">
              <w:rPr>
                <w:rFonts w:ascii="Garamond" w:hAnsi="Garamond"/>
                <w:lang w:val="en-AU"/>
              </w:rPr>
              <w:t>bundled treatment regimens varied substantially across all studies.</w:t>
            </w:r>
            <w:r w:rsidR="00AE06CF">
              <w:rPr>
                <w:rFonts w:ascii="Garamond" w:hAnsi="Garamond"/>
                <w:lang w:val="en-AU"/>
              </w:rPr>
              <w:t xml:space="preserve"> However, they still concluded that “</w:t>
            </w:r>
            <w:r w:rsidR="00AE06CF" w:rsidRPr="00AE06CF">
              <w:rPr>
                <w:rFonts w:ascii="Garamond" w:hAnsi="Garamond"/>
                <w:b/>
                <w:lang w:val="en-AU"/>
              </w:rPr>
              <w:t>SSIs</w:t>
            </w:r>
            <w:r w:rsidR="00AE06CF" w:rsidRPr="00AE06CF">
              <w:rPr>
                <w:rFonts w:ascii="Garamond" w:hAnsi="Garamond"/>
                <w:lang w:val="en-AU"/>
              </w:rPr>
              <w:t xml:space="preserve"> in major cardiac and orthopaedic surgeries can be effectively </w:t>
            </w:r>
            <w:r w:rsidR="00AE06CF" w:rsidRPr="00AE06CF">
              <w:rPr>
                <w:rFonts w:ascii="Garamond" w:hAnsi="Garamond"/>
                <w:b/>
                <w:lang w:val="en-AU"/>
              </w:rPr>
              <w:t>reduced</w:t>
            </w:r>
            <w:r w:rsidR="00AE06CF" w:rsidRPr="00AE06CF">
              <w:rPr>
                <w:rFonts w:ascii="Garamond" w:hAnsi="Garamond"/>
                <w:lang w:val="en-AU"/>
              </w:rPr>
              <w:t xml:space="preserve"> by approximately </w:t>
            </w:r>
            <w:r w:rsidR="00AE06CF" w:rsidRPr="00AE06CF">
              <w:rPr>
                <w:rFonts w:ascii="Garamond" w:hAnsi="Garamond"/>
                <w:b/>
                <w:lang w:val="en-AU"/>
              </w:rPr>
              <w:t>50%</w:t>
            </w:r>
            <w:r w:rsidR="00AE06CF" w:rsidRPr="00AE06CF">
              <w:rPr>
                <w:rFonts w:ascii="Garamond" w:hAnsi="Garamond"/>
                <w:lang w:val="en-AU"/>
              </w:rPr>
              <w:t xml:space="preserve"> with a pre-theatre patient care bundle approach.</w:t>
            </w:r>
            <w:r w:rsidR="00AE06CF">
              <w:rPr>
                <w:rFonts w:ascii="Garamond" w:hAnsi="Garamond"/>
                <w:lang w:val="en-AU"/>
              </w:rPr>
              <w:t>”</w:t>
            </w:r>
          </w:p>
        </w:tc>
      </w:tr>
    </w:tbl>
    <w:p w:rsidR="009A42FB" w:rsidRDefault="009A42FB" w:rsidP="009A42FB">
      <w:pPr>
        <w:keepNext/>
        <w:rPr>
          <w:rFonts w:ascii="Garamond" w:hAnsi="Garamond"/>
          <w:i/>
          <w:lang w:val="en-AU" w:eastAsia="en-AU"/>
        </w:rPr>
      </w:pPr>
    </w:p>
    <w:p w:rsidR="00AE06CF" w:rsidRPr="00A45262" w:rsidRDefault="00AE06CF" w:rsidP="00AE06CF">
      <w:pPr>
        <w:keepLines/>
        <w:rPr>
          <w:rFonts w:ascii="Garamond" w:hAnsi="Garamond"/>
          <w:lang w:val="en-AU"/>
        </w:rPr>
      </w:pPr>
      <w:r w:rsidRPr="00A45262">
        <w:rPr>
          <w:rFonts w:ascii="Garamond" w:hAnsi="Garamond"/>
          <w:lang w:val="en-AU" w:eastAsia="en-AU"/>
        </w:rPr>
        <w:t>For information on the Commission’s work on</w:t>
      </w:r>
      <w:r>
        <w:rPr>
          <w:rFonts w:ascii="Garamond" w:hAnsi="Garamond"/>
          <w:lang w:val="en-AU" w:eastAsia="en-AU"/>
        </w:rPr>
        <w:t xml:space="preserve"> healthcare associated infection, see </w:t>
      </w:r>
      <w:hyperlink r:id="rId26" w:history="1">
        <w:r w:rsidRPr="002C4901">
          <w:rPr>
            <w:rStyle w:val="Hyperlink"/>
            <w:rFonts w:ascii="Garamond" w:hAnsi="Garamond"/>
            <w:lang w:val="en-AU" w:eastAsia="en-AU"/>
          </w:rPr>
          <w:t>https://www.safetyandquality.gov.au/our-work/healthcare-associated-infection/</w:t>
        </w:r>
      </w:hyperlink>
    </w:p>
    <w:p w:rsidR="00AE06CF" w:rsidRDefault="00AE06CF" w:rsidP="009A42FB">
      <w:pPr>
        <w:keepNext/>
        <w:rPr>
          <w:rFonts w:ascii="Garamond" w:hAnsi="Garamond"/>
          <w:i/>
          <w:lang w:val="en-AU" w:eastAsia="en-AU"/>
        </w:rPr>
      </w:pPr>
    </w:p>
    <w:p w:rsidR="00E419B6" w:rsidRPr="00055B24" w:rsidRDefault="00E419B6" w:rsidP="00E419B6">
      <w:pPr>
        <w:keepNext/>
        <w:rPr>
          <w:rFonts w:ascii="Garamond" w:hAnsi="Garamond"/>
          <w:i/>
          <w:lang w:val="en-AU"/>
        </w:rPr>
      </w:pPr>
      <w:r w:rsidRPr="00055B24">
        <w:rPr>
          <w:rFonts w:ascii="Garamond" w:hAnsi="Garamond"/>
          <w:i/>
          <w:lang w:val="en-AU"/>
        </w:rPr>
        <w:t>Association of preceding antithrombotic treatment with acute ischemic stroke severity and in-hospital outcomes among patients with atrial fibrillation</w:t>
      </w:r>
    </w:p>
    <w:p w:rsidR="00E419B6" w:rsidRDefault="00E419B6" w:rsidP="00E419B6">
      <w:pPr>
        <w:keepNext/>
        <w:rPr>
          <w:rFonts w:ascii="Garamond" w:hAnsi="Garamond"/>
          <w:lang w:val="en-AU"/>
        </w:rPr>
      </w:pPr>
      <w:r w:rsidRPr="00055B24">
        <w:rPr>
          <w:rFonts w:ascii="Garamond" w:hAnsi="Garamond"/>
          <w:lang w:val="en-AU"/>
        </w:rPr>
        <w:t>Xian Y, O’Brien EC, Liang L, Xu H, Schwamm LH, Fonarow GC, et al</w:t>
      </w:r>
    </w:p>
    <w:p w:rsidR="00E419B6" w:rsidRPr="00A45262" w:rsidRDefault="00E419B6" w:rsidP="00E419B6">
      <w:pPr>
        <w:keepNext/>
        <w:rPr>
          <w:rFonts w:ascii="Garamond" w:hAnsi="Garamond"/>
          <w:lang w:val="en-AU"/>
        </w:rPr>
      </w:pPr>
      <w:r w:rsidRPr="00055B24">
        <w:rPr>
          <w:rFonts w:ascii="Garamond" w:hAnsi="Garamond"/>
          <w:lang w:val="en-AU"/>
        </w:rPr>
        <w:t>Journal of the American Medical Association. 2017;317(10):1057-67.</w:t>
      </w:r>
    </w:p>
    <w:tbl>
      <w:tblPr>
        <w:tblStyle w:val="TableGrid"/>
        <w:tblW w:w="0" w:type="auto"/>
        <w:tblInd w:w="288" w:type="dxa"/>
        <w:tblLayout w:type="fixed"/>
        <w:tblLook w:val="01E0" w:firstRow="1" w:lastRow="1" w:firstColumn="1" w:lastColumn="1" w:noHBand="0" w:noVBand="0"/>
      </w:tblPr>
      <w:tblGrid>
        <w:gridCol w:w="1080"/>
        <w:gridCol w:w="8280"/>
      </w:tblGrid>
      <w:tr w:rsidR="00E419B6" w:rsidRPr="00A45262" w:rsidTr="000D6BB7">
        <w:tc>
          <w:tcPr>
            <w:tcW w:w="1080" w:type="dxa"/>
            <w:tcBorders>
              <w:top w:val="single" w:sz="4" w:space="0" w:color="auto"/>
              <w:left w:val="single" w:sz="4" w:space="0" w:color="auto"/>
              <w:bottom w:val="single" w:sz="4" w:space="0" w:color="auto"/>
              <w:right w:val="single" w:sz="4" w:space="0" w:color="auto"/>
            </w:tcBorders>
            <w:vAlign w:val="center"/>
          </w:tcPr>
          <w:p w:rsidR="00E419B6" w:rsidRPr="00A45262" w:rsidRDefault="00E419B6" w:rsidP="000D6BB7">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419B6" w:rsidRPr="00A45262" w:rsidRDefault="00E419B6" w:rsidP="000D6BB7">
            <w:pPr>
              <w:rPr>
                <w:rStyle w:val="Hyperlink"/>
                <w:rFonts w:ascii="Garamond" w:hAnsi="Garamond"/>
                <w:color w:val="auto"/>
                <w:u w:val="none"/>
                <w:lang w:val="en-AU"/>
              </w:rPr>
            </w:pPr>
            <w:hyperlink r:id="rId27" w:history="1">
              <w:r w:rsidRPr="003B1D52">
                <w:rPr>
                  <w:rStyle w:val="Hyperlink"/>
                  <w:rFonts w:ascii="Garamond" w:hAnsi="Garamond"/>
                  <w:lang w:val="en-AU"/>
                </w:rPr>
                <w:t>http://dx.doi.org/10.1001/jama.2017.1371</w:t>
              </w:r>
            </w:hyperlink>
          </w:p>
        </w:tc>
      </w:tr>
      <w:tr w:rsidR="00E419B6" w:rsidRPr="00A45262" w:rsidTr="000D6BB7">
        <w:tc>
          <w:tcPr>
            <w:tcW w:w="1080" w:type="dxa"/>
            <w:tcBorders>
              <w:top w:val="single" w:sz="4" w:space="0" w:color="auto"/>
              <w:left w:val="single" w:sz="4" w:space="0" w:color="auto"/>
              <w:bottom w:val="single" w:sz="4" w:space="0" w:color="auto"/>
              <w:right w:val="single" w:sz="4" w:space="0" w:color="auto"/>
            </w:tcBorders>
            <w:vAlign w:val="center"/>
          </w:tcPr>
          <w:p w:rsidR="00E419B6" w:rsidRPr="00A45262" w:rsidRDefault="00E419B6" w:rsidP="000D6BB7">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419B6" w:rsidRPr="00A45262" w:rsidRDefault="00E419B6" w:rsidP="000D6BB7">
            <w:pPr>
              <w:rPr>
                <w:rFonts w:ascii="Garamond" w:hAnsi="Garamond"/>
                <w:lang w:val="en-AU"/>
              </w:rPr>
            </w:pPr>
            <w:r w:rsidRPr="00411604">
              <w:rPr>
                <w:rFonts w:ascii="Garamond" w:hAnsi="Garamond"/>
                <w:lang w:val="en-AU"/>
              </w:rPr>
              <w:t>Antithrombotic therapies are known to prevent stroke for patients with atrial fibrillation (AF)</w:t>
            </w:r>
            <w:r>
              <w:rPr>
                <w:rFonts w:ascii="Garamond" w:hAnsi="Garamond"/>
                <w:lang w:val="en-AU"/>
              </w:rPr>
              <w:t>. This US observational study covered</w:t>
            </w:r>
            <w:r w:rsidRPr="00411604">
              <w:rPr>
                <w:rFonts w:ascii="Garamond" w:hAnsi="Garamond"/>
                <w:lang w:val="en-AU"/>
              </w:rPr>
              <w:t xml:space="preserve"> 94</w:t>
            </w:r>
            <w:r w:rsidRPr="00411604">
              <w:rPr>
                <w:lang w:val="en-AU"/>
              </w:rPr>
              <w:t> </w:t>
            </w:r>
            <w:r w:rsidRPr="00411604">
              <w:rPr>
                <w:rFonts w:ascii="Garamond" w:hAnsi="Garamond"/>
                <w:lang w:val="en-AU"/>
              </w:rPr>
              <w:t>474 patients with acute ischemic stroke who had a known history of atrial fibrillation</w:t>
            </w:r>
            <w:r>
              <w:rPr>
                <w:rFonts w:ascii="Garamond" w:hAnsi="Garamond"/>
                <w:lang w:val="en-AU"/>
              </w:rPr>
              <w:t xml:space="preserve">. The study sought to examine the role of </w:t>
            </w:r>
            <w:r w:rsidRPr="00411604">
              <w:rPr>
                <w:rFonts w:ascii="Garamond" w:hAnsi="Garamond"/>
                <w:lang w:val="en-AU"/>
              </w:rPr>
              <w:t xml:space="preserve">antithrombotic treatment in patients with atrial fibrillation who experienced an ischemic stroke, and </w:t>
            </w:r>
            <w:r>
              <w:rPr>
                <w:rFonts w:ascii="Garamond" w:hAnsi="Garamond"/>
                <w:lang w:val="en-AU"/>
              </w:rPr>
              <w:t xml:space="preserve">any </w:t>
            </w:r>
            <w:r w:rsidRPr="00411604">
              <w:rPr>
                <w:rFonts w:ascii="Garamond" w:hAnsi="Garamond"/>
                <w:lang w:val="en-AU"/>
              </w:rPr>
              <w:t>association with stroke severity and in-hospital outcomes?</w:t>
            </w:r>
            <w:r>
              <w:rPr>
                <w:rFonts w:ascii="Garamond" w:hAnsi="Garamond"/>
                <w:lang w:val="en-AU"/>
              </w:rPr>
              <w:t xml:space="preserve"> The authors report that </w:t>
            </w:r>
            <w:r w:rsidRPr="00411604">
              <w:rPr>
                <w:rFonts w:ascii="Garamond" w:hAnsi="Garamond"/>
                <w:b/>
                <w:lang w:val="en-AU"/>
              </w:rPr>
              <w:t>84% did not receive guideline-recommended therapeutic anticoagulation</w:t>
            </w:r>
            <w:r w:rsidRPr="00411604">
              <w:rPr>
                <w:rFonts w:ascii="Garamond" w:hAnsi="Garamond"/>
                <w:lang w:val="en-AU"/>
              </w:rPr>
              <w:t xml:space="preserve"> preceding the</w:t>
            </w:r>
            <w:r>
              <w:rPr>
                <w:rFonts w:ascii="Garamond" w:hAnsi="Garamond"/>
                <w:lang w:val="en-AU"/>
              </w:rPr>
              <w:t>ir</w:t>
            </w:r>
            <w:r w:rsidRPr="00411604">
              <w:rPr>
                <w:rFonts w:ascii="Garamond" w:hAnsi="Garamond"/>
                <w:lang w:val="en-AU"/>
              </w:rPr>
              <w:t xml:space="preserve"> stroke. Therapeutic anticoagulation with warfarin or non–vitamin K antagonist oral anticoagulants was significantly associated with lesser stroke severity and lower odds of in-hospital mortality.</w:t>
            </w:r>
            <w:r>
              <w:rPr>
                <w:rFonts w:ascii="Garamond" w:hAnsi="Garamond"/>
                <w:lang w:val="en-AU"/>
              </w:rPr>
              <w:t xml:space="preserve">  Of this population, the vast majority did not receive the recommended care.</w:t>
            </w:r>
          </w:p>
        </w:tc>
      </w:tr>
    </w:tbl>
    <w:p w:rsidR="00E419B6" w:rsidRDefault="00E419B6" w:rsidP="00E419B6">
      <w:pPr>
        <w:keepNext/>
        <w:rPr>
          <w:rFonts w:ascii="Garamond" w:hAnsi="Garamond"/>
          <w:lang w:val="en-AU" w:eastAsia="en-AU"/>
        </w:rPr>
      </w:pPr>
    </w:p>
    <w:p w:rsidR="00E419B6" w:rsidRPr="00AE06CF" w:rsidRDefault="00E419B6" w:rsidP="00E419B6">
      <w:pPr>
        <w:keepNext/>
        <w:rPr>
          <w:rFonts w:ascii="Garamond" w:hAnsi="Garamond"/>
          <w:lang w:val="en-AU" w:eastAsia="en-AU"/>
        </w:rPr>
      </w:pPr>
    </w:p>
    <w:p w:rsidR="00A41D44" w:rsidRPr="00160029" w:rsidRDefault="00A41D44" w:rsidP="00A41D44">
      <w:pPr>
        <w:keepNext/>
        <w:rPr>
          <w:rFonts w:ascii="Garamond" w:hAnsi="Garamond"/>
          <w:i/>
          <w:lang w:val="en-AU"/>
        </w:rPr>
      </w:pPr>
      <w:r w:rsidRPr="00160029">
        <w:rPr>
          <w:rFonts w:ascii="Garamond" w:hAnsi="Garamond"/>
          <w:i/>
          <w:lang w:val="en-AU"/>
        </w:rPr>
        <w:t>BMJ Quality and Safety</w:t>
      </w:r>
    </w:p>
    <w:p w:rsidR="00A41D44" w:rsidRPr="00160029" w:rsidRDefault="00A41D44" w:rsidP="00A41D44">
      <w:pPr>
        <w:keepNext/>
        <w:rPr>
          <w:rFonts w:ascii="Garamond" w:hAnsi="Garamond"/>
          <w:lang w:val="en-AU"/>
        </w:rPr>
      </w:pPr>
      <w:r>
        <w:rPr>
          <w:rFonts w:ascii="Garamond" w:hAnsi="Garamond"/>
          <w:lang w:val="en-AU"/>
        </w:rPr>
        <w:t>April 2017, Vol. 26, Issue 4</w:t>
      </w:r>
    </w:p>
    <w:tbl>
      <w:tblPr>
        <w:tblStyle w:val="TableGrid"/>
        <w:tblW w:w="9360" w:type="dxa"/>
        <w:tblInd w:w="288" w:type="dxa"/>
        <w:tblLayout w:type="fixed"/>
        <w:tblLook w:val="04A0" w:firstRow="1" w:lastRow="0" w:firstColumn="1" w:lastColumn="0" w:noHBand="0" w:noVBand="1"/>
      </w:tblPr>
      <w:tblGrid>
        <w:gridCol w:w="1080"/>
        <w:gridCol w:w="8280"/>
      </w:tblGrid>
      <w:tr w:rsidR="00A41D44" w:rsidRPr="00160029" w:rsidTr="00363D4B">
        <w:tc>
          <w:tcPr>
            <w:tcW w:w="1080" w:type="dxa"/>
          </w:tcPr>
          <w:p w:rsidR="00A41D44" w:rsidRPr="00160029" w:rsidRDefault="00A41D44" w:rsidP="00363D4B">
            <w:pPr>
              <w:rPr>
                <w:rFonts w:ascii="Garamond" w:hAnsi="Garamond"/>
                <w:lang w:val="en-AU"/>
              </w:rPr>
            </w:pPr>
            <w:r w:rsidRPr="00160029">
              <w:rPr>
                <w:rFonts w:ascii="Garamond" w:hAnsi="Garamond"/>
                <w:lang w:val="en-AU"/>
              </w:rPr>
              <w:t>URL</w:t>
            </w:r>
          </w:p>
        </w:tc>
        <w:tc>
          <w:tcPr>
            <w:tcW w:w="8280" w:type="dxa"/>
          </w:tcPr>
          <w:p w:rsidR="00A41D44" w:rsidRPr="00160029" w:rsidRDefault="007E602B" w:rsidP="00A41D44">
            <w:pPr>
              <w:keepNext/>
              <w:rPr>
                <w:rFonts w:ascii="Garamond" w:hAnsi="Garamond"/>
                <w:lang w:val="en-AU"/>
              </w:rPr>
            </w:pPr>
            <w:hyperlink r:id="rId28" w:history="1">
              <w:r w:rsidR="00A41D44" w:rsidRPr="003B1D52">
                <w:rPr>
                  <w:rStyle w:val="Hyperlink"/>
                  <w:rFonts w:ascii="Garamond" w:hAnsi="Garamond"/>
                  <w:lang w:val="en-AU"/>
                </w:rPr>
                <w:t>http://qualitysafety.bmj.com/content/26/4</w:t>
              </w:r>
            </w:hyperlink>
          </w:p>
        </w:tc>
      </w:tr>
      <w:tr w:rsidR="00A41D44" w:rsidRPr="00160029" w:rsidTr="00363D4B">
        <w:tblPrEx>
          <w:tblLook w:val="01E0" w:firstRow="1" w:lastRow="1" w:firstColumn="1" w:lastColumn="1" w:noHBand="0" w:noVBand="0"/>
        </w:tblPrEx>
        <w:tc>
          <w:tcPr>
            <w:tcW w:w="1080" w:type="dxa"/>
            <w:vAlign w:val="center"/>
          </w:tcPr>
          <w:p w:rsidR="00A41D44" w:rsidRPr="00160029" w:rsidRDefault="00A41D44" w:rsidP="00363D4B">
            <w:pPr>
              <w:rPr>
                <w:rFonts w:ascii="Garamond" w:hAnsi="Garamond"/>
                <w:lang w:val="en-AU"/>
              </w:rPr>
            </w:pPr>
            <w:r w:rsidRPr="00160029">
              <w:rPr>
                <w:rFonts w:ascii="Garamond" w:hAnsi="Garamond"/>
                <w:lang w:val="en-AU"/>
              </w:rPr>
              <w:t>Notes</w:t>
            </w:r>
          </w:p>
        </w:tc>
        <w:tc>
          <w:tcPr>
            <w:tcW w:w="8280" w:type="dxa"/>
            <w:vAlign w:val="center"/>
          </w:tcPr>
          <w:p w:rsidR="00A41D44" w:rsidRPr="00160029" w:rsidRDefault="00A41D44" w:rsidP="00363D4B">
            <w:pPr>
              <w:keepNext/>
              <w:rPr>
                <w:rFonts w:ascii="Garamond" w:hAnsi="Garamond"/>
                <w:lang w:val="en-AU"/>
              </w:rPr>
            </w:pPr>
            <w:r w:rsidRPr="00160029">
              <w:rPr>
                <w:rFonts w:ascii="Garamond" w:hAnsi="Garamond"/>
                <w:lang w:val="en-AU"/>
              </w:rPr>
              <w:t xml:space="preserve">A new issue of </w:t>
            </w:r>
            <w:r w:rsidRPr="00160029">
              <w:rPr>
                <w:rFonts w:ascii="Garamond" w:hAnsi="Garamond"/>
                <w:i/>
                <w:lang w:val="en-AU"/>
              </w:rPr>
              <w:t xml:space="preserve">BMJ Quality and Safety </w:t>
            </w:r>
            <w:r w:rsidRPr="00160029">
              <w:rPr>
                <w:rFonts w:ascii="Garamond" w:hAnsi="Garamond"/>
                <w:lang w:val="en-AU"/>
              </w:rPr>
              <w:t xml:space="preserve">has been published. Many of the papers in this issue have been referred to in previous editions of </w:t>
            </w:r>
            <w:r w:rsidRPr="00160029">
              <w:rPr>
                <w:rFonts w:ascii="Garamond" w:hAnsi="Garamond"/>
                <w:i/>
                <w:lang w:val="en-AU"/>
              </w:rPr>
              <w:t>On the Radar</w:t>
            </w:r>
            <w:r w:rsidRPr="00160029">
              <w:rPr>
                <w:rFonts w:ascii="Garamond" w:hAnsi="Garamond"/>
                <w:lang w:val="en-AU"/>
              </w:rPr>
              <w:t xml:space="preserve"> (when they were released online). Articles in this issue of </w:t>
            </w:r>
            <w:r w:rsidRPr="00160029">
              <w:rPr>
                <w:rFonts w:ascii="Garamond" w:hAnsi="Garamond"/>
                <w:i/>
                <w:lang w:val="en-AU"/>
              </w:rPr>
              <w:t xml:space="preserve">BMJ Quality and Safety </w:t>
            </w:r>
            <w:r w:rsidRPr="00160029">
              <w:rPr>
                <w:rFonts w:ascii="Garamond" w:hAnsi="Garamond"/>
                <w:lang w:val="en-AU"/>
              </w:rPr>
              <w:t>include:</w:t>
            </w:r>
          </w:p>
          <w:p w:rsidR="00A41D44" w:rsidRPr="00373011" w:rsidRDefault="00A41D44" w:rsidP="00A41D44">
            <w:pPr>
              <w:numPr>
                <w:ilvl w:val="0"/>
                <w:numId w:val="16"/>
              </w:numPr>
              <w:rPr>
                <w:rFonts w:ascii="Garamond" w:hAnsi="Garamond"/>
                <w:lang w:val="en-AU"/>
              </w:rPr>
            </w:pPr>
            <w:r w:rsidRPr="00373011">
              <w:rPr>
                <w:rFonts w:ascii="Garamond" w:hAnsi="Garamond"/>
                <w:lang w:val="en-AU"/>
              </w:rPr>
              <w:t xml:space="preserve">Editorial: Opening up to </w:t>
            </w:r>
            <w:r w:rsidRPr="00373011">
              <w:rPr>
                <w:rFonts w:ascii="Garamond" w:hAnsi="Garamond"/>
                <w:b/>
                <w:lang w:val="en-AU"/>
              </w:rPr>
              <w:t>Open Notes</w:t>
            </w:r>
            <w:r w:rsidRPr="00373011">
              <w:rPr>
                <w:rFonts w:ascii="Garamond" w:hAnsi="Garamond"/>
                <w:lang w:val="en-AU"/>
              </w:rPr>
              <w:t xml:space="preserve"> and </w:t>
            </w:r>
            <w:r w:rsidRPr="00373011">
              <w:rPr>
                <w:rFonts w:ascii="Garamond" w:hAnsi="Garamond"/>
                <w:b/>
                <w:lang w:val="en-AU"/>
              </w:rPr>
              <w:t>adding the patient</w:t>
            </w:r>
            <w:r w:rsidRPr="00373011">
              <w:rPr>
                <w:rFonts w:ascii="Garamond" w:hAnsi="Garamond"/>
                <w:lang w:val="en-AU"/>
              </w:rPr>
              <w:t xml:space="preserve"> to the team </w:t>
            </w:r>
            <w:r w:rsidR="00373011" w:rsidRPr="00373011">
              <w:rPr>
                <w:rFonts w:ascii="Garamond" w:hAnsi="Garamond"/>
                <w:lang w:val="en-AU"/>
              </w:rPr>
              <w:t>(</w:t>
            </w:r>
            <w:r w:rsidR="00373011">
              <w:rPr>
                <w:rFonts w:ascii="Garamond" w:hAnsi="Garamond"/>
                <w:lang w:val="en-AU"/>
              </w:rPr>
              <w:t>Caroline Lubick Goldzweig)</w:t>
            </w:r>
          </w:p>
          <w:p w:rsidR="00A41D44" w:rsidRPr="00373011" w:rsidRDefault="00A41D44" w:rsidP="00A41D44">
            <w:pPr>
              <w:numPr>
                <w:ilvl w:val="0"/>
                <w:numId w:val="16"/>
              </w:numPr>
              <w:rPr>
                <w:rFonts w:ascii="Garamond" w:hAnsi="Garamond"/>
                <w:lang w:val="en-AU"/>
              </w:rPr>
            </w:pPr>
            <w:r w:rsidRPr="00373011">
              <w:rPr>
                <w:rFonts w:ascii="Garamond" w:hAnsi="Garamond"/>
                <w:lang w:val="en-AU"/>
              </w:rPr>
              <w:t xml:space="preserve">Editorial: Triggering </w:t>
            </w:r>
            <w:r w:rsidRPr="00373011">
              <w:rPr>
                <w:rFonts w:ascii="Garamond" w:hAnsi="Garamond"/>
                <w:b/>
                <w:lang w:val="en-AU"/>
              </w:rPr>
              <w:t>safer general practice care</w:t>
            </w:r>
            <w:r w:rsidRPr="00373011">
              <w:rPr>
                <w:rFonts w:ascii="Garamond" w:hAnsi="Garamond"/>
                <w:lang w:val="en-AU"/>
              </w:rPr>
              <w:t xml:space="preserve"> </w:t>
            </w:r>
            <w:r w:rsidR="00373011" w:rsidRPr="00373011">
              <w:rPr>
                <w:rFonts w:ascii="Garamond" w:hAnsi="Garamond"/>
                <w:lang w:val="en-AU"/>
              </w:rPr>
              <w:t>(</w:t>
            </w:r>
            <w:r w:rsidR="00373011">
              <w:rPr>
                <w:rFonts w:ascii="Garamond" w:hAnsi="Garamond"/>
                <w:lang w:val="en-AU"/>
              </w:rPr>
              <w:t>Susan M Dovey, Sharon Leitch)</w:t>
            </w:r>
          </w:p>
          <w:p w:rsidR="00A41D44" w:rsidRPr="00373011" w:rsidRDefault="00A41D44" w:rsidP="00A41D44">
            <w:pPr>
              <w:numPr>
                <w:ilvl w:val="0"/>
                <w:numId w:val="16"/>
              </w:numPr>
              <w:rPr>
                <w:rFonts w:ascii="Garamond" w:hAnsi="Garamond"/>
                <w:lang w:val="en-AU"/>
              </w:rPr>
            </w:pPr>
            <w:r w:rsidRPr="00373011">
              <w:rPr>
                <w:rFonts w:ascii="Garamond" w:hAnsi="Garamond"/>
                <w:b/>
                <w:lang w:val="en-AU"/>
              </w:rPr>
              <w:t>When doctors share visit notes with patients</w:t>
            </w:r>
            <w:r w:rsidRPr="00373011">
              <w:rPr>
                <w:rFonts w:ascii="Garamond" w:hAnsi="Garamond"/>
                <w:lang w:val="en-AU"/>
              </w:rPr>
              <w:t xml:space="preserve">: a study of patient and doctor perceptions of documentation errors, safety opportunities and the patient–doctor relationship </w:t>
            </w:r>
            <w:r w:rsidR="00373011" w:rsidRPr="00373011">
              <w:rPr>
                <w:rFonts w:ascii="Garamond" w:hAnsi="Garamond"/>
                <w:lang w:val="en-AU"/>
              </w:rPr>
              <w:t>(</w:t>
            </w:r>
            <w:r w:rsidRPr="00373011">
              <w:rPr>
                <w:rFonts w:ascii="Garamond" w:hAnsi="Garamond"/>
                <w:lang w:val="en-AU"/>
              </w:rPr>
              <w:t>Sigall K Bell, Roanne Mejilla, Melissa Anselmo, Jonathan D Darer, Joann G Elmore, Suzanne Leveille, Long Ngo, James D Ra</w:t>
            </w:r>
            <w:r w:rsidR="00373011">
              <w:rPr>
                <w:rFonts w:ascii="Garamond" w:hAnsi="Garamond"/>
                <w:lang w:val="en-AU"/>
              </w:rPr>
              <w:t>lston, Tom Delbanco, Jan Walker)</w:t>
            </w:r>
          </w:p>
          <w:p w:rsidR="00A41D44" w:rsidRPr="00373011" w:rsidRDefault="00A41D44" w:rsidP="00A41D44">
            <w:pPr>
              <w:numPr>
                <w:ilvl w:val="0"/>
                <w:numId w:val="16"/>
              </w:numPr>
              <w:rPr>
                <w:rFonts w:ascii="Garamond" w:hAnsi="Garamond"/>
                <w:lang w:val="en-AU"/>
              </w:rPr>
            </w:pPr>
            <w:r w:rsidRPr="00373011">
              <w:rPr>
                <w:rFonts w:ascii="Garamond" w:hAnsi="Garamond"/>
                <w:lang w:val="en-AU"/>
              </w:rPr>
              <w:t xml:space="preserve">Towards optimising local reviews of </w:t>
            </w:r>
            <w:r w:rsidRPr="00373011">
              <w:rPr>
                <w:rFonts w:ascii="Garamond" w:hAnsi="Garamond"/>
                <w:b/>
                <w:lang w:val="en-AU"/>
              </w:rPr>
              <w:t>severe incidents in maternity care</w:t>
            </w:r>
            <w:r w:rsidRPr="00373011">
              <w:rPr>
                <w:rFonts w:ascii="Garamond" w:hAnsi="Garamond"/>
                <w:lang w:val="en-AU"/>
              </w:rPr>
              <w:t xml:space="preserve">: messages from a comparison of local and external reviews </w:t>
            </w:r>
            <w:r w:rsidR="00373011" w:rsidRPr="00373011">
              <w:rPr>
                <w:rFonts w:ascii="Garamond" w:hAnsi="Garamond"/>
                <w:lang w:val="en-AU"/>
              </w:rPr>
              <w:t>(</w:t>
            </w:r>
            <w:r w:rsidRPr="00373011">
              <w:rPr>
                <w:rFonts w:ascii="Garamond" w:hAnsi="Garamond"/>
                <w:lang w:val="en-AU"/>
              </w:rPr>
              <w:t>Anjali Shah, Bryn Kemp, Susan Sellers, Lisa Hinton, Melanie O'Connor, Peter Brocklehurst,</w:t>
            </w:r>
            <w:r w:rsidR="00373011">
              <w:rPr>
                <w:rFonts w:ascii="Garamond" w:hAnsi="Garamond"/>
                <w:lang w:val="en-AU"/>
              </w:rPr>
              <w:t xml:space="preserve"> Jenny Kurinczuk, Marian Knight)</w:t>
            </w:r>
          </w:p>
          <w:p w:rsidR="00A41D44" w:rsidRPr="00373011" w:rsidRDefault="00A41D44" w:rsidP="00A41D44">
            <w:pPr>
              <w:numPr>
                <w:ilvl w:val="0"/>
                <w:numId w:val="16"/>
              </w:numPr>
              <w:rPr>
                <w:rFonts w:ascii="Garamond" w:hAnsi="Garamond"/>
                <w:lang w:val="en-AU"/>
              </w:rPr>
            </w:pPr>
            <w:r w:rsidRPr="00373011">
              <w:rPr>
                <w:rFonts w:ascii="Garamond" w:hAnsi="Garamond"/>
                <w:lang w:val="en-AU"/>
              </w:rPr>
              <w:t xml:space="preserve">How does </w:t>
            </w:r>
            <w:r w:rsidRPr="00373011">
              <w:rPr>
                <w:rFonts w:ascii="Garamond" w:hAnsi="Garamond"/>
                <w:b/>
                <w:lang w:val="en-AU"/>
              </w:rPr>
              <w:t>audit and feedback</w:t>
            </w:r>
            <w:r w:rsidRPr="00373011">
              <w:rPr>
                <w:rFonts w:ascii="Garamond" w:hAnsi="Garamond"/>
                <w:lang w:val="en-AU"/>
              </w:rPr>
              <w:t xml:space="preserve"> influence intentions of health professionals to </w:t>
            </w:r>
            <w:r w:rsidRPr="00373011">
              <w:rPr>
                <w:rFonts w:ascii="Garamond" w:hAnsi="Garamond"/>
                <w:b/>
                <w:lang w:val="en-AU"/>
              </w:rPr>
              <w:t>improve practice</w:t>
            </w:r>
            <w:r w:rsidRPr="00373011">
              <w:rPr>
                <w:rFonts w:ascii="Garamond" w:hAnsi="Garamond"/>
                <w:lang w:val="en-AU"/>
              </w:rPr>
              <w:t xml:space="preserve">? A laboratory experiment and field study in cardiac rehabilitation </w:t>
            </w:r>
            <w:r w:rsidR="00373011" w:rsidRPr="00373011">
              <w:rPr>
                <w:rFonts w:ascii="Garamond" w:hAnsi="Garamond"/>
                <w:lang w:val="en-AU"/>
              </w:rPr>
              <w:t>(</w:t>
            </w:r>
            <w:r w:rsidRPr="00373011">
              <w:rPr>
                <w:rFonts w:ascii="Garamond" w:hAnsi="Garamond"/>
                <w:lang w:val="en-AU"/>
              </w:rPr>
              <w:t>Wouter T Gude, Mariëtte M van Engen-Verheul, Sabine N van der Veer, Ni</w:t>
            </w:r>
            <w:r w:rsidR="00373011">
              <w:rPr>
                <w:rFonts w:ascii="Garamond" w:hAnsi="Garamond"/>
                <w:lang w:val="en-AU"/>
              </w:rPr>
              <w:t>colette F de Keizer, Niels Peek)</w:t>
            </w:r>
          </w:p>
          <w:p w:rsidR="00A41D44" w:rsidRPr="00373011" w:rsidRDefault="00A41D44" w:rsidP="00A41D44">
            <w:pPr>
              <w:numPr>
                <w:ilvl w:val="0"/>
                <w:numId w:val="16"/>
              </w:numPr>
              <w:rPr>
                <w:rFonts w:ascii="Garamond" w:hAnsi="Garamond"/>
                <w:lang w:val="en-AU"/>
              </w:rPr>
            </w:pPr>
            <w:r w:rsidRPr="00373011">
              <w:rPr>
                <w:rFonts w:ascii="Garamond" w:hAnsi="Garamond"/>
                <w:lang w:val="en-AU"/>
              </w:rPr>
              <w:lastRenderedPageBreak/>
              <w:t xml:space="preserve">Assessing content validity and user perspectives on the </w:t>
            </w:r>
            <w:r w:rsidRPr="00373011">
              <w:rPr>
                <w:rFonts w:ascii="Garamond" w:hAnsi="Garamond"/>
                <w:b/>
                <w:lang w:val="en-AU"/>
              </w:rPr>
              <w:t>Team Check-up Tool</w:t>
            </w:r>
            <w:r w:rsidRPr="00373011">
              <w:rPr>
                <w:rFonts w:ascii="Garamond" w:hAnsi="Garamond"/>
                <w:lang w:val="en-AU"/>
              </w:rPr>
              <w:t xml:space="preserve">: expert survey and user focus groups </w:t>
            </w:r>
            <w:r w:rsidR="00373011" w:rsidRPr="00373011">
              <w:rPr>
                <w:rFonts w:ascii="Garamond" w:hAnsi="Garamond"/>
                <w:lang w:val="en-AU"/>
              </w:rPr>
              <w:t>(</w:t>
            </w:r>
            <w:r w:rsidRPr="00373011">
              <w:rPr>
                <w:rFonts w:ascii="Garamond" w:hAnsi="Garamond"/>
                <w:lang w:val="en-AU"/>
              </w:rPr>
              <w:t xml:space="preserve">Jill A Marsteller, Yea-Jen Hsu, </w:t>
            </w:r>
            <w:r w:rsidR="00373011">
              <w:rPr>
                <w:rFonts w:ascii="Garamond" w:hAnsi="Garamond"/>
                <w:lang w:val="en-AU"/>
              </w:rPr>
              <w:t>Kitty S Chan, Lisa H Lubomski)</w:t>
            </w:r>
          </w:p>
          <w:p w:rsidR="00A41D44" w:rsidRPr="00373011" w:rsidRDefault="00A41D44" w:rsidP="00A41D44">
            <w:pPr>
              <w:numPr>
                <w:ilvl w:val="0"/>
                <w:numId w:val="16"/>
              </w:numPr>
              <w:rPr>
                <w:rFonts w:ascii="Garamond" w:hAnsi="Garamond"/>
                <w:lang w:val="en-AU"/>
              </w:rPr>
            </w:pPr>
            <w:r w:rsidRPr="00373011">
              <w:rPr>
                <w:rFonts w:ascii="Garamond" w:hAnsi="Garamond"/>
                <w:lang w:val="en-AU"/>
              </w:rPr>
              <w:t xml:space="preserve">A scoping review of </w:t>
            </w:r>
            <w:r w:rsidRPr="00373011">
              <w:rPr>
                <w:rFonts w:ascii="Garamond" w:hAnsi="Garamond"/>
                <w:b/>
                <w:lang w:val="en-AU"/>
              </w:rPr>
              <w:t>online repositories of quality improvement projects</w:t>
            </w:r>
            <w:r w:rsidRPr="00373011">
              <w:rPr>
                <w:rFonts w:ascii="Garamond" w:hAnsi="Garamond"/>
                <w:lang w:val="en-AU"/>
              </w:rPr>
              <w:t xml:space="preserve">, interventions and initiatives in healthcare </w:t>
            </w:r>
            <w:r w:rsidR="00373011" w:rsidRPr="00373011">
              <w:rPr>
                <w:rFonts w:ascii="Garamond" w:hAnsi="Garamond"/>
                <w:lang w:val="en-AU"/>
              </w:rPr>
              <w:t>(</w:t>
            </w:r>
            <w:r w:rsidRPr="00373011">
              <w:rPr>
                <w:rFonts w:ascii="Garamond" w:hAnsi="Garamond"/>
                <w:lang w:val="en-AU"/>
              </w:rPr>
              <w:t>Jessica P Bytautas,</w:t>
            </w:r>
            <w:r w:rsidR="00373011">
              <w:rPr>
                <w:rFonts w:ascii="Garamond" w:hAnsi="Garamond"/>
                <w:lang w:val="en-AU"/>
              </w:rPr>
              <w:t xml:space="preserve"> Galina Gheihman, Mark J Dobrow)</w:t>
            </w:r>
          </w:p>
          <w:p w:rsidR="00A41D44" w:rsidRPr="00373011" w:rsidRDefault="00A41D44" w:rsidP="00A41D44">
            <w:pPr>
              <w:numPr>
                <w:ilvl w:val="0"/>
                <w:numId w:val="16"/>
              </w:numPr>
              <w:rPr>
                <w:rFonts w:ascii="Garamond" w:hAnsi="Garamond"/>
                <w:lang w:val="en-AU"/>
              </w:rPr>
            </w:pPr>
            <w:r w:rsidRPr="00373011">
              <w:rPr>
                <w:rFonts w:ascii="Garamond" w:hAnsi="Garamond"/>
                <w:lang w:val="en-AU"/>
              </w:rPr>
              <w:t xml:space="preserve">Socioeconomic status influences the toll </w:t>
            </w:r>
            <w:r w:rsidRPr="00373011">
              <w:rPr>
                <w:rFonts w:ascii="Garamond" w:hAnsi="Garamond"/>
                <w:b/>
                <w:lang w:val="en-AU"/>
              </w:rPr>
              <w:t>paediatric hospitalisations</w:t>
            </w:r>
            <w:r w:rsidRPr="00373011">
              <w:rPr>
                <w:rFonts w:ascii="Garamond" w:hAnsi="Garamond"/>
                <w:lang w:val="en-AU"/>
              </w:rPr>
              <w:t xml:space="preserve"> take on </w:t>
            </w:r>
            <w:r w:rsidRPr="00373011">
              <w:rPr>
                <w:rFonts w:ascii="Garamond" w:hAnsi="Garamond"/>
                <w:b/>
                <w:lang w:val="en-AU"/>
              </w:rPr>
              <w:t>families</w:t>
            </w:r>
            <w:r w:rsidRPr="00373011">
              <w:rPr>
                <w:rFonts w:ascii="Garamond" w:hAnsi="Garamond"/>
                <w:lang w:val="en-AU"/>
              </w:rPr>
              <w:t xml:space="preserve">: a qualitative study </w:t>
            </w:r>
            <w:r w:rsidR="00373011" w:rsidRPr="00373011">
              <w:rPr>
                <w:rFonts w:ascii="Garamond" w:hAnsi="Garamond"/>
                <w:lang w:val="en-AU"/>
              </w:rPr>
              <w:t>(</w:t>
            </w:r>
            <w:r w:rsidRPr="00373011">
              <w:rPr>
                <w:rFonts w:ascii="Garamond" w:hAnsi="Garamond"/>
                <w:lang w:val="en-AU"/>
              </w:rPr>
              <w:t>Andrew Finkel Beck, Lauren G Solan, Stephanie A Brunswick, Hadley Sauers-Ford, Jeffrey M Simmons, Samir Shah, Jennifer Gold, S</w:t>
            </w:r>
            <w:r w:rsidR="00373011">
              <w:rPr>
                <w:rFonts w:ascii="Garamond" w:hAnsi="Garamond"/>
                <w:lang w:val="en-AU"/>
              </w:rPr>
              <w:t>usan N Sherman, H2O Study Group)</w:t>
            </w:r>
          </w:p>
          <w:p w:rsidR="00A41D44" w:rsidRPr="00373011" w:rsidRDefault="00A41D44" w:rsidP="00A41D44">
            <w:pPr>
              <w:numPr>
                <w:ilvl w:val="0"/>
                <w:numId w:val="16"/>
              </w:numPr>
              <w:rPr>
                <w:rFonts w:ascii="Garamond" w:hAnsi="Garamond"/>
                <w:lang w:val="en-AU"/>
              </w:rPr>
            </w:pPr>
            <w:r w:rsidRPr="00373011">
              <w:rPr>
                <w:rFonts w:ascii="Garamond" w:hAnsi="Garamond"/>
                <w:lang w:val="en-AU"/>
              </w:rPr>
              <w:t xml:space="preserve">A </w:t>
            </w:r>
            <w:r w:rsidRPr="00373011">
              <w:rPr>
                <w:rFonts w:ascii="Garamond" w:hAnsi="Garamond"/>
                <w:b/>
                <w:lang w:val="en-AU"/>
              </w:rPr>
              <w:t>patient feedback</w:t>
            </w:r>
            <w:r w:rsidRPr="00373011">
              <w:rPr>
                <w:rFonts w:ascii="Garamond" w:hAnsi="Garamond"/>
                <w:lang w:val="en-AU"/>
              </w:rPr>
              <w:t xml:space="preserve"> reporting tool for </w:t>
            </w:r>
            <w:r w:rsidRPr="00373011">
              <w:rPr>
                <w:rFonts w:ascii="Garamond" w:hAnsi="Garamond"/>
                <w:b/>
                <w:lang w:val="en-AU"/>
              </w:rPr>
              <w:t>OpenNotes</w:t>
            </w:r>
            <w:r w:rsidRPr="00373011">
              <w:rPr>
                <w:rFonts w:ascii="Garamond" w:hAnsi="Garamond"/>
                <w:lang w:val="en-AU"/>
              </w:rPr>
              <w:t xml:space="preserve">: implications for patient-clinician safety and quality partnerships </w:t>
            </w:r>
            <w:r w:rsidR="00373011" w:rsidRPr="00373011">
              <w:rPr>
                <w:rFonts w:ascii="Garamond" w:hAnsi="Garamond"/>
                <w:lang w:val="en-AU"/>
              </w:rPr>
              <w:t>(</w:t>
            </w:r>
            <w:r w:rsidRPr="00373011">
              <w:rPr>
                <w:rFonts w:ascii="Garamond" w:hAnsi="Garamond"/>
                <w:lang w:val="en-AU"/>
              </w:rPr>
              <w:t xml:space="preserve">Sigall K Bell, Macda Gerard, Alan Fossa, Tom Delbanco, Patricia H Folcarelli, Kenneth E Sands, </w:t>
            </w:r>
            <w:r w:rsidR="00373011">
              <w:rPr>
                <w:rFonts w:ascii="Garamond" w:hAnsi="Garamond"/>
                <w:lang w:val="en-AU"/>
              </w:rPr>
              <w:t>Barbara Sarnoff Lee, Jan Walker)</w:t>
            </w:r>
          </w:p>
          <w:p w:rsidR="00A41D44" w:rsidRPr="00373011" w:rsidRDefault="00A41D44" w:rsidP="00A41D44">
            <w:pPr>
              <w:numPr>
                <w:ilvl w:val="0"/>
                <w:numId w:val="16"/>
              </w:numPr>
              <w:rPr>
                <w:rFonts w:ascii="Garamond" w:hAnsi="Garamond"/>
                <w:lang w:val="en-AU"/>
              </w:rPr>
            </w:pPr>
            <w:r w:rsidRPr="00373011">
              <w:rPr>
                <w:rFonts w:ascii="Garamond" w:hAnsi="Garamond"/>
                <w:lang w:val="en-AU"/>
              </w:rPr>
              <w:t xml:space="preserve">Theory-based and evidence-based design of </w:t>
            </w:r>
            <w:r w:rsidRPr="00373011">
              <w:rPr>
                <w:rFonts w:ascii="Garamond" w:hAnsi="Garamond"/>
                <w:b/>
                <w:lang w:val="en-AU"/>
              </w:rPr>
              <w:t>audit and feedback programmes</w:t>
            </w:r>
            <w:r w:rsidRPr="00373011">
              <w:rPr>
                <w:rFonts w:ascii="Garamond" w:hAnsi="Garamond"/>
                <w:lang w:val="en-AU"/>
              </w:rPr>
              <w:t xml:space="preserve">: examples from two clinical intervention studies </w:t>
            </w:r>
            <w:r w:rsidR="00373011" w:rsidRPr="00373011">
              <w:rPr>
                <w:rFonts w:ascii="Garamond" w:hAnsi="Garamond"/>
                <w:lang w:val="en-AU"/>
              </w:rPr>
              <w:t>(</w:t>
            </w:r>
            <w:r w:rsidRPr="00373011">
              <w:rPr>
                <w:rFonts w:ascii="Garamond" w:hAnsi="Garamond"/>
                <w:lang w:val="en-AU"/>
              </w:rPr>
              <w:t>Sylvia J Hysong, Harrison J Kell, Laura A Petersen, Bryan</w:t>
            </w:r>
            <w:r w:rsidR="00373011">
              <w:rPr>
                <w:rFonts w:ascii="Garamond" w:hAnsi="Garamond"/>
                <w:lang w:val="en-AU"/>
              </w:rPr>
              <w:t xml:space="preserve"> A Campbell, Barbara W Trautner)</w:t>
            </w:r>
          </w:p>
          <w:p w:rsidR="00A41D44" w:rsidRPr="00373011" w:rsidRDefault="00A41D44" w:rsidP="00A41D44">
            <w:pPr>
              <w:numPr>
                <w:ilvl w:val="0"/>
                <w:numId w:val="16"/>
              </w:numPr>
              <w:rPr>
                <w:rFonts w:ascii="Garamond" w:hAnsi="Garamond"/>
                <w:lang w:val="en-AU"/>
              </w:rPr>
            </w:pPr>
            <w:r w:rsidRPr="00373011">
              <w:rPr>
                <w:rFonts w:ascii="Garamond" w:hAnsi="Garamond"/>
                <w:lang w:val="en-AU"/>
              </w:rPr>
              <w:t xml:space="preserve">Implementation of the </w:t>
            </w:r>
            <w:r w:rsidRPr="00373011">
              <w:rPr>
                <w:rFonts w:ascii="Garamond" w:hAnsi="Garamond"/>
                <w:b/>
                <w:lang w:val="en-AU"/>
              </w:rPr>
              <w:t>trigger review</w:t>
            </w:r>
            <w:r w:rsidRPr="00373011">
              <w:rPr>
                <w:rFonts w:ascii="Garamond" w:hAnsi="Garamond"/>
                <w:lang w:val="en-AU"/>
              </w:rPr>
              <w:t xml:space="preserve"> method in Scottish </w:t>
            </w:r>
            <w:r w:rsidRPr="00373011">
              <w:rPr>
                <w:rFonts w:ascii="Garamond" w:hAnsi="Garamond"/>
                <w:b/>
                <w:lang w:val="en-AU"/>
              </w:rPr>
              <w:t>general practices</w:t>
            </w:r>
            <w:r w:rsidRPr="00373011">
              <w:rPr>
                <w:rFonts w:ascii="Garamond" w:hAnsi="Garamond"/>
                <w:lang w:val="en-AU"/>
              </w:rPr>
              <w:t xml:space="preserve">: patient safety outcomes and potential for quality improvement </w:t>
            </w:r>
            <w:r w:rsidR="00373011" w:rsidRPr="00373011">
              <w:rPr>
                <w:rFonts w:ascii="Garamond" w:hAnsi="Garamond"/>
                <w:lang w:val="en-AU"/>
              </w:rPr>
              <w:t>(</w:t>
            </w:r>
            <w:r w:rsidRPr="00373011">
              <w:rPr>
                <w:rFonts w:ascii="Garamond" w:hAnsi="Garamond"/>
                <w:lang w:val="en-AU"/>
              </w:rPr>
              <w:t>Carl de Wet, Chris Black, Sarah Luty, John McKay, Ca</w:t>
            </w:r>
            <w:r w:rsidR="00373011">
              <w:rPr>
                <w:rFonts w:ascii="Garamond" w:hAnsi="Garamond"/>
                <w:lang w:val="en-AU"/>
              </w:rPr>
              <w:t>therine A O'Donnell, Paul Bowie)</w:t>
            </w:r>
          </w:p>
          <w:p w:rsidR="00A41D44" w:rsidRPr="00160029" w:rsidRDefault="00A41D44" w:rsidP="00373011">
            <w:pPr>
              <w:numPr>
                <w:ilvl w:val="0"/>
                <w:numId w:val="16"/>
              </w:numPr>
              <w:rPr>
                <w:rFonts w:ascii="Garamond" w:hAnsi="Garamond"/>
                <w:lang w:val="en-AU"/>
              </w:rPr>
            </w:pPr>
            <w:r w:rsidRPr="00A41D44">
              <w:rPr>
                <w:rFonts w:ascii="Garamond" w:hAnsi="Garamond"/>
                <w:lang w:val="en-AU"/>
              </w:rPr>
              <w:t xml:space="preserve">What is the potential of </w:t>
            </w:r>
            <w:r w:rsidRPr="00373011">
              <w:rPr>
                <w:rFonts w:ascii="Garamond" w:hAnsi="Garamond"/>
                <w:b/>
                <w:lang w:val="en-AU"/>
              </w:rPr>
              <w:t>patient shadowing</w:t>
            </w:r>
            <w:r w:rsidRPr="00A41D44">
              <w:rPr>
                <w:rFonts w:ascii="Garamond" w:hAnsi="Garamond"/>
                <w:lang w:val="en-AU"/>
              </w:rPr>
              <w:t xml:space="preserve"> as a </w:t>
            </w:r>
            <w:r w:rsidRPr="00373011">
              <w:rPr>
                <w:rFonts w:ascii="Garamond" w:hAnsi="Garamond"/>
                <w:b/>
                <w:lang w:val="en-AU"/>
              </w:rPr>
              <w:t>patient-centred</w:t>
            </w:r>
            <w:r w:rsidRPr="00A41D44">
              <w:rPr>
                <w:rFonts w:ascii="Garamond" w:hAnsi="Garamond"/>
                <w:lang w:val="en-AU"/>
              </w:rPr>
              <w:t xml:space="preserve"> method? </w:t>
            </w:r>
            <w:r w:rsidR="00373011">
              <w:rPr>
                <w:rFonts w:ascii="Garamond" w:hAnsi="Garamond"/>
                <w:lang w:val="en-AU"/>
              </w:rPr>
              <w:t>(</w:t>
            </w:r>
            <w:r w:rsidRPr="00A41D44">
              <w:rPr>
                <w:rFonts w:ascii="Garamond" w:hAnsi="Garamond"/>
                <w:lang w:val="en-AU"/>
              </w:rPr>
              <w:t>Elisa Giulia Liberati</w:t>
            </w:r>
            <w:r w:rsidR="00373011">
              <w:rPr>
                <w:rFonts w:ascii="Garamond" w:hAnsi="Garamond"/>
                <w:lang w:val="en-AU"/>
              </w:rPr>
              <w:t>)</w:t>
            </w:r>
          </w:p>
        </w:tc>
      </w:tr>
    </w:tbl>
    <w:p w:rsidR="00A41D44" w:rsidRDefault="00A41D44" w:rsidP="009A42FB">
      <w:pPr>
        <w:keepNext/>
        <w:rPr>
          <w:rFonts w:ascii="Garamond" w:hAnsi="Garamond"/>
          <w:i/>
          <w:lang w:val="en-AU" w:eastAsia="en-AU"/>
        </w:rPr>
      </w:pPr>
    </w:p>
    <w:p w:rsidR="00AF20FE" w:rsidRPr="00A45262" w:rsidRDefault="00AF20FE" w:rsidP="00AF20FE">
      <w:pPr>
        <w:keepNext/>
        <w:rPr>
          <w:rFonts w:ascii="Garamond" w:hAnsi="Garamond"/>
          <w:lang w:val="en-AU"/>
        </w:rPr>
      </w:pPr>
      <w:r w:rsidRPr="00A45262">
        <w:rPr>
          <w:rFonts w:ascii="Garamond" w:hAnsi="Garamond"/>
          <w:i/>
          <w:lang w:val="en-AU"/>
        </w:rPr>
        <w:t xml:space="preserve">International Journal for Quality in Health Care </w:t>
      </w:r>
      <w:r w:rsidRPr="00A45262">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20FE" w:rsidRPr="00A45262"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B13BAF">
            <w:pPr>
              <w:keepNext/>
              <w:rPr>
                <w:rFonts w:ascii="Garamond" w:hAnsi="Garamond"/>
                <w:lang w:val="en-AU"/>
              </w:rPr>
            </w:pPr>
            <w:r w:rsidRPr="00A45262">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A45262" w:rsidRDefault="007E602B" w:rsidP="009E5A41">
            <w:pPr>
              <w:keepNext/>
              <w:rPr>
                <w:rFonts w:ascii="Garamond" w:hAnsi="Garamond"/>
                <w:lang w:val="en-AU"/>
              </w:rPr>
            </w:pPr>
            <w:hyperlink r:id="rId29" w:history="1">
              <w:r w:rsidR="009E5A41" w:rsidRPr="00A45262">
                <w:rPr>
                  <w:rStyle w:val="Hyperlink"/>
                  <w:lang w:val="en-AU"/>
                </w:rPr>
                <w:t>https://academic.oup.com/intqhc/advance-access?papetoc</w:t>
              </w:r>
            </w:hyperlink>
          </w:p>
        </w:tc>
      </w:tr>
      <w:tr w:rsidR="00AF20FE" w:rsidRPr="00A45262"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B13BAF">
            <w:pPr>
              <w:rPr>
                <w:rFonts w:ascii="Garamond" w:hAnsi="Garamond"/>
                <w:lang w:val="en-AU"/>
              </w:rPr>
            </w:pPr>
            <w:r w:rsidRPr="00A45262">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B13BAF">
            <w:pPr>
              <w:rPr>
                <w:rFonts w:ascii="Garamond" w:hAnsi="Garamond"/>
                <w:lang w:val="en-AU"/>
              </w:rPr>
            </w:pPr>
            <w:r w:rsidRPr="00A45262">
              <w:rPr>
                <w:rFonts w:ascii="Garamond" w:hAnsi="Garamond"/>
                <w:i/>
                <w:lang w:val="en-AU"/>
              </w:rPr>
              <w:t xml:space="preserve">International Journal for Quality in Health Care </w:t>
            </w:r>
            <w:r w:rsidRPr="00A45262">
              <w:rPr>
                <w:rFonts w:ascii="Garamond" w:hAnsi="Garamond"/>
                <w:lang w:val="en-AU"/>
              </w:rPr>
              <w:t>has published a number of ‘online first’ articles, including:</w:t>
            </w:r>
          </w:p>
          <w:p w:rsidR="00970095" w:rsidRDefault="00970095" w:rsidP="00970095">
            <w:pPr>
              <w:pStyle w:val="ListParagraph"/>
              <w:numPr>
                <w:ilvl w:val="0"/>
                <w:numId w:val="14"/>
              </w:numPr>
              <w:rPr>
                <w:rFonts w:ascii="Garamond" w:hAnsi="Garamond"/>
                <w:lang w:val="en-AU"/>
              </w:rPr>
            </w:pPr>
            <w:r w:rsidRPr="00970095">
              <w:rPr>
                <w:rFonts w:ascii="Garamond" w:hAnsi="Garamond"/>
                <w:lang w:val="en-AU"/>
              </w:rPr>
              <w:t xml:space="preserve">Attributes of </w:t>
            </w:r>
            <w:r w:rsidRPr="00970095">
              <w:rPr>
                <w:rFonts w:ascii="Garamond" w:hAnsi="Garamond"/>
                <w:b/>
                <w:lang w:val="en-AU"/>
              </w:rPr>
              <w:t>primary care</w:t>
            </w:r>
            <w:r w:rsidRPr="00970095">
              <w:rPr>
                <w:rFonts w:ascii="Garamond" w:hAnsi="Garamond"/>
                <w:lang w:val="en-AU"/>
              </w:rPr>
              <w:t xml:space="preserve"> in relation to </w:t>
            </w:r>
            <w:r w:rsidRPr="00970095">
              <w:rPr>
                <w:rFonts w:ascii="Garamond" w:hAnsi="Garamond"/>
                <w:b/>
                <w:lang w:val="en-AU"/>
              </w:rPr>
              <w:t>polypharmacy</w:t>
            </w:r>
            <w:r w:rsidRPr="00970095">
              <w:rPr>
                <w:rFonts w:ascii="Garamond" w:hAnsi="Garamond"/>
                <w:lang w:val="en-AU"/>
              </w:rPr>
              <w:t>: a multicenter cross-sectional study in Japan</w:t>
            </w:r>
            <w:r w:rsidRPr="00970095">
              <w:rPr>
                <w:rFonts w:ascii="Garamond" w:hAnsi="Garamond"/>
                <w:lang w:val="en-AU"/>
              </w:rPr>
              <w:t xml:space="preserve"> (</w:t>
            </w:r>
            <w:r w:rsidRPr="00970095">
              <w:rPr>
                <w:rFonts w:ascii="Garamond" w:hAnsi="Garamond"/>
                <w:lang w:val="en-AU"/>
              </w:rPr>
              <w:t>Takuya Aoki</w:t>
            </w:r>
            <w:r>
              <w:rPr>
                <w:rFonts w:ascii="Garamond" w:hAnsi="Garamond"/>
                <w:lang w:val="en-AU"/>
              </w:rPr>
              <w:t xml:space="preserve">, </w:t>
            </w:r>
            <w:r w:rsidRPr="00970095">
              <w:rPr>
                <w:rFonts w:ascii="Garamond" w:hAnsi="Garamond"/>
                <w:lang w:val="en-AU"/>
              </w:rPr>
              <w:t>Tatsuyoshi Ikenoue</w:t>
            </w:r>
            <w:r>
              <w:rPr>
                <w:rFonts w:ascii="Garamond" w:hAnsi="Garamond"/>
                <w:lang w:val="en-AU"/>
              </w:rPr>
              <w:t>,</w:t>
            </w:r>
            <w:r w:rsidRPr="00970095">
              <w:rPr>
                <w:rFonts w:ascii="Garamond" w:hAnsi="Garamond"/>
                <w:lang w:val="en-AU"/>
              </w:rPr>
              <w:t xml:space="preserve"> Yosuke Yamamoto</w:t>
            </w:r>
            <w:r>
              <w:rPr>
                <w:rFonts w:ascii="Garamond" w:hAnsi="Garamond"/>
                <w:lang w:val="en-AU"/>
              </w:rPr>
              <w:t>,</w:t>
            </w:r>
            <w:r w:rsidRPr="00970095">
              <w:rPr>
                <w:rFonts w:ascii="Garamond" w:hAnsi="Garamond"/>
                <w:lang w:val="en-AU"/>
              </w:rPr>
              <w:t xml:space="preserve"> Morito Kise</w:t>
            </w:r>
            <w:r>
              <w:rPr>
                <w:rFonts w:ascii="Garamond" w:hAnsi="Garamond"/>
                <w:lang w:val="en-AU"/>
              </w:rPr>
              <w:t>,</w:t>
            </w:r>
            <w:r w:rsidRPr="00970095">
              <w:rPr>
                <w:rFonts w:ascii="Garamond" w:hAnsi="Garamond"/>
                <w:lang w:val="en-AU"/>
              </w:rPr>
              <w:t xml:space="preserve"> Yasuki Fujinuma</w:t>
            </w:r>
            <w:r>
              <w:rPr>
                <w:rFonts w:ascii="Garamond" w:hAnsi="Garamond"/>
                <w:lang w:val="en-AU"/>
              </w:rPr>
              <w:t>,</w:t>
            </w:r>
            <w:r w:rsidRPr="00970095">
              <w:rPr>
                <w:rFonts w:ascii="Garamond" w:hAnsi="Garamond"/>
                <w:lang w:val="en-AU"/>
              </w:rPr>
              <w:t xml:space="preserve"> Shingo Fukuma</w:t>
            </w:r>
            <w:r>
              <w:rPr>
                <w:rFonts w:ascii="Garamond" w:hAnsi="Garamond"/>
                <w:lang w:val="en-AU"/>
              </w:rPr>
              <w:t>,</w:t>
            </w:r>
            <w:r w:rsidRPr="00970095">
              <w:rPr>
                <w:rFonts w:ascii="Garamond" w:hAnsi="Garamond"/>
                <w:lang w:val="en-AU"/>
              </w:rPr>
              <w:t xml:space="preserve"> Shunichi Fukuhara</w:t>
            </w:r>
            <w:r>
              <w:rPr>
                <w:rFonts w:ascii="Garamond" w:hAnsi="Garamond"/>
                <w:lang w:val="en-AU"/>
              </w:rPr>
              <w:t>)</w:t>
            </w:r>
          </w:p>
          <w:p w:rsidR="00970095" w:rsidRPr="00970095" w:rsidRDefault="00970095" w:rsidP="00970095">
            <w:pPr>
              <w:pStyle w:val="ListParagraph"/>
              <w:numPr>
                <w:ilvl w:val="0"/>
                <w:numId w:val="14"/>
              </w:numPr>
              <w:rPr>
                <w:rFonts w:ascii="Garamond" w:hAnsi="Garamond"/>
                <w:lang w:val="en-AU"/>
              </w:rPr>
            </w:pPr>
            <w:r w:rsidRPr="00970095">
              <w:rPr>
                <w:rFonts w:ascii="Garamond" w:hAnsi="Garamond"/>
                <w:lang w:val="en-AU"/>
              </w:rPr>
              <w:t xml:space="preserve">Development and implementation of a risk identification tool to facilitate </w:t>
            </w:r>
            <w:r w:rsidRPr="00970095">
              <w:rPr>
                <w:rFonts w:ascii="Garamond" w:hAnsi="Garamond"/>
                <w:b/>
                <w:lang w:val="en-AU"/>
              </w:rPr>
              <w:t>critical care transitions for high-risk surgical patients</w:t>
            </w:r>
            <w:r w:rsidRPr="00970095">
              <w:rPr>
                <w:rFonts w:ascii="Garamond" w:hAnsi="Garamond"/>
                <w:lang w:val="en-AU"/>
              </w:rPr>
              <w:t xml:space="preserve"> (</w:t>
            </w:r>
            <w:r w:rsidRPr="00970095">
              <w:rPr>
                <w:rFonts w:ascii="Garamond" w:hAnsi="Garamond"/>
                <w:lang w:val="en-AU"/>
              </w:rPr>
              <w:t>Rebecca L Hoffman</w:t>
            </w:r>
            <w:r>
              <w:rPr>
                <w:rFonts w:ascii="Garamond" w:hAnsi="Garamond"/>
                <w:lang w:val="en-AU"/>
              </w:rPr>
              <w:t>,</w:t>
            </w:r>
            <w:r w:rsidRPr="00970095">
              <w:rPr>
                <w:rFonts w:ascii="Garamond" w:hAnsi="Garamond"/>
                <w:lang w:val="en-AU"/>
              </w:rPr>
              <w:t xml:space="preserve"> Jason Saucier</w:t>
            </w:r>
            <w:r>
              <w:rPr>
                <w:rFonts w:ascii="Garamond" w:hAnsi="Garamond"/>
                <w:lang w:val="en-AU"/>
              </w:rPr>
              <w:t>,</w:t>
            </w:r>
            <w:r w:rsidRPr="00970095">
              <w:rPr>
                <w:rFonts w:ascii="Garamond" w:hAnsi="Garamond"/>
                <w:lang w:val="en-AU"/>
              </w:rPr>
              <w:t xml:space="preserve"> Serena Dasani</w:t>
            </w:r>
            <w:r>
              <w:rPr>
                <w:rFonts w:ascii="Garamond" w:hAnsi="Garamond"/>
                <w:lang w:val="en-AU"/>
              </w:rPr>
              <w:t xml:space="preserve">, </w:t>
            </w:r>
            <w:r w:rsidRPr="00970095">
              <w:rPr>
                <w:rFonts w:ascii="Garamond" w:hAnsi="Garamond"/>
                <w:lang w:val="en-AU"/>
              </w:rPr>
              <w:t>Tara Collins</w:t>
            </w:r>
            <w:r>
              <w:rPr>
                <w:rFonts w:ascii="Garamond" w:hAnsi="Garamond"/>
                <w:lang w:val="en-AU"/>
              </w:rPr>
              <w:t>,</w:t>
            </w:r>
            <w:r w:rsidRPr="00970095">
              <w:rPr>
                <w:rFonts w:ascii="Garamond" w:hAnsi="Garamond"/>
                <w:lang w:val="en-AU"/>
              </w:rPr>
              <w:t xml:space="preserve"> Daniel N Holena</w:t>
            </w:r>
            <w:r>
              <w:rPr>
                <w:rFonts w:ascii="Garamond" w:hAnsi="Garamond"/>
                <w:lang w:val="en-AU"/>
              </w:rPr>
              <w:t>,</w:t>
            </w:r>
            <w:r w:rsidRPr="00970095">
              <w:rPr>
                <w:rFonts w:ascii="Garamond" w:hAnsi="Garamond"/>
                <w:lang w:val="en-AU"/>
              </w:rPr>
              <w:t xml:space="preserve"> Meghan Fitzpatrick</w:t>
            </w:r>
            <w:r>
              <w:rPr>
                <w:rFonts w:ascii="Garamond" w:hAnsi="Garamond"/>
                <w:lang w:val="en-AU"/>
              </w:rPr>
              <w:t>,</w:t>
            </w:r>
            <w:r w:rsidRPr="00970095">
              <w:rPr>
                <w:rFonts w:ascii="Garamond" w:hAnsi="Garamond"/>
                <w:lang w:val="en-AU"/>
              </w:rPr>
              <w:t xml:space="preserve"> Boris Tsypenyuk</w:t>
            </w:r>
            <w:r>
              <w:rPr>
                <w:rFonts w:ascii="Garamond" w:hAnsi="Garamond"/>
                <w:lang w:val="en-AU"/>
              </w:rPr>
              <w:t>, Niels D</w:t>
            </w:r>
            <w:r w:rsidRPr="00970095">
              <w:rPr>
                <w:rFonts w:ascii="Garamond" w:hAnsi="Garamond"/>
                <w:lang w:val="en-AU"/>
              </w:rPr>
              <w:t xml:space="preserve"> Martin</w:t>
            </w:r>
            <w:r>
              <w:rPr>
                <w:rFonts w:ascii="Garamond" w:hAnsi="Garamond"/>
                <w:lang w:val="en-AU"/>
              </w:rPr>
              <w:t>)</w:t>
            </w:r>
          </w:p>
          <w:p w:rsidR="003C68A6" w:rsidRPr="003C68A6" w:rsidRDefault="003C68A6" w:rsidP="003C68A6">
            <w:pPr>
              <w:pStyle w:val="ListParagraph"/>
              <w:numPr>
                <w:ilvl w:val="0"/>
                <w:numId w:val="14"/>
              </w:numPr>
              <w:rPr>
                <w:rFonts w:ascii="Garamond" w:hAnsi="Garamond"/>
                <w:lang w:val="en-AU"/>
              </w:rPr>
            </w:pPr>
            <w:r w:rsidRPr="003C68A6">
              <w:rPr>
                <w:rFonts w:ascii="Garamond" w:hAnsi="Garamond"/>
                <w:lang w:val="en-AU"/>
              </w:rPr>
              <w:t xml:space="preserve">Monitoring the </w:t>
            </w:r>
            <w:r w:rsidRPr="003C68A6">
              <w:rPr>
                <w:rFonts w:ascii="Garamond" w:hAnsi="Garamond"/>
                <w:b/>
                <w:lang w:val="en-AU"/>
              </w:rPr>
              <w:t>quality of cardiac surgery</w:t>
            </w:r>
            <w:r w:rsidRPr="003C68A6">
              <w:rPr>
                <w:rFonts w:ascii="Garamond" w:hAnsi="Garamond"/>
                <w:lang w:val="en-AU"/>
              </w:rPr>
              <w:t xml:space="preserve"> based on three or more surgical outcomes using a new variable life-adjusted display (Fah Fatt Gan; Xu Tang; Yexin Zhu; Puay Weng Lim</w:t>
            </w:r>
            <w:r>
              <w:rPr>
                <w:rFonts w:ascii="Garamond" w:hAnsi="Garamond"/>
                <w:lang w:val="en-AU"/>
              </w:rPr>
              <w:t>)</w:t>
            </w:r>
          </w:p>
          <w:p w:rsidR="00EE6CFC" w:rsidRPr="00A45262" w:rsidRDefault="003C68A6" w:rsidP="003C68A6">
            <w:pPr>
              <w:pStyle w:val="ListParagraph"/>
              <w:numPr>
                <w:ilvl w:val="0"/>
                <w:numId w:val="14"/>
              </w:numPr>
              <w:rPr>
                <w:rFonts w:ascii="Garamond" w:hAnsi="Garamond"/>
                <w:lang w:val="en-AU"/>
              </w:rPr>
            </w:pPr>
            <w:r w:rsidRPr="003C68A6">
              <w:rPr>
                <w:rFonts w:ascii="Garamond" w:hAnsi="Garamond"/>
                <w:b/>
                <w:lang w:val="en-AU"/>
              </w:rPr>
              <w:t>Improving safety culture in hospitals</w:t>
            </w:r>
            <w:r w:rsidRPr="003C68A6">
              <w:rPr>
                <w:rFonts w:ascii="Garamond" w:hAnsi="Garamond"/>
                <w:lang w:val="en-AU"/>
              </w:rPr>
              <w:t xml:space="preserve">: Facilitators and barriers to implementation of Systemic Falls Investigative Method (SFIM) </w:t>
            </w:r>
            <w:r>
              <w:rPr>
                <w:rFonts w:ascii="Garamond" w:hAnsi="Garamond"/>
                <w:lang w:val="en-AU"/>
              </w:rPr>
              <w:t>(</w:t>
            </w:r>
            <w:r w:rsidRPr="003C68A6">
              <w:rPr>
                <w:rFonts w:ascii="Garamond" w:hAnsi="Garamond"/>
                <w:lang w:val="en-AU"/>
              </w:rPr>
              <w:t>Aleksandra A. Zecevic; Alvin Ho-Ting Li; Charity Ngo; Michelle Halligan; Anita Kothari</w:t>
            </w:r>
            <w:r>
              <w:rPr>
                <w:rFonts w:ascii="Garamond" w:hAnsi="Garamond"/>
                <w:lang w:val="en-AU"/>
              </w:rPr>
              <w:t>)</w:t>
            </w:r>
          </w:p>
        </w:tc>
      </w:tr>
    </w:tbl>
    <w:p w:rsidR="00AF20FE" w:rsidRPr="00A45262" w:rsidRDefault="00AF20FE" w:rsidP="00AF20FE">
      <w:pPr>
        <w:rPr>
          <w:rFonts w:ascii="Garamond" w:hAnsi="Garamond"/>
          <w:lang w:val="en-AU"/>
        </w:rPr>
      </w:pPr>
    </w:p>
    <w:p w:rsidR="00B02F6E" w:rsidRPr="00A45262" w:rsidRDefault="00B02F6E" w:rsidP="001C6360">
      <w:pPr>
        <w:keepNext/>
        <w:rPr>
          <w:rFonts w:ascii="Garamond" w:hAnsi="Garamond"/>
          <w:b/>
          <w:lang w:val="en-AU"/>
        </w:rPr>
      </w:pPr>
      <w:r w:rsidRPr="00A45262">
        <w:rPr>
          <w:rFonts w:ascii="Garamond" w:hAnsi="Garamond"/>
          <w:b/>
          <w:lang w:val="en-AU"/>
        </w:rPr>
        <w:lastRenderedPageBreak/>
        <w:t>Online resources</w:t>
      </w:r>
    </w:p>
    <w:p w:rsidR="00BB12F9" w:rsidRDefault="00BB12F9" w:rsidP="001C6360">
      <w:pPr>
        <w:keepNext/>
        <w:rPr>
          <w:rFonts w:ascii="Garamond" w:hAnsi="Garamond"/>
          <w:i/>
          <w:lang w:val="en-AU"/>
        </w:rPr>
      </w:pPr>
    </w:p>
    <w:p w:rsidR="00D164CB" w:rsidRDefault="00F143C8" w:rsidP="001C6360">
      <w:pPr>
        <w:keepNext/>
        <w:rPr>
          <w:rFonts w:ascii="Garamond" w:hAnsi="Garamond"/>
          <w:i/>
          <w:lang w:val="en-AU"/>
        </w:rPr>
      </w:pPr>
      <w:r>
        <w:rPr>
          <w:rFonts w:ascii="Garamond" w:hAnsi="Garamond"/>
          <w:i/>
          <w:lang w:val="en-AU"/>
        </w:rPr>
        <w:t xml:space="preserve">[NZ] </w:t>
      </w:r>
      <w:r w:rsidRPr="00F143C8">
        <w:rPr>
          <w:rFonts w:ascii="Garamond" w:hAnsi="Garamond"/>
          <w:i/>
          <w:lang w:val="en-AU"/>
        </w:rPr>
        <w:t>How-to guide: Reducing opioid-related harm through the use of care bundles</w:t>
      </w:r>
    </w:p>
    <w:p w:rsidR="00F143C8" w:rsidRDefault="00F143C8" w:rsidP="001C6360">
      <w:pPr>
        <w:keepNext/>
        <w:rPr>
          <w:rFonts w:ascii="Garamond" w:hAnsi="Garamond"/>
          <w:lang w:val="en-AU"/>
        </w:rPr>
      </w:pPr>
      <w:hyperlink r:id="rId30" w:history="1">
        <w:r w:rsidRPr="00A71F3E">
          <w:rPr>
            <w:rStyle w:val="Hyperlink"/>
            <w:rFonts w:ascii="Garamond" w:hAnsi="Garamond"/>
            <w:lang w:val="en-AU"/>
          </w:rPr>
          <w:t>http://www.hqsc.govt.nz/our-programmes/medication-safety/projects/collaborative/how-to-guide-reducing-opioid-related-harm-through-the-use-of-care-bundles/</w:t>
        </w:r>
      </w:hyperlink>
    </w:p>
    <w:p w:rsidR="00F143C8" w:rsidRPr="00F143C8" w:rsidRDefault="00F143C8" w:rsidP="00F143C8">
      <w:pPr>
        <w:keepNext/>
        <w:rPr>
          <w:rFonts w:ascii="Garamond" w:hAnsi="Garamond"/>
          <w:lang w:val="en-AU"/>
        </w:rPr>
      </w:pPr>
      <w:r>
        <w:rPr>
          <w:rFonts w:ascii="Garamond" w:hAnsi="Garamond"/>
          <w:lang w:val="en-AU"/>
        </w:rPr>
        <w:t>The New Zealand Health Quality &amp; Safety Commission has produced a range of resources to support</w:t>
      </w:r>
      <w:r w:rsidRPr="00F143C8">
        <w:rPr>
          <w:rFonts w:ascii="Garamond" w:hAnsi="Garamond"/>
          <w:lang w:val="en-AU"/>
        </w:rPr>
        <w:t xml:space="preserve"> the use and testing of four emerging care bundles to reduce opioid-related harm.</w:t>
      </w:r>
      <w:r>
        <w:rPr>
          <w:rFonts w:ascii="Garamond" w:hAnsi="Garamond"/>
          <w:lang w:val="en-AU"/>
        </w:rPr>
        <w:t xml:space="preserve"> </w:t>
      </w:r>
      <w:r w:rsidRPr="00F143C8">
        <w:rPr>
          <w:rFonts w:ascii="Garamond" w:hAnsi="Garamond"/>
          <w:lang w:val="en-AU"/>
        </w:rPr>
        <w:t xml:space="preserve">The bundles were developed as part of </w:t>
      </w:r>
      <w:r>
        <w:rPr>
          <w:rFonts w:ascii="Garamond" w:hAnsi="Garamond"/>
          <w:lang w:val="en-AU"/>
        </w:rPr>
        <w:t xml:space="preserve">a </w:t>
      </w:r>
      <w:r w:rsidRPr="00F143C8">
        <w:rPr>
          <w:rFonts w:ascii="Garamond" w:hAnsi="Garamond"/>
          <w:lang w:val="en-AU"/>
        </w:rPr>
        <w:t>safe use of opioids national ‘formative’ collaborative.</w:t>
      </w:r>
      <w:r>
        <w:rPr>
          <w:rFonts w:ascii="Garamond" w:hAnsi="Garamond"/>
          <w:lang w:val="en-AU"/>
        </w:rPr>
        <w:t xml:space="preserve"> </w:t>
      </w:r>
      <w:r w:rsidRPr="00F143C8">
        <w:rPr>
          <w:rFonts w:ascii="Garamond" w:hAnsi="Garamond"/>
          <w:lang w:val="en-AU"/>
        </w:rPr>
        <w:t>The four bundles are:</w:t>
      </w:r>
    </w:p>
    <w:p w:rsidR="00F143C8" w:rsidRPr="00F143C8" w:rsidRDefault="00F143C8" w:rsidP="00F143C8">
      <w:pPr>
        <w:pStyle w:val="ListParagraph"/>
        <w:keepNext/>
        <w:numPr>
          <w:ilvl w:val="0"/>
          <w:numId w:val="43"/>
        </w:numPr>
        <w:rPr>
          <w:rFonts w:ascii="Garamond" w:hAnsi="Garamond"/>
          <w:lang w:val="en-AU"/>
        </w:rPr>
      </w:pPr>
      <w:r w:rsidRPr="00F143C8">
        <w:rPr>
          <w:rFonts w:ascii="Garamond" w:hAnsi="Garamond"/>
          <w:lang w:val="en-AU"/>
        </w:rPr>
        <w:t>uncontrolled pain emerging care bundle</w:t>
      </w:r>
    </w:p>
    <w:p w:rsidR="00F143C8" w:rsidRPr="00F143C8" w:rsidRDefault="00F143C8" w:rsidP="00F143C8">
      <w:pPr>
        <w:pStyle w:val="ListParagraph"/>
        <w:keepNext/>
        <w:numPr>
          <w:ilvl w:val="0"/>
          <w:numId w:val="43"/>
        </w:numPr>
        <w:rPr>
          <w:rFonts w:ascii="Garamond" w:hAnsi="Garamond"/>
          <w:lang w:val="en-AU"/>
        </w:rPr>
      </w:pPr>
      <w:r w:rsidRPr="00F143C8">
        <w:rPr>
          <w:rFonts w:ascii="Garamond" w:hAnsi="Garamond"/>
          <w:lang w:val="en-AU"/>
        </w:rPr>
        <w:t xml:space="preserve">opioid-induced ventilatory impairment emerging care bundle </w:t>
      </w:r>
    </w:p>
    <w:p w:rsidR="00F143C8" w:rsidRPr="00F143C8" w:rsidRDefault="00F143C8" w:rsidP="00F143C8">
      <w:pPr>
        <w:pStyle w:val="ListParagraph"/>
        <w:keepNext/>
        <w:numPr>
          <w:ilvl w:val="0"/>
          <w:numId w:val="43"/>
        </w:numPr>
        <w:rPr>
          <w:rFonts w:ascii="Garamond" w:hAnsi="Garamond"/>
          <w:lang w:val="en-AU"/>
        </w:rPr>
      </w:pPr>
      <w:r w:rsidRPr="00F143C8">
        <w:rPr>
          <w:rFonts w:ascii="Garamond" w:hAnsi="Garamond"/>
          <w:lang w:val="en-AU"/>
        </w:rPr>
        <w:t>opioid-induced constipation emerging care bundle</w:t>
      </w:r>
    </w:p>
    <w:p w:rsidR="00F143C8" w:rsidRPr="00F143C8" w:rsidRDefault="00F143C8" w:rsidP="00F143C8">
      <w:pPr>
        <w:pStyle w:val="ListParagraph"/>
        <w:keepNext/>
        <w:numPr>
          <w:ilvl w:val="0"/>
          <w:numId w:val="43"/>
        </w:numPr>
        <w:rPr>
          <w:rFonts w:ascii="Garamond" w:hAnsi="Garamond"/>
          <w:lang w:val="en-AU"/>
        </w:rPr>
      </w:pPr>
      <w:r w:rsidRPr="00F143C8">
        <w:rPr>
          <w:rFonts w:ascii="Garamond" w:hAnsi="Garamond"/>
          <w:lang w:val="en-AU"/>
        </w:rPr>
        <w:t>emerging composite care bundle to reduce opioid-induced related harm.</w:t>
      </w:r>
    </w:p>
    <w:p w:rsidR="00F143C8" w:rsidRDefault="00F143C8" w:rsidP="001C6360">
      <w:pPr>
        <w:keepNext/>
        <w:rPr>
          <w:rFonts w:ascii="Garamond" w:hAnsi="Garamond"/>
          <w:lang w:val="en-AU"/>
        </w:rPr>
      </w:pPr>
    </w:p>
    <w:p w:rsidR="003C68A6" w:rsidRPr="00A45262" w:rsidRDefault="00E419B6" w:rsidP="003C68A6">
      <w:pPr>
        <w:keepNext/>
        <w:keepLines/>
        <w:rPr>
          <w:rFonts w:ascii="Garamond" w:hAnsi="Garamond"/>
          <w:i/>
          <w:lang w:val="en-AU"/>
        </w:rPr>
      </w:pPr>
      <w:r w:rsidRPr="00A45262">
        <w:rPr>
          <w:rFonts w:ascii="Garamond" w:hAnsi="Garamond"/>
          <w:i/>
          <w:lang w:val="en-AU"/>
        </w:rPr>
        <w:t xml:space="preserve"> </w:t>
      </w:r>
      <w:r w:rsidR="003C68A6" w:rsidRPr="00A45262">
        <w:rPr>
          <w:rFonts w:ascii="Garamond" w:hAnsi="Garamond"/>
          <w:i/>
          <w:lang w:val="en-AU"/>
        </w:rPr>
        <w:t>[UK] NICE Guidelines and Quality Standards</w:t>
      </w:r>
    </w:p>
    <w:p w:rsidR="003C68A6" w:rsidRPr="00A45262" w:rsidRDefault="007E602B" w:rsidP="003C68A6">
      <w:pPr>
        <w:keepNext/>
        <w:keepLines/>
        <w:rPr>
          <w:rFonts w:ascii="Garamond" w:hAnsi="Garamond"/>
          <w:u w:val="single"/>
          <w:lang w:val="en-AU"/>
        </w:rPr>
      </w:pPr>
      <w:hyperlink r:id="rId31" w:history="1">
        <w:r w:rsidR="003C68A6" w:rsidRPr="00A45262">
          <w:rPr>
            <w:rStyle w:val="Hyperlink"/>
            <w:rFonts w:ascii="Garamond" w:hAnsi="Garamond"/>
            <w:lang w:val="en-AU"/>
          </w:rPr>
          <w:t>http://www.nice.org.uk</w:t>
        </w:r>
      </w:hyperlink>
    </w:p>
    <w:p w:rsidR="003C68A6" w:rsidRPr="00A45262" w:rsidRDefault="003C68A6" w:rsidP="003C68A6">
      <w:pPr>
        <w:keepNext/>
        <w:keepLines/>
        <w:rPr>
          <w:rFonts w:ascii="Garamond" w:hAnsi="Garamond"/>
          <w:lang w:val="en-AU"/>
        </w:rPr>
      </w:pPr>
      <w:r w:rsidRPr="00A45262">
        <w:rPr>
          <w:rFonts w:ascii="Garamond" w:hAnsi="Garamond"/>
          <w:lang w:val="en-AU"/>
        </w:rPr>
        <w:t>The UK’s National Institute for Health and Care Excellence (NICE) has published new (or updated) guidelines and quality standards. The latest updates are:</w:t>
      </w:r>
    </w:p>
    <w:p w:rsidR="003C68A6" w:rsidRPr="00970095" w:rsidRDefault="0097567E" w:rsidP="0097567E">
      <w:pPr>
        <w:pStyle w:val="ListParagraph"/>
        <w:keepNext/>
        <w:keepLines/>
        <w:numPr>
          <w:ilvl w:val="0"/>
          <w:numId w:val="14"/>
        </w:numPr>
        <w:rPr>
          <w:rStyle w:val="Hyperlink"/>
          <w:rFonts w:ascii="Garamond" w:hAnsi="Garamond"/>
          <w:color w:val="auto"/>
          <w:u w:val="none"/>
          <w:lang w:val="en-AU"/>
        </w:rPr>
      </w:pPr>
      <w:r>
        <w:rPr>
          <w:rFonts w:ascii="Garamond" w:hAnsi="Garamond"/>
          <w:lang w:val="en-AU"/>
        </w:rPr>
        <w:t xml:space="preserve">NICE Guideline NG66 </w:t>
      </w:r>
      <w:r w:rsidRPr="0097567E">
        <w:rPr>
          <w:rFonts w:ascii="Garamond" w:hAnsi="Garamond"/>
          <w:b/>
          <w:i/>
          <w:lang w:val="en-AU"/>
        </w:rPr>
        <w:t>Mental health</w:t>
      </w:r>
      <w:r w:rsidRPr="0097567E">
        <w:rPr>
          <w:rFonts w:ascii="Garamond" w:hAnsi="Garamond"/>
          <w:i/>
          <w:lang w:val="en-AU"/>
        </w:rPr>
        <w:t xml:space="preserve"> of adults in contact with the criminal justice system</w:t>
      </w:r>
      <w:r>
        <w:rPr>
          <w:rFonts w:ascii="Garamond" w:hAnsi="Garamond"/>
          <w:lang w:val="en-AU"/>
        </w:rPr>
        <w:t xml:space="preserve"> </w:t>
      </w:r>
      <w:hyperlink r:id="rId32" w:history="1">
        <w:r w:rsidRPr="003B1D52">
          <w:rPr>
            <w:rStyle w:val="Hyperlink"/>
            <w:rFonts w:ascii="Garamond" w:hAnsi="Garamond"/>
            <w:lang w:val="en-AU"/>
          </w:rPr>
          <w:t>https://www.nice.org.uk/guidance/ng66</w:t>
        </w:r>
      </w:hyperlink>
    </w:p>
    <w:p w:rsidR="00970095" w:rsidRDefault="00970095" w:rsidP="00970095">
      <w:pPr>
        <w:pStyle w:val="ListParagraph"/>
        <w:keepNext/>
        <w:keepLines/>
        <w:numPr>
          <w:ilvl w:val="0"/>
          <w:numId w:val="14"/>
        </w:numPr>
        <w:rPr>
          <w:rFonts w:ascii="Garamond" w:hAnsi="Garamond"/>
          <w:lang w:val="en-AU"/>
        </w:rPr>
      </w:pPr>
      <w:r>
        <w:rPr>
          <w:rFonts w:ascii="Garamond" w:hAnsi="Garamond"/>
          <w:lang w:val="en-AU"/>
        </w:rPr>
        <w:t>NICE Clinical Guideline CG</w:t>
      </w:r>
      <w:r>
        <w:rPr>
          <w:rFonts w:ascii="Garamond" w:hAnsi="Garamond"/>
          <w:lang w:val="en-AU"/>
        </w:rPr>
        <w:t xml:space="preserve">80 </w:t>
      </w:r>
      <w:r w:rsidRPr="00970095">
        <w:rPr>
          <w:rFonts w:ascii="Garamond" w:hAnsi="Garamond"/>
          <w:i/>
          <w:lang w:val="en-AU"/>
        </w:rPr>
        <w:t xml:space="preserve">Early and locally advanced </w:t>
      </w:r>
      <w:r w:rsidRPr="00970095">
        <w:rPr>
          <w:rFonts w:ascii="Garamond" w:hAnsi="Garamond"/>
          <w:b/>
          <w:i/>
          <w:lang w:val="en-AU"/>
        </w:rPr>
        <w:t>breast cancer</w:t>
      </w:r>
      <w:r w:rsidRPr="00970095">
        <w:rPr>
          <w:rFonts w:ascii="Garamond" w:hAnsi="Garamond"/>
          <w:i/>
          <w:lang w:val="en-AU"/>
        </w:rPr>
        <w:t>: diagnosis and treatment</w:t>
      </w:r>
      <w:r>
        <w:rPr>
          <w:rFonts w:ascii="Garamond" w:hAnsi="Garamond"/>
          <w:lang w:val="en-AU"/>
        </w:rPr>
        <w:t xml:space="preserve"> </w:t>
      </w:r>
      <w:hyperlink r:id="rId33" w:history="1">
        <w:r w:rsidRPr="00A71F3E">
          <w:rPr>
            <w:rStyle w:val="Hyperlink"/>
            <w:rFonts w:ascii="Garamond" w:hAnsi="Garamond"/>
            <w:lang w:val="en-AU"/>
          </w:rPr>
          <w:t>https://www.nice.org.uk/guidance/cg80</w:t>
        </w:r>
      </w:hyperlink>
    </w:p>
    <w:p w:rsidR="00970095" w:rsidRDefault="00970095" w:rsidP="00970095">
      <w:pPr>
        <w:pStyle w:val="ListParagraph"/>
        <w:keepNext/>
        <w:keepLines/>
        <w:numPr>
          <w:ilvl w:val="0"/>
          <w:numId w:val="14"/>
        </w:numPr>
        <w:rPr>
          <w:rFonts w:ascii="Garamond" w:hAnsi="Garamond"/>
          <w:lang w:val="en-AU"/>
        </w:rPr>
      </w:pPr>
      <w:r>
        <w:rPr>
          <w:rFonts w:ascii="Garamond" w:hAnsi="Garamond"/>
          <w:lang w:val="en-AU"/>
        </w:rPr>
        <w:t xml:space="preserve">NICE Clinical Guideline CG164 </w:t>
      </w:r>
      <w:r w:rsidRPr="00970095">
        <w:rPr>
          <w:rFonts w:ascii="Garamond" w:hAnsi="Garamond"/>
          <w:b/>
          <w:i/>
          <w:lang w:val="en-AU"/>
        </w:rPr>
        <w:t>Familial breast cancer</w:t>
      </w:r>
      <w:r w:rsidRPr="00970095">
        <w:rPr>
          <w:rFonts w:ascii="Garamond" w:hAnsi="Garamond"/>
          <w:i/>
          <w:lang w:val="en-AU"/>
        </w:rPr>
        <w:t>: classification, care and managing breast cancer and related risks in people with a family history of breast cancer</w:t>
      </w:r>
      <w:r>
        <w:rPr>
          <w:rFonts w:ascii="Garamond" w:hAnsi="Garamond"/>
          <w:lang w:val="en-AU"/>
        </w:rPr>
        <w:t xml:space="preserve"> </w:t>
      </w:r>
      <w:hyperlink r:id="rId34" w:history="1">
        <w:r w:rsidRPr="00A71F3E">
          <w:rPr>
            <w:rStyle w:val="Hyperlink"/>
            <w:rFonts w:ascii="Garamond" w:hAnsi="Garamond"/>
            <w:lang w:val="en-AU"/>
          </w:rPr>
          <w:t>https://www.nice.org.uk/guidance/cg164</w:t>
        </w:r>
      </w:hyperlink>
    </w:p>
    <w:p w:rsidR="00055FBF" w:rsidRDefault="00055FBF" w:rsidP="00B47E3A">
      <w:pPr>
        <w:keepLines/>
        <w:rPr>
          <w:rFonts w:ascii="Garamond" w:hAnsi="Garamond"/>
          <w:lang w:val="en-AU"/>
        </w:rPr>
      </w:pPr>
    </w:p>
    <w:p w:rsidR="00E83C7C" w:rsidRDefault="00E83C7C" w:rsidP="003168CC">
      <w:pPr>
        <w:keepNext/>
        <w:keepLines/>
        <w:rPr>
          <w:rFonts w:ascii="Garamond" w:hAnsi="Garamond"/>
          <w:i/>
          <w:lang w:val="en-AU"/>
        </w:rPr>
      </w:pPr>
      <w:r w:rsidRPr="00055FBF">
        <w:rPr>
          <w:rFonts w:ascii="Garamond" w:hAnsi="Garamond"/>
          <w:i/>
          <w:lang w:val="en-AU"/>
        </w:rPr>
        <w:t>[UK]</w:t>
      </w:r>
      <w:r>
        <w:rPr>
          <w:rFonts w:ascii="Garamond" w:hAnsi="Garamond"/>
          <w:i/>
          <w:lang w:val="en-AU"/>
        </w:rPr>
        <w:t xml:space="preserve"> Patient experience of primary care</w:t>
      </w:r>
    </w:p>
    <w:p w:rsidR="00E83C7C" w:rsidRDefault="00E83C7C" w:rsidP="003168CC">
      <w:pPr>
        <w:keepNext/>
        <w:keepLines/>
      </w:pPr>
      <w:hyperlink r:id="rId35" w:history="1">
        <w:r w:rsidRPr="00A71F3E">
          <w:rPr>
            <w:rStyle w:val="Hyperlink"/>
          </w:rPr>
          <w:t>http://www.dc.nihr.ac.uk/highlights/patient-experience/</w:t>
        </w:r>
      </w:hyperlink>
    </w:p>
    <w:p w:rsidR="00E83C7C" w:rsidRDefault="00E83C7C" w:rsidP="00E83C7C">
      <w:pPr>
        <w:keepLines/>
        <w:rPr>
          <w:rFonts w:ascii="Garamond" w:hAnsi="Garamond"/>
          <w:lang w:val="en-AU"/>
        </w:rPr>
      </w:pPr>
      <w:r>
        <w:rPr>
          <w:rFonts w:ascii="Garamond" w:hAnsi="Garamond"/>
          <w:lang w:val="en-AU"/>
        </w:rPr>
        <w:t xml:space="preserve">The UK’s </w:t>
      </w:r>
      <w:r w:rsidRPr="00B7747F">
        <w:rPr>
          <w:rFonts w:ascii="Garamond" w:hAnsi="Garamond"/>
          <w:lang w:val="en-AU"/>
        </w:rPr>
        <w:t>National Institute for Health Research</w:t>
      </w:r>
      <w:r>
        <w:rPr>
          <w:rFonts w:ascii="Garamond" w:hAnsi="Garamond"/>
          <w:lang w:val="en-AU"/>
        </w:rPr>
        <w:t xml:space="preserve"> (NIHR) has produced this ‘Highlights’ web page drawing together </w:t>
      </w:r>
      <w:r>
        <w:rPr>
          <w:rFonts w:ascii="Garamond" w:hAnsi="Garamond"/>
          <w:lang w:val="en-AU"/>
        </w:rPr>
        <w:t xml:space="preserve">findings from the annual survey of patients and their experiences of primary care. </w:t>
      </w:r>
      <w:r w:rsidRPr="00E83C7C">
        <w:rPr>
          <w:rFonts w:ascii="Garamond" w:hAnsi="Garamond"/>
          <w:lang w:val="en-AU"/>
        </w:rPr>
        <w:t xml:space="preserve">Every year since 2007 the NHS in England </w:t>
      </w:r>
      <w:r>
        <w:rPr>
          <w:rFonts w:ascii="Garamond" w:hAnsi="Garamond"/>
          <w:lang w:val="en-AU"/>
        </w:rPr>
        <w:t xml:space="preserve">has </w:t>
      </w:r>
      <w:r w:rsidRPr="00E83C7C">
        <w:rPr>
          <w:rFonts w:ascii="Garamond" w:hAnsi="Garamond"/>
          <w:lang w:val="en-AU"/>
        </w:rPr>
        <w:t xml:space="preserve">asked patients what they think about their GP practice in a large national survey. The survey findings are intended to inform patients, healthcare professionals and planners about patients’ experience of the care provided by individual practices in England. This Highlight shares insights obtained from research using this general practice survey data. </w:t>
      </w:r>
      <w:r>
        <w:rPr>
          <w:rFonts w:ascii="Garamond" w:hAnsi="Garamond"/>
          <w:lang w:val="en-AU"/>
        </w:rPr>
        <w:t>The authors discuss</w:t>
      </w:r>
      <w:r w:rsidRPr="00E83C7C">
        <w:rPr>
          <w:rFonts w:ascii="Garamond" w:hAnsi="Garamond"/>
          <w:lang w:val="en-AU"/>
        </w:rPr>
        <w:t xml:space="preserve"> findings about what patients really think about their care, how this varies for different patient groups and how practices can act on patient feedback.</w:t>
      </w:r>
    </w:p>
    <w:p w:rsidR="00E83C7C" w:rsidRDefault="00E83C7C" w:rsidP="00B47E3A">
      <w:pPr>
        <w:keepLines/>
        <w:rPr>
          <w:rFonts w:ascii="Garamond" w:hAnsi="Garamond"/>
          <w:lang w:val="en-AU"/>
        </w:rPr>
      </w:pPr>
    </w:p>
    <w:p w:rsidR="00BA1ADE" w:rsidRDefault="00BA1ADE" w:rsidP="00BA1ADE">
      <w:pPr>
        <w:keepNext/>
        <w:keepLines/>
        <w:rPr>
          <w:rFonts w:ascii="Garamond" w:hAnsi="Garamond"/>
          <w:i/>
          <w:lang w:val="en-AU"/>
        </w:rPr>
      </w:pPr>
      <w:r>
        <w:rPr>
          <w:rFonts w:ascii="Garamond" w:hAnsi="Garamond"/>
          <w:i/>
          <w:lang w:val="en-AU"/>
        </w:rPr>
        <w:t>[USA]</w:t>
      </w:r>
      <w:r w:rsidRPr="00BA1ADE">
        <w:rPr>
          <w:rFonts w:ascii="Garamond" w:hAnsi="Garamond"/>
          <w:i/>
          <w:lang w:val="en-AU"/>
        </w:rPr>
        <w:t xml:space="preserve"> </w:t>
      </w:r>
      <w:r w:rsidRPr="00BA1ADE">
        <w:rPr>
          <w:rFonts w:ascii="Garamond" w:hAnsi="Garamond"/>
          <w:i/>
          <w:lang w:val="en-AU"/>
        </w:rPr>
        <w:t>Patient and Family Engagement in Primary Care</w:t>
      </w:r>
      <w:r>
        <w:rPr>
          <w:rFonts w:ascii="Garamond" w:hAnsi="Garamond"/>
          <w:i/>
          <w:lang w:val="en-AU"/>
        </w:rPr>
        <w:t xml:space="preserve"> toolkit</w:t>
      </w:r>
    </w:p>
    <w:p w:rsidR="00BA1ADE" w:rsidRDefault="00BA1ADE" w:rsidP="002F1DFF">
      <w:pPr>
        <w:keepNext/>
        <w:keepLines/>
        <w:rPr>
          <w:rFonts w:ascii="Garamond" w:hAnsi="Garamond"/>
          <w:lang w:val="en-AU"/>
        </w:rPr>
      </w:pPr>
      <w:hyperlink r:id="rId36" w:history="1">
        <w:r w:rsidRPr="00A71F3E">
          <w:rPr>
            <w:rStyle w:val="Hyperlink"/>
            <w:rFonts w:ascii="Garamond" w:hAnsi="Garamond"/>
            <w:lang w:val="en-AU"/>
          </w:rPr>
          <w:t>https://www.ahrq.gov/professionals/quality-patient-safety/patient-family-engagement/pfeprimarycare/interventions.html</w:t>
        </w:r>
      </w:hyperlink>
    </w:p>
    <w:p w:rsidR="00A5413D" w:rsidRPr="00A5413D" w:rsidRDefault="00BA1ADE" w:rsidP="00A5413D">
      <w:pPr>
        <w:keepNext/>
        <w:keepLines/>
        <w:rPr>
          <w:rFonts w:ascii="Garamond" w:hAnsi="Garamond"/>
          <w:lang w:val="en-AU"/>
        </w:rPr>
      </w:pPr>
      <w:r>
        <w:rPr>
          <w:rFonts w:ascii="Garamond" w:hAnsi="Garamond"/>
          <w:lang w:val="en-AU"/>
        </w:rPr>
        <w:t xml:space="preserve">Also in the primary care setting is this toolkit from the (US) Agency for Healthcare Research and Quality (AHRQ). This </w:t>
      </w:r>
      <w:r w:rsidRPr="00BA1ADE">
        <w:rPr>
          <w:rFonts w:ascii="Garamond" w:hAnsi="Garamond"/>
          <w:lang w:val="en-AU"/>
        </w:rPr>
        <w:t>is a compilation of evidence-based best practices for improving patient safety through patient, family, and caregiver engagement. This comprehensive guide provides primary care practices with four strategies that they can adopt to improve patient safety. A practice may choose to adopt one or all of the strategies.</w:t>
      </w:r>
      <w:r w:rsidR="00A5413D">
        <w:rPr>
          <w:rFonts w:ascii="Garamond" w:hAnsi="Garamond"/>
          <w:lang w:val="en-AU"/>
        </w:rPr>
        <w:t xml:space="preserve"> </w:t>
      </w:r>
      <w:r w:rsidR="00A5413D" w:rsidRPr="00A5413D">
        <w:rPr>
          <w:rFonts w:ascii="Garamond" w:hAnsi="Garamond"/>
          <w:lang w:val="en-AU"/>
        </w:rPr>
        <w:t>The four strategies and the materials to support adoption of each are:</w:t>
      </w:r>
    </w:p>
    <w:p w:rsidR="00A5413D" w:rsidRPr="00A5413D" w:rsidRDefault="00A5413D" w:rsidP="00A5413D">
      <w:pPr>
        <w:pStyle w:val="ListParagraph"/>
        <w:keepNext/>
        <w:keepLines/>
        <w:numPr>
          <w:ilvl w:val="0"/>
          <w:numId w:val="42"/>
        </w:numPr>
        <w:rPr>
          <w:rFonts w:ascii="Garamond" w:hAnsi="Garamond"/>
          <w:lang w:val="en-AU"/>
        </w:rPr>
      </w:pPr>
      <w:r w:rsidRPr="00A5413D">
        <w:rPr>
          <w:rFonts w:ascii="Garamond" w:hAnsi="Garamond"/>
          <w:lang w:val="en-AU"/>
        </w:rPr>
        <w:t>Teach-Back</w:t>
      </w:r>
    </w:p>
    <w:p w:rsidR="00A5413D" w:rsidRPr="00A5413D" w:rsidRDefault="00A5413D" w:rsidP="00A5413D">
      <w:pPr>
        <w:pStyle w:val="ListParagraph"/>
        <w:keepNext/>
        <w:keepLines/>
        <w:numPr>
          <w:ilvl w:val="0"/>
          <w:numId w:val="42"/>
        </w:numPr>
        <w:rPr>
          <w:rFonts w:ascii="Garamond" w:hAnsi="Garamond"/>
          <w:lang w:val="en-AU"/>
        </w:rPr>
      </w:pPr>
      <w:r w:rsidRPr="00A5413D">
        <w:rPr>
          <w:rFonts w:ascii="Garamond" w:hAnsi="Garamond"/>
          <w:lang w:val="en-AU"/>
        </w:rPr>
        <w:t>Be Prepared To Be Engaged</w:t>
      </w:r>
    </w:p>
    <w:p w:rsidR="00A5413D" w:rsidRPr="00A5413D" w:rsidRDefault="00A5413D" w:rsidP="00A5413D">
      <w:pPr>
        <w:pStyle w:val="ListParagraph"/>
        <w:keepNext/>
        <w:keepLines/>
        <w:numPr>
          <w:ilvl w:val="0"/>
          <w:numId w:val="42"/>
        </w:numPr>
        <w:rPr>
          <w:rFonts w:ascii="Garamond" w:hAnsi="Garamond"/>
          <w:lang w:val="en-AU"/>
        </w:rPr>
      </w:pPr>
      <w:r w:rsidRPr="00A5413D">
        <w:rPr>
          <w:rFonts w:ascii="Garamond" w:hAnsi="Garamond"/>
          <w:lang w:val="en-AU"/>
        </w:rPr>
        <w:t>Medication Management</w:t>
      </w:r>
    </w:p>
    <w:p w:rsidR="00A5413D" w:rsidRPr="00A5413D" w:rsidRDefault="00A5413D" w:rsidP="00A5413D">
      <w:pPr>
        <w:pStyle w:val="ListParagraph"/>
        <w:keepNext/>
        <w:keepLines/>
        <w:numPr>
          <w:ilvl w:val="0"/>
          <w:numId w:val="42"/>
        </w:numPr>
        <w:rPr>
          <w:rFonts w:ascii="Garamond" w:hAnsi="Garamond"/>
          <w:lang w:val="en-AU"/>
        </w:rPr>
      </w:pPr>
      <w:r w:rsidRPr="00A5413D">
        <w:rPr>
          <w:rFonts w:ascii="Garamond" w:hAnsi="Garamond"/>
          <w:lang w:val="en-AU"/>
        </w:rPr>
        <w:t>Warm Handoff</w:t>
      </w:r>
      <w:r w:rsidRPr="00A5413D">
        <w:rPr>
          <w:rFonts w:ascii="Garamond" w:hAnsi="Garamond"/>
          <w:lang w:val="en-AU"/>
        </w:rPr>
        <w:t>.</w:t>
      </w:r>
    </w:p>
    <w:p w:rsidR="00BA1ADE" w:rsidRPr="00BA1ADE" w:rsidRDefault="00BA1ADE" w:rsidP="002F1DFF">
      <w:pPr>
        <w:keepNext/>
        <w:keepLines/>
        <w:rPr>
          <w:rFonts w:ascii="Garamond" w:hAnsi="Garamond"/>
          <w:lang w:val="en-AU"/>
        </w:rPr>
      </w:pPr>
    </w:p>
    <w:p w:rsidR="009A42FB" w:rsidRPr="00A45262" w:rsidRDefault="009A42FB" w:rsidP="00B47E3A">
      <w:pPr>
        <w:keepLines/>
        <w:rPr>
          <w:rFonts w:ascii="Garamond" w:hAnsi="Garamond"/>
          <w:lang w:val="en-AU"/>
        </w:rPr>
      </w:pPr>
    </w:p>
    <w:p w:rsidR="009A42FB" w:rsidRDefault="009A42FB" w:rsidP="00B02F6E">
      <w:pPr>
        <w:keepNext/>
        <w:pBdr>
          <w:top w:val="single" w:sz="4" w:space="1" w:color="auto"/>
        </w:pBdr>
        <w:rPr>
          <w:rFonts w:ascii="Garamond" w:hAnsi="Garamond"/>
          <w:i/>
          <w:lang w:val="en-AU"/>
        </w:rPr>
      </w:pPr>
    </w:p>
    <w:p w:rsidR="00B02F6E" w:rsidRPr="00A45262" w:rsidRDefault="00B02F6E" w:rsidP="00B02F6E">
      <w:pPr>
        <w:keepNext/>
        <w:pBdr>
          <w:top w:val="single" w:sz="4" w:space="1" w:color="auto"/>
        </w:pBdr>
        <w:rPr>
          <w:rFonts w:ascii="Garamond" w:hAnsi="Garamond"/>
          <w:b/>
          <w:lang w:val="en-AU"/>
        </w:rPr>
      </w:pPr>
      <w:r w:rsidRPr="00A45262">
        <w:rPr>
          <w:rFonts w:ascii="Garamond" w:hAnsi="Garamond"/>
          <w:b/>
          <w:lang w:val="en-AU"/>
        </w:rPr>
        <w:t>Disclaimer</w:t>
      </w:r>
    </w:p>
    <w:p w:rsidR="00B02F6E" w:rsidRPr="00A45262" w:rsidRDefault="00B02F6E" w:rsidP="00B17406">
      <w:pPr>
        <w:rPr>
          <w:rFonts w:ascii="Garamond" w:hAnsi="Garamond"/>
          <w:lang w:val="en-AU"/>
        </w:rPr>
      </w:pPr>
      <w:r w:rsidRPr="00A45262">
        <w:rPr>
          <w:rFonts w:ascii="Garamond" w:hAnsi="Garamond"/>
          <w:i/>
          <w:lang w:val="en-AU"/>
        </w:rPr>
        <w:t>On the Radar</w:t>
      </w:r>
      <w:r w:rsidRPr="00A45262">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45262">
        <w:rPr>
          <w:rFonts w:ascii="Garamond" w:hAnsi="Garamond"/>
          <w:lang w:val="en-AU"/>
        </w:rPr>
        <w:fldChar w:fldCharType="begin"/>
      </w:r>
      <w:r w:rsidRPr="00A45262">
        <w:rPr>
          <w:rFonts w:ascii="Garamond" w:hAnsi="Garamond"/>
          <w:lang w:val="en-AU"/>
        </w:rPr>
        <w:instrText xml:space="preserve"> ADDIN </w:instrText>
      </w:r>
      <w:r w:rsidRPr="00A45262">
        <w:rPr>
          <w:rFonts w:ascii="Garamond" w:hAnsi="Garamond"/>
          <w:lang w:val="en-AU"/>
        </w:rPr>
        <w:fldChar w:fldCharType="end"/>
      </w:r>
      <w:r w:rsidRPr="00A45262">
        <w:rPr>
          <w:rFonts w:ascii="Garamond" w:hAnsi="Garamond"/>
          <w:lang w:val="en-AU"/>
        </w:rPr>
        <w:fldChar w:fldCharType="begin"/>
      </w:r>
      <w:r w:rsidRPr="00A45262">
        <w:rPr>
          <w:rFonts w:ascii="Garamond" w:hAnsi="Garamond"/>
          <w:lang w:val="en-AU"/>
        </w:rPr>
        <w:instrText xml:space="preserve"> ADDIN </w:instrText>
      </w:r>
      <w:r w:rsidRPr="00A45262">
        <w:rPr>
          <w:rFonts w:ascii="Garamond" w:hAnsi="Garamond"/>
          <w:lang w:val="en-AU"/>
        </w:rPr>
        <w:fldChar w:fldCharType="end"/>
      </w:r>
    </w:p>
    <w:sectPr w:rsidR="00B02F6E" w:rsidRPr="00A45262" w:rsidSect="005C5ABC">
      <w:footerReference w:type="even" r:id="rId37"/>
      <w:footerReference w:type="default" r:id="rId3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625" w:rsidRDefault="00696625">
      <w:r>
        <w:separator/>
      </w:r>
    </w:p>
  </w:endnote>
  <w:endnote w:type="continuationSeparator" w:id="0">
    <w:p w:rsidR="00696625" w:rsidRDefault="0069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E602B">
      <w:rPr>
        <w:rStyle w:val="PageNumber"/>
        <w:noProof/>
      </w:rPr>
      <w:t>2</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2ABD">
      <w:rPr>
        <w:rFonts w:ascii="Garamond" w:hAnsi="Garamond"/>
      </w:rPr>
      <w:t xml:space="preserve"> Issue </w:t>
    </w:r>
    <w:r w:rsidR="00CF1DAF">
      <w:rPr>
        <w:rFonts w:ascii="Garamond" w:hAnsi="Garamond"/>
      </w:rPr>
      <w:t>3</w:t>
    </w:r>
    <w:r w:rsidR="00B1140D">
      <w:rPr>
        <w:rFonts w:ascii="Garamond" w:hAnsi="Garamond"/>
      </w:rPr>
      <w:t>1</w:t>
    </w:r>
    <w:r w:rsidR="009A42FB">
      <w:rPr>
        <w:rFonts w:ascii="Garamond" w:hAnsi="Garamond"/>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7E602B">
      <w:rPr>
        <w:rStyle w:val="PageNumber"/>
        <w:rFonts w:ascii="Garamond" w:hAnsi="Garamond"/>
        <w:noProof/>
      </w:rPr>
      <w:t>1</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6150E9">
      <w:rPr>
        <w:rFonts w:ascii="Garamond" w:hAnsi="Garamond"/>
      </w:rPr>
      <w:t xml:space="preserve"> Issue 3</w:t>
    </w:r>
    <w:r w:rsidR="00B1140D">
      <w:rPr>
        <w:rFonts w:ascii="Garamond" w:hAnsi="Garamond"/>
      </w:rPr>
      <w:t>1</w:t>
    </w:r>
    <w:r w:rsidR="009A42FB">
      <w:rPr>
        <w:rFonts w:ascii="Garamond" w:hAnsi="Garamond"/>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625" w:rsidRDefault="00696625">
      <w:r>
        <w:separator/>
      </w:r>
    </w:p>
  </w:footnote>
  <w:footnote w:type="continuationSeparator" w:id="0">
    <w:p w:rsidR="00696625" w:rsidRDefault="00696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47EF5"/>
    <w:multiLevelType w:val="hybridMultilevel"/>
    <w:tmpl w:val="B1B04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F3730C"/>
    <w:multiLevelType w:val="hybridMultilevel"/>
    <w:tmpl w:val="C93C9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AB2C5E"/>
    <w:multiLevelType w:val="hybridMultilevel"/>
    <w:tmpl w:val="841EF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CA11C9"/>
    <w:multiLevelType w:val="hybridMultilevel"/>
    <w:tmpl w:val="09428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631F59"/>
    <w:multiLevelType w:val="hybridMultilevel"/>
    <w:tmpl w:val="A1E45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211FBD"/>
    <w:multiLevelType w:val="hybridMultilevel"/>
    <w:tmpl w:val="B6DCC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3120E1"/>
    <w:multiLevelType w:val="hybridMultilevel"/>
    <w:tmpl w:val="FC1E90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CF43C11"/>
    <w:multiLevelType w:val="hybridMultilevel"/>
    <w:tmpl w:val="43C8D9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DEB429A"/>
    <w:multiLevelType w:val="hybridMultilevel"/>
    <w:tmpl w:val="01D2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C9459F"/>
    <w:multiLevelType w:val="hybridMultilevel"/>
    <w:tmpl w:val="4C163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A5B05F2"/>
    <w:multiLevelType w:val="hybridMultilevel"/>
    <w:tmpl w:val="671AC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D674E18"/>
    <w:multiLevelType w:val="hybridMultilevel"/>
    <w:tmpl w:val="479A6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BF63F5"/>
    <w:multiLevelType w:val="hybridMultilevel"/>
    <w:tmpl w:val="585A0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A3087D"/>
    <w:multiLevelType w:val="hybridMultilevel"/>
    <w:tmpl w:val="8F3A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FC7264"/>
    <w:multiLevelType w:val="hybridMultilevel"/>
    <w:tmpl w:val="4DC04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3CE0462"/>
    <w:multiLevelType w:val="hybridMultilevel"/>
    <w:tmpl w:val="C3A8B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A491047"/>
    <w:multiLevelType w:val="hybridMultilevel"/>
    <w:tmpl w:val="56AEA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B0D7EB8"/>
    <w:multiLevelType w:val="hybridMultilevel"/>
    <w:tmpl w:val="79D66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49C1E68"/>
    <w:multiLevelType w:val="hybridMultilevel"/>
    <w:tmpl w:val="4052E6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7076EFC"/>
    <w:multiLevelType w:val="hybridMultilevel"/>
    <w:tmpl w:val="23BEB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514BD7"/>
    <w:multiLevelType w:val="hybridMultilevel"/>
    <w:tmpl w:val="68389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10C6673"/>
    <w:multiLevelType w:val="hybridMultilevel"/>
    <w:tmpl w:val="5282B3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8A548D9"/>
    <w:multiLevelType w:val="hybridMultilevel"/>
    <w:tmpl w:val="D7EC1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E4249D"/>
    <w:multiLevelType w:val="hybridMultilevel"/>
    <w:tmpl w:val="B516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A833B7F"/>
    <w:multiLevelType w:val="hybridMultilevel"/>
    <w:tmpl w:val="48DC8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CC60D69"/>
    <w:multiLevelType w:val="hybridMultilevel"/>
    <w:tmpl w:val="6324D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24"/>
  </w:num>
  <w:num w:numId="15">
    <w:abstractNumId w:val="42"/>
  </w:num>
  <w:num w:numId="16">
    <w:abstractNumId w:val="33"/>
  </w:num>
  <w:num w:numId="17">
    <w:abstractNumId w:val="17"/>
  </w:num>
  <w:num w:numId="18">
    <w:abstractNumId w:val="10"/>
  </w:num>
  <w:num w:numId="19">
    <w:abstractNumId w:val="41"/>
  </w:num>
  <w:num w:numId="20">
    <w:abstractNumId w:val="11"/>
  </w:num>
  <w:num w:numId="21">
    <w:abstractNumId w:val="31"/>
  </w:num>
  <w:num w:numId="22">
    <w:abstractNumId w:val="34"/>
  </w:num>
  <w:num w:numId="23">
    <w:abstractNumId w:val="13"/>
  </w:num>
  <w:num w:numId="24">
    <w:abstractNumId w:val="28"/>
  </w:num>
  <w:num w:numId="25">
    <w:abstractNumId w:val="21"/>
  </w:num>
  <w:num w:numId="26">
    <w:abstractNumId w:val="29"/>
  </w:num>
  <w:num w:numId="27">
    <w:abstractNumId w:val="12"/>
  </w:num>
  <w:num w:numId="28">
    <w:abstractNumId w:val="20"/>
  </w:num>
  <w:num w:numId="29">
    <w:abstractNumId w:val="26"/>
  </w:num>
  <w:num w:numId="30">
    <w:abstractNumId w:val="25"/>
  </w:num>
  <w:num w:numId="31">
    <w:abstractNumId w:val="37"/>
  </w:num>
  <w:num w:numId="32">
    <w:abstractNumId w:val="19"/>
  </w:num>
  <w:num w:numId="33">
    <w:abstractNumId w:val="36"/>
  </w:num>
  <w:num w:numId="34">
    <w:abstractNumId w:val="27"/>
  </w:num>
  <w:num w:numId="35">
    <w:abstractNumId w:val="30"/>
  </w:num>
  <w:num w:numId="36">
    <w:abstractNumId w:val="18"/>
  </w:num>
  <w:num w:numId="37">
    <w:abstractNumId w:val="14"/>
  </w:num>
  <w:num w:numId="38">
    <w:abstractNumId w:val="16"/>
  </w:num>
  <w:num w:numId="39">
    <w:abstractNumId w:val="39"/>
  </w:num>
  <w:num w:numId="40">
    <w:abstractNumId w:val="40"/>
  </w:num>
  <w:num w:numId="41">
    <w:abstractNumId w:val="35"/>
  </w:num>
  <w:num w:numId="42">
    <w:abstractNumId w:val="15"/>
  </w:num>
  <w:num w:numId="4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32E1"/>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5A30"/>
    <w:rsid w:val="000360AA"/>
    <w:rsid w:val="000362FA"/>
    <w:rsid w:val="00036543"/>
    <w:rsid w:val="00036565"/>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9AF"/>
    <w:rsid w:val="00070FDA"/>
    <w:rsid w:val="00071527"/>
    <w:rsid w:val="00071BDA"/>
    <w:rsid w:val="00071CD2"/>
    <w:rsid w:val="00071D44"/>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1"/>
    <w:rsid w:val="000C6A18"/>
    <w:rsid w:val="000C7205"/>
    <w:rsid w:val="000C7298"/>
    <w:rsid w:val="000C7336"/>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6291"/>
    <w:rsid w:val="00106390"/>
    <w:rsid w:val="001066E9"/>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C50"/>
    <w:rsid w:val="00157F4A"/>
    <w:rsid w:val="00160029"/>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4D91"/>
    <w:rsid w:val="00175016"/>
    <w:rsid w:val="00175059"/>
    <w:rsid w:val="00175165"/>
    <w:rsid w:val="0017551B"/>
    <w:rsid w:val="0017579C"/>
    <w:rsid w:val="00175F6F"/>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149"/>
    <w:rsid w:val="00181251"/>
    <w:rsid w:val="00181563"/>
    <w:rsid w:val="001817D1"/>
    <w:rsid w:val="001818E6"/>
    <w:rsid w:val="00181D48"/>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2DCA"/>
    <w:rsid w:val="002A31D5"/>
    <w:rsid w:val="002A32F1"/>
    <w:rsid w:val="002A3524"/>
    <w:rsid w:val="002A3672"/>
    <w:rsid w:val="002A3907"/>
    <w:rsid w:val="002A3F69"/>
    <w:rsid w:val="002A40BF"/>
    <w:rsid w:val="002A41AF"/>
    <w:rsid w:val="002A4627"/>
    <w:rsid w:val="002A46C4"/>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EDE"/>
    <w:rsid w:val="00315F18"/>
    <w:rsid w:val="003164BE"/>
    <w:rsid w:val="0031672E"/>
    <w:rsid w:val="00316878"/>
    <w:rsid w:val="003168CC"/>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011"/>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BD"/>
    <w:rsid w:val="003E3FAC"/>
    <w:rsid w:val="003E425A"/>
    <w:rsid w:val="003E48FE"/>
    <w:rsid w:val="003E4CAC"/>
    <w:rsid w:val="003E5172"/>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30015"/>
    <w:rsid w:val="00430A0A"/>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AB"/>
    <w:rsid w:val="00462050"/>
    <w:rsid w:val="004626A2"/>
    <w:rsid w:val="004628FE"/>
    <w:rsid w:val="00462A50"/>
    <w:rsid w:val="0046310C"/>
    <w:rsid w:val="00463614"/>
    <w:rsid w:val="00463B5C"/>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2F"/>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68"/>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6FD"/>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4FA7"/>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D5"/>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4E5C"/>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246"/>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9E"/>
    <w:rsid w:val="006869CE"/>
    <w:rsid w:val="00686AB2"/>
    <w:rsid w:val="00686B8D"/>
    <w:rsid w:val="00686E35"/>
    <w:rsid w:val="0068733F"/>
    <w:rsid w:val="00687473"/>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0E6"/>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44C"/>
    <w:rsid w:val="006F34BB"/>
    <w:rsid w:val="006F36F8"/>
    <w:rsid w:val="006F3AF2"/>
    <w:rsid w:val="006F3B13"/>
    <w:rsid w:val="006F406D"/>
    <w:rsid w:val="006F4076"/>
    <w:rsid w:val="006F42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6C8"/>
    <w:rsid w:val="0072583B"/>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D8"/>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75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02B"/>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74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095"/>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3D"/>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6CF"/>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6DF"/>
    <w:rsid w:val="00AE57CA"/>
    <w:rsid w:val="00AE57D9"/>
    <w:rsid w:val="00AE601D"/>
    <w:rsid w:val="00AE6095"/>
    <w:rsid w:val="00AE60EB"/>
    <w:rsid w:val="00AE626B"/>
    <w:rsid w:val="00AE6A2F"/>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8B"/>
    <w:rsid w:val="00B146EA"/>
    <w:rsid w:val="00B14FF2"/>
    <w:rsid w:val="00B154F7"/>
    <w:rsid w:val="00B15600"/>
    <w:rsid w:val="00B1581E"/>
    <w:rsid w:val="00B15D05"/>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ADE"/>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100"/>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3CC"/>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5DA"/>
    <w:rsid w:val="00C54970"/>
    <w:rsid w:val="00C54BE2"/>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57D38"/>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DB9"/>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18"/>
    <w:rsid w:val="00CD575F"/>
    <w:rsid w:val="00CD5A45"/>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2CB"/>
    <w:rsid w:val="00CF5302"/>
    <w:rsid w:val="00CF5623"/>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4CB"/>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558C"/>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44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D06"/>
    <w:rsid w:val="00DC6EE1"/>
    <w:rsid w:val="00DC70FC"/>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9B6"/>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C7C"/>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574"/>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3C8"/>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50D"/>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597"/>
    <w:rsid w:val="00F37C74"/>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08F5"/>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B79"/>
    <w:rsid w:val="00FE1EC3"/>
    <w:rsid w:val="00FE20A9"/>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65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016/j.pcl.2016.08.002" TargetMode="External"/><Relationship Id="rId26" Type="http://schemas.openxmlformats.org/officeDocument/2006/relationships/hyperlink" Target="https://www.safetyandquality.gov.au/our-work/healthcare-associated-infectio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177/0272989X17696995" TargetMode="External"/><Relationship Id="rId34" Type="http://schemas.openxmlformats.org/officeDocument/2006/relationships/hyperlink" Target="https://www.nice.org.uk/guidance/cg164"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dx.doi.org/10.1111/ans.13879" TargetMode="External"/><Relationship Id="rId33" Type="http://schemas.openxmlformats.org/officeDocument/2006/relationships/hyperlink" Target="https://www.nice.org.uk/guidance/cg80"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psf.org/?page=public_health_crisis" TargetMode="External"/><Relationship Id="rId20" Type="http://schemas.openxmlformats.org/officeDocument/2006/relationships/hyperlink" Target="http://dx.doi.org/10.2196/jmir.6663" TargetMode="External"/><Relationship Id="rId29" Type="http://schemas.openxmlformats.org/officeDocument/2006/relationships/hyperlink" Target="https://academic.oup.com/intqhc/advance-access?papet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5694/mja15.01110" TargetMode="External"/><Relationship Id="rId32" Type="http://schemas.openxmlformats.org/officeDocument/2006/relationships/hyperlink" Target="https://www.nice.org.uk/guidance/ng66"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016/j.healthpol.2016.09.002" TargetMode="External"/><Relationship Id="rId28" Type="http://schemas.openxmlformats.org/officeDocument/2006/relationships/hyperlink" Target="http://qualitysafety.bmj.com/content/26/4" TargetMode="External"/><Relationship Id="rId36" Type="http://schemas.openxmlformats.org/officeDocument/2006/relationships/hyperlink" Target="https://www.ahrq.gov/professionals/quality-patient-safety/patient-family-engagement/pfeprimarycare/interventions.html"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186/s12911-016-0377-1" TargetMode="External"/><Relationship Id="rId31" Type="http://schemas.openxmlformats.org/officeDocument/2006/relationships/hyperlink" Target="http://www.nice.org.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s://www.safetyandquality.gov.au/our-work/shared-decision-making/" TargetMode="External"/><Relationship Id="rId27" Type="http://schemas.openxmlformats.org/officeDocument/2006/relationships/hyperlink" Target="http://dx.doi.org/10.1001/jama.2017.1371" TargetMode="External"/><Relationship Id="rId30" Type="http://schemas.openxmlformats.org/officeDocument/2006/relationships/hyperlink" Target="http://www.hqsc.govt.nz/our-programmes/medication-safety/projects/collaborative/how-to-guide-reducing-opioid-related-harm-through-the-use-of-care-bundles/" TargetMode="External"/><Relationship Id="rId35" Type="http://schemas.openxmlformats.org/officeDocument/2006/relationships/hyperlink" Target="http://www.dc.nihr.ac.uk/highlights/patient-exper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E02F3-3D3C-4FB1-9B26-971E8A5A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2811</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18803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2017-03-24T02:41:00Z</cp:lastPrinted>
  <dcterms:created xsi:type="dcterms:W3CDTF">2017-03-24T02:55:00Z</dcterms:created>
  <dcterms:modified xsi:type="dcterms:W3CDTF">2017-03-24T02:55:00Z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