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A45262" w:rsidRDefault="00824B99" w:rsidP="00597B4F">
      <w:pPr>
        <w:pStyle w:val="Heading1"/>
        <w:ind w:left="1440" w:hanging="1440"/>
        <w:jc w:val="both"/>
        <w:rPr>
          <w:rFonts w:ascii="Bookman Old Style" w:hAnsi="Bookman Old Style"/>
          <w:sz w:val="48"/>
          <w:szCs w:val="48"/>
          <w:lang w:val="en-AU"/>
        </w:rPr>
      </w:pPr>
      <w:bookmarkStart w:id="0" w:name="_GoBack"/>
      <w:bookmarkEnd w:id="0"/>
      <w:r w:rsidRPr="00A45262">
        <w:rPr>
          <w:rFonts w:ascii="Bookman Old Style" w:hAnsi="Bookman Old Style"/>
          <w:noProof/>
          <w:sz w:val="48"/>
          <w:szCs w:val="48"/>
          <w:lang w:val="en-AU" w:eastAsia="en-AU"/>
        </w:rPr>
        <w:drawing>
          <wp:anchor distT="0" distB="0" distL="114300" distR="114300" simplePos="0" relativeHeight="251659264" behindDoc="1" locked="0" layoutInCell="1" allowOverlap="1" wp14:anchorId="329B1AB3" wp14:editId="035C0DA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A45262">
        <w:rPr>
          <w:rFonts w:ascii="Bookman Old Style" w:hAnsi="Bookman Old Style"/>
          <w:sz w:val="48"/>
          <w:szCs w:val="48"/>
          <w:lang w:val="en-AU"/>
        </w:rPr>
        <w:t>On the Radar</w:t>
      </w:r>
    </w:p>
    <w:p w:rsidR="00B160EF" w:rsidRPr="00A45262" w:rsidRDefault="00715F47" w:rsidP="00B160EF">
      <w:pPr>
        <w:rPr>
          <w:rFonts w:ascii="Garamond" w:hAnsi="Garamond"/>
          <w:color w:val="000000"/>
          <w:lang w:val="en-AU"/>
        </w:rPr>
      </w:pPr>
      <w:r w:rsidRPr="00A45262">
        <w:rPr>
          <w:rFonts w:ascii="Garamond" w:hAnsi="Garamond"/>
          <w:color w:val="000000"/>
          <w:lang w:val="en-AU"/>
        </w:rPr>
        <w:t xml:space="preserve">Issue </w:t>
      </w:r>
      <w:r w:rsidR="00036A0F">
        <w:rPr>
          <w:rFonts w:ascii="Garamond" w:hAnsi="Garamond"/>
          <w:color w:val="000000"/>
          <w:lang w:val="en-AU"/>
        </w:rPr>
        <w:t>318</w:t>
      </w:r>
    </w:p>
    <w:p w:rsidR="00755242" w:rsidRPr="00A45262" w:rsidRDefault="00036A0F" w:rsidP="00B160EF">
      <w:pPr>
        <w:rPr>
          <w:rFonts w:ascii="Garamond" w:hAnsi="Garamond"/>
          <w:lang w:val="en-AU"/>
        </w:rPr>
      </w:pPr>
      <w:r>
        <w:rPr>
          <w:rFonts w:ascii="Garamond" w:hAnsi="Garamond"/>
          <w:lang w:val="en-AU"/>
        </w:rPr>
        <w:t>10</w:t>
      </w:r>
      <w:r w:rsidR="00F9420C">
        <w:rPr>
          <w:rFonts w:ascii="Garamond" w:hAnsi="Garamond"/>
          <w:lang w:val="en-AU"/>
        </w:rPr>
        <w:t xml:space="preserve"> April </w:t>
      </w:r>
      <w:r w:rsidR="00F74A58" w:rsidRPr="00A45262">
        <w:rPr>
          <w:rFonts w:ascii="Garamond" w:hAnsi="Garamond"/>
          <w:lang w:val="en-AU"/>
        </w:rPr>
        <w:t>2017</w:t>
      </w:r>
    </w:p>
    <w:p w:rsidR="00566895" w:rsidRPr="00A45262" w:rsidRDefault="00566895" w:rsidP="00B160EF">
      <w:pPr>
        <w:rPr>
          <w:rFonts w:ascii="Garamond" w:hAnsi="Garamond"/>
          <w:lang w:val="en-AU"/>
        </w:rPr>
      </w:pPr>
    </w:p>
    <w:p w:rsidR="00B160EF" w:rsidRPr="00A45262" w:rsidRDefault="00B160EF" w:rsidP="00B160EF">
      <w:pPr>
        <w:rPr>
          <w:rFonts w:ascii="Garamond" w:hAnsi="Garamond"/>
          <w:b/>
          <w:lang w:val="en-AU"/>
        </w:rPr>
      </w:pPr>
      <w:r w:rsidRPr="00A45262">
        <w:rPr>
          <w:rFonts w:ascii="Garamond" w:hAnsi="Garamond"/>
          <w:i/>
          <w:lang w:val="en-AU"/>
        </w:rPr>
        <w:t>On the Radar</w:t>
      </w:r>
      <w:r w:rsidRPr="00A45262">
        <w:rPr>
          <w:rFonts w:ascii="Garamond" w:hAnsi="Garamond"/>
          <w:lang w:val="en-AU"/>
        </w:rPr>
        <w:t xml:space="preserve"> is a summary of some of the recent publications in </w:t>
      </w:r>
      <w:r w:rsidR="000025DB" w:rsidRPr="00A45262">
        <w:rPr>
          <w:rFonts w:ascii="Garamond" w:hAnsi="Garamond"/>
          <w:lang w:val="en-AU"/>
        </w:rPr>
        <w:t>the</w:t>
      </w:r>
      <w:r w:rsidRPr="00A45262">
        <w:rPr>
          <w:rFonts w:ascii="Garamond" w:hAnsi="Garamond"/>
          <w:lang w:val="en-AU"/>
        </w:rPr>
        <w:t xml:space="preserve"> areas of safety and quality in health care. Inclusion in this document is not an endorsement or recommendation of any publication or provider.</w:t>
      </w:r>
      <w:r w:rsidR="00594E21" w:rsidRPr="00A45262">
        <w:rPr>
          <w:rFonts w:ascii="Garamond" w:hAnsi="Garamond"/>
          <w:lang w:val="en-AU"/>
        </w:rPr>
        <w:t xml:space="preserve"> </w:t>
      </w:r>
      <w:r w:rsidRPr="00A45262">
        <w:rPr>
          <w:rFonts w:ascii="Garamond" w:hAnsi="Garamond"/>
          <w:lang w:val="en-AU"/>
        </w:rPr>
        <w:t>Access to particular documents may depend on whether they are Open Access or not, and/or your individual or institutional access to subscription sites/services.</w:t>
      </w:r>
      <w:r w:rsidR="00F460A7" w:rsidRPr="00A45262">
        <w:rPr>
          <w:rFonts w:ascii="Garamond" w:hAnsi="Garamond"/>
          <w:lang w:val="en-AU"/>
        </w:rPr>
        <w:t xml:space="preserve"> Material that may require subscription is included as it is considered relevant.</w:t>
      </w:r>
    </w:p>
    <w:p w:rsidR="00B160EF" w:rsidRPr="00A45262" w:rsidRDefault="00B160EF" w:rsidP="00B160EF">
      <w:pPr>
        <w:rPr>
          <w:rFonts w:ascii="Garamond" w:hAnsi="Garamond"/>
          <w:lang w:val="en-AU"/>
        </w:rPr>
      </w:pPr>
    </w:p>
    <w:p w:rsidR="00230D83" w:rsidRPr="00A45262" w:rsidRDefault="00B160EF" w:rsidP="0045757F">
      <w:pPr>
        <w:autoSpaceDE w:val="0"/>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available </w:t>
      </w:r>
      <w:r w:rsidR="003D1E7A" w:rsidRPr="00A45262">
        <w:rPr>
          <w:rFonts w:ascii="Garamond" w:hAnsi="Garamond"/>
          <w:lang w:val="en-AU"/>
        </w:rPr>
        <w:t xml:space="preserve">online, </w:t>
      </w:r>
      <w:r w:rsidRPr="00A45262">
        <w:rPr>
          <w:rFonts w:ascii="Garamond" w:hAnsi="Garamond"/>
          <w:lang w:val="en-AU"/>
        </w:rPr>
        <w:t xml:space="preserve">via email or as a PDF </w:t>
      </w:r>
      <w:r w:rsidR="006F34BB" w:rsidRPr="00A45262">
        <w:rPr>
          <w:rFonts w:ascii="Garamond" w:hAnsi="Garamond"/>
          <w:lang w:val="en-AU"/>
        </w:rPr>
        <w:t xml:space="preserve">or Word </w:t>
      </w:r>
      <w:r w:rsidRPr="00A45262">
        <w:rPr>
          <w:rFonts w:ascii="Garamond" w:hAnsi="Garamond"/>
          <w:lang w:val="en-AU"/>
        </w:rPr>
        <w:t xml:space="preserve">document from </w:t>
      </w:r>
      <w:hyperlink r:id="rId10" w:history="1">
        <w:r w:rsidR="00230D83" w:rsidRPr="00A45262">
          <w:rPr>
            <w:rStyle w:val="Hyperlink"/>
            <w:rFonts w:ascii="Garamond" w:hAnsi="Garamond"/>
            <w:lang w:val="en-AU"/>
          </w:rPr>
          <w:t>http://www.safetyandquality.gov.au/publications-resources/on-the-radar/</w:t>
        </w:r>
      </w:hyperlink>
    </w:p>
    <w:p w:rsidR="0090536C" w:rsidRPr="00A45262" w:rsidRDefault="0090536C" w:rsidP="0045757F">
      <w:pPr>
        <w:autoSpaceDE w:val="0"/>
        <w:rPr>
          <w:rFonts w:ascii="Garamond" w:hAnsi="Garamond"/>
          <w:lang w:val="en-AU"/>
        </w:rPr>
      </w:pPr>
    </w:p>
    <w:p w:rsidR="00B160EF" w:rsidRPr="00A45262" w:rsidRDefault="00B160EF" w:rsidP="0045757F">
      <w:pPr>
        <w:autoSpaceDE w:val="0"/>
        <w:rPr>
          <w:rFonts w:ascii="Garamond" w:hAnsi="Garamond"/>
          <w:lang w:val="en-AU"/>
        </w:rPr>
      </w:pPr>
      <w:r w:rsidRPr="00A45262">
        <w:rPr>
          <w:rFonts w:ascii="Garamond" w:hAnsi="Garamond"/>
          <w:lang w:val="en-AU"/>
        </w:rPr>
        <w:t xml:space="preserve">If you would like to receive </w:t>
      </w:r>
      <w:r w:rsidRPr="00A45262">
        <w:rPr>
          <w:rFonts w:ascii="Garamond" w:hAnsi="Garamond"/>
          <w:i/>
          <w:lang w:val="en-AU"/>
        </w:rPr>
        <w:t>On the Radar</w:t>
      </w:r>
      <w:r w:rsidRPr="00A45262">
        <w:rPr>
          <w:rFonts w:ascii="Garamond" w:hAnsi="Garamond"/>
          <w:lang w:val="en-AU"/>
        </w:rPr>
        <w:t xml:space="preserve"> via email</w:t>
      </w:r>
      <w:r w:rsidR="003D7B9E" w:rsidRPr="00A45262">
        <w:rPr>
          <w:rFonts w:ascii="Garamond" w:hAnsi="Garamond"/>
          <w:lang w:val="en-AU"/>
        </w:rPr>
        <w:t>, you can</w:t>
      </w:r>
      <w:r w:rsidR="00F24F60" w:rsidRPr="00A45262">
        <w:rPr>
          <w:rFonts w:ascii="Garamond" w:hAnsi="Garamond"/>
          <w:lang w:val="en-AU"/>
        </w:rPr>
        <w:t xml:space="preserve"> subscribe on our website </w:t>
      </w:r>
      <w:hyperlink r:id="rId11" w:history="1">
        <w:r w:rsidR="00F24F60" w:rsidRPr="00A45262">
          <w:rPr>
            <w:rStyle w:val="Hyperlink"/>
            <w:rFonts w:ascii="Garamond" w:hAnsi="Garamond"/>
            <w:lang w:val="en-AU"/>
          </w:rPr>
          <w:t>http://www.safetyandquality.gov.au/</w:t>
        </w:r>
      </w:hyperlink>
      <w:r w:rsidR="003D7B9E" w:rsidRPr="00A45262">
        <w:rPr>
          <w:rFonts w:ascii="Garamond" w:hAnsi="Garamond"/>
          <w:lang w:val="en-AU"/>
        </w:rPr>
        <w:t xml:space="preserve"> or by emailing us at </w:t>
      </w:r>
      <w:r w:rsidR="003D7B9E" w:rsidRPr="00A45262">
        <w:rPr>
          <w:rFonts w:ascii="Garamond" w:hAnsi="Garamond" w:cs="ZWAdobeF"/>
          <w:sz w:val="2"/>
          <w:szCs w:val="2"/>
          <w:lang w:val="en-AU"/>
        </w:rPr>
        <w:t>H</w:t>
      </w:r>
      <w:hyperlink r:id="rId12"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 xml:space="preserve">. </w:t>
      </w:r>
      <w:r w:rsidR="00E51D23" w:rsidRPr="00A45262">
        <w:rPr>
          <w:rFonts w:ascii="Garamond" w:hAnsi="Garamond"/>
          <w:lang w:val="en-AU"/>
        </w:rPr>
        <w:br/>
      </w:r>
      <w:r w:rsidR="003D7B9E" w:rsidRPr="00A45262">
        <w:rPr>
          <w:rFonts w:ascii="Garamond" w:hAnsi="Garamond"/>
          <w:lang w:val="en-AU"/>
        </w:rPr>
        <w:t xml:space="preserve">You can also send feedback and comments to </w:t>
      </w:r>
      <w:r w:rsidR="003D7B9E" w:rsidRPr="00A45262">
        <w:rPr>
          <w:rFonts w:ascii="Garamond" w:hAnsi="Garamond" w:cs="ZWAdobeF"/>
          <w:sz w:val="2"/>
          <w:szCs w:val="2"/>
          <w:lang w:val="en-AU"/>
        </w:rPr>
        <w:t>H</w:t>
      </w:r>
      <w:hyperlink r:id="rId13" w:history="1">
        <w:r w:rsidR="003D7B9E" w:rsidRPr="00A45262">
          <w:rPr>
            <w:rFonts w:ascii="Garamond" w:hAnsi="Garamond" w:cs="ZWAdobeF"/>
            <w:sz w:val="2"/>
            <w:szCs w:val="2"/>
            <w:lang w:val="en-AU"/>
          </w:rPr>
          <w:t>U</w:t>
        </w:r>
        <w:r w:rsidR="003D7B9E" w:rsidRPr="00A45262">
          <w:rPr>
            <w:rStyle w:val="Hyperlink"/>
            <w:rFonts w:ascii="Garamond" w:hAnsi="Garamond"/>
            <w:lang w:val="en-AU"/>
          </w:rPr>
          <w:t>mail@safetyandquality.gov.au</w:t>
        </w:r>
        <w:r w:rsidR="003D7B9E" w:rsidRPr="00A45262">
          <w:rPr>
            <w:rStyle w:val="Hyperlink"/>
            <w:rFonts w:ascii="Garamond" w:hAnsi="Garamond" w:cs="ZWAdobeF"/>
            <w:color w:val="auto"/>
            <w:sz w:val="2"/>
            <w:szCs w:val="2"/>
            <w:u w:val="none"/>
            <w:lang w:val="en-AU"/>
          </w:rPr>
          <w:t>U</w:t>
        </w:r>
      </w:hyperlink>
      <w:r w:rsidR="003D7B9E" w:rsidRPr="00A45262">
        <w:rPr>
          <w:rFonts w:ascii="Garamond" w:hAnsi="Garamond"/>
          <w:lang w:val="en-AU"/>
        </w:rPr>
        <w:t>.</w:t>
      </w:r>
    </w:p>
    <w:p w:rsidR="00B160EF" w:rsidRPr="00A45262" w:rsidRDefault="00B160EF" w:rsidP="00837FC4">
      <w:pPr>
        <w:tabs>
          <w:tab w:val="left" w:pos="7773"/>
        </w:tabs>
        <w:rPr>
          <w:rFonts w:ascii="Garamond" w:hAnsi="Garamond"/>
          <w:lang w:val="en-AU"/>
        </w:rPr>
      </w:pPr>
    </w:p>
    <w:p w:rsidR="00837FC4" w:rsidRPr="00A45262" w:rsidRDefault="00B160EF" w:rsidP="004554DB">
      <w:pPr>
        <w:autoSpaceDE w:val="0"/>
        <w:rPr>
          <w:rFonts w:ascii="Garamond" w:hAnsi="Garamond"/>
          <w:lang w:val="en-AU"/>
        </w:rPr>
      </w:pPr>
      <w:bookmarkStart w:id="1" w:name="OLE_LINK1"/>
      <w:r w:rsidRPr="00A45262">
        <w:rPr>
          <w:rFonts w:ascii="Garamond" w:hAnsi="Garamond"/>
          <w:lang w:val="en-AU"/>
        </w:rPr>
        <w:t xml:space="preserve">For information about the Commission and its programs and publications, please visit </w:t>
      </w:r>
      <w:hyperlink r:id="rId14" w:history="1">
        <w:r w:rsidR="00837FC4" w:rsidRPr="00A45262">
          <w:rPr>
            <w:rStyle w:val="Hyperlink"/>
            <w:rFonts w:ascii="Garamond" w:hAnsi="Garamond"/>
            <w:lang w:val="en-AU"/>
          </w:rPr>
          <w:t>http://www.safetyandquality.gov.au</w:t>
        </w:r>
      </w:hyperlink>
    </w:p>
    <w:p w:rsidR="0054703F" w:rsidRPr="00A45262" w:rsidRDefault="004554DB" w:rsidP="004554DB">
      <w:pPr>
        <w:autoSpaceDE w:val="0"/>
        <w:rPr>
          <w:rFonts w:ascii="Garamond" w:hAnsi="Garamond"/>
          <w:lang w:val="en-AU"/>
        </w:rPr>
      </w:pPr>
      <w:r w:rsidRPr="00A45262">
        <w:rPr>
          <w:rFonts w:ascii="Garamond" w:hAnsi="Garamond"/>
          <w:lang w:val="en-AU"/>
        </w:rPr>
        <w:t>You can also follow us on Twitter @ACSQHC.</w:t>
      </w:r>
    </w:p>
    <w:p w:rsidR="000C6BB5" w:rsidRDefault="000C6BB5" w:rsidP="00210235">
      <w:pPr>
        <w:keepNext/>
        <w:pBdr>
          <w:top w:val="single" w:sz="4" w:space="1" w:color="auto"/>
        </w:pBdr>
        <w:rPr>
          <w:rFonts w:ascii="Garamond" w:hAnsi="Garamond"/>
          <w:b/>
          <w:lang w:val="en-AU"/>
        </w:rPr>
      </w:pPr>
    </w:p>
    <w:p w:rsidR="00210235" w:rsidRPr="00A45262" w:rsidRDefault="00210235" w:rsidP="00210235">
      <w:pPr>
        <w:keepNext/>
        <w:pBdr>
          <w:top w:val="single" w:sz="4" w:space="1" w:color="auto"/>
        </w:pBdr>
        <w:rPr>
          <w:rFonts w:ascii="Garamond" w:hAnsi="Garamond"/>
          <w:b/>
          <w:lang w:val="en-AU"/>
        </w:rPr>
      </w:pPr>
      <w:r w:rsidRPr="00A45262">
        <w:rPr>
          <w:rFonts w:ascii="Garamond" w:hAnsi="Garamond"/>
          <w:b/>
          <w:lang w:val="en-AU"/>
        </w:rPr>
        <w:t>On the Radar</w:t>
      </w:r>
    </w:p>
    <w:p w:rsidR="00340157" w:rsidRPr="00A45262" w:rsidRDefault="00340157" w:rsidP="00210235">
      <w:pPr>
        <w:keepNext/>
        <w:pBdr>
          <w:top w:val="single" w:sz="4" w:space="1" w:color="auto"/>
        </w:pBdr>
        <w:rPr>
          <w:rFonts w:ascii="Garamond" w:hAnsi="Garamond"/>
          <w:bCs/>
          <w:lang w:val="en-AU"/>
        </w:rPr>
      </w:pPr>
      <w:r w:rsidRPr="00A45262">
        <w:rPr>
          <w:rFonts w:ascii="Garamond" w:hAnsi="Garamond"/>
          <w:bCs/>
          <w:lang w:val="en-AU"/>
        </w:rPr>
        <w:t xml:space="preserve">Editor: </w:t>
      </w:r>
      <w:r w:rsidR="00C8085B" w:rsidRPr="00A45262">
        <w:rPr>
          <w:rFonts w:ascii="Garamond" w:hAnsi="Garamond"/>
          <w:bCs/>
          <w:lang w:val="en-AU"/>
        </w:rPr>
        <w:t xml:space="preserve">Dr </w:t>
      </w:r>
      <w:r w:rsidRPr="00A45262">
        <w:rPr>
          <w:rFonts w:ascii="Garamond" w:hAnsi="Garamond"/>
          <w:bCs/>
          <w:lang w:val="en-AU"/>
        </w:rPr>
        <w:t xml:space="preserve">Niall Johnson </w:t>
      </w:r>
      <w:hyperlink r:id="rId15" w:history="1">
        <w:r w:rsidRPr="00A45262">
          <w:rPr>
            <w:rStyle w:val="Hyperlink"/>
            <w:rFonts w:ascii="Garamond" w:hAnsi="Garamond"/>
            <w:bCs/>
            <w:lang w:val="en-AU"/>
          </w:rPr>
          <w:t>niall.johnson@safetyandquality.gov.au</w:t>
        </w:r>
      </w:hyperlink>
    </w:p>
    <w:p w:rsidR="009A35BE" w:rsidRPr="00A45262" w:rsidRDefault="00210235" w:rsidP="00A8296D">
      <w:pPr>
        <w:keepNext/>
        <w:pBdr>
          <w:top w:val="single" w:sz="4" w:space="1" w:color="auto"/>
        </w:pBdr>
        <w:rPr>
          <w:rFonts w:ascii="Garamond" w:hAnsi="Garamond"/>
          <w:shd w:val="clear" w:color="auto" w:fill="FFFFFF"/>
          <w:lang w:val="en-AU"/>
        </w:rPr>
      </w:pPr>
      <w:r w:rsidRPr="00A45262">
        <w:rPr>
          <w:rFonts w:ascii="Garamond" w:hAnsi="Garamond"/>
          <w:bCs/>
          <w:lang w:val="en-AU"/>
        </w:rPr>
        <w:t xml:space="preserve">Contributors: </w:t>
      </w:r>
      <w:r w:rsidR="0056339A" w:rsidRPr="00A45262">
        <w:rPr>
          <w:rFonts w:ascii="Garamond" w:hAnsi="Garamond"/>
          <w:bCs/>
          <w:lang w:val="en-AU"/>
        </w:rPr>
        <w:t>Niall Johnson</w:t>
      </w:r>
      <w:bookmarkEnd w:id="1"/>
    </w:p>
    <w:p w:rsidR="0059425E" w:rsidRPr="00A45262" w:rsidRDefault="0059425E" w:rsidP="00691DE3">
      <w:pPr>
        <w:keepLines/>
        <w:autoSpaceDE w:val="0"/>
        <w:autoSpaceDN w:val="0"/>
        <w:adjustRightInd w:val="0"/>
        <w:rPr>
          <w:rFonts w:ascii="Garamond" w:hAnsi="Garamond"/>
          <w:lang w:val="en-AU"/>
        </w:rPr>
      </w:pPr>
    </w:p>
    <w:p w:rsidR="000C6A11" w:rsidRPr="00A45262" w:rsidRDefault="000C6A11" w:rsidP="00691DE3">
      <w:pPr>
        <w:keepLines/>
        <w:autoSpaceDE w:val="0"/>
        <w:autoSpaceDN w:val="0"/>
        <w:adjustRightInd w:val="0"/>
        <w:rPr>
          <w:rFonts w:ascii="Garamond" w:hAnsi="Garamond"/>
          <w:b/>
          <w:lang w:val="en-AU"/>
        </w:rPr>
      </w:pPr>
      <w:r w:rsidRPr="00A45262">
        <w:rPr>
          <w:rFonts w:ascii="Garamond" w:hAnsi="Garamond"/>
          <w:b/>
          <w:lang w:val="en-AU"/>
        </w:rPr>
        <w:t>Journal articles</w:t>
      </w:r>
    </w:p>
    <w:p w:rsidR="001137F8" w:rsidRPr="00A45262" w:rsidRDefault="001137F8" w:rsidP="001137F8">
      <w:pPr>
        <w:keepNext/>
        <w:rPr>
          <w:rFonts w:ascii="Garamond" w:hAnsi="Garamond"/>
          <w:lang w:val="en-AU"/>
        </w:rPr>
      </w:pPr>
    </w:p>
    <w:p w:rsidR="000C6BB5" w:rsidRPr="00A921D5" w:rsidRDefault="000C6BB5" w:rsidP="000C6BB5">
      <w:pPr>
        <w:keepNext/>
        <w:rPr>
          <w:rFonts w:ascii="Garamond" w:hAnsi="Garamond"/>
          <w:i/>
          <w:lang w:val="en-AU"/>
        </w:rPr>
      </w:pPr>
      <w:r w:rsidRPr="00A921D5">
        <w:rPr>
          <w:rFonts w:ascii="Garamond" w:hAnsi="Garamond"/>
          <w:i/>
          <w:lang w:val="en-AU"/>
        </w:rPr>
        <w:t>How To Win The Doctor Lottery</w:t>
      </w:r>
    </w:p>
    <w:p w:rsidR="000C6BB5" w:rsidRDefault="000C6BB5" w:rsidP="000C6BB5">
      <w:pPr>
        <w:keepNext/>
        <w:rPr>
          <w:rFonts w:ascii="Garamond" w:hAnsi="Garamond"/>
          <w:lang w:val="en-AU"/>
        </w:rPr>
      </w:pPr>
      <w:r w:rsidRPr="00A921D5">
        <w:rPr>
          <w:rFonts w:ascii="Garamond" w:hAnsi="Garamond"/>
          <w:lang w:val="en-AU"/>
        </w:rPr>
        <w:t>Nakazawa DJ</w:t>
      </w:r>
    </w:p>
    <w:p w:rsidR="000C6BB5" w:rsidRPr="00A45262" w:rsidRDefault="000C6BB5" w:rsidP="000C6BB5">
      <w:pPr>
        <w:keepNext/>
        <w:rPr>
          <w:rFonts w:ascii="Garamond" w:hAnsi="Garamond"/>
          <w:lang w:val="en-AU"/>
        </w:rPr>
      </w:pPr>
      <w:r w:rsidRPr="00A921D5">
        <w:rPr>
          <w:rFonts w:ascii="Garamond" w:hAnsi="Garamond"/>
          <w:lang w:val="en-AU"/>
        </w:rPr>
        <w:t>Health Affairs. 2017 April 1, 2017;36(4):764-7.</w:t>
      </w:r>
    </w:p>
    <w:tbl>
      <w:tblPr>
        <w:tblStyle w:val="TableGrid"/>
        <w:tblW w:w="0" w:type="auto"/>
        <w:tblInd w:w="288" w:type="dxa"/>
        <w:tblLayout w:type="fixed"/>
        <w:tblLook w:val="01E0" w:firstRow="1" w:lastRow="1" w:firstColumn="1" w:lastColumn="1" w:noHBand="0" w:noVBand="0"/>
      </w:tblPr>
      <w:tblGrid>
        <w:gridCol w:w="1080"/>
        <w:gridCol w:w="8280"/>
      </w:tblGrid>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color w:val="auto"/>
                <w:u w:val="none"/>
                <w:lang w:val="en-AU"/>
              </w:rPr>
            </w:pPr>
            <w:hyperlink r:id="rId16" w:history="1">
              <w:r w:rsidRPr="00C43E51">
                <w:rPr>
                  <w:rStyle w:val="Hyperlink"/>
                  <w:rFonts w:ascii="Garamond" w:hAnsi="Garamond"/>
                  <w:lang w:val="en-AU"/>
                </w:rPr>
                <w:t>http://dx.doi.org/10.1377/hlthaff.2016.0431</w:t>
              </w:r>
            </w:hyperlink>
          </w:p>
        </w:tc>
      </w:tr>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rPr>
            </w:pPr>
            <w:r>
              <w:rPr>
                <w:rFonts w:ascii="Garamond" w:hAnsi="Garamond"/>
                <w:lang w:val="en-AU"/>
              </w:rPr>
              <w:t>A narrative piece in which a range of experiences of care across the course of a lifetime, involving the author, her father and her child, illustrate the importance of the patient-clinician relationship, particularly from the perspective of a patient experiencing life-changing conditions and events. This story has tragic loss as well as what the author “extraordinary healing, even a miracle” and the patient-clinician is prominent in all these experiences. The positive ones include the survival of an infant child “</w:t>
            </w:r>
            <w:r w:rsidRPr="000C6BB5">
              <w:rPr>
                <w:rFonts w:ascii="Garamond" w:hAnsi="Garamond"/>
                <w:lang w:val="en-AU"/>
              </w:rPr>
              <w:t>because our physician took the time to listen, show compassion, earn trust, partner with us, advocate, and provide just the right amount of care to save a life. She fostered a safe and healing patient-doctor relationship, while navigating us through a sea of uncertainty.</w:t>
            </w:r>
            <w:r>
              <w:rPr>
                <w:rFonts w:ascii="Garamond" w:hAnsi="Garamond"/>
                <w:lang w:val="en-AU"/>
              </w:rPr>
              <w:t>”</w:t>
            </w:r>
          </w:p>
        </w:tc>
      </w:tr>
    </w:tbl>
    <w:p w:rsidR="000C6BB5" w:rsidRDefault="000C6BB5" w:rsidP="000C6BB5">
      <w:pPr>
        <w:rPr>
          <w:rFonts w:ascii="Garamond" w:hAnsi="Garamond"/>
          <w:lang w:val="en-AU" w:eastAsia="en-AU"/>
        </w:rPr>
      </w:pPr>
    </w:p>
    <w:p w:rsidR="000C6BB5" w:rsidRPr="00A921D5" w:rsidRDefault="000C6BB5" w:rsidP="000C6BB5">
      <w:pPr>
        <w:rPr>
          <w:rFonts w:ascii="Garamond" w:hAnsi="Garamond"/>
          <w:lang w:val="en-AU" w:eastAsia="en-AU"/>
        </w:rPr>
      </w:pPr>
      <w:r w:rsidRPr="00A921D5">
        <w:rPr>
          <w:rFonts w:ascii="Garamond" w:hAnsi="Garamond"/>
          <w:lang w:val="en-AU" w:eastAsia="en-AU"/>
        </w:rPr>
        <w:t xml:space="preserve">For information about the Commission’s work on </w:t>
      </w:r>
      <w:r>
        <w:rPr>
          <w:rFonts w:ascii="Garamond" w:hAnsi="Garamond"/>
          <w:lang w:val="en-AU" w:eastAsia="en-AU"/>
        </w:rPr>
        <w:t xml:space="preserve">patient and consumer centred care, see </w:t>
      </w:r>
      <w:hyperlink r:id="rId17" w:history="1">
        <w:r w:rsidRPr="00C43E51">
          <w:rPr>
            <w:rStyle w:val="Hyperlink"/>
            <w:rFonts w:ascii="Garamond" w:hAnsi="Garamond"/>
            <w:lang w:val="en-AU" w:eastAsia="en-AU"/>
          </w:rPr>
          <w:t>https://www.safetyandquality.gov.au/our-work/patient-and-consumer-centred-care/</w:t>
        </w:r>
      </w:hyperlink>
      <w:r>
        <w:rPr>
          <w:rFonts w:ascii="Garamond" w:hAnsi="Garamond"/>
          <w:lang w:val="en-AU" w:eastAsia="en-AU"/>
        </w:rPr>
        <w:t xml:space="preserve"> </w:t>
      </w:r>
    </w:p>
    <w:p w:rsidR="000C6BB5" w:rsidRPr="00CD1819" w:rsidRDefault="000C6BB5" w:rsidP="000C6BB5">
      <w:pPr>
        <w:keepNext/>
        <w:rPr>
          <w:rFonts w:ascii="Garamond" w:hAnsi="Garamond"/>
          <w:i/>
          <w:lang w:val="en-AU"/>
        </w:rPr>
      </w:pPr>
      <w:r w:rsidRPr="00CD1819">
        <w:rPr>
          <w:rFonts w:ascii="Garamond" w:hAnsi="Garamond"/>
          <w:i/>
          <w:lang w:val="en-AU"/>
        </w:rPr>
        <w:lastRenderedPageBreak/>
        <w:t>Improving our understanding of multi-tasking in healthcare: Drawing together the cognitive psychology and healthcare literature</w:t>
      </w:r>
    </w:p>
    <w:p w:rsidR="000C6BB5" w:rsidRDefault="000C6BB5" w:rsidP="000C6BB5">
      <w:pPr>
        <w:keepNext/>
        <w:rPr>
          <w:rFonts w:ascii="Garamond" w:hAnsi="Garamond"/>
          <w:lang w:val="en-AU"/>
        </w:rPr>
      </w:pPr>
      <w:r w:rsidRPr="00CD1819">
        <w:rPr>
          <w:rFonts w:ascii="Garamond" w:hAnsi="Garamond"/>
          <w:lang w:val="en-AU"/>
        </w:rPr>
        <w:t>Douglas HE, Raban MZ, Walter SR, Westbrook JI</w:t>
      </w:r>
    </w:p>
    <w:p w:rsidR="000C6BB5" w:rsidRPr="00A45262" w:rsidRDefault="000C6BB5" w:rsidP="000C6BB5">
      <w:pPr>
        <w:keepNext/>
        <w:rPr>
          <w:rFonts w:ascii="Garamond" w:hAnsi="Garamond"/>
          <w:lang w:val="en-AU"/>
        </w:rPr>
      </w:pPr>
      <w:r w:rsidRPr="00CD1819">
        <w:rPr>
          <w:rFonts w:ascii="Garamond" w:hAnsi="Garamond"/>
          <w:lang w:val="en-AU"/>
        </w:rPr>
        <w:t>Applied Ergonomics. 2017;59, Part A:45-55.</w:t>
      </w:r>
    </w:p>
    <w:tbl>
      <w:tblPr>
        <w:tblStyle w:val="TableGrid"/>
        <w:tblW w:w="0" w:type="auto"/>
        <w:tblInd w:w="288" w:type="dxa"/>
        <w:tblLayout w:type="fixed"/>
        <w:tblLook w:val="01E0" w:firstRow="1" w:lastRow="1" w:firstColumn="1" w:lastColumn="1" w:noHBand="0" w:noVBand="0"/>
      </w:tblPr>
      <w:tblGrid>
        <w:gridCol w:w="1080"/>
        <w:gridCol w:w="8280"/>
      </w:tblGrid>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color w:val="auto"/>
                <w:u w:val="none"/>
                <w:lang w:val="en-AU"/>
              </w:rPr>
            </w:pPr>
            <w:hyperlink r:id="rId18" w:history="1">
              <w:r w:rsidRPr="00C43E51">
                <w:rPr>
                  <w:rStyle w:val="Hyperlink"/>
                  <w:rFonts w:ascii="Garamond" w:hAnsi="Garamond"/>
                  <w:lang w:val="en-AU"/>
                </w:rPr>
                <w:t>http://dx.doi.org/10.1016/j.apergo.2016.08.021</w:t>
              </w:r>
            </w:hyperlink>
            <w:r>
              <w:rPr>
                <w:rStyle w:val="Hyperlink"/>
                <w:rFonts w:ascii="Garamond" w:hAnsi="Garamond"/>
                <w:color w:val="auto"/>
                <w:u w:val="none"/>
                <w:lang w:val="en-AU"/>
              </w:rPr>
              <w:t xml:space="preserve"> </w:t>
            </w:r>
          </w:p>
        </w:tc>
      </w:tr>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rPr>
            </w:pPr>
            <w:r>
              <w:rPr>
                <w:rFonts w:ascii="Garamond" w:hAnsi="Garamond"/>
                <w:lang w:val="en-AU"/>
              </w:rPr>
              <w:t xml:space="preserve">Further to the work of members of this group on the significance of interruptions in clinical work is this piece on the impact of multi-tasking. It’s been shown that multi-tasking is something of a myth and we’re all better of focusing rather than attempting to multi-task. Among the key messages of this piece is that </w:t>
            </w:r>
            <w:r w:rsidRPr="00CD1819">
              <w:rPr>
                <w:rFonts w:ascii="Garamond" w:hAnsi="Garamond"/>
                <w:b/>
                <w:lang w:val="en-AU"/>
              </w:rPr>
              <w:t>multi-tasking</w:t>
            </w:r>
            <w:r w:rsidRPr="00CD1819">
              <w:rPr>
                <w:rFonts w:ascii="Garamond" w:hAnsi="Garamond"/>
                <w:lang w:val="en-AU"/>
              </w:rPr>
              <w:t xml:space="preserve"> can have </w:t>
            </w:r>
            <w:r w:rsidRPr="00CD1819">
              <w:rPr>
                <w:rFonts w:ascii="Garamond" w:hAnsi="Garamond"/>
                <w:b/>
                <w:lang w:val="en-AU"/>
              </w:rPr>
              <w:t>detrimental effects on task performance</w:t>
            </w:r>
            <w:r w:rsidRPr="00CD1819">
              <w:rPr>
                <w:rFonts w:ascii="Garamond" w:hAnsi="Garamond"/>
                <w:lang w:val="en-AU"/>
              </w:rPr>
              <w:t xml:space="preserve"> and </w:t>
            </w:r>
            <w:r w:rsidRPr="00CD1819">
              <w:rPr>
                <w:rFonts w:ascii="Garamond" w:hAnsi="Garamond"/>
                <w:b/>
                <w:lang w:val="en-AU"/>
              </w:rPr>
              <w:t>increase errors</w:t>
            </w:r>
            <w:r>
              <w:rPr>
                <w:rFonts w:ascii="Garamond" w:hAnsi="Garamond"/>
                <w:lang w:val="en-AU"/>
              </w:rPr>
              <w:t>, m</w:t>
            </w:r>
            <w:r w:rsidRPr="00CD1819">
              <w:rPr>
                <w:rFonts w:ascii="Garamond" w:hAnsi="Garamond"/>
                <w:lang w:val="en-AU"/>
              </w:rPr>
              <w:t xml:space="preserve">ulti-tasking is </w:t>
            </w:r>
            <w:r w:rsidRPr="00CD1819">
              <w:rPr>
                <w:rFonts w:ascii="Garamond" w:hAnsi="Garamond"/>
                <w:b/>
                <w:lang w:val="en-AU"/>
              </w:rPr>
              <w:t>ubiquitous in healthcare</w:t>
            </w:r>
            <w:r w:rsidRPr="00CD1819">
              <w:rPr>
                <w:rFonts w:ascii="Garamond" w:hAnsi="Garamond"/>
                <w:lang w:val="en-AU"/>
              </w:rPr>
              <w:t xml:space="preserve"> and is a</w:t>
            </w:r>
            <w:r w:rsidRPr="00CD1819">
              <w:rPr>
                <w:rFonts w:ascii="Garamond" w:hAnsi="Garamond"/>
                <w:b/>
                <w:lang w:val="en-AU"/>
              </w:rPr>
              <w:t xml:space="preserve"> potential patient safety risk</w:t>
            </w:r>
            <w:r>
              <w:rPr>
                <w:rFonts w:ascii="Garamond" w:hAnsi="Garamond"/>
                <w:lang w:val="en-AU"/>
              </w:rPr>
              <w:t>.</w:t>
            </w:r>
          </w:p>
        </w:tc>
      </w:tr>
    </w:tbl>
    <w:p w:rsidR="000C6BB5" w:rsidRDefault="000C6BB5" w:rsidP="000C6BB5">
      <w:pPr>
        <w:keepNext/>
        <w:rPr>
          <w:rFonts w:ascii="Garamond" w:hAnsi="Garamond"/>
          <w:i/>
          <w:lang w:val="en-AU" w:eastAsia="en-AU"/>
        </w:rPr>
      </w:pPr>
    </w:p>
    <w:p w:rsidR="000C6BB5" w:rsidRPr="003161E3" w:rsidRDefault="000C6BB5" w:rsidP="000C6BB5">
      <w:pPr>
        <w:keepNext/>
        <w:rPr>
          <w:rFonts w:ascii="Garamond" w:hAnsi="Garamond"/>
          <w:i/>
          <w:lang w:val="en-AU"/>
        </w:rPr>
      </w:pPr>
      <w:r w:rsidRPr="003161E3">
        <w:rPr>
          <w:rFonts w:ascii="Garamond" w:hAnsi="Garamond"/>
          <w:i/>
          <w:lang w:val="en-AU"/>
        </w:rPr>
        <w:t>Use and implementation of standard operating procedures and checklists in prehospital emergency medicine: a literature review</w:t>
      </w:r>
    </w:p>
    <w:p w:rsidR="000C6BB5" w:rsidRDefault="000C6BB5" w:rsidP="000C6BB5">
      <w:pPr>
        <w:keepNext/>
        <w:rPr>
          <w:rFonts w:ascii="Garamond" w:hAnsi="Garamond"/>
          <w:lang w:val="en-AU"/>
        </w:rPr>
      </w:pPr>
      <w:r w:rsidRPr="003161E3">
        <w:rPr>
          <w:rFonts w:ascii="Garamond" w:hAnsi="Garamond"/>
          <w:lang w:val="en-AU"/>
        </w:rPr>
        <w:t>Chen C, Kan T, Li S, Qiu C, Gui L</w:t>
      </w:r>
    </w:p>
    <w:p w:rsidR="000C6BB5" w:rsidRPr="00A45262" w:rsidRDefault="000C6BB5" w:rsidP="000C6BB5">
      <w:pPr>
        <w:keepNext/>
        <w:rPr>
          <w:rFonts w:ascii="Garamond" w:hAnsi="Garamond"/>
          <w:lang w:val="en-AU"/>
        </w:rPr>
      </w:pPr>
      <w:r w:rsidRPr="003161E3">
        <w:rPr>
          <w:rFonts w:ascii="Garamond" w:hAnsi="Garamond"/>
          <w:lang w:val="en-AU"/>
        </w:rPr>
        <w:t>The American Journal of Emergency Medicine. 2016;34(12):2432-9.</w:t>
      </w:r>
    </w:p>
    <w:tbl>
      <w:tblPr>
        <w:tblStyle w:val="TableGrid"/>
        <w:tblW w:w="0" w:type="auto"/>
        <w:tblInd w:w="288" w:type="dxa"/>
        <w:tblLayout w:type="fixed"/>
        <w:tblLook w:val="01E0" w:firstRow="1" w:lastRow="1" w:firstColumn="1" w:lastColumn="1" w:noHBand="0" w:noVBand="0"/>
      </w:tblPr>
      <w:tblGrid>
        <w:gridCol w:w="1080"/>
        <w:gridCol w:w="8280"/>
      </w:tblGrid>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color w:val="auto"/>
                <w:u w:val="none"/>
                <w:lang w:val="en-AU"/>
              </w:rPr>
            </w:pPr>
            <w:hyperlink r:id="rId19" w:history="1">
              <w:r w:rsidRPr="00C43E51">
                <w:rPr>
                  <w:rStyle w:val="Hyperlink"/>
                  <w:rFonts w:ascii="Garamond" w:hAnsi="Garamond"/>
                  <w:lang w:val="en-AU"/>
                </w:rPr>
                <w:t>http://doi.org/10.1016/j.ajem.2016.09.057</w:t>
              </w:r>
            </w:hyperlink>
          </w:p>
        </w:tc>
      </w:tr>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0C6BB5">
            <w:pPr>
              <w:rPr>
                <w:rFonts w:ascii="Garamond" w:hAnsi="Garamond"/>
                <w:lang w:val="en-AU"/>
              </w:rPr>
            </w:pPr>
            <w:r>
              <w:rPr>
                <w:rFonts w:ascii="Garamond" w:hAnsi="Garamond"/>
                <w:lang w:val="en-AU"/>
              </w:rPr>
              <w:t xml:space="preserve">Methods of standardising practice such as checklists and </w:t>
            </w:r>
            <w:r w:rsidRPr="003161E3">
              <w:rPr>
                <w:rFonts w:ascii="Garamond" w:hAnsi="Garamond"/>
                <w:lang w:val="en-AU"/>
              </w:rPr>
              <w:t xml:space="preserve">standard operating procedures (SOPs) </w:t>
            </w:r>
            <w:r>
              <w:rPr>
                <w:rFonts w:ascii="Garamond" w:hAnsi="Garamond"/>
                <w:lang w:val="en-AU"/>
              </w:rPr>
              <w:t xml:space="preserve">have become quite commonplace. This paper reviewed the literature in the realm of </w:t>
            </w:r>
            <w:r w:rsidRPr="003161E3">
              <w:rPr>
                <w:rFonts w:ascii="Garamond" w:hAnsi="Garamond"/>
                <w:lang w:val="en-AU"/>
              </w:rPr>
              <w:t>use pre</w:t>
            </w:r>
            <w:r>
              <w:rPr>
                <w:rFonts w:ascii="Garamond" w:hAnsi="Garamond"/>
                <w:lang w:val="en-AU"/>
              </w:rPr>
              <w:t>-</w:t>
            </w:r>
            <w:r w:rsidRPr="003161E3">
              <w:rPr>
                <w:rFonts w:ascii="Garamond" w:hAnsi="Garamond"/>
                <w:lang w:val="en-AU"/>
              </w:rPr>
              <w:t>hospital emergency medicine and their impact on guideline adherence and patient outcome.</w:t>
            </w:r>
            <w:r>
              <w:rPr>
                <w:rFonts w:ascii="Garamond" w:hAnsi="Garamond"/>
                <w:lang w:val="en-AU"/>
              </w:rPr>
              <w:t xml:space="preserve"> From the analysis of the selected 13 English-language studies, the author’s concluded that the “</w:t>
            </w:r>
            <w:r w:rsidRPr="003161E3">
              <w:rPr>
                <w:rFonts w:ascii="Garamond" w:hAnsi="Garamond"/>
                <w:lang w:val="en-AU"/>
              </w:rPr>
              <w:t xml:space="preserve">use and implementation of </w:t>
            </w:r>
            <w:r w:rsidRPr="003161E3">
              <w:rPr>
                <w:rFonts w:ascii="Garamond" w:hAnsi="Garamond"/>
                <w:b/>
                <w:lang w:val="en-AU"/>
              </w:rPr>
              <w:t>SOPs</w:t>
            </w:r>
            <w:r w:rsidRPr="003161E3">
              <w:rPr>
                <w:rFonts w:ascii="Garamond" w:hAnsi="Garamond"/>
                <w:lang w:val="en-AU"/>
              </w:rPr>
              <w:t xml:space="preserve"> and </w:t>
            </w:r>
            <w:r w:rsidRPr="003161E3">
              <w:rPr>
                <w:rFonts w:ascii="Garamond" w:hAnsi="Garamond"/>
                <w:b/>
                <w:lang w:val="en-AU"/>
              </w:rPr>
              <w:t>checklists</w:t>
            </w:r>
            <w:r w:rsidRPr="003161E3">
              <w:rPr>
                <w:rFonts w:ascii="Garamond" w:hAnsi="Garamond"/>
                <w:lang w:val="en-AU"/>
              </w:rPr>
              <w:t xml:space="preserve"> in prehospital emergency medicine have shown some </w:t>
            </w:r>
            <w:r w:rsidRPr="003161E3">
              <w:rPr>
                <w:rFonts w:ascii="Garamond" w:hAnsi="Garamond"/>
                <w:b/>
                <w:lang w:val="en-AU"/>
              </w:rPr>
              <w:t>benefits</w:t>
            </w:r>
            <w:r w:rsidRPr="003161E3">
              <w:rPr>
                <w:rFonts w:ascii="Garamond" w:hAnsi="Garamond"/>
                <w:lang w:val="en-AU"/>
              </w:rPr>
              <w:t xml:space="preserve"> of improving </w:t>
            </w:r>
            <w:r w:rsidRPr="003161E3">
              <w:rPr>
                <w:rFonts w:ascii="Garamond" w:hAnsi="Garamond"/>
                <w:b/>
                <w:lang w:val="en-AU"/>
              </w:rPr>
              <w:t>guidelines adherence</w:t>
            </w:r>
            <w:r w:rsidRPr="003161E3">
              <w:rPr>
                <w:rFonts w:ascii="Garamond" w:hAnsi="Garamond"/>
                <w:lang w:val="en-AU"/>
              </w:rPr>
              <w:t xml:space="preserve"> and </w:t>
            </w:r>
            <w:r w:rsidRPr="003161E3">
              <w:rPr>
                <w:rFonts w:ascii="Garamond" w:hAnsi="Garamond"/>
                <w:b/>
                <w:lang w:val="en-AU"/>
              </w:rPr>
              <w:t>patient outcomes</w:t>
            </w:r>
            <w:r w:rsidRPr="003161E3">
              <w:rPr>
                <w:rFonts w:ascii="Garamond" w:hAnsi="Garamond"/>
                <w:lang w:val="en-AU"/>
              </w:rPr>
              <w:t xml:space="preserve"> in airway management, patient records, identification and triage, and other prehospital interventions</w:t>
            </w:r>
            <w:r>
              <w:rPr>
                <w:rFonts w:ascii="Garamond" w:hAnsi="Garamond"/>
                <w:lang w:val="en-AU"/>
              </w:rPr>
              <w:t>.”</w:t>
            </w:r>
          </w:p>
        </w:tc>
      </w:tr>
    </w:tbl>
    <w:p w:rsidR="000C6BB5" w:rsidRDefault="000C6BB5" w:rsidP="000C6BB5">
      <w:pPr>
        <w:keepNext/>
        <w:rPr>
          <w:rFonts w:ascii="Garamond" w:hAnsi="Garamond"/>
          <w:i/>
          <w:lang w:val="en-AU" w:eastAsia="en-AU"/>
        </w:rPr>
      </w:pPr>
    </w:p>
    <w:p w:rsidR="000C6BB5" w:rsidRPr="00A17C4C" w:rsidRDefault="000C6BB5" w:rsidP="000C6BB5">
      <w:pPr>
        <w:keepNext/>
        <w:rPr>
          <w:rFonts w:ascii="Garamond" w:hAnsi="Garamond"/>
          <w:i/>
          <w:lang w:val="en-AU"/>
        </w:rPr>
      </w:pPr>
      <w:r w:rsidRPr="00A17C4C">
        <w:rPr>
          <w:rFonts w:ascii="Garamond" w:hAnsi="Garamond"/>
          <w:i/>
          <w:lang w:val="en-AU"/>
        </w:rPr>
        <w:t>Long term effects of once-only flexible sigmoidoscopy screening after 17 years of follow-up: the UK Flexible Sigmoidoscopy Screening randomised controlled trial</w:t>
      </w:r>
    </w:p>
    <w:p w:rsidR="000C6BB5" w:rsidRDefault="000C6BB5" w:rsidP="000C6BB5">
      <w:pPr>
        <w:keepNext/>
        <w:rPr>
          <w:rFonts w:ascii="Garamond" w:hAnsi="Garamond"/>
          <w:lang w:val="en-AU"/>
        </w:rPr>
      </w:pPr>
      <w:r w:rsidRPr="00A17C4C">
        <w:rPr>
          <w:rFonts w:ascii="Garamond" w:hAnsi="Garamond"/>
          <w:lang w:val="en-AU"/>
        </w:rPr>
        <w:t>Atkin W, Wooldrage K, Parkin DM, Kralj-Hans I, MacRae E, Shah U, et al</w:t>
      </w:r>
    </w:p>
    <w:p w:rsidR="000C6BB5" w:rsidRDefault="000C6BB5" w:rsidP="000C6BB5">
      <w:pPr>
        <w:keepNext/>
        <w:rPr>
          <w:rFonts w:ascii="Garamond" w:hAnsi="Garamond"/>
          <w:lang w:val="en-AU"/>
        </w:rPr>
      </w:pPr>
      <w:r w:rsidRPr="00A17C4C">
        <w:rPr>
          <w:rFonts w:ascii="Garamond" w:hAnsi="Garamond"/>
          <w:lang w:val="en-AU"/>
        </w:rPr>
        <w:t>The Lancet. 2017;389(10076):1299-311.</w:t>
      </w:r>
    </w:p>
    <w:p w:rsidR="000C6BB5" w:rsidRDefault="000C6BB5" w:rsidP="000C6BB5">
      <w:pPr>
        <w:keepNext/>
        <w:rPr>
          <w:rFonts w:ascii="Garamond" w:hAnsi="Garamond"/>
          <w:lang w:val="en-AU"/>
        </w:rPr>
      </w:pPr>
    </w:p>
    <w:p w:rsidR="000C6BB5" w:rsidRPr="00A17C4C" w:rsidRDefault="000C6BB5" w:rsidP="000C6BB5">
      <w:pPr>
        <w:keepNext/>
        <w:rPr>
          <w:rFonts w:ascii="Garamond" w:hAnsi="Garamond"/>
          <w:i/>
          <w:lang w:val="en-AU"/>
        </w:rPr>
      </w:pPr>
      <w:r w:rsidRPr="00A17C4C">
        <w:rPr>
          <w:rFonts w:ascii="Garamond" w:hAnsi="Garamond"/>
          <w:i/>
          <w:lang w:val="en-AU"/>
        </w:rPr>
        <w:t>Flexible sigmoidoscopy screening: is once enough?</w:t>
      </w:r>
    </w:p>
    <w:p w:rsidR="000C6BB5" w:rsidRDefault="000C6BB5" w:rsidP="000C6BB5">
      <w:pPr>
        <w:keepNext/>
        <w:rPr>
          <w:rFonts w:ascii="Garamond" w:hAnsi="Garamond"/>
          <w:lang w:val="en-AU"/>
        </w:rPr>
      </w:pPr>
      <w:r w:rsidRPr="00A17C4C">
        <w:rPr>
          <w:rFonts w:ascii="Garamond" w:hAnsi="Garamond"/>
          <w:lang w:val="en-AU"/>
        </w:rPr>
        <w:t>Pinsky PF</w:t>
      </w:r>
    </w:p>
    <w:p w:rsidR="000C6BB5" w:rsidRPr="00A45262" w:rsidRDefault="000C6BB5" w:rsidP="000C6BB5">
      <w:pPr>
        <w:keepNext/>
        <w:rPr>
          <w:rFonts w:ascii="Garamond" w:hAnsi="Garamond"/>
          <w:lang w:val="en-AU"/>
        </w:rPr>
      </w:pPr>
      <w:r w:rsidRPr="00A17C4C">
        <w:rPr>
          <w:rFonts w:ascii="Garamond" w:hAnsi="Garamond"/>
          <w:lang w:val="en-AU"/>
        </w:rPr>
        <w:t>The Lancet. 2017;389(10076):1275-7.</w:t>
      </w:r>
    </w:p>
    <w:tbl>
      <w:tblPr>
        <w:tblStyle w:val="TableGrid"/>
        <w:tblW w:w="0" w:type="auto"/>
        <w:tblInd w:w="288" w:type="dxa"/>
        <w:tblLayout w:type="fixed"/>
        <w:tblLook w:val="01E0" w:firstRow="1" w:lastRow="1" w:firstColumn="1" w:lastColumn="1" w:noHBand="0" w:noVBand="0"/>
      </w:tblPr>
      <w:tblGrid>
        <w:gridCol w:w="1080"/>
        <w:gridCol w:w="8280"/>
      </w:tblGrid>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Default="000C6BB5" w:rsidP="00FF5671">
            <w:pPr>
              <w:rPr>
                <w:rStyle w:val="Hyperlink"/>
                <w:rFonts w:ascii="Garamond" w:hAnsi="Garamond"/>
                <w:color w:val="auto"/>
                <w:u w:val="none"/>
                <w:lang w:val="en-AU"/>
              </w:rPr>
            </w:pPr>
            <w:r>
              <w:rPr>
                <w:rStyle w:val="Hyperlink"/>
                <w:rFonts w:ascii="Garamond" w:hAnsi="Garamond"/>
                <w:color w:val="auto"/>
                <w:u w:val="none"/>
                <w:lang w:val="en-AU"/>
              </w:rPr>
              <w:t xml:space="preserve">Atkin et al </w:t>
            </w:r>
            <w:hyperlink r:id="rId20" w:history="1">
              <w:r w:rsidRPr="00C43E51">
                <w:rPr>
                  <w:rStyle w:val="Hyperlink"/>
                  <w:rFonts w:ascii="Garamond" w:hAnsi="Garamond"/>
                  <w:lang w:val="en-AU"/>
                </w:rPr>
                <w:t>http://dx.doi.org/10.1016/S0140-6736(17)30396-3</w:t>
              </w:r>
            </w:hyperlink>
          </w:p>
          <w:p w:rsidR="000C6BB5" w:rsidRPr="00A45262" w:rsidRDefault="000C6BB5" w:rsidP="00FF5671">
            <w:pPr>
              <w:rPr>
                <w:rStyle w:val="Hyperlink"/>
                <w:rFonts w:ascii="Garamond" w:hAnsi="Garamond"/>
                <w:color w:val="auto"/>
                <w:u w:val="none"/>
                <w:lang w:val="en-AU"/>
              </w:rPr>
            </w:pPr>
            <w:r>
              <w:rPr>
                <w:rStyle w:val="Hyperlink"/>
                <w:rFonts w:ascii="Garamond" w:hAnsi="Garamond"/>
                <w:color w:val="auto"/>
                <w:u w:val="none"/>
                <w:lang w:val="en-AU"/>
              </w:rPr>
              <w:t xml:space="preserve">Pinsky </w:t>
            </w:r>
            <w:hyperlink r:id="rId21" w:history="1">
              <w:r w:rsidRPr="00C43E51">
                <w:rPr>
                  <w:rStyle w:val="Hyperlink"/>
                  <w:rFonts w:ascii="Garamond" w:hAnsi="Garamond"/>
                  <w:lang w:val="en-AU"/>
                </w:rPr>
                <w:t>http://dx.doi.org/10.1016/S0140-6736(17)30542-1</w:t>
              </w:r>
            </w:hyperlink>
          </w:p>
        </w:tc>
      </w:tr>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Default="000C6BB5" w:rsidP="00FF5671">
            <w:pPr>
              <w:rPr>
                <w:rFonts w:ascii="Garamond" w:hAnsi="Garamond"/>
                <w:lang w:val="en-AU"/>
              </w:rPr>
            </w:pPr>
            <w:r>
              <w:rPr>
                <w:rFonts w:ascii="Garamond" w:hAnsi="Garamond"/>
                <w:lang w:val="en-AU"/>
              </w:rPr>
              <w:t>C</w:t>
            </w:r>
            <w:r w:rsidRPr="00327C37">
              <w:rPr>
                <w:rFonts w:ascii="Garamond" w:hAnsi="Garamond"/>
                <w:lang w:val="en-AU"/>
              </w:rPr>
              <w:t xml:space="preserve">olorectal cancer is </w:t>
            </w:r>
            <w:r>
              <w:rPr>
                <w:rFonts w:ascii="Garamond" w:hAnsi="Garamond"/>
                <w:lang w:val="en-AU"/>
              </w:rPr>
              <w:t xml:space="preserve">one of </w:t>
            </w:r>
            <w:r w:rsidRPr="00327C37">
              <w:rPr>
                <w:rFonts w:ascii="Garamond" w:hAnsi="Garamond"/>
                <w:lang w:val="en-AU"/>
              </w:rPr>
              <w:t xml:space="preserve">the most common </w:t>
            </w:r>
            <w:r>
              <w:rPr>
                <w:rFonts w:ascii="Garamond" w:hAnsi="Garamond"/>
                <w:lang w:val="en-AU"/>
              </w:rPr>
              <w:t xml:space="preserve">forms of </w:t>
            </w:r>
            <w:r w:rsidRPr="00327C37">
              <w:rPr>
                <w:rFonts w:ascii="Garamond" w:hAnsi="Garamond"/>
                <w:lang w:val="en-AU"/>
              </w:rPr>
              <w:t xml:space="preserve">cancer and </w:t>
            </w:r>
            <w:r>
              <w:rPr>
                <w:rFonts w:ascii="Garamond" w:hAnsi="Garamond"/>
                <w:lang w:val="en-AU"/>
              </w:rPr>
              <w:t xml:space="preserve">a </w:t>
            </w:r>
            <w:r w:rsidRPr="00327C37">
              <w:rPr>
                <w:rFonts w:ascii="Garamond" w:hAnsi="Garamond"/>
                <w:lang w:val="en-AU"/>
              </w:rPr>
              <w:t>le</w:t>
            </w:r>
            <w:r>
              <w:rPr>
                <w:rFonts w:ascii="Garamond" w:hAnsi="Garamond"/>
                <w:lang w:val="en-AU"/>
              </w:rPr>
              <w:t xml:space="preserve">ading cause of cancer death. In many countries various approaches to screening have been adopted, often involving </w:t>
            </w:r>
            <w:r w:rsidRPr="00A921D5">
              <w:rPr>
                <w:rFonts w:ascii="Garamond" w:hAnsi="Garamond"/>
                <w:lang w:val="en-AU"/>
              </w:rPr>
              <w:t>stool-based tests (fecal occult blood test [FOBT] and fecal immunochemical test [FIT])</w:t>
            </w:r>
            <w:r>
              <w:rPr>
                <w:rFonts w:ascii="Garamond" w:hAnsi="Garamond"/>
                <w:lang w:val="en-AU"/>
              </w:rPr>
              <w:t xml:space="preserve">, </w:t>
            </w:r>
            <w:r w:rsidRPr="00A921D5">
              <w:rPr>
                <w:rFonts w:ascii="Garamond" w:hAnsi="Garamond"/>
                <w:lang w:val="en-AU"/>
              </w:rPr>
              <w:t xml:space="preserve">flexible sigmoidoscopy, </w:t>
            </w:r>
            <w:r>
              <w:rPr>
                <w:rFonts w:ascii="Garamond" w:hAnsi="Garamond"/>
                <w:lang w:val="en-AU"/>
              </w:rPr>
              <w:t xml:space="preserve">and </w:t>
            </w:r>
            <w:r w:rsidRPr="00A921D5">
              <w:rPr>
                <w:rFonts w:ascii="Garamond" w:hAnsi="Garamond"/>
                <w:lang w:val="en-AU"/>
              </w:rPr>
              <w:t>colonoscopy</w:t>
            </w:r>
            <w:r>
              <w:rPr>
                <w:rFonts w:ascii="Garamond" w:hAnsi="Garamond"/>
                <w:lang w:val="en-AU"/>
              </w:rPr>
              <w:t xml:space="preserve">. </w:t>
            </w:r>
          </w:p>
          <w:p w:rsidR="000C6BB5" w:rsidRDefault="000C6BB5" w:rsidP="00FF5671">
            <w:pPr>
              <w:rPr>
                <w:rFonts w:ascii="Garamond" w:hAnsi="Garamond"/>
                <w:lang w:val="en-AU"/>
              </w:rPr>
            </w:pPr>
            <w:r>
              <w:rPr>
                <w:rFonts w:ascii="Garamond" w:hAnsi="Garamond"/>
                <w:lang w:val="en-AU"/>
              </w:rPr>
              <w:t xml:space="preserve">Atkin and colleagues discuss </w:t>
            </w:r>
            <w:r w:rsidRPr="00327C37">
              <w:rPr>
                <w:rFonts w:ascii="Garamond" w:hAnsi="Garamond"/>
                <w:lang w:val="en-AU"/>
              </w:rPr>
              <w:t>the follow-up of the UK Flexible Sigmoidoscopy Screening Trial (UKFSST) through a median of 17 years of follow-up. This randomised controlled trial</w:t>
            </w:r>
            <w:r>
              <w:rPr>
                <w:rFonts w:ascii="Garamond" w:hAnsi="Garamond"/>
                <w:lang w:val="en-AU"/>
              </w:rPr>
              <w:t xml:space="preserve"> had </w:t>
            </w:r>
            <w:r w:rsidRPr="00327C37">
              <w:rPr>
                <w:rFonts w:ascii="Garamond" w:hAnsi="Garamond"/>
                <w:lang w:val="en-AU"/>
              </w:rPr>
              <w:t>enrolled 170</w:t>
            </w:r>
            <w:r w:rsidRPr="00327C37">
              <w:rPr>
                <w:lang w:val="en-AU"/>
              </w:rPr>
              <w:t> </w:t>
            </w:r>
            <w:r w:rsidRPr="00327C37">
              <w:rPr>
                <w:rFonts w:ascii="Garamond" w:hAnsi="Garamond"/>
                <w:lang w:val="en-AU"/>
              </w:rPr>
              <w:t>432 eligible men and women to either an intervention group (offered one-time flexible sigmoidoscopy screening) or control group (not contacted), with primary outcomes of colorectal cancer incidence and mortality.</w:t>
            </w:r>
            <w:r>
              <w:rPr>
                <w:rFonts w:ascii="Garamond" w:hAnsi="Garamond"/>
                <w:lang w:val="en-AU"/>
              </w:rPr>
              <w:t xml:space="preserve"> The study revealed that </w:t>
            </w:r>
            <w:r w:rsidRPr="00327C37">
              <w:rPr>
                <w:rFonts w:ascii="Garamond" w:hAnsi="Garamond"/>
                <w:lang w:val="en-AU"/>
              </w:rPr>
              <w:t xml:space="preserve">colorectal cancer incidence and mortality were 35% and 41% </w:t>
            </w:r>
            <w:r>
              <w:rPr>
                <w:rFonts w:ascii="Garamond" w:hAnsi="Garamond"/>
                <w:lang w:val="en-AU"/>
              </w:rPr>
              <w:t>lower in the screened group with the conclusion stated as “</w:t>
            </w:r>
            <w:r w:rsidRPr="00327C37">
              <w:rPr>
                <w:rFonts w:ascii="Garamond" w:hAnsi="Garamond"/>
                <w:lang w:val="en-AU"/>
              </w:rPr>
              <w:t>A single flexible sigmoidoscopy continues to provide substantial protection from colorectal cancer diagnosis and death, with protection lasting at least 17 years.</w:t>
            </w:r>
            <w:r>
              <w:rPr>
                <w:rFonts w:ascii="Garamond" w:hAnsi="Garamond"/>
                <w:lang w:val="en-AU"/>
              </w:rPr>
              <w:t>”</w:t>
            </w:r>
          </w:p>
          <w:p w:rsidR="000C6BB5" w:rsidRPr="00A45262" w:rsidRDefault="000C6BB5" w:rsidP="00FF5671">
            <w:pPr>
              <w:rPr>
                <w:rFonts w:ascii="Garamond" w:hAnsi="Garamond"/>
                <w:lang w:val="en-AU"/>
              </w:rPr>
            </w:pPr>
            <w:r>
              <w:rPr>
                <w:rFonts w:ascii="Garamond" w:hAnsi="Garamond"/>
                <w:lang w:val="en-AU"/>
              </w:rPr>
              <w:t>In an accompanying comment piece, Pinsky reflects on the findings and the possible implications for screening programs.</w:t>
            </w:r>
          </w:p>
        </w:tc>
      </w:tr>
    </w:tbl>
    <w:p w:rsidR="000C6BB5" w:rsidRPr="00FA4BCA" w:rsidRDefault="000C6BB5" w:rsidP="000C6BB5">
      <w:pPr>
        <w:keepNext/>
        <w:rPr>
          <w:rFonts w:ascii="Garamond" w:hAnsi="Garamond"/>
          <w:i/>
          <w:lang w:val="en-AU"/>
        </w:rPr>
      </w:pPr>
      <w:r w:rsidRPr="00FA4BCA">
        <w:rPr>
          <w:rFonts w:ascii="Garamond" w:hAnsi="Garamond"/>
          <w:i/>
          <w:lang w:val="en-AU"/>
        </w:rPr>
        <w:lastRenderedPageBreak/>
        <w:t>Effect of day of the week on short- and long-term mortality after emergency general surgery</w:t>
      </w:r>
    </w:p>
    <w:p w:rsidR="000C6BB5" w:rsidRDefault="000C6BB5" w:rsidP="000C6BB5">
      <w:pPr>
        <w:keepNext/>
        <w:rPr>
          <w:rFonts w:ascii="Garamond" w:hAnsi="Garamond"/>
          <w:lang w:val="en-AU"/>
        </w:rPr>
      </w:pPr>
      <w:r w:rsidRPr="00FA4BCA">
        <w:rPr>
          <w:rFonts w:ascii="Garamond" w:hAnsi="Garamond"/>
          <w:lang w:val="en-AU"/>
        </w:rPr>
        <w:t>Gillies MA, Lone NI, Pearse RM, Haddow C, Smyth L, Parks RW, et al</w:t>
      </w:r>
    </w:p>
    <w:p w:rsidR="000C6BB5" w:rsidRPr="00A45262" w:rsidRDefault="000C6BB5" w:rsidP="000C6BB5">
      <w:pPr>
        <w:keepNext/>
        <w:rPr>
          <w:rFonts w:ascii="Garamond" w:hAnsi="Garamond"/>
          <w:lang w:val="en-AU"/>
        </w:rPr>
      </w:pPr>
      <w:r w:rsidRPr="00FA4BCA">
        <w:rPr>
          <w:rFonts w:ascii="Garamond" w:hAnsi="Garamond"/>
          <w:lang w:val="en-AU"/>
        </w:rPr>
        <w:t>British Journal of Surgery. 2017</w:t>
      </w:r>
      <w:r>
        <w:rPr>
          <w:rFonts w:ascii="Garamond" w:hAnsi="Garamond"/>
          <w:lang w:val="en-AU"/>
        </w:rPr>
        <w:t xml:space="preserve"> [epub]</w:t>
      </w:r>
      <w:r w:rsidRPr="00FA4BCA">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color w:val="auto"/>
                <w:u w:val="none"/>
                <w:lang w:val="en-AU"/>
              </w:rPr>
            </w:pPr>
            <w:hyperlink r:id="rId22" w:history="1">
              <w:r w:rsidRPr="00C43E51">
                <w:rPr>
                  <w:rStyle w:val="Hyperlink"/>
                  <w:rFonts w:ascii="Garamond" w:hAnsi="Garamond"/>
                  <w:lang w:val="en-AU"/>
                </w:rPr>
                <w:t>http://dx.doi.org/10.1002/bjs.10507</w:t>
              </w:r>
            </w:hyperlink>
          </w:p>
        </w:tc>
      </w:tr>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rPr>
            </w:pPr>
            <w:r>
              <w:rPr>
                <w:rFonts w:ascii="Garamond" w:hAnsi="Garamond"/>
                <w:lang w:val="en-AU"/>
              </w:rPr>
              <w:t>This paper adds to the debate about days of the week or weekend effect in healthcare. In this case it was looking at whether d</w:t>
            </w:r>
            <w:r w:rsidRPr="003161E3">
              <w:rPr>
                <w:rFonts w:ascii="Garamond" w:hAnsi="Garamond"/>
                <w:lang w:val="en-AU"/>
              </w:rPr>
              <w:t>ay of the week of emergency general surgery alters short- and long-term mortality.</w:t>
            </w:r>
            <w:r>
              <w:rPr>
                <w:rFonts w:ascii="Garamond" w:hAnsi="Garamond"/>
                <w:lang w:val="en-AU"/>
              </w:rPr>
              <w:t xml:space="preserve"> Using data covering </w:t>
            </w:r>
            <w:r w:rsidRPr="003161E3">
              <w:rPr>
                <w:rFonts w:ascii="Garamond" w:hAnsi="Garamond"/>
                <w:lang w:val="en-AU"/>
              </w:rPr>
              <w:t>all patients undergoing emergency general surgery in Scotland between 1 January 2005 and 31 December 2007, followed to 2012</w:t>
            </w:r>
            <w:r>
              <w:rPr>
                <w:rFonts w:ascii="Garamond" w:hAnsi="Garamond"/>
                <w:lang w:val="en-AU"/>
              </w:rPr>
              <w:t xml:space="preserve"> – a population </w:t>
            </w:r>
            <w:r w:rsidRPr="00FA4BCA">
              <w:rPr>
                <w:rFonts w:ascii="Garamond" w:hAnsi="Garamond"/>
                <w:lang w:val="en-AU"/>
              </w:rPr>
              <w:t>al of 50</w:t>
            </w:r>
            <w:r w:rsidRPr="00FA4BCA">
              <w:rPr>
                <w:lang w:val="en-AU"/>
              </w:rPr>
              <w:t> </w:t>
            </w:r>
            <w:r w:rsidRPr="00FA4BCA">
              <w:rPr>
                <w:rFonts w:ascii="Garamond" w:hAnsi="Garamond"/>
                <w:lang w:val="en-AU"/>
              </w:rPr>
              <w:t>844 patients, of whom 31</w:t>
            </w:r>
            <w:r w:rsidRPr="00FA4BCA">
              <w:rPr>
                <w:lang w:val="en-AU"/>
              </w:rPr>
              <w:t> </w:t>
            </w:r>
            <w:r w:rsidRPr="00FA4BCA">
              <w:rPr>
                <w:rFonts w:ascii="Garamond" w:hAnsi="Garamond"/>
                <w:lang w:val="en-AU"/>
              </w:rPr>
              <w:t>499 had an emergency procedure on Monday to Thursday and 19</w:t>
            </w:r>
            <w:r w:rsidRPr="00FA4BCA">
              <w:rPr>
                <w:lang w:val="en-AU"/>
              </w:rPr>
              <w:t> </w:t>
            </w:r>
            <w:r w:rsidRPr="00FA4BCA">
              <w:rPr>
                <w:rFonts w:ascii="Garamond" w:hAnsi="Garamond"/>
                <w:lang w:val="en-AU"/>
              </w:rPr>
              <w:t>345 on Friday to Sunday</w:t>
            </w:r>
            <w:r>
              <w:rPr>
                <w:rFonts w:ascii="Garamond" w:hAnsi="Garamond"/>
                <w:lang w:val="en-AU"/>
              </w:rPr>
              <w:t>. The analysis showed that p</w:t>
            </w:r>
            <w:r w:rsidRPr="00FA4BCA">
              <w:rPr>
                <w:rFonts w:ascii="Garamond" w:hAnsi="Garamond"/>
                <w:lang w:val="en-AU"/>
              </w:rPr>
              <w:t xml:space="preserve">atients undergoing surgery at the weekend </w:t>
            </w:r>
            <w:r>
              <w:rPr>
                <w:rFonts w:ascii="Garamond" w:hAnsi="Garamond"/>
                <w:lang w:val="en-AU"/>
              </w:rPr>
              <w:t xml:space="preserve">tended to </w:t>
            </w:r>
            <w:r w:rsidRPr="00FA4BCA">
              <w:rPr>
                <w:rFonts w:ascii="Garamond" w:hAnsi="Garamond"/>
                <w:lang w:val="en-AU"/>
              </w:rPr>
              <w:t>were younger (mean 45·9 versus 47·5</w:t>
            </w:r>
            <w:r w:rsidRPr="00FA4BCA">
              <w:rPr>
                <w:lang w:val="en-AU"/>
              </w:rPr>
              <w:t> </w:t>
            </w:r>
            <w:r w:rsidRPr="00FA4BCA">
              <w:rPr>
                <w:rFonts w:ascii="Garamond" w:hAnsi="Garamond"/>
                <w:lang w:val="en-AU"/>
              </w:rPr>
              <w:t xml:space="preserve">years) and had fewer co-morbidities, but underwent riskier and/or more complex procedures. </w:t>
            </w:r>
            <w:r>
              <w:rPr>
                <w:rFonts w:ascii="Garamond" w:hAnsi="Garamond"/>
                <w:lang w:val="en-AU"/>
              </w:rPr>
              <w:t>The weekend p</w:t>
            </w:r>
            <w:r w:rsidRPr="00FA4BCA">
              <w:rPr>
                <w:rFonts w:ascii="Garamond" w:hAnsi="Garamond"/>
                <w:lang w:val="en-AU"/>
              </w:rPr>
              <w:t>atients were more likely to have been operated on sooner than those who had weekday surgery (mean time from admission to operation 1</w:t>
            </w:r>
            <w:r w:rsidRPr="00FA4BCA">
              <w:rPr>
                <w:rFonts w:ascii="Garamond" w:hAnsi="Garamond" w:cs="Garamond"/>
                <w:lang w:val="en-AU"/>
              </w:rPr>
              <w:t>·</w:t>
            </w:r>
            <w:r w:rsidRPr="00FA4BCA">
              <w:rPr>
                <w:rFonts w:ascii="Garamond" w:hAnsi="Garamond"/>
                <w:lang w:val="en-AU"/>
              </w:rPr>
              <w:t>2 versus 1</w:t>
            </w:r>
            <w:r w:rsidRPr="00FA4BCA">
              <w:rPr>
                <w:rFonts w:ascii="Garamond" w:hAnsi="Garamond" w:cs="Garamond"/>
                <w:lang w:val="en-AU"/>
              </w:rPr>
              <w:t>·</w:t>
            </w:r>
            <w:r w:rsidRPr="00FA4BCA">
              <w:rPr>
                <w:rFonts w:ascii="Garamond" w:hAnsi="Garamond"/>
                <w:lang w:val="en-AU"/>
              </w:rPr>
              <w:t>6</w:t>
            </w:r>
            <w:r w:rsidRPr="00FA4BCA">
              <w:rPr>
                <w:lang w:val="en-AU"/>
              </w:rPr>
              <w:t> </w:t>
            </w:r>
            <w:r w:rsidRPr="00FA4BCA">
              <w:rPr>
                <w:rFonts w:ascii="Garamond" w:hAnsi="Garamond"/>
                <w:lang w:val="en-AU"/>
              </w:rPr>
              <w:t>days). No difference in perioperative mortality or overall survival was observed when surge</w:t>
            </w:r>
            <w:r>
              <w:rPr>
                <w:rFonts w:ascii="Garamond" w:hAnsi="Garamond"/>
                <w:lang w:val="en-AU"/>
              </w:rPr>
              <w:t>ry was performed at the weekend, leading to the conclusion that “</w:t>
            </w:r>
            <w:r w:rsidRPr="00FA4BCA">
              <w:rPr>
                <w:rFonts w:ascii="Garamond" w:hAnsi="Garamond"/>
                <w:lang w:val="en-AU"/>
              </w:rPr>
              <w:t xml:space="preserve">There was </w:t>
            </w:r>
            <w:r w:rsidRPr="00FA4BCA">
              <w:rPr>
                <w:rFonts w:ascii="Garamond" w:hAnsi="Garamond"/>
                <w:b/>
                <w:lang w:val="en-AU"/>
              </w:rPr>
              <w:t>no difference in short- or long-term mortality following emergency general surgery at the weekend, compared with mid-week</w:t>
            </w:r>
            <w:r w:rsidRPr="00FA4BCA">
              <w:rPr>
                <w:rFonts w:ascii="Garamond" w:hAnsi="Garamond"/>
                <w:lang w:val="en-AU"/>
              </w:rPr>
              <w:t>.</w:t>
            </w:r>
            <w:r>
              <w:rPr>
                <w:rFonts w:ascii="Garamond" w:hAnsi="Garamond"/>
                <w:lang w:val="en-AU"/>
              </w:rPr>
              <w:t>”</w:t>
            </w:r>
          </w:p>
        </w:tc>
      </w:tr>
    </w:tbl>
    <w:p w:rsidR="000C6BB5" w:rsidRDefault="000C6BB5" w:rsidP="00A17C4C">
      <w:pPr>
        <w:keepNext/>
        <w:rPr>
          <w:rFonts w:ascii="Garamond" w:hAnsi="Garamond"/>
          <w:i/>
          <w:lang w:val="en-AU"/>
        </w:rPr>
      </w:pPr>
    </w:p>
    <w:p w:rsidR="00A17C4C" w:rsidRPr="00A17C4C" w:rsidRDefault="00A17C4C" w:rsidP="00A17C4C">
      <w:pPr>
        <w:keepNext/>
        <w:rPr>
          <w:rFonts w:ascii="Garamond" w:hAnsi="Garamond"/>
          <w:i/>
          <w:lang w:val="en-AU"/>
        </w:rPr>
      </w:pPr>
      <w:r w:rsidRPr="00A17C4C">
        <w:rPr>
          <w:rFonts w:ascii="Garamond" w:hAnsi="Garamond"/>
          <w:i/>
          <w:lang w:val="en-AU"/>
        </w:rPr>
        <w:t>Impact of total knee replacement practice: cost effectiveness analysis of data from the Osteoarthritis Initiative</w:t>
      </w:r>
    </w:p>
    <w:p w:rsidR="00A17C4C" w:rsidRDefault="00A17C4C" w:rsidP="00F9420C">
      <w:pPr>
        <w:keepNext/>
        <w:rPr>
          <w:rFonts w:ascii="Garamond" w:hAnsi="Garamond"/>
          <w:lang w:val="en-AU"/>
        </w:rPr>
      </w:pPr>
      <w:r w:rsidRPr="00A17C4C">
        <w:rPr>
          <w:rFonts w:ascii="Garamond" w:hAnsi="Garamond"/>
          <w:lang w:val="en-AU"/>
        </w:rPr>
        <w:t>Ferket BS, Feldman Z, Zhou J, Oei EH, Bierma-Zeinstra SMA, Mazumdar M</w:t>
      </w:r>
    </w:p>
    <w:p w:rsidR="00F9420C" w:rsidRPr="00A45262" w:rsidRDefault="00A17C4C" w:rsidP="00F9420C">
      <w:pPr>
        <w:keepNext/>
        <w:rPr>
          <w:rFonts w:ascii="Garamond" w:hAnsi="Garamond"/>
          <w:lang w:val="en-AU"/>
        </w:rPr>
      </w:pPr>
      <w:r w:rsidRPr="00A17C4C">
        <w:rPr>
          <w:rFonts w:ascii="Garamond" w:hAnsi="Garamond"/>
          <w:lang w:val="en-AU"/>
        </w:rPr>
        <w:t>BMJ. 2017;356(j1131).</w:t>
      </w:r>
    </w:p>
    <w:tbl>
      <w:tblPr>
        <w:tblStyle w:val="TableGrid"/>
        <w:tblW w:w="0" w:type="auto"/>
        <w:tblInd w:w="288" w:type="dxa"/>
        <w:tblLayout w:type="fixed"/>
        <w:tblLook w:val="01E0" w:firstRow="1" w:lastRow="1" w:firstColumn="1" w:lastColumn="1" w:noHBand="0" w:noVBand="0"/>
      </w:tblPr>
      <w:tblGrid>
        <w:gridCol w:w="1080"/>
        <w:gridCol w:w="8280"/>
      </w:tblGrid>
      <w:tr w:rsidR="00F9420C" w:rsidRPr="00A45262" w:rsidTr="00E1140D">
        <w:tc>
          <w:tcPr>
            <w:tcW w:w="1080" w:type="dxa"/>
            <w:tcBorders>
              <w:top w:val="single" w:sz="4" w:space="0" w:color="auto"/>
              <w:left w:val="single" w:sz="4" w:space="0" w:color="auto"/>
              <w:bottom w:val="single" w:sz="4" w:space="0" w:color="auto"/>
              <w:right w:val="single" w:sz="4" w:space="0" w:color="auto"/>
            </w:tcBorders>
            <w:vAlign w:val="center"/>
          </w:tcPr>
          <w:p w:rsidR="00F9420C" w:rsidRPr="00A45262" w:rsidRDefault="00F9420C" w:rsidP="00E1140D">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9420C" w:rsidRPr="00A45262" w:rsidRDefault="002B6ADB" w:rsidP="00A17C4C">
            <w:pPr>
              <w:rPr>
                <w:rStyle w:val="Hyperlink"/>
                <w:rFonts w:ascii="Garamond" w:hAnsi="Garamond"/>
                <w:color w:val="auto"/>
                <w:u w:val="none"/>
                <w:lang w:val="en-AU"/>
              </w:rPr>
            </w:pPr>
            <w:hyperlink r:id="rId23" w:history="1">
              <w:r w:rsidR="00A17C4C" w:rsidRPr="00C43E51">
                <w:rPr>
                  <w:rStyle w:val="Hyperlink"/>
                  <w:rFonts w:ascii="Garamond" w:hAnsi="Garamond"/>
                  <w:lang w:val="en-AU"/>
                </w:rPr>
                <w:t>https://doi.org/10.1136/bmj.j1131</w:t>
              </w:r>
            </w:hyperlink>
          </w:p>
        </w:tc>
      </w:tr>
      <w:tr w:rsidR="00F9420C" w:rsidRPr="00A45262" w:rsidTr="00E1140D">
        <w:tc>
          <w:tcPr>
            <w:tcW w:w="1080" w:type="dxa"/>
            <w:tcBorders>
              <w:top w:val="single" w:sz="4" w:space="0" w:color="auto"/>
              <w:left w:val="single" w:sz="4" w:space="0" w:color="auto"/>
              <w:bottom w:val="single" w:sz="4" w:space="0" w:color="auto"/>
              <w:right w:val="single" w:sz="4" w:space="0" w:color="auto"/>
            </w:tcBorders>
            <w:vAlign w:val="center"/>
          </w:tcPr>
          <w:p w:rsidR="00F9420C" w:rsidRPr="00A45262" w:rsidRDefault="00F9420C" w:rsidP="00E1140D">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4BCA" w:rsidRPr="00A45262" w:rsidRDefault="00FA4BCA" w:rsidP="00327C37">
            <w:pPr>
              <w:rPr>
                <w:rFonts w:ascii="Garamond" w:hAnsi="Garamond"/>
                <w:lang w:val="en-AU"/>
              </w:rPr>
            </w:pPr>
            <w:r>
              <w:rPr>
                <w:rFonts w:ascii="Garamond" w:hAnsi="Garamond"/>
                <w:lang w:val="en-AU"/>
              </w:rPr>
              <w:t xml:space="preserve">This paper used data from two US studies </w:t>
            </w:r>
            <w:r w:rsidRPr="00FA4BCA">
              <w:rPr>
                <w:rFonts w:ascii="Garamond" w:hAnsi="Garamond"/>
                <w:lang w:val="en-AU"/>
              </w:rPr>
              <w:t>two studies—Osteoarthritis Initiative (OAI) and the Multicenter Osteoarthritis Study (MOST)—</w:t>
            </w:r>
            <w:r>
              <w:rPr>
                <w:rFonts w:ascii="Garamond" w:hAnsi="Garamond"/>
                <w:lang w:val="en-AU"/>
              </w:rPr>
              <w:t xml:space="preserve">in order to </w:t>
            </w:r>
            <w:r w:rsidRPr="00FA4BCA">
              <w:rPr>
                <w:rFonts w:ascii="Garamond" w:hAnsi="Garamond"/>
                <w:lang w:val="en-AU"/>
              </w:rPr>
              <w:t>evaluate the impact of total knee replacement on quality of life in people with knee osteoarthritis and to estimate associated differences in lifetime costs and quality adjusted life years (QALYs) according to use by level of symptoms.</w:t>
            </w:r>
            <w:r>
              <w:rPr>
                <w:rFonts w:ascii="Garamond" w:hAnsi="Garamond"/>
                <w:lang w:val="en-AU"/>
              </w:rPr>
              <w:t xml:space="preserve"> The interventions ranged </w:t>
            </w:r>
            <w:r w:rsidRPr="00FA4BCA">
              <w:rPr>
                <w:rFonts w:ascii="Garamond" w:hAnsi="Garamond"/>
                <w:lang w:val="en-AU"/>
              </w:rPr>
              <w:t>from current practice</w:t>
            </w:r>
            <w:r>
              <w:rPr>
                <w:rFonts w:ascii="Garamond" w:hAnsi="Garamond"/>
                <w:lang w:val="en-AU"/>
              </w:rPr>
              <w:t xml:space="preserve"> (</w:t>
            </w:r>
            <w:r w:rsidRPr="00FA4BCA">
              <w:rPr>
                <w:rFonts w:ascii="Garamond" w:hAnsi="Garamond"/>
                <w:lang w:val="en-AU"/>
              </w:rPr>
              <w:t>defined as total knee replacement</w:t>
            </w:r>
            <w:r w:rsidR="00327C37">
              <w:rPr>
                <w:rFonts w:ascii="Garamond" w:hAnsi="Garamond"/>
                <w:lang w:val="en-AU"/>
              </w:rPr>
              <w:t>)</w:t>
            </w:r>
            <w:r w:rsidRPr="00FA4BCA">
              <w:rPr>
                <w:rFonts w:ascii="Garamond" w:hAnsi="Garamond"/>
                <w:lang w:val="en-AU"/>
              </w:rPr>
              <w:t xml:space="preserve"> to practice limited to patients with severe symptoms to no surgery.</w:t>
            </w:r>
            <w:r w:rsidR="00327C37">
              <w:rPr>
                <w:rFonts w:ascii="Garamond" w:hAnsi="Garamond"/>
                <w:lang w:val="en-AU"/>
              </w:rPr>
              <w:t xml:space="preserve"> The results suggest a more targeted approached had greater utility as “</w:t>
            </w:r>
            <w:r w:rsidR="00327C37" w:rsidRPr="00327C37">
              <w:rPr>
                <w:rFonts w:ascii="Garamond" w:hAnsi="Garamond"/>
                <w:b/>
                <w:lang w:val="en-AU"/>
              </w:rPr>
              <w:t>Current practice</w:t>
            </w:r>
            <w:r w:rsidR="00327C37" w:rsidRPr="00327C37">
              <w:rPr>
                <w:rFonts w:ascii="Garamond" w:hAnsi="Garamond"/>
                <w:lang w:val="en-AU"/>
              </w:rPr>
              <w:t xml:space="preserve"> of total knee replacement as performed in a recent US cohort of patients with knee osteoarthritis had </w:t>
            </w:r>
            <w:r w:rsidR="00327C37" w:rsidRPr="00327C37">
              <w:rPr>
                <w:rFonts w:ascii="Garamond" w:hAnsi="Garamond"/>
                <w:b/>
                <w:lang w:val="en-AU"/>
              </w:rPr>
              <w:t>minimal effects on quality of life</w:t>
            </w:r>
            <w:r w:rsidR="00327C37" w:rsidRPr="00327C37">
              <w:rPr>
                <w:rFonts w:ascii="Garamond" w:hAnsi="Garamond"/>
                <w:lang w:val="en-AU"/>
              </w:rPr>
              <w:t xml:space="preserve"> and QALYs at the group level. If the procedure were </w:t>
            </w:r>
            <w:r w:rsidR="00327C37" w:rsidRPr="00327C37">
              <w:rPr>
                <w:rFonts w:ascii="Garamond" w:hAnsi="Garamond"/>
                <w:b/>
                <w:lang w:val="en-AU"/>
              </w:rPr>
              <w:t>restricted to more severely affected patients</w:t>
            </w:r>
            <w:r w:rsidR="00327C37" w:rsidRPr="00327C37">
              <w:rPr>
                <w:rFonts w:ascii="Garamond" w:hAnsi="Garamond"/>
                <w:lang w:val="en-AU"/>
              </w:rPr>
              <w:t xml:space="preserve">, its </w:t>
            </w:r>
            <w:r w:rsidR="00327C37" w:rsidRPr="00327C37">
              <w:rPr>
                <w:rFonts w:ascii="Garamond" w:hAnsi="Garamond"/>
                <w:b/>
                <w:lang w:val="en-AU"/>
              </w:rPr>
              <w:t>effectiveness would rise</w:t>
            </w:r>
            <w:r w:rsidR="00327C37" w:rsidRPr="00327C37">
              <w:rPr>
                <w:rFonts w:ascii="Garamond" w:hAnsi="Garamond"/>
                <w:lang w:val="en-AU"/>
              </w:rPr>
              <w:t>, with practice becoming economically more attractive than its current use.</w:t>
            </w:r>
            <w:r w:rsidR="00327C37">
              <w:rPr>
                <w:rFonts w:ascii="Garamond" w:hAnsi="Garamond"/>
                <w:lang w:val="en-AU"/>
              </w:rPr>
              <w:t>”</w:t>
            </w:r>
          </w:p>
        </w:tc>
      </w:tr>
    </w:tbl>
    <w:p w:rsidR="000C6BB5" w:rsidRDefault="000C6BB5" w:rsidP="00A17C4C">
      <w:pPr>
        <w:keepNext/>
        <w:rPr>
          <w:rFonts w:ascii="Garamond" w:hAnsi="Garamond"/>
          <w:i/>
          <w:lang w:val="en-AU"/>
        </w:rPr>
      </w:pPr>
    </w:p>
    <w:p w:rsidR="000C6BB5" w:rsidRPr="00A17C4C" w:rsidRDefault="000C6BB5" w:rsidP="000C6BB5">
      <w:pPr>
        <w:keepNext/>
        <w:rPr>
          <w:rFonts w:ascii="Garamond" w:hAnsi="Garamond"/>
          <w:i/>
          <w:lang w:val="en-AU"/>
        </w:rPr>
      </w:pPr>
      <w:r w:rsidRPr="00A17C4C">
        <w:rPr>
          <w:rFonts w:ascii="Garamond" w:hAnsi="Garamond"/>
          <w:i/>
          <w:lang w:val="en-AU"/>
        </w:rPr>
        <w:t>Using aggregated general practice data to evaluate primary care interventions</w:t>
      </w:r>
    </w:p>
    <w:p w:rsidR="000C6BB5" w:rsidRDefault="000C6BB5" w:rsidP="000C6BB5">
      <w:pPr>
        <w:keepNext/>
        <w:rPr>
          <w:rFonts w:ascii="Garamond" w:hAnsi="Garamond"/>
          <w:lang w:val="en-AU"/>
        </w:rPr>
      </w:pPr>
      <w:r w:rsidRPr="00A17C4C">
        <w:rPr>
          <w:rFonts w:ascii="Garamond" w:hAnsi="Garamond"/>
          <w:lang w:val="en-AU"/>
        </w:rPr>
        <w:t>Staff M, Roberts C, March LM</w:t>
      </w:r>
    </w:p>
    <w:p w:rsidR="000C6BB5" w:rsidRPr="00A45262" w:rsidRDefault="000C6BB5" w:rsidP="000C6BB5">
      <w:pPr>
        <w:keepNext/>
        <w:rPr>
          <w:rFonts w:ascii="Garamond" w:hAnsi="Garamond"/>
          <w:lang w:val="en-AU"/>
        </w:rPr>
      </w:pPr>
      <w:r w:rsidRPr="00A17C4C">
        <w:rPr>
          <w:rFonts w:ascii="Garamond" w:hAnsi="Garamond"/>
          <w:lang w:val="en-AU"/>
        </w:rPr>
        <w:t>Medical Journal of Australia. 2017;206(6):242-3.</w:t>
      </w:r>
    </w:p>
    <w:tbl>
      <w:tblPr>
        <w:tblStyle w:val="TableGrid"/>
        <w:tblW w:w="0" w:type="auto"/>
        <w:tblInd w:w="288" w:type="dxa"/>
        <w:tblLayout w:type="fixed"/>
        <w:tblLook w:val="01E0" w:firstRow="1" w:lastRow="1" w:firstColumn="1" w:lastColumn="1" w:noHBand="0" w:noVBand="0"/>
      </w:tblPr>
      <w:tblGrid>
        <w:gridCol w:w="1080"/>
        <w:gridCol w:w="8280"/>
      </w:tblGrid>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lang w:val="en-AU"/>
              </w:rPr>
            </w:pPr>
            <w:r w:rsidRPr="00A4526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Style w:val="Hyperlink"/>
                <w:rFonts w:ascii="Garamond" w:hAnsi="Garamond"/>
                <w:color w:val="auto"/>
                <w:u w:val="none"/>
                <w:lang w:val="en-AU"/>
              </w:rPr>
            </w:pPr>
            <w:hyperlink r:id="rId24" w:history="1">
              <w:r w:rsidRPr="00C43E51">
                <w:rPr>
                  <w:rStyle w:val="Hyperlink"/>
                  <w:rFonts w:ascii="Garamond" w:hAnsi="Garamond"/>
                  <w:lang w:val="en-AU"/>
                </w:rPr>
                <w:t>http://dx.doi.org/10.5694/mja16.00528</w:t>
              </w:r>
            </w:hyperlink>
          </w:p>
        </w:tc>
      </w:tr>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rPr>
            </w:pPr>
            <w:r>
              <w:rPr>
                <w:rFonts w:ascii="Garamond" w:hAnsi="Garamond"/>
                <w:lang w:val="en-AU"/>
              </w:rPr>
              <w:t>One of the areas of ‘known unknowns’ in the safety and quality of health care is that of primary care. This Australian paper mounts an argument for the extraction and aggregation of data from the clinical systems now commonplace in many primary care/GP practices such that the compiled data can be used “</w:t>
            </w:r>
            <w:r w:rsidRPr="00A17C4C">
              <w:rPr>
                <w:rFonts w:ascii="Garamond" w:hAnsi="Garamond"/>
                <w:lang w:val="en-AU"/>
              </w:rPr>
              <w:t>to improve outcomes at patient, health system and population levels</w:t>
            </w:r>
            <w:r>
              <w:rPr>
                <w:rFonts w:ascii="Garamond" w:hAnsi="Garamond"/>
                <w:lang w:val="en-AU"/>
              </w:rPr>
              <w:t>”.</w:t>
            </w:r>
          </w:p>
        </w:tc>
      </w:tr>
    </w:tbl>
    <w:p w:rsidR="000C6BB5" w:rsidRDefault="000C6BB5" w:rsidP="009A42FB">
      <w:pPr>
        <w:keepNext/>
        <w:rPr>
          <w:rFonts w:ascii="Garamond" w:hAnsi="Garamond"/>
          <w:i/>
          <w:lang w:val="en-AU"/>
        </w:rPr>
      </w:pPr>
    </w:p>
    <w:p w:rsidR="000C6BB5" w:rsidRDefault="000C6BB5" w:rsidP="000C6BB5">
      <w:pPr>
        <w:rPr>
          <w:lang w:val="en-AU"/>
        </w:rPr>
      </w:pPr>
      <w:r>
        <w:rPr>
          <w:lang w:val="en-AU"/>
        </w:rPr>
        <w:br w:type="page"/>
      </w:r>
    </w:p>
    <w:p w:rsidR="009A42FB" w:rsidRDefault="00660CFA" w:rsidP="009A42FB">
      <w:pPr>
        <w:keepNext/>
        <w:rPr>
          <w:rFonts w:ascii="Garamond" w:hAnsi="Garamond"/>
          <w:i/>
          <w:lang w:val="en-AU"/>
        </w:rPr>
      </w:pPr>
      <w:r>
        <w:rPr>
          <w:rFonts w:ascii="Garamond" w:hAnsi="Garamond"/>
          <w:i/>
          <w:lang w:val="en-AU"/>
        </w:rPr>
        <w:lastRenderedPageBreak/>
        <w:t>International Journal for Quality in Health Care</w:t>
      </w:r>
    </w:p>
    <w:p w:rsidR="005D035C" w:rsidRPr="005D035C" w:rsidRDefault="005D035C" w:rsidP="005D035C">
      <w:pPr>
        <w:keepNext/>
        <w:rPr>
          <w:rFonts w:ascii="Garamond" w:hAnsi="Garamond"/>
          <w:lang w:val="en-AU"/>
        </w:rPr>
      </w:pPr>
      <w:r w:rsidRPr="005D035C">
        <w:rPr>
          <w:rFonts w:ascii="Garamond" w:hAnsi="Garamond"/>
          <w:lang w:val="en-AU"/>
        </w:rPr>
        <w:t>Volume 29, Issue 1</w:t>
      </w:r>
    </w:p>
    <w:p w:rsidR="00660CFA" w:rsidRPr="00660CFA" w:rsidRDefault="005D035C" w:rsidP="005D035C">
      <w:pPr>
        <w:keepNext/>
        <w:rPr>
          <w:rFonts w:ascii="Garamond" w:hAnsi="Garamond"/>
          <w:lang w:val="en-AU"/>
        </w:rPr>
      </w:pPr>
      <w:r w:rsidRPr="005D035C">
        <w:rPr>
          <w:rFonts w:ascii="Garamond" w:hAnsi="Garamond"/>
          <w:lang w:val="en-AU"/>
        </w:rPr>
        <w:t>February 2017</w:t>
      </w:r>
    </w:p>
    <w:tbl>
      <w:tblPr>
        <w:tblStyle w:val="TableGrid"/>
        <w:tblW w:w="0" w:type="auto"/>
        <w:tblInd w:w="288" w:type="dxa"/>
        <w:tblLayout w:type="fixed"/>
        <w:tblLook w:val="01E0" w:firstRow="1" w:lastRow="1" w:firstColumn="1" w:lastColumn="1" w:noHBand="0" w:noVBand="0"/>
      </w:tblPr>
      <w:tblGrid>
        <w:gridCol w:w="1080"/>
        <w:gridCol w:w="8280"/>
      </w:tblGrid>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660CFA" w:rsidP="00FF59C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A42FB" w:rsidRPr="00A45262" w:rsidRDefault="002B6ADB" w:rsidP="00FF59CD">
            <w:pPr>
              <w:rPr>
                <w:rStyle w:val="Hyperlink"/>
                <w:rFonts w:ascii="Garamond" w:hAnsi="Garamond"/>
                <w:color w:val="auto"/>
                <w:u w:val="none"/>
                <w:lang w:val="en-AU"/>
              </w:rPr>
            </w:pPr>
            <w:hyperlink r:id="rId25" w:history="1">
              <w:r w:rsidR="00660CFA" w:rsidRPr="00C43E51">
                <w:rPr>
                  <w:rStyle w:val="Hyperlink"/>
                  <w:rFonts w:ascii="Garamond" w:hAnsi="Garamond"/>
                  <w:lang w:val="en-AU"/>
                </w:rPr>
                <w:t>https://academic.oup.com/intqhc/issue/29/1</w:t>
              </w:r>
            </w:hyperlink>
          </w:p>
        </w:tc>
      </w:tr>
      <w:tr w:rsidR="009A42FB" w:rsidRPr="00A45262" w:rsidTr="00FF59CD">
        <w:tc>
          <w:tcPr>
            <w:tcW w:w="1080" w:type="dxa"/>
            <w:tcBorders>
              <w:top w:val="single" w:sz="4" w:space="0" w:color="auto"/>
              <w:left w:val="single" w:sz="4" w:space="0" w:color="auto"/>
              <w:bottom w:val="single" w:sz="4" w:space="0" w:color="auto"/>
              <w:right w:val="single" w:sz="4" w:space="0" w:color="auto"/>
            </w:tcBorders>
            <w:vAlign w:val="center"/>
          </w:tcPr>
          <w:p w:rsidR="009A42FB" w:rsidRPr="00A45262" w:rsidRDefault="009A42FB" w:rsidP="00FF59CD">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A42FB" w:rsidRDefault="005D035C" w:rsidP="00FF59CD">
            <w:pPr>
              <w:rPr>
                <w:rFonts w:ascii="Garamond" w:hAnsi="Garamond"/>
                <w:lang w:val="en-AU"/>
              </w:rPr>
            </w:pPr>
            <w:r>
              <w:rPr>
                <w:rFonts w:ascii="Garamond" w:hAnsi="Garamond"/>
                <w:lang w:val="en-AU"/>
              </w:rPr>
              <w:t xml:space="preserve">A new issue of the </w:t>
            </w:r>
            <w:r>
              <w:rPr>
                <w:rFonts w:ascii="Garamond" w:hAnsi="Garamond"/>
                <w:i/>
                <w:lang w:val="en-AU"/>
              </w:rPr>
              <w:t>International Journal for Quality in Health Care</w:t>
            </w:r>
            <w:r>
              <w:rPr>
                <w:rFonts w:ascii="Garamond" w:hAnsi="Garamond"/>
                <w:lang w:val="en-AU"/>
              </w:rPr>
              <w:t xml:space="preserve"> has been published. Many of the papers in this issue have been referred to in previous editions of </w:t>
            </w:r>
            <w:r w:rsidRPr="005D035C">
              <w:rPr>
                <w:rFonts w:ascii="Garamond" w:hAnsi="Garamond"/>
                <w:i/>
                <w:lang w:val="en-AU"/>
              </w:rPr>
              <w:t>On the Radar</w:t>
            </w:r>
            <w:r>
              <w:rPr>
                <w:rFonts w:ascii="Garamond" w:hAnsi="Garamond"/>
                <w:lang w:val="en-AU"/>
              </w:rPr>
              <w:t xml:space="preserve"> (when they were released online). Articles in this issue of the </w:t>
            </w:r>
            <w:r>
              <w:rPr>
                <w:rFonts w:ascii="Garamond" w:hAnsi="Garamond"/>
                <w:i/>
                <w:lang w:val="en-AU"/>
              </w:rPr>
              <w:t xml:space="preserve">International Journal for Quality in Health Care </w:t>
            </w:r>
            <w:r>
              <w:rPr>
                <w:rFonts w:ascii="Garamond" w:hAnsi="Garamond"/>
                <w:lang w:val="en-AU"/>
              </w:rPr>
              <w:t>include:</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Editorial: Evaluating </w:t>
            </w:r>
            <w:r w:rsidRPr="00F84D01">
              <w:rPr>
                <w:rFonts w:ascii="Garamond" w:hAnsi="Garamond"/>
                <w:b/>
                <w:lang w:val="en-AU"/>
              </w:rPr>
              <w:t>quality improvement methods</w:t>
            </w:r>
            <w:r w:rsidRPr="00F84D01">
              <w:rPr>
                <w:rFonts w:ascii="Garamond" w:hAnsi="Garamond"/>
                <w:lang w:val="en-AU"/>
              </w:rPr>
              <w:t xml:space="preserve"> and economics of </w:t>
            </w:r>
            <w:r w:rsidRPr="00F84D01">
              <w:rPr>
                <w:rFonts w:ascii="Garamond" w:hAnsi="Garamond"/>
                <w:b/>
                <w:lang w:val="en-AU"/>
              </w:rPr>
              <w:t>preventable adverse events</w:t>
            </w:r>
            <w:r w:rsidRPr="00F84D01">
              <w:rPr>
                <w:rFonts w:ascii="Garamond" w:hAnsi="Garamond"/>
                <w:lang w:val="en-AU"/>
              </w:rPr>
              <w:t xml:space="preserve"> in the healthcare: From Africa to Europe (Shabbir Syed-Abdul; Usman Iqbal; Yu-Chuan (Jack) Li</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b/>
                <w:lang w:val="en-AU"/>
              </w:rPr>
              <w:t>Quality agencies</w:t>
            </w:r>
            <w:r w:rsidRPr="00F84D01">
              <w:rPr>
                <w:rFonts w:ascii="Garamond" w:hAnsi="Garamond"/>
                <w:lang w:val="en-AU"/>
              </w:rPr>
              <w:t xml:space="preserve"> at the global level: characteristics and functions—a narrative review (Pedro J. Saturno Hernández; María Fernández Elorriaga; Ofelia Poblano Verástegui; José De Jesús Vértiz Ramírez</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A literature-based </w:t>
            </w:r>
            <w:r w:rsidRPr="00F84D01">
              <w:rPr>
                <w:rFonts w:ascii="Garamond" w:hAnsi="Garamond"/>
                <w:b/>
                <w:lang w:val="en-AU"/>
              </w:rPr>
              <w:t>economic evaluation of healthcare preventable adverse events</w:t>
            </w:r>
            <w:r w:rsidRPr="00F84D01">
              <w:rPr>
                <w:rFonts w:ascii="Garamond" w:hAnsi="Garamond"/>
                <w:lang w:val="en-AU"/>
              </w:rPr>
              <w:t xml:space="preserve"> in Europe (Taofikat B. Agbabiaka; Martina Lietz; J J Mira; B Warner</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b/>
                <w:lang w:val="en-AU"/>
              </w:rPr>
              <w:t>Quality management</w:t>
            </w:r>
            <w:r w:rsidRPr="00F84D01">
              <w:rPr>
                <w:rFonts w:ascii="Garamond" w:hAnsi="Garamond"/>
                <w:lang w:val="en-AU"/>
              </w:rPr>
              <w:t>: where is the evidence? Developing an indicator-based approach in Kenya (Helen Prytherch; Maureen Nafula; Charles Kandie; Marc Brodowski; Irmgard Marx</w:t>
            </w:r>
            <w:r>
              <w:rPr>
                <w:rFonts w:ascii="Garamond" w:hAnsi="Garamond"/>
                <w:lang w:val="en-AU"/>
              </w:rPr>
              <w:t>;</w:t>
            </w:r>
            <w:r w:rsidRPr="00F84D01">
              <w:rPr>
                <w:rFonts w:ascii="Garamond" w:hAnsi="Garamond"/>
                <w:lang w:val="en-AU"/>
              </w:rPr>
              <w:t xml:space="preserve"> Sandy Kubaj</w:t>
            </w:r>
            <w:r>
              <w:rPr>
                <w:rFonts w:ascii="Garamond" w:hAnsi="Garamond"/>
                <w:lang w:val="en-AU"/>
              </w:rPr>
              <w:t>;</w:t>
            </w:r>
            <w:r w:rsidRPr="00F84D01">
              <w:rPr>
                <w:rFonts w:ascii="Garamond" w:hAnsi="Garamond"/>
                <w:lang w:val="en-AU"/>
              </w:rPr>
              <w:t xml:space="preserve"> Irene Omogi</w:t>
            </w:r>
            <w:r>
              <w:rPr>
                <w:rFonts w:ascii="Garamond" w:hAnsi="Garamond"/>
                <w:lang w:val="en-AU"/>
              </w:rPr>
              <w:t>;</w:t>
            </w:r>
            <w:r w:rsidRPr="00F84D01">
              <w:rPr>
                <w:rFonts w:ascii="Garamond" w:hAnsi="Garamond"/>
                <w:lang w:val="en-AU"/>
              </w:rPr>
              <w:t xml:space="preserve"> Alexia Zurkuhlen</w:t>
            </w:r>
            <w:r>
              <w:rPr>
                <w:rFonts w:ascii="Garamond" w:hAnsi="Garamond"/>
                <w:lang w:val="en-AU"/>
              </w:rPr>
              <w:t xml:space="preserve">; </w:t>
            </w:r>
            <w:r w:rsidRPr="00F84D01">
              <w:rPr>
                <w:rFonts w:ascii="Garamond" w:hAnsi="Garamond"/>
                <w:lang w:val="en-AU"/>
              </w:rPr>
              <w:t>Claudia Herrler</w:t>
            </w:r>
            <w:r>
              <w:rPr>
                <w:rFonts w:ascii="Garamond" w:hAnsi="Garamond"/>
                <w:lang w:val="en-AU"/>
              </w:rPr>
              <w:t>;</w:t>
            </w:r>
            <w:r w:rsidRPr="00F84D01">
              <w:rPr>
                <w:rFonts w:ascii="Garamond" w:hAnsi="Garamond"/>
                <w:lang w:val="en-AU"/>
              </w:rPr>
              <w:t xml:space="preserve"> Katja Goetz</w:t>
            </w:r>
            <w:r>
              <w:rPr>
                <w:rFonts w:ascii="Garamond" w:hAnsi="Garamond"/>
                <w:lang w:val="en-AU"/>
              </w:rPr>
              <w:t>;</w:t>
            </w:r>
            <w:r w:rsidRPr="00F84D01">
              <w:rPr>
                <w:rFonts w:ascii="Garamond" w:hAnsi="Garamond"/>
                <w:lang w:val="en-AU"/>
              </w:rPr>
              <w:t xml:space="preserve"> Joachim Szecsenyi</w:t>
            </w:r>
            <w:r>
              <w:rPr>
                <w:rFonts w:ascii="Garamond" w:hAnsi="Garamond"/>
                <w:lang w:val="en-AU"/>
              </w:rPr>
              <w:t>;</w:t>
            </w:r>
            <w:r w:rsidRPr="00F84D01">
              <w:rPr>
                <w:rFonts w:ascii="Garamond" w:hAnsi="Garamond"/>
                <w:lang w:val="en-AU"/>
              </w:rPr>
              <w:t xml:space="preserve"> Michael Marx</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473F1D">
              <w:rPr>
                <w:rFonts w:ascii="Garamond" w:hAnsi="Garamond"/>
                <w:b/>
                <w:lang w:val="en-AU"/>
              </w:rPr>
              <w:t xml:space="preserve">Healthcare resource utilization </w:t>
            </w:r>
            <w:r w:rsidRPr="00473F1D">
              <w:rPr>
                <w:rFonts w:ascii="Garamond" w:hAnsi="Garamond"/>
                <w:lang w:val="en-AU"/>
              </w:rPr>
              <w:t>and</w:t>
            </w:r>
            <w:r w:rsidRPr="00473F1D">
              <w:rPr>
                <w:rFonts w:ascii="Garamond" w:hAnsi="Garamond"/>
                <w:b/>
                <w:lang w:val="en-AU"/>
              </w:rPr>
              <w:t xml:space="preserve"> clinical outcomes</w:t>
            </w:r>
            <w:r w:rsidRPr="00F84D01">
              <w:rPr>
                <w:rFonts w:ascii="Garamond" w:hAnsi="Garamond"/>
                <w:lang w:val="en-AU"/>
              </w:rPr>
              <w:t xml:space="preserve"> associated with acute care and inpatient rehabilitation of </w:t>
            </w:r>
            <w:r w:rsidRPr="00473F1D">
              <w:rPr>
                <w:rFonts w:ascii="Garamond" w:hAnsi="Garamond"/>
                <w:b/>
                <w:lang w:val="en-AU"/>
              </w:rPr>
              <w:t>stroke</w:t>
            </w:r>
            <w:r w:rsidRPr="00F84D01">
              <w:rPr>
                <w:rFonts w:ascii="Garamond" w:hAnsi="Garamond"/>
                <w:lang w:val="en-AU"/>
              </w:rPr>
              <w:t xml:space="preserve"> patients in Japan (Kyoko Murata; Shiro Hinotsu; Nobutake Sadamasa; Kazumichi Yoshida; Sen Yamagata</w:t>
            </w:r>
            <w:r>
              <w:rPr>
                <w:rFonts w:ascii="Garamond" w:hAnsi="Garamond"/>
                <w:lang w:val="en-AU"/>
              </w:rPr>
              <w:t xml:space="preserve">; </w:t>
            </w:r>
            <w:r w:rsidRPr="00F84D01">
              <w:rPr>
                <w:rFonts w:ascii="Garamond" w:hAnsi="Garamond"/>
                <w:lang w:val="en-AU"/>
              </w:rPr>
              <w:t>Shoji Asari</w:t>
            </w:r>
            <w:r>
              <w:rPr>
                <w:rFonts w:ascii="Garamond" w:hAnsi="Garamond"/>
                <w:lang w:val="en-AU"/>
              </w:rPr>
              <w:t>;</w:t>
            </w:r>
            <w:r w:rsidRPr="00F84D01">
              <w:rPr>
                <w:rFonts w:ascii="Garamond" w:hAnsi="Garamond"/>
                <w:lang w:val="en-AU"/>
              </w:rPr>
              <w:t xml:space="preserve"> Susumu Miyamoto</w:t>
            </w:r>
            <w:r>
              <w:rPr>
                <w:rFonts w:ascii="Garamond" w:hAnsi="Garamond"/>
                <w:lang w:val="en-AU"/>
              </w:rPr>
              <w:t>;</w:t>
            </w:r>
            <w:r w:rsidRPr="00F84D01">
              <w:rPr>
                <w:rFonts w:ascii="Garamond" w:hAnsi="Garamond"/>
                <w:lang w:val="en-AU"/>
              </w:rPr>
              <w:t xml:space="preserve"> Koji Kawakami</w:t>
            </w:r>
            <w:r>
              <w:rPr>
                <w:rFonts w:ascii="Garamond" w:hAnsi="Garamond"/>
                <w:lang w:val="en-AU"/>
              </w:rPr>
              <w:t>)</w:t>
            </w:r>
          </w:p>
          <w:p w:rsid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Evaluating the impact of </w:t>
            </w:r>
            <w:r w:rsidRPr="00473F1D">
              <w:rPr>
                <w:rFonts w:ascii="Garamond" w:hAnsi="Garamond"/>
                <w:b/>
                <w:lang w:val="en-AU"/>
              </w:rPr>
              <w:t>continuous quality improvement methods</w:t>
            </w:r>
            <w:r w:rsidRPr="00F84D01">
              <w:rPr>
                <w:rFonts w:ascii="Garamond" w:hAnsi="Garamond"/>
                <w:lang w:val="en-AU"/>
              </w:rPr>
              <w:t xml:space="preserve"> at hospitals in Tanzania: a cluster-randomized trial (Yusuke Kamiya; Hisahiro Ishijma; Akiko Hagiwara; Shizu Takahashi; Henook A.M. Ngonyani</w:t>
            </w:r>
            <w:r>
              <w:rPr>
                <w:rFonts w:ascii="Garamond" w:hAnsi="Garamond"/>
                <w:lang w:val="en-AU"/>
              </w:rPr>
              <w:t xml:space="preserve">; </w:t>
            </w:r>
            <w:r w:rsidRPr="00F84D01">
              <w:rPr>
                <w:rFonts w:ascii="Garamond" w:hAnsi="Garamond"/>
                <w:lang w:val="en-AU"/>
              </w:rPr>
              <w:t>Eleuter Samky</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The </w:t>
            </w:r>
            <w:r w:rsidRPr="00473F1D">
              <w:rPr>
                <w:rFonts w:ascii="Garamond" w:hAnsi="Garamond"/>
                <w:b/>
                <w:lang w:val="en-AU"/>
              </w:rPr>
              <w:t>Outpatient Experience Questionnaire</w:t>
            </w:r>
            <w:r w:rsidRPr="00F84D01">
              <w:rPr>
                <w:rFonts w:ascii="Garamond" w:hAnsi="Garamond"/>
                <w:lang w:val="en-AU"/>
              </w:rPr>
              <w:t xml:space="preserve"> of comprehensive public hospital in China: development, validity and reliability (Yinhuan Hu; Zixia Zhang; Jinzhu Xie; Guanping Wang</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The effects of </w:t>
            </w:r>
            <w:r w:rsidRPr="00473F1D">
              <w:rPr>
                <w:rFonts w:ascii="Garamond" w:hAnsi="Garamond"/>
                <w:b/>
                <w:lang w:val="en-AU"/>
              </w:rPr>
              <w:t xml:space="preserve">citizenship status </w:t>
            </w:r>
            <w:r w:rsidRPr="00473F1D">
              <w:rPr>
                <w:rFonts w:ascii="Garamond" w:hAnsi="Garamond"/>
                <w:lang w:val="en-AU"/>
              </w:rPr>
              <w:t>on</w:t>
            </w:r>
            <w:r w:rsidRPr="00473F1D">
              <w:rPr>
                <w:rFonts w:ascii="Garamond" w:hAnsi="Garamond"/>
                <w:b/>
                <w:lang w:val="en-AU"/>
              </w:rPr>
              <w:t xml:space="preserve"> service utilization </w:t>
            </w:r>
            <w:r w:rsidRPr="00473F1D">
              <w:rPr>
                <w:rFonts w:ascii="Garamond" w:hAnsi="Garamond"/>
                <w:lang w:val="en-AU"/>
              </w:rPr>
              <w:t xml:space="preserve">and general </w:t>
            </w:r>
            <w:r w:rsidRPr="00473F1D">
              <w:rPr>
                <w:rFonts w:ascii="Garamond" w:hAnsi="Garamond"/>
                <w:b/>
                <w:lang w:val="en-AU"/>
              </w:rPr>
              <w:t>satisfaction</w:t>
            </w:r>
            <w:r w:rsidRPr="00F84D01">
              <w:rPr>
                <w:rFonts w:ascii="Garamond" w:hAnsi="Garamond"/>
                <w:lang w:val="en-AU"/>
              </w:rPr>
              <w:t xml:space="preserve"> with healthcare: a cross-cultural study (Salma M. Khaled; Bethany Shockley; Hanan F. Abdul Rahim</w:t>
            </w:r>
            <w:r>
              <w:rPr>
                <w:rFonts w:ascii="Garamond" w:hAnsi="Garamond"/>
                <w:lang w:val="en-AU"/>
              </w:rPr>
              <w:t>)</w:t>
            </w:r>
          </w:p>
          <w:p w:rsidR="00F84D01" w:rsidRDefault="00F84D01" w:rsidP="00F84D01">
            <w:pPr>
              <w:pStyle w:val="ListParagraph"/>
              <w:numPr>
                <w:ilvl w:val="0"/>
                <w:numId w:val="43"/>
              </w:numPr>
              <w:rPr>
                <w:rFonts w:ascii="Garamond" w:hAnsi="Garamond"/>
                <w:lang w:val="en-AU"/>
              </w:rPr>
            </w:pPr>
            <w:r w:rsidRPr="00473F1D">
              <w:rPr>
                <w:rFonts w:ascii="Garamond" w:hAnsi="Garamond"/>
                <w:b/>
                <w:lang w:val="en-AU"/>
              </w:rPr>
              <w:t>Quality of child healthcare at primary healthcare facilities</w:t>
            </w:r>
            <w:r w:rsidRPr="00F84D01">
              <w:rPr>
                <w:rFonts w:ascii="Garamond" w:hAnsi="Garamond"/>
                <w:lang w:val="en-AU"/>
              </w:rPr>
              <w:t>: a national assessment of the Integrated Management of Childhood Illnesses in Afghanistan (Ghulam Farooq Mansoor; Paata Chikvaidze; Sherin Varkey; Ariel Higgins-Steele; Najibullah Safi</w:t>
            </w:r>
            <w:r>
              <w:rPr>
                <w:rFonts w:ascii="Garamond" w:hAnsi="Garamond"/>
                <w:lang w:val="en-AU"/>
              </w:rPr>
              <w:t xml:space="preserve">; </w:t>
            </w:r>
            <w:r w:rsidRPr="00F84D01">
              <w:rPr>
                <w:rFonts w:ascii="Garamond" w:hAnsi="Garamond"/>
                <w:lang w:val="en-AU"/>
              </w:rPr>
              <w:t>Adela Mubasher</w:t>
            </w:r>
            <w:r>
              <w:rPr>
                <w:rFonts w:ascii="Garamond" w:hAnsi="Garamond"/>
                <w:lang w:val="en-AU"/>
              </w:rPr>
              <w:t>;</w:t>
            </w:r>
            <w:r w:rsidRPr="00F84D01">
              <w:rPr>
                <w:rFonts w:ascii="Garamond" w:hAnsi="Garamond"/>
                <w:lang w:val="en-AU"/>
              </w:rPr>
              <w:t xml:space="preserve"> Khaksar Yusufi</w:t>
            </w:r>
            <w:r>
              <w:rPr>
                <w:rFonts w:ascii="Garamond" w:hAnsi="Garamond"/>
                <w:lang w:val="en-AU"/>
              </w:rPr>
              <w:t>;</w:t>
            </w:r>
            <w:r w:rsidRPr="00F84D01">
              <w:rPr>
                <w:rFonts w:ascii="Garamond" w:hAnsi="Garamond"/>
                <w:lang w:val="en-AU"/>
              </w:rPr>
              <w:t xml:space="preserve"> Sayed Alisha Alawi</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Incidence, risk factors and associated mortality of </w:t>
            </w:r>
            <w:r w:rsidRPr="00473F1D">
              <w:rPr>
                <w:rFonts w:ascii="Garamond" w:hAnsi="Garamond"/>
                <w:b/>
                <w:lang w:val="en-AU"/>
              </w:rPr>
              <w:t>central line-associated bloodstream infections</w:t>
            </w:r>
            <w:r w:rsidRPr="00F84D01">
              <w:rPr>
                <w:rFonts w:ascii="Garamond" w:hAnsi="Garamond"/>
                <w:lang w:val="en-AU"/>
              </w:rPr>
              <w:t xml:space="preserve"> at an intensive care unit in northern India (S</w:t>
            </w:r>
            <w:r>
              <w:rPr>
                <w:rFonts w:ascii="Garamond" w:hAnsi="Garamond"/>
                <w:lang w:val="en-AU"/>
              </w:rPr>
              <w:t xml:space="preserve"> </w:t>
            </w:r>
            <w:r w:rsidRPr="00F84D01">
              <w:rPr>
                <w:rFonts w:ascii="Garamond" w:hAnsi="Garamond"/>
                <w:lang w:val="en-AU"/>
              </w:rPr>
              <w:t>B</w:t>
            </w:r>
            <w:r>
              <w:rPr>
                <w:rFonts w:ascii="Garamond" w:hAnsi="Garamond"/>
                <w:lang w:val="en-AU"/>
              </w:rPr>
              <w:t xml:space="preserve"> </w:t>
            </w:r>
            <w:r w:rsidRPr="00F84D01">
              <w:rPr>
                <w:rFonts w:ascii="Garamond" w:hAnsi="Garamond"/>
                <w:lang w:val="en-AU"/>
              </w:rPr>
              <w:t>Mishra; R Misra; A Azim; A</w:t>
            </w:r>
            <w:r>
              <w:rPr>
                <w:rFonts w:ascii="Garamond" w:hAnsi="Garamond"/>
                <w:lang w:val="en-AU"/>
              </w:rPr>
              <w:t xml:space="preserve"> </w:t>
            </w:r>
            <w:r w:rsidRPr="00F84D01">
              <w:rPr>
                <w:rFonts w:ascii="Garamond" w:hAnsi="Garamond"/>
                <w:lang w:val="en-AU"/>
              </w:rPr>
              <w:t>K Baronia; K</w:t>
            </w:r>
            <w:r>
              <w:rPr>
                <w:rFonts w:ascii="Garamond" w:hAnsi="Garamond"/>
                <w:lang w:val="en-AU"/>
              </w:rPr>
              <w:t xml:space="preserve"> </w:t>
            </w:r>
            <w:r w:rsidRPr="00F84D01">
              <w:rPr>
                <w:rFonts w:ascii="Garamond" w:hAnsi="Garamond"/>
                <w:lang w:val="en-AU"/>
              </w:rPr>
              <w:t>N Prasad</w:t>
            </w:r>
            <w:r>
              <w:rPr>
                <w:rFonts w:ascii="Garamond" w:hAnsi="Garamond"/>
                <w:lang w:val="en-AU"/>
              </w:rPr>
              <w:t xml:space="preserve">; </w:t>
            </w:r>
            <w:r w:rsidRPr="00F84D01">
              <w:rPr>
                <w:rFonts w:ascii="Garamond" w:hAnsi="Garamond"/>
                <w:lang w:val="en-AU"/>
              </w:rPr>
              <w:t>T</w:t>
            </w:r>
            <w:r>
              <w:rPr>
                <w:rFonts w:ascii="Garamond" w:hAnsi="Garamond"/>
                <w:lang w:val="en-AU"/>
              </w:rPr>
              <w:t xml:space="preserve"> </w:t>
            </w:r>
            <w:r w:rsidRPr="00F84D01">
              <w:rPr>
                <w:rFonts w:ascii="Garamond" w:hAnsi="Garamond"/>
                <w:lang w:val="en-AU"/>
              </w:rPr>
              <w:t>N</w:t>
            </w:r>
            <w:r>
              <w:rPr>
                <w:rFonts w:ascii="Garamond" w:hAnsi="Garamond"/>
                <w:lang w:val="en-AU"/>
              </w:rPr>
              <w:t xml:space="preserve"> </w:t>
            </w:r>
            <w:r w:rsidRPr="00F84D01">
              <w:rPr>
                <w:rFonts w:ascii="Garamond" w:hAnsi="Garamond"/>
                <w:lang w:val="en-AU"/>
              </w:rPr>
              <w:t>Dhole</w:t>
            </w:r>
            <w:r>
              <w:rPr>
                <w:rFonts w:ascii="Garamond" w:hAnsi="Garamond"/>
                <w:lang w:val="en-AU"/>
              </w:rPr>
              <w:t>;</w:t>
            </w:r>
            <w:r w:rsidRPr="00F84D01">
              <w:rPr>
                <w:rFonts w:ascii="Garamond" w:hAnsi="Garamond"/>
                <w:lang w:val="en-AU"/>
              </w:rPr>
              <w:t xml:space="preserve"> M Gurjar</w:t>
            </w:r>
            <w:r>
              <w:rPr>
                <w:rFonts w:ascii="Garamond" w:hAnsi="Garamond"/>
                <w:lang w:val="en-AU"/>
              </w:rPr>
              <w:t>;</w:t>
            </w:r>
            <w:r w:rsidRPr="00F84D01">
              <w:rPr>
                <w:rFonts w:ascii="Garamond" w:hAnsi="Garamond"/>
                <w:lang w:val="en-AU"/>
              </w:rPr>
              <w:t xml:space="preserve"> R</w:t>
            </w:r>
            <w:r>
              <w:rPr>
                <w:rFonts w:ascii="Garamond" w:hAnsi="Garamond"/>
                <w:lang w:val="en-AU"/>
              </w:rPr>
              <w:t xml:space="preserve"> </w:t>
            </w:r>
            <w:r w:rsidRPr="00F84D01">
              <w:rPr>
                <w:rFonts w:ascii="Garamond" w:hAnsi="Garamond"/>
                <w:lang w:val="en-AU"/>
              </w:rPr>
              <w:t>K Singh</w:t>
            </w:r>
            <w:r>
              <w:rPr>
                <w:rFonts w:ascii="Garamond" w:hAnsi="Garamond"/>
                <w:lang w:val="en-AU"/>
              </w:rPr>
              <w:t>;</w:t>
            </w:r>
            <w:r w:rsidRPr="00F84D01">
              <w:rPr>
                <w:rFonts w:ascii="Garamond" w:hAnsi="Garamond"/>
                <w:lang w:val="en-AU"/>
              </w:rPr>
              <w:t xml:space="preserve"> B. Poddar</w:t>
            </w:r>
            <w:r>
              <w:rPr>
                <w:rFonts w:ascii="Garamond" w:hAnsi="Garamond"/>
                <w:lang w:val="en-AU"/>
              </w:rPr>
              <w:t>)</w:t>
            </w:r>
          </w:p>
          <w:p w:rsidR="00F84D01" w:rsidRDefault="00F84D01" w:rsidP="00F84D01">
            <w:pPr>
              <w:pStyle w:val="ListParagraph"/>
              <w:numPr>
                <w:ilvl w:val="0"/>
                <w:numId w:val="43"/>
              </w:numPr>
              <w:rPr>
                <w:rFonts w:ascii="Garamond" w:hAnsi="Garamond"/>
                <w:lang w:val="en-AU"/>
              </w:rPr>
            </w:pPr>
            <w:r w:rsidRPr="00473F1D">
              <w:rPr>
                <w:rFonts w:ascii="Garamond" w:hAnsi="Garamond"/>
                <w:b/>
                <w:lang w:val="en-AU"/>
              </w:rPr>
              <w:t>Sharing sensitive health information</w:t>
            </w:r>
            <w:r w:rsidRPr="00F84D01">
              <w:rPr>
                <w:rFonts w:ascii="Garamond" w:hAnsi="Garamond"/>
                <w:lang w:val="en-AU"/>
              </w:rPr>
              <w:t xml:space="preserve"> through social media in the Arab world (Eman Asiri; Mohamed Khalifa; Syed-Abdul Shabir; Md Nassif Hossain; Usman Iqbal</w:t>
            </w:r>
            <w:r>
              <w:rPr>
                <w:rFonts w:ascii="Garamond" w:hAnsi="Garamond"/>
                <w:lang w:val="en-AU"/>
              </w:rPr>
              <w:t xml:space="preserve">; </w:t>
            </w:r>
            <w:r w:rsidRPr="00F84D01">
              <w:rPr>
                <w:rFonts w:ascii="Garamond" w:hAnsi="Garamond"/>
                <w:lang w:val="en-AU"/>
              </w:rPr>
              <w:t>Mowafa Househ</w:t>
            </w:r>
            <w:r>
              <w:rPr>
                <w:rFonts w:ascii="Garamond" w:hAnsi="Garamond"/>
                <w:lang w:val="en-AU"/>
              </w:rPr>
              <w:t>)</w:t>
            </w:r>
          </w:p>
          <w:p w:rsid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Use of </w:t>
            </w:r>
            <w:r w:rsidRPr="00473F1D">
              <w:rPr>
                <w:rFonts w:ascii="Garamond" w:hAnsi="Garamond"/>
                <w:b/>
                <w:lang w:val="en-AU"/>
              </w:rPr>
              <w:t>proton pump inhibitors</w:t>
            </w:r>
            <w:r w:rsidRPr="00F84D01">
              <w:rPr>
                <w:rFonts w:ascii="Garamond" w:hAnsi="Garamond"/>
                <w:lang w:val="en-AU"/>
              </w:rPr>
              <w:t xml:space="preserve"> among older Australians: </w:t>
            </w:r>
            <w:r w:rsidRPr="00473F1D">
              <w:rPr>
                <w:rFonts w:ascii="Garamond" w:hAnsi="Garamond"/>
                <w:b/>
                <w:lang w:val="en-AU"/>
              </w:rPr>
              <w:t>national quality improvement</w:t>
            </w:r>
            <w:r w:rsidRPr="00F84D01">
              <w:rPr>
                <w:rFonts w:ascii="Garamond" w:hAnsi="Garamond"/>
                <w:lang w:val="en-AU"/>
              </w:rPr>
              <w:t xml:space="preserve"> programmes have led to sustained practice change (</w:t>
            </w:r>
            <w:r>
              <w:rPr>
                <w:rFonts w:ascii="Garamond" w:hAnsi="Garamond"/>
                <w:lang w:val="en-AU"/>
              </w:rPr>
              <w:t>Nicole L</w:t>
            </w:r>
            <w:r w:rsidRPr="00F84D01">
              <w:rPr>
                <w:rFonts w:ascii="Garamond" w:hAnsi="Garamond"/>
                <w:lang w:val="en-AU"/>
              </w:rPr>
              <w:t xml:space="preserve"> Pratt; Lisa M Kalisch Ellett; Janet K Sluggett; Svetla V Gadzhanova; Emmae N Ramsay</w:t>
            </w:r>
            <w:r>
              <w:rPr>
                <w:rFonts w:ascii="Garamond" w:hAnsi="Garamond"/>
                <w:lang w:val="en-AU"/>
              </w:rPr>
              <w:t xml:space="preserve">; </w:t>
            </w:r>
            <w:r w:rsidRPr="00F84D01">
              <w:rPr>
                <w:rFonts w:ascii="Garamond" w:hAnsi="Garamond"/>
                <w:lang w:val="en-AU"/>
              </w:rPr>
              <w:t>Mhairi Kerr</w:t>
            </w:r>
            <w:r>
              <w:rPr>
                <w:rFonts w:ascii="Garamond" w:hAnsi="Garamond"/>
                <w:lang w:val="en-AU"/>
              </w:rPr>
              <w:t>;</w:t>
            </w:r>
            <w:r w:rsidRPr="00F84D01">
              <w:rPr>
                <w:rFonts w:ascii="Garamond" w:hAnsi="Garamond"/>
                <w:lang w:val="en-AU"/>
              </w:rPr>
              <w:t xml:space="preserve"> Vanessa T LeBlanc</w:t>
            </w:r>
            <w:r>
              <w:rPr>
                <w:rFonts w:ascii="Garamond" w:hAnsi="Garamond"/>
                <w:lang w:val="en-AU"/>
              </w:rPr>
              <w:t>;</w:t>
            </w:r>
            <w:r w:rsidRPr="00F84D01">
              <w:rPr>
                <w:rFonts w:ascii="Garamond" w:hAnsi="Garamond"/>
                <w:lang w:val="en-AU"/>
              </w:rPr>
              <w:t xml:space="preserve"> John D Barratt</w:t>
            </w:r>
            <w:r>
              <w:rPr>
                <w:rFonts w:ascii="Garamond" w:hAnsi="Garamond"/>
                <w:lang w:val="en-AU"/>
              </w:rPr>
              <w:t>;</w:t>
            </w:r>
            <w:r w:rsidRPr="00F84D01">
              <w:rPr>
                <w:rFonts w:ascii="Garamond" w:hAnsi="Garamond"/>
                <w:lang w:val="en-AU"/>
              </w:rPr>
              <w:t xml:space="preserve"> E E Roughead</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lastRenderedPageBreak/>
              <w:t xml:space="preserve">What </w:t>
            </w:r>
            <w:r w:rsidRPr="00473F1D">
              <w:rPr>
                <w:rFonts w:ascii="Garamond" w:hAnsi="Garamond"/>
                <w:b/>
                <w:lang w:val="en-AU"/>
              </w:rPr>
              <w:t>patients’ complaints and praise</w:t>
            </w:r>
            <w:r w:rsidRPr="00F84D01">
              <w:rPr>
                <w:rFonts w:ascii="Garamond" w:hAnsi="Garamond"/>
                <w:lang w:val="en-AU"/>
              </w:rPr>
              <w:t xml:space="preserve"> tell the health practitioner: implications for </w:t>
            </w:r>
            <w:r w:rsidRPr="00473F1D">
              <w:rPr>
                <w:rFonts w:ascii="Garamond" w:hAnsi="Garamond"/>
                <w:b/>
                <w:lang w:val="en-AU"/>
              </w:rPr>
              <w:t>health care quality</w:t>
            </w:r>
            <w:r w:rsidRPr="00F84D01">
              <w:rPr>
                <w:rFonts w:ascii="Garamond" w:hAnsi="Garamond"/>
                <w:lang w:val="en-AU"/>
              </w:rPr>
              <w:t>. A qualitative research study (Katia Mattarozzi; Fiamma Sfrisi; Filippo Caniglia; Alessandra De Palma; M Martoni</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Comparability of </w:t>
            </w:r>
            <w:r w:rsidRPr="00473F1D">
              <w:rPr>
                <w:rFonts w:ascii="Garamond" w:hAnsi="Garamond"/>
                <w:b/>
                <w:lang w:val="en-AU"/>
              </w:rPr>
              <w:t>health service use by veterans</w:t>
            </w:r>
            <w:r w:rsidRPr="00F84D01">
              <w:rPr>
                <w:rFonts w:ascii="Garamond" w:hAnsi="Garamond"/>
                <w:lang w:val="en-AU"/>
              </w:rPr>
              <w:t xml:space="preserve"> with multisymptom illness and those with chronic diseases (Stella M Gwini; Andrew B Forbes; Malcolm R Sim; Helen L Kelsall</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Are the </w:t>
            </w:r>
            <w:r w:rsidRPr="00473F1D">
              <w:rPr>
                <w:rFonts w:ascii="Garamond" w:hAnsi="Garamond"/>
                <w:b/>
                <w:lang w:val="en-AU"/>
              </w:rPr>
              <w:t>registry data reliable</w:t>
            </w:r>
            <w:r w:rsidRPr="00F84D01">
              <w:rPr>
                <w:rFonts w:ascii="Garamond" w:hAnsi="Garamond"/>
                <w:lang w:val="en-AU"/>
              </w:rPr>
              <w:t>? An audit of a regional trauma registry in the Netherlands (E</w:t>
            </w:r>
            <w:r>
              <w:rPr>
                <w:rFonts w:ascii="Garamond" w:hAnsi="Garamond"/>
                <w:lang w:val="en-AU"/>
              </w:rPr>
              <w:t xml:space="preserve"> </w:t>
            </w:r>
            <w:r w:rsidRPr="00F84D01">
              <w:rPr>
                <w:rFonts w:ascii="Garamond" w:hAnsi="Garamond"/>
                <w:lang w:val="en-AU"/>
              </w:rPr>
              <w:t>E Horton; P Krijnen; H</w:t>
            </w:r>
            <w:r>
              <w:rPr>
                <w:rFonts w:ascii="Garamond" w:hAnsi="Garamond"/>
                <w:lang w:val="en-AU"/>
              </w:rPr>
              <w:t xml:space="preserve"> </w:t>
            </w:r>
            <w:r w:rsidRPr="00F84D01">
              <w:rPr>
                <w:rFonts w:ascii="Garamond" w:hAnsi="Garamond"/>
                <w:lang w:val="en-AU"/>
              </w:rPr>
              <w:t>M Molenaar; I</w:t>
            </w:r>
            <w:r>
              <w:rPr>
                <w:rFonts w:ascii="Garamond" w:hAnsi="Garamond"/>
                <w:lang w:val="en-AU"/>
              </w:rPr>
              <w:t xml:space="preserve"> </w:t>
            </w:r>
            <w:r w:rsidRPr="00F84D01">
              <w:rPr>
                <w:rFonts w:ascii="Garamond" w:hAnsi="Garamond"/>
                <w:lang w:val="en-AU"/>
              </w:rPr>
              <w:t>B Schipper; On behalf of the Trauma West Research Group</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Beyond utilization: measuring effective coverage of </w:t>
            </w:r>
            <w:r w:rsidRPr="00473F1D">
              <w:rPr>
                <w:rFonts w:ascii="Garamond" w:hAnsi="Garamond"/>
                <w:b/>
                <w:lang w:val="en-AU"/>
              </w:rPr>
              <w:t>obstetric care</w:t>
            </w:r>
            <w:r w:rsidRPr="00F84D01">
              <w:rPr>
                <w:rFonts w:ascii="Garamond" w:hAnsi="Garamond"/>
                <w:lang w:val="en-AU"/>
              </w:rPr>
              <w:t xml:space="preserve"> along the quality cascade (Elysia Larson; Daniel Vail; Godfrey M Mbaruku; Redempta Mbatia; Margaret E Kruk</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Underlying influence of perception of </w:t>
            </w:r>
            <w:r w:rsidRPr="00473F1D">
              <w:rPr>
                <w:rFonts w:ascii="Garamond" w:hAnsi="Garamond"/>
                <w:b/>
                <w:lang w:val="en-AU"/>
              </w:rPr>
              <w:t xml:space="preserve">management leadership </w:t>
            </w:r>
            <w:r w:rsidRPr="00473F1D">
              <w:rPr>
                <w:rFonts w:ascii="Garamond" w:hAnsi="Garamond"/>
                <w:lang w:val="en-AU"/>
              </w:rPr>
              <w:t>on</w:t>
            </w:r>
            <w:r w:rsidRPr="00473F1D">
              <w:rPr>
                <w:rFonts w:ascii="Garamond" w:hAnsi="Garamond"/>
                <w:b/>
                <w:lang w:val="en-AU"/>
              </w:rPr>
              <w:t xml:space="preserve"> patient safety climate</w:t>
            </w:r>
            <w:r w:rsidRPr="00F84D01">
              <w:rPr>
                <w:rFonts w:ascii="Garamond" w:hAnsi="Garamond"/>
                <w:lang w:val="en-AU"/>
              </w:rPr>
              <w:t xml:space="preserve"> in healthcare organizations – A mediation analysis approach (Shao-Jen Weng; Seung-Hwan Kim; Chieh-Liang Wu</w:t>
            </w:r>
            <w:r>
              <w:rPr>
                <w:rFonts w:ascii="Garamond" w:hAnsi="Garamond"/>
                <w:lang w:val="en-AU"/>
              </w:rPr>
              <w:t>)</w:t>
            </w:r>
          </w:p>
          <w:p w:rsid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Improving </w:t>
            </w:r>
            <w:r w:rsidRPr="00473F1D">
              <w:rPr>
                <w:rFonts w:ascii="Garamond" w:hAnsi="Garamond"/>
                <w:b/>
                <w:lang w:val="en-AU"/>
              </w:rPr>
              <w:t>geriatric prescribing in the ED</w:t>
            </w:r>
            <w:r w:rsidRPr="00F84D01">
              <w:rPr>
                <w:rFonts w:ascii="Garamond" w:hAnsi="Garamond"/>
                <w:lang w:val="en-AU"/>
              </w:rPr>
              <w:t>: a qualitative study of facilitators and barriers to clinical decision support tool use (Ann E</w:t>
            </w:r>
            <w:r>
              <w:rPr>
                <w:rFonts w:ascii="Garamond" w:hAnsi="Garamond"/>
                <w:lang w:val="en-AU"/>
              </w:rPr>
              <w:t xml:space="preserve"> Vandenberg; Camille P</w:t>
            </w:r>
            <w:r w:rsidRPr="00F84D01">
              <w:rPr>
                <w:rFonts w:ascii="Garamond" w:hAnsi="Garamond"/>
                <w:lang w:val="en-AU"/>
              </w:rPr>
              <w:t xml:space="preserve"> Vaughan; Melissa Stevens; Susan N Hastings; James Powers</w:t>
            </w:r>
            <w:r>
              <w:rPr>
                <w:rFonts w:ascii="Garamond" w:hAnsi="Garamond"/>
                <w:lang w:val="en-AU"/>
              </w:rPr>
              <w:t xml:space="preserve">; </w:t>
            </w:r>
            <w:r w:rsidRPr="00F84D01">
              <w:rPr>
                <w:rFonts w:ascii="Garamond" w:hAnsi="Garamond"/>
                <w:lang w:val="en-AU"/>
              </w:rPr>
              <w:t>Alayne Markland</w:t>
            </w:r>
            <w:r>
              <w:rPr>
                <w:rFonts w:ascii="Garamond" w:hAnsi="Garamond"/>
                <w:lang w:val="en-AU"/>
              </w:rPr>
              <w:t>;</w:t>
            </w:r>
            <w:r w:rsidRPr="00F84D01">
              <w:rPr>
                <w:rFonts w:ascii="Garamond" w:hAnsi="Garamond"/>
                <w:lang w:val="en-AU"/>
              </w:rPr>
              <w:t xml:space="preserve"> Ula Hwang</w:t>
            </w:r>
            <w:r>
              <w:rPr>
                <w:rFonts w:ascii="Garamond" w:hAnsi="Garamond"/>
                <w:lang w:val="en-AU"/>
              </w:rPr>
              <w:t>;</w:t>
            </w:r>
            <w:r w:rsidRPr="00F84D01">
              <w:rPr>
                <w:rFonts w:ascii="Garamond" w:hAnsi="Garamond"/>
                <w:lang w:val="en-AU"/>
              </w:rPr>
              <w:t xml:space="preserve"> William Hung</w:t>
            </w:r>
            <w:r>
              <w:rPr>
                <w:rFonts w:ascii="Garamond" w:hAnsi="Garamond"/>
                <w:lang w:val="en-AU"/>
              </w:rPr>
              <w:t>;</w:t>
            </w:r>
            <w:r w:rsidRPr="00F84D01">
              <w:rPr>
                <w:rFonts w:ascii="Garamond" w:hAnsi="Garamond"/>
                <w:lang w:val="en-AU"/>
              </w:rPr>
              <w:t xml:space="preserve"> Katharina V Echt</w:t>
            </w:r>
            <w:r>
              <w:rPr>
                <w:rFonts w:ascii="Garamond" w:hAnsi="Garamond"/>
                <w:lang w:val="en-AU"/>
              </w:rPr>
              <w:t>)</w:t>
            </w:r>
          </w:p>
          <w:p w:rsidR="00F84D01" w:rsidRP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Developing </w:t>
            </w:r>
            <w:r w:rsidRPr="00473F1D">
              <w:rPr>
                <w:rFonts w:ascii="Garamond" w:hAnsi="Garamond"/>
                <w:b/>
                <w:lang w:val="en-AU"/>
              </w:rPr>
              <w:t>online accreditation education resources</w:t>
            </w:r>
            <w:r w:rsidRPr="00F84D01">
              <w:rPr>
                <w:rFonts w:ascii="Garamond" w:hAnsi="Garamond"/>
                <w:lang w:val="en-AU"/>
              </w:rPr>
              <w:t xml:space="preserve"> for health care services: An Australian Case Study (Amanda Pereira-Salgado; Leanne Boyd; Matthew Johnson</w:t>
            </w:r>
            <w:r>
              <w:rPr>
                <w:rFonts w:ascii="Garamond" w:hAnsi="Garamond"/>
                <w:lang w:val="en-AU"/>
              </w:rPr>
              <w:t>)</w:t>
            </w:r>
          </w:p>
          <w:p w:rsidR="00F84D01" w:rsidRDefault="00F84D01" w:rsidP="00F84D01">
            <w:pPr>
              <w:pStyle w:val="ListParagraph"/>
              <w:numPr>
                <w:ilvl w:val="0"/>
                <w:numId w:val="43"/>
              </w:numPr>
              <w:rPr>
                <w:rFonts w:ascii="Garamond" w:hAnsi="Garamond"/>
                <w:lang w:val="en-AU"/>
              </w:rPr>
            </w:pPr>
            <w:r w:rsidRPr="00F84D01">
              <w:rPr>
                <w:rFonts w:ascii="Garamond" w:hAnsi="Garamond"/>
                <w:lang w:val="en-AU"/>
              </w:rPr>
              <w:t xml:space="preserve">Between the flags: implementing a </w:t>
            </w:r>
            <w:r w:rsidRPr="00473F1D">
              <w:rPr>
                <w:rFonts w:ascii="Garamond" w:hAnsi="Garamond"/>
                <w:b/>
                <w:lang w:val="en-AU"/>
              </w:rPr>
              <w:t>safety-net system</w:t>
            </w:r>
            <w:r w:rsidRPr="00F84D01">
              <w:rPr>
                <w:rFonts w:ascii="Garamond" w:hAnsi="Garamond"/>
                <w:lang w:val="en-AU"/>
              </w:rPr>
              <w:t xml:space="preserve"> at scale to recognise and manage </w:t>
            </w:r>
            <w:r w:rsidRPr="00473F1D">
              <w:rPr>
                <w:rFonts w:ascii="Garamond" w:hAnsi="Garamond"/>
                <w:b/>
                <w:lang w:val="en-AU"/>
              </w:rPr>
              <w:t>deteriorating patients</w:t>
            </w:r>
            <w:r w:rsidRPr="00F84D01">
              <w:rPr>
                <w:rFonts w:ascii="Garamond" w:hAnsi="Garamond"/>
                <w:lang w:val="en-AU"/>
              </w:rPr>
              <w:t xml:space="preserve"> in the New South Wales Public Health System  (Charles Pain; Malcolm Green; Colette Duff; Deborah Hyland; Annette Pantle</w:t>
            </w:r>
            <w:r>
              <w:rPr>
                <w:rFonts w:ascii="Garamond" w:hAnsi="Garamond"/>
                <w:lang w:val="en-AU"/>
              </w:rPr>
              <w:t xml:space="preserve">; </w:t>
            </w:r>
            <w:r w:rsidRPr="00F84D01">
              <w:rPr>
                <w:rFonts w:ascii="Garamond" w:hAnsi="Garamond"/>
                <w:lang w:val="en-AU"/>
              </w:rPr>
              <w:t>Kimberley Fitzpatrick</w:t>
            </w:r>
            <w:r>
              <w:rPr>
                <w:rFonts w:ascii="Garamond" w:hAnsi="Garamond"/>
                <w:lang w:val="en-AU"/>
              </w:rPr>
              <w:t>;</w:t>
            </w:r>
            <w:r w:rsidRPr="00F84D01">
              <w:rPr>
                <w:rFonts w:ascii="Garamond" w:hAnsi="Garamond"/>
                <w:lang w:val="en-AU"/>
              </w:rPr>
              <w:t xml:space="preserve"> Cliff Hughes</w:t>
            </w:r>
            <w:r>
              <w:rPr>
                <w:rFonts w:ascii="Garamond" w:hAnsi="Garamond"/>
                <w:lang w:val="en-AU"/>
              </w:rPr>
              <w:t>)</w:t>
            </w:r>
          </w:p>
          <w:p w:rsidR="005D035C" w:rsidRPr="005D035C" w:rsidRDefault="00F84D01" w:rsidP="00F84D01">
            <w:pPr>
              <w:pStyle w:val="ListParagraph"/>
              <w:numPr>
                <w:ilvl w:val="0"/>
                <w:numId w:val="43"/>
              </w:numPr>
              <w:rPr>
                <w:rFonts w:ascii="Garamond" w:hAnsi="Garamond"/>
                <w:lang w:val="en-AU"/>
              </w:rPr>
            </w:pPr>
            <w:r w:rsidRPr="00F84D01">
              <w:rPr>
                <w:rFonts w:ascii="Garamond" w:hAnsi="Garamond"/>
                <w:lang w:val="en-AU"/>
              </w:rPr>
              <w:t xml:space="preserve">Perspectives: answering questions about </w:t>
            </w:r>
            <w:r w:rsidRPr="00473F1D">
              <w:rPr>
                <w:rFonts w:ascii="Garamond" w:hAnsi="Garamond"/>
                <w:b/>
                <w:lang w:val="en-AU"/>
              </w:rPr>
              <w:t>quality improvement</w:t>
            </w:r>
            <w:r w:rsidRPr="00F84D01">
              <w:rPr>
                <w:rFonts w:ascii="Garamond" w:hAnsi="Garamond"/>
                <w:lang w:val="en-AU"/>
              </w:rPr>
              <w:t xml:space="preserve">: suggestions for investigators </w:t>
            </w:r>
            <w:r>
              <w:rPr>
                <w:rFonts w:ascii="Garamond" w:hAnsi="Garamond"/>
                <w:lang w:val="en-AU"/>
              </w:rPr>
              <w:t>(</w:t>
            </w:r>
            <w:r w:rsidRPr="00F84D01">
              <w:rPr>
                <w:rFonts w:ascii="Garamond" w:hAnsi="Garamond"/>
                <w:lang w:val="en-AU"/>
              </w:rPr>
              <w:t>John Øvretveit</w:t>
            </w:r>
            <w:r>
              <w:rPr>
                <w:rFonts w:ascii="Garamond" w:hAnsi="Garamond"/>
                <w:lang w:val="en-AU"/>
              </w:rPr>
              <w:t>)</w:t>
            </w:r>
          </w:p>
        </w:tc>
      </w:tr>
    </w:tbl>
    <w:p w:rsidR="009A42FB" w:rsidRDefault="009A42FB" w:rsidP="009A42FB">
      <w:pPr>
        <w:keepNext/>
        <w:rPr>
          <w:rFonts w:ascii="Garamond" w:hAnsi="Garamond"/>
          <w:i/>
          <w:lang w:val="en-AU" w:eastAsia="en-AU"/>
        </w:rPr>
      </w:pPr>
    </w:p>
    <w:p w:rsidR="00660CFA" w:rsidRDefault="00660CFA" w:rsidP="00660CFA">
      <w:pPr>
        <w:keepNext/>
        <w:rPr>
          <w:rFonts w:ascii="Garamond" w:hAnsi="Garamond"/>
          <w:i/>
          <w:lang w:val="en-AU"/>
        </w:rPr>
      </w:pPr>
      <w:r w:rsidRPr="00660CFA">
        <w:rPr>
          <w:rFonts w:ascii="Garamond" w:hAnsi="Garamond"/>
          <w:i/>
          <w:lang w:val="en-AU"/>
        </w:rPr>
        <w:t>Health Affairs</w:t>
      </w:r>
    </w:p>
    <w:p w:rsidR="00660CFA" w:rsidRPr="00A45262" w:rsidRDefault="005D035C" w:rsidP="00660CFA">
      <w:pPr>
        <w:keepNext/>
        <w:rPr>
          <w:rFonts w:ascii="Garamond" w:hAnsi="Garamond"/>
          <w:lang w:val="en-AU"/>
        </w:rPr>
      </w:pPr>
      <w:r w:rsidRPr="005D035C">
        <w:rPr>
          <w:rFonts w:ascii="Garamond" w:hAnsi="Garamond"/>
          <w:lang w:val="en-AU"/>
        </w:rPr>
        <w:t>April 2017; Volume 36, Issue 4</w:t>
      </w:r>
    </w:p>
    <w:tbl>
      <w:tblPr>
        <w:tblStyle w:val="TableGrid"/>
        <w:tblW w:w="0" w:type="auto"/>
        <w:tblInd w:w="288" w:type="dxa"/>
        <w:tblLayout w:type="fixed"/>
        <w:tblLook w:val="01E0" w:firstRow="1" w:lastRow="1" w:firstColumn="1" w:lastColumn="1" w:noHBand="0" w:noVBand="0"/>
      </w:tblPr>
      <w:tblGrid>
        <w:gridCol w:w="1080"/>
        <w:gridCol w:w="8280"/>
      </w:tblGrid>
      <w:tr w:rsidR="00660CFA"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660CFA" w:rsidRPr="00A45262" w:rsidRDefault="00660CFA" w:rsidP="00FF567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60CFA" w:rsidRPr="00A45262" w:rsidRDefault="002B6ADB" w:rsidP="00FF5671">
            <w:pPr>
              <w:rPr>
                <w:rStyle w:val="Hyperlink"/>
                <w:rFonts w:ascii="Garamond" w:hAnsi="Garamond"/>
                <w:color w:val="auto"/>
                <w:u w:val="none"/>
                <w:lang w:val="en-AU"/>
              </w:rPr>
            </w:pPr>
            <w:hyperlink r:id="rId26" w:history="1">
              <w:r w:rsidR="00660CFA" w:rsidRPr="00C43E51">
                <w:rPr>
                  <w:rStyle w:val="Hyperlink"/>
                  <w:rFonts w:ascii="Garamond" w:hAnsi="Garamond"/>
                  <w:lang w:val="en-AU"/>
                </w:rPr>
                <w:t>http://content.healthaffairs.org/content/36/4.toc</w:t>
              </w:r>
            </w:hyperlink>
          </w:p>
        </w:tc>
      </w:tr>
      <w:tr w:rsidR="00660CFA"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660CFA" w:rsidRPr="00A45262" w:rsidRDefault="00660CFA" w:rsidP="00FF5671">
            <w:pPr>
              <w:rPr>
                <w:rFonts w:ascii="Garamond" w:hAnsi="Garamond"/>
                <w:lang w:val="en-AU" w:eastAsia="en-AU"/>
              </w:rPr>
            </w:pPr>
            <w:r w:rsidRPr="00A4526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035C" w:rsidRDefault="005D035C" w:rsidP="005D035C">
            <w:pPr>
              <w:rPr>
                <w:rFonts w:ascii="Garamond" w:hAnsi="Garamond"/>
                <w:lang w:val="en-AU"/>
              </w:rPr>
            </w:pPr>
            <w:r>
              <w:rPr>
                <w:rFonts w:ascii="Garamond" w:hAnsi="Garamond"/>
                <w:lang w:val="en-AU"/>
              </w:rPr>
              <w:t xml:space="preserve">A new issue of </w:t>
            </w:r>
            <w:r w:rsidRPr="00D12987">
              <w:rPr>
                <w:rFonts w:ascii="Garamond" w:hAnsi="Garamond"/>
                <w:i/>
                <w:lang w:val="en-AU"/>
              </w:rPr>
              <w:t>Health Affairs</w:t>
            </w:r>
            <w:r>
              <w:rPr>
                <w:rFonts w:ascii="Garamond" w:hAnsi="Garamond"/>
                <w:lang w:val="en-AU"/>
              </w:rPr>
              <w:t xml:space="preserve"> has been published, with the theme ‘</w:t>
            </w:r>
            <w:r w:rsidRPr="005D035C">
              <w:rPr>
                <w:rFonts w:ascii="Garamond" w:hAnsi="Garamond"/>
                <w:lang w:val="en-AU"/>
              </w:rPr>
              <w:t>Maternity Coverage, Children, Disability &amp; More</w:t>
            </w:r>
            <w:r>
              <w:rPr>
                <w:rFonts w:ascii="Garamond" w:hAnsi="Garamond"/>
                <w:lang w:val="en-AU"/>
              </w:rPr>
              <w:t xml:space="preserve">’. Articles in this issue of </w:t>
            </w:r>
            <w:r w:rsidRPr="00D12987">
              <w:rPr>
                <w:rFonts w:ascii="Garamond" w:hAnsi="Garamond"/>
                <w:i/>
                <w:lang w:val="en-AU"/>
              </w:rPr>
              <w:t>Health Affairs</w:t>
            </w:r>
            <w:r>
              <w:rPr>
                <w:rFonts w:ascii="Garamond" w:hAnsi="Garamond"/>
                <w:lang w:val="en-AU"/>
              </w:rPr>
              <w:t xml:space="preserve"> include:</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Designing A </w:t>
            </w:r>
            <w:r w:rsidRPr="003E03F9">
              <w:rPr>
                <w:rFonts w:ascii="Garamond" w:hAnsi="Garamond"/>
                <w:b/>
                <w:lang w:val="en-AU"/>
              </w:rPr>
              <w:t>Health System That Works</w:t>
            </w:r>
            <w:r w:rsidRPr="003E03F9">
              <w:rPr>
                <w:rFonts w:ascii="Garamond" w:hAnsi="Garamond"/>
                <w:lang w:val="en-AU"/>
              </w:rPr>
              <w:t xml:space="preserve"> For The Tribe (Jessica Bylander</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Pr>
                <w:rFonts w:ascii="Garamond" w:hAnsi="Garamond"/>
                <w:lang w:val="en-AU"/>
              </w:rPr>
              <w:t xml:space="preserve">Eye on </w:t>
            </w:r>
            <w:r w:rsidRPr="003E03F9">
              <w:rPr>
                <w:rFonts w:ascii="Garamond" w:hAnsi="Garamond"/>
                <w:b/>
                <w:lang w:val="en-AU"/>
              </w:rPr>
              <w:t>health reform</w:t>
            </w:r>
            <w:r w:rsidRPr="003E03F9">
              <w:rPr>
                <w:rFonts w:ascii="Garamond" w:hAnsi="Garamond"/>
                <w:lang w:val="en-AU"/>
              </w:rPr>
              <w:t>: Cross-Currents And Complexities Abound (Timothy Stoltzfus Jost</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Women In The United States Experience High Rates Of </w:t>
            </w:r>
            <w:r w:rsidRPr="00E5232C">
              <w:rPr>
                <w:rFonts w:ascii="Garamond" w:hAnsi="Garamond"/>
                <w:b/>
                <w:lang w:val="en-AU"/>
              </w:rPr>
              <w:t>Coverage ‘Churn’</w:t>
            </w:r>
            <w:r w:rsidRPr="003E03F9">
              <w:rPr>
                <w:rFonts w:ascii="Garamond" w:hAnsi="Garamond"/>
                <w:lang w:val="en-AU"/>
              </w:rPr>
              <w:t xml:space="preserve"> In Months Before And After </w:t>
            </w:r>
            <w:r w:rsidRPr="00E5232C">
              <w:rPr>
                <w:rFonts w:ascii="Garamond" w:hAnsi="Garamond"/>
                <w:b/>
                <w:lang w:val="en-AU"/>
              </w:rPr>
              <w:t>Childbirth</w:t>
            </w:r>
            <w:r w:rsidRPr="003E03F9">
              <w:rPr>
                <w:rFonts w:ascii="Garamond" w:hAnsi="Garamond"/>
                <w:lang w:val="en-AU"/>
              </w:rPr>
              <w:t xml:space="preserve"> (Jamie R Daw, Laura A Hatfield, Katherine Swartz, and Benjamin D Sommers</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E5232C">
              <w:rPr>
                <w:rFonts w:ascii="Garamond" w:hAnsi="Garamond"/>
                <w:b/>
                <w:lang w:val="en-AU"/>
              </w:rPr>
              <w:t>Preventing Disability</w:t>
            </w:r>
            <w:r w:rsidRPr="003E03F9">
              <w:rPr>
                <w:rFonts w:ascii="Garamond" w:hAnsi="Garamond"/>
                <w:lang w:val="en-AU"/>
              </w:rPr>
              <w:t>: The Influence Of Modifiable Risk Factors On State And National Disability Prevalence (Neil K Mehta, Shivani A</w:t>
            </w:r>
            <w:r>
              <w:rPr>
                <w:rFonts w:ascii="Garamond" w:hAnsi="Garamond"/>
                <w:lang w:val="en-AU"/>
              </w:rPr>
              <w:t xml:space="preserve"> Patel, Mohammed K</w:t>
            </w:r>
            <w:r w:rsidRPr="003E03F9">
              <w:rPr>
                <w:rFonts w:ascii="Garamond" w:hAnsi="Garamond"/>
                <w:lang w:val="en-AU"/>
              </w:rPr>
              <w:t xml:space="preserve"> Ali, and K M Venkat Narayan</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E5232C">
              <w:rPr>
                <w:rFonts w:ascii="Garamond" w:hAnsi="Garamond"/>
                <w:b/>
                <w:lang w:val="en-AU"/>
              </w:rPr>
              <w:t>Seat-Belt Use</w:t>
            </w:r>
            <w:r w:rsidRPr="003E03F9">
              <w:rPr>
                <w:rFonts w:ascii="Garamond" w:hAnsi="Garamond"/>
                <w:lang w:val="en-AU"/>
              </w:rPr>
              <w:t xml:space="preserve"> In US Counties: Limited Progress Toward Healthy People 2020 Objectives (J Sunshine, L Dwyer-Lindgren, A Chen, and A H Mokdad</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Physicians In Medicare ACOs Offer Mixed Views Of </w:t>
            </w:r>
            <w:r w:rsidRPr="00E5232C">
              <w:rPr>
                <w:rFonts w:ascii="Garamond" w:hAnsi="Garamond"/>
                <w:b/>
                <w:lang w:val="en-AU"/>
              </w:rPr>
              <w:t>Model For Health Care Cost And Quality</w:t>
            </w:r>
            <w:r w:rsidRPr="003E03F9">
              <w:rPr>
                <w:rFonts w:ascii="Garamond" w:hAnsi="Garamond"/>
                <w:lang w:val="en-AU"/>
              </w:rPr>
              <w:t xml:space="preserve"> (Claudia L</w:t>
            </w:r>
            <w:r>
              <w:rPr>
                <w:rFonts w:ascii="Garamond" w:hAnsi="Garamond"/>
                <w:lang w:val="en-AU"/>
              </w:rPr>
              <w:t xml:space="preserve"> Schur and Janet P</w:t>
            </w:r>
            <w:r w:rsidRPr="003E03F9">
              <w:rPr>
                <w:rFonts w:ascii="Garamond" w:hAnsi="Garamond"/>
                <w:lang w:val="en-AU"/>
              </w:rPr>
              <w:t xml:space="preserve"> Sutton</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E5232C">
              <w:rPr>
                <w:rFonts w:ascii="Garamond" w:hAnsi="Garamond"/>
                <w:b/>
                <w:lang w:val="en-AU"/>
              </w:rPr>
              <w:t>Electronic Health Record</w:t>
            </w:r>
            <w:r w:rsidRPr="003E03F9">
              <w:rPr>
                <w:rFonts w:ascii="Garamond" w:hAnsi="Garamond"/>
                <w:lang w:val="en-AU"/>
              </w:rPr>
              <w:t xml:space="preserve"> Logs Indicate That Physicians Split Time Evenly Between Seeing Patients And Desktop Medicine (</w:t>
            </w:r>
            <w:r>
              <w:rPr>
                <w:rFonts w:ascii="Garamond" w:hAnsi="Garamond"/>
                <w:lang w:val="en-AU"/>
              </w:rPr>
              <w:t>Ming Tai-Seale, Cliff W</w:t>
            </w:r>
            <w:r w:rsidRPr="003E03F9">
              <w:rPr>
                <w:rFonts w:ascii="Garamond" w:hAnsi="Garamond"/>
                <w:lang w:val="en-AU"/>
              </w:rPr>
              <w:t xml:space="preserve"> Olson, Jinnan Li, A S Chan, C Morikawa, M</w:t>
            </w:r>
            <w:r>
              <w:rPr>
                <w:rFonts w:ascii="Garamond" w:hAnsi="Garamond"/>
                <w:lang w:val="en-AU"/>
              </w:rPr>
              <w:t xml:space="preserve"> Durbin, W Wang, and H S</w:t>
            </w:r>
            <w:r w:rsidRPr="003E03F9">
              <w:rPr>
                <w:rFonts w:ascii="Garamond" w:hAnsi="Garamond"/>
                <w:lang w:val="en-AU"/>
              </w:rPr>
              <w:t xml:space="preserve"> Luft</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lastRenderedPageBreak/>
              <w:t xml:space="preserve">After Nearly A Decade Of Rapid Growth, Use And Complexity Of </w:t>
            </w:r>
            <w:r w:rsidRPr="00E5232C">
              <w:rPr>
                <w:rFonts w:ascii="Garamond" w:hAnsi="Garamond"/>
                <w:b/>
                <w:lang w:val="en-AU"/>
              </w:rPr>
              <w:t>Imaging</w:t>
            </w:r>
            <w:r w:rsidRPr="003E03F9">
              <w:rPr>
                <w:rFonts w:ascii="Garamond" w:hAnsi="Garamond"/>
                <w:lang w:val="en-AU"/>
              </w:rPr>
              <w:t xml:space="preserve"> Declined, 2008–14 (David C Levin, Laurence Parker, C D Palit, and V M Rao</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Small Decline In </w:t>
            </w:r>
            <w:r w:rsidRPr="00E5232C">
              <w:rPr>
                <w:rFonts w:ascii="Garamond" w:hAnsi="Garamond"/>
                <w:b/>
                <w:lang w:val="en-AU"/>
              </w:rPr>
              <w:t>Low-Value Back Imaging</w:t>
            </w:r>
            <w:r w:rsidRPr="003E03F9">
              <w:rPr>
                <w:rFonts w:ascii="Garamond" w:hAnsi="Garamond"/>
                <w:lang w:val="en-AU"/>
              </w:rPr>
              <w:t xml:space="preserve"> Associated With The ‘Choosing Wisely’ Campaign, 2012–14 (Arthur S Hong, Dennis Ross-Degnan, Fang Zhang, and J Frank Wharam</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Evaluating The Role Of Payment Policy In Driving </w:t>
            </w:r>
            <w:r w:rsidRPr="00E5232C">
              <w:rPr>
                <w:rFonts w:ascii="Garamond" w:hAnsi="Garamond"/>
                <w:b/>
                <w:lang w:val="en-AU"/>
              </w:rPr>
              <w:t>Vertical Integration</w:t>
            </w:r>
            <w:r w:rsidRPr="003E03F9">
              <w:rPr>
                <w:rFonts w:ascii="Garamond" w:hAnsi="Garamond"/>
                <w:lang w:val="en-AU"/>
              </w:rPr>
              <w:t xml:space="preserve"> In The </w:t>
            </w:r>
            <w:r w:rsidRPr="00E5232C">
              <w:rPr>
                <w:rFonts w:ascii="Garamond" w:hAnsi="Garamond"/>
                <w:b/>
                <w:lang w:val="en-AU"/>
              </w:rPr>
              <w:t>Oncology</w:t>
            </w:r>
            <w:r w:rsidRPr="003E03F9">
              <w:rPr>
                <w:rFonts w:ascii="Garamond" w:hAnsi="Garamond"/>
                <w:lang w:val="en-AU"/>
              </w:rPr>
              <w:t xml:space="preserve"> Market (Abby Alpert, Helen Hsi, and Mireille Jacobson</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Mystery Of The Chargemaster: Examining The Role Of </w:t>
            </w:r>
            <w:r w:rsidRPr="00E5232C">
              <w:rPr>
                <w:rFonts w:ascii="Garamond" w:hAnsi="Garamond"/>
                <w:b/>
                <w:lang w:val="en-AU"/>
              </w:rPr>
              <w:t>Hospital List Prices</w:t>
            </w:r>
            <w:r w:rsidRPr="003E03F9">
              <w:rPr>
                <w:rFonts w:ascii="Garamond" w:hAnsi="Garamond"/>
                <w:lang w:val="en-AU"/>
              </w:rPr>
              <w:t xml:space="preserve"> In What Patients Actually Pay (Michael Batty and Benedic Ippolito</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Industry-Led </w:t>
            </w:r>
            <w:r w:rsidRPr="00E5232C">
              <w:rPr>
                <w:rFonts w:ascii="Garamond" w:hAnsi="Garamond"/>
                <w:b/>
                <w:lang w:val="en-AU"/>
              </w:rPr>
              <w:t>Access-To-Medicines</w:t>
            </w:r>
            <w:r w:rsidRPr="003E03F9">
              <w:rPr>
                <w:rFonts w:ascii="Garamond" w:hAnsi="Garamond"/>
                <w:lang w:val="en-AU"/>
              </w:rPr>
              <w:t xml:space="preserve"> Initiatives In Low- And Middle-Income Countries: Strategies And Evidence (Peter C Rockers, Veronika J Wirtz, Chukwuemeka A Umeh, Preethi M Swamy, and Richard O Laing</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Prevalence, Disparities, And Determinants Of </w:t>
            </w:r>
            <w:r w:rsidRPr="00E5232C">
              <w:rPr>
                <w:rFonts w:ascii="Garamond" w:hAnsi="Garamond"/>
                <w:b/>
                <w:lang w:val="en-AU"/>
              </w:rPr>
              <w:t>Primary Cesarean Births</w:t>
            </w:r>
            <w:r w:rsidRPr="003E03F9">
              <w:rPr>
                <w:rFonts w:ascii="Garamond" w:hAnsi="Garamond"/>
                <w:lang w:val="en-AU"/>
              </w:rPr>
              <w:t xml:space="preserve"> Among First-Time Mothers In Mexico (Sylvia Guendelman, Alison Gemmill, Dorothy Thornton, Dilys Walker, M Harvey, J Walsh, and R Perez-Cuevas</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E5232C">
              <w:rPr>
                <w:rFonts w:ascii="Garamond" w:hAnsi="Garamond"/>
                <w:b/>
                <w:lang w:val="en-AU"/>
              </w:rPr>
              <w:t>Medicaid Adult Dental Benefits</w:t>
            </w:r>
            <w:r w:rsidRPr="003E03F9">
              <w:rPr>
                <w:rFonts w:ascii="Garamond" w:hAnsi="Garamond"/>
                <w:lang w:val="en-AU"/>
              </w:rPr>
              <w:t xml:space="preserve"> Increase Use Of Dental Care, But Impact Of Expansion On Dental Services Use Was Mixed (Astha Singhal, Peter Damiano, and Lindsay Sabik</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States With </w:t>
            </w:r>
            <w:r w:rsidRPr="00E5232C">
              <w:rPr>
                <w:rFonts w:ascii="Garamond" w:hAnsi="Garamond"/>
                <w:b/>
                <w:lang w:val="en-AU"/>
              </w:rPr>
              <w:t>Prescription Drug Monitoring</w:t>
            </w:r>
            <w:r w:rsidRPr="003E03F9">
              <w:rPr>
                <w:rFonts w:ascii="Garamond" w:hAnsi="Garamond"/>
                <w:lang w:val="en-AU"/>
              </w:rPr>
              <w:t xml:space="preserve"> Mandates Saw A Reduction In </w:t>
            </w:r>
            <w:r w:rsidRPr="00E5232C">
              <w:rPr>
                <w:rFonts w:ascii="Garamond" w:hAnsi="Garamond"/>
                <w:b/>
                <w:lang w:val="en-AU"/>
              </w:rPr>
              <w:t>Opioids</w:t>
            </w:r>
            <w:r w:rsidRPr="003E03F9">
              <w:rPr>
                <w:rFonts w:ascii="Garamond" w:hAnsi="Garamond"/>
                <w:lang w:val="en-AU"/>
              </w:rPr>
              <w:t xml:space="preserve"> Prescribed To Medicaid Enrollees (Hefei Wen, Bruce R Schackman, Brandon Aden, and Yuhua Bao</w:t>
            </w:r>
            <w:r>
              <w:rPr>
                <w:rFonts w:ascii="Garamond" w:hAnsi="Garamond"/>
                <w:lang w:val="en-AU"/>
              </w:rPr>
              <w:t>)</w:t>
            </w:r>
          </w:p>
          <w:p w:rsidR="003E03F9" w:rsidRPr="003E03F9" w:rsidRDefault="003E03F9" w:rsidP="003E03F9">
            <w:pPr>
              <w:pStyle w:val="ListParagraph"/>
              <w:numPr>
                <w:ilvl w:val="0"/>
                <w:numId w:val="42"/>
              </w:numPr>
              <w:rPr>
                <w:rFonts w:ascii="Garamond" w:hAnsi="Garamond"/>
                <w:lang w:val="en-AU"/>
              </w:rPr>
            </w:pPr>
            <w:r w:rsidRPr="003E03F9">
              <w:rPr>
                <w:rFonts w:ascii="Garamond" w:hAnsi="Garamond"/>
                <w:lang w:val="en-AU"/>
              </w:rPr>
              <w:t xml:space="preserve">Most </w:t>
            </w:r>
            <w:r w:rsidRPr="00E5232C">
              <w:rPr>
                <w:rFonts w:ascii="Garamond" w:hAnsi="Garamond"/>
                <w:b/>
                <w:lang w:val="en-AU"/>
              </w:rPr>
              <w:t>Americans</w:t>
            </w:r>
            <w:r w:rsidRPr="003E03F9">
              <w:rPr>
                <w:rFonts w:ascii="Garamond" w:hAnsi="Garamond"/>
                <w:lang w:val="en-AU"/>
              </w:rPr>
              <w:t xml:space="preserve"> Have Good Health, Little Unmet Need, And Few </w:t>
            </w:r>
            <w:r w:rsidRPr="00E5232C">
              <w:rPr>
                <w:rFonts w:ascii="Garamond" w:hAnsi="Garamond"/>
                <w:b/>
                <w:lang w:val="en-AU"/>
              </w:rPr>
              <w:t>Health Care Expenses</w:t>
            </w:r>
            <w:r w:rsidRPr="003E03F9">
              <w:rPr>
                <w:rFonts w:ascii="Garamond" w:hAnsi="Garamond"/>
                <w:lang w:val="en-AU"/>
              </w:rPr>
              <w:t xml:space="preserve"> (Marc L Berk and Zhengyi Fang</w:t>
            </w:r>
            <w:r>
              <w:rPr>
                <w:rFonts w:ascii="Garamond" w:hAnsi="Garamond"/>
                <w:lang w:val="en-AU"/>
              </w:rPr>
              <w:t>)</w:t>
            </w:r>
          </w:p>
          <w:p w:rsidR="00660CFA" w:rsidRPr="005D035C" w:rsidRDefault="003E03F9" w:rsidP="003E03F9">
            <w:pPr>
              <w:pStyle w:val="ListParagraph"/>
              <w:numPr>
                <w:ilvl w:val="0"/>
                <w:numId w:val="42"/>
              </w:numPr>
              <w:rPr>
                <w:rFonts w:ascii="Garamond" w:hAnsi="Garamond"/>
                <w:lang w:val="en-AU"/>
              </w:rPr>
            </w:pPr>
            <w:r w:rsidRPr="003E03F9">
              <w:rPr>
                <w:rFonts w:ascii="Garamond" w:hAnsi="Garamond"/>
                <w:lang w:val="en-AU"/>
              </w:rPr>
              <w:t xml:space="preserve">How To Win The </w:t>
            </w:r>
            <w:r w:rsidRPr="00E5232C">
              <w:rPr>
                <w:rFonts w:ascii="Garamond" w:hAnsi="Garamond"/>
                <w:b/>
                <w:lang w:val="en-AU"/>
              </w:rPr>
              <w:t>Doctor Lottery</w:t>
            </w:r>
            <w:r>
              <w:rPr>
                <w:rFonts w:ascii="Garamond" w:hAnsi="Garamond"/>
                <w:lang w:val="en-AU"/>
              </w:rPr>
              <w:t xml:space="preserve"> (</w:t>
            </w:r>
            <w:r w:rsidRPr="003E03F9">
              <w:rPr>
                <w:rFonts w:ascii="Garamond" w:hAnsi="Garamond"/>
                <w:lang w:val="en-AU"/>
              </w:rPr>
              <w:t>Donna Jackson Nakazawa</w:t>
            </w:r>
            <w:r>
              <w:rPr>
                <w:rFonts w:ascii="Garamond" w:hAnsi="Garamond"/>
                <w:lang w:val="en-AU"/>
              </w:rPr>
              <w:t>)</w:t>
            </w:r>
          </w:p>
        </w:tc>
      </w:tr>
    </w:tbl>
    <w:p w:rsidR="00660CFA" w:rsidRDefault="00660CFA" w:rsidP="00660CFA">
      <w:pPr>
        <w:keepNext/>
        <w:rPr>
          <w:rFonts w:ascii="Garamond" w:hAnsi="Garamond"/>
          <w:i/>
          <w:lang w:val="en-AU" w:eastAsia="en-AU"/>
        </w:rPr>
      </w:pPr>
    </w:p>
    <w:p w:rsidR="003E3769" w:rsidRPr="00F12B47" w:rsidRDefault="003E3769" w:rsidP="003E3769">
      <w:pPr>
        <w:keepNext/>
        <w:rPr>
          <w:rFonts w:ascii="Garamond" w:hAnsi="Garamond"/>
          <w:i/>
          <w:lang w:val="en-AU" w:eastAsia="en-AU"/>
        </w:rPr>
      </w:pPr>
      <w:r>
        <w:rPr>
          <w:rFonts w:ascii="Garamond" w:hAnsi="Garamond"/>
          <w:i/>
          <w:lang w:val="en-AU" w:eastAsia="en-AU"/>
        </w:rPr>
        <w:t>Australian Health Review</w:t>
      </w:r>
    </w:p>
    <w:p w:rsidR="003E3769" w:rsidRPr="007A47A8" w:rsidRDefault="003E3769" w:rsidP="003E3769">
      <w:pPr>
        <w:rPr>
          <w:rFonts w:ascii="Garamond" w:hAnsi="Garamond"/>
          <w:lang w:val="en-AU" w:eastAsia="en-AU"/>
        </w:rPr>
      </w:pPr>
      <w:r w:rsidRPr="00C3312F">
        <w:rPr>
          <w:rFonts w:ascii="Garamond" w:hAnsi="Garamond"/>
          <w:lang w:val="en-AU" w:eastAsia="en-AU"/>
        </w:rPr>
        <w:t>Volume 41(</w:t>
      </w:r>
      <w:r>
        <w:rPr>
          <w:rFonts w:ascii="Garamond" w:hAnsi="Garamond"/>
          <w:lang w:val="en-AU" w:eastAsia="en-AU"/>
        </w:rPr>
        <w:t>2</w:t>
      </w:r>
      <w:r w:rsidRPr="00C3312F">
        <w:rPr>
          <w:rFonts w:ascii="Garamond" w:hAnsi="Garamond"/>
          <w:lang w:val="en-AU" w:eastAsia="en-AU"/>
        </w:rPr>
        <w:t>) 2017</w:t>
      </w:r>
    </w:p>
    <w:tbl>
      <w:tblPr>
        <w:tblStyle w:val="TableGrid"/>
        <w:tblW w:w="0" w:type="auto"/>
        <w:tblInd w:w="288" w:type="dxa"/>
        <w:tblLayout w:type="fixed"/>
        <w:tblLook w:val="01E0" w:firstRow="1" w:lastRow="1" w:firstColumn="1" w:lastColumn="1" w:noHBand="0" w:noVBand="0"/>
      </w:tblPr>
      <w:tblGrid>
        <w:gridCol w:w="1080"/>
        <w:gridCol w:w="8280"/>
      </w:tblGrid>
      <w:tr w:rsidR="003E3769" w:rsidRPr="007A47A8" w:rsidTr="00FF5671">
        <w:tc>
          <w:tcPr>
            <w:tcW w:w="1080" w:type="dxa"/>
            <w:tcBorders>
              <w:top w:val="single" w:sz="4" w:space="0" w:color="auto"/>
              <w:left w:val="single" w:sz="4" w:space="0" w:color="auto"/>
              <w:bottom w:val="single" w:sz="4" w:space="0" w:color="auto"/>
              <w:right w:val="single" w:sz="4" w:space="0" w:color="auto"/>
            </w:tcBorders>
            <w:vAlign w:val="center"/>
          </w:tcPr>
          <w:p w:rsidR="003E3769" w:rsidRPr="007A47A8" w:rsidRDefault="003E3769" w:rsidP="00FF5671">
            <w:pPr>
              <w:rPr>
                <w:rStyle w:val="Hyperlink"/>
                <w:rFonts w:ascii="Garamond" w:hAnsi="Garamond"/>
                <w:lang w:val="en-AU"/>
              </w:rPr>
            </w:pPr>
            <w:r w:rsidRPr="007A47A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E3769" w:rsidRPr="007A47A8" w:rsidRDefault="002B6ADB" w:rsidP="00FF5671">
            <w:pPr>
              <w:rPr>
                <w:rStyle w:val="Hyperlink"/>
                <w:rFonts w:ascii="Garamond" w:hAnsi="Garamond"/>
                <w:color w:val="auto"/>
                <w:u w:val="none"/>
                <w:lang w:val="en-AU"/>
              </w:rPr>
            </w:pPr>
            <w:hyperlink r:id="rId27" w:history="1">
              <w:r w:rsidR="003E3769" w:rsidRPr="00C43E51">
                <w:rPr>
                  <w:rStyle w:val="Hyperlink"/>
                  <w:rFonts w:ascii="Garamond" w:hAnsi="Garamond"/>
                  <w:lang w:val="en-AU"/>
                </w:rPr>
                <w:t>http://www.publish.csiro.au/ah/issue/8488</w:t>
              </w:r>
            </w:hyperlink>
          </w:p>
        </w:tc>
      </w:tr>
      <w:tr w:rsidR="003E3769" w:rsidRPr="007A47A8" w:rsidTr="00FF5671">
        <w:tc>
          <w:tcPr>
            <w:tcW w:w="1080" w:type="dxa"/>
            <w:tcBorders>
              <w:top w:val="single" w:sz="4" w:space="0" w:color="auto"/>
              <w:left w:val="single" w:sz="4" w:space="0" w:color="auto"/>
              <w:bottom w:val="single" w:sz="4" w:space="0" w:color="auto"/>
              <w:right w:val="single" w:sz="4" w:space="0" w:color="auto"/>
            </w:tcBorders>
            <w:vAlign w:val="center"/>
          </w:tcPr>
          <w:p w:rsidR="003E3769" w:rsidRPr="007A47A8" w:rsidRDefault="003E3769" w:rsidP="00FF5671">
            <w:pPr>
              <w:rPr>
                <w:rFonts w:ascii="Garamond" w:hAnsi="Garamond"/>
                <w:lang w:val="en-AU" w:eastAsia="en-AU"/>
              </w:rPr>
            </w:pPr>
            <w:r w:rsidRPr="007A47A8">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3769" w:rsidRPr="007A47A8" w:rsidRDefault="003E3769" w:rsidP="00FF5671">
            <w:pPr>
              <w:rPr>
                <w:rFonts w:ascii="Garamond" w:hAnsi="Garamond"/>
                <w:lang w:val="en-AU"/>
              </w:rPr>
            </w:pPr>
            <w:r w:rsidRPr="007A47A8">
              <w:rPr>
                <w:rFonts w:ascii="Garamond" w:hAnsi="Garamond"/>
                <w:lang w:val="en-AU"/>
              </w:rPr>
              <w:t xml:space="preserve">A new issue of </w:t>
            </w:r>
            <w:r>
              <w:rPr>
                <w:rFonts w:ascii="Garamond" w:hAnsi="Garamond"/>
                <w:i/>
                <w:lang w:val="en-AU" w:eastAsia="en-AU"/>
              </w:rPr>
              <w:t>Australian Health Review</w:t>
            </w:r>
            <w:r w:rsidRPr="007A47A8">
              <w:rPr>
                <w:rFonts w:ascii="Garamond" w:hAnsi="Garamond"/>
                <w:i/>
                <w:lang w:val="en-AU" w:eastAsia="en-AU"/>
              </w:rPr>
              <w:t xml:space="preserve"> </w:t>
            </w:r>
            <w:r w:rsidRPr="007A47A8">
              <w:rPr>
                <w:rFonts w:ascii="Garamond" w:hAnsi="Garamond"/>
                <w:lang w:val="en-AU"/>
              </w:rPr>
              <w:t xml:space="preserve">has been published. Articles in this issue of </w:t>
            </w:r>
            <w:r>
              <w:rPr>
                <w:rFonts w:ascii="Garamond" w:hAnsi="Garamond"/>
                <w:i/>
                <w:lang w:val="en-AU" w:eastAsia="en-AU"/>
              </w:rPr>
              <w:t>Australian Health Review</w:t>
            </w:r>
            <w:r w:rsidRPr="007A47A8">
              <w:rPr>
                <w:rFonts w:ascii="Garamond" w:hAnsi="Garamond"/>
                <w:lang w:val="en-AU"/>
              </w:rPr>
              <w:t xml:space="preserve"> include:</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SCReening Evaluation of the Evolution of New Heart Failure Study (SCREEN-HF): early detection of </w:t>
            </w:r>
            <w:r w:rsidRPr="006E518F">
              <w:rPr>
                <w:rFonts w:ascii="Garamond" w:hAnsi="Garamond"/>
                <w:b/>
                <w:lang w:val="en-AU"/>
              </w:rPr>
              <w:t>chronic heart failure</w:t>
            </w:r>
            <w:r w:rsidRPr="006F49C2">
              <w:rPr>
                <w:rFonts w:ascii="Garamond" w:hAnsi="Garamond"/>
                <w:lang w:val="en-AU"/>
              </w:rPr>
              <w:t xml:space="preserve"> in the workplace (Umberto Boffa, Michele McGrady, Christopher M. Reid, Louise Shiel, Rory Wolfe, Danny Liew, Duncan J. Campbell, Simon St</w:t>
            </w:r>
            <w:r>
              <w:rPr>
                <w:rFonts w:ascii="Garamond" w:hAnsi="Garamond"/>
                <w:lang w:val="en-AU"/>
              </w:rPr>
              <w:t>ewart and Henry Krum)</w:t>
            </w:r>
          </w:p>
          <w:p w:rsidR="006F49C2" w:rsidRPr="006F49C2" w:rsidRDefault="006F49C2" w:rsidP="006F49C2">
            <w:pPr>
              <w:pStyle w:val="ListParagraph"/>
              <w:numPr>
                <w:ilvl w:val="0"/>
                <w:numId w:val="23"/>
              </w:numPr>
              <w:rPr>
                <w:rFonts w:ascii="Garamond" w:hAnsi="Garamond"/>
                <w:lang w:val="en-AU"/>
              </w:rPr>
            </w:pPr>
            <w:r w:rsidRPr="006E518F">
              <w:rPr>
                <w:rFonts w:ascii="Garamond" w:hAnsi="Garamond"/>
                <w:b/>
                <w:lang w:val="en-AU"/>
              </w:rPr>
              <w:t>Advancing general practice nursing</w:t>
            </w:r>
            <w:r w:rsidRPr="006F49C2">
              <w:rPr>
                <w:rFonts w:ascii="Garamond" w:hAnsi="Garamond"/>
                <w:lang w:val="en-AU"/>
              </w:rPr>
              <w:t xml:space="preserve"> in Australia: roles and responsibilities of primary healthcare organisations (Riki Lane, Elizabeth Halcomb, Lisa McKenna, Nicholas Zwar, Lucio Naccarella, Gawaine </w:t>
            </w:r>
            <w:r>
              <w:rPr>
                <w:rFonts w:ascii="Garamond" w:hAnsi="Garamond"/>
                <w:lang w:val="en-AU"/>
              </w:rPr>
              <w:t>P Davies and G Russell)</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Accuracy of </w:t>
            </w:r>
            <w:r w:rsidRPr="006E518F">
              <w:rPr>
                <w:rFonts w:ascii="Garamond" w:hAnsi="Garamond"/>
                <w:b/>
                <w:lang w:val="en-AU"/>
              </w:rPr>
              <w:t>rapid disposition</w:t>
            </w:r>
            <w:r w:rsidRPr="006F49C2">
              <w:rPr>
                <w:rFonts w:ascii="Garamond" w:hAnsi="Garamond"/>
                <w:lang w:val="en-AU"/>
              </w:rPr>
              <w:t xml:space="preserve"> by </w:t>
            </w:r>
            <w:r w:rsidRPr="006E518F">
              <w:rPr>
                <w:rFonts w:ascii="Garamond" w:hAnsi="Garamond"/>
                <w:b/>
                <w:lang w:val="en-AU"/>
              </w:rPr>
              <w:t>emergency clinicians</w:t>
            </w:r>
            <w:r w:rsidRPr="006F49C2">
              <w:rPr>
                <w:rFonts w:ascii="Garamond" w:hAnsi="Garamond"/>
                <w:lang w:val="en-AU"/>
              </w:rPr>
              <w:t xml:space="preserve"> (Andrew Backay, Adam Bystrzycki, De Villiers Smit, Martin Keogh, G</w:t>
            </w:r>
            <w:r>
              <w:rPr>
                <w:rFonts w:ascii="Garamond" w:hAnsi="Garamond"/>
                <w:lang w:val="en-AU"/>
              </w:rPr>
              <w:t xml:space="preserve"> O'Reilly and B Mitra)</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Comparing clinical and demographic characteristics of </w:t>
            </w:r>
            <w:r w:rsidRPr="006E518F">
              <w:rPr>
                <w:rFonts w:ascii="Garamond" w:hAnsi="Garamond"/>
                <w:b/>
                <w:lang w:val="en-AU"/>
              </w:rPr>
              <w:t>people</w:t>
            </w:r>
            <w:r w:rsidRPr="006F49C2">
              <w:rPr>
                <w:rFonts w:ascii="Garamond" w:hAnsi="Garamond"/>
                <w:lang w:val="en-AU"/>
              </w:rPr>
              <w:t xml:space="preserve"> with </w:t>
            </w:r>
            <w:r w:rsidRPr="006E518F">
              <w:rPr>
                <w:rFonts w:ascii="Garamond" w:hAnsi="Garamond"/>
                <w:b/>
                <w:lang w:val="en-AU"/>
              </w:rPr>
              <w:t>mental illness</w:t>
            </w:r>
            <w:r w:rsidRPr="006F49C2">
              <w:rPr>
                <w:rFonts w:ascii="Garamond" w:hAnsi="Garamond"/>
                <w:lang w:val="en-AU"/>
              </w:rPr>
              <w:t xml:space="preserve"> in hospital- and community-based </w:t>
            </w:r>
            <w:r w:rsidRPr="006E518F">
              <w:rPr>
                <w:rFonts w:ascii="Garamond" w:hAnsi="Garamond"/>
                <w:b/>
                <w:lang w:val="en-AU"/>
              </w:rPr>
              <w:t>residential rehabilitation units</w:t>
            </w:r>
            <w:r w:rsidRPr="006F49C2">
              <w:rPr>
                <w:rFonts w:ascii="Garamond" w:hAnsi="Garamond"/>
                <w:lang w:val="en-AU"/>
              </w:rPr>
              <w:t xml:space="preserve"> in Queensland (Tom Meehan, Terry Stedman, Stephen Parker, Bretine Curtis and Donna Jones</w:t>
            </w:r>
            <w:r>
              <w:rPr>
                <w:rFonts w:ascii="Garamond" w:hAnsi="Garamond"/>
                <w:lang w:val="en-AU"/>
              </w:rPr>
              <w:t>)</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Improving </w:t>
            </w:r>
            <w:r w:rsidRPr="006E518F">
              <w:rPr>
                <w:rFonts w:ascii="Garamond" w:hAnsi="Garamond"/>
                <w:b/>
                <w:lang w:val="en-AU"/>
              </w:rPr>
              <w:t>care coordination</w:t>
            </w:r>
            <w:r w:rsidRPr="006F49C2">
              <w:rPr>
                <w:rFonts w:ascii="Garamond" w:hAnsi="Garamond"/>
                <w:lang w:val="en-AU"/>
              </w:rPr>
              <w:t xml:space="preserve"> for community-dwelling older Australians: a longitudinal qualitative study (Desley Harvey, Michele Foster, Edw</w:t>
            </w:r>
            <w:r>
              <w:rPr>
                <w:rFonts w:ascii="Garamond" w:hAnsi="Garamond"/>
                <w:lang w:val="en-AU"/>
              </w:rPr>
              <w:t>ard Strivens and Rachel Quigley)</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Addressing cost of </w:t>
            </w:r>
            <w:r w:rsidRPr="006E518F">
              <w:rPr>
                <w:rFonts w:ascii="Garamond" w:hAnsi="Garamond"/>
                <w:b/>
                <w:lang w:val="en-AU"/>
              </w:rPr>
              <w:t>unwarranted medical care</w:t>
            </w:r>
            <w:r w:rsidRPr="006F49C2">
              <w:rPr>
                <w:rFonts w:ascii="Garamond" w:hAnsi="Garamond"/>
                <w:lang w:val="en-AU"/>
              </w:rPr>
              <w:t xml:space="preserve"> in the medical curriculum (David </w:t>
            </w:r>
            <w:r>
              <w:rPr>
                <w:rFonts w:ascii="Garamond" w:hAnsi="Garamond"/>
                <w:lang w:val="en-AU"/>
              </w:rPr>
              <w:t>Minh Tran and Malcolm P Forbes)</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Is </w:t>
            </w:r>
            <w:r w:rsidRPr="006E518F">
              <w:rPr>
                <w:rFonts w:ascii="Garamond" w:hAnsi="Garamond"/>
                <w:b/>
                <w:lang w:val="en-AU"/>
              </w:rPr>
              <w:t>health systems integration</w:t>
            </w:r>
            <w:r w:rsidRPr="006F49C2">
              <w:rPr>
                <w:rFonts w:ascii="Garamond" w:hAnsi="Garamond"/>
                <w:lang w:val="en-AU"/>
              </w:rPr>
              <w:t xml:space="preserve"> being advanced through Local Health District planning? (Car</w:t>
            </w:r>
            <w:r>
              <w:rPr>
                <w:rFonts w:ascii="Garamond" w:hAnsi="Garamond"/>
                <w:lang w:val="en-AU"/>
              </w:rPr>
              <w:t>la Saunders and David J Carter)</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lastRenderedPageBreak/>
              <w:t xml:space="preserve">Scoping of models to support population-based </w:t>
            </w:r>
            <w:r w:rsidRPr="006E518F">
              <w:rPr>
                <w:rFonts w:ascii="Garamond" w:hAnsi="Garamond"/>
                <w:b/>
                <w:lang w:val="en-AU"/>
              </w:rPr>
              <w:t>regional health planning and management</w:t>
            </w:r>
            <w:r w:rsidRPr="006F49C2">
              <w:rPr>
                <w:rFonts w:ascii="Garamond" w:hAnsi="Garamond"/>
                <w:lang w:val="en-AU"/>
              </w:rPr>
              <w:t>: comparison with the regional operating model in Victoria, Australia (Jean-Frederic Levesque, John J. M. O'Dowd, Éidín M. Ní Shé, J</w:t>
            </w:r>
            <w:r>
              <w:rPr>
                <w:rFonts w:ascii="Garamond" w:hAnsi="Garamond"/>
                <w:lang w:val="en-AU"/>
              </w:rPr>
              <w:t>an-Willem Weenink and Jane Gunn)</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Moving beyond the rhetoric of </w:t>
            </w:r>
            <w:r w:rsidRPr="006E518F">
              <w:rPr>
                <w:rFonts w:ascii="Garamond" w:hAnsi="Garamond"/>
                <w:b/>
                <w:lang w:val="en-AU"/>
              </w:rPr>
              <w:t>patient input</w:t>
            </w:r>
            <w:r w:rsidRPr="006F49C2">
              <w:rPr>
                <w:rFonts w:ascii="Garamond" w:hAnsi="Garamond"/>
                <w:lang w:val="en-AU"/>
              </w:rPr>
              <w:t xml:space="preserve"> in </w:t>
            </w:r>
            <w:r w:rsidRPr="006E518F">
              <w:rPr>
                <w:rFonts w:ascii="Garamond" w:hAnsi="Garamond"/>
                <w:b/>
                <w:lang w:val="en-AU"/>
              </w:rPr>
              <w:t>health technology assessment</w:t>
            </w:r>
            <w:r w:rsidRPr="006F49C2">
              <w:rPr>
                <w:rFonts w:ascii="Garamond" w:hAnsi="Garamond"/>
                <w:lang w:val="en-AU"/>
              </w:rPr>
              <w:t xml:space="preserve"> deliberations (Sally Wortley, Janet Wale, David</w:t>
            </w:r>
            <w:r>
              <w:rPr>
                <w:rFonts w:ascii="Garamond" w:hAnsi="Garamond"/>
                <w:lang w:val="en-AU"/>
              </w:rPr>
              <w:t xml:space="preserve"> Grainger and Peter Murphy)</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Creating a new investment pool for </w:t>
            </w:r>
            <w:r w:rsidRPr="006E518F">
              <w:rPr>
                <w:rFonts w:ascii="Garamond" w:hAnsi="Garamond"/>
                <w:b/>
                <w:lang w:val="en-AU"/>
              </w:rPr>
              <w:t>innovative health systems research</w:t>
            </w:r>
            <w:r w:rsidRPr="006F49C2">
              <w:rPr>
                <w:rFonts w:ascii="Garamond" w:hAnsi="Garamond"/>
                <w:lang w:val="en-AU"/>
              </w:rPr>
              <w:t xml:space="preserve"> (Tracey-Lea Laba</w:t>
            </w:r>
            <w:r>
              <w:rPr>
                <w:rFonts w:ascii="Garamond" w:hAnsi="Garamond"/>
                <w:lang w:val="en-AU"/>
              </w:rPr>
              <w:t>, Anushka Patel and Stephen Jan)</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What will it take to improve </w:t>
            </w:r>
            <w:r w:rsidRPr="006E518F">
              <w:rPr>
                <w:rFonts w:ascii="Garamond" w:hAnsi="Garamond"/>
                <w:b/>
                <w:lang w:val="en-AU"/>
              </w:rPr>
              <w:t>prevention</w:t>
            </w:r>
            <w:r w:rsidRPr="006F49C2">
              <w:rPr>
                <w:rFonts w:ascii="Garamond" w:hAnsi="Garamond"/>
                <w:lang w:val="en-AU"/>
              </w:rPr>
              <w:t xml:space="preserve"> of </w:t>
            </w:r>
            <w:r w:rsidRPr="006E518F">
              <w:rPr>
                <w:rFonts w:ascii="Garamond" w:hAnsi="Garamond"/>
                <w:b/>
                <w:lang w:val="en-AU"/>
              </w:rPr>
              <w:t>chronic diseases</w:t>
            </w:r>
            <w:r w:rsidRPr="006F49C2">
              <w:rPr>
                <w:rFonts w:ascii="Garamond" w:hAnsi="Garamond"/>
                <w:lang w:val="en-AU"/>
              </w:rPr>
              <w:t xml:space="preserve"> in Australia? A case study of two national approaches (Sonia Wutzke, Emily Morrice, </w:t>
            </w:r>
            <w:r>
              <w:rPr>
                <w:rFonts w:ascii="Garamond" w:hAnsi="Garamond"/>
                <w:lang w:val="en-AU"/>
              </w:rPr>
              <w:t>Murray Benton and Andrew Wilson)</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Clinical pathways for </w:t>
            </w:r>
            <w:r w:rsidRPr="006E518F">
              <w:rPr>
                <w:rFonts w:ascii="Garamond" w:hAnsi="Garamond"/>
                <w:b/>
                <w:lang w:val="en-AU"/>
              </w:rPr>
              <w:t>suicidality</w:t>
            </w:r>
            <w:r w:rsidRPr="006F49C2">
              <w:rPr>
                <w:rFonts w:ascii="Garamond" w:hAnsi="Garamond"/>
                <w:lang w:val="en-AU"/>
              </w:rPr>
              <w:t xml:space="preserve"> in </w:t>
            </w:r>
            <w:r w:rsidRPr="006E518F">
              <w:rPr>
                <w:rFonts w:ascii="Garamond" w:hAnsi="Garamond"/>
                <w:b/>
                <w:lang w:val="en-AU"/>
              </w:rPr>
              <w:t>emergency settings</w:t>
            </w:r>
            <w:r w:rsidRPr="006F49C2">
              <w:rPr>
                <w:rFonts w:ascii="Garamond" w:hAnsi="Garamond"/>
                <w:lang w:val="en-AU"/>
              </w:rPr>
              <w:t>: a public health priority (Kay Wilhelm, Viola Korcza</w:t>
            </w:r>
            <w:r>
              <w:rPr>
                <w:rFonts w:ascii="Garamond" w:hAnsi="Garamond"/>
                <w:lang w:val="en-AU"/>
              </w:rPr>
              <w:t>k, Tad Tietze and Prasuna Reddy)</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Effect of the 4-h target on </w:t>
            </w:r>
            <w:r w:rsidRPr="006E518F">
              <w:rPr>
                <w:rFonts w:ascii="Garamond" w:hAnsi="Garamond"/>
                <w:b/>
                <w:lang w:val="en-AU"/>
              </w:rPr>
              <w:t>time-to-analgesia</w:t>
            </w:r>
            <w:r w:rsidRPr="006F49C2">
              <w:rPr>
                <w:rFonts w:ascii="Garamond" w:hAnsi="Garamond"/>
                <w:lang w:val="en-AU"/>
              </w:rPr>
              <w:t xml:space="preserve"> in an Australian emergency department: a pilot retrospective observational study (James A Hughes, C J</w:t>
            </w:r>
            <w:r>
              <w:rPr>
                <w:rFonts w:ascii="Garamond" w:hAnsi="Garamond"/>
                <w:lang w:val="en-AU"/>
              </w:rPr>
              <w:t xml:space="preserve"> Cabilan and Andrew Staib)</w:t>
            </w:r>
          </w:p>
          <w:p w:rsidR="006F49C2" w:rsidRPr="006F49C2" w:rsidRDefault="006F49C2" w:rsidP="006F49C2">
            <w:pPr>
              <w:pStyle w:val="ListParagraph"/>
              <w:numPr>
                <w:ilvl w:val="0"/>
                <w:numId w:val="23"/>
              </w:numPr>
              <w:rPr>
                <w:rFonts w:ascii="Garamond" w:hAnsi="Garamond"/>
                <w:lang w:val="en-AU"/>
              </w:rPr>
            </w:pPr>
            <w:r w:rsidRPr="006F49C2">
              <w:rPr>
                <w:rFonts w:ascii="Garamond" w:hAnsi="Garamond"/>
                <w:lang w:val="en-AU"/>
              </w:rPr>
              <w:t xml:space="preserve">Clinicians’ perceptions of decision making regarding </w:t>
            </w:r>
            <w:r w:rsidRPr="006E518F">
              <w:rPr>
                <w:rFonts w:ascii="Garamond" w:hAnsi="Garamond"/>
                <w:b/>
                <w:lang w:val="en-AU"/>
              </w:rPr>
              <w:t>discharge</w:t>
            </w:r>
            <w:r w:rsidRPr="006F49C2">
              <w:rPr>
                <w:rFonts w:ascii="Garamond" w:hAnsi="Garamond"/>
                <w:lang w:val="en-AU"/>
              </w:rPr>
              <w:t xml:space="preserve"> from public hospitals to </w:t>
            </w:r>
            <w:r w:rsidRPr="006E518F">
              <w:rPr>
                <w:rFonts w:ascii="Garamond" w:hAnsi="Garamond"/>
                <w:b/>
                <w:lang w:val="en-AU"/>
              </w:rPr>
              <w:t>in-patient rehabilitation</w:t>
            </w:r>
            <w:r w:rsidRPr="006F49C2">
              <w:rPr>
                <w:rFonts w:ascii="Garamond" w:hAnsi="Garamond"/>
                <w:lang w:val="en-AU"/>
              </w:rPr>
              <w:t xml:space="preserve"> following </w:t>
            </w:r>
            <w:r w:rsidRPr="006E518F">
              <w:rPr>
                <w:rFonts w:ascii="Garamond" w:hAnsi="Garamond"/>
                <w:b/>
                <w:lang w:val="en-AU"/>
              </w:rPr>
              <w:t>trauma</w:t>
            </w:r>
            <w:r w:rsidRPr="006F49C2">
              <w:rPr>
                <w:rFonts w:ascii="Garamond" w:hAnsi="Garamond"/>
                <w:lang w:val="en-AU"/>
              </w:rPr>
              <w:t xml:space="preserve"> (Lara A Kimmel, Anne E Holland, Natasha Lannin, Elton R Edwards, Richard S Page, Andrew Bucknill, R</w:t>
            </w:r>
            <w:r>
              <w:rPr>
                <w:rFonts w:ascii="Garamond" w:hAnsi="Garamond"/>
                <w:lang w:val="en-AU"/>
              </w:rPr>
              <w:t>aphael Hau and Belinda J Gabbe)</w:t>
            </w:r>
          </w:p>
          <w:p w:rsidR="00EA696C" w:rsidRDefault="006F49C2" w:rsidP="00EA696C">
            <w:pPr>
              <w:pStyle w:val="ListParagraph"/>
              <w:numPr>
                <w:ilvl w:val="0"/>
                <w:numId w:val="23"/>
              </w:numPr>
              <w:rPr>
                <w:rFonts w:ascii="Garamond" w:hAnsi="Garamond"/>
                <w:lang w:val="en-AU"/>
              </w:rPr>
            </w:pPr>
            <w:r w:rsidRPr="00EA696C">
              <w:rPr>
                <w:rFonts w:ascii="Garamond" w:hAnsi="Garamond"/>
                <w:lang w:val="en-AU"/>
              </w:rPr>
              <w:t xml:space="preserve">Comparison of cost determination of both </w:t>
            </w:r>
            <w:r w:rsidRPr="006E518F">
              <w:rPr>
                <w:rFonts w:ascii="Garamond" w:hAnsi="Garamond"/>
                <w:b/>
                <w:lang w:val="en-AU"/>
              </w:rPr>
              <w:t>resource consumption accounting</w:t>
            </w:r>
            <w:r w:rsidRPr="00EA696C">
              <w:rPr>
                <w:rFonts w:ascii="Garamond" w:hAnsi="Garamond"/>
                <w:lang w:val="en-AU"/>
              </w:rPr>
              <w:t xml:space="preserve"> and time-driven </w:t>
            </w:r>
            <w:r w:rsidRPr="006E518F">
              <w:rPr>
                <w:rFonts w:ascii="Garamond" w:hAnsi="Garamond"/>
                <w:b/>
                <w:lang w:val="en-AU"/>
              </w:rPr>
              <w:t>activity-based costing</w:t>
            </w:r>
            <w:r w:rsidRPr="00EA696C">
              <w:rPr>
                <w:rFonts w:ascii="Garamond" w:hAnsi="Garamond"/>
                <w:lang w:val="en-AU"/>
              </w:rPr>
              <w:t xml:space="preserve"> systems in a healthcare setting </w:t>
            </w:r>
            <w:r w:rsidR="00EA696C" w:rsidRPr="00EA696C">
              <w:rPr>
                <w:rFonts w:ascii="Garamond" w:hAnsi="Garamond"/>
                <w:lang w:val="en-AU"/>
              </w:rPr>
              <w:t>(Hasan Özyapıcı and Veyis Naci Tanış</w:t>
            </w:r>
            <w:r w:rsidR="00EA696C">
              <w:rPr>
                <w:rFonts w:ascii="Garamond" w:hAnsi="Garamond"/>
                <w:lang w:val="en-AU"/>
              </w:rPr>
              <w:t>)</w:t>
            </w:r>
          </w:p>
          <w:p w:rsidR="006F49C2" w:rsidRPr="00EA696C" w:rsidRDefault="006F49C2" w:rsidP="006F49C2">
            <w:pPr>
              <w:pStyle w:val="ListParagraph"/>
              <w:numPr>
                <w:ilvl w:val="0"/>
                <w:numId w:val="23"/>
              </w:numPr>
              <w:rPr>
                <w:rFonts w:ascii="Garamond" w:hAnsi="Garamond"/>
                <w:lang w:val="en-AU"/>
              </w:rPr>
            </w:pPr>
            <w:r w:rsidRPr="00EA696C">
              <w:rPr>
                <w:rFonts w:ascii="Garamond" w:hAnsi="Garamond"/>
                <w:lang w:val="en-AU"/>
              </w:rPr>
              <w:t xml:space="preserve">The dynamic of </w:t>
            </w:r>
            <w:r w:rsidRPr="006E518F">
              <w:rPr>
                <w:rFonts w:ascii="Garamond" w:hAnsi="Garamond"/>
                <w:b/>
                <w:lang w:val="en-AU"/>
              </w:rPr>
              <w:t>non-communicable disease control policy</w:t>
            </w:r>
            <w:r w:rsidRPr="00EA696C">
              <w:rPr>
                <w:rFonts w:ascii="Garamond" w:hAnsi="Garamond"/>
                <w:lang w:val="en-AU"/>
              </w:rPr>
              <w:t xml:space="preserve"> in Indonesia </w:t>
            </w:r>
            <w:r w:rsidR="00EA696C" w:rsidRPr="00EA696C">
              <w:rPr>
                <w:rFonts w:ascii="Garamond" w:hAnsi="Garamond"/>
                <w:lang w:val="en-AU"/>
              </w:rPr>
              <w:t>(</w:t>
            </w:r>
            <w:r w:rsidRPr="00EA696C">
              <w:rPr>
                <w:rFonts w:ascii="Garamond" w:hAnsi="Garamond"/>
                <w:lang w:val="en-AU"/>
              </w:rPr>
              <w:t>Yodi Christiani, Paul Dugdale, Meredith Tavener and Julie E</w:t>
            </w:r>
            <w:r w:rsidR="00EA696C">
              <w:rPr>
                <w:rFonts w:ascii="Garamond" w:hAnsi="Garamond"/>
                <w:lang w:val="en-AU"/>
              </w:rPr>
              <w:t xml:space="preserve"> Byles)</w:t>
            </w:r>
          </w:p>
          <w:p w:rsidR="006F49C2" w:rsidRPr="00EA696C" w:rsidRDefault="006F49C2" w:rsidP="006F49C2">
            <w:pPr>
              <w:pStyle w:val="ListParagraph"/>
              <w:numPr>
                <w:ilvl w:val="0"/>
                <w:numId w:val="23"/>
              </w:numPr>
              <w:rPr>
                <w:rFonts w:ascii="Garamond" w:hAnsi="Garamond"/>
                <w:lang w:val="en-AU"/>
              </w:rPr>
            </w:pPr>
            <w:r w:rsidRPr="00EA696C">
              <w:rPr>
                <w:rFonts w:ascii="Garamond" w:hAnsi="Garamond"/>
                <w:lang w:val="en-AU"/>
              </w:rPr>
              <w:t xml:space="preserve">Factors affecting </w:t>
            </w:r>
            <w:r w:rsidRPr="006E518F">
              <w:rPr>
                <w:rFonts w:ascii="Garamond" w:hAnsi="Garamond"/>
                <w:b/>
                <w:lang w:val="en-AU"/>
              </w:rPr>
              <w:t>turnover</w:t>
            </w:r>
            <w:r w:rsidRPr="00EA696C">
              <w:rPr>
                <w:rFonts w:ascii="Garamond" w:hAnsi="Garamond"/>
                <w:lang w:val="en-AU"/>
              </w:rPr>
              <w:t xml:space="preserve"> intentions among </w:t>
            </w:r>
            <w:r w:rsidRPr="006E518F">
              <w:rPr>
                <w:rFonts w:ascii="Garamond" w:hAnsi="Garamond"/>
                <w:b/>
                <w:lang w:val="en-AU"/>
              </w:rPr>
              <w:t>public hospital doctors</w:t>
            </w:r>
            <w:r w:rsidRPr="00EA696C">
              <w:rPr>
                <w:rFonts w:ascii="Garamond" w:hAnsi="Garamond"/>
                <w:lang w:val="en-AU"/>
              </w:rPr>
              <w:t xml:space="preserve"> in a middle-level city in central China </w:t>
            </w:r>
            <w:r w:rsidR="00EA696C" w:rsidRPr="00EA696C">
              <w:rPr>
                <w:rFonts w:ascii="Garamond" w:hAnsi="Garamond"/>
                <w:lang w:val="en-AU"/>
              </w:rPr>
              <w:t>(</w:t>
            </w:r>
            <w:r w:rsidRPr="00EA696C">
              <w:rPr>
                <w:rFonts w:ascii="Garamond" w:hAnsi="Garamond"/>
                <w:lang w:val="en-AU"/>
              </w:rPr>
              <w:t xml:space="preserve">Fengfan Zhang, Zhenni Luo, Ting </w:t>
            </w:r>
            <w:r w:rsidR="00EA696C">
              <w:rPr>
                <w:rFonts w:ascii="Garamond" w:hAnsi="Garamond"/>
                <w:lang w:val="en-AU"/>
              </w:rPr>
              <w:t>Chen, Rui Min and Pengqian Fang)</w:t>
            </w:r>
          </w:p>
          <w:p w:rsidR="006F49C2" w:rsidRPr="00EA696C" w:rsidRDefault="006F49C2" w:rsidP="006F49C2">
            <w:pPr>
              <w:pStyle w:val="ListParagraph"/>
              <w:numPr>
                <w:ilvl w:val="0"/>
                <w:numId w:val="23"/>
              </w:numPr>
              <w:rPr>
                <w:rFonts w:ascii="Garamond" w:hAnsi="Garamond"/>
                <w:lang w:val="en-AU"/>
              </w:rPr>
            </w:pPr>
            <w:r w:rsidRPr="00EA696C">
              <w:rPr>
                <w:rFonts w:ascii="Garamond" w:hAnsi="Garamond"/>
                <w:lang w:val="en-AU"/>
              </w:rPr>
              <w:t xml:space="preserve">Effects of </w:t>
            </w:r>
            <w:r w:rsidRPr="006E518F">
              <w:rPr>
                <w:rFonts w:ascii="Garamond" w:hAnsi="Garamond"/>
                <w:b/>
                <w:lang w:val="en-AU"/>
              </w:rPr>
              <w:t xml:space="preserve">social integration </w:t>
            </w:r>
            <w:r w:rsidRPr="006E518F">
              <w:rPr>
                <w:rFonts w:ascii="Garamond" w:hAnsi="Garamond"/>
                <w:lang w:val="en-AU"/>
              </w:rPr>
              <w:t>on</w:t>
            </w:r>
            <w:r w:rsidRPr="006E518F">
              <w:rPr>
                <w:rFonts w:ascii="Garamond" w:hAnsi="Garamond"/>
                <w:b/>
                <w:lang w:val="en-AU"/>
              </w:rPr>
              <w:t xml:space="preserve"> depressive symptoms</w:t>
            </w:r>
            <w:r w:rsidRPr="00EA696C">
              <w:rPr>
                <w:rFonts w:ascii="Garamond" w:hAnsi="Garamond"/>
                <w:lang w:val="en-AU"/>
              </w:rPr>
              <w:t xml:space="preserve"> in Korea: analysis from the Korean Longitudinal Study of Aging (2006–12) </w:t>
            </w:r>
            <w:r w:rsidR="00EA696C" w:rsidRPr="00EA696C">
              <w:rPr>
                <w:rFonts w:ascii="Garamond" w:hAnsi="Garamond"/>
                <w:lang w:val="en-AU"/>
              </w:rPr>
              <w:t>(</w:t>
            </w:r>
            <w:r w:rsidRPr="00EA696C">
              <w:rPr>
                <w:rFonts w:ascii="Garamond" w:hAnsi="Garamond"/>
                <w:lang w:val="en-AU"/>
              </w:rPr>
              <w:t>Jae-Hyun Kim, Eun-Cheol Park, Sang Gyu Le</w:t>
            </w:r>
            <w:r w:rsidR="00EA696C">
              <w:rPr>
                <w:rFonts w:ascii="Garamond" w:hAnsi="Garamond"/>
                <w:lang w:val="en-AU"/>
              </w:rPr>
              <w:t>e, Yunhwan Lee and Sung-In Jang)</w:t>
            </w:r>
          </w:p>
          <w:p w:rsidR="006F49C2" w:rsidRPr="00EA696C" w:rsidRDefault="006F49C2" w:rsidP="006F49C2">
            <w:pPr>
              <w:pStyle w:val="ListParagraph"/>
              <w:numPr>
                <w:ilvl w:val="0"/>
                <w:numId w:val="23"/>
              </w:numPr>
              <w:rPr>
                <w:rFonts w:ascii="Garamond" w:hAnsi="Garamond"/>
                <w:lang w:val="en-AU"/>
              </w:rPr>
            </w:pPr>
            <w:r w:rsidRPr="00EA696C">
              <w:rPr>
                <w:rFonts w:ascii="Garamond" w:hAnsi="Garamond"/>
                <w:lang w:val="en-AU"/>
              </w:rPr>
              <w:t xml:space="preserve">Improving outcomes for </w:t>
            </w:r>
            <w:r w:rsidRPr="006E518F">
              <w:rPr>
                <w:rFonts w:ascii="Garamond" w:hAnsi="Garamond"/>
                <w:b/>
                <w:lang w:val="en-AU"/>
              </w:rPr>
              <w:t>Aboriginal and Torres Strait Islander people</w:t>
            </w:r>
            <w:r w:rsidRPr="00EA696C">
              <w:rPr>
                <w:rFonts w:ascii="Garamond" w:hAnsi="Garamond"/>
                <w:lang w:val="en-AU"/>
              </w:rPr>
              <w:t xml:space="preserve"> with </w:t>
            </w:r>
            <w:r w:rsidRPr="006E518F">
              <w:rPr>
                <w:rFonts w:ascii="Garamond" w:hAnsi="Garamond"/>
                <w:b/>
                <w:lang w:val="en-AU"/>
              </w:rPr>
              <w:t>cancer</w:t>
            </w:r>
            <w:r w:rsidRPr="00EA696C">
              <w:rPr>
                <w:rFonts w:ascii="Garamond" w:hAnsi="Garamond"/>
                <w:lang w:val="en-AU"/>
              </w:rPr>
              <w:t xml:space="preserve"> requires a systematic approach to understanding patients’ experiences of care </w:t>
            </w:r>
            <w:r w:rsidR="00EA696C" w:rsidRPr="00EA696C">
              <w:rPr>
                <w:rFonts w:ascii="Garamond" w:hAnsi="Garamond"/>
                <w:lang w:val="en-AU"/>
              </w:rPr>
              <w:t>(</w:t>
            </w:r>
            <w:r w:rsidRPr="00EA696C">
              <w:rPr>
                <w:rFonts w:ascii="Garamond" w:hAnsi="Garamond"/>
                <w:lang w:val="en-AU"/>
              </w:rPr>
              <w:t>Monica Green, Joan Cunningham, D</w:t>
            </w:r>
            <w:r w:rsidR="00EA696C">
              <w:rPr>
                <w:rFonts w:ascii="Garamond" w:hAnsi="Garamond"/>
                <w:lang w:val="en-AU"/>
              </w:rPr>
              <w:t>ianne O'Connell and Gail Garvey)</w:t>
            </w:r>
          </w:p>
          <w:p w:rsidR="003E3769" w:rsidRPr="007A47A8" w:rsidRDefault="006F49C2" w:rsidP="00EA696C">
            <w:pPr>
              <w:pStyle w:val="ListParagraph"/>
              <w:numPr>
                <w:ilvl w:val="0"/>
                <w:numId w:val="23"/>
              </w:numPr>
              <w:rPr>
                <w:rFonts w:ascii="Garamond" w:hAnsi="Garamond"/>
                <w:lang w:val="en-AU"/>
              </w:rPr>
            </w:pPr>
            <w:r w:rsidRPr="00EA696C">
              <w:rPr>
                <w:rFonts w:ascii="Garamond" w:hAnsi="Garamond"/>
                <w:lang w:val="en-AU"/>
              </w:rPr>
              <w:t xml:space="preserve">Developing the </w:t>
            </w:r>
            <w:r w:rsidRPr="006E518F">
              <w:rPr>
                <w:rFonts w:ascii="Garamond" w:hAnsi="Garamond"/>
                <w:b/>
                <w:lang w:val="en-AU"/>
              </w:rPr>
              <w:t>rural health workforce</w:t>
            </w:r>
            <w:r w:rsidRPr="00EA696C">
              <w:rPr>
                <w:rFonts w:ascii="Garamond" w:hAnsi="Garamond"/>
                <w:lang w:val="en-AU"/>
              </w:rPr>
              <w:t xml:space="preserve"> to improve </w:t>
            </w:r>
            <w:r w:rsidRPr="006E518F">
              <w:rPr>
                <w:rFonts w:ascii="Garamond" w:hAnsi="Garamond"/>
                <w:b/>
                <w:lang w:val="en-AU"/>
              </w:rPr>
              <w:t>Australian Aboriginal and Torres Strait Islander health outcomes</w:t>
            </w:r>
            <w:r w:rsidRPr="00EA696C">
              <w:rPr>
                <w:rFonts w:ascii="Garamond" w:hAnsi="Garamond"/>
                <w:lang w:val="en-AU"/>
              </w:rPr>
              <w:t xml:space="preserve">: a systematic review </w:t>
            </w:r>
            <w:r w:rsidR="00EA696C" w:rsidRPr="00EA696C">
              <w:rPr>
                <w:rFonts w:ascii="Garamond" w:hAnsi="Garamond"/>
                <w:lang w:val="en-AU"/>
              </w:rPr>
              <w:t>(</w:t>
            </w:r>
            <w:r w:rsidRPr="00EA696C">
              <w:rPr>
                <w:rFonts w:ascii="Garamond" w:hAnsi="Garamond"/>
                <w:lang w:val="en-AU"/>
              </w:rPr>
              <w:t>Ky</w:t>
            </w:r>
            <w:r w:rsidR="00EA696C">
              <w:rPr>
                <w:rFonts w:ascii="Garamond" w:hAnsi="Garamond"/>
                <w:lang w:val="en-AU"/>
              </w:rPr>
              <w:t>lie Gwynne and Michelle Lincoln)</w:t>
            </w:r>
          </w:p>
        </w:tc>
      </w:tr>
    </w:tbl>
    <w:p w:rsidR="003E3769" w:rsidRDefault="003E3769" w:rsidP="009A42FB">
      <w:pPr>
        <w:keepNext/>
        <w:rPr>
          <w:rFonts w:ascii="Garamond" w:hAnsi="Garamond"/>
          <w:i/>
          <w:lang w:val="en-AU" w:eastAsia="en-AU"/>
        </w:rPr>
      </w:pPr>
    </w:p>
    <w:p w:rsidR="00AF20FE" w:rsidRPr="00A45262" w:rsidRDefault="00AF20FE" w:rsidP="00AF20FE">
      <w:pPr>
        <w:keepNext/>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keepNext/>
              <w:rPr>
                <w:rFonts w:ascii="Garamond" w:hAnsi="Garamond"/>
                <w:lang w:val="en-AU"/>
              </w:rPr>
            </w:pPr>
            <w:r w:rsidRPr="00A45262">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2B6ADB" w:rsidP="009E5A41">
            <w:pPr>
              <w:keepNext/>
              <w:rPr>
                <w:rFonts w:ascii="Garamond" w:hAnsi="Garamond"/>
                <w:lang w:val="en-AU"/>
              </w:rPr>
            </w:pPr>
            <w:hyperlink r:id="rId28" w:history="1">
              <w:r w:rsidR="009E5A41" w:rsidRPr="00A45262">
                <w:rPr>
                  <w:rStyle w:val="Hyperlink"/>
                  <w:lang w:val="en-AU"/>
                </w:rPr>
                <w:t>https://academic.oup.com/intqhc/advance-access?papetoc</w:t>
              </w:r>
            </w:hyperlink>
          </w:p>
        </w:tc>
      </w:tr>
      <w:tr w:rsidR="00AF20FE" w:rsidRPr="00A45262" w:rsidTr="00B13BAF">
        <w:tc>
          <w:tcPr>
            <w:tcW w:w="10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20FE" w:rsidRPr="00A45262" w:rsidRDefault="00AF20FE" w:rsidP="00B13BAF">
            <w:pPr>
              <w:rPr>
                <w:rFonts w:ascii="Garamond" w:hAnsi="Garamond"/>
                <w:lang w:val="en-AU"/>
              </w:rPr>
            </w:pPr>
            <w:r w:rsidRPr="00A45262">
              <w:rPr>
                <w:rFonts w:ascii="Garamond" w:hAnsi="Garamond"/>
                <w:i/>
                <w:lang w:val="en-AU"/>
              </w:rPr>
              <w:t xml:space="preserve">International Journal for Quality in Health Care </w:t>
            </w:r>
            <w:r w:rsidRPr="00A45262">
              <w:rPr>
                <w:rFonts w:ascii="Garamond" w:hAnsi="Garamond"/>
                <w:lang w:val="en-AU"/>
              </w:rPr>
              <w:t>has published a number of ‘online first’ articles, including:</w:t>
            </w:r>
          </w:p>
          <w:p w:rsidR="00A921D5" w:rsidRPr="00A921D5" w:rsidRDefault="00A921D5" w:rsidP="00A921D5">
            <w:pPr>
              <w:pStyle w:val="ListParagraph"/>
              <w:numPr>
                <w:ilvl w:val="0"/>
                <w:numId w:val="14"/>
              </w:numPr>
              <w:rPr>
                <w:rFonts w:ascii="Garamond" w:hAnsi="Garamond"/>
                <w:lang w:val="en-AU"/>
              </w:rPr>
            </w:pPr>
            <w:r w:rsidRPr="00A921D5">
              <w:rPr>
                <w:rFonts w:ascii="Garamond" w:hAnsi="Garamond"/>
                <w:lang w:val="en-AU"/>
              </w:rPr>
              <w:t xml:space="preserve">Reducing the incidence of </w:t>
            </w:r>
            <w:r w:rsidRPr="00A921D5">
              <w:rPr>
                <w:rFonts w:ascii="Garamond" w:hAnsi="Garamond"/>
                <w:b/>
                <w:lang w:val="en-AU"/>
              </w:rPr>
              <w:t>pressure ulcers</w:t>
            </w:r>
            <w:r w:rsidRPr="00A921D5">
              <w:rPr>
                <w:rFonts w:ascii="Garamond" w:hAnsi="Garamond"/>
                <w:lang w:val="en-AU"/>
              </w:rPr>
              <w:t xml:space="preserve"> in critical care units: a 4-year quality improvement </w:t>
            </w:r>
            <w:r w:rsidRPr="00A921D5">
              <w:rPr>
                <w:rFonts w:ascii="Garamond" w:hAnsi="Garamond"/>
                <w:lang w:val="en-AU"/>
              </w:rPr>
              <w:t>(</w:t>
            </w:r>
            <w:r w:rsidRPr="00A921D5">
              <w:rPr>
                <w:rFonts w:ascii="Garamond" w:hAnsi="Garamond"/>
                <w:lang w:val="en-AU"/>
              </w:rPr>
              <w:t>Annette Richardson; Joanna Pea</w:t>
            </w:r>
            <w:r>
              <w:rPr>
                <w:rFonts w:ascii="Garamond" w:hAnsi="Garamond"/>
                <w:lang w:val="en-AU"/>
              </w:rPr>
              <w:t>rt; Stephen E</w:t>
            </w:r>
            <w:r w:rsidRPr="00A921D5">
              <w:rPr>
                <w:rFonts w:ascii="Garamond" w:hAnsi="Garamond"/>
                <w:lang w:val="en-AU"/>
              </w:rPr>
              <w:t xml:space="preserve"> Wright; Iain J McCullagh</w:t>
            </w:r>
            <w:r>
              <w:rPr>
                <w:rFonts w:ascii="Garamond" w:hAnsi="Garamond"/>
                <w:lang w:val="en-AU"/>
              </w:rPr>
              <w:t>)</w:t>
            </w:r>
          </w:p>
          <w:p w:rsidR="00EE6CFC" w:rsidRPr="00A45262" w:rsidRDefault="00A921D5" w:rsidP="00A921D5">
            <w:pPr>
              <w:pStyle w:val="ListParagraph"/>
              <w:numPr>
                <w:ilvl w:val="0"/>
                <w:numId w:val="14"/>
              </w:numPr>
              <w:rPr>
                <w:rFonts w:ascii="Garamond" w:hAnsi="Garamond"/>
                <w:lang w:val="en-AU"/>
              </w:rPr>
            </w:pPr>
            <w:r w:rsidRPr="00A921D5">
              <w:rPr>
                <w:rFonts w:ascii="Garamond" w:hAnsi="Garamond"/>
                <w:lang w:val="en-AU"/>
              </w:rPr>
              <w:t xml:space="preserve">How did market competition affect </w:t>
            </w:r>
            <w:r w:rsidRPr="00A921D5">
              <w:rPr>
                <w:rFonts w:ascii="Garamond" w:hAnsi="Garamond"/>
                <w:b/>
                <w:lang w:val="en-AU"/>
              </w:rPr>
              <w:t>outpatient utilization</w:t>
            </w:r>
            <w:r w:rsidRPr="00A921D5">
              <w:rPr>
                <w:rFonts w:ascii="Garamond" w:hAnsi="Garamond"/>
                <w:lang w:val="en-AU"/>
              </w:rPr>
              <w:t xml:space="preserve"> under the diagnosis-related group-based payment system? </w:t>
            </w:r>
            <w:r>
              <w:rPr>
                <w:rFonts w:ascii="Garamond" w:hAnsi="Garamond"/>
                <w:lang w:val="en-AU"/>
              </w:rPr>
              <w:t>(</w:t>
            </w:r>
            <w:r w:rsidRPr="00A921D5">
              <w:rPr>
                <w:rFonts w:ascii="Garamond" w:hAnsi="Garamond"/>
                <w:lang w:val="en-AU"/>
              </w:rPr>
              <w:t>Seung Ju Kim; Eun-Cheol Park; Sun Jung Kim; Kyu-Tae Han; Sung-In Jang</w:t>
            </w:r>
            <w:r>
              <w:rPr>
                <w:rFonts w:ascii="Garamond" w:hAnsi="Garamond"/>
                <w:lang w:val="en-AU"/>
              </w:rPr>
              <w:t>)</w:t>
            </w:r>
          </w:p>
        </w:tc>
      </w:tr>
    </w:tbl>
    <w:p w:rsidR="000C6BB5" w:rsidRPr="00A45262" w:rsidRDefault="000C6BB5" w:rsidP="000C6BB5">
      <w:pPr>
        <w:keepNext/>
        <w:rPr>
          <w:rFonts w:ascii="Garamond" w:hAnsi="Garamond"/>
          <w:lang w:val="en-AU"/>
        </w:rPr>
      </w:pPr>
      <w:r w:rsidRPr="00A45262">
        <w:rPr>
          <w:rFonts w:ascii="Garamond" w:hAnsi="Garamond"/>
          <w:i/>
          <w:lang w:val="en-AU"/>
        </w:rPr>
        <w:lastRenderedPageBreak/>
        <w:t xml:space="preserve">BMJ Quality and Safety </w:t>
      </w:r>
      <w:r w:rsidRPr="00A45262">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keepNext/>
              <w:rPr>
                <w:rFonts w:ascii="Garamond" w:hAnsi="Garamond"/>
                <w:lang w:val="en-AU"/>
              </w:rPr>
            </w:pPr>
            <w:r w:rsidRPr="00A45262">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keepNext/>
              <w:rPr>
                <w:rFonts w:ascii="Garamond" w:hAnsi="Garamond"/>
                <w:lang w:val="en-AU"/>
              </w:rPr>
            </w:pPr>
            <w:hyperlink r:id="rId29" w:history="1">
              <w:r w:rsidRPr="00A45262">
                <w:rPr>
                  <w:rStyle w:val="Hyperlink"/>
                  <w:rFonts w:ascii="Garamond" w:hAnsi="Garamond"/>
                  <w:lang w:val="en-AU"/>
                </w:rPr>
                <w:t>http://qualitysafety.bmj.com/content/early/recent</w:t>
              </w:r>
            </w:hyperlink>
          </w:p>
        </w:tc>
      </w:tr>
      <w:tr w:rsidR="000C6BB5" w:rsidRPr="00A45262" w:rsidTr="00FF5671">
        <w:tc>
          <w:tcPr>
            <w:tcW w:w="1080"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rPr>
            </w:pPr>
            <w:r w:rsidRPr="00A45262">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0C6BB5" w:rsidRPr="00A45262" w:rsidRDefault="000C6BB5" w:rsidP="00FF5671">
            <w:pPr>
              <w:rPr>
                <w:rFonts w:ascii="Garamond" w:hAnsi="Garamond"/>
                <w:lang w:val="en-AU"/>
              </w:rPr>
            </w:pPr>
            <w:r w:rsidRPr="00A45262">
              <w:rPr>
                <w:rFonts w:ascii="Garamond" w:hAnsi="Garamond"/>
                <w:i/>
                <w:lang w:val="en-AU"/>
              </w:rPr>
              <w:t>BMJ Quality and Safety</w:t>
            </w:r>
            <w:r w:rsidRPr="00A45262">
              <w:rPr>
                <w:rFonts w:ascii="Garamond" w:hAnsi="Garamond"/>
                <w:lang w:val="en-AU"/>
              </w:rPr>
              <w:t xml:space="preserve"> has published a number of ‘online first’ articles, including:</w:t>
            </w:r>
          </w:p>
          <w:p w:rsidR="000C6BB5" w:rsidRPr="00A45262" w:rsidRDefault="000C6BB5" w:rsidP="00FF5671">
            <w:pPr>
              <w:pStyle w:val="ListParagraph"/>
              <w:numPr>
                <w:ilvl w:val="0"/>
                <w:numId w:val="14"/>
              </w:numPr>
              <w:rPr>
                <w:rFonts w:ascii="Garamond" w:hAnsi="Garamond"/>
                <w:lang w:val="en-AU"/>
              </w:rPr>
            </w:pPr>
            <w:r w:rsidRPr="00DD56BF">
              <w:rPr>
                <w:rFonts w:ascii="Garamond" w:hAnsi="Garamond"/>
                <w:lang w:val="en-AU"/>
              </w:rPr>
              <w:t xml:space="preserve">Editorial: From </w:t>
            </w:r>
            <w:r w:rsidRPr="0010710C">
              <w:rPr>
                <w:rFonts w:ascii="Garamond" w:hAnsi="Garamond"/>
                <w:b/>
                <w:lang w:val="en-AU"/>
              </w:rPr>
              <w:t>polyformacy to formacology</w:t>
            </w:r>
            <w:r w:rsidRPr="00DD56BF">
              <w:rPr>
                <w:rFonts w:ascii="Garamond" w:hAnsi="Garamond"/>
                <w:lang w:val="en-AU"/>
              </w:rPr>
              <w:t xml:space="preserve"> </w:t>
            </w:r>
            <w:r>
              <w:rPr>
                <w:rFonts w:ascii="Garamond" w:hAnsi="Garamond"/>
                <w:lang w:val="en-AU"/>
              </w:rPr>
              <w:t>(</w:t>
            </w:r>
            <w:r w:rsidRPr="00DD56BF">
              <w:rPr>
                <w:rFonts w:ascii="Garamond" w:hAnsi="Garamond"/>
                <w:lang w:val="en-AU"/>
              </w:rPr>
              <w:t>Davina Allen</w:t>
            </w:r>
            <w:r>
              <w:rPr>
                <w:rFonts w:ascii="Garamond" w:hAnsi="Garamond"/>
                <w:lang w:val="en-AU"/>
              </w:rPr>
              <w:t>)</w:t>
            </w:r>
          </w:p>
        </w:tc>
      </w:tr>
    </w:tbl>
    <w:p w:rsidR="000C6BB5" w:rsidRPr="00A45262" w:rsidRDefault="000C6BB5" w:rsidP="000C6BB5">
      <w:pPr>
        <w:rPr>
          <w:rFonts w:ascii="Garamond" w:hAnsi="Garamond"/>
          <w:lang w:val="en-AU" w:eastAsia="en-AU"/>
        </w:rPr>
      </w:pPr>
    </w:p>
    <w:p w:rsidR="00B02F6E" w:rsidRPr="00A45262" w:rsidRDefault="00B02F6E" w:rsidP="001C6360">
      <w:pPr>
        <w:keepNext/>
        <w:rPr>
          <w:rFonts w:ascii="Garamond" w:hAnsi="Garamond"/>
          <w:b/>
          <w:lang w:val="en-AU"/>
        </w:rPr>
      </w:pPr>
      <w:r w:rsidRPr="00A45262">
        <w:rPr>
          <w:rFonts w:ascii="Garamond" w:hAnsi="Garamond"/>
          <w:b/>
          <w:lang w:val="en-AU"/>
        </w:rPr>
        <w:t>Online resources</w:t>
      </w:r>
    </w:p>
    <w:p w:rsidR="00BB12F9" w:rsidRDefault="00BB12F9" w:rsidP="001C6360">
      <w:pPr>
        <w:keepNext/>
        <w:rPr>
          <w:rFonts w:ascii="Garamond" w:hAnsi="Garamond"/>
          <w:i/>
          <w:lang w:val="en-AU"/>
        </w:rPr>
      </w:pPr>
    </w:p>
    <w:p w:rsidR="003C68A6" w:rsidRPr="00A45262" w:rsidRDefault="003C68A6" w:rsidP="003C68A6">
      <w:pPr>
        <w:keepNext/>
        <w:keepLines/>
        <w:rPr>
          <w:rFonts w:ascii="Garamond" w:hAnsi="Garamond"/>
          <w:i/>
          <w:lang w:val="en-AU"/>
        </w:rPr>
      </w:pPr>
      <w:r w:rsidRPr="00A45262">
        <w:rPr>
          <w:rFonts w:ascii="Garamond" w:hAnsi="Garamond"/>
          <w:i/>
          <w:lang w:val="en-AU"/>
        </w:rPr>
        <w:t>[UK] NICE Guidelines and Quality Standards</w:t>
      </w:r>
    </w:p>
    <w:p w:rsidR="003C68A6" w:rsidRPr="00A45262" w:rsidRDefault="002B6ADB" w:rsidP="003C68A6">
      <w:pPr>
        <w:keepNext/>
        <w:keepLines/>
        <w:rPr>
          <w:rFonts w:ascii="Garamond" w:hAnsi="Garamond"/>
          <w:u w:val="single"/>
          <w:lang w:val="en-AU"/>
        </w:rPr>
      </w:pPr>
      <w:hyperlink r:id="rId30" w:history="1">
        <w:r w:rsidR="003C68A6" w:rsidRPr="00A45262">
          <w:rPr>
            <w:rStyle w:val="Hyperlink"/>
            <w:rFonts w:ascii="Garamond" w:hAnsi="Garamond"/>
            <w:lang w:val="en-AU"/>
          </w:rPr>
          <w:t>http://www.nice.org.uk</w:t>
        </w:r>
      </w:hyperlink>
    </w:p>
    <w:p w:rsidR="003C68A6" w:rsidRPr="00A45262" w:rsidRDefault="003C68A6" w:rsidP="003C68A6">
      <w:pPr>
        <w:keepNext/>
        <w:keepLines/>
        <w:rPr>
          <w:rFonts w:ascii="Garamond" w:hAnsi="Garamond"/>
          <w:lang w:val="en-AU"/>
        </w:rPr>
      </w:pPr>
      <w:r w:rsidRPr="00A45262">
        <w:rPr>
          <w:rFonts w:ascii="Garamond" w:hAnsi="Garamond"/>
          <w:lang w:val="en-AU"/>
        </w:rPr>
        <w:t>The UK’s National Institute for Health and Care Excellence (NICE) has published new (or updated) guidelines and quality standards. The latest updates are:</w:t>
      </w:r>
    </w:p>
    <w:p w:rsidR="00A921D5" w:rsidRDefault="00A921D5" w:rsidP="00A921D5">
      <w:pPr>
        <w:pStyle w:val="ListParagraph"/>
        <w:keepNext/>
        <w:keepLines/>
        <w:numPr>
          <w:ilvl w:val="0"/>
          <w:numId w:val="14"/>
        </w:numPr>
        <w:rPr>
          <w:rFonts w:ascii="Garamond" w:hAnsi="Garamond"/>
          <w:lang w:val="en-AU"/>
        </w:rPr>
      </w:pPr>
      <w:r>
        <w:rPr>
          <w:rFonts w:ascii="Garamond" w:hAnsi="Garamond"/>
          <w:lang w:val="en-AU"/>
        </w:rPr>
        <w:t xml:space="preserve">Clinical Guideline CG61 </w:t>
      </w:r>
      <w:r w:rsidRPr="00A921D5">
        <w:rPr>
          <w:rFonts w:ascii="Garamond" w:hAnsi="Garamond"/>
          <w:b/>
          <w:i/>
          <w:lang w:val="en-AU"/>
        </w:rPr>
        <w:t>Irritable bowel syndrome</w:t>
      </w:r>
      <w:r w:rsidRPr="00A921D5">
        <w:rPr>
          <w:rFonts w:ascii="Garamond" w:hAnsi="Garamond"/>
          <w:i/>
          <w:lang w:val="en-AU"/>
        </w:rPr>
        <w:t xml:space="preserve"> in adults: diagnosis and management</w:t>
      </w:r>
      <w:r>
        <w:rPr>
          <w:rFonts w:ascii="Garamond" w:hAnsi="Garamond"/>
          <w:lang w:val="en-AU"/>
        </w:rPr>
        <w:t xml:space="preserve"> </w:t>
      </w:r>
      <w:hyperlink r:id="rId31" w:history="1">
        <w:r w:rsidRPr="00C43E51">
          <w:rPr>
            <w:rStyle w:val="Hyperlink"/>
            <w:rFonts w:ascii="Garamond" w:hAnsi="Garamond"/>
            <w:lang w:val="en-AU"/>
          </w:rPr>
          <w:t>https://www.nice.org.uk/guidance/cg61</w:t>
        </w:r>
      </w:hyperlink>
    </w:p>
    <w:p w:rsidR="00A921D5" w:rsidRDefault="00A921D5" w:rsidP="00A921D5">
      <w:pPr>
        <w:pStyle w:val="ListParagraph"/>
        <w:keepNext/>
        <w:keepLines/>
        <w:numPr>
          <w:ilvl w:val="0"/>
          <w:numId w:val="14"/>
        </w:numPr>
        <w:rPr>
          <w:rFonts w:ascii="Garamond" w:hAnsi="Garamond"/>
          <w:lang w:val="en-AU"/>
        </w:rPr>
      </w:pPr>
      <w:r>
        <w:rPr>
          <w:rFonts w:ascii="Garamond" w:hAnsi="Garamond"/>
          <w:lang w:val="en-AU"/>
        </w:rPr>
        <w:t xml:space="preserve">NICE Guideline NG68 </w:t>
      </w:r>
      <w:r w:rsidRPr="00A921D5">
        <w:rPr>
          <w:rFonts w:ascii="Garamond" w:hAnsi="Garamond"/>
          <w:b/>
          <w:i/>
          <w:lang w:val="en-AU"/>
        </w:rPr>
        <w:t>Sexually transmitted infections</w:t>
      </w:r>
      <w:r w:rsidRPr="00A921D5">
        <w:rPr>
          <w:rFonts w:ascii="Garamond" w:hAnsi="Garamond"/>
          <w:i/>
          <w:lang w:val="en-AU"/>
        </w:rPr>
        <w:t>: condom distribution schemes</w:t>
      </w:r>
      <w:r w:rsidRPr="00A921D5">
        <w:t xml:space="preserve"> </w:t>
      </w:r>
      <w:hyperlink r:id="rId32" w:history="1">
        <w:r w:rsidRPr="00C43E51">
          <w:rPr>
            <w:rStyle w:val="Hyperlink"/>
            <w:rFonts w:ascii="Garamond" w:hAnsi="Garamond"/>
            <w:lang w:val="en-AU"/>
          </w:rPr>
          <w:t>https://www.nice.org.uk/guidance/ng68</w:t>
        </w:r>
      </w:hyperlink>
    </w:p>
    <w:p w:rsidR="002F1DFF" w:rsidRDefault="002F1DFF" w:rsidP="00B47E3A">
      <w:pPr>
        <w:keepLines/>
        <w:rPr>
          <w:rFonts w:ascii="Garamond" w:hAnsi="Garamond"/>
          <w:lang w:val="en-AU"/>
        </w:rPr>
      </w:pPr>
    </w:p>
    <w:p w:rsidR="00184E9E" w:rsidRPr="00184E9E" w:rsidRDefault="00184E9E" w:rsidP="00B47E3A">
      <w:pPr>
        <w:keepLines/>
        <w:rPr>
          <w:rFonts w:ascii="Garamond" w:hAnsi="Garamond"/>
          <w:i/>
          <w:lang w:val="en-AU"/>
        </w:rPr>
      </w:pPr>
      <w:r w:rsidRPr="00184E9E">
        <w:rPr>
          <w:rFonts w:ascii="Garamond" w:hAnsi="Garamond"/>
          <w:i/>
          <w:lang w:val="en-AU"/>
        </w:rPr>
        <w:t>[USA] Patient Safety: What You Can Do to Be a Safe Patient</w:t>
      </w:r>
    </w:p>
    <w:p w:rsidR="00184E9E" w:rsidRDefault="00184E9E" w:rsidP="00B47E3A">
      <w:pPr>
        <w:keepLines/>
        <w:rPr>
          <w:rFonts w:ascii="Garamond" w:hAnsi="Garamond"/>
          <w:lang w:val="en-AU"/>
        </w:rPr>
      </w:pPr>
      <w:r>
        <w:rPr>
          <w:rFonts w:ascii="Garamond" w:hAnsi="Garamond"/>
          <w:lang w:val="en-AU"/>
        </w:rPr>
        <w:t>The USA’s CDC (Centers for Disease Control and Prevention) has produced this information for patients under their Healthcare-associated infections program.</w:t>
      </w:r>
    </w:p>
    <w:p w:rsidR="007E63D5" w:rsidRDefault="00184E9E" w:rsidP="00B47E3A">
      <w:pPr>
        <w:keepLines/>
        <w:rPr>
          <w:rFonts w:ascii="Garamond" w:hAnsi="Garamond"/>
          <w:lang w:val="en-AU"/>
        </w:rPr>
      </w:pPr>
      <w:r>
        <w:rPr>
          <w:rFonts w:ascii="Garamond" w:hAnsi="Garamond"/>
          <w:noProof/>
          <w:lang w:val="en-AU" w:eastAsia="en-AU"/>
        </w:rPr>
        <w:drawing>
          <wp:inline distT="0" distB="0" distL="0" distR="0">
            <wp:extent cx="2730321" cy="4245928"/>
            <wp:effectExtent l="0" t="0" r="0" b="2540"/>
            <wp:docPr id="1" name="Picture 1" descr="\\central.health\dfsuserenv\Users\User_07\JOHNNI\Downloads\CDC infographic-patientsaf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CDC infographic-patientsafety.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33307" cy="4250571"/>
                    </a:xfrm>
                    <a:prstGeom prst="rect">
                      <a:avLst/>
                    </a:prstGeom>
                    <a:noFill/>
                    <a:ln>
                      <a:noFill/>
                    </a:ln>
                  </pic:spPr>
                </pic:pic>
              </a:graphicData>
            </a:graphic>
          </wp:inline>
        </w:drawing>
      </w:r>
      <w:r>
        <w:rPr>
          <w:rFonts w:ascii="Garamond" w:hAnsi="Garamond"/>
          <w:lang w:val="en-AU"/>
        </w:rPr>
        <w:t xml:space="preserve"> </w:t>
      </w:r>
    </w:p>
    <w:p w:rsidR="002970BA" w:rsidRPr="00A45262" w:rsidRDefault="002970BA" w:rsidP="00B47E3A">
      <w:pPr>
        <w:keepLines/>
        <w:rPr>
          <w:rFonts w:ascii="Garamond" w:hAnsi="Garamond"/>
          <w:lang w:val="en-AU"/>
        </w:rPr>
      </w:pPr>
    </w:p>
    <w:p w:rsidR="00B02F6E" w:rsidRPr="00A45262" w:rsidRDefault="00B02F6E" w:rsidP="00B02F6E">
      <w:pPr>
        <w:keepNext/>
        <w:pBdr>
          <w:top w:val="single" w:sz="4" w:space="1" w:color="auto"/>
        </w:pBdr>
        <w:rPr>
          <w:rFonts w:ascii="Garamond" w:hAnsi="Garamond"/>
          <w:b/>
          <w:lang w:val="en-AU"/>
        </w:rPr>
      </w:pPr>
      <w:r w:rsidRPr="00A45262">
        <w:rPr>
          <w:rFonts w:ascii="Garamond" w:hAnsi="Garamond"/>
          <w:b/>
          <w:lang w:val="en-AU"/>
        </w:rPr>
        <w:t>Disclaimer</w:t>
      </w:r>
    </w:p>
    <w:p w:rsidR="00B02F6E" w:rsidRPr="00A45262" w:rsidRDefault="00B02F6E" w:rsidP="00B17406">
      <w:pPr>
        <w:rPr>
          <w:rFonts w:ascii="Garamond" w:hAnsi="Garamond"/>
          <w:lang w:val="en-AU"/>
        </w:rPr>
      </w:pPr>
      <w:r w:rsidRPr="00A45262">
        <w:rPr>
          <w:rFonts w:ascii="Garamond" w:hAnsi="Garamond"/>
          <w:i/>
          <w:lang w:val="en-AU"/>
        </w:rPr>
        <w:t>On the Radar</w:t>
      </w:r>
      <w:r w:rsidRPr="00A45262">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r w:rsidRPr="00A45262">
        <w:rPr>
          <w:rFonts w:ascii="Garamond" w:hAnsi="Garamond"/>
          <w:lang w:val="en-AU"/>
        </w:rPr>
        <w:fldChar w:fldCharType="begin"/>
      </w:r>
      <w:r w:rsidRPr="00A45262">
        <w:rPr>
          <w:rFonts w:ascii="Garamond" w:hAnsi="Garamond"/>
          <w:lang w:val="en-AU"/>
        </w:rPr>
        <w:instrText xml:space="preserve"> ADDIN </w:instrText>
      </w:r>
      <w:r w:rsidRPr="00A45262">
        <w:rPr>
          <w:rFonts w:ascii="Garamond" w:hAnsi="Garamond"/>
          <w:lang w:val="en-AU"/>
        </w:rPr>
        <w:fldChar w:fldCharType="end"/>
      </w:r>
    </w:p>
    <w:sectPr w:rsidR="00B02F6E" w:rsidRPr="00A45262"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r>
        <w:separator/>
      </w:r>
    </w:p>
  </w:endnote>
  <w:endnote w:type="continuationSeparator" w:id="0">
    <w:p w:rsidR="00696625" w:rsidRDefault="0069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B6ADB">
      <w:rPr>
        <w:rStyle w:val="PageNumber"/>
        <w:noProof/>
      </w:rPr>
      <w:t>2</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w:t>
    </w:r>
    <w:r w:rsidR="00B1140D">
      <w:rPr>
        <w:rFonts w:ascii="Garamond" w:hAnsi="Garamond"/>
      </w:rPr>
      <w:t>1</w:t>
    </w:r>
    <w:r w:rsidR="00036A0F">
      <w:rPr>
        <w:rFonts w:ascii="Garamond" w:hAnsi="Garamond"/>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B6ADB">
      <w:rPr>
        <w:rStyle w:val="PageNumber"/>
        <w:rFonts w:ascii="Garamond" w:hAnsi="Garamond"/>
        <w:noProof/>
      </w:rPr>
      <w:t>1</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150E9">
      <w:rPr>
        <w:rFonts w:ascii="Garamond" w:hAnsi="Garamond"/>
      </w:rPr>
      <w:t xml:space="preserve"> Issue 3</w:t>
    </w:r>
    <w:r w:rsidR="00B1140D">
      <w:rPr>
        <w:rFonts w:ascii="Garamond" w:hAnsi="Garamond"/>
      </w:rPr>
      <w:t>1</w:t>
    </w:r>
    <w:r w:rsidR="00036A0F">
      <w:rPr>
        <w:rFonts w:ascii="Garamond" w:hAnsi="Garamond"/>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r>
        <w:separator/>
      </w:r>
    </w:p>
  </w:footnote>
  <w:footnote w:type="continuationSeparator" w:id="0">
    <w:p w:rsidR="00696625" w:rsidRDefault="00696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47EF5"/>
    <w:multiLevelType w:val="hybridMultilevel"/>
    <w:tmpl w:val="B1B04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730C"/>
    <w:multiLevelType w:val="hybridMultilevel"/>
    <w:tmpl w:val="C93C9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AB2C5E"/>
    <w:multiLevelType w:val="hybridMultilevel"/>
    <w:tmpl w:val="841EF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CA11C9"/>
    <w:multiLevelType w:val="hybridMultilevel"/>
    <w:tmpl w:val="09428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211FBD"/>
    <w:multiLevelType w:val="hybridMultilevel"/>
    <w:tmpl w:val="B6DCC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3120E1"/>
    <w:multiLevelType w:val="hybridMultilevel"/>
    <w:tmpl w:val="FC1E90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F43C11"/>
    <w:multiLevelType w:val="hybridMultilevel"/>
    <w:tmpl w:val="43C8D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3074F8"/>
    <w:multiLevelType w:val="hybridMultilevel"/>
    <w:tmpl w:val="1CEE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C9459F"/>
    <w:multiLevelType w:val="hybridMultilevel"/>
    <w:tmpl w:val="4C163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A5B05F2"/>
    <w:multiLevelType w:val="hybridMultilevel"/>
    <w:tmpl w:val="671A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585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A3087D"/>
    <w:multiLevelType w:val="hybridMultilevel"/>
    <w:tmpl w:val="8F3A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FC7264"/>
    <w:multiLevelType w:val="hybridMultilevel"/>
    <w:tmpl w:val="4DC04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CE0462"/>
    <w:multiLevelType w:val="hybridMultilevel"/>
    <w:tmpl w:val="C3A8B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491047"/>
    <w:multiLevelType w:val="hybridMultilevel"/>
    <w:tmpl w:val="56AEA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B0D7EB8"/>
    <w:multiLevelType w:val="hybridMultilevel"/>
    <w:tmpl w:val="79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9C1E68"/>
    <w:multiLevelType w:val="hybridMultilevel"/>
    <w:tmpl w:val="4052E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7076EFC"/>
    <w:multiLevelType w:val="hybridMultilevel"/>
    <w:tmpl w:val="23BEB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514BD7"/>
    <w:multiLevelType w:val="hybridMultilevel"/>
    <w:tmpl w:val="683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C6599B"/>
    <w:multiLevelType w:val="hybridMultilevel"/>
    <w:tmpl w:val="AF4ED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0C6673"/>
    <w:multiLevelType w:val="hybridMultilevel"/>
    <w:tmpl w:val="5282B3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8A548D9"/>
    <w:multiLevelType w:val="hybridMultilevel"/>
    <w:tmpl w:val="D7EC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E4249D"/>
    <w:multiLevelType w:val="hybridMultilevel"/>
    <w:tmpl w:val="B516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833B7F"/>
    <w:multiLevelType w:val="hybridMultilevel"/>
    <w:tmpl w:val="48DC8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C60D69"/>
    <w:multiLevelType w:val="hybridMultilevel"/>
    <w:tmpl w:val="6324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3"/>
  </w:num>
  <w:num w:numId="15">
    <w:abstractNumId w:val="42"/>
  </w:num>
  <w:num w:numId="16">
    <w:abstractNumId w:val="32"/>
  </w:num>
  <w:num w:numId="17">
    <w:abstractNumId w:val="16"/>
  </w:num>
  <w:num w:numId="18">
    <w:abstractNumId w:val="10"/>
  </w:num>
  <w:num w:numId="19">
    <w:abstractNumId w:val="41"/>
  </w:num>
  <w:num w:numId="20">
    <w:abstractNumId w:val="11"/>
  </w:num>
  <w:num w:numId="21">
    <w:abstractNumId w:val="30"/>
  </w:num>
  <w:num w:numId="22">
    <w:abstractNumId w:val="33"/>
  </w:num>
  <w:num w:numId="23">
    <w:abstractNumId w:val="13"/>
  </w:num>
  <w:num w:numId="24">
    <w:abstractNumId w:val="27"/>
  </w:num>
  <w:num w:numId="25">
    <w:abstractNumId w:val="21"/>
  </w:num>
  <w:num w:numId="26">
    <w:abstractNumId w:val="28"/>
  </w:num>
  <w:num w:numId="27">
    <w:abstractNumId w:val="12"/>
  </w:num>
  <w:num w:numId="28">
    <w:abstractNumId w:val="20"/>
  </w:num>
  <w:num w:numId="29">
    <w:abstractNumId w:val="25"/>
  </w:num>
  <w:num w:numId="30">
    <w:abstractNumId w:val="24"/>
  </w:num>
  <w:num w:numId="31">
    <w:abstractNumId w:val="37"/>
  </w:num>
  <w:num w:numId="32">
    <w:abstractNumId w:val="18"/>
  </w:num>
  <w:num w:numId="33">
    <w:abstractNumId w:val="36"/>
  </w:num>
  <w:num w:numId="34">
    <w:abstractNumId w:val="26"/>
  </w:num>
  <w:num w:numId="35">
    <w:abstractNumId w:val="29"/>
  </w:num>
  <w:num w:numId="36">
    <w:abstractNumId w:val="17"/>
  </w:num>
  <w:num w:numId="37">
    <w:abstractNumId w:val="14"/>
  </w:num>
  <w:num w:numId="38">
    <w:abstractNumId w:val="15"/>
  </w:num>
  <w:num w:numId="39">
    <w:abstractNumId w:val="39"/>
  </w:num>
  <w:num w:numId="40">
    <w:abstractNumId w:val="40"/>
  </w:num>
  <w:num w:numId="41">
    <w:abstractNumId w:val="35"/>
  </w:num>
  <w:num w:numId="42">
    <w:abstractNumId w:val="19"/>
  </w:num>
  <w:num w:numId="43">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D44"/>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AE"/>
    <w:rsid w:val="00075AF0"/>
    <w:rsid w:val="00075FA9"/>
    <w:rsid w:val="00076252"/>
    <w:rsid w:val="00076630"/>
    <w:rsid w:val="00076CA1"/>
    <w:rsid w:val="00076F63"/>
    <w:rsid w:val="0007700B"/>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1"/>
    <w:rsid w:val="000C6A18"/>
    <w:rsid w:val="000C6BB5"/>
    <w:rsid w:val="000C7205"/>
    <w:rsid w:val="000C7298"/>
    <w:rsid w:val="000C7336"/>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B33"/>
    <w:rsid w:val="000E6105"/>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6291"/>
    <w:rsid w:val="00106390"/>
    <w:rsid w:val="001066E9"/>
    <w:rsid w:val="00106783"/>
    <w:rsid w:val="0010694F"/>
    <w:rsid w:val="00106B7A"/>
    <w:rsid w:val="00106D3A"/>
    <w:rsid w:val="00106F5D"/>
    <w:rsid w:val="0010710C"/>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96D"/>
    <w:rsid w:val="001579B2"/>
    <w:rsid w:val="00157C50"/>
    <w:rsid w:val="00157F4A"/>
    <w:rsid w:val="00160029"/>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4D91"/>
    <w:rsid w:val="00175016"/>
    <w:rsid w:val="00175059"/>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49"/>
    <w:rsid w:val="001820CD"/>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12DD"/>
    <w:rsid w:val="00231455"/>
    <w:rsid w:val="002315BC"/>
    <w:rsid w:val="00231632"/>
    <w:rsid w:val="00231639"/>
    <w:rsid w:val="002316FF"/>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AA0"/>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0"/>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2DCA"/>
    <w:rsid w:val="002A31D5"/>
    <w:rsid w:val="002A32F1"/>
    <w:rsid w:val="002A3524"/>
    <w:rsid w:val="002A3672"/>
    <w:rsid w:val="002A3907"/>
    <w:rsid w:val="002A3F69"/>
    <w:rsid w:val="002A40BF"/>
    <w:rsid w:val="002A41AF"/>
    <w:rsid w:val="002A4627"/>
    <w:rsid w:val="002A46C4"/>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ADB"/>
    <w:rsid w:val="002B6C14"/>
    <w:rsid w:val="002B6D21"/>
    <w:rsid w:val="002B6DC7"/>
    <w:rsid w:val="002B713D"/>
    <w:rsid w:val="002B714E"/>
    <w:rsid w:val="002B730B"/>
    <w:rsid w:val="002B792B"/>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B49"/>
    <w:rsid w:val="00315CFA"/>
    <w:rsid w:val="00315EDE"/>
    <w:rsid w:val="00315F18"/>
    <w:rsid w:val="003161E3"/>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C37"/>
    <w:rsid w:val="00327D26"/>
    <w:rsid w:val="00330388"/>
    <w:rsid w:val="0033059F"/>
    <w:rsid w:val="00330691"/>
    <w:rsid w:val="00330910"/>
    <w:rsid w:val="00330C86"/>
    <w:rsid w:val="00330D7A"/>
    <w:rsid w:val="00331042"/>
    <w:rsid w:val="00331757"/>
    <w:rsid w:val="003317A2"/>
    <w:rsid w:val="00331905"/>
    <w:rsid w:val="00331C23"/>
    <w:rsid w:val="00331F6C"/>
    <w:rsid w:val="00331FC8"/>
    <w:rsid w:val="00331FE4"/>
    <w:rsid w:val="003324A6"/>
    <w:rsid w:val="003325C0"/>
    <w:rsid w:val="003332C8"/>
    <w:rsid w:val="00333438"/>
    <w:rsid w:val="0033381D"/>
    <w:rsid w:val="003338C1"/>
    <w:rsid w:val="00333AC7"/>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011"/>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061"/>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30015"/>
    <w:rsid w:val="00430A0A"/>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2F"/>
    <w:rsid w:val="004A1CF9"/>
    <w:rsid w:val="004A2069"/>
    <w:rsid w:val="004A2179"/>
    <w:rsid w:val="004A23F0"/>
    <w:rsid w:val="004A26E2"/>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4FA7"/>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0CE"/>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4E5C"/>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246"/>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546"/>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0E6"/>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6C8"/>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233"/>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D8"/>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75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ECC"/>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74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08B"/>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9C6"/>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A1C"/>
    <w:rsid w:val="00986A37"/>
    <w:rsid w:val="00986EE7"/>
    <w:rsid w:val="00987026"/>
    <w:rsid w:val="009870A1"/>
    <w:rsid w:val="009870AA"/>
    <w:rsid w:val="0098724F"/>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A5"/>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1D5"/>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53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0EB"/>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8B"/>
    <w:rsid w:val="00B146EA"/>
    <w:rsid w:val="00B14FF2"/>
    <w:rsid w:val="00B154F7"/>
    <w:rsid w:val="00B15600"/>
    <w:rsid w:val="00B1581E"/>
    <w:rsid w:val="00B15D05"/>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100"/>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368"/>
    <w:rsid w:val="00BF478D"/>
    <w:rsid w:val="00BF48FF"/>
    <w:rsid w:val="00BF4D68"/>
    <w:rsid w:val="00BF55C7"/>
    <w:rsid w:val="00BF565F"/>
    <w:rsid w:val="00BF588A"/>
    <w:rsid w:val="00BF58E9"/>
    <w:rsid w:val="00BF5AA3"/>
    <w:rsid w:val="00BF5AF6"/>
    <w:rsid w:val="00BF5DB9"/>
    <w:rsid w:val="00BF6121"/>
    <w:rsid w:val="00BF61BB"/>
    <w:rsid w:val="00BF64BA"/>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5DA"/>
    <w:rsid w:val="00C54970"/>
    <w:rsid w:val="00C54BE2"/>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57D38"/>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18"/>
    <w:rsid w:val="00CD575F"/>
    <w:rsid w:val="00CD5A45"/>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2CB"/>
    <w:rsid w:val="00CF5302"/>
    <w:rsid w:val="00CF5623"/>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987"/>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D"/>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44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6BF"/>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32C"/>
    <w:rsid w:val="00E5244D"/>
    <w:rsid w:val="00E525DE"/>
    <w:rsid w:val="00E52616"/>
    <w:rsid w:val="00E52855"/>
    <w:rsid w:val="00E53192"/>
    <w:rsid w:val="00E532DE"/>
    <w:rsid w:val="00E53826"/>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574"/>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50D"/>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15"/>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08F5"/>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AD5"/>
    <w:rsid w:val="00F85E64"/>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BCA"/>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16/j.apergo.2016.08.021" TargetMode="External"/><Relationship Id="rId26" Type="http://schemas.openxmlformats.org/officeDocument/2006/relationships/hyperlink" Target="http://content.healthaffairs.org/content/36/4.toc" TargetMode="External"/><Relationship Id="rId3" Type="http://schemas.openxmlformats.org/officeDocument/2006/relationships/styles" Target="styles.xml"/><Relationship Id="rId21" Type="http://schemas.openxmlformats.org/officeDocument/2006/relationships/hyperlink" Target="http://dx.doi.org/10.1016/S0140-6736(17)30542-1"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patient-and-consumer-centred-care/" TargetMode="External"/><Relationship Id="rId25" Type="http://schemas.openxmlformats.org/officeDocument/2006/relationships/hyperlink" Target="https://academic.oup.com/intqhc/issue/29/1"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dx.doi.org/10.1377/hlthaff.2016.0431" TargetMode="External"/><Relationship Id="rId20" Type="http://schemas.openxmlformats.org/officeDocument/2006/relationships/hyperlink" Target="http://dx.doi.org/10.1016/S0140-6736(17)30396-3" TargetMode="External"/><Relationship Id="rId29" Type="http://schemas.openxmlformats.org/officeDocument/2006/relationships/hyperlink" Target="http://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6.00528" TargetMode="External"/><Relationship Id="rId32" Type="http://schemas.openxmlformats.org/officeDocument/2006/relationships/hyperlink" Target="https://www.nice.org.uk/guidance/ng6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136/bmj.j1131" TargetMode="External"/><Relationship Id="rId28" Type="http://schemas.openxmlformats.org/officeDocument/2006/relationships/hyperlink" Target="https://academic.oup.com/intqhc/advance-access?papetoc"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oi.org/10.1016/j.ajem.2016.09.057" TargetMode="External"/><Relationship Id="rId31" Type="http://schemas.openxmlformats.org/officeDocument/2006/relationships/hyperlink" Target="https://www.nice.org.uk/guidance/cg61"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002/bjs.10507" TargetMode="External"/><Relationship Id="rId27" Type="http://schemas.openxmlformats.org/officeDocument/2006/relationships/hyperlink" Target="http://www.publish.csiro.au/ah/issue/8488" TargetMode="External"/><Relationship Id="rId30" Type="http://schemas.openxmlformats.org/officeDocument/2006/relationships/hyperlink" Target="http://www.nice.org.uk"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197A-8720-4D42-AD68-4FB4C368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3374</Words>
  <Characters>20452</Characters>
  <Application>Microsoft Office Word</Application>
  <DocSecurity>0</DocSecurity>
  <Lines>1203</Lines>
  <Paragraphs>541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23285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2017-03-10T02:36:00Z</cp:lastPrinted>
  <dcterms:created xsi:type="dcterms:W3CDTF">2017-04-07T03:59:00Z</dcterms:created>
  <dcterms:modified xsi:type="dcterms:W3CDTF">2017-04-07T03:59:00Z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