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A45262" w:rsidRDefault="00824B99" w:rsidP="00597B4F">
      <w:pPr>
        <w:pStyle w:val="Heading1"/>
        <w:ind w:left="1440" w:hanging="1440"/>
        <w:jc w:val="both"/>
        <w:rPr>
          <w:rFonts w:ascii="Bookman Old Style" w:hAnsi="Bookman Old Style"/>
          <w:sz w:val="48"/>
          <w:szCs w:val="48"/>
          <w:lang w:val="en-AU"/>
        </w:rPr>
      </w:pPr>
      <w:r w:rsidRPr="00A45262">
        <w:rPr>
          <w:rFonts w:ascii="Bookman Old Style" w:hAnsi="Bookman Old Style"/>
          <w:noProof/>
          <w:sz w:val="48"/>
          <w:szCs w:val="48"/>
          <w:lang w:val="en-AU" w:eastAsia="en-AU"/>
        </w:rPr>
        <w:drawing>
          <wp:anchor distT="0" distB="0" distL="114300" distR="114300" simplePos="0" relativeHeight="251659264" behindDoc="1" locked="0" layoutInCell="1" allowOverlap="1" wp14:anchorId="329B1AB3" wp14:editId="035C0DA3">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A45262">
        <w:rPr>
          <w:rFonts w:ascii="Bookman Old Style" w:hAnsi="Bookman Old Style"/>
          <w:sz w:val="48"/>
          <w:szCs w:val="48"/>
          <w:lang w:val="en-AU"/>
        </w:rPr>
        <w:t>On the Radar</w:t>
      </w:r>
    </w:p>
    <w:p w:rsidR="00B160EF" w:rsidRPr="00A45262" w:rsidRDefault="00715F47" w:rsidP="00B160EF">
      <w:pPr>
        <w:rPr>
          <w:rFonts w:ascii="Garamond" w:hAnsi="Garamond"/>
          <w:color w:val="000000"/>
          <w:lang w:val="en-AU"/>
        </w:rPr>
      </w:pPr>
      <w:r w:rsidRPr="00A45262">
        <w:rPr>
          <w:rFonts w:ascii="Garamond" w:hAnsi="Garamond"/>
          <w:color w:val="000000"/>
          <w:lang w:val="en-AU"/>
        </w:rPr>
        <w:t xml:space="preserve">Issue </w:t>
      </w:r>
      <w:r w:rsidR="009F13C7">
        <w:rPr>
          <w:rFonts w:ascii="Garamond" w:hAnsi="Garamond"/>
          <w:color w:val="000000"/>
          <w:lang w:val="en-AU"/>
        </w:rPr>
        <w:t>324</w:t>
      </w:r>
    </w:p>
    <w:p w:rsidR="00755242" w:rsidRPr="00A45262" w:rsidRDefault="009F13C7" w:rsidP="00B160EF">
      <w:pPr>
        <w:rPr>
          <w:rFonts w:ascii="Garamond" w:hAnsi="Garamond"/>
          <w:lang w:val="en-AU"/>
        </w:rPr>
      </w:pPr>
      <w:r>
        <w:rPr>
          <w:rFonts w:ascii="Garamond" w:hAnsi="Garamond"/>
          <w:lang w:val="en-AU"/>
        </w:rPr>
        <w:t xml:space="preserve">5 June </w:t>
      </w:r>
      <w:r w:rsidR="00F74A58" w:rsidRPr="00A45262">
        <w:rPr>
          <w:rFonts w:ascii="Garamond" w:hAnsi="Garamond"/>
          <w:lang w:val="en-AU"/>
        </w:rPr>
        <w:t>2017</w:t>
      </w:r>
    </w:p>
    <w:p w:rsidR="00566895" w:rsidRDefault="00566895" w:rsidP="00B160EF">
      <w:pPr>
        <w:rPr>
          <w:rFonts w:ascii="Garamond" w:hAnsi="Garamond"/>
          <w:lang w:val="en-AU"/>
        </w:rPr>
      </w:pPr>
    </w:p>
    <w:p w:rsidR="00B160EF" w:rsidRPr="00A45262" w:rsidRDefault="00B160EF" w:rsidP="00B160EF">
      <w:pPr>
        <w:rPr>
          <w:rFonts w:ascii="Garamond" w:hAnsi="Garamond"/>
          <w:b/>
          <w:lang w:val="en-AU"/>
        </w:rPr>
      </w:pPr>
      <w:r w:rsidRPr="00A45262">
        <w:rPr>
          <w:rFonts w:ascii="Garamond" w:hAnsi="Garamond"/>
          <w:i/>
          <w:lang w:val="en-AU"/>
        </w:rPr>
        <w:t>On the Radar</w:t>
      </w:r>
      <w:r w:rsidRPr="00A45262">
        <w:rPr>
          <w:rFonts w:ascii="Garamond" w:hAnsi="Garamond"/>
          <w:lang w:val="en-AU"/>
        </w:rPr>
        <w:t xml:space="preserve"> is a summary of some of the recent publications in </w:t>
      </w:r>
      <w:r w:rsidR="000025DB" w:rsidRPr="00A45262">
        <w:rPr>
          <w:rFonts w:ascii="Garamond" w:hAnsi="Garamond"/>
          <w:lang w:val="en-AU"/>
        </w:rPr>
        <w:t>the</w:t>
      </w:r>
      <w:r w:rsidRPr="00A45262">
        <w:rPr>
          <w:rFonts w:ascii="Garamond" w:hAnsi="Garamond"/>
          <w:lang w:val="en-AU"/>
        </w:rPr>
        <w:t xml:space="preserve"> areas of safety and quality in health care. Inclusion in this document is not an endorsement or recommendation of any publication or provider.</w:t>
      </w:r>
      <w:r w:rsidR="00594E21" w:rsidRPr="00A45262">
        <w:rPr>
          <w:rFonts w:ascii="Garamond" w:hAnsi="Garamond"/>
          <w:lang w:val="en-AU"/>
        </w:rPr>
        <w:t xml:space="preserve"> </w:t>
      </w:r>
      <w:r w:rsidRPr="00A45262">
        <w:rPr>
          <w:rFonts w:ascii="Garamond" w:hAnsi="Garamond"/>
          <w:lang w:val="en-AU"/>
        </w:rPr>
        <w:t>Access to particular documents may depend on whether they are Open Access or not, and/or your individual or institutional access to subscription sites/services.</w:t>
      </w:r>
      <w:r w:rsidR="00F460A7" w:rsidRPr="00A45262">
        <w:rPr>
          <w:rFonts w:ascii="Garamond" w:hAnsi="Garamond"/>
          <w:lang w:val="en-AU"/>
        </w:rPr>
        <w:t xml:space="preserve"> Material th</w:t>
      </w:r>
      <w:bookmarkStart w:id="0" w:name="_GoBack"/>
      <w:bookmarkEnd w:id="0"/>
      <w:r w:rsidR="00F460A7" w:rsidRPr="00A45262">
        <w:rPr>
          <w:rFonts w:ascii="Garamond" w:hAnsi="Garamond"/>
          <w:lang w:val="en-AU"/>
        </w:rPr>
        <w:t>at may require subscription is included as it is considered relevant.</w:t>
      </w:r>
    </w:p>
    <w:p w:rsidR="00B160EF" w:rsidRPr="00A45262" w:rsidRDefault="00B160EF" w:rsidP="00B160EF">
      <w:pPr>
        <w:rPr>
          <w:rFonts w:ascii="Garamond" w:hAnsi="Garamond"/>
          <w:lang w:val="en-AU"/>
        </w:rPr>
      </w:pPr>
    </w:p>
    <w:p w:rsidR="00230D83" w:rsidRPr="00A45262" w:rsidRDefault="00B160EF" w:rsidP="0045757F">
      <w:pPr>
        <w:autoSpaceDE w:val="0"/>
        <w:rPr>
          <w:rFonts w:ascii="Garamond" w:hAnsi="Garamond"/>
          <w:lang w:val="en-AU"/>
        </w:rPr>
      </w:pPr>
      <w:r w:rsidRPr="00A45262">
        <w:rPr>
          <w:rFonts w:ascii="Garamond" w:hAnsi="Garamond"/>
          <w:i/>
          <w:lang w:val="en-AU"/>
        </w:rPr>
        <w:t>On the Radar</w:t>
      </w:r>
      <w:r w:rsidRPr="00A45262">
        <w:rPr>
          <w:rFonts w:ascii="Garamond" w:hAnsi="Garamond"/>
          <w:lang w:val="en-AU"/>
        </w:rPr>
        <w:t xml:space="preserve"> is available </w:t>
      </w:r>
      <w:r w:rsidR="003D1E7A" w:rsidRPr="00A45262">
        <w:rPr>
          <w:rFonts w:ascii="Garamond" w:hAnsi="Garamond"/>
          <w:lang w:val="en-AU"/>
        </w:rPr>
        <w:t xml:space="preserve">online, </w:t>
      </w:r>
      <w:r w:rsidRPr="00A45262">
        <w:rPr>
          <w:rFonts w:ascii="Garamond" w:hAnsi="Garamond"/>
          <w:lang w:val="en-AU"/>
        </w:rPr>
        <w:t xml:space="preserve">via email or as a PDF </w:t>
      </w:r>
      <w:r w:rsidR="006F34BB" w:rsidRPr="00A45262">
        <w:rPr>
          <w:rFonts w:ascii="Garamond" w:hAnsi="Garamond"/>
          <w:lang w:val="en-AU"/>
        </w:rPr>
        <w:t xml:space="preserve">or Word </w:t>
      </w:r>
      <w:r w:rsidRPr="00A45262">
        <w:rPr>
          <w:rFonts w:ascii="Garamond" w:hAnsi="Garamond"/>
          <w:lang w:val="en-AU"/>
        </w:rPr>
        <w:t xml:space="preserve">document from </w:t>
      </w:r>
      <w:hyperlink r:id="rId10" w:history="1">
        <w:r w:rsidR="00230D83" w:rsidRPr="00A45262">
          <w:rPr>
            <w:rStyle w:val="Hyperlink"/>
            <w:rFonts w:ascii="Garamond" w:hAnsi="Garamond"/>
            <w:lang w:val="en-AU"/>
          </w:rPr>
          <w:t>http://www.safetyandquality.gov.au/publications-resources/on-the-radar/</w:t>
        </w:r>
      </w:hyperlink>
    </w:p>
    <w:p w:rsidR="0090536C" w:rsidRPr="00A45262" w:rsidRDefault="0090536C" w:rsidP="0045757F">
      <w:pPr>
        <w:autoSpaceDE w:val="0"/>
        <w:rPr>
          <w:rFonts w:ascii="Garamond" w:hAnsi="Garamond"/>
          <w:lang w:val="en-AU"/>
        </w:rPr>
      </w:pPr>
    </w:p>
    <w:p w:rsidR="00B160EF" w:rsidRPr="00A45262" w:rsidRDefault="00B160EF" w:rsidP="0045757F">
      <w:pPr>
        <w:autoSpaceDE w:val="0"/>
        <w:rPr>
          <w:rFonts w:ascii="Garamond" w:hAnsi="Garamond"/>
          <w:lang w:val="en-AU"/>
        </w:rPr>
      </w:pPr>
      <w:r w:rsidRPr="00A45262">
        <w:rPr>
          <w:rFonts w:ascii="Garamond" w:hAnsi="Garamond"/>
          <w:lang w:val="en-AU"/>
        </w:rPr>
        <w:t xml:space="preserve">If you would like to receive </w:t>
      </w:r>
      <w:r w:rsidRPr="00A45262">
        <w:rPr>
          <w:rFonts w:ascii="Garamond" w:hAnsi="Garamond"/>
          <w:i/>
          <w:lang w:val="en-AU"/>
        </w:rPr>
        <w:t>On the Radar</w:t>
      </w:r>
      <w:r w:rsidRPr="00A45262">
        <w:rPr>
          <w:rFonts w:ascii="Garamond" w:hAnsi="Garamond"/>
          <w:lang w:val="en-AU"/>
        </w:rPr>
        <w:t xml:space="preserve"> via email</w:t>
      </w:r>
      <w:r w:rsidR="003D7B9E" w:rsidRPr="00A45262">
        <w:rPr>
          <w:rFonts w:ascii="Garamond" w:hAnsi="Garamond"/>
          <w:lang w:val="en-AU"/>
        </w:rPr>
        <w:t>, you can</w:t>
      </w:r>
      <w:r w:rsidR="00F24F60" w:rsidRPr="00A45262">
        <w:rPr>
          <w:rFonts w:ascii="Garamond" w:hAnsi="Garamond"/>
          <w:lang w:val="en-AU"/>
        </w:rPr>
        <w:t xml:space="preserve"> subscribe on our website </w:t>
      </w:r>
      <w:hyperlink r:id="rId11" w:history="1">
        <w:r w:rsidR="00F24F60" w:rsidRPr="00A45262">
          <w:rPr>
            <w:rStyle w:val="Hyperlink"/>
            <w:rFonts w:ascii="Garamond" w:hAnsi="Garamond"/>
            <w:lang w:val="en-AU"/>
          </w:rPr>
          <w:t>http://www.safetyandquality.gov.au/</w:t>
        </w:r>
      </w:hyperlink>
      <w:r w:rsidR="003D7B9E" w:rsidRPr="00A45262">
        <w:rPr>
          <w:rFonts w:ascii="Garamond" w:hAnsi="Garamond"/>
          <w:lang w:val="en-AU"/>
        </w:rPr>
        <w:t xml:space="preserve"> or by emailing us at </w:t>
      </w:r>
      <w:r w:rsidR="003D7B9E" w:rsidRPr="00A45262">
        <w:rPr>
          <w:rFonts w:ascii="Garamond" w:hAnsi="Garamond" w:cs="ZWAdobeF"/>
          <w:sz w:val="2"/>
          <w:szCs w:val="2"/>
          <w:lang w:val="en-AU"/>
        </w:rPr>
        <w:t>H</w:t>
      </w:r>
      <w:hyperlink r:id="rId12" w:history="1">
        <w:r w:rsidR="003D7B9E" w:rsidRPr="00A45262">
          <w:rPr>
            <w:rFonts w:ascii="Garamond" w:hAnsi="Garamond" w:cs="ZWAdobeF"/>
            <w:sz w:val="2"/>
            <w:szCs w:val="2"/>
            <w:lang w:val="en-AU"/>
          </w:rPr>
          <w:t>U</w:t>
        </w:r>
        <w:r w:rsidR="003D7B9E" w:rsidRPr="00A45262">
          <w:rPr>
            <w:rStyle w:val="Hyperlink"/>
            <w:rFonts w:ascii="Garamond" w:hAnsi="Garamond"/>
            <w:lang w:val="en-AU"/>
          </w:rPr>
          <w:t>mail@safetyandquality.gov.au</w:t>
        </w:r>
        <w:r w:rsidR="003D7B9E" w:rsidRPr="00A45262">
          <w:rPr>
            <w:rStyle w:val="Hyperlink"/>
            <w:rFonts w:ascii="Garamond" w:hAnsi="Garamond" w:cs="ZWAdobeF"/>
            <w:color w:val="auto"/>
            <w:sz w:val="2"/>
            <w:szCs w:val="2"/>
            <w:u w:val="none"/>
            <w:lang w:val="en-AU"/>
          </w:rPr>
          <w:t>U</w:t>
        </w:r>
      </w:hyperlink>
      <w:r w:rsidR="003D7B9E" w:rsidRPr="00A45262">
        <w:rPr>
          <w:rFonts w:ascii="Garamond" w:hAnsi="Garamond"/>
          <w:lang w:val="en-AU"/>
        </w:rPr>
        <w:t xml:space="preserve">. </w:t>
      </w:r>
      <w:r w:rsidR="00E51D23" w:rsidRPr="00A45262">
        <w:rPr>
          <w:rFonts w:ascii="Garamond" w:hAnsi="Garamond"/>
          <w:lang w:val="en-AU"/>
        </w:rPr>
        <w:br/>
      </w:r>
      <w:r w:rsidR="003D7B9E" w:rsidRPr="00A45262">
        <w:rPr>
          <w:rFonts w:ascii="Garamond" w:hAnsi="Garamond"/>
          <w:lang w:val="en-AU"/>
        </w:rPr>
        <w:t xml:space="preserve">You can also send feedback and comments to </w:t>
      </w:r>
      <w:r w:rsidR="003D7B9E" w:rsidRPr="00A45262">
        <w:rPr>
          <w:rFonts w:ascii="Garamond" w:hAnsi="Garamond" w:cs="ZWAdobeF"/>
          <w:sz w:val="2"/>
          <w:szCs w:val="2"/>
          <w:lang w:val="en-AU"/>
        </w:rPr>
        <w:t>H</w:t>
      </w:r>
      <w:hyperlink r:id="rId13" w:history="1">
        <w:r w:rsidR="003D7B9E" w:rsidRPr="00A45262">
          <w:rPr>
            <w:rFonts w:ascii="Garamond" w:hAnsi="Garamond" w:cs="ZWAdobeF"/>
            <w:sz w:val="2"/>
            <w:szCs w:val="2"/>
            <w:lang w:val="en-AU"/>
          </w:rPr>
          <w:t>U</w:t>
        </w:r>
        <w:r w:rsidR="003D7B9E" w:rsidRPr="00A45262">
          <w:rPr>
            <w:rStyle w:val="Hyperlink"/>
            <w:rFonts w:ascii="Garamond" w:hAnsi="Garamond"/>
            <w:lang w:val="en-AU"/>
          </w:rPr>
          <w:t>mail@safetyandquality.gov.au</w:t>
        </w:r>
        <w:r w:rsidR="003D7B9E" w:rsidRPr="00A45262">
          <w:rPr>
            <w:rStyle w:val="Hyperlink"/>
            <w:rFonts w:ascii="Garamond" w:hAnsi="Garamond" w:cs="ZWAdobeF"/>
            <w:color w:val="auto"/>
            <w:sz w:val="2"/>
            <w:szCs w:val="2"/>
            <w:u w:val="none"/>
            <w:lang w:val="en-AU"/>
          </w:rPr>
          <w:t>U</w:t>
        </w:r>
      </w:hyperlink>
      <w:r w:rsidR="003D7B9E" w:rsidRPr="00A45262">
        <w:rPr>
          <w:rFonts w:ascii="Garamond" w:hAnsi="Garamond"/>
          <w:lang w:val="en-AU"/>
        </w:rPr>
        <w:t>.</w:t>
      </w:r>
    </w:p>
    <w:p w:rsidR="00B160EF" w:rsidRPr="00A45262" w:rsidRDefault="00B160EF" w:rsidP="00837FC4">
      <w:pPr>
        <w:tabs>
          <w:tab w:val="left" w:pos="7773"/>
        </w:tabs>
        <w:rPr>
          <w:rFonts w:ascii="Garamond" w:hAnsi="Garamond"/>
          <w:lang w:val="en-AU"/>
        </w:rPr>
      </w:pPr>
    </w:p>
    <w:p w:rsidR="00837FC4" w:rsidRPr="00A45262" w:rsidRDefault="00B160EF" w:rsidP="004554DB">
      <w:pPr>
        <w:autoSpaceDE w:val="0"/>
        <w:rPr>
          <w:rFonts w:ascii="Garamond" w:hAnsi="Garamond"/>
          <w:lang w:val="en-AU"/>
        </w:rPr>
      </w:pPr>
      <w:bookmarkStart w:id="1" w:name="OLE_LINK1"/>
      <w:r w:rsidRPr="00A45262">
        <w:rPr>
          <w:rFonts w:ascii="Garamond" w:hAnsi="Garamond"/>
          <w:lang w:val="en-AU"/>
        </w:rPr>
        <w:t xml:space="preserve">For information about the Commission and its programs and publications, please visit </w:t>
      </w:r>
      <w:hyperlink r:id="rId14" w:history="1">
        <w:r w:rsidR="00837FC4" w:rsidRPr="00A45262">
          <w:rPr>
            <w:rStyle w:val="Hyperlink"/>
            <w:rFonts w:ascii="Garamond" w:hAnsi="Garamond"/>
            <w:lang w:val="en-AU"/>
          </w:rPr>
          <w:t>http://www.safetyandquality.gov.au</w:t>
        </w:r>
      </w:hyperlink>
    </w:p>
    <w:p w:rsidR="0054703F" w:rsidRPr="00A45262" w:rsidRDefault="004554DB" w:rsidP="004554DB">
      <w:pPr>
        <w:autoSpaceDE w:val="0"/>
        <w:rPr>
          <w:rFonts w:ascii="Garamond" w:hAnsi="Garamond"/>
          <w:lang w:val="en-AU"/>
        </w:rPr>
      </w:pPr>
      <w:r w:rsidRPr="00A45262">
        <w:rPr>
          <w:rFonts w:ascii="Garamond" w:hAnsi="Garamond"/>
          <w:lang w:val="en-AU"/>
        </w:rPr>
        <w:t>You can also follow us on Twitter @ACSQHC.</w:t>
      </w:r>
    </w:p>
    <w:p w:rsidR="00A12DB6" w:rsidRPr="00A45262" w:rsidRDefault="00A12DB6" w:rsidP="00210235">
      <w:pPr>
        <w:keepNext/>
        <w:pBdr>
          <w:top w:val="single" w:sz="4" w:space="1" w:color="auto"/>
        </w:pBdr>
        <w:rPr>
          <w:rFonts w:ascii="Garamond" w:hAnsi="Garamond"/>
          <w:b/>
          <w:lang w:val="en-AU"/>
        </w:rPr>
      </w:pPr>
    </w:p>
    <w:p w:rsidR="00210235" w:rsidRPr="00A45262" w:rsidRDefault="00210235" w:rsidP="00210235">
      <w:pPr>
        <w:keepNext/>
        <w:pBdr>
          <w:top w:val="single" w:sz="4" w:space="1" w:color="auto"/>
        </w:pBdr>
        <w:rPr>
          <w:rFonts w:ascii="Garamond" w:hAnsi="Garamond"/>
          <w:b/>
          <w:lang w:val="en-AU"/>
        </w:rPr>
      </w:pPr>
      <w:r w:rsidRPr="00A45262">
        <w:rPr>
          <w:rFonts w:ascii="Garamond" w:hAnsi="Garamond"/>
          <w:b/>
          <w:lang w:val="en-AU"/>
        </w:rPr>
        <w:t>On the Radar</w:t>
      </w:r>
    </w:p>
    <w:p w:rsidR="00340157" w:rsidRPr="00A45262" w:rsidRDefault="00340157" w:rsidP="00210235">
      <w:pPr>
        <w:keepNext/>
        <w:pBdr>
          <w:top w:val="single" w:sz="4" w:space="1" w:color="auto"/>
        </w:pBdr>
        <w:rPr>
          <w:rFonts w:ascii="Garamond" w:hAnsi="Garamond"/>
          <w:bCs/>
          <w:lang w:val="en-AU"/>
        </w:rPr>
      </w:pPr>
      <w:r w:rsidRPr="00A45262">
        <w:rPr>
          <w:rFonts w:ascii="Garamond" w:hAnsi="Garamond"/>
          <w:bCs/>
          <w:lang w:val="en-AU"/>
        </w:rPr>
        <w:t xml:space="preserve">Editor: </w:t>
      </w:r>
      <w:r w:rsidR="00C8085B" w:rsidRPr="00A45262">
        <w:rPr>
          <w:rFonts w:ascii="Garamond" w:hAnsi="Garamond"/>
          <w:bCs/>
          <w:lang w:val="en-AU"/>
        </w:rPr>
        <w:t xml:space="preserve">Dr </w:t>
      </w:r>
      <w:r w:rsidRPr="00A45262">
        <w:rPr>
          <w:rFonts w:ascii="Garamond" w:hAnsi="Garamond"/>
          <w:bCs/>
          <w:lang w:val="en-AU"/>
        </w:rPr>
        <w:t xml:space="preserve">Niall Johnson </w:t>
      </w:r>
      <w:hyperlink r:id="rId15" w:history="1">
        <w:r w:rsidRPr="00A45262">
          <w:rPr>
            <w:rStyle w:val="Hyperlink"/>
            <w:rFonts w:ascii="Garamond" w:hAnsi="Garamond"/>
            <w:bCs/>
            <w:lang w:val="en-AU"/>
          </w:rPr>
          <w:t>niall.johnson@safetyandquality.gov.au</w:t>
        </w:r>
      </w:hyperlink>
    </w:p>
    <w:p w:rsidR="009A35BE" w:rsidRPr="00A45262" w:rsidRDefault="00210235" w:rsidP="00A8296D">
      <w:pPr>
        <w:keepNext/>
        <w:pBdr>
          <w:top w:val="single" w:sz="4" w:space="1" w:color="auto"/>
        </w:pBdr>
        <w:rPr>
          <w:rFonts w:ascii="Garamond" w:hAnsi="Garamond"/>
          <w:shd w:val="clear" w:color="auto" w:fill="FFFFFF"/>
          <w:lang w:val="en-AU"/>
        </w:rPr>
      </w:pPr>
      <w:r w:rsidRPr="00A45262">
        <w:rPr>
          <w:rFonts w:ascii="Garamond" w:hAnsi="Garamond"/>
          <w:bCs/>
          <w:lang w:val="en-AU"/>
        </w:rPr>
        <w:t xml:space="preserve">Contributors: </w:t>
      </w:r>
      <w:r w:rsidR="0056339A" w:rsidRPr="00A45262">
        <w:rPr>
          <w:rFonts w:ascii="Garamond" w:hAnsi="Garamond"/>
          <w:bCs/>
          <w:lang w:val="en-AU"/>
        </w:rPr>
        <w:t>Niall Johnson</w:t>
      </w:r>
      <w:bookmarkEnd w:id="1"/>
    </w:p>
    <w:p w:rsidR="0059425E" w:rsidRDefault="0059425E" w:rsidP="00691DE3">
      <w:pPr>
        <w:keepLines/>
        <w:autoSpaceDE w:val="0"/>
        <w:autoSpaceDN w:val="0"/>
        <w:adjustRightInd w:val="0"/>
        <w:rPr>
          <w:rFonts w:ascii="Garamond" w:hAnsi="Garamond"/>
          <w:lang w:val="en-AU"/>
        </w:rPr>
      </w:pPr>
    </w:p>
    <w:p w:rsidR="00A91B5B" w:rsidRDefault="00A91B5B" w:rsidP="00691DE3">
      <w:pPr>
        <w:keepLines/>
        <w:autoSpaceDE w:val="0"/>
        <w:autoSpaceDN w:val="0"/>
        <w:adjustRightInd w:val="0"/>
        <w:rPr>
          <w:rFonts w:ascii="Garamond" w:hAnsi="Garamond"/>
          <w:lang w:val="en-AU"/>
        </w:rPr>
      </w:pPr>
    </w:p>
    <w:p w:rsidR="00DE7C48" w:rsidRDefault="00DE7C48" w:rsidP="00691DE3">
      <w:pPr>
        <w:keepLines/>
        <w:autoSpaceDE w:val="0"/>
        <w:autoSpaceDN w:val="0"/>
        <w:adjustRightInd w:val="0"/>
        <w:rPr>
          <w:rFonts w:ascii="Garamond" w:hAnsi="Garamond"/>
          <w:b/>
          <w:lang w:val="en-AU"/>
        </w:rPr>
      </w:pPr>
      <w:r>
        <w:rPr>
          <w:rFonts w:ascii="Garamond" w:hAnsi="Garamond"/>
          <w:b/>
          <w:lang w:val="en-AU"/>
        </w:rPr>
        <w:t>Reports</w:t>
      </w:r>
    </w:p>
    <w:p w:rsidR="00BA4898" w:rsidRDefault="00BA4898" w:rsidP="00691DE3">
      <w:pPr>
        <w:keepLines/>
        <w:autoSpaceDE w:val="0"/>
        <w:autoSpaceDN w:val="0"/>
        <w:adjustRightInd w:val="0"/>
        <w:rPr>
          <w:rFonts w:ascii="Garamond" w:hAnsi="Garamond"/>
          <w:b/>
          <w:lang w:val="en-AU"/>
        </w:rPr>
      </w:pPr>
    </w:p>
    <w:p w:rsidR="00F07FAA" w:rsidRPr="00F07FAA" w:rsidRDefault="00F07FAA" w:rsidP="00F07FAA">
      <w:pPr>
        <w:keepNext/>
        <w:rPr>
          <w:rFonts w:ascii="Garamond" w:hAnsi="Garamond"/>
          <w:i/>
          <w:lang w:val="en-AU"/>
        </w:rPr>
      </w:pPr>
      <w:r w:rsidRPr="00F07FAA">
        <w:rPr>
          <w:rFonts w:ascii="Garamond" w:hAnsi="Garamond"/>
          <w:i/>
          <w:lang w:val="en-AU"/>
        </w:rPr>
        <w:t>Safe and Effective Staffing: the Real Picture</w:t>
      </w:r>
    </w:p>
    <w:p w:rsidR="00F07FAA" w:rsidRDefault="00F07FAA" w:rsidP="00F07FAA">
      <w:pPr>
        <w:keepNext/>
        <w:rPr>
          <w:rFonts w:ascii="Garamond" w:hAnsi="Garamond"/>
          <w:lang w:val="en-AU"/>
        </w:rPr>
      </w:pPr>
      <w:r w:rsidRPr="00F07FAA">
        <w:rPr>
          <w:rFonts w:ascii="Garamond" w:hAnsi="Garamond"/>
          <w:lang w:val="en-AU"/>
        </w:rPr>
        <w:t>Helm C, Bungeroth L</w:t>
      </w:r>
    </w:p>
    <w:p w:rsidR="00F07FAA" w:rsidRPr="00A45262" w:rsidRDefault="00F07FAA" w:rsidP="00F07FAA">
      <w:pPr>
        <w:keepNext/>
        <w:rPr>
          <w:rFonts w:ascii="Garamond" w:hAnsi="Garamond"/>
          <w:lang w:val="en-AU"/>
        </w:rPr>
      </w:pPr>
      <w:r w:rsidRPr="00F07FAA">
        <w:rPr>
          <w:rFonts w:ascii="Garamond" w:hAnsi="Garamond"/>
          <w:lang w:val="en-AU"/>
        </w:rPr>
        <w:t>London: Royal College of Nursing; 2017. p. 40.</w:t>
      </w:r>
    </w:p>
    <w:tbl>
      <w:tblPr>
        <w:tblStyle w:val="TableGrid"/>
        <w:tblW w:w="0" w:type="auto"/>
        <w:tblInd w:w="288" w:type="dxa"/>
        <w:tblLayout w:type="fixed"/>
        <w:tblLook w:val="01E0" w:firstRow="1" w:lastRow="1" w:firstColumn="1" w:lastColumn="1" w:noHBand="0" w:noVBand="0"/>
      </w:tblPr>
      <w:tblGrid>
        <w:gridCol w:w="1080"/>
        <w:gridCol w:w="8280"/>
      </w:tblGrid>
      <w:tr w:rsidR="00F07FAA" w:rsidRPr="00A45262" w:rsidTr="00A84156">
        <w:tc>
          <w:tcPr>
            <w:tcW w:w="1080" w:type="dxa"/>
            <w:tcBorders>
              <w:top w:val="single" w:sz="4" w:space="0" w:color="auto"/>
              <w:left w:val="single" w:sz="4" w:space="0" w:color="auto"/>
              <w:bottom w:val="single" w:sz="4" w:space="0" w:color="auto"/>
              <w:right w:val="single" w:sz="4" w:space="0" w:color="auto"/>
            </w:tcBorders>
            <w:vAlign w:val="center"/>
          </w:tcPr>
          <w:p w:rsidR="00F07FAA" w:rsidRPr="00A45262" w:rsidRDefault="00F07FAA" w:rsidP="00A84156">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07FAA" w:rsidRPr="00A45262" w:rsidRDefault="00F07FAA" w:rsidP="00A84156">
            <w:pPr>
              <w:rPr>
                <w:rStyle w:val="Hyperlink"/>
                <w:rFonts w:ascii="Garamond" w:hAnsi="Garamond"/>
                <w:color w:val="auto"/>
                <w:u w:val="none"/>
                <w:lang w:val="en-AU"/>
              </w:rPr>
            </w:pPr>
            <w:hyperlink r:id="rId16" w:history="1">
              <w:r w:rsidRPr="0011733C">
                <w:rPr>
                  <w:rStyle w:val="Hyperlink"/>
                  <w:rFonts w:ascii="Garamond" w:hAnsi="Garamond"/>
                  <w:lang w:val="en-AU"/>
                </w:rPr>
                <w:t>https://www.rcn.org.uk/professional-development/publications/pub-006195</w:t>
              </w:r>
            </w:hyperlink>
          </w:p>
        </w:tc>
      </w:tr>
      <w:tr w:rsidR="00F07FAA" w:rsidRPr="00A45262" w:rsidTr="00A84156">
        <w:tc>
          <w:tcPr>
            <w:tcW w:w="1080" w:type="dxa"/>
            <w:tcBorders>
              <w:top w:val="single" w:sz="4" w:space="0" w:color="auto"/>
              <w:left w:val="single" w:sz="4" w:space="0" w:color="auto"/>
              <w:bottom w:val="single" w:sz="4" w:space="0" w:color="auto"/>
              <w:right w:val="single" w:sz="4" w:space="0" w:color="auto"/>
            </w:tcBorders>
            <w:vAlign w:val="center"/>
          </w:tcPr>
          <w:p w:rsidR="00F07FAA" w:rsidRPr="00A45262" w:rsidRDefault="00F07FAA" w:rsidP="00A84156">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07FAA" w:rsidRPr="003139A9" w:rsidRDefault="00A91B5B" w:rsidP="00A91B5B">
            <w:pPr>
              <w:rPr>
                <w:rFonts w:ascii="Garamond" w:hAnsi="Garamond"/>
                <w:lang w:val="en-AU"/>
              </w:rPr>
            </w:pPr>
            <w:r>
              <w:rPr>
                <w:rFonts w:ascii="Garamond" w:hAnsi="Garamond"/>
                <w:lang w:val="en-AU"/>
              </w:rPr>
              <w:t xml:space="preserve">This report from the UK’s Royal College of Nursing looks </w:t>
            </w:r>
            <w:r w:rsidR="00F07FAA">
              <w:rPr>
                <w:rFonts w:ascii="Garamond" w:hAnsi="Garamond"/>
                <w:lang w:val="en-AU"/>
              </w:rPr>
              <w:t xml:space="preserve">at the issue of staffing and staffing levels. </w:t>
            </w:r>
            <w:r>
              <w:rPr>
                <w:rFonts w:ascii="Garamond" w:hAnsi="Garamond"/>
                <w:lang w:val="en-AU"/>
              </w:rPr>
              <w:t xml:space="preserve"> </w:t>
            </w:r>
            <w:r w:rsidR="00F07FAA">
              <w:rPr>
                <w:rFonts w:ascii="Garamond" w:hAnsi="Garamond"/>
                <w:lang w:val="en-AU"/>
              </w:rPr>
              <w:t>This report argues that “</w:t>
            </w:r>
            <w:r w:rsidR="00F07FAA" w:rsidRPr="00F07FAA">
              <w:rPr>
                <w:rFonts w:ascii="Garamond" w:hAnsi="Garamond"/>
                <w:lang w:val="en-AU"/>
              </w:rPr>
              <w:t>Guaranteed enforceable safe and effective</w:t>
            </w:r>
            <w:r w:rsidR="00F07FAA">
              <w:rPr>
                <w:rFonts w:ascii="Garamond" w:hAnsi="Garamond"/>
                <w:lang w:val="en-AU"/>
              </w:rPr>
              <w:t xml:space="preserve"> </w:t>
            </w:r>
            <w:r w:rsidR="00F07FAA" w:rsidRPr="00F07FAA">
              <w:rPr>
                <w:rFonts w:ascii="Garamond" w:hAnsi="Garamond"/>
                <w:lang w:val="en-AU"/>
              </w:rPr>
              <w:t>staffing levels in all health and care settings</w:t>
            </w:r>
            <w:r w:rsidR="00F07FAA">
              <w:rPr>
                <w:rFonts w:ascii="Garamond" w:hAnsi="Garamond"/>
                <w:lang w:val="en-AU"/>
              </w:rPr>
              <w:t xml:space="preserve"> </w:t>
            </w:r>
            <w:r w:rsidR="00F07FAA" w:rsidRPr="00F07FAA">
              <w:rPr>
                <w:rFonts w:ascii="Garamond" w:hAnsi="Garamond"/>
                <w:lang w:val="en-AU"/>
              </w:rPr>
              <w:t>across the UK will ensure patient safety</w:t>
            </w:r>
            <w:r w:rsidR="00F07FAA">
              <w:rPr>
                <w:rFonts w:ascii="Garamond" w:hAnsi="Garamond"/>
                <w:lang w:val="en-AU"/>
              </w:rPr>
              <w:t xml:space="preserve"> is protected” and that these should be legislated. Further, the authors state “</w:t>
            </w:r>
            <w:r w:rsidR="00F07FAA" w:rsidRPr="00F07FAA">
              <w:rPr>
                <w:rFonts w:ascii="Garamond" w:hAnsi="Garamond"/>
                <w:lang w:val="en-AU"/>
              </w:rPr>
              <w:t>There is clear evidence that the right number</w:t>
            </w:r>
            <w:r w:rsidR="00F07FAA">
              <w:rPr>
                <w:rFonts w:ascii="Garamond" w:hAnsi="Garamond"/>
                <w:lang w:val="en-AU"/>
              </w:rPr>
              <w:t xml:space="preserve"> </w:t>
            </w:r>
            <w:r w:rsidR="00F07FAA" w:rsidRPr="00F07FAA">
              <w:rPr>
                <w:rFonts w:ascii="Garamond" w:hAnsi="Garamond"/>
                <w:lang w:val="en-AU"/>
              </w:rPr>
              <w:t>of registered nurses leads to better outcomes</w:t>
            </w:r>
            <w:r w:rsidR="00F07FAA">
              <w:rPr>
                <w:rFonts w:ascii="Garamond" w:hAnsi="Garamond"/>
                <w:lang w:val="en-AU"/>
              </w:rPr>
              <w:t xml:space="preserve"> </w:t>
            </w:r>
            <w:r w:rsidR="00F07FAA" w:rsidRPr="00F07FAA">
              <w:rPr>
                <w:rFonts w:ascii="Garamond" w:hAnsi="Garamond"/>
                <w:lang w:val="en-AU"/>
              </w:rPr>
              <w:t>and safer care. While there is no fixed nurse to</w:t>
            </w:r>
            <w:r w:rsidR="00F07FAA">
              <w:rPr>
                <w:rFonts w:ascii="Garamond" w:hAnsi="Garamond"/>
                <w:lang w:val="en-AU"/>
              </w:rPr>
              <w:t xml:space="preserve"> </w:t>
            </w:r>
            <w:r w:rsidR="00F07FAA" w:rsidRPr="00F07FAA">
              <w:rPr>
                <w:rFonts w:ascii="Garamond" w:hAnsi="Garamond"/>
                <w:lang w:val="en-AU"/>
              </w:rPr>
              <w:t>patient ratio staffing levels need to change in</w:t>
            </w:r>
            <w:r w:rsidR="00F07FAA">
              <w:rPr>
                <w:rFonts w:ascii="Garamond" w:hAnsi="Garamond"/>
                <w:lang w:val="en-AU"/>
              </w:rPr>
              <w:t xml:space="preserve"> </w:t>
            </w:r>
            <w:r w:rsidR="00F07FAA" w:rsidRPr="00F07FAA">
              <w:rPr>
                <w:rFonts w:ascii="Garamond" w:hAnsi="Garamond"/>
                <w:lang w:val="en-AU"/>
              </w:rPr>
              <w:t>response to the severity of a patient’s illness –</w:t>
            </w:r>
            <w:r w:rsidR="00F07FAA">
              <w:rPr>
                <w:rFonts w:ascii="Garamond" w:hAnsi="Garamond"/>
                <w:lang w:val="en-AU"/>
              </w:rPr>
              <w:t xml:space="preserve"> </w:t>
            </w:r>
            <w:r w:rsidR="00F07FAA" w:rsidRPr="00F07FAA">
              <w:rPr>
                <w:rFonts w:ascii="Garamond" w:hAnsi="Garamond"/>
                <w:lang w:val="en-AU"/>
              </w:rPr>
              <w:t>enforceable safe staffing levels in every health</w:t>
            </w:r>
            <w:r w:rsidR="00F07FAA">
              <w:rPr>
                <w:rFonts w:ascii="Garamond" w:hAnsi="Garamond"/>
                <w:lang w:val="en-AU"/>
              </w:rPr>
              <w:t xml:space="preserve"> </w:t>
            </w:r>
            <w:r w:rsidR="00F07FAA" w:rsidRPr="00F07FAA">
              <w:rPr>
                <w:rFonts w:ascii="Garamond" w:hAnsi="Garamond"/>
                <w:lang w:val="en-AU"/>
              </w:rPr>
              <w:t>and care setting must be in place to ensure that</w:t>
            </w:r>
            <w:r w:rsidR="00F07FAA">
              <w:rPr>
                <w:rFonts w:ascii="Garamond" w:hAnsi="Garamond"/>
                <w:lang w:val="en-AU"/>
              </w:rPr>
              <w:t xml:space="preserve"> </w:t>
            </w:r>
            <w:r w:rsidR="00F07FAA" w:rsidRPr="00F07FAA">
              <w:rPr>
                <w:rFonts w:ascii="Garamond" w:hAnsi="Garamond"/>
                <w:lang w:val="en-AU"/>
              </w:rPr>
              <w:t>people using services are safe, wherever they are.</w:t>
            </w:r>
            <w:r w:rsidR="00F07FAA">
              <w:rPr>
                <w:rFonts w:ascii="Garamond" w:hAnsi="Garamond"/>
                <w:lang w:val="en-AU"/>
              </w:rPr>
              <w:t>”</w:t>
            </w:r>
          </w:p>
        </w:tc>
      </w:tr>
    </w:tbl>
    <w:p w:rsidR="00F07FAA" w:rsidRDefault="00F07FAA" w:rsidP="00F07FAA">
      <w:pPr>
        <w:keepNext/>
        <w:rPr>
          <w:rFonts w:ascii="Garamond" w:hAnsi="Garamond"/>
          <w:i/>
          <w:lang w:val="en-AU" w:eastAsia="en-AU"/>
        </w:rPr>
      </w:pPr>
    </w:p>
    <w:p w:rsidR="00A91B5B" w:rsidRDefault="00A91B5B">
      <w:pPr>
        <w:rPr>
          <w:rFonts w:ascii="Garamond" w:hAnsi="Garamond"/>
          <w:i/>
          <w:lang w:val="en-AU"/>
        </w:rPr>
      </w:pPr>
      <w:r>
        <w:rPr>
          <w:rFonts w:ascii="Garamond" w:hAnsi="Garamond"/>
          <w:i/>
          <w:lang w:val="en-AU"/>
        </w:rPr>
        <w:br w:type="page"/>
      </w:r>
    </w:p>
    <w:p w:rsidR="00A91B5B" w:rsidRPr="0092729A" w:rsidRDefault="00A91B5B" w:rsidP="00A91B5B">
      <w:pPr>
        <w:keepLines/>
        <w:autoSpaceDE w:val="0"/>
        <w:autoSpaceDN w:val="0"/>
        <w:adjustRightInd w:val="0"/>
        <w:rPr>
          <w:rFonts w:ascii="Garamond" w:hAnsi="Garamond"/>
          <w:i/>
          <w:lang w:val="en-AU"/>
        </w:rPr>
      </w:pPr>
      <w:r w:rsidRPr="0092729A">
        <w:rPr>
          <w:rFonts w:ascii="Garamond" w:hAnsi="Garamond"/>
          <w:i/>
          <w:lang w:val="en-AU"/>
        </w:rPr>
        <w:lastRenderedPageBreak/>
        <w:t>Enabling professionalism in nursing and midwifery practice</w:t>
      </w:r>
    </w:p>
    <w:p w:rsidR="00A91B5B" w:rsidRDefault="00A91B5B" w:rsidP="00A91B5B">
      <w:pPr>
        <w:keepLines/>
        <w:autoSpaceDE w:val="0"/>
        <w:autoSpaceDN w:val="0"/>
        <w:adjustRightInd w:val="0"/>
        <w:rPr>
          <w:rFonts w:ascii="Garamond" w:hAnsi="Garamond"/>
          <w:lang w:val="en-AU"/>
        </w:rPr>
      </w:pPr>
      <w:r w:rsidRPr="0092729A">
        <w:rPr>
          <w:rFonts w:ascii="Garamond" w:hAnsi="Garamond"/>
          <w:lang w:val="en-AU"/>
        </w:rPr>
        <w:t>Nursing and Midwifery Council</w:t>
      </w:r>
    </w:p>
    <w:p w:rsidR="00A91B5B" w:rsidRPr="00A45262" w:rsidRDefault="00A91B5B" w:rsidP="00A91B5B">
      <w:pPr>
        <w:keepLines/>
        <w:autoSpaceDE w:val="0"/>
        <w:autoSpaceDN w:val="0"/>
        <w:adjustRightInd w:val="0"/>
        <w:rPr>
          <w:rFonts w:ascii="Garamond" w:hAnsi="Garamond"/>
          <w:lang w:val="en-AU"/>
        </w:rPr>
      </w:pPr>
      <w:r w:rsidRPr="0092729A">
        <w:rPr>
          <w:rFonts w:ascii="Garamond" w:hAnsi="Garamond"/>
          <w:lang w:val="en-AU"/>
        </w:rPr>
        <w:t>London: Nursing and Midwifery Council; 2017. p. 8.</w:t>
      </w:r>
    </w:p>
    <w:tbl>
      <w:tblPr>
        <w:tblStyle w:val="TableGrid"/>
        <w:tblW w:w="0" w:type="auto"/>
        <w:tblInd w:w="288" w:type="dxa"/>
        <w:tblLayout w:type="fixed"/>
        <w:tblLook w:val="01E0" w:firstRow="1" w:lastRow="1" w:firstColumn="1" w:lastColumn="1" w:noHBand="0" w:noVBand="0"/>
      </w:tblPr>
      <w:tblGrid>
        <w:gridCol w:w="1080"/>
        <w:gridCol w:w="8280"/>
      </w:tblGrid>
      <w:tr w:rsidR="00A91B5B" w:rsidRPr="00A45262" w:rsidTr="00A84156">
        <w:tc>
          <w:tcPr>
            <w:tcW w:w="1080" w:type="dxa"/>
            <w:tcBorders>
              <w:top w:val="single" w:sz="4" w:space="0" w:color="auto"/>
              <w:left w:val="single" w:sz="4" w:space="0" w:color="auto"/>
              <w:bottom w:val="single" w:sz="4" w:space="0" w:color="auto"/>
              <w:right w:val="single" w:sz="4" w:space="0" w:color="auto"/>
            </w:tcBorders>
            <w:vAlign w:val="center"/>
          </w:tcPr>
          <w:p w:rsidR="00A91B5B" w:rsidRPr="00A45262" w:rsidRDefault="00A91B5B" w:rsidP="00A84156">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91B5B" w:rsidRPr="00A45262" w:rsidRDefault="00A91B5B" w:rsidP="00A84156">
            <w:pPr>
              <w:rPr>
                <w:rStyle w:val="Hyperlink"/>
                <w:rFonts w:ascii="Garamond" w:hAnsi="Garamond"/>
                <w:color w:val="auto"/>
                <w:u w:val="none"/>
                <w:lang w:val="en-AU"/>
              </w:rPr>
            </w:pPr>
            <w:hyperlink r:id="rId17" w:history="1">
              <w:r w:rsidRPr="0011733C">
                <w:rPr>
                  <w:rStyle w:val="Hyperlink"/>
                  <w:rFonts w:ascii="Garamond" w:hAnsi="Garamond"/>
                  <w:lang w:val="en-AU"/>
                </w:rPr>
                <w:t>https://www.nmc.org.uk/standards/professionalism/read-report/</w:t>
              </w:r>
            </w:hyperlink>
          </w:p>
        </w:tc>
      </w:tr>
      <w:tr w:rsidR="00A91B5B" w:rsidRPr="00A45262" w:rsidTr="00A84156">
        <w:tc>
          <w:tcPr>
            <w:tcW w:w="1080" w:type="dxa"/>
            <w:tcBorders>
              <w:top w:val="single" w:sz="4" w:space="0" w:color="auto"/>
              <w:left w:val="single" w:sz="4" w:space="0" w:color="auto"/>
              <w:bottom w:val="single" w:sz="4" w:space="0" w:color="auto"/>
              <w:right w:val="single" w:sz="4" w:space="0" w:color="auto"/>
            </w:tcBorders>
            <w:vAlign w:val="center"/>
          </w:tcPr>
          <w:p w:rsidR="00A91B5B" w:rsidRPr="00A45262" w:rsidRDefault="00A91B5B" w:rsidP="00A84156">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91B5B" w:rsidRPr="00FF72CC" w:rsidRDefault="00A91B5B" w:rsidP="00A84156">
            <w:pPr>
              <w:rPr>
                <w:rFonts w:ascii="Garamond" w:hAnsi="Garamond"/>
                <w:lang w:val="en-AU"/>
              </w:rPr>
            </w:pPr>
            <w:r>
              <w:rPr>
                <w:rFonts w:ascii="Garamond" w:hAnsi="Garamond"/>
                <w:lang w:val="en-AU"/>
              </w:rPr>
              <w:t xml:space="preserve">The UK’s Nursing &amp; Midwifery Council. Along the UK’s Chief Medical Officers, launched this guide for </w:t>
            </w:r>
            <w:r w:rsidRPr="0092729A">
              <w:rPr>
                <w:rFonts w:ascii="Garamond" w:hAnsi="Garamond"/>
                <w:lang w:val="en-AU"/>
              </w:rPr>
              <w:t xml:space="preserve">nurses and midwives </w:t>
            </w:r>
            <w:r>
              <w:rPr>
                <w:rFonts w:ascii="Garamond" w:hAnsi="Garamond"/>
                <w:lang w:val="en-AU"/>
              </w:rPr>
              <w:t xml:space="preserve">setting </w:t>
            </w:r>
            <w:r w:rsidRPr="0092729A">
              <w:rPr>
                <w:rFonts w:ascii="Garamond" w:hAnsi="Garamond"/>
                <w:lang w:val="en-AU"/>
              </w:rPr>
              <w:t>out what ‘professionalism’ can look like in everyday practice.</w:t>
            </w:r>
            <w:r>
              <w:rPr>
                <w:rFonts w:ascii="Garamond" w:hAnsi="Garamond"/>
                <w:lang w:val="en-AU"/>
              </w:rPr>
              <w:t xml:space="preserve"> </w:t>
            </w:r>
            <w:r w:rsidRPr="0092729A">
              <w:rPr>
                <w:rFonts w:ascii="Garamond" w:hAnsi="Garamond"/>
                <w:lang w:val="en-AU"/>
              </w:rPr>
              <w:t xml:space="preserve">It demonstrates how applying the values of the </w:t>
            </w:r>
            <w:r>
              <w:rPr>
                <w:rFonts w:ascii="Garamond" w:hAnsi="Garamond"/>
                <w:lang w:val="en-AU"/>
              </w:rPr>
              <w:t xml:space="preserve">MNC’s </w:t>
            </w:r>
            <w:r w:rsidRPr="0092729A">
              <w:rPr>
                <w:rFonts w:ascii="Garamond" w:hAnsi="Garamond"/>
                <w:i/>
                <w:lang w:val="en-AU"/>
              </w:rPr>
              <w:t>Code: Professional standards of practice and behaviour for nurses and midwives</w:t>
            </w:r>
            <w:r w:rsidRPr="0092729A">
              <w:rPr>
                <w:rFonts w:ascii="Garamond" w:hAnsi="Garamond"/>
                <w:lang w:val="en-AU"/>
              </w:rPr>
              <w:t xml:space="preserve"> should be at the centre of all nursing and midwifery practice. For employers, it identifies key principles which will help them to provide practice environments that support and encourage professionalism among nurses and midwives.</w:t>
            </w:r>
          </w:p>
        </w:tc>
      </w:tr>
    </w:tbl>
    <w:p w:rsidR="00A91B5B" w:rsidRPr="00A45262" w:rsidRDefault="00A91B5B" w:rsidP="00A91B5B">
      <w:pPr>
        <w:rPr>
          <w:rFonts w:ascii="Garamond" w:hAnsi="Garamond"/>
          <w:lang w:val="en-AU"/>
        </w:rPr>
      </w:pPr>
    </w:p>
    <w:p w:rsidR="00FE30E0" w:rsidRDefault="00FE30E0" w:rsidP="00DE7C48">
      <w:pPr>
        <w:keepNext/>
        <w:rPr>
          <w:rFonts w:ascii="Garamond" w:hAnsi="Garamond"/>
          <w:lang w:val="en-AU" w:eastAsia="en-AU"/>
        </w:rPr>
      </w:pPr>
    </w:p>
    <w:p w:rsidR="000C6A11" w:rsidRPr="00A45262" w:rsidRDefault="000C6A11" w:rsidP="00691DE3">
      <w:pPr>
        <w:keepLines/>
        <w:autoSpaceDE w:val="0"/>
        <w:autoSpaceDN w:val="0"/>
        <w:adjustRightInd w:val="0"/>
        <w:rPr>
          <w:rFonts w:ascii="Garamond" w:hAnsi="Garamond"/>
          <w:b/>
          <w:lang w:val="en-AU"/>
        </w:rPr>
      </w:pPr>
      <w:r w:rsidRPr="00A45262">
        <w:rPr>
          <w:rFonts w:ascii="Garamond" w:hAnsi="Garamond"/>
          <w:b/>
          <w:lang w:val="en-AU"/>
        </w:rPr>
        <w:t>Journal articles</w:t>
      </w:r>
    </w:p>
    <w:p w:rsidR="001137F8" w:rsidRDefault="001137F8" w:rsidP="001137F8">
      <w:pPr>
        <w:keepNext/>
        <w:rPr>
          <w:rFonts w:ascii="Garamond" w:hAnsi="Garamond"/>
          <w:lang w:val="en-AU"/>
        </w:rPr>
      </w:pPr>
    </w:p>
    <w:p w:rsidR="00B43325" w:rsidRPr="00E5427B" w:rsidRDefault="00B43325" w:rsidP="00B43325">
      <w:pPr>
        <w:rPr>
          <w:rFonts w:ascii="Garamond" w:hAnsi="Garamond"/>
          <w:i/>
          <w:lang w:val="en-AU"/>
        </w:rPr>
      </w:pPr>
      <w:r w:rsidRPr="00E5427B">
        <w:rPr>
          <w:rFonts w:ascii="Garamond" w:hAnsi="Garamond"/>
          <w:i/>
          <w:lang w:val="en-AU"/>
        </w:rPr>
        <w:t>Shared Decision Making in Australia in 2017</w:t>
      </w:r>
    </w:p>
    <w:p w:rsidR="00B43325" w:rsidRDefault="00B43325" w:rsidP="00B43325">
      <w:pPr>
        <w:rPr>
          <w:rFonts w:ascii="Garamond" w:hAnsi="Garamond"/>
          <w:lang w:val="en-AU"/>
        </w:rPr>
      </w:pPr>
      <w:r w:rsidRPr="00F41869">
        <w:rPr>
          <w:rFonts w:ascii="Garamond" w:hAnsi="Garamond"/>
          <w:lang w:val="en-AU"/>
        </w:rPr>
        <w:t>Trevena L, Shepherd HL, Bonner C, Jansen J, Cust AE, Leask J, et al</w:t>
      </w:r>
    </w:p>
    <w:p w:rsidR="00B43325" w:rsidRPr="00A45262" w:rsidRDefault="00B43325" w:rsidP="00B43325">
      <w:pPr>
        <w:rPr>
          <w:rFonts w:ascii="Garamond" w:hAnsi="Garamond"/>
          <w:lang w:val="en-AU"/>
        </w:rPr>
      </w:pPr>
      <w:r w:rsidRPr="00F41869">
        <w:rPr>
          <w:rFonts w:ascii="Garamond" w:hAnsi="Garamond"/>
          <w:lang w:val="en-AU"/>
        </w:rPr>
        <w:t>Zeitschrift fur Evidenz, Fortbildung und Qualitat im Gesundheitswesen. 2017</w:t>
      </w:r>
      <w:r>
        <w:rPr>
          <w:rFonts w:ascii="Garamond" w:hAnsi="Garamond"/>
          <w:lang w:val="en-AU"/>
        </w:rPr>
        <w:t xml:space="preserve"> [epub] </w:t>
      </w:r>
      <w:r w:rsidRPr="00F41869">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B43325" w:rsidRPr="00A45262" w:rsidTr="00A84156">
        <w:tc>
          <w:tcPr>
            <w:tcW w:w="1080" w:type="dxa"/>
            <w:tcBorders>
              <w:top w:val="single" w:sz="4" w:space="0" w:color="auto"/>
              <w:left w:val="single" w:sz="4" w:space="0" w:color="auto"/>
              <w:bottom w:val="single" w:sz="4" w:space="0" w:color="auto"/>
              <w:right w:val="single" w:sz="4" w:space="0" w:color="auto"/>
            </w:tcBorders>
            <w:vAlign w:val="center"/>
          </w:tcPr>
          <w:p w:rsidR="00B43325" w:rsidRPr="00A45262" w:rsidRDefault="00B43325" w:rsidP="00A84156">
            <w:pPr>
              <w:rPr>
                <w:rStyle w:val="Hyperlink"/>
                <w:rFonts w:ascii="Garamond" w:hAnsi="Garamond"/>
                <w:lang w:val="en-AU"/>
              </w:rPr>
            </w:pPr>
            <w:r w:rsidRPr="00A4526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43325" w:rsidRPr="00A45262" w:rsidRDefault="00B43325" w:rsidP="00A84156">
            <w:pPr>
              <w:rPr>
                <w:rStyle w:val="Hyperlink"/>
                <w:rFonts w:ascii="Garamond" w:hAnsi="Garamond"/>
                <w:color w:val="auto"/>
                <w:u w:val="none"/>
                <w:lang w:val="en-AU"/>
              </w:rPr>
            </w:pPr>
            <w:hyperlink r:id="rId18" w:history="1">
              <w:r w:rsidRPr="0011733C">
                <w:rPr>
                  <w:rStyle w:val="Hyperlink"/>
                  <w:rFonts w:ascii="Garamond" w:hAnsi="Garamond"/>
                  <w:lang w:val="en-AU"/>
                </w:rPr>
                <w:t>https://doi.org/10.1016</w:t>
              </w:r>
              <w:r w:rsidRPr="0011733C">
                <w:rPr>
                  <w:rStyle w:val="Hyperlink"/>
                  <w:rFonts w:ascii="Garamond" w:hAnsi="Garamond"/>
                  <w:lang w:val="en-AU"/>
                </w:rPr>
                <w:t>/</w:t>
              </w:r>
              <w:r w:rsidRPr="0011733C">
                <w:rPr>
                  <w:rStyle w:val="Hyperlink"/>
                  <w:rFonts w:ascii="Garamond" w:hAnsi="Garamond"/>
                  <w:lang w:val="en-AU"/>
                </w:rPr>
                <w:t>j.zefq.2017.05.011</w:t>
              </w:r>
            </w:hyperlink>
          </w:p>
        </w:tc>
      </w:tr>
      <w:tr w:rsidR="00B43325" w:rsidRPr="00A45262" w:rsidTr="00A84156">
        <w:tc>
          <w:tcPr>
            <w:tcW w:w="1080" w:type="dxa"/>
            <w:tcBorders>
              <w:top w:val="single" w:sz="4" w:space="0" w:color="auto"/>
              <w:left w:val="single" w:sz="4" w:space="0" w:color="auto"/>
              <w:bottom w:val="single" w:sz="4" w:space="0" w:color="auto"/>
              <w:right w:val="single" w:sz="4" w:space="0" w:color="auto"/>
            </w:tcBorders>
            <w:vAlign w:val="center"/>
          </w:tcPr>
          <w:p w:rsidR="00B43325" w:rsidRPr="00A45262" w:rsidRDefault="00B43325" w:rsidP="00A84156">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43325" w:rsidRPr="00A45262" w:rsidRDefault="00B43325" w:rsidP="00A84156">
            <w:pPr>
              <w:rPr>
                <w:rFonts w:ascii="Garamond" w:hAnsi="Garamond"/>
                <w:lang w:val="en-AU"/>
              </w:rPr>
            </w:pPr>
            <w:r>
              <w:rPr>
                <w:rFonts w:ascii="Garamond" w:hAnsi="Garamond"/>
                <w:lang w:val="en-AU"/>
              </w:rPr>
              <w:t xml:space="preserve">This is a relatively short paper summarising the state of and potential for shared decision making (SDM) in healthcare in Australia. It covers some of the practice and policy developments of recent time, including how national standards encouraging the greater engagement of patient, including the use of SDM, and other levers for uptake. It also describes some of the consumer and academic activity in this area, where a number of Australian-based academics have been instrumental. The paper also identifies a number of challenges, including the </w:t>
            </w:r>
            <w:r w:rsidRPr="00B43325">
              <w:rPr>
                <w:rFonts w:ascii="Garamond" w:hAnsi="Garamond"/>
                <w:lang w:val="en-AU"/>
              </w:rPr>
              <w:t>clarification of core competencies in SDM</w:t>
            </w:r>
            <w:r>
              <w:rPr>
                <w:rFonts w:ascii="Garamond" w:hAnsi="Garamond"/>
                <w:lang w:val="en-AU"/>
              </w:rPr>
              <w:t xml:space="preserve">, </w:t>
            </w:r>
            <w:r w:rsidRPr="00B43325">
              <w:rPr>
                <w:rFonts w:ascii="Garamond" w:hAnsi="Garamond"/>
                <w:lang w:val="en-AU"/>
              </w:rPr>
              <w:t>meaningful measures of SDM</w:t>
            </w:r>
            <w:r>
              <w:rPr>
                <w:rFonts w:ascii="Garamond" w:hAnsi="Garamond"/>
                <w:lang w:val="en-AU"/>
              </w:rPr>
              <w:t xml:space="preserve"> implementation, </w:t>
            </w:r>
            <w:r w:rsidRPr="00B43325">
              <w:rPr>
                <w:rFonts w:ascii="Garamond" w:hAnsi="Garamond"/>
                <w:lang w:val="en-AU"/>
              </w:rPr>
              <w:t>certification of patient decision aids</w:t>
            </w:r>
            <w:r>
              <w:rPr>
                <w:rFonts w:ascii="Garamond" w:hAnsi="Garamond"/>
                <w:lang w:val="en-AU"/>
              </w:rPr>
              <w:t xml:space="preserve"> </w:t>
            </w:r>
            <w:r w:rsidRPr="00B43325">
              <w:rPr>
                <w:rFonts w:ascii="Garamond" w:hAnsi="Garamond"/>
                <w:lang w:val="en-AU"/>
              </w:rPr>
              <w:t>or other tools</w:t>
            </w:r>
            <w:r>
              <w:rPr>
                <w:rFonts w:ascii="Garamond" w:hAnsi="Garamond"/>
                <w:lang w:val="en-AU"/>
              </w:rPr>
              <w:t xml:space="preserve">, tools for vulnerable and/or multicultural populations, along with issues of </w:t>
            </w:r>
            <w:r w:rsidRPr="00B43325">
              <w:rPr>
                <w:rFonts w:ascii="Garamond" w:hAnsi="Garamond"/>
                <w:lang w:val="en-AU"/>
              </w:rPr>
              <w:t>sustainability</w:t>
            </w:r>
            <w:r>
              <w:rPr>
                <w:rFonts w:ascii="Garamond" w:hAnsi="Garamond"/>
                <w:lang w:val="en-AU"/>
              </w:rPr>
              <w:t>.</w:t>
            </w:r>
          </w:p>
        </w:tc>
      </w:tr>
    </w:tbl>
    <w:p w:rsidR="00B43325" w:rsidRDefault="00B43325" w:rsidP="00B43325">
      <w:pPr>
        <w:keepNext/>
        <w:rPr>
          <w:rFonts w:ascii="Garamond" w:hAnsi="Garamond"/>
          <w:lang w:val="en-AU"/>
        </w:rPr>
      </w:pPr>
    </w:p>
    <w:p w:rsidR="00B43325" w:rsidRDefault="00B43325" w:rsidP="00B43325">
      <w:pPr>
        <w:keepNext/>
        <w:rPr>
          <w:rFonts w:ascii="Garamond" w:hAnsi="Garamond"/>
          <w:lang w:val="en-AU" w:eastAsia="en-AU"/>
        </w:rPr>
      </w:pPr>
      <w:r w:rsidRPr="00176BDA">
        <w:rPr>
          <w:rFonts w:ascii="Garamond" w:hAnsi="Garamond"/>
          <w:lang w:val="en-AU" w:eastAsia="en-AU"/>
        </w:rPr>
        <w:t xml:space="preserve">For information on the Commission’s work on </w:t>
      </w:r>
      <w:r>
        <w:rPr>
          <w:rFonts w:ascii="Garamond" w:hAnsi="Garamond"/>
          <w:lang w:val="en-AU" w:eastAsia="en-AU"/>
        </w:rPr>
        <w:t xml:space="preserve">shared decision making, see </w:t>
      </w:r>
      <w:hyperlink r:id="rId19" w:history="1">
        <w:r w:rsidRPr="001B2D1C">
          <w:rPr>
            <w:rStyle w:val="Hyperlink"/>
            <w:rFonts w:ascii="Garamond" w:hAnsi="Garamond"/>
            <w:lang w:val="en-AU" w:eastAsia="en-AU"/>
          </w:rPr>
          <w:t>https://www.safetyandquality.gov.au/our-work/shared-decision-making/</w:t>
        </w:r>
      </w:hyperlink>
    </w:p>
    <w:p w:rsidR="00B43325" w:rsidRDefault="00B43325" w:rsidP="00B43325">
      <w:pPr>
        <w:keepNext/>
        <w:rPr>
          <w:rFonts w:ascii="Garamond" w:hAnsi="Garamond"/>
          <w:lang w:val="en-AU"/>
        </w:rPr>
      </w:pPr>
    </w:p>
    <w:p w:rsidR="00DC0588" w:rsidRPr="00DC0588" w:rsidRDefault="00DC0588" w:rsidP="00DC0588">
      <w:pPr>
        <w:rPr>
          <w:rFonts w:ascii="Garamond" w:hAnsi="Garamond"/>
          <w:i/>
          <w:lang w:val="en-AU"/>
        </w:rPr>
      </w:pPr>
      <w:r w:rsidRPr="00DC0588">
        <w:rPr>
          <w:rFonts w:ascii="Garamond" w:hAnsi="Garamond"/>
          <w:i/>
          <w:lang w:val="en-AU"/>
        </w:rPr>
        <w:t>Trends and predicted trends in presentations of older people to Australian emergency departments: effects of demand growth, population aging and climate change</w:t>
      </w:r>
    </w:p>
    <w:p w:rsidR="00DC0588" w:rsidRDefault="00DC0588" w:rsidP="00AD067D">
      <w:pPr>
        <w:rPr>
          <w:rFonts w:ascii="Garamond" w:hAnsi="Garamond"/>
          <w:lang w:val="en-AU"/>
        </w:rPr>
      </w:pPr>
      <w:r w:rsidRPr="00DC0588">
        <w:rPr>
          <w:rFonts w:ascii="Garamond" w:hAnsi="Garamond"/>
          <w:lang w:val="en-AU"/>
        </w:rPr>
        <w:t>Burkett E, Martin-Khan MG, Scott J, Samanta M, Gray LC</w:t>
      </w:r>
    </w:p>
    <w:p w:rsidR="00AD067D" w:rsidRPr="00A45262" w:rsidRDefault="00DC0588" w:rsidP="00AD067D">
      <w:pPr>
        <w:rPr>
          <w:rFonts w:ascii="Garamond" w:hAnsi="Garamond"/>
          <w:lang w:val="en-AU"/>
        </w:rPr>
      </w:pPr>
      <w:r w:rsidRPr="00DC0588">
        <w:rPr>
          <w:rFonts w:ascii="Garamond" w:hAnsi="Garamond"/>
          <w:lang w:val="en-AU"/>
        </w:rPr>
        <w:t>Australian Health Review. 2017;41(3):246-53.</w:t>
      </w:r>
    </w:p>
    <w:tbl>
      <w:tblPr>
        <w:tblStyle w:val="TableGrid"/>
        <w:tblW w:w="0" w:type="auto"/>
        <w:tblInd w:w="288" w:type="dxa"/>
        <w:tblLayout w:type="fixed"/>
        <w:tblLook w:val="01E0" w:firstRow="1" w:lastRow="1" w:firstColumn="1" w:lastColumn="1" w:noHBand="0" w:noVBand="0"/>
      </w:tblPr>
      <w:tblGrid>
        <w:gridCol w:w="1080"/>
        <w:gridCol w:w="8280"/>
      </w:tblGrid>
      <w:tr w:rsidR="00AD067D" w:rsidRPr="00A45262" w:rsidTr="00A84156">
        <w:tc>
          <w:tcPr>
            <w:tcW w:w="1080" w:type="dxa"/>
            <w:tcBorders>
              <w:top w:val="single" w:sz="4" w:space="0" w:color="auto"/>
              <w:left w:val="single" w:sz="4" w:space="0" w:color="auto"/>
              <w:bottom w:val="single" w:sz="4" w:space="0" w:color="auto"/>
              <w:right w:val="single" w:sz="4" w:space="0" w:color="auto"/>
            </w:tcBorders>
            <w:vAlign w:val="center"/>
          </w:tcPr>
          <w:p w:rsidR="00AD067D" w:rsidRPr="00A45262" w:rsidRDefault="00AD067D" w:rsidP="00A84156">
            <w:pPr>
              <w:rPr>
                <w:rStyle w:val="Hyperlink"/>
                <w:rFonts w:ascii="Garamond" w:hAnsi="Garamond"/>
                <w:lang w:val="en-AU"/>
              </w:rPr>
            </w:pPr>
            <w:r w:rsidRPr="00A4526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D067D" w:rsidRPr="00A45262" w:rsidRDefault="00DC0588" w:rsidP="00A84156">
            <w:pPr>
              <w:rPr>
                <w:rStyle w:val="Hyperlink"/>
                <w:rFonts w:ascii="Garamond" w:hAnsi="Garamond"/>
                <w:color w:val="auto"/>
                <w:u w:val="none"/>
                <w:lang w:val="en-AU"/>
              </w:rPr>
            </w:pPr>
            <w:hyperlink r:id="rId20" w:history="1">
              <w:r w:rsidRPr="0011733C">
                <w:rPr>
                  <w:rStyle w:val="Hyperlink"/>
                  <w:rFonts w:ascii="Garamond" w:hAnsi="Garamond"/>
                  <w:lang w:val="en-AU"/>
                </w:rPr>
                <w:t>https://doi.org/10.1071/AH15165</w:t>
              </w:r>
            </w:hyperlink>
          </w:p>
        </w:tc>
      </w:tr>
      <w:tr w:rsidR="00AD067D" w:rsidRPr="00A45262" w:rsidTr="00A84156">
        <w:tc>
          <w:tcPr>
            <w:tcW w:w="1080" w:type="dxa"/>
            <w:tcBorders>
              <w:top w:val="single" w:sz="4" w:space="0" w:color="auto"/>
              <w:left w:val="single" w:sz="4" w:space="0" w:color="auto"/>
              <w:bottom w:val="single" w:sz="4" w:space="0" w:color="auto"/>
              <w:right w:val="single" w:sz="4" w:space="0" w:color="auto"/>
            </w:tcBorders>
            <w:vAlign w:val="center"/>
          </w:tcPr>
          <w:p w:rsidR="00AD067D" w:rsidRPr="00A45262" w:rsidRDefault="00AD067D" w:rsidP="00A84156">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A10B9" w:rsidRDefault="00DA10B9" w:rsidP="00A84156">
            <w:pPr>
              <w:rPr>
                <w:rFonts w:ascii="Garamond" w:hAnsi="Garamond"/>
                <w:lang w:val="en-AU"/>
              </w:rPr>
            </w:pPr>
            <w:r>
              <w:rPr>
                <w:rFonts w:ascii="Garamond" w:hAnsi="Garamond"/>
                <w:lang w:val="en-AU"/>
              </w:rPr>
              <w:t>Paper reporting on a r</w:t>
            </w:r>
            <w:r w:rsidRPr="00DA10B9">
              <w:rPr>
                <w:rFonts w:ascii="Garamond" w:hAnsi="Garamond"/>
                <w:lang w:val="en-AU"/>
              </w:rPr>
              <w:t xml:space="preserve">etrospective analysis of data in the National Non-admitted Patient Emergency Department Care Database undertaken to assess trends in </w:t>
            </w:r>
            <w:r>
              <w:rPr>
                <w:rFonts w:ascii="Garamond" w:hAnsi="Garamond"/>
                <w:lang w:val="en-AU"/>
              </w:rPr>
              <w:t>emergency department (</w:t>
            </w:r>
            <w:r w:rsidRPr="00DA10B9">
              <w:rPr>
                <w:rFonts w:ascii="Garamond" w:hAnsi="Garamond"/>
                <w:lang w:val="en-AU"/>
              </w:rPr>
              <w:t>ED</w:t>
            </w:r>
            <w:r>
              <w:rPr>
                <w:rFonts w:ascii="Garamond" w:hAnsi="Garamond"/>
                <w:lang w:val="en-AU"/>
              </w:rPr>
              <w:t>)</w:t>
            </w:r>
            <w:r w:rsidRPr="00DA10B9">
              <w:rPr>
                <w:rFonts w:ascii="Garamond" w:hAnsi="Garamond"/>
                <w:lang w:val="en-AU"/>
              </w:rPr>
              <w:t xml:space="preserve"> presentations.</w:t>
            </w:r>
            <w:r>
              <w:rPr>
                <w:rFonts w:ascii="Garamond" w:hAnsi="Garamond"/>
                <w:lang w:val="en-AU"/>
              </w:rPr>
              <w:t xml:space="preserve"> The authors report that over the period </w:t>
            </w:r>
            <w:r w:rsidRPr="00DA10B9">
              <w:rPr>
                <w:rFonts w:ascii="Garamond" w:hAnsi="Garamond"/>
                <w:lang w:val="en-AU"/>
              </w:rPr>
              <w:t xml:space="preserve">2006–07 to 2010–11, </w:t>
            </w:r>
            <w:r w:rsidRPr="00DA10B9">
              <w:rPr>
                <w:rFonts w:ascii="Garamond" w:hAnsi="Garamond"/>
                <w:b/>
                <w:lang w:val="en-AU"/>
              </w:rPr>
              <w:t>ED presentations increased by 12.63%,</w:t>
            </w:r>
            <w:r w:rsidRPr="00DA10B9">
              <w:rPr>
                <w:rFonts w:ascii="Garamond" w:hAnsi="Garamond"/>
                <w:lang w:val="en-AU"/>
              </w:rPr>
              <w:t xml:space="preserve"> whereas the Australian population over this time increased by only 7.26%. </w:t>
            </w:r>
            <w:r>
              <w:rPr>
                <w:rFonts w:ascii="Garamond" w:hAnsi="Garamond"/>
                <w:lang w:val="en-AU"/>
              </w:rPr>
              <w:t>Furthermore, the r</w:t>
            </w:r>
            <w:r w:rsidRPr="00DA10B9">
              <w:rPr>
                <w:rFonts w:ascii="Garamond" w:hAnsi="Garamond"/>
                <w:lang w:val="en-AU"/>
              </w:rPr>
              <w:t xml:space="preserve">ates of presentation per head of population were </w:t>
            </w:r>
            <w:r w:rsidRPr="00DA10B9">
              <w:rPr>
                <w:rFonts w:ascii="Garamond" w:hAnsi="Garamond"/>
                <w:b/>
                <w:lang w:val="en-AU"/>
              </w:rPr>
              <w:t>greatest among those aged ≥85 years</w:t>
            </w:r>
            <w:r w:rsidRPr="00DA10B9">
              <w:rPr>
                <w:rFonts w:ascii="Garamond" w:hAnsi="Garamond"/>
                <w:lang w:val="en-AU"/>
              </w:rPr>
              <w:t>.</w:t>
            </w:r>
          </w:p>
          <w:p w:rsidR="00DC0588" w:rsidRPr="00A45262" w:rsidRDefault="00DA10B9" w:rsidP="00DA10B9">
            <w:pPr>
              <w:rPr>
                <w:rFonts w:ascii="Garamond" w:hAnsi="Garamond"/>
                <w:lang w:val="en-AU"/>
              </w:rPr>
            </w:pPr>
            <w:r>
              <w:rPr>
                <w:rFonts w:ascii="Garamond" w:hAnsi="Garamond"/>
                <w:lang w:val="en-AU"/>
              </w:rPr>
              <w:t>Growth in ED presentations is running ahead of population growth, especially among older people. Allied with a demographic profile that shows both increasing numbers of older people and a greater proportion of older people in the population, the authors conclude that “T</w:t>
            </w:r>
            <w:r w:rsidRPr="00DA10B9">
              <w:rPr>
                <w:rFonts w:ascii="Garamond" w:hAnsi="Garamond"/>
                <w:lang w:val="en-AU"/>
              </w:rPr>
              <w:t>he predicted changes in demand for ED care will only be able to be optimally managed if Australian health policy, ED funding instruments and ED models of care are adjusted to take into account the specific care and resource needs of older people.</w:t>
            </w:r>
            <w:r>
              <w:rPr>
                <w:rFonts w:ascii="Garamond" w:hAnsi="Garamond"/>
                <w:lang w:val="en-AU"/>
              </w:rPr>
              <w:t>”</w:t>
            </w:r>
          </w:p>
        </w:tc>
      </w:tr>
    </w:tbl>
    <w:p w:rsidR="009F13C7" w:rsidRDefault="009F13C7" w:rsidP="009F13C7">
      <w:pPr>
        <w:rPr>
          <w:rFonts w:ascii="Garamond" w:hAnsi="Garamond"/>
          <w:lang w:val="en-AU"/>
        </w:rPr>
      </w:pPr>
    </w:p>
    <w:p w:rsidR="00DC0588" w:rsidRPr="00DC0588" w:rsidRDefault="00DC0588" w:rsidP="00DC0588">
      <w:pPr>
        <w:rPr>
          <w:rFonts w:ascii="Garamond" w:hAnsi="Garamond"/>
          <w:i/>
          <w:lang w:val="en-AU"/>
        </w:rPr>
      </w:pPr>
      <w:r w:rsidRPr="00DC0588">
        <w:rPr>
          <w:rFonts w:ascii="Garamond" w:hAnsi="Garamond"/>
          <w:i/>
          <w:lang w:val="en-AU"/>
        </w:rPr>
        <w:lastRenderedPageBreak/>
        <w:t>Differences in risk and protective factors for workplace aggression between male and female clinical medical practitioners in Australia</w:t>
      </w:r>
    </w:p>
    <w:p w:rsidR="00DC0588" w:rsidRDefault="00DC0588" w:rsidP="009F13C7">
      <w:pPr>
        <w:rPr>
          <w:rFonts w:ascii="Garamond" w:hAnsi="Garamond"/>
          <w:lang w:val="en-AU"/>
        </w:rPr>
      </w:pPr>
      <w:r w:rsidRPr="00DC0588">
        <w:rPr>
          <w:rFonts w:ascii="Garamond" w:hAnsi="Garamond"/>
          <w:lang w:val="en-AU"/>
        </w:rPr>
        <w:t>Hills DJ</w:t>
      </w:r>
    </w:p>
    <w:p w:rsidR="00DC0588" w:rsidRPr="00A45262" w:rsidRDefault="00DC0588" w:rsidP="009F13C7">
      <w:pPr>
        <w:rPr>
          <w:rFonts w:ascii="Garamond" w:hAnsi="Garamond"/>
          <w:lang w:val="en-AU"/>
        </w:rPr>
      </w:pPr>
      <w:r w:rsidRPr="00DC0588">
        <w:rPr>
          <w:rFonts w:ascii="Garamond" w:hAnsi="Garamond"/>
          <w:lang w:val="en-AU"/>
        </w:rPr>
        <w:t>Australian Health Review. 2017;41(3):313-20.</w:t>
      </w:r>
    </w:p>
    <w:tbl>
      <w:tblPr>
        <w:tblStyle w:val="TableGrid"/>
        <w:tblW w:w="0" w:type="auto"/>
        <w:tblInd w:w="288" w:type="dxa"/>
        <w:tblLayout w:type="fixed"/>
        <w:tblLook w:val="01E0" w:firstRow="1" w:lastRow="1" w:firstColumn="1" w:lastColumn="1" w:noHBand="0" w:noVBand="0"/>
      </w:tblPr>
      <w:tblGrid>
        <w:gridCol w:w="1080"/>
        <w:gridCol w:w="8280"/>
      </w:tblGrid>
      <w:tr w:rsidR="009F13C7" w:rsidRPr="00A45262" w:rsidTr="00A84156">
        <w:tc>
          <w:tcPr>
            <w:tcW w:w="1080" w:type="dxa"/>
            <w:tcBorders>
              <w:top w:val="single" w:sz="4" w:space="0" w:color="auto"/>
              <w:left w:val="single" w:sz="4" w:space="0" w:color="auto"/>
              <w:bottom w:val="single" w:sz="4" w:space="0" w:color="auto"/>
              <w:right w:val="single" w:sz="4" w:space="0" w:color="auto"/>
            </w:tcBorders>
            <w:vAlign w:val="center"/>
          </w:tcPr>
          <w:p w:rsidR="009F13C7" w:rsidRPr="00A45262" w:rsidRDefault="009F13C7" w:rsidP="00A84156">
            <w:pPr>
              <w:rPr>
                <w:rStyle w:val="Hyperlink"/>
                <w:rFonts w:ascii="Garamond" w:hAnsi="Garamond"/>
                <w:lang w:val="en-AU"/>
              </w:rPr>
            </w:pPr>
            <w:r w:rsidRPr="00A4526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F13C7" w:rsidRPr="00A45262" w:rsidRDefault="00DC0588" w:rsidP="00A84156">
            <w:pPr>
              <w:rPr>
                <w:rStyle w:val="Hyperlink"/>
                <w:rFonts w:ascii="Garamond" w:hAnsi="Garamond"/>
                <w:color w:val="auto"/>
                <w:u w:val="none"/>
                <w:lang w:val="en-AU"/>
              </w:rPr>
            </w:pPr>
            <w:hyperlink r:id="rId21" w:history="1">
              <w:r w:rsidRPr="0011733C">
                <w:rPr>
                  <w:rStyle w:val="Hyperlink"/>
                  <w:rFonts w:ascii="Garamond" w:hAnsi="Garamond"/>
                  <w:lang w:val="en-AU"/>
                </w:rPr>
                <w:t>https://doi.org/10.1071/AH16003</w:t>
              </w:r>
            </w:hyperlink>
          </w:p>
        </w:tc>
      </w:tr>
      <w:tr w:rsidR="009F13C7" w:rsidRPr="00A45262" w:rsidTr="00A84156">
        <w:tc>
          <w:tcPr>
            <w:tcW w:w="1080" w:type="dxa"/>
            <w:tcBorders>
              <w:top w:val="single" w:sz="4" w:space="0" w:color="auto"/>
              <w:left w:val="single" w:sz="4" w:space="0" w:color="auto"/>
              <w:bottom w:val="single" w:sz="4" w:space="0" w:color="auto"/>
              <w:right w:val="single" w:sz="4" w:space="0" w:color="auto"/>
            </w:tcBorders>
            <w:vAlign w:val="center"/>
          </w:tcPr>
          <w:p w:rsidR="009F13C7" w:rsidRPr="00A45262" w:rsidRDefault="009F13C7" w:rsidP="00A84156">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C0588" w:rsidRDefault="00DC0588" w:rsidP="00A84156">
            <w:pPr>
              <w:rPr>
                <w:rFonts w:ascii="Garamond" w:hAnsi="Garamond"/>
                <w:lang w:val="en-AU"/>
              </w:rPr>
            </w:pPr>
            <w:r>
              <w:rPr>
                <w:rFonts w:ascii="Garamond" w:hAnsi="Garamond"/>
                <w:lang w:val="en-AU"/>
              </w:rPr>
              <w:t>Where health care is delivers needs to be safe for both patients and clinicians. This study looked at the experience and prevalence of aggression and some of the risk and protective factors.</w:t>
            </w:r>
            <w:r w:rsidR="00A91B5B">
              <w:rPr>
                <w:rFonts w:ascii="Garamond" w:hAnsi="Garamond"/>
                <w:lang w:val="en-AU"/>
              </w:rPr>
              <w:t xml:space="preserve"> Using data from the </w:t>
            </w:r>
            <w:r w:rsidR="00A91B5B" w:rsidRPr="00A91B5B">
              <w:rPr>
                <w:rFonts w:ascii="Garamond" w:hAnsi="Garamond"/>
                <w:lang w:val="en-AU"/>
              </w:rPr>
              <w:t>cross-sectional, self-report study in the third wave of the Medicine in Australia: Balancing Employment and Life survey (2010–11)</w:t>
            </w:r>
            <w:r w:rsidR="00A91B5B">
              <w:rPr>
                <w:rFonts w:ascii="Garamond" w:hAnsi="Garamond"/>
                <w:lang w:val="en-AU"/>
              </w:rPr>
              <w:t>, the analyses revealed that:</w:t>
            </w:r>
          </w:p>
          <w:p w:rsidR="00A91B5B" w:rsidRPr="00B43325" w:rsidRDefault="00A91B5B" w:rsidP="00B43325">
            <w:pPr>
              <w:pStyle w:val="ListParagraph"/>
              <w:numPr>
                <w:ilvl w:val="0"/>
                <w:numId w:val="34"/>
              </w:numPr>
              <w:rPr>
                <w:rFonts w:ascii="Garamond" w:hAnsi="Garamond"/>
                <w:lang w:val="en-AU"/>
              </w:rPr>
            </w:pPr>
            <w:r w:rsidRPr="00B43325">
              <w:rPr>
                <w:rFonts w:ascii="Garamond" w:hAnsi="Garamond"/>
                <w:lang w:val="en-AU"/>
              </w:rPr>
              <w:t>Overall, greater proportions of female than male clinicians experienced aggression from external and internal sources in the previous 12 months</w:t>
            </w:r>
          </w:p>
          <w:p w:rsidR="00A91B5B" w:rsidRPr="00B43325" w:rsidRDefault="00A91B5B" w:rsidP="00B43325">
            <w:pPr>
              <w:pStyle w:val="ListParagraph"/>
              <w:numPr>
                <w:ilvl w:val="0"/>
                <w:numId w:val="34"/>
              </w:numPr>
              <w:rPr>
                <w:rFonts w:ascii="Garamond" w:hAnsi="Garamond"/>
                <w:lang w:val="en-AU"/>
              </w:rPr>
            </w:pPr>
            <w:r w:rsidRPr="00B43325">
              <w:rPr>
                <w:rFonts w:ascii="Garamond" w:hAnsi="Garamond"/>
                <w:lang w:val="en-AU"/>
              </w:rPr>
              <w:t>When stratified by doctor type, greater proportions of male than female general practitioners (GPs) and GP registrars experienced external aggression</w:t>
            </w:r>
          </w:p>
          <w:p w:rsidR="00B43325" w:rsidRPr="00B43325" w:rsidRDefault="00A91B5B" w:rsidP="00B43325">
            <w:pPr>
              <w:pStyle w:val="ListParagraph"/>
              <w:numPr>
                <w:ilvl w:val="0"/>
                <w:numId w:val="34"/>
              </w:numPr>
              <w:rPr>
                <w:rFonts w:ascii="Garamond" w:hAnsi="Garamond"/>
                <w:lang w:val="en-AU"/>
              </w:rPr>
            </w:pPr>
            <w:r w:rsidRPr="00B43325">
              <w:rPr>
                <w:rFonts w:ascii="Garamond" w:hAnsi="Garamond"/>
                <w:lang w:val="en-AU"/>
              </w:rPr>
              <w:t xml:space="preserve">A greater proportions of female than male specialists experienced external and internal aggression. </w:t>
            </w:r>
          </w:p>
          <w:p w:rsidR="00DC0588" w:rsidRPr="00A45262" w:rsidRDefault="00B43325" w:rsidP="00B43325">
            <w:pPr>
              <w:rPr>
                <w:rFonts w:ascii="Garamond" w:hAnsi="Garamond"/>
                <w:lang w:val="en-AU"/>
              </w:rPr>
            </w:pPr>
            <w:r>
              <w:rPr>
                <w:rFonts w:ascii="Garamond" w:hAnsi="Garamond"/>
                <w:lang w:val="en-AU"/>
              </w:rPr>
              <w:t xml:space="preserve">Using </w:t>
            </w:r>
            <w:r w:rsidR="00A91B5B" w:rsidRPr="00A91B5B">
              <w:rPr>
                <w:rFonts w:ascii="Garamond" w:hAnsi="Garamond"/>
                <w:lang w:val="en-AU"/>
              </w:rPr>
              <w:t xml:space="preserve">logistic regression models, differences were </w:t>
            </w:r>
            <w:r>
              <w:rPr>
                <w:rFonts w:ascii="Garamond" w:hAnsi="Garamond"/>
                <w:lang w:val="en-AU"/>
              </w:rPr>
              <w:t xml:space="preserve">also </w:t>
            </w:r>
            <w:r w:rsidR="00A91B5B" w:rsidRPr="00A91B5B">
              <w:rPr>
                <w:rFonts w:ascii="Garamond" w:hAnsi="Garamond"/>
                <w:lang w:val="en-AU"/>
              </w:rPr>
              <w:t xml:space="preserve">identified in relation to </w:t>
            </w:r>
            <w:r>
              <w:rPr>
                <w:rFonts w:ascii="Garamond" w:hAnsi="Garamond"/>
                <w:lang w:val="en-AU"/>
              </w:rPr>
              <w:t>“</w:t>
            </w:r>
            <w:r w:rsidR="00A91B5B" w:rsidRPr="00A91B5B">
              <w:rPr>
                <w:rFonts w:ascii="Garamond" w:hAnsi="Garamond"/>
                <w:lang w:val="en-AU"/>
              </w:rPr>
              <w:t>age for males and experience working in medicine for females with external and internal aggression; working in New South Wales (vs Victoria) and internal aggression for females; a poor medical support network and external aggression, and perceived unrealistic patient expectations with internal aggression for males; warning signs in reception and waiting areas with external aggression for males; and optimised patient waiting conditions with external and internal aggression for females.</w:t>
            </w:r>
            <w:r>
              <w:rPr>
                <w:rFonts w:ascii="Garamond" w:hAnsi="Garamond"/>
                <w:lang w:val="en-AU"/>
              </w:rPr>
              <w:t>”</w:t>
            </w:r>
          </w:p>
        </w:tc>
      </w:tr>
    </w:tbl>
    <w:p w:rsidR="009F13C7" w:rsidRDefault="009F13C7" w:rsidP="009F13C7">
      <w:pPr>
        <w:keepNext/>
        <w:rPr>
          <w:rFonts w:ascii="Garamond" w:hAnsi="Garamond"/>
          <w:lang w:val="en-AU"/>
        </w:rPr>
      </w:pPr>
    </w:p>
    <w:p w:rsidR="00B43325" w:rsidRPr="00DC0588" w:rsidRDefault="00B43325" w:rsidP="00B43325">
      <w:pPr>
        <w:rPr>
          <w:rFonts w:ascii="Garamond" w:hAnsi="Garamond"/>
          <w:i/>
          <w:lang w:val="en-AU"/>
        </w:rPr>
      </w:pPr>
      <w:r w:rsidRPr="00DC0588">
        <w:rPr>
          <w:rFonts w:ascii="Garamond" w:hAnsi="Garamond"/>
          <w:i/>
          <w:lang w:val="en-AU"/>
        </w:rPr>
        <w:t>Empirical exploration of brilliance in health care: perceptions of health professionals</w:t>
      </w:r>
    </w:p>
    <w:p w:rsidR="00B43325" w:rsidRDefault="00B43325" w:rsidP="00B43325">
      <w:pPr>
        <w:rPr>
          <w:rFonts w:ascii="Garamond" w:hAnsi="Garamond"/>
          <w:lang w:val="en-AU"/>
        </w:rPr>
      </w:pPr>
      <w:r w:rsidRPr="00DC0588">
        <w:rPr>
          <w:rFonts w:ascii="Garamond" w:hAnsi="Garamond"/>
          <w:lang w:val="en-AU"/>
        </w:rPr>
        <w:t xml:space="preserve">Karimi L, Dadich A, Fulop L, Leggat SG, Rada J, Hayes KJ, et al. </w:t>
      </w:r>
    </w:p>
    <w:p w:rsidR="00B43325" w:rsidRPr="00A45262" w:rsidRDefault="00B43325" w:rsidP="00B43325">
      <w:pPr>
        <w:rPr>
          <w:rFonts w:ascii="Garamond" w:hAnsi="Garamond"/>
          <w:lang w:val="en-AU"/>
        </w:rPr>
      </w:pPr>
      <w:r w:rsidRPr="00DC0588">
        <w:rPr>
          <w:rFonts w:ascii="Garamond" w:hAnsi="Garamond"/>
          <w:lang w:val="en-AU"/>
        </w:rPr>
        <w:t>Australian Health Review. 2017;41(3):336-43.</w:t>
      </w:r>
    </w:p>
    <w:tbl>
      <w:tblPr>
        <w:tblStyle w:val="TableGrid"/>
        <w:tblW w:w="0" w:type="auto"/>
        <w:tblInd w:w="288" w:type="dxa"/>
        <w:tblLayout w:type="fixed"/>
        <w:tblLook w:val="01E0" w:firstRow="1" w:lastRow="1" w:firstColumn="1" w:lastColumn="1" w:noHBand="0" w:noVBand="0"/>
      </w:tblPr>
      <w:tblGrid>
        <w:gridCol w:w="1080"/>
        <w:gridCol w:w="8280"/>
      </w:tblGrid>
      <w:tr w:rsidR="00B43325" w:rsidRPr="00A45262" w:rsidTr="00A84156">
        <w:tc>
          <w:tcPr>
            <w:tcW w:w="1080" w:type="dxa"/>
            <w:tcBorders>
              <w:top w:val="single" w:sz="4" w:space="0" w:color="auto"/>
              <w:left w:val="single" w:sz="4" w:space="0" w:color="auto"/>
              <w:bottom w:val="single" w:sz="4" w:space="0" w:color="auto"/>
              <w:right w:val="single" w:sz="4" w:space="0" w:color="auto"/>
            </w:tcBorders>
            <w:vAlign w:val="center"/>
          </w:tcPr>
          <w:p w:rsidR="00B43325" w:rsidRPr="00A45262" w:rsidRDefault="00B43325" w:rsidP="00A84156">
            <w:pPr>
              <w:rPr>
                <w:rStyle w:val="Hyperlink"/>
                <w:rFonts w:ascii="Garamond" w:hAnsi="Garamond"/>
                <w:lang w:val="en-AU"/>
              </w:rPr>
            </w:pPr>
            <w:r w:rsidRPr="00A4526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43325" w:rsidRPr="00A45262" w:rsidRDefault="00B43325" w:rsidP="00A84156">
            <w:pPr>
              <w:rPr>
                <w:rStyle w:val="Hyperlink"/>
                <w:rFonts w:ascii="Garamond" w:hAnsi="Garamond"/>
                <w:color w:val="auto"/>
                <w:u w:val="none"/>
                <w:lang w:val="en-AU"/>
              </w:rPr>
            </w:pPr>
            <w:hyperlink r:id="rId22" w:history="1">
              <w:r w:rsidRPr="0011733C">
                <w:rPr>
                  <w:rStyle w:val="Hyperlink"/>
                  <w:rFonts w:ascii="Garamond" w:hAnsi="Garamond"/>
                  <w:lang w:val="en-AU"/>
                </w:rPr>
                <w:t>https://doi.org/10.1071/AH16047</w:t>
              </w:r>
            </w:hyperlink>
          </w:p>
        </w:tc>
      </w:tr>
      <w:tr w:rsidR="00B43325" w:rsidRPr="00A45262" w:rsidTr="00A84156">
        <w:tc>
          <w:tcPr>
            <w:tcW w:w="1080" w:type="dxa"/>
            <w:tcBorders>
              <w:top w:val="single" w:sz="4" w:space="0" w:color="auto"/>
              <w:left w:val="single" w:sz="4" w:space="0" w:color="auto"/>
              <w:bottom w:val="single" w:sz="4" w:space="0" w:color="auto"/>
              <w:right w:val="single" w:sz="4" w:space="0" w:color="auto"/>
            </w:tcBorders>
            <w:vAlign w:val="center"/>
          </w:tcPr>
          <w:p w:rsidR="00B43325" w:rsidRPr="00A45262" w:rsidRDefault="00B43325" w:rsidP="00A84156">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43325" w:rsidRDefault="00B43325" w:rsidP="00A84156">
            <w:pPr>
              <w:rPr>
                <w:rFonts w:ascii="Garamond" w:hAnsi="Garamond"/>
                <w:lang w:val="en-AU"/>
              </w:rPr>
            </w:pPr>
            <w:r>
              <w:rPr>
                <w:rFonts w:ascii="Garamond" w:hAnsi="Garamond"/>
                <w:lang w:val="en-AU"/>
              </w:rPr>
              <w:t>This qualitative study canvassed a</w:t>
            </w:r>
            <w:r w:rsidRPr="00B43325">
              <w:rPr>
                <w:rFonts w:ascii="Garamond" w:hAnsi="Garamond"/>
                <w:lang w:val="en-AU"/>
              </w:rPr>
              <w:t xml:space="preserve"> sample of postgraduate students with professional and/or management experience within a</w:t>
            </w:r>
            <w:r>
              <w:rPr>
                <w:rFonts w:ascii="Garamond" w:hAnsi="Garamond"/>
                <w:lang w:val="en-AU"/>
              </w:rPr>
              <w:t xml:space="preserve">n Australian </w:t>
            </w:r>
            <w:r w:rsidRPr="00B43325">
              <w:rPr>
                <w:rFonts w:ascii="Garamond" w:hAnsi="Garamond"/>
                <w:lang w:val="en-AU"/>
              </w:rPr>
              <w:t xml:space="preserve">health service </w:t>
            </w:r>
            <w:r>
              <w:rPr>
                <w:rFonts w:ascii="Garamond" w:hAnsi="Garamond"/>
                <w:lang w:val="en-AU"/>
              </w:rPr>
              <w:t xml:space="preserve">about their </w:t>
            </w:r>
            <w:r w:rsidRPr="00B43325">
              <w:rPr>
                <w:rFonts w:ascii="Garamond" w:hAnsi="Garamond"/>
                <w:lang w:val="en-AU"/>
              </w:rPr>
              <w:t>experiences of brilliant health services</w:t>
            </w:r>
            <w:r>
              <w:rPr>
                <w:rFonts w:ascii="Garamond" w:hAnsi="Garamond"/>
                <w:lang w:val="en-AU"/>
              </w:rPr>
              <w:t xml:space="preserve">.  The analyses </w:t>
            </w:r>
            <w:r w:rsidRPr="00B43325">
              <w:rPr>
                <w:rFonts w:ascii="Garamond" w:hAnsi="Garamond"/>
                <w:lang w:val="en-AU"/>
              </w:rPr>
              <w:t>identified ‘care’ as the most important concept in recognising brilliance in health care, followed by the concepts of ‘staff’ and ‘patient’.</w:t>
            </w:r>
            <w:r>
              <w:rPr>
                <w:rFonts w:ascii="Garamond" w:hAnsi="Garamond"/>
                <w:lang w:val="en-AU"/>
              </w:rPr>
              <w:t xml:space="preserve"> </w:t>
            </w:r>
          </w:p>
          <w:p w:rsidR="00B43325" w:rsidRDefault="00B43325" w:rsidP="00B43325">
            <w:pPr>
              <w:rPr>
                <w:rFonts w:ascii="Garamond" w:hAnsi="Garamond"/>
                <w:lang w:val="en-AU"/>
              </w:rPr>
            </w:pPr>
            <w:r>
              <w:rPr>
                <w:rFonts w:ascii="Garamond" w:hAnsi="Garamond"/>
                <w:lang w:val="en-AU"/>
              </w:rPr>
              <w:t>The authors observe that “</w:t>
            </w:r>
            <w:r w:rsidRPr="00B43325">
              <w:rPr>
                <w:rFonts w:ascii="Garamond" w:hAnsi="Garamond"/>
                <w:lang w:val="en-AU"/>
              </w:rPr>
              <w:t>Pockets of brilliance have been previously identified as catalysts for changing health care systems. Both quality, seen as driven from the outside, and excellence, driven from within individuals, are necessary to produce brilliance.</w:t>
            </w:r>
            <w:r>
              <w:rPr>
                <w:rFonts w:ascii="Garamond" w:hAnsi="Garamond"/>
                <w:lang w:val="en-AU"/>
              </w:rPr>
              <w:t>” While recognising that “</w:t>
            </w:r>
            <w:r w:rsidRPr="00B43325">
              <w:rPr>
                <w:rFonts w:ascii="Garamond" w:hAnsi="Garamond"/>
                <w:lang w:val="en-AU"/>
              </w:rPr>
              <w:t>The quest for brilliance in health care is not easy but essential to reinvigorating and energising health professionals to pursue the highest possible standards of health care delivery</w:t>
            </w:r>
            <w:r>
              <w:rPr>
                <w:rFonts w:ascii="Garamond" w:hAnsi="Garamond"/>
                <w:lang w:val="en-AU"/>
              </w:rPr>
              <w:t>” And that “</w:t>
            </w:r>
            <w:r w:rsidRPr="00B43325">
              <w:rPr>
                <w:rFonts w:ascii="Garamond" w:hAnsi="Garamond"/>
                <w:lang w:val="en-AU"/>
              </w:rPr>
              <w:t>Lessons learned from exceptionally well-delivered services contain different templates for change than those dealing with failures, errors, misconduct and the resulting negativity.</w:t>
            </w:r>
            <w:r>
              <w:rPr>
                <w:rFonts w:ascii="Garamond" w:hAnsi="Garamond"/>
                <w:lang w:val="en-AU"/>
              </w:rPr>
              <w:t>”</w:t>
            </w:r>
          </w:p>
          <w:p w:rsidR="00B43325" w:rsidRPr="00A45262" w:rsidRDefault="00B43325" w:rsidP="00B43325">
            <w:pPr>
              <w:rPr>
                <w:rFonts w:ascii="Garamond" w:hAnsi="Garamond"/>
                <w:lang w:val="en-AU"/>
              </w:rPr>
            </w:pPr>
            <w:r>
              <w:rPr>
                <w:rFonts w:ascii="Garamond" w:hAnsi="Garamond"/>
                <w:lang w:val="en-AU"/>
              </w:rPr>
              <w:t>The paper prompts some interesting questions. How do clinicians perceive and identify brilliance (or perhaps even ‘positive deviance’?) in their peers? Would patients, carers and consumers have the same perceptions and/or metrics? Is brilliance (and/or positive deviance) associated with safer and higher quality care? How can these factors be harnessed to drive the ‘average’ care higher?</w:t>
            </w:r>
          </w:p>
        </w:tc>
      </w:tr>
    </w:tbl>
    <w:p w:rsidR="00B43325" w:rsidRDefault="00B43325" w:rsidP="00B43325">
      <w:pPr>
        <w:keepNext/>
        <w:rPr>
          <w:rFonts w:ascii="Garamond" w:hAnsi="Garamond"/>
          <w:lang w:val="en-AU"/>
        </w:rPr>
      </w:pPr>
    </w:p>
    <w:p w:rsidR="00A3671B" w:rsidRDefault="00A3671B">
      <w:pPr>
        <w:rPr>
          <w:rFonts w:ascii="Garamond" w:hAnsi="Garamond"/>
          <w:i/>
          <w:lang w:val="en-AU"/>
        </w:rPr>
      </w:pPr>
      <w:r>
        <w:rPr>
          <w:rFonts w:ascii="Garamond" w:hAnsi="Garamond"/>
          <w:i/>
          <w:lang w:val="en-AU"/>
        </w:rPr>
        <w:br w:type="page"/>
      </w:r>
    </w:p>
    <w:p w:rsidR="00B43325" w:rsidRPr="00E5427B" w:rsidRDefault="00B43325" w:rsidP="00B43325">
      <w:pPr>
        <w:rPr>
          <w:rFonts w:ascii="Garamond" w:hAnsi="Garamond"/>
          <w:i/>
          <w:lang w:val="en-AU"/>
        </w:rPr>
      </w:pPr>
      <w:r w:rsidRPr="00E5427B">
        <w:rPr>
          <w:rFonts w:ascii="Garamond" w:hAnsi="Garamond"/>
          <w:i/>
          <w:lang w:val="en-AU"/>
        </w:rPr>
        <w:lastRenderedPageBreak/>
        <w:t>Timing of surgical antimicrobial prophylaxis: a phase 3 randomised controlled trial</w:t>
      </w:r>
    </w:p>
    <w:p w:rsidR="00B43325" w:rsidRDefault="00B43325" w:rsidP="00B43325">
      <w:pPr>
        <w:rPr>
          <w:rFonts w:ascii="Garamond" w:hAnsi="Garamond"/>
          <w:lang w:val="en-AU"/>
        </w:rPr>
      </w:pPr>
      <w:r w:rsidRPr="00E5427B">
        <w:rPr>
          <w:rFonts w:ascii="Garamond" w:hAnsi="Garamond"/>
          <w:lang w:val="en-AU"/>
        </w:rPr>
        <w:t>Weber WP, Mujagic E, Zwahlen M, Bundi M, Hoffmann H, Soysal SD, et al</w:t>
      </w:r>
    </w:p>
    <w:p w:rsidR="00B43325" w:rsidRPr="00A45262" w:rsidRDefault="00B43325" w:rsidP="00B43325">
      <w:pPr>
        <w:rPr>
          <w:rFonts w:ascii="Garamond" w:hAnsi="Garamond"/>
          <w:lang w:val="en-AU"/>
        </w:rPr>
      </w:pPr>
      <w:r w:rsidRPr="00E5427B">
        <w:rPr>
          <w:rFonts w:ascii="Garamond" w:hAnsi="Garamond"/>
          <w:lang w:val="en-AU"/>
        </w:rPr>
        <w:t>The Lancet Infectious Diseases.17(6):605-14.</w:t>
      </w:r>
    </w:p>
    <w:tbl>
      <w:tblPr>
        <w:tblStyle w:val="TableGrid"/>
        <w:tblW w:w="0" w:type="auto"/>
        <w:tblInd w:w="288" w:type="dxa"/>
        <w:tblLayout w:type="fixed"/>
        <w:tblLook w:val="01E0" w:firstRow="1" w:lastRow="1" w:firstColumn="1" w:lastColumn="1" w:noHBand="0" w:noVBand="0"/>
      </w:tblPr>
      <w:tblGrid>
        <w:gridCol w:w="1080"/>
        <w:gridCol w:w="8280"/>
      </w:tblGrid>
      <w:tr w:rsidR="00B43325" w:rsidRPr="00A45262" w:rsidTr="00A84156">
        <w:tc>
          <w:tcPr>
            <w:tcW w:w="1080" w:type="dxa"/>
            <w:tcBorders>
              <w:top w:val="single" w:sz="4" w:space="0" w:color="auto"/>
              <w:left w:val="single" w:sz="4" w:space="0" w:color="auto"/>
              <w:bottom w:val="single" w:sz="4" w:space="0" w:color="auto"/>
              <w:right w:val="single" w:sz="4" w:space="0" w:color="auto"/>
            </w:tcBorders>
            <w:vAlign w:val="center"/>
          </w:tcPr>
          <w:p w:rsidR="00B43325" w:rsidRPr="00A45262" w:rsidRDefault="00B43325" w:rsidP="00A84156">
            <w:pPr>
              <w:rPr>
                <w:rStyle w:val="Hyperlink"/>
                <w:rFonts w:ascii="Garamond" w:hAnsi="Garamond"/>
                <w:lang w:val="en-AU"/>
              </w:rPr>
            </w:pPr>
            <w:r w:rsidRPr="00A4526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43325" w:rsidRPr="00A45262" w:rsidRDefault="00B43325" w:rsidP="00A84156">
            <w:pPr>
              <w:rPr>
                <w:rStyle w:val="Hyperlink"/>
                <w:rFonts w:ascii="Garamond" w:hAnsi="Garamond"/>
                <w:color w:val="auto"/>
                <w:u w:val="none"/>
                <w:lang w:val="en-AU"/>
              </w:rPr>
            </w:pPr>
            <w:hyperlink r:id="rId23" w:history="1">
              <w:r w:rsidRPr="0011733C">
                <w:rPr>
                  <w:rStyle w:val="Hyperlink"/>
                  <w:rFonts w:ascii="Garamond" w:hAnsi="Garamond"/>
                  <w:lang w:val="en-AU"/>
                </w:rPr>
                <w:t>http://dx.doi.org/10.1016/S1473-3099(17)30176-7</w:t>
              </w:r>
            </w:hyperlink>
          </w:p>
        </w:tc>
      </w:tr>
      <w:tr w:rsidR="00B43325" w:rsidRPr="00A45262" w:rsidTr="00A84156">
        <w:tc>
          <w:tcPr>
            <w:tcW w:w="1080" w:type="dxa"/>
            <w:tcBorders>
              <w:top w:val="single" w:sz="4" w:space="0" w:color="auto"/>
              <w:left w:val="single" w:sz="4" w:space="0" w:color="auto"/>
              <w:bottom w:val="single" w:sz="4" w:space="0" w:color="auto"/>
              <w:right w:val="single" w:sz="4" w:space="0" w:color="auto"/>
            </w:tcBorders>
            <w:vAlign w:val="center"/>
          </w:tcPr>
          <w:p w:rsidR="00B43325" w:rsidRPr="00A45262" w:rsidRDefault="00B43325" w:rsidP="00A84156">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43325" w:rsidRPr="00A45262" w:rsidRDefault="00B43325" w:rsidP="00A84156">
            <w:pPr>
              <w:rPr>
                <w:rFonts w:ascii="Garamond" w:hAnsi="Garamond"/>
                <w:lang w:val="en-AU"/>
              </w:rPr>
            </w:pPr>
            <w:r>
              <w:rPr>
                <w:rFonts w:ascii="Garamond" w:hAnsi="Garamond"/>
                <w:lang w:val="en-AU"/>
              </w:rPr>
              <w:t xml:space="preserve">Paper reporting on an RCT that sought to examine the question of when (and how much) prophylactic antimicrobials should be used prior to surgery. The trial </w:t>
            </w:r>
            <w:r w:rsidRPr="0092729A">
              <w:rPr>
                <w:rFonts w:ascii="Garamond" w:hAnsi="Garamond"/>
                <w:lang w:val="en-AU"/>
              </w:rPr>
              <w:t>compared early versus late administration of</w:t>
            </w:r>
            <w:r>
              <w:rPr>
                <w:rFonts w:ascii="Garamond" w:hAnsi="Garamond"/>
                <w:lang w:val="en-AU"/>
              </w:rPr>
              <w:t xml:space="preserve"> </w:t>
            </w:r>
            <w:r w:rsidRPr="0092729A">
              <w:rPr>
                <w:rFonts w:ascii="Garamond" w:hAnsi="Garamond"/>
                <w:lang w:val="en-AU"/>
              </w:rPr>
              <w:t>surgical antimicrobial prophylaxis (SAP)</w:t>
            </w:r>
            <w:r>
              <w:rPr>
                <w:rFonts w:ascii="Garamond" w:hAnsi="Garamond"/>
                <w:lang w:val="en-AU"/>
              </w:rPr>
              <w:t xml:space="preserve"> for more than 5,000 patients in two Swiss hospitals. The authors report that  “</w:t>
            </w:r>
            <w:r w:rsidRPr="0092729A">
              <w:rPr>
                <w:rFonts w:ascii="Garamond" w:hAnsi="Garamond"/>
                <w:lang w:val="en-AU"/>
              </w:rPr>
              <w:t>Early administration of SAP did not significantly reduce the risk of SSI compared with late administration</w:t>
            </w:r>
            <w:r>
              <w:rPr>
                <w:rFonts w:ascii="Garamond" w:hAnsi="Garamond"/>
                <w:lang w:val="en-AU"/>
              </w:rPr>
              <w:t>” and concluded that “</w:t>
            </w:r>
            <w:r w:rsidRPr="0092729A">
              <w:rPr>
                <w:rFonts w:ascii="Garamond" w:hAnsi="Garamond"/>
                <w:lang w:val="en-AU"/>
              </w:rPr>
              <w:t>Our findings do not support any narrowing of the 60-min window for the administration of a cephalosporin with a short half-life, thereby obviating the need for increasingly challenging SAP timing recommendations.</w:t>
            </w:r>
            <w:r>
              <w:rPr>
                <w:rFonts w:ascii="Garamond" w:hAnsi="Garamond"/>
                <w:lang w:val="en-AU"/>
              </w:rPr>
              <w:t>”</w:t>
            </w:r>
          </w:p>
        </w:tc>
      </w:tr>
    </w:tbl>
    <w:p w:rsidR="00B43325" w:rsidRDefault="00B43325" w:rsidP="00B43325">
      <w:pPr>
        <w:keepNext/>
        <w:rPr>
          <w:rFonts w:ascii="Garamond" w:hAnsi="Garamond"/>
          <w:lang w:val="en-AU"/>
        </w:rPr>
      </w:pPr>
    </w:p>
    <w:p w:rsidR="00B43325" w:rsidRDefault="00B43325" w:rsidP="00B43325">
      <w:pPr>
        <w:keepNext/>
        <w:rPr>
          <w:rFonts w:ascii="Garamond" w:hAnsi="Garamond"/>
          <w:lang w:val="en-AU" w:eastAsia="en-AU"/>
        </w:rPr>
      </w:pPr>
      <w:r w:rsidRPr="00176BDA">
        <w:rPr>
          <w:rFonts w:ascii="Garamond" w:hAnsi="Garamond"/>
          <w:lang w:val="en-AU" w:eastAsia="en-AU"/>
        </w:rPr>
        <w:t>For information on the Commission’s work on</w:t>
      </w:r>
      <w:r>
        <w:rPr>
          <w:rFonts w:ascii="Garamond" w:hAnsi="Garamond"/>
          <w:lang w:val="en-AU" w:eastAsia="en-AU"/>
        </w:rPr>
        <w:t xml:space="preserve"> healthcare associated infection, see </w:t>
      </w:r>
      <w:hyperlink r:id="rId24" w:history="1">
        <w:r w:rsidRPr="00D67EE9">
          <w:rPr>
            <w:rStyle w:val="Hyperlink"/>
            <w:rFonts w:ascii="Garamond" w:hAnsi="Garamond"/>
            <w:lang w:val="en-AU" w:eastAsia="en-AU"/>
          </w:rPr>
          <w:t>https://www.safetyandquality.gov.au/our-work/healthcare-associated-infection/</w:t>
        </w:r>
      </w:hyperlink>
    </w:p>
    <w:p w:rsidR="00B43325" w:rsidRDefault="00B43325" w:rsidP="00B43325">
      <w:pPr>
        <w:rPr>
          <w:rFonts w:ascii="Garamond" w:hAnsi="Garamond"/>
          <w:lang w:val="en-AU"/>
        </w:rPr>
      </w:pPr>
    </w:p>
    <w:p w:rsidR="003E22C1" w:rsidRPr="003E22C1" w:rsidRDefault="003E22C1" w:rsidP="003E22C1">
      <w:pPr>
        <w:rPr>
          <w:rFonts w:ascii="Garamond" w:hAnsi="Garamond"/>
          <w:i/>
          <w:lang w:val="en-AU"/>
        </w:rPr>
      </w:pPr>
      <w:r w:rsidRPr="003E22C1">
        <w:rPr>
          <w:rFonts w:ascii="Garamond" w:hAnsi="Garamond"/>
          <w:i/>
          <w:lang w:val="en-AU"/>
        </w:rPr>
        <w:t>A national implementation project to prevent catheter-associated urinary tract infection in nursing home residents</w:t>
      </w:r>
    </w:p>
    <w:p w:rsidR="003E22C1" w:rsidRDefault="003E22C1" w:rsidP="009F13C7">
      <w:pPr>
        <w:rPr>
          <w:rFonts w:ascii="Garamond" w:hAnsi="Garamond"/>
          <w:lang w:val="en-AU"/>
        </w:rPr>
      </w:pPr>
      <w:r w:rsidRPr="003E22C1">
        <w:rPr>
          <w:rFonts w:ascii="Garamond" w:hAnsi="Garamond"/>
          <w:lang w:val="en-AU"/>
        </w:rPr>
        <w:t>Mody L, Greene M, Meddings J, et al</w:t>
      </w:r>
    </w:p>
    <w:p w:rsidR="00B43325" w:rsidRPr="00A45262" w:rsidRDefault="003E22C1" w:rsidP="009F13C7">
      <w:pPr>
        <w:rPr>
          <w:rFonts w:ascii="Garamond" w:hAnsi="Garamond"/>
          <w:lang w:val="en-AU"/>
        </w:rPr>
      </w:pPr>
      <w:r w:rsidRPr="003E22C1">
        <w:rPr>
          <w:rFonts w:ascii="Garamond" w:hAnsi="Garamond"/>
          <w:lang w:val="en-AU"/>
        </w:rPr>
        <w:t>JAMA Internal Medicine. 2017.</w:t>
      </w:r>
    </w:p>
    <w:tbl>
      <w:tblPr>
        <w:tblStyle w:val="TableGrid"/>
        <w:tblW w:w="0" w:type="auto"/>
        <w:tblInd w:w="288" w:type="dxa"/>
        <w:tblLayout w:type="fixed"/>
        <w:tblLook w:val="01E0" w:firstRow="1" w:lastRow="1" w:firstColumn="1" w:lastColumn="1" w:noHBand="0" w:noVBand="0"/>
      </w:tblPr>
      <w:tblGrid>
        <w:gridCol w:w="1080"/>
        <w:gridCol w:w="8280"/>
      </w:tblGrid>
      <w:tr w:rsidR="009F13C7" w:rsidRPr="00A45262" w:rsidTr="00A84156">
        <w:tc>
          <w:tcPr>
            <w:tcW w:w="1080" w:type="dxa"/>
            <w:tcBorders>
              <w:top w:val="single" w:sz="4" w:space="0" w:color="auto"/>
              <w:left w:val="single" w:sz="4" w:space="0" w:color="auto"/>
              <w:bottom w:val="single" w:sz="4" w:space="0" w:color="auto"/>
              <w:right w:val="single" w:sz="4" w:space="0" w:color="auto"/>
            </w:tcBorders>
            <w:vAlign w:val="center"/>
          </w:tcPr>
          <w:p w:rsidR="009F13C7" w:rsidRPr="00A45262" w:rsidRDefault="009F13C7" w:rsidP="00A84156">
            <w:pPr>
              <w:rPr>
                <w:rStyle w:val="Hyperlink"/>
                <w:rFonts w:ascii="Garamond" w:hAnsi="Garamond"/>
                <w:lang w:val="en-AU"/>
              </w:rPr>
            </w:pPr>
            <w:r w:rsidRPr="00A4526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F13C7" w:rsidRPr="00A45262" w:rsidRDefault="003E22C1" w:rsidP="00A84156">
            <w:pPr>
              <w:rPr>
                <w:rStyle w:val="Hyperlink"/>
                <w:rFonts w:ascii="Garamond" w:hAnsi="Garamond"/>
                <w:color w:val="auto"/>
                <w:u w:val="none"/>
                <w:lang w:val="en-AU"/>
              </w:rPr>
            </w:pPr>
            <w:hyperlink r:id="rId25" w:history="1">
              <w:r w:rsidRPr="0011733C">
                <w:rPr>
                  <w:rStyle w:val="Hyperlink"/>
                  <w:rFonts w:ascii="Garamond" w:hAnsi="Garamond"/>
                  <w:lang w:val="en-AU"/>
                </w:rPr>
                <w:t>http://dx.doi.org/10.1001/jamainternmed.2017.1689</w:t>
              </w:r>
            </w:hyperlink>
          </w:p>
        </w:tc>
      </w:tr>
      <w:tr w:rsidR="009F13C7" w:rsidRPr="00A45262" w:rsidTr="00A84156">
        <w:tc>
          <w:tcPr>
            <w:tcW w:w="1080" w:type="dxa"/>
            <w:tcBorders>
              <w:top w:val="single" w:sz="4" w:space="0" w:color="auto"/>
              <w:left w:val="single" w:sz="4" w:space="0" w:color="auto"/>
              <w:bottom w:val="single" w:sz="4" w:space="0" w:color="auto"/>
              <w:right w:val="single" w:sz="4" w:space="0" w:color="auto"/>
            </w:tcBorders>
            <w:vAlign w:val="center"/>
          </w:tcPr>
          <w:p w:rsidR="009F13C7" w:rsidRPr="00A45262" w:rsidRDefault="009F13C7" w:rsidP="00A84156">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E22C1" w:rsidRDefault="003E22C1" w:rsidP="003E22C1">
            <w:pPr>
              <w:rPr>
                <w:rFonts w:ascii="Garamond" w:hAnsi="Garamond"/>
                <w:lang w:val="en-AU"/>
              </w:rPr>
            </w:pPr>
            <w:r>
              <w:rPr>
                <w:rFonts w:ascii="Garamond" w:hAnsi="Garamond"/>
                <w:lang w:val="en-AU"/>
              </w:rPr>
              <w:t xml:space="preserve">Another of how interventions to prevent catheter associated urinary tract infections (CAUTI) can successfully scaled up and implemented. This paper reports on a </w:t>
            </w:r>
            <w:r w:rsidRPr="003E22C1">
              <w:rPr>
                <w:rFonts w:ascii="Garamond" w:hAnsi="Garamond"/>
                <w:lang w:val="en-AU"/>
              </w:rPr>
              <w:t xml:space="preserve">large-scale prospective implementation project </w:t>
            </w:r>
            <w:r>
              <w:rPr>
                <w:rFonts w:ascii="Garamond" w:hAnsi="Garamond"/>
                <w:lang w:val="en-AU"/>
              </w:rPr>
              <w:t xml:space="preserve">undertaken in </w:t>
            </w:r>
            <w:r w:rsidRPr="003E22C1">
              <w:rPr>
                <w:rFonts w:ascii="Garamond" w:hAnsi="Garamond"/>
                <w:lang w:val="en-AU"/>
              </w:rPr>
              <w:t xml:space="preserve">community-based nursing homes </w:t>
            </w:r>
            <w:r>
              <w:rPr>
                <w:rFonts w:ascii="Garamond" w:hAnsi="Garamond"/>
                <w:lang w:val="en-AU"/>
              </w:rPr>
              <w:t xml:space="preserve">in 48 states and two territories of the United States. The </w:t>
            </w:r>
            <w:r w:rsidRPr="003E22C1">
              <w:rPr>
                <w:rFonts w:ascii="Garamond" w:hAnsi="Garamond"/>
                <w:lang w:val="en-AU"/>
              </w:rPr>
              <w:t>project was implemented over 12-month cohorts and included a technical bundle: catheter removal, aseptic insertion, using regular assessments, training for catheter care, and incontinence care planning, as well as a socio</w:t>
            </w:r>
            <w:r>
              <w:rPr>
                <w:rFonts w:ascii="Garamond" w:hAnsi="Garamond"/>
                <w:lang w:val="en-AU"/>
              </w:rPr>
              <w:t>-</w:t>
            </w:r>
            <w:r w:rsidRPr="003E22C1">
              <w:rPr>
                <w:rFonts w:ascii="Garamond" w:hAnsi="Garamond"/>
                <w:lang w:val="en-AU"/>
              </w:rPr>
              <w:t>adaptive bundle emphasizing leadership, resident and family engagement, and effective communication.</w:t>
            </w:r>
            <w:r>
              <w:rPr>
                <w:rFonts w:ascii="Garamond" w:hAnsi="Garamond"/>
                <w:lang w:val="en-AU"/>
              </w:rPr>
              <w:t xml:space="preserve"> </w:t>
            </w:r>
          </w:p>
          <w:p w:rsidR="003E22C1" w:rsidRPr="00A45262" w:rsidRDefault="003E22C1" w:rsidP="003E22C1">
            <w:pPr>
              <w:rPr>
                <w:rFonts w:ascii="Garamond" w:hAnsi="Garamond"/>
                <w:lang w:val="en-AU"/>
              </w:rPr>
            </w:pPr>
            <w:r>
              <w:rPr>
                <w:rFonts w:ascii="Garamond" w:hAnsi="Garamond"/>
                <w:lang w:val="en-AU"/>
              </w:rPr>
              <w:t xml:space="preserve">From analysis of 404 </w:t>
            </w:r>
            <w:r w:rsidRPr="003E22C1">
              <w:rPr>
                <w:rFonts w:ascii="Garamond" w:hAnsi="Garamond"/>
                <w:lang w:val="en-AU"/>
              </w:rPr>
              <w:t xml:space="preserve">community-based nursing homes </w:t>
            </w:r>
            <w:r>
              <w:rPr>
                <w:rFonts w:ascii="Garamond" w:hAnsi="Garamond"/>
                <w:lang w:val="en-AU"/>
              </w:rPr>
              <w:t>t</w:t>
            </w:r>
            <w:r w:rsidRPr="003E22C1">
              <w:rPr>
                <w:rFonts w:ascii="Garamond" w:hAnsi="Garamond"/>
                <w:lang w:val="en-AU"/>
              </w:rPr>
              <w:t xml:space="preserve">he unadjusted catheter-associated </w:t>
            </w:r>
            <w:r w:rsidRPr="003E22C1">
              <w:rPr>
                <w:rFonts w:ascii="Garamond" w:hAnsi="Garamond"/>
                <w:b/>
                <w:lang w:val="en-AU"/>
              </w:rPr>
              <w:t>UTI rates decreased from 6.78 to 2.63 infections per 1000 catheter-days</w:t>
            </w:r>
            <w:r w:rsidRPr="003E22C1">
              <w:rPr>
                <w:rFonts w:ascii="Garamond" w:hAnsi="Garamond"/>
                <w:lang w:val="en-AU"/>
              </w:rPr>
              <w:t>. With use of the regression model and adjustment for facility characteristics, the rates decreased from 6.42 to 3.33</w:t>
            </w:r>
            <w:r>
              <w:rPr>
                <w:rFonts w:ascii="Garamond" w:hAnsi="Garamond"/>
                <w:lang w:val="en-AU"/>
              </w:rPr>
              <w:t xml:space="preserve">. </w:t>
            </w:r>
          </w:p>
        </w:tc>
      </w:tr>
    </w:tbl>
    <w:p w:rsidR="009F13C7" w:rsidRDefault="009F13C7" w:rsidP="009F13C7">
      <w:pPr>
        <w:keepNext/>
        <w:rPr>
          <w:rFonts w:ascii="Garamond" w:hAnsi="Garamond"/>
          <w:lang w:val="en-AU"/>
        </w:rPr>
      </w:pPr>
    </w:p>
    <w:p w:rsidR="00700F10" w:rsidRPr="00700F10" w:rsidRDefault="00700F10" w:rsidP="00700F10">
      <w:pPr>
        <w:rPr>
          <w:rFonts w:ascii="Garamond" w:hAnsi="Garamond"/>
          <w:i/>
          <w:lang w:val="en-AU"/>
        </w:rPr>
      </w:pPr>
      <w:r w:rsidRPr="00700F10">
        <w:rPr>
          <w:rFonts w:ascii="Garamond" w:hAnsi="Garamond"/>
          <w:i/>
          <w:lang w:val="en-AU"/>
        </w:rPr>
        <w:t>Australian Health Review</w:t>
      </w:r>
    </w:p>
    <w:p w:rsidR="00700F10" w:rsidRPr="00A45262" w:rsidRDefault="00700F10" w:rsidP="00700F10">
      <w:pPr>
        <w:rPr>
          <w:rFonts w:ascii="Garamond" w:hAnsi="Garamond"/>
          <w:lang w:val="en-AU"/>
        </w:rPr>
      </w:pPr>
      <w:r>
        <w:rPr>
          <w:rFonts w:ascii="Garamond" w:hAnsi="Garamond"/>
          <w:lang w:val="en-AU"/>
        </w:rPr>
        <w:t>Volume 41(3) 2017</w:t>
      </w:r>
    </w:p>
    <w:tbl>
      <w:tblPr>
        <w:tblStyle w:val="TableGrid"/>
        <w:tblW w:w="0" w:type="auto"/>
        <w:tblInd w:w="288" w:type="dxa"/>
        <w:tblLayout w:type="fixed"/>
        <w:tblLook w:val="01E0" w:firstRow="1" w:lastRow="1" w:firstColumn="1" w:lastColumn="1" w:noHBand="0" w:noVBand="0"/>
      </w:tblPr>
      <w:tblGrid>
        <w:gridCol w:w="1080"/>
        <w:gridCol w:w="8280"/>
      </w:tblGrid>
      <w:tr w:rsidR="00700F10" w:rsidRPr="00A45262" w:rsidTr="00A84156">
        <w:tc>
          <w:tcPr>
            <w:tcW w:w="1080" w:type="dxa"/>
            <w:tcBorders>
              <w:top w:val="single" w:sz="4" w:space="0" w:color="auto"/>
              <w:left w:val="single" w:sz="4" w:space="0" w:color="auto"/>
              <w:bottom w:val="single" w:sz="4" w:space="0" w:color="auto"/>
              <w:right w:val="single" w:sz="4" w:space="0" w:color="auto"/>
            </w:tcBorders>
            <w:vAlign w:val="center"/>
          </w:tcPr>
          <w:p w:rsidR="00700F10" w:rsidRPr="00A45262" w:rsidRDefault="00700F10" w:rsidP="00700F10">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00F10" w:rsidRPr="00A45262" w:rsidRDefault="00F60F8F" w:rsidP="00A84156">
            <w:pPr>
              <w:rPr>
                <w:rStyle w:val="Hyperlink"/>
                <w:rFonts w:ascii="Garamond" w:hAnsi="Garamond"/>
                <w:color w:val="auto"/>
                <w:u w:val="none"/>
                <w:lang w:val="en-AU"/>
              </w:rPr>
            </w:pPr>
            <w:hyperlink r:id="rId26" w:history="1">
              <w:r w:rsidRPr="0011733C">
                <w:rPr>
                  <w:rStyle w:val="Hyperlink"/>
                  <w:rFonts w:ascii="Garamond" w:hAnsi="Garamond"/>
                  <w:lang w:val="en-AU"/>
                </w:rPr>
                <w:t>http://www.publish.csiro.au/ah/issue/8490</w:t>
              </w:r>
            </w:hyperlink>
          </w:p>
        </w:tc>
      </w:tr>
      <w:tr w:rsidR="00700F10" w:rsidRPr="00A45262" w:rsidTr="00A84156">
        <w:tc>
          <w:tcPr>
            <w:tcW w:w="1080" w:type="dxa"/>
            <w:tcBorders>
              <w:top w:val="single" w:sz="4" w:space="0" w:color="auto"/>
              <w:left w:val="single" w:sz="4" w:space="0" w:color="auto"/>
              <w:bottom w:val="single" w:sz="4" w:space="0" w:color="auto"/>
              <w:right w:val="single" w:sz="4" w:space="0" w:color="auto"/>
            </w:tcBorders>
            <w:vAlign w:val="center"/>
          </w:tcPr>
          <w:p w:rsidR="00700F10" w:rsidRPr="00A45262" w:rsidRDefault="00700F10" w:rsidP="00A84156">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00F10" w:rsidRDefault="00F60F8F" w:rsidP="00A84156">
            <w:pPr>
              <w:rPr>
                <w:rFonts w:ascii="Garamond" w:hAnsi="Garamond"/>
                <w:lang w:val="en-AU"/>
              </w:rPr>
            </w:pPr>
            <w:r w:rsidRPr="00F60F8F">
              <w:rPr>
                <w:rFonts w:ascii="Garamond" w:hAnsi="Garamond"/>
                <w:lang w:val="en-AU"/>
              </w:rPr>
              <w:t xml:space="preserve">A new issue of </w:t>
            </w:r>
            <w:r w:rsidRPr="00F60F8F">
              <w:rPr>
                <w:rFonts w:ascii="Garamond" w:hAnsi="Garamond"/>
                <w:i/>
                <w:lang w:val="en-AU"/>
              </w:rPr>
              <w:t>Australian Health Review</w:t>
            </w:r>
            <w:r w:rsidRPr="00F60F8F">
              <w:rPr>
                <w:rFonts w:ascii="Garamond" w:hAnsi="Garamond"/>
                <w:lang w:val="en-AU"/>
              </w:rPr>
              <w:t xml:space="preserve"> has been published. Articles in this issue of </w:t>
            </w:r>
            <w:r w:rsidRPr="00F60F8F">
              <w:rPr>
                <w:rFonts w:ascii="Garamond" w:hAnsi="Garamond"/>
                <w:i/>
                <w:lang w:val="en-AU"/>
              </w:rPr>
              <w:t>Australian Health Review</w:t>
            </w:r>
            <w:r w:rsidRPr="00F60F8F">
              <w:rPr>
                <w:rFonts w:ascii="Garamond" w:hAnsi="Garamond"/>
                <w:lang w:val="en-AU"/>
              </w:rPr>
              <w:t xml:space="preserve"> include:</w:t>
            </w:r>
          </w:p>
          <w:p w:rsidR="00F60F8F" w:rsidRPr="00F60F8F" w:rsidRDefault="00F60F8F" w:rsidP="00F60F8F">
            <w:pPr>
              <w:pStyle w:val="ListParagraph"/>
              <w:numPr>
                <w:ilvl w:val="0"/>
                <w:numId w:val="32"/>
              </w:numPr>
              <w:rPr>
                <w:rFonts w:ascii="Garamond" w:hAnsi="Garamond"/>
                <w:lang w:val="en-AU"/>
              </w:rPr>
            </w:pPr>
            <w:r w:rsidRPr="00F60F8F">
              <w:rPr>
                <w:rFonts w:ascii="Garamond" w:hAnsi="Garamond"/>
                <w:lang w:val="en-AU"/>
              </w:rPr>
              <w:t xml:space="preserve">Evolution of a multilevel framework for </w:t>
            </w:r>
            <w:r w:rsidRPr="00F60F8F">
              <w:rPr>
                <w:rFonts w:ascii="Garamond" w:hAnsi="Garamond"/>
                <w:b/>
                <w:lang w:val="en-AU"/>
              </w:rPr>
              <w:t>health program evaluation</w:t>
            </w:r>
            <w:r w:rsidRPr="00F60F8F">
              <w:rPr>
                <w:rFonts w:ascii="Garamond" w:hAnsi="Garamond"/>
                <w:lang w:val="en-AU"/>
              </w:rPr>
              <w:t xml:space="preserve"> (Malcolm Masso, Karen Quinsey and Dave Fildes</w:t>
            </w:r>
            <w:r>
              <w:rPr>
                <w:rFonts w:ascii="Garamond" w:hAnsi="Garamond"/>
                <w:lang w:val="en-AU"/>
              </w:rPr>
              <w:t>)</w:t>
            </w:r>
          </w:p>
          <w:p w:rsidR="00F60F8F" w:rsidRPr="00F60F8F" w:rsidRDefault="00F60F8F" w:rsidP="00F60F8F">
            <w:pPr>
              <w:pStyle w:val="ListParagraph"/>
              <w:numPr>
                <w:ilvl w:val="0"/>
                <w:numId w:val="32"/>
              </w:numPr>
              <w:rPr>
                <w:rFonts w:ascii="Garamond" w:hAnsi="Garamond"/>
                <w:lang w:val="en-AU"/>
              </w:rPr>
            </w:pPr>
            <w:r w:rsidRPr="00F60F8F">
              <w:rPr>
                <w:rFonts w:ascii="Garamond" w:hAnsi="Garamond"/>
                <w:lang w:val="en-AU"/>
              </w:rPr>
              <w:t xml:space="preserve">Trends and predicted trends in presentations of </w:t>
            </w:r>
            <w:r w:rsidRPr="00F60F8F">
              <w:rPr>
                <w:rFonts w:ascii="Garamond" w:hAnsi="Garamond"/>
                <w:b/>
                <w:lang w:val="en-AU"/>
              </w:rPr>
              <w:t xml:space="preserve">older people </w:t>
            </w:r>
            <w:r w:rsidRPr="00F60F8F">
              <w:rPr>
                <w:rFonts w:ascii="Garamond" w:hAnsi="Garamond"/>
                <w:lang w:val="en-AU"/>
              </w:rPr>
              <w:t>to</w:t>
            </w:r>
            <w:r w:rsidRPr="00F60F8F">
              <w:rPr>
                <w:rFonts w:ascii="Garamond" w:hAnsi="Garamond"/>
                <w:b/>
                <w:lang w:val="en-AU"/>
              </w:rPr>
              <w:t xml:space="preserve"> Australian emergency departments</w:t>
            </w:r>
            <w:r w:rsidRPr="00F60F8F">
              <w:rPr>
                <w:rFonts w:ascii="Garamond" w:hAnsi="Garamond"/>
                <w:lang w:val="en-AU"/>
              </w:rPr>
              <w:t>: effects of demand growth, population aging and climate change (Ellen Burkett, Melinda G Martin-Khan, Justin Scott, Mayukh Samanta and Leonard C Gray</w:t>
            </w:r>
            <w:r>
              <w:rPr>
                <w:rFonts w:ascii="Garamond" w:hAnsi="Garamond"/>
                <w:lang w:val="en-AU"/>
              </w:rPr>
              <w:t>)</w:t>
            </w:r>
          </w:p>
          <w:p w:rsidR="00F60F8F" w:rsidRPr="00F60F8F" w:rsidRDefault="00F60F8F" w:rsidP="00F60F8F">
            <w:pPr>
              <w:pStyle w:val="ListParagraph"/>
              <w:numPr>
                <w:ilvl w:val="0"/>
                <w:numId w:val="32"/>
              </w:numPr>
              <w:rPr>
                <w:rFonts w:ascii="Garamond" w:hAnsi="Garamond"/>
                <w:lang w:val="en-AU"/>
              </w:rPr>
            </w:pPr>
            <w:r w:rsidRPr="00F60F8F">
              <w:rPr>
                <w:rFonts w:ascii="Garamond" w:hAnsi="Garamond"/>
                <w:lang w:val="en-AU"/>
              </w:rPr>
              <w:t xml:space="preserve">Costs associated with hereditary </w:t>
            </w:r>
            <w:r w:rsidRPr="00F60F8F">
              <w:rPr>
                <w:rFonts w:ascii="Garamond" w:hAnsi="Garamond"/>
                <w:b/>
                <w:lang w:val="en-AU"/>
              </w:rPr>
              <w:t>haemochromatosis</w:t>
            </w:r>
            <w:r w:rsidRPr="00F60F8F">
              <w:rPr>
                <w:rFonts w:ascii="Garamond" w:hAnsi="Garamond"/>
                <w:lang w:val="en-AU"/>
              </w:rPr>
              <w:t xml:space="preserve"> in Australia: a cost-of-illness study (Barbara de Graaff, Amanda Neil, Kristy Sanderson, Kwang Chien Yee and Andrew J Palmer</w:t>
            </w:r>
            <w:r>
              <w:rPr>
                <w:rFonts w:ascii="Garamond" w:hAnsi="Garamond"/>
                <w:lang w:val="en-AU"/>
              </w:rPr>
              <w:t>)</w:t>
            </w:r>
          </w:p>
          <w:p w:rsidR="00F60F8F" w:rsidRPr="00F60F8F" w:rsidRDefault="00F60F8F" w:rsidP="00F60F8F">
            <w:pPr>
              <w:pStyle w:val="ListParagraph"/>
              <w:numPr>
                <w:ilvl w:val="0"/>
                <w:numId w:val="32"/>
              </w:numPr>
              <w:rPr>
                <w:rFonts w:ascii="Garamond" w:hAnsi="Garamond"/>
                <w:lang w:val="en-AU"/>
              </w:rPr>
            </w:pPr>
            <w:r w:rsidRPr="00F60F8F">
              <w:rPr>
                <w:rFonts w:ascii="Garamond" w:hAnsi="Garamond"/>
                <w:lang w:val="en-AU"/>
              </w:rPr>
              <w:t xml:space="preserve">Supporting </w:t>
            </w:r>
            <w:r w:rsidRPr="00F60F8F">
              <w:rPr>
                <w:rFonts w:ascii="Garamond" w:hAnsi="Garamond"/>
                <w:b/>
                <w:lang w:val="en-AU"/>
              </w:rPr>
              <w:t>continuity of care</w:t>
            </w:r>
            <w:r w:rsidRPr="00F60F8F">
              <w:rPr>
                <w:rFonts w:ascii="Garamond" w:hAnsi="Garamond"/>
                <w:lang w:val="en-AU"/>
              </w:rPr>
              <w:t xml:space="preserve"> between </w:t>
            </w:r>
            <w:r w:rsidRPr="00F60F8F">
              <w:rPr>
                <w:rFonts w:ascii="Garamond" w:hAnsi="Garamond"/>
                <w:b/>
                <w:lang w:val="en-AU"/>
              </w:rPr>
              <w:t>prison</w:t>
            </w:r>
            <w:r w:rsidRPr="00F60F8F">
              <w:rPr>
                <w:rFonts w:ascii="Garamond" w:hAnsi="Garamond"/>
                <w:lang w:val="en-AU"/>
              </w:rPr>
              <w:t xml:space="preserve"> and the community for women in prison: a medical record review (Penelope Abbott, Parker Magin, Sanja Lujic and Wendy Hu</w:t>
            </w:r>
            <w:r>
              <w:rPr>
                <w:rFonts w:ascii="Garamond" w:hAnsi="Garamond"/>
                <w:lang w:val="en-AU"/>
              </w:rPr>
              <w:t>)</w:t>
            </w:r>
          </w:p>
          <w:p w:rsidR="00F60F8F" w:rsidRPr="00F60F8F" w:rsidRDefault="00F60F8F" w:rsidP="00F60F8F">
            <w:pPr>
              <w:pStyle w:val="ListParagraph"/>
              <w:numPr>
                <w:ilvl w:val="0"/>
                <w:numId w:val="32"/>
              </w:numPr>
              <w:rPr>
                <w:rFonts w:ascii="Garamond" w:hAnsi="Garamond"/>
                <w:lang w:val="en-AU"/>
              </w:rPr>
            </w:pPr>
            <w:r w:rsidRPr="00F60F8F">
              <w:rPr>
                <w:rFonts w:ascii="Garamond" w:hAnsi="Garamond"/>
                <w:b/>
                <w:lang w:val="en-AU"/>
              </w:rPr>
              <w:lastRenderedPageBreak/>
              <w:t>Diabetic patient adherence to pathology request</w:t>
            </w:r>
            <w:r w:rsidRPr="00F60F8F">
              <w:rPr>
                <w:rFonts w:ascii="Garamond" w:hAnsi="Garamond"/>
                <w:lang w:val="en-AU"/>
              </w:rPr>
              <w:t xml:space="preserve"> completion in primary care (Niamh Ramsay, Tracey Johnson and Tony Badrick</w:t>
            </w:r>
            <w:r>
              <w:rPr>
                <w:rFonts w:ascii="Garamond" w:hAnsi="Garamond"/>
                <w:lang w:val="en-AU"/>
              </w:rPr>
              <w:t>)</w:t>
            </w:r>
          </w:p>
          <w:p w:rsidR="00F60F8F" w:rsidRPr="00F60F8F" w:rsidRDefault="00F60F8F" w:rsidP="00F60F8F">
            <w:pPr>
              <w:pStyle w:val="ListParagraph"/>
              <w:numPr>
                <w:ilvl w:val="0"/>
                <w:numId w:val="32"/>
              </w:numPr>
              <w:rPr>
                <w:rFonts w:ascii="Garamond" w:hAnsi="Garamond"/>
                <w:lang w:val="en-AU"/>
              </w:rPr>
            </w:pPr>
            <w:r w:rsidRPr="00F60F8F">
              <w:rPr>
                <w:rFonts w:ascii="Garamond" w:hAnsi="Garamond"/>
                <w:lang w:val="en-AU"/>
              </w:rPr>
              <w:t xml:space="preserve">The prevalence of </w:t>
            </w:r>
            <w:r w:rsidRPr="00F60F8F">
              <w:rPr>
                <w:rFonts w:ascii="Garamond" w:hAnsi="Garamond"/>
                <w:b/>
                <w:lang w:val="en-AU"/>
              </w:rPr>
              <w:t>pre-existing mental health, drug and alcohol conditions</w:t>
            </w:r>
            <w:r w:rsidRPr="00F60F8F">
              <w:rPr>
                <w:rFonts w:ascii="Garamond" w:hAnsi="Garamond"/>
                <w:lang w:val="en-AU"/>
              </w:rPr>
              <w:t xml:space="preserve"> in major </w:t>
            </w:r>
            <w:r w:rsidRPr="00F60F8F">
              <w:rPr>
                <w:rFonts w:ascii="Garamond" w:hAnsi="Garamond"/>
                <w:b/>
                <w:lang w:val="en-AU"/>
              </w:rPr>
              <w:t>trauma patients</w:t>
            </w:r>
            <w:r w:rsidRPr="00F60F8F">
              <w:rPr>
                <w:rFonts w:ascii="Garamond" w:hAnsi="Garamond"/>
                <w:lang w:val="en-AU"/>
              </w:rPr>
              <w:t xml:space="preserve"> (Tu Q Nguyen, Pamela M Simpson and Belinda J Gabbe</w:t>
            </w:r>
            <w:r>
              <w:rPr>
                <w:rFonts w:ascii="Garamond" w:hAnsi="Garamond"/>
                <w:lang w:val="en-AU"/>
              </w:rPr>
              <w:t>)</w:t>
            </w:r>
          </w:p>
          <w:p w:rsidR="00F60F8F" w:rsidRPr="00F60F8F" w:rsidRDefault="00F60F8F" w:rsidP="00F60F8F">
            <w:pPr>
              <w:pStyle w:val="ListParagraph"/>
              <w:numPr>
                <w:ilvl w:val="0"/>
                <w:numId w:val="32"/>
              </w:numPr>
              <w:rPr>
                <w:rFonts w:ascii="Garamond" w:hAnsi="Garamond"/>
                <w:lang w:val="en-AU"/>
              </w:rPr>
            </w:pPr>
            <w:r w:rsidRPr="00F60F8F">
              <w:rPr>
                <w:rFonts w:ascii="Garamond" w:hAnsi="Garamond"/>
                <w:lang w:val="en-AU"/>
              </w:rPr>
              <w:t xml:space="preserve">Embedding </w:t>
            </w:r>
            <w:r w:rsidRPr="00F60F8F">
              <w:rPr>
                <w:rFonts w:ascii="Garamond" w:hAnsi="Garamond"/>
                <w:b/>
                <w:lang w:val="en-AU"/>
              </w:rPr>
              <w:t>continuous quality improvement processes</w:t>
            </w:r>
            <w:r w:rsidRPr="00F60F8F">
              <w:rPr>
                <w:rFonts w:ascii="Garamond" w:hAnsi="Garamond"/>
                <w:lang w:val="en-AU"/>
              </w:rPr>
              <w:t xml:space="preserve"> in </w:t>
            </w:r>
            <w:r w:rsidRPr="00F60F8F">
              <w:rPr>
                <w:rFonts w:ascii="Garamond" w:hAnsi="Garamond"/>
                <w:b/>
                <w:lang w:val="en-AU"/>
              </w:rPr>
              <w:t>multidisciplinary teams</w:t>
            </w:r>
            <w:r w:rsidRPr="00F60F8F">
              <w:rPr>
                <w:rFonts w:ascii="Garamond" w:hAnsi="Garamond"/>
                <w:lang w:val="en-AU"/>
              </w:rPr>
              <w:t xml:space="preserve"> in cancer care: exploring the boundaries between quality and implementation science (Tracy E Robinson, Anna Janssen, Paul Harnett, Kylie E Museth, Pamela J Provan, Danny J Hills and Tim Shaw</w:t>
            </w:r>
            <w:r>
              <w:rPr>
                <w:rFonts w:ascii="Garamond" w:hAnsi="Garamond"/>
                <w:lang w:val="en-AU"/>
              </w:rPr>
              <w:t>)</w:t>
            </w:r>
          </w:p>
          <w:p w:rsidR="00F60F8F" w:rsidRPr="00F60F8F" w:rsidRDefault="00F60F8F" w:rsidP="00F60F8F">
            <w:pPr>
              <w:pStyle w:val="ListParagraph"/>
              <w:numPr>
                <w:ilvl w:val="0"/>
                <w:numId w:val="32"/>
              </w:numPr>
              <w:rPr>
                <w:rFonts w:ascii="Garamond" w:hAnsi="Garamond"/>
                <w:lang w:val="en-AU"/>
              </w:rPr>
            </w:pPr>
            <w:r w:rsidRPr="00F60F8F">
              <w:rPr>
                <w:rFonts w:ascii="Garamond" w:hAnsi="Garamond"/>
                <w:lang w:val="en-AU"/>
              </w:rPr>
              <w:t xml:space="preserve">Readiness of communities to engage with </w:t>
            </w:r>
            <w:r w:rsidRPr="00F60F8F">
              <w:rPr>
                <w:rFonts w:ascii="Garamond" w:hAnsi="Garamond"/>
                <w:b/>
                <w:lang w:val="en-AU"/>
              </w:rPr>
              <w:t>childhood obesity prevention initiatives</w:t>
            </w:r>
            <w:r w:rsidRPr="00F60F8F">
              <w:rPr>
                <w:rFonts w:ascii="Garamond" w:hAnsi="Garamond"/>
                <w:lang w:val="en-AU"/>
              </w:rPr>
              <w:t xml:space="preserve"> in disadvantaged areas of Victoria, Australia (Sheila Cyril, Michael Polonsky, Julie Green, Kingsley Agho and Andre Renzaho</w:t>
            </w:r>
            <w:r>
              <w:rPr>
                <w:rFonts w:ascii="Garamond" w:hAnsi="Garamond"/>
                <w:lang w:val="en-AU"/>
              </w:rPr>
              <w:t>)</w:t>
            </w:r>
          </w:p>
          <w:p w:rsidR="00F60F8F" w:rsidRPr="00F60F8F" w:rsidRDefault="00F60F8F" w:rsidP="00F60F8F">
            <w:pPr>
              <w:pStyle w:val="ListParagraph"/>
              <w:numPr>
                <w:ilvl w:val="0"/>
                <w:numId w:val="32"/>
              </w:numPr>
              <w:rPr>
                <w:rFonts w:ascii="Garamond" w:hAnsi="Garamond"/>
                <w:lang w:val="en-AU"/>
              </w:rPr>
            </w:pPr>
            <w:r w:rsidRPr="00F60F8F">
              <w:rPr>
                <w:rFonts w:ascii="Garamond" w:hAnsi="Garamond"/>
                <w:lang w:val="en-AU"/>
              </w:rPr>
              <w:t xml:space="preserve">New </w:t>
            </w:r>
            <w:r w:rsidRPr="00F60F8F">
              <w:rPr>
                <w:rFonts w:ascii="Garamond" w:hAnsi="Garamond"/>
                <w:b/>
                <w:lang w:val="en-AU"/>
              </w:rPr>
              <w:t>graduate transition to practice</w:t>
            </w:r>
            <w:r w:rsidRPr="00F60F8F">
              <w:rPr>
                <w:rFonts w:ascii="Garamond" w:hAnsi="Garamond"/>
                <w:lang w:val="en-AU"/>
              </w:rPr>
              <w:t>: how can the literature inform support strategies? (Alis Moores and Cate Fitzgerald</w:t>
            </w:r>
            <w:r>
              <w:rPr>
                <w:rFonts w:ascii="Garamond" w:hAnsi="Garamond"/>
                <w:lang w:val="en-AU"/>
              </w:rPr>
              <w:t>)</w:t>
            </w:r>
          </w:p>
          <w:p w:rsidR="00F60F8F" w:rsidRPr="00F60F8F" w:rsidRDefault="00F60F8F" w:rsidP="00F60F8F">
            <w:pPr>
              <w:pStyle w:val="ListParagraph"/>
              <w:numPr>
                <w:ilvl w:val="0"/>
                <w:numId w:val="32"/>
              </w:numPr>
              <w:rPr>
                <w:rFonts w:ascii="Garamond" w:hAnsi="Garamond"/>
                <w:lang w:val="en-AU"/>
              </w:rPr>
            </w:pPr>
            <w:r w:rsidRPr="00F60F8F">
              <w:rPr>
                <w:rFonts w:ascii="Garamond" w:hAnsi="Garamond"/>
                <w:lang w:val="en-AU"/>
              </w:rPr>
              <w:t xml:space="preserve">Differences in risk and protective factors for </w:t>
            </w:r>
            <w:r w:rsidRPr="00F60F8F">
              <w:rPr>
                <w:rFonts w:ascii="Garamond" w:hAnsi="Garamond"/>
                <w:b/>
                <w:lang w:val="en-AU"/>
              </w:rPr>
              <w:t>workplace aggression</w:t>
            </w:r>
            <w:r w:rsidRPr="00F60F8F">
              <w:rPr>
                <w:rFonts w:ascii="Garamond" w:hAnsi="Garamond"/>
                <w:lang w:val="en-AU"/>
              </w:rPr>
              <w:t xml:space="preserve"> between male and female </w:t>
            </w:r>
            <w:r w:rsidRPr="00F60F8F">
              <w:rPr>
                <w:rFonts w:ascii="Garamond" w:hAnsi="Garamond"/>
                <w:b/>
                <w:lang w:val="en-AU"/>
              </w:rPr>
              <w:t>clinical medical practitioners</w:t>
            </w:r>
            <w:r w:rsidRPr="00F60F8F">
              <w:rPr>
                <w:rFonts w:ascii="Garamond" w:hAnsi="Garamond"/>
                <w:lang w:val="en-AU"/>
              </w:rPr>
              <w:t xml:space="preserve"> in Australia (Danny J Hills</w:t>
            </w:r>
            <w:r>
              <w:rPr>
                <w:rFonts w:ascii="Garamond" w:hAnsi="Garamond"/>
                <w:lang w:val="en-AU"/>
              </w:rPr>
              <w:t>)</w:t>
            </w:r>
          </w:p>
          <w:p w:rsidR="00F60F8F" w:rsidRPr="00F60F8F" w:rsidRDefault="00F60F8F" w:rsidP="00F60F8F">
            <w:pPr>
              <w:pStyle w:val="ListParagraph"/>
              <w:numPr>
                <w:ilvl w:val="0"/>
                <w:numId w:val="32"/>
              </w:numPr>
              <w:rPr>
                <w:rFonts w:ascii="Garamond" w:hAnsi="Garamond"/>
                <w:lang w:val="en-AU"/>
              </w:rPr>
            </w:pPr>
            <w:r w:rsidRPr="00F60F8F">
              <w:rPr>
                <w:rFonts w:ascii="Garamond" w:hAnsi="Garamond"/>
                <w:b/>
                <w:lang w:val="en-AU"/>
              </w:rPr>
              <w:t>Clinical care ratios</w:t>
            </w:r>
            <w:r w:rsidRPr="00F60F8F">
              <w:rPr>
                <w:rFonts w:ascii="Garamond" w:hAnsi="Garamond"/>
                <w:lang w:val="en-AU"/>
              </w:rPr>
              <w:t xml:space="preserve">: quantifying clinical versus non-clinical care for </w:t>
            </w:r>
            <w:r w:rsidRPr="00F60F8F">
              <w:rPr>
                <w:rFonts w:ascii="Garamond" w:hAnsi="Garamond"/>
                <w:b/>
                <w:lang w:val="en-AU"/>
              </w:rPr>
              <w:t>allied health</w:t>
            </w:r>
            <w:r w:rsidRPr="00F60F8F">
              <w:rPr>
                <w:rFonts w:ascii="Garamond" w:hAnsi="Garamond"/>
                <w:lang w:val="en-AU"/>
              </w:rPr>
              <w:t xml:space="preserve"> professionals (Cherie Hearn, Adam Govier and Adam Ivan Semciw</w:t>
            </w:r>
            <w:r>
              <w:rPr>
                <w:rFonts w:ascii="Garamond" w:hAnsi="Garamond"/>
                <w:lang w:val="en-AU"/>
              </w:rPr>
              <w:t>)</w:t>
            </w:r>
          </w:p>
          <w:p w:rsidR="00F60F8F" w:rsidRPr="00F60F8F" w:rsidRDefault="00F60F8F" w:rsidP="00F60F8F">
            <w:pPr>
              <w:pStyle w:val="ListParagraph"/>
              <w:numPr>
                <w:ilvl w:val="0"/>
                <w:numId w:val="32"/>
              </w:numPr>
              <w:rPr>
                <w:rFonts w:ascii="Garamond" w:hAnsi="Garamond"/>
                <w:lang w:val="en-AU"/>
              </w:rPr>
            </w:pPr>
            <w:r w:rsidRPr="00F60F8F">
              <w:rPr>
                <w:rFonts w:ascii="Garamond" w:hAnsi="Garamond"/>
                <w:b/>
                <w:lang w:val="en-AU"/>
              </w:rPr>
              <w:t>Shape of allied health</w:t>
            </w:r>
            <w:r w:rsidRPr="00F60F8F">
              <w:rPr>
                <w:rFonts w:ascii="Garamond" w:hAnsi="Garamond"/>
                <w:lang w:val="en-AU"/>
              </w:rPr>
              <w:t>: an environmental scan of 27 allied health professions in Victoria (Susan A Nancarrow, Gretchen Young, Katy O'Callaghan, Mathew Jenkins, Kathleen Philip and Kegan Barlow</w:t>
            </w:r>
            <w:r>
              <w:rPr>
                <w:rFonts w:ascii="Garamond" w:hAnsi="Garamond"/>
                <w:lang w:val="en-AU"/>
              </w:rPr>
              <w:t>)</w:t>
            </w:r>
          </w:p>
          <w:p w:rsidR="00F60F8F" w:rsidRPr="00F60F8F" w:rsidRDefault="00F60F8F" w:rsidP="00F60F8F">
            <w:pPr>
              <w:pStyle w:val="ListParagraph"/>
              <w:numPr>
                <w:ilvl w:val="0"/>
                <w:numId w:val="32"/>
              </w:numPr>
              <w:rPr>
                <w:rFonts w:ascii="Garamond" w:hAnsi="Garamond"/>
                <w:lang w:val="en-AU"/>
              </w:rPr>
            </w:pPr>
            <w:r w:rsidRPr="00F60F8F">
              <w:rPr>
                <w:rFonts w:ascii="Garamond" w:hAnsi="Garamond"/>
                <w:lang w:val="en-AU"/>
              </w:rPr>
              <w:t xml:space="preserve">Empirical exploration of </w:t>
            </w:r>
            <w:r w:rsidRPr="00F60F8F">
              <w:rPr>
                <w:rFonts w:ascii="Garamond" w:hAnsi="Garamond"/>
                <w:b/>
                <w:lang w:val="en-AU"/>
              </w:rPr>
              <w:t>brilliance in health care</w:t>
            </w:r>
            <w:r w:rsidRPr="00F60F8F">
              <w:rPr>
                <w:rFonts w:ascii="Garamond" w:hAnsi="Garamond"/>
                <w:lang w:val="en-AU"/>
              </w:rPr>
              <w:t>: perceptions of health professionals (Leila Karimi, Ann Dadich, Liz Fulop, Sandra G Leggat, Jiri Rada, Kathryn J Hayes, Louise Kippist, K Eljiz, A Smyth and J A Fitzgerald</w:t>
            </w:r>
            <w:r>
              <w:rPr>
                <w:rFonts w:ascii="Garamond" w:hAnsi="Garamond"/>
                <w:lang w:val="en-AU"/>
              </w:rPr>
              <w:t>)</w:t>
            </w:r>
          </w:p>
          <w:p w:rsidR="00F60F8F" w:rsidRPr="00F60F8F" w:rsidRDefault="00F60F8F" w:rsidP="00F60F8F">
            <w:pPr>
              <w:pStyle w:val="ListParagraph"/>
              <w:numPr>
                <w:ilvl w:val="0"/>
                <w:numId w:val="32"/>
              </w:numPr>
              <w:rPr>
                <w:rFonts w:ascii="Garamond" w:hAnsi="Garamond"/>
                <w:lang w:val="en-AU"/>
              </w:rPr>
            </w:pPr>
            <w:r w:rsidRPr="00F60F8F">
              <w:rPr>
                <w:rFonts w:ascii="Garamond" w:hAnsi="Garamond"/>
                <w:lang w:val="en-AU"/>
              </w:rPr>
              <w:t xml:space="preserve">Subsidies to target </w:t>
            </w:r>
            <w:r w:rsidRPr="00F60F8F">
              <w:rPr>
                <w:rFonts w:ascii="Garamond" w:hAnsi="Garamond"/>
                <w:b/>
                <w:lang w:val="en-AU"/>
              </w:rPr>
              <w:t>specialist outreach services</w:t>
            </w:r>
            <w:r w:rsidRPr="00F60F8F">
              <w:rPr>
                <w:rFonts w:ascii="Garamond" w:hAnsi="Garamond"/>
                <w:lang w:val="en-AU"/>
              </w:rPr>
              <w:t xml:space="preserve"> into more remote locations: a national cross-sectional study (Belinda G O'Sullivan, Matthew R McGrail and Johannes U Stoelwinder</w:t>
            </w:r>
            <w:r>
              <w:rPr>
                <w:rFonts w:ascii="Garamond" w:hAnsi="Garamond"/>
                <w:lang w:val="en-AU"/>
              </w:rPr>
              <w:t>)</w:t>
            </w:r>
          </w:p>
          <w:p w:rsidR="00F60F8F" w:rsidRPr="00F60F8F" w:rsidRDefault="00F60F8F" w:rsidP="00F60F8F">
            <w:pPr>
              <w:pStyle w:val="ListParagraph"/>
              <w:numPr>
                <w:ilvl w:val="0"/>
                <w:numId w:val="32"/>
              </w:numPr>
              <w:rPr>
                <w:rFonts w:ascii="Garamond" w:hAnsi="Garamond"/>
                <w:lang w:val="en-AU"/>
              </w:rPr>
            </w:pPr>
            <w:r w:rsidRPr="00F60F8F">
              <w:rPr>
                <w:rFonts w:ascii="Garamond" w:hAnsi="Garamond"/>
                <w:lang w:val="en-AU"/>
              </w:rPr>
              <w:t xml:space="preserve">How shortcomings in the mental health system affect the use of </w:t>
            </w:r>
            <w:r w:rsidRPr="00F60F8F">
              <w:rPr>
                <w:rFonts w:ascii="Garamond" w:hAnsi="Garamond"/>
                <w:b/>
                <w:lang w:val="en-AU"/>
              </w:rPr>
              <w:t>involuntary community treatment orders</w:t>
            </w:r>
            <w:r>
              <w:rPr>
                <w:rFonts w:ascii="Garamond" w:hAnsi="Garamond"/>
                <w:lang w:val="en-AU"/>
              </w:rPr>
              <w:t xml:space="preserve"> (</w:t>
            </w:r>
            <w:r w:rsidRPr="00F60F8F">
              <w:rPr>
                <w:rFonts w:ascii="Garamond" w:hAnsi="Garamond"/>
                <w:lang w:val="en-AU"/>
              </w:rPr>
              <w:t>Edwina M Light, Michael D Robertson, Philip Boyce, Terry Carney, Alan Rosen, Michelle Cleary, Glenn E Hunt, Nick O'Connor, Christopher J Ryan and Ian H Kerridge</w:t>
            </w:r>
            <w:r>
              <w:rPr>
                <w:rFonts w:ascii="Garamond" w:hAnsi="Garamond"/>
                <w:lang w:val="en-AU"/>
              </w:rPr>
              <w:t>)</w:t>
            </w:r>
          </w:p>
        </w:tc>
      </w:tr>
    </w:tbl>
    <w:p w:rsidR="00700F10" w:rsidRDefault="00700F10" w:rsidP="00EA3570">
      <w:pPr>
        <w:keepNext/>
        <w:rPr>
          <w:rFonts w:ascii="Garamond" w:hAnsi="Garamond"/>
          <w:i/>
          <w:lang w:val="en-AU" w:eastAsia="en-AU"/>
        </w:rPr>
      </w:pPr>
    </w:p>
    <w:p w:rsidR="00F41869" w:rsidRDefault="00F41869" w:rsidP="008C6F66">
      <w:pPr>
        <w:keepNext/>
        <w:rPr>
          <w:rFonts w:ascii="Garamond" w:hAnsi="Garamond"/>
          <w:i/>
          <w:lang w:val="en-AU"/>
        </w:rPr>
      </w:pPr>
      <w:r w:rsidRPr="00F41869">
        <w:rPr>
          <w:rFonts w:ascii="Garamond" w:hAnsi="Garamond"/>
          <w:i/>
          <w:lang w:val="en-AU"/>
        </w:rPr>
        <w:t>Bulletin of the World Health Organization</w:t>
      </w:r>
    </w:p>
    <w:p w:rsidR="00F60F8F" w:rsidRPr="00A45262" w:rsidRDefault="00F41869" w:rsidP="00F60F8F">
      <w:pPr>
        <w:rPr>
          <w:rFonts w:ascii="Garamond" w:hAnsi="Garamond"/>
          <w:lang w:val="en-AU"/>
        </w:rPr>
      </w:pPr>
      <w:r w:rsidRPr="00F41869">
        <w:rPr>
          <w:rFonts w:ascii="Garamond" w:hAnsi="Garamond"/>
          <w:lang w:val="en-AU"/>
        </w:rPr>
        <w:t>Volume 95, Number 6, June 2017,</w:t>
      </w:r>
    </w:p>
    <w:tbl>
      <w:tblPr>
        <w:tblStyle w:val="TableGrid"/>
        <w:tblW w:w="0" w:type="auto"/>
        <w:tblInd w:w="288" w:type="dxa"/>
        <w:tblLayout w:type="fixed"/>
        <w:tblLook w:val="01E0" w:firstRow="1" w:lastRow="1" w:firstColumn="1" w:lastColumn="1" w:noHBand="0" w:noVBand="0"/>
      </w:tblPr>
      <w:tblGrid>
        <w:gridCol w:w="1080"/>
        <w:gridCol w:w="8280"/>
      </w:tblGrid>
      <w:tr w:rsidR="00F60F8F" w:rsidRPr="00A45262" w:rsidTr="00A84156">
        <w:tc>
          <w:tcPr>
            <w:tcW w:w="1080" w:type="dxa"/>
            <w:tcBorders>
              <w:top w:val="single" w:sz="4" w:space="0" w:color="auto"/>
              <w:left w:val="single" w:sz="4" w:space="0" w:color="auto"/>
              <w:bottom w:val="single" w:sz="4" w:space="0" w:color="auto"/>
              <w:right w:val="single" w:sz="4" w:space="0" w:color="auto"/>
            </w:tcBorders>
            <w:vAlign w:val="center"/>
          </w:tcPr>
          <w:p w:rsidR="00F60F8F" w:rsidRPr="00A45262" w:rsidRDefault="00F60F8F" w:rsidP="00A84156">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60F8F" w:rsidRPr="00A45262" w:rsidRDefault="00F41869" w:rsidP="00F41869">
            <w:pPr>
              <w:rPr>
                <w:rStyle w:val="Hyperlink"/>
                <w:rFonts w:ascii="Garamond" w:hAnsi="Garamond"/>
                <w:color w:val="auto"/>
                <w:u w:val="none"/>
                <w:lang w:val="en-AU"/>
              </w:rPr>
            </w:pPr>
            <w:hyperlink r:id="rId27" w:history="1">
              <w:r w:rsidRPr="0011733C">
                <w:rPr>
                  <w:rStyle w:val="Hyperlink"/>
                  <w:rFonts w:ascii="Garamond" w:hAnsi="Garamond"/>
                  <w:lang w:val="en-AU"/>
                </w:rPr>
                <w:t>http://www.who.int/bulletin/volumes/95/6/en/</w:t>
              </w:r>
            </w:hyperlink>
          </w:p>
        </w:tc>
      </w:tr>
      <w:tr w:rsidR="00F60F8F" w:rsidRPr="00A45262" w:rsidTr="00A84156">
        <w:tc>
          <w:tcPr>
            <w:tcW w:w="1080" w:type="dxa"/>
            <w:tcBorders>
              <w:top w:val="single" w:sz="4" w:space="0" w:color="auto"/>
              <w:left w:val="single" w:sz="4" w:space="0" w:color="auto"/>
              <w:bottom w:val="single" w:sz="4" w:space="0" w:color="auto"/>
              <w:right w:val="single" w:sz="4" w:space="0" w:color="auto"/>
            </w:tcBorders>
            <w:vAlign w:val="center"/>
          </w:tcPr>
          <w:p w:rsidR="00F60F8F" w:rsidRPr="00A45262" w:rsidRDefault="00F60F8F" w:rsidP="00A84156">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41869" w:rsidRDefault="00F41869" w:rsidP="00F41869">
            <w:pPr>
              <w:rPr>
                <w:rFonts w:ascii="Garamond" w:hAnsi="Garamond"/>
                <w:lang w:val="en-AU"/>
              </w:rPr>
            </w:pPr>
            <w:r w:rsidRPr="00F60F8F">
              <w:rPr>
                <w:rFonts w:ascii="Garamond" w:hAnsi="Garamond"/>
                <w:lang w:val="en-AU"/>
              </w:rPr>
              <w:t xml:space="preserve">A new issue of </w:t>
            </w:r>
            <w:r>
              <w:rPr>
                <w:rFonts w:ascii="Garamond" w:hAnsi="Garamond"/>
                <w:lang w:val="en-AU"/>
              </w:rPr>
              <w:t xml:space="preserve">the </w:t>
            </w:r>
            <w:r w:rsidRPr="00F41869">
              <w:rPr>
                <w:rFonts w:ascii="Garamond" w:hAnsi="Garamond"/>
                <w:i/>
                <w:lang w:val="en-AU"/>
              </w:rPr>
              <w:t>Bulletin of the World Health Organization</w:t>
            </w:r>
            <w:r w:rsidRPr="00F60F8F">
              <w:rPr>
                <w:rFonts w:ascii="Garamond" w:hAnsi="Garamond"/>
                <w:i/>
                <w:lang w:val="en-AU"/>
              </w:rPr>
              <w:t xml:space="preserve"> </w:t>
            </w:r>
            <w:r w:rsidRPr="00F60F8F">
              <w:rPr>
                <w:rFonts w:ascii="Garamond" w:hAnsi="Garamond"/>
                <w:lang w:val="en-AU"/>
              </w:rPr>
              <w:t>has been published</w:t>
            </w:r>
            <w:r>
              <w:rPr>
                <w:rFonts w:ascii="Garamond" w:hAnsi="Garamond"/>
                <w:lang w:val="en-AU"/>
              </w:rPr>
              <w:t xml:space="preserve"> with the special theme ‘</w:t>
            </w:r>
            <w:r w:rsidRPr="00F41869">
              <w:rPr>
                <w:rFonts w:ascii="Garamond" w:hAnsi="Garamond"/>
                <w:b/>
                <w:lang w:val="en-AU"/>
              </w:rPr>
              <w:t>measuring quality of care</w:t>
            </w:r>
            <w:r>
              <w:rPr>
                <w:rFonts w:ascii="Garamond" w:hAnsi="Garamond"/>
                <w:lang w:val="en-AU"/>
              </w:rPr>
              <w:t>’</w:t>
            </w:r>
            <w:r w:rsidRPr="00F60F8F">
              <w:rPr>
                <w:rFonts w:ascii="Garamond" w:hAnsi="Garamond"/>
                <w:lang w:val="en-AU"/>
              </w:rPr>
              <w:t xml:space="preserve">. Articles in this issue of </w:t>
            </w:r>
            <w:r>
              <w:rPr>
                <w:rFonts w:ascii="Garamond" w:hAnsi="Garamond"/>
                <w:lang w:val="en-AU"/>
              </w:rPr>
              <w:t xml:space="preserve">the </w:t>
            </w:r>
            <w:r w:rsidRPr="00F41869">
              <w:rPr>
                <w:rFonts w:ascii="Garamond" w:hAnsi="Garamond"/>
                <w:i/>
                <w:lang w:val="en-AU"/>
              </w:rPr>
              <w:t>Bulletin of the World Health Organization</w:t>
            </w:r>
            <w:r w:rsidRPr="00F60F8F">
              <w:rPr>
                <w:rFonts w:ascii="Garamond" w:hAnsi="Garamond"/>
                <w:i/>
                <w:lang w:val="en-AU"/>
              </w:rPr>
              <w:t xml:space="preserve"> </w:t>
            </w:r>
            <w:r w:rsidRPr="00F60F8F">
              <w:rPr>
                <w:rFonts w:ascii="Garamond" w:hAnsi="Garamond"/>
                <w:lang w:val="en-AU"/>
              </w:rPr>
              <w:t>include:</w:t>
            </w:r>
          </w:p>
          <w:p w:rsidR="00780710" w:rsidRPr="00780710" w:rsidRDefault="00780710" w:rsidP="00780710">
            <w:pPr>
              <w:pStyle w:val="ListParagraph"/>
              <w:numPr>
                <w:ilvl w:val="0"/>
                <w:numId w:val="33"/>
              </w:numPr>
              <w:rPr>
                <w:rFonts w:ascii="Garamond" w:hAnsi="Garamond"/>
                <w:lang w:val="en-AU"/>
              </w:rPr>
            </w:pPr>
            <w:r w:rsidRPr="00780710">
              <w:rPr>
                <w:rFonts w:ascii="Garamond" w:hAnsi="Garamond"/>
                <w:lang w:val="en-AU"/>
              </w:rPr>
              <w:t xml:space="preserve">Editorial: </w:t>
            </w:r>
            <w:r w:rsidRPr="00780710">
              <w:rPr>
                <w:rFonts w:ascii="Garamond" w:hAnsi="Garamond"/>
                <w:b/>
                <w:lang w:val="en-AU"/>
              </w:rPr>
              <w:t>Measuring quality of health-care services</w:t>
            </w:r>
            <w:r w:rsidRPr="00780710">
              <w:rPr>
                <w:rFonts w:ascii="Garamond" w:hAnsi="Garamond"/>
                <w:lang w:val="en-AU"/>
              </w:rPr>
              <w:t>: what is known and where are the gaps? (Margaret E Kruk, Edward Kelley, Shamsuzzoha B Syed, Finn Tarp, Tony Addison &amp; Yoko Akachi</w:t>
            </w:r>
            <w:r>
              <w:rPr>
                <w:rFonts w:ascii="Garamond" w:hAnsi="Garamond"/>
                <w:lang w:val="en-AU"/>
              </w:rPr>
              <w:t>)</w:t>
            </w:r>
          </w:p>
          <w:p w:rsidR="00780710" w:rsidRDefault="00780710" w:rsidP="00780710">
            <w:pPr>
              <w:pStyle w:val="ListParagraph"/>
              <w:numPr>
                <w:ilvl w:val="0"/>
                <w:numId w:val="33"/>
              </w:numPr>
              <w:rPr>
                <w:rFonts w:ascii="Garamond" w:hAnsi="Garamond"/>
                <w:lang w:val="en-AU"/>
              </w:rPr>
            </w:pPr>
            <w:r w:rsidRPr="00780710">
              <w:rPr>
                <w:rFonts w:ascii="Garamond" w:hAnsi="Garamond"/>
                <w:b/>
                <w:lang w:val="en-AU"/>
              </w:rPr>
              <w:t>Quality of care</w:t>
            </w:r>
            <w:r w:rsidRPr="00780710">
              <w:rPr>
                <w:rFonts w:ascii="Garamond" w:hAnsi="Garamond"/>
                <w:lang w:val="en-AU"/>
              </w:rPr>
              <w:t xml:space="preserve"> is key to tackling Mexico’s </w:t>
            </w:r>
            <w:r w:rsidRPr="00780710">
              <w:rPr>
                <w:rFonts w:ascii="Garamond" w:hAnsi="Garamond"/>
                <w:b/>
                <w:lang w:val="en-AU"/>
              </w:rPr>
              <w:t>diabetes</w:t>
            </w:r>
            <w:r w:rsidRPr="00780710">
              <w:rPr>
                <w:rFonts w:ascii="Garamond" w:hAnsi="Garamond"/>
                <w:lang w:val="en-AU"/>
              </w:rPr>
              <w:t xml:space="preserve"> emergency</w:t>
            </w:r>
          </w:p>
          <w:p w:rsidR="00780710" w:rsidRPr="00780710" w:rsidRDefault="00780710" w:rsidP="00780710">
            <w:pPr>
              <w:pStyle w:val="ListParagraph"/>
              <w:numPr>
                <w:ilvl w:val="0"/>
                <w:numId w:val="33"/>
              </w:numPr>
              <w:rPr>
                <w:rFonts w:ascii="Garamond" w:hAnsi="Garamond"/>
                <w:lang w:val="en-AU"/>
              </w:rPr>
            </w:pPr>
            <w:r w:rsidRPr="00780710">
              <w:rPr>
                <w:rFonts w:ascii="Garamond" w:hAnsi="Garamond"/>
                <w:lang w:val="en-AU"/>
              </w:rPr>
              <w:t xml:space="preserve">Interview: </w:t>
            </w:r>
            <w:r w:rsidRPr="00780710">
              <w:rPr>
                <w:rFonts w:ascii="Garamond" w:hAnsi="Garamond"/>
                <w:b/>
                <w:lang w:val="en-AU"/>
              </w:rPr>
              <w:t>Realistic medicine</w:t>
            </w:r>
            <w:r w:rsidRPr="00780710">
              <w:rPr>
                <w:rFonts w:ascii="Garamond" w:hAnsi="Garamond"/>
                <w:lang w:val="en-AU"/>
              </w:rPr>
              <w:t xml:space="preserve"> to improve the </w:t>
            </w:r>
            <w:r w:rsidRPr="00780710">
              <w:rPr>
                <w:rFonts w:ascii="Garamond" w:hAnsi="Garamond"/>
                <w:b/>
                <w:lang w:val="en-AU"/>
              </w:rPr>
              <w:t>quality of care</w:t>
            </w:r>
            <w:r w:rsidRPr="00780710">
              <w:rPr>
                <w:rFonts w:ascii="Garamond" w:hAnsi="Garamond"/>
                <w:lang w:val="en-AU"/>
              </w:rPr>
              <w:t xml:space="preserve"> in Scotland</w:t>
            </w:r>
          </w:p>
          <w:p w:rsidR="00780710" w:rsidRPr="00780710" w:rsidRDefault="00780710" w:rsidP="00780710">
            <w:pPr>
              <w:pStyle w:val="ListParagraph"/>
              <w:numPr>
                <w:ilvl w:val="0"/>
                <w:numId w:val="33"/>
              </w:numPr>
              <w:rPr>
                <w:rFonts w:ascii="Garamond" w:hAnsi="Garamond"/>
                <w:lang w:val="en-AU"/>
              </w:rPr>
            </w:pPr>
            <w:r w:rsidRPr="00780710">
              <w:rPr>
                <w:rFonts w:ascii="Garamond" w:hAnsi="Garamond"/>
                <w:lang w:val="en-AU"/>
              </w:rPr>
              <w:t xml:space="preserve">Improving the </w:t>
            </w:r>
            <w:r w:rsidRPr="00780710">
              <w:rPr>
                <w:rFonts w:ascii="Garamond" w:hAnsi="Garamond"/>
                <w:b/>
                <w:lang w:val="en-AU"/>
              </w:rPr>
              <w:t>quality of hospital care for children</w:t>
            </w:r>
            <w:r w:rsidRPr="00780710">
              <w:rPr>
                <w:rFonts w:ascii="Garamond" w:hAnsi="Garamond"/>
                <w:lang w:val="en-AU"/>
              </w:rPr>
              <w:t xml:space="preserve"> by supportive supervision: a cluster randomized trial, Kyrgyzstan (Marzia Lazzerini, Venera Shukurova, Marina Davletbaeva, Kubanychbek Monolbaev, Tatiana Kulichenko, Yuri Akoev, Maya Bakradze, Tea Margieva, Ilya Mityushino, </w:t>
            </w:r>
            <w:r>
              <w:rPr>
                <w:rFonts w:ascii="Garamond" w:hAnsi="Garamond"/>
                <w:lang w:val="en-AU"/>
              </w:rPr>
              <w:t>et al)</w:t>
            </w:r>
          </w:p>
          <w:p w:rsidR="00780710" w:rsidRPr="00780710" w:rsidRDefault="00780710" w:rsidP="00780710">
            <w:pPr>
              <w:pStyle w:val="ListParagraph"/>
              <w:numPr>
                <w:ilvl w:val="0"/>
                <w:numId w:val="33"/>
              </w:numPr>
              <w:rPr>
                <w:rFonts w:ascii="Garamond" w:hAnsi="Garamond"/>
                <w:lang w:val="en-AU"/>
              </w:rPr>
            </w:pPr>
            <w:r w:rsidRPr="00780710">
              <w:rPr>
                <w:rFonts w:ascii="Garamond" w:hAnsi="Garamond"/>
                <w:lang w:val="en-AU"/>
              </w:rPr>
              <w:t xml:space="preserve">Variation in </w:t>
            </w:r>
            <w:r w:rsidRPr="00780710">
              <w:rPr>
                <w:rFonts w:ascii="Garamond" w:hAnsi="Garamond"/>
                <w:b/>
                <w:lang w:val="en-AU"/>
              </w:rPr>
              <w:t>quality of primary-care</w:t>
            </w:r>
            <w:r w:rsidRPr="00780710">
              <w:rPr>
                <w:rFonts w:ascii="Garamond" w:hAnsi="Garamond"/>
                <w:lang w:val="en-AU"/>
              </w:rPr>
              <w:t xml:space="preserve"> services in Kenya, Malawi, Namibia, Rwanda, Senegal, Uganda and the United Republic of Tanzania (Margaret E Kruk, Adanna Chukwuma, Godfrey Mbaruku &amp; Hannah H Leslie</w:t>
            </w:r>
            <w:r>
              <w:rPr>
                <w:rFonts w:ascii="Garamond" w:hAnsi="Garamond"/>
                <w:lang w:val="en-AU"/>
              </w:rPr>
              <w:t>)</w:t>
            </w:r>
          </w:p>
          <w:p w:rsidR="00780710" w:rsidRPr="00780710" w:rsidRDefault="00780710" w:rsidP="00780710">
            <w:pPr>
              <w:pStyle w:val="ListParagraph"/>
              <w:numPr>
                <w:ilvl w:val="0"/>
                <w:numId w:val="33"/>
              </w:numPr>
              <w:rPr>
                <w:rFonts w:ascii="Garamond" w:hAnsi="Garamond"/>
                <w:lang w:val="en-AU"/>
              </w:rPr>
            </w:pPr>
            <w:r w:rsidRPr="00780710">
              <w:rPr>
                <w:rFonts w:ascii="Garamond" w:hAnsi="Garamond"/>
                <w:lang w:val="en-AU"/>
              </w:rPr>
              <w:lastRenderedPageBreak/>
              <w:t xml:space="preserve">Quality of </w:t>
            </w:r>
            <w:r w:rsidRPr="00780710">
              <w:rPr>
                <w:rFonts w:ascii="Garamond" w:hAnsi="Garamond"/>
                <w:b/>
                <w:lang w:val="en-AU"/>
              </w:rPr>
              <w:t>routine essential care during childbirth</w:t>
            </w:r>
            <w:r w:rsidRPr="00780710">
              <w:rPr>
                <w:rFonts w:ascii="Garamond" w:hAnsi="Garamond"/>
                <w:lang w:val="en-AU"/>
              </w:rPr>
              <w:t>: clinical observations of uncomplicated births in Uttar Pradesh, India (Gaurav Sharma, Timothy Powell-Jackson, Kaveri Haldar, John Bradley &amp; Véronique Filippi</w:t>
            </w:r>
            <w:r>
              <w:rPr>
                <w:rFonts w:ascii="Garamond" w:hAnsi="Garamond"/>
                <w:lang w:val="en-AU"/>
              </w:rPr>
              <w:t>)</w:t>
            </w:r>
          </w:p>
          <w:p w:rsidR="00780710" w:rsidRPr="00780710" w:rsidRDefault="00780710" w:rsidP="00780710">
            <w:pPr>
              <w:pStyle w:val="ListParagraph"/>
              <w:numPr>
                <w:ilvl w:val="0"/>
                <w:numId w:val="33"/>
              </w:numPr>
              <w:rPr>
                <w:rFonts w:ascii="Garamond" w:hAnsi="Garamond"/>
                <w:lang w:val="en-AU"/>
              </w:rPr>
            </w:pPr>
            <w:r w:rsidRPr="00780710">
              <w:rPr>
                <w:rFonts w:ascii="Garamond" w:hAnsi="Garamond"/>
                <w:lang w:val="en-AU"/>
              </w:rPr>
              <w:t xml:space="preserve">Records of </w:t>
            </w:r>
            <w:r w:rsidRPr="00780710">
              <w:rPr>
                <w:rFonts w:ascii="Garamond" w:hAnsi="Garamond"/>
                <w:b/>
                <w:lang w:val="en-AU"/>
              </w:rPr>
              <w:t>medical malpractice litigation</w:t>
            </w:r>
            <w:r w:rsidRPr="00780710">
              <w:rPr>
                <w:rFonts w:ascii="Garamond" w:hAnsi="Garamond"/>
                <w:lang w:val="en-AU"/>
              </w:rPr>
              <w:t xml:space="preserve">: a potential </w:t>
            </w:r>
            <w:r w:rsidRPr="00780710">
              <w:rPr>
                <w:rFonts w:ascii="Garamond" w:hAnsi="Garamond"/>
                <w:b/>
                <w:lang w:val="en-AU"/>
              </w:rPr>
              <w:t>indicator of health-care quality</w:t>
            </w:r>
            <w:r w:rsidRPr="00780710">
              <w:rPr>
                <w:rFonts w:ascii="Garamond" w:hAnsi="Garamond"/>
                <w:lang w:val="en-AU"/>
              </w:rPr>
              <w:t xml:space="preserve"> in China (Zhan Wang, Niying Li, Mengsi Jiang, Keith Dear &amp; Chee-Ruey Hsieh</w:t>
            </w:r>
            <w:r>
              <w:rPr>
                <w:rFonts w:ascii="Garamond" w:hAnsi="Garamond"/>
                <w:lang w:val="en-AU"/>
              </w:rPr>
              <w:t>)</w:t>
            </w:r>
          </w:p>
          <w:p w:rsidR="00780710" w:rsidRPr="00780710" w:rsidRDefault="00780710" w:rsidP="00780710">
            <w:pPr>
              <w:pStyle w:val="ListParagraph"/>
              <w:numPr>
                <w:ilvl w:val="0"/>
                <w:numId w:val="33"/>
              </w:numPr>
              <w:rPr>
                <w:rFonts w:ascii="Garamond" w:hAnsi="Garamond"/>
                <w:lang w:val="en-AU"/>
              </w:rPr>
            </w:pPr>
            <w:r w:rsidRPr="00780710">
              <w:rPr>
                <w:rFonts w:ascii="Garamond" w:hAnsi="Garamond"/>
                <w:lang w:val="en-AU"/>
              </w:rPr>
              <w:t xml:space="preserve">A </w:t>
            </w:r>
            <w:r w:rsidRPr="00780710">
              <w:rPr>
                <w:rFonts w:ascii="Garamond" w:hAnsi="Garamond"/>
                <w:b/>
                <w:lang w:val="en-AU"/>
              </w:rPr>
              <w:t>geospatial evaluation</w:t>
            </w:r>
            <w:r w:rsidRPr="00780710">
              <w:rPr>
                <w:rFonts w:ascii="Garamond" w:hAnsi="Garamond"/>
                <w:lang w:val="en-AU"/>
              </w:rPr>
              <w:t xml:space="preserve"> of timely </w:t>
            </w:r>
            <w:r w:rsidRPr="00780710">
              <w:rPr>
                <w:rFonts w:ascii="Garamond" w:hAnsi="Garamond"/>
                <w:b/>
                <w:lang w:val="en-AU"/>
              </w:rPr>
              <w:t>access to surgical care</w:t>
            </w:r>
            <w:r w:rsidRPr="00780710">
              <w:rPr>
                <w:rFonts w:ascii="Garamond" w:hAnsi="Garamond"/>
                <w:lang w:val="en-AU"/>
              </w:rPr>
              <w:t xml:space="preserve"> in seven countries (Lisa M Knowlton, Paulin Banguti, Smita Chackungal, Traychit Chanthasiri, Tiffany E Chao, Bernice Dahn, Milliard Derbew, Debashish Dhar, Micaela M Esquivel, Faye Evans, Simon Hendel, Drake G LeBrun, M Notrica, </w:t>
            </w:r>
            <w:r>
              <w:rPr>
                <w:rFonts w:ascii="Garamond" w:hAnsi="Garamond"/>
                <w:lang w:val="en-AU"/>
              </w:rPr>
              <w:t>et al)</w:t>
            </w:r>
          </w:p>
          <w:p w:rsidR="00780710" w:rsidRPr="00780710" w:rsidRDefault="00780710" w:rsidP="00780710">
            <w:pPr>
              <w:pStyle w:val="ListParagraph"/>
              <w:numPr>
                <w:ilvl w:val="0"/>
                <w:numId w:val="33"/>
              </w:numPr>
              <w:rPr>
                <w:rFonts w:ascii="Garamond" w:hAnsi="Garamond"/>
                <w:lang w:val="en-AU"/>
              </w:rPr>
            </w:pPr>
            <w:r w:rsidRPr="00780710">
              <w:rPr>
                <w:rFonts w:ascii="Garamond" w:hAnsi="Garamond"/>
                <w:lang w:val="en-AU"/>
              </w:rPr>
              <w:t xml:space="preserve">Developing </w:t>
            </w:r>
            <w:r w:rsidRPr="00780710">
              <w:rPr>
                <w:rFonts w:ascii="Garamond" w:hAnsi="Garamond"/>
                <w:b/>
                <w:lang w:val="en-AU"/>
              </w:rPr>
              <w:t>global indicators</w:t>
            </w:r>
            <w:r w:rsidRPr="00780710">
              <w:rPr>
                <w:rFonts w:ascii="Garamond" w:hAnsi="Garamond"/>
                <w:lang w:val="en-AU"/>
              </w:rPr>
              <w:t xml:space="preserve"> for </w:t>
            </w:r>
            <w:r w:rsidRPr="00780710">
              <w:rPr>
                <w:rFonts w:ascii="Garamond" w:hAnsi="Garamond"/>
                <w:b/>
                <w:lang w:val="en-AU"/>
              </w:rPr>
              <w:t>quality of maternal and newborn care</w:t>
            </w:r>
            <w:r w:rsidRPr="00780710">
              <w:rPr>
                <w:rFonts w:ascii="Garamond" w:hAnsi="Garamond"/>
                <w:lang w:val="en-AU"/>
              </w:rPr>
              <w:t>: a feasibility assessment (Barbara Madaj, Helen Smith, Matthews Mathai, Nathalie Roos &amp; Nynke van den Broek</w:t>
            </w:r>
            <w:r>
              <w:rPr>
                <w:rFonts w:ascii="Garamond" w:hAnsi="Garamond"/>
                <w:lang w:val="en-AU"/>
              </w:rPr>
              <w:t>)</w:t>
            </w:r>
          </w:p>
          <w:p w:rsidR="00780710" w:rsidRPr="00780710" w:rsidRDefault="00780710" w:rsidP="00780710">
            <w:pPr>
              <w:pStyle w:val="ListParagraph"/>
              <w:numPr>
                <w:ilvl w:val="0"/>
                <w:numId w:val="33"/>
              </w:numPr>
              <w:rPr>
                <w:rFonts w:ascii="Garamond" w:hAnsi="Garamond"/>
                <w:lang w:val="en-AU"/>
              </w:rPr>
            </w:pPr>
            <w:r w:rsidRPr="00780710">
              <w:rPr>
                <w:rFonts w:ascii="Garamond" w:hAnsi="Garamond"/>
                <w:lang w:val="en-AU"/>
              </w:rPr>
              <w:t xml:space="preserve">Community-based approaches for </w:t>
            </w:r>
            <w:r w:rsidRPr="00780710">
              <w:rPr>
                <w:rFonts w:ascii="Garamond" w:hAnsi="Garamond"/>
                <w:b/>
                <w:lang w:val="en-AU"/>
              </w:rPr>
              <w:t>neonatal survival</w:t>
            </w:r>
            <w:r w:rsidRPr="00780710">
              <w:rPr>
                <w:rFonts w:ascii="Garamond" w:hAnsi="Garamond"/>
                <w:lang w:val="en-AU"/>
              </w:rPr>
              <w:t>: meta-analyses of randomized trial data (Claudia Hanson, Sanni Kujala, Peter Waiswa, Tanya Marchant &amp; Joanna Schellenberg</w:t>
            </w:r>
            <w:r>
              <w:rPr>
                <w:rFonts w:ascii="Garamond" w:hAnsi="Garamond"/>
                <w:lang w:val="en-AU"/>
              </w:rPr>
              <w:t>)</w:t>
            </w:r>
          </w:p>
          <w:p w:rsidR="00780710" w:rsidRPr="00780710" w:rsidRDefault="00780710" w:rsidP="00780710">
            <w:pPr>
              <w:pStyle w:val="ListParagraph"/>
              <w:numPr>
                <w:ilvl w:val="0"/>
                <w:numId w:val="33"/>
              </w:numPr>
              <w:rPr>
                <w:rFonts w:ascii="Garamond" w:hAnsi="Garamond"/>
                <w:lang w:val="en-AU"/>
              </w:rPr>
            </w:pPr>
            <w:r w:rsidRPr="00780710">
              <w:rPr>
                <w:rFonts w:ascii="Garamond" w:hAnsi="Garamond"/>
                <w:b/>
                <w:lang w:val="en-AU"/>
              </w:rPr>
              <w:t>Quality of care</w:t>
            </w:r>
            <w:r w:rsidRPr="00780710">
              <w:rPr>
                <w:rFonts w:ascii="Garamond" w:hAnsi="Garamond"/>
                <w:lang w:val="en-AU"/>
              </w:rPr>
              <w:t xml:space="preserve">: measuring a </w:t>
            </w:r>
            <w:r w:rsidRPr="00780710">
              <w:rPr>
                <w:rFonts w:ascii="Garamond" w:hAnsi="Garamond"/>
                <w:b/>
                <w:lang w:val="en-AU"/>
              </w:rPr>
              <w:t>neglected driver</w:t>
            </w:r>
            <w:r w:rsidRPr="00780710">
              <w:rPr>
                <w:rFonts w:ascii="Garamond" w:hAnsi="Garamond"/>
                <w:lang w:val="en-AU"/>
              </w:rPr>
              <w:t xml:space="preserve"> of improved health (Yoko Akachi &amp; Margaret E Kruk</w:t>
            </w:r>
            <w:r>
              <w:rPr>
                <w:rFonts w:ascii="Garamond" w:hAnsi="Garamond"/>
                <w:lang w:val="en-AU"/>
              </w:rPr>
              <w:t>)</w:t>
            </w:r>
          </w:p>
          <w:p w:rsidR="00780710" w:rsidRPr="00780710" w:rsidRDefault="00780710" w:rsidP="00780710">
            <w:pPr>
              <w:pStyle w:val="ListParagraph"/>
              <w:numPr>
                <w:ilvl w:val="0"/>
                <w:numId w:val="33"/>
              </w:numPr>
              <w:rPr>
                <w:rFonts w:ascii="Garamond" w:hAnsi="Garamond"/>
                <w:lang w:val="en-AU"/>
              </w:rPr>
            </w:pPr>
            <w:r w:rsidRPr="00780710">
              <w:rPr>
                <w:rFonts w:ascii="Garamond" w:hAnsi="Garamond"/>
                <w:b/>
                <w:lang w:val="en-AU"/>
              </w:rPr>
              <w:t>Maternal and neonatal services</w:t>
            </w:r>
            <w:r w:rsidRPr="00780710">
              <w:rPr>
                <w:rFonts w:ascii="Garamond" w:hAnsi="Garamond"/>
                <w:lang w:val="en-AU"/>
              </w:rPr>
              <w:t xml:space="preserve"> in Ethiopia: measuring and improving quality (Maureen E Canavan, Marie A Brault, Dawit Tatek, Daniel Burssa, Ayele Teshome, Erika Linnander &amp; Elizabeth H Bradley</w:t>
            </w:r>
            <w:r>
              <w:rPr>
                <w:rFonts w:ascii="Garamond" w:hAnsi="Garamond"/>
                <w:lang w:val="en-AU"/>
              </w:rPr>
              <w:t>)</w:t>
            </w:r>
          </w:p>
          <w:p w:rsidR="00F60F8F" w:rsidRPr="00F41869" w:rsidRDefault="00780710" w:rsidP="00780710">
            <w:pPr>
              <w:pStyle w:val="ListParagraph"/>
              <w:numPr>
                <w:ilvl w:val="0"/>
                <w:numId w:val="33"/>
              </w:numPr>
              <w:rPr>
                <w:rFonts w:ascii="Garamond" w:hAnsi="Garamond"/>
                <w:lang w:val="en-AU"/>
              </w:rPr>
            </w:pPr>
            <w:r w:rsidRPr="00780710">
              <w:rPr>
                <w:rFonts w:ascii="Garamond" w:hAnsi="Garamond"/>
                <w:lang w:val="en-AU"/>
              </w:rPr>
              <w:t xml:space="preserve">Changing the </w:t>
            </w:r>
            <w:r w:rsidRPr="00780710">
              <w:rPr>
                <w:rFonts w:ascii="Garamond" w:hAnsi="Garamond"/>
                <w:b/>
                <w:lang w:val="en-AU"/>
              </w:rPr>
              <w:t>narratives</w:t>
            </w:r>
            <w:r w:rsidRPr="00780710">
              <w:rPr>
                <w:rFonts w:ascii="Garamond" w:hAnsi="Garamond"/>
                <w:lang w:val="en-AU"/>
              </w:rPr>
              <w:t xml:space="preserve"> for </w:t>
            </w:r>
            <w:r w:rsidRPr="00780710">
              <w:rPr>
                <w:rFonts w:ascii="Garamond" w:hAnsi="Garamond"/>
                <w:b/>
                <w:lang w:val="en-AU"/>
              </w:rPr>
              <w:t>patient safety</w:t>
            </w:r>
            <w:r>
              <w:rPr>
                <w:rFonts w:ascii="Garamond" w:hAnsi="Garamond"/>
                <w:lang w:val="en-AU"/>
              </w:rPr>
              <w:t xml:space="preserve"> (</w:t>
            </w:r>
            <w:r w:rsidRPr="00780710">
              <w:rPr>
                <w:rFonts w:ascii="Garamond" w:hAnsi="Garamond"/>
                <w:lang w:val="en-AU"/>
              </w:rPr>
              <w:t>Peter J Pronovost, Kathleen M Sutcliffe, Lopa Basu &amp; Mary Dixon-Woods</w:t>
            </w:r>
            <w:r>
              <w:rPr>
                <w:rFonts w:ascii="Garamond" w:hAnsi="Garamond"/>
                <w:lang w:val="en-AU"/>
              </w:rPr>
              <w:t>)</w:t>
            </w:r>
          </w:p>
        </w:tc>
      </w:tr>
    </w:tbl>
    <w:p w:rsidR="00F60F8F" w:rsidRDefault="00F60F8F" w:rsidP="008C6F66">
      <w:pPr>
        <w:keepNext/>
        <w:rPr>
          <w:rFonts w:ascii="Garamond" w:hAnsi="Garamond"/>
          <w:i/>
          <w:lang w:val="en-AU"/>
        </w:rPr>
      </w:pPr>
    </w:p>
    <w:p w:rsidR="00853259" w:rsidRPr="00A45262" w:rsidRDefault="00853259" w:rsidP="00AF20FE">
      <w:pPr>
        <w:rPr>
          <w:rFonts w:ascii="Garamond" w:hAnsi="Garamond"/>
          <w:lang w:val="en-AU"/>
        </w:rPr>
      </w:pPr>
    </w:p>
    <w:p w:rsidR="00B02F6E" w:rsidRPr="00A45262" w:rsidRDefault="00B02F6E" w:rsidP="001C6360">
      <w:pPr>
        <w:keepNext/>
        <w:rPr>
          <w:rFonts w:ascii="Garamond" w:hAnsi="Garamond"/>
          <w:b/>
          <w:lang w:val="en-AU"/>
        </w:rPr>
      </w:pPr>
      <w:r w:rsidRPr="00A45262">
        <w:rPr>
          <w:rFonts w:ascii="Garamond" w:hAnsi="Garamond"/>
          <w:b/>
          <w:lang w:val="en-AU"/>
        </w:rPr>
        <w:t>Online resources</w:t>
      </w:r>
    </w:p>
    <w:p w:rsidR="00F77A9D" w:rsidRDefault="00F77A9D" w:rsidP="00FC32EF">
      <w:pPr>
        <w:rPr>
          <w:rFonts w:ascii="Garamond" w:hAnsi="Garamond"/>
          <w:i/>
          <w:lang w:val="en-AU"/>
        </w:rPr>
      </w:pPr>
    </w:p>
    <w:p w:rsidR="00DE17EB" w:rsidRDefault="00DE17EB" w:rsidP="003C68A6">
      <w:pPr>
        <w:keepNext/>
        <w:keepLines/>
        <w:rPr>
          <w:rFonts w:ascii="Garamond" w:hAnsi="Garamond"/>
          <w:i/>
          <w:lang w:val="en-AU"/>
        </w:rPr>
      </w:pPr>
      <w:r>
        <w:rPr>
          <w:rFonts w:ascii="Garamond" w:hAnsi="Garamond"/>
          <w:i/>
          <w:lang w:val="en-AU"/>
        </w:rPr>
        <w:t xml:space="preserve">[USA] </w:t>
      </w:r>
      <w:r w:rsidRPr="00DE17EB">
        <w:rPr>
          <w:rFonts w:ascii="Garamond" w:hAnsi="Garamond"/>
          <w:i/>
          <w:lang w:val="en-AU"/>
        </w:rPr>
        <w:t>Quality Improvement Essentials Toolkit</w:t>
      </w:r>
    </w:p>
    <w:p w:rsidR="00DE17EB" w:rsidRDefault="00DE17EB" w:rsidP="003C68A6">
      <w:pPr>
        <w:keepNext/>
        <w:keepLines/>
        <w:rPr>
          <w:rFonts w:ascii="Garamond" w:hAnsi="Garamond"/>
          <w:lang w:val="en-AU"/>
        </w:rPr>
      </w:pPr>
      <w:hyperlink r:id="rId28" w:history="1">
        <w:r w:rsidRPr="0011733C">
          <w:rPr>
            <w:rStyle w:val="Hyperlink"/>
            <w:rFonts w:ascii="Garamond" w:hAnsi="Garamond"/>
            <w:lang w:val="en-AU"/>
          </w:rPr>
          <w:t>http://www.ihi.org/resources/Pages/Tools/Quality-Improvement-Essentials-Toolkit.aspx</w:t>
        </w:r>
      </w:hyperlink>
    </w:p>
    <w:p w:rsidR="00DE17EB" w:rsidRPr="00DE17EB" w:rsidRDefault="00DE17EB" w:rsidP="00DE17EB">
      <w:pPr>
        <w:keepNext/>
        <w:keepLines/>
        <w:rPr>
          <w:rFonts w:ascii="Garamond" w:hAnsi="Garamond"/>
          <w:lang w:val="en-AU"/>
        </w:rPr>
      </w:pPr>
      <w:r>
        <w:rPr>
          <w:rFonts w:ascii="Garamond" w:hAnsi="Garamond"/>
          <w:lang w:val="en-AU"/>
        </w:rPr>
        <w:t xml:space="preserve">The (US) Institute for Healthcare Improvement has </w:t>
      </w:r>
      <w:r w:rsidRPr="00DE17EB">
        <w:rPr>
          <w:rFonts w:ascii="Garamond" w:hAnsi="Garamond"/>
          <w:lang w:val="en-AU"/>
        </w:rPr>
        <w:t xml:space="preserve">recently updated 10 of the most popular </w:t>
      </w:r>
      <w:r>
        <w:rPr>
          <w:rFonts w:ascii="Garamond" w:hAnsi="Garamond"/>
          <w:lang w:val="en-AU"/>
        </w:rPr>
        <w:t xml:space="preserve">quality improvement </w:t>
      </w:r>
      <w:r w:rsidRPr="00DE17EB">
        <w:rPr>
          <w:rFonts w:ascii="Garamond" w:hAnsi="Garamond"/>
          <w:lang w:val="en-AU"/>
        </w:rPr>
        <w:t>tools and packaged them in a new QI Essentials Toolkit</w:t>
      </w:r>
      <w:r>
        <w:rPr>
          <w:rFonts w:ascii="Garamond" w:hAnsi="Garamond"/>
          <w:lang w:val="en-AU"/>
        </w:rPr>
        <w:t xml:space="preserve">. </w:t>
      </w:r>
      <w:r w:rsidRPr="00DE17EB">
        <w:rPr>
          <w:rFonts w:ascii="Garamond" w:hAnsi="Garamond"/>
          <w:lang w:val="en-AU"/>
        </w:rPr>
        <w:t>Each of the ten tools in the toolkit includes a short description, instructions, an example, and a blank template.</w:t>
      </w:r>
      <w:r>
        <w:rPr>
          <w:rFonts w:ascii="Garamond" w:hAnsi="Garamond"/>
          <w:lang w:val="en-AU"/>
        </w:rPr>
        <w:t xml:space="preserve"> The site also includes other resources, including how-to videos. Tools available include </w:t>
      </w:r>
      <w:r w:rsidRPr="00DE17EB">
        <w:rPr>
          <w:rFonts w:ascii="Garamond" w:hAnsi="Garamond"/>
          <w:lang w:val="en-AU"/>
        </w:rPr>
        <w:t>Cause and Effect Diagram</w:t>
      </w:r>
      <w:r>
        <w:rPr>
          <w:rFonts w:ascii="Garamond" w:hAnsi="Garamond"/>
          <w:lang w:val="en-AU"/>
        </w:rPr>
        <w:t xml:space="preserve">, </w:t>
      </w:r>
      <w:r w:rsidRPr="00DE17EB">
        <w:rPr>
          <w:rFonts w:ascii="Garamond" w:hAnsi="Garamond"/>
          <w:lang w:val="en-AU"/>
        </w:rPr>
        <w:t>Driver Diagram</w:t>
      </w:r>
      <w:r>
        <w:rPr>
          <w:rFonts w:ascii="Garamond" w:hAnsi="Garamond"/>
          <w:lang w:val="en-AU"/>
        </w:rPr>
        <w:t xml:space="preserve">, </w:t>
      </w:r>
      <w:r w:rsidRPr="00DE17EB">
        <w:rPr>
          <w:rFonts w:ascii="Garamond" w:hAnsi="Garamond"/>
          <w:lang w:val="en-AU"/>
        </w:rPr>
        <w:t>Failure Modes and Effects Analysis (FMEA)</w:t>
      </w:r>
      <w:r>
        <w:rPr>
          <w:rFonts w:ascii="Garamond" w:hAnsi="Garamond"/>
          <w:lang w:val="en-AU"/>
        </w:rPr>
        <w:t xml:space="preserve">, </w:t>
      </w:r>
      <w:r w:rsidRPr="00DE17EB">
        <w:rPr>
          <w:rFonts w:ascii="Garamond" w:hAnsi="Garamond"/>
          <w:lang w:val="en-AU"/>
        </w:rPr>
        <w:t>Flowchart</w:t>
      </w:r>
      <w:r>
        <w:rPr>
          <w:rFonts w:ascii="Garamond" w:hAnsi="Garamond"/>
          <w:lang w:val="en-AU"/>
        </w:rPr>
        <w:t xml:space="preserve">s, </w:t>
      </w:r>
      <w:r w:rsidRPr="00DE17EB">
        <w:rPr>
          <w:rFonts w:ascii="Garamond" w:hAnsi="Garamond"/>
          <w:lang w:val="en-AU"/>
        </w:rPr>
        <w:t>Histogram</w:t>
      </w:r>
      <w:r>
        <w:rPr>
          <w:rFonts w:ascii="Garamond" w:hAnsi="Garamond"/>
          <w:lang w:val="en-AU"/>
        </w:rPr>
        <w:t xml:space="preserve">s, </w:t>
      </w:r>
      <w:r w:rsidRPr="00DE17EB">
        <w:rPr>
          <w:rFonts w:ascii="Garamond" w:hAnsi="Garamond"/>
          <w:lang w:val="en-AU"/>
        </w:rPr>
        <w:t>Pareto Chart</w:t>
      </w:r>
      <w:r>
        <w:rPr>
          <w:rFonts w:ascii="Garamond" w:hAnsi="Garamond"/>
          <w:lang w:val="en-AU"/>
        </w:rPr>
        <w:t xml:space="preserve">, </w:t>
      </w:r>
      <w:r w:rsidRPr="00DE17EB">
        <w:rPr>
          <w:rFonts w:ascii="Garamond" w:hAnsi="Garamond"/>
          <w:lang w:val="en-AU"/>
        </w:rPr>
        <w:t>PDSA Worksheet</w:t>
      </w:r>
      <w:r>
        <w:rPr>
          <w:rFonts w:ascii="Garamond" w:hAnsi="Garamond"/>
          <w:lang w:val="en-AU"/>
        </w:rPr>
        <w:t xml:space="preserve">, Project Planning, </w:t>
      </w:r>
      <w:r w:rsidRPr="00DE17EB">
        <w:rPr>
          <w:rFonts w:ascii="Garamond" w:hAnsi="Garamond"/>
          <w:lang w:val="en-AU"/>
        </w:rPr>
        <w:t>Run Chart</w:t>
      </w:r>
      <w:r>
        <w:rPr>
          <w:rFonts w:ascii="Garamond" w:hAnsi="Garamond"/>
          <w:lang w:val="en-AU"/>
        </w:rPr>
        <w:t>s,</w:t>
      </w:r>
      <w:r w:rsidRPr="00DE17EB">
        <w:rPr>
          <w:rFonts w:ascii="Garamond" w:hAnsi="Garamond"/>
          <w:lang w:val="en-AU"/>
        </w:rPr>
        <w:t xml:space="preserve"> Control Chart</w:t>
      </w:r>
      <w:r>
        <w:rPr>
          <w:rFonts w:ascii="Garamond" w:hAnsi="Garamond"/>
          <w:lang w:val="en-AU"/>
        </w:rPr>
        <w:t xml:space="preserve">s and </w:t>
      </w:r>
      <w:r w:rsidRPr="00DE17EB">
        <w:rPr>
          <w:rFonts w:ascii="Garamond" w:hAnsi="Garamond"/>
          <w:lang w:val="en-AU"/>
        </w:rPr>
        <w:t>Scatter Diagram</w:t>
      </w:r>
      <w:r>
        <w:rPr>
          <w:rFonts w:ascii="Garamond" w:hAnsi="Garamond"/>
          <w:lang w:val="en-AU"/>
        </w:rPr>
        <w:t>s.</w:t>
      </w:r>
    </w:p>
    <w:p w:rsidR="00DE17EB" w:rsidRDefault="00DE17EB" w:rsidP="00A3671B">
      <w:pPr>
        <w:rPr>
          <w:rFonts w:ascii="Garamond" w:hAnsi="Garamond"/>
          <w:i/>
          <w:lang w:val="en-AU"/>
        </w:rPr>
      </w:pPr>
    </w:p>
    <w:p w:rsidR="003C68A6" w:rsidRPr="00A45262" w:rsidRDefault="003C68A6" w:rsidP="003C68A6">
      <w:pPr>
        <w:keepNext/>
        <w:keepLines/>
        <w:rPr>
          <w:rFonts w:ascii="Garamond" w:hAnsi="Garamond"/>
          <w:i/>
          <w:lang w:val="en-AU"/>
        </w:rPr>
      </w:pPr>
      <w:r w:rsidRPr="00A45262">
        <w:rPr>
          <w:rFonts w:ascii="Garamond" w:hAnsi="Garamond"/>
          <w:i/>
          <w:lang w:val="en-AU"/>
        </w:rPr>
        <w:t>[UK] NICE Guidelines and Quality Standards</w:t>
      </w:r>
    </w:p>
    <w:p w:rsidR="003C68A6" w:rsidRPr="00A45262" w:rsidRDefault="00A84156" w:rsidP="003C68A6">
      <w:pPr>
        <w:keepNext/>
        <w:keepLines/>
        <w:rPr>
          <w:rFonts w:ascii="Garamond" w:hAnsi="Garamond"/>
          <w:u w:val="single"/>
          <w:lang w:val="en-AU"/>
        </w:rPr>
      </w:pPr>
      <w:hyperlink r:id="rId29" w:history="1">
        <w:r w:rsidR="003139A9" w:rsidRPr="00D67EE9">
          <w:rPr>
            <w:rStyle w:val="Hyperlink"/>
            <w:rFonts w:ascii="Garamond" w:hAnsi="Garamond"/>
            <w:lang w:val="en-AU"/>
          </w:rPr>
          <w:t>https://www.nice.org.uk</w:t>
        </w:r>
      </w:hyperlink>
    </w:p>
    <w:p w:rsidR="003C68A6" w:rsidRPr="00A45262" w:rsidRDefault="003C68A6" w:rsidP="003C68A6">
      <w:pPr>
        <w:keepNext/>
        <w:keepLines/>
        <w:rPr>
          <w:rFonts w:ascii="Garamond" w:hAnsi="Garamond"/>
          <w:lang w:val="en-AU"/>
        </w:rPr>
      </w:pPr>
      <w:r w:rsidRPr="00A45262">
        <w:rPr>
          <w:rFonts w:ascii="Garamond" w:hAnsi="Garamond"/>
          <w:lang w:val="en-AU"/>
        </w:rPr>
        <w:t>The UK’s National Institute for Health and Care Excellence (NICE) has published new (or updated) guidelines and quality standards. The latest updates are:</w:t>
      </w:r>
    </w:p>
    <w:p w:rsidR="003035EA" w:rsidRDefault="00F60F8F" w:rsidP="00F60F8F">
      <w:pPr>
        <w:pStyle w:val="ListParagraph"/>
        <w:keepNext/>
        <w:keepLines/>
        <w:numPr>
          <w:ilvl w:val="0"/>
          <w:numId w:val="14"/>
        </w:numPr>
        <w:rPr>
          <w:rFonts w:ascii="Garamond" w:hAnsi="Garamond"/>
          <w:lang w:val="en-AU"/>
        </w:rPr>
      </w:pPr>
      <w:r w:rsidRPr="00F60F8F">
        <w:rPr>
          <w:rFonts w:ascii="Garamond" w:hAnsi="Garamond"/>
          <w:lang w:val="en-AU"/>
        </w:rPr>
        <w:t>Qua</w:t>
      </w:r>
      <w:r>
        <w:rPr>
          <w:rFonts w:ascii="Garamond" w:hAnsi="Garamond"/>
          <w:lang w:val="en-AU"/>
        </w:rPr>
        <w:t xml:space="preserve">lity Standard QS150 </w:t>
      </w:r>
      <w:r w:rsidRPr="00F60F8F">
        <w:rPr>
          <w:rFonts w:ascii="Garamond" w:hAnsi="Garamond"/>
          <w:b/>
          <w:i/>
          <w:lang w:val="en-AU"/>
        </w:rPr>
        <w:t>Haematological cancers</w:t>
      </w:r>
      <w:r>
        <w:rPr>
          <w:rFonts w:ascii="Garamond" w:hAnsi="Garamond"/>
          <w:lang w:val="en-AU"/>
        </w:rPr>
        <w:t xml:space="preserve"> </w:t>
      </w:r>
      <w:hyperlink r:id="rId30" w:history="1">
        <w:r w:rsidRPr="0011733C">
          <w:rPr>
            <w:rStyle w:val="Hyperlink"/>
            <w:rFonts w:ascii="Garamond" w:hAnsi="Garamond"/>
            <w:lang w:val="en-AU"/>
          </w:rPr>
          <w:t>https://www.nice.org.uk/guidance/qs150</w:t>
        </w:r>
      </w:hyperlink>
    </w:p>
    <w:p w:rsidR="009F13C7" w:rsidRDefault="009F13C7" w:rsidP="00A3671B">
      <w:pPr>
        <w:rPr>
          <w:rFonts w:ascii="Garamond" w:hAnsi="Garamond"/>
          <w:i/>
          <w:lang w:val="en-AU"/>
        </w:rPr>
      </w:pPr>
    </w:p>
    <w:p w:rsidR="00A84156" w:rsidRDefault="00A84156" w:rsidP="00A30ECA">
      <w:pPr>
        <w:keepNext/>
        <w:keepLines/>
        <w:rPr>
          <w:rFonts w:ascii="Garamond" w:hAnsi="Garamond"/>
          <w:i/>
          <w:lang w:val="en-AU"/>
        </w:rPr>
      </w:pPr>
      <w:r>
        <w:rPr>
          <w:rFonts w:ascii="Garamond" w:hAnsi="Garamond"/>
          <w:i/>
          <w:lang w:val="en-AU"/>
        </w:rPr>
        <w:lastRenderedPageBreak/>
        <w:t>[UK] ‘</w:t>
      </w:r>
      <w:r w:rsidRPr="00A84156">
        <w:rPr>
          <w:rFonts w:ascii="Garamond" w:hAnsi="Garamond"/>
          <w:i/>
          <w:lang w:val="en-AU"/>
        </w:rPr>
        <w:t xml:space="preserve">A </w:t>
      </w:r>
      <w:r>
        <w:rPr>
          <w:rFonts w:ascii="Garamond" w:hAnsi="Garamond"/>
          <w:i/>
          <w:lang w:val="en-AU"/>
        </w:rPr>
        <w:t>mile in my shoes’</w:t>
      </w:r>
    </w:p>
    <w:p w:rsidR="00A84156" w:rsidRDefault="00A84156" w:rsidP="00A30ECA">
      <w:pPr>
        <w:keepNext/>
        <w:keepLines/>
        <w:rPr>
          <w:rFonts w:ascii="Garamond" w:hAnsi="Garamond"/>
          <w:lang w:val="en-AU"/>
        </w:rPr>
      </w:pPr>
      <w:hyperlink r:id="rId31" w:history="1">
        <w:r w:rsidRPr="0011733C">
          <w:rPr>
            <w:rStyle w:val="Hyperlink"/>
            <w:rFonts w:ascii="Garamond" w:hAnsi="Garamond"/>
            <w:lang w:val="en-AU"/>
          </w:rPr>
          <w:t>http://listen.health.org.uk/</w:t>
        </w:r>
      </w:hyperlink>
    </w:p>
    <w:p w:rsidR="00A84156" w:rsidRDefault="00A84156" w:rsidP="00A84156">
      <w:pPr>
        <w:keepNext/>
        <w:keepLines/>
        <w:rPr>
          <w:rFonts w:ascii="Garamond" w:hAnsi="Garamond"/>
          <w:lang w:val="en-AU"/>
        </w:rPr>
      </w:pPr>
      <w:r>
        <w:rPr>
          <w:rFonts w:ascii="Garamond" w:hAnsi="Garamond"/>
          <w:lang w:val="en-AU"/>
        </w:rPr>
        <w:t xml:space="preserve">The UK’s Health Foundation commissioned this site to capture a range of stories about and from healthcare. </w:t>
      </w:r>
      <w:r w:rsidRPr="00A84156">
        <w:rPr>
          <w:rFonts w:ascii="Garamond" w:hAnsi="Garamond"/>
          <w:lang w:val="en-AU"/>
        </w:rPr>
        <w:t>A Mile in My Shoes invites you to experience the world from the shoes of someone else and listen to their story.</w:t>
      </w:r>
      <w:r>
        <w:rPr>
          <w:rFonts w:ascii="Garamond" w:hAnsi="Garamond"/>
          <w:lang w:val="en-AU"/>
        </w:rPr>
        <w:t xml:space="preserve"> </w:t>
      </w:r>
      <w:r w:rsidRPr="00A84156">
        <w:rPr>
          <w:rFonts w:ascii="Garamond" w:hAnsi="Garamond"/>
          <w:lang w:val="en-AU"/>
        </w:rPr>
        <w:t xml:space="preserve">This collection of audio stories from people </w:t>
      </w:r>
      <w:r>
        <w:rPr>
          <w:rFonts w:ascii="Garamond" w:hAnsi="Garamond"/>
          <w:lang w:val="en-AU"/>
        </w:rPr>
        <w:t>(</w:t>
      </w:r>
      <w:r w:rsidRPr="00A84156">
        <w:rPr>
          <w:rFonts w:ascii="Garamond" w:hAnsi="Garamond"/>
          <w:lang w:val="en-AU"/>
        </w:rPr>
        <w:t>professionals, clinicians, patients and carers</w:t>
      </w:r>
      <w:r>
        <w:rPr>
          <w:rFonts w:ascii="Garamond" w:hAnsi="Garamond"/>
          <w:lang w:val="en-AU"/>
        </w:rPr>
        <w:t xml:space="preserve">) </w:t>
      </w:r>
      <w:r w:rsidRPr="00A84156">
        <w:rPr>
          <w:rFonts w:ascii="Garamond" w:hAnsi="Garamond"/>
          <w:lang w:val="en-AU"/>
        </w:rPr>
        <w:t>across health and social care showcases the extraordinary contribution and difference people make to all our lives.</w:t>
      </w:r>
    </w:p>
    <w:p w:rsidR="00A84156" w:rsidRPr="00A84156" w:rsidRDefault="00A84156" w:rsidP="00A84156">
      <w:pPr>
        <w:keepNext/>
        <w:keepLines/>
        <w:rPr>
          <w:rFonts w:ascii="Garamond" w:hAnsi="Garamond"/>
          <w:lang w:val="en-AU"/>
        </w:rPr>
      </w:pPr>
      <w:r>
        <w:rPr>
          <w:rFonts w:ascii="Arial" w:hAnsi="Arial" w:cs="Arial"/>
          <w:noProof/>
          <w:sz w:val="2"/>
          <w:szCs w:val="2"/>
          <w:lang w:val="en-AU" w:eastAsia="en-AU"/>
        </w:rPr>
        <w:drawing>
          <wp:inline distT="0" distB="0" distL="0" distR="0">
            <wp:extent cx="6120130" cy="3115703"/>
            <wp:effectExtent l="0" t="0" r="0" b="8890"/>
            <wp:docPr id="1" name="Picture 1" descr="http://i.emlfiles4.com/cmpimg/0/1/4/6/files/imagecache/8312580/w660_8798815_amims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emlfiles4.com/cmpimg/0/1/4/6/files/imagecache/8312580/w660_8798815_amimsbanner.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0130" cy="3115703"/>
                    </a:xfrm>
                    <a:prstGeom prst="rect">
                      <a:avLst/>
                    </a:prstGeom>
                    <a:noFill/>
                    <a:ln>
                      <a:noFill/>
                    </a:ln>
                  </pic:spPr>
                </pic:pic>
              </a:graphicData>
            </a:graphic>
          </wp:inline>
        </w:drawing>
      </w:r>
    </w:p>
    <w:p w:rsidR="00A84156" w:rsidRDefault="00A84156" w:rsidP="00A30ECA">
      <w:pPr>
        <w:keepNext/>
        <w:keepLines/>
        <w:rPr>
          <w:rFonts w:ascii="Garamond" w:hAnsi="Garamond"/>
          <w:i/>
          <w:lang w:val="en-AU"/>
        </w:rPr>
      </w:pPr>
    </w:p>
    <w:p w:rsidR="00A30ECA" w:rsidRPr="00160029" w:rsidRDefault="00A30ECA" w:rsidP="00A30ECA">
      <w:pPr>
        <w:keepNext/>
        <w:keepLines/>
        <w:rPr>
          <w:rFonts w:ascii="Garamond" w:hAnsi="Garamond"/>
          <w:i/>
          <w:lang w:val="en-AU"/>
        </w:rPr>
      </w:pPr>
      <w:r w:rsidRPr="00160029">
        <w:rPr>
          <w:rFonts w:ascii="Garamond" w:hAnsi="Garamond"/>
          <w:i/>
          <w:lang w:val="en-AU"/>
        </w:rPr>
        <w:t>[USA] Effective Health Care Program reports</w:t>
      </w:r>
    </w:p>
    <w:p w:rsidR="00A30ECA" w:rsidRPr="00160029" w:rsidRDefault="00A84156" w:rsidP="00A30ECA">
      <w:pPr>
        <w:keepNext/>
        <w:keepLines/>
        <w:rPr>
          <w:rFonts w:ascii="Garamond" w:hAnsi="Garamond"/>
          <w:u w:val="single"/>
          <w:lang w:val="en-AU"/>
        </w:rPr>
      </w:pPr>
      <w:hyperlink r:id="rId33" w:history="1">
        <w:r w:rsidR="003139A9" w:rsidRPr="00D67EE9">
          <w:rPr>
            <w:rStyle w:val="Hyperlink"/>
            <w:rFonts w:ascii="Garamond" w:hAnsi="Garamond"/>
            <w:lang w:val="en-AU"/>
          </w:rPr>
          <w:t>https://effectivehealthcare.ahrq.gov/</w:t>
        </w:r>
      </w:hyperlink>
    </w:p>
    <w:p w:rsidR="00A30ECA" w:rsidRPr="00160029" w:rsidRDefault="00A30ECA" w:rsidP="00A30ECA">
      <w:pPr>
        <w:keepNext/>
        <w:keepLines/>
        <w:rPr>
          <w:rFonts w:ascii="Garamond" w:hAnsi="Garamond"/>
          <w:lang w:val="en-AU"/>
        </w:rPr>
      </w:pPr>
      <w:r w:rsidRPr="00160029">
        <w:rPr>
          <w:rFonts w:ascii="Garamond" w:hAnsi="Garamond"/>
          <w:lang w:val="en-AU"/>
        </w:rPr>
        <w:t>The US Agency for Healthcare Research and Quality (AHRQ) has an Effective Health Care (EHC) Program. The EHC has released the following final reports and updates:</w:t>
      </w:r>
    </w:p>
    <w:p w:rsidR="00A84156" w:rsidRDefault="00A84156" w:rsidP="00A84156">
      <w:pPr>
        <w:pStyle w:val="ListParagraph"/>
        <w:keepLines/>
        <w:numPr>
          <w:ilvl w:val="0"/>
          <w:numId w:val="26"/>
        </w:numPr>
        <w:rPr>
          <w:rFonts w:ascii="Garamond" w:hAnsi="Garamond"/>
          <w:i/>
          <w:lang w:val="en-AU"/>
        </w:rPr>
      </w:pPr>
      <w:r w:rsidRPr="00A84156">
        <w:rPr>
          <w:rFonts w:ascii="Garamond" w:hAnsi="Garamond"/>
          <w:i/>
          <w:lang w:val="en-AU"/>
        </w:rPr>
        <w:t xml:space="preserve">Diagnosis, Prevention, and Treatment of </w:t>
      </w:r>
      <w:r w:rsidRPr="00A84156">
        <w:rPr>
          <w:rFonts w:ascii="Garamond" w:hAnsi="Garamond"/>
          <w:b/>
          <w:lang w:val="en-AU"/>
        </w:rPr>
        <w:t>C. difficile</w:t>
      </w:r>
      <w:r w:rsidRPr="00A84156">
        <w:rPr>
          <w:rFonts w:ascii="Garamond" w:hAnsi="Garamond"/>
          <w:i/>
          <w:lang w:val="en-AU"/>
        </w:rPr>
        <w:t>: Current State of the Evidence</w:t>
      </w:r>
      <w:r>
        <w:rPr>
          <w:rFonts w:ascii="Garamond" w:hAnsi="Garamond"/>
          <w:i/>
          <w:lang w:val="en-AU"/>
        </w:rPr>
        <w:t xml:space="preserve"> </w:t>
      </w:r>
      <w:hyperlink r:id="rId34" w:history="1">
        <w:r w:rsidRPr="0011733C">
          <w:rPr>
            <w:rStyle w:val="Hyperlink"/>
            <w:rFonts w:ascii="Garamond" w:hAnsi="Garamond"/>
            <w:lang w:val="en-AU"/>
          </w:rPr>
          <w:t>http://www.effectivehealthcare.ahrq.gov/index.cfm/search-for-guides-reviews-and-reports/?pageaction=displayproduct&amp;productid=2476</w:t>
        </w:r>
      </w:hyperlink>
    </w:p>
    <w:p w:rsidR="00A84156" w:rsidRPr="00A84156" w:rsidRDefault="00A84156" w:rsidP="00A84156">
      <w:pPr>
        <w:pStyle w:val="ListParagraph"/>
        <w:keepLines/>
        <w:numPr>
          <w:ilvl w:val="0"/>
          <w:numId w:val="26"/>
        </w:numPr>
        <w:rPr>
          <w:rFonts w:ascii="Garamond" w:hAnsi="Garamond"/>
          <w:i/>
          <w:lang w:val="en-AU"/>
        </w:rPr>
      </w:pPr>
      <w:r w:rsidRPr="00A84156">
        <w:rPr>
          <w:rFonts w:ascii="Garamond" w:hAnsi="Garamond"/>
          <w:i/>
          <w:lang w:val="en-AU"/>
        </w:rPr>
        <w:t xml:space="preserve">Interventions Targeting Sensory Challenges in Children With </w:t>
      </w:r>
      <w:r w:rsidRPr="00A84156">
        <w:rPr>
          <w:rFonts w:ascii="Garamond" w:hAnsi="Garamond"/>
          <w:b/>
          <w:i/>
          <w:lang w:val="en-AU"/>
        </w:rPr>
        <w:t>Autism Spectrum Disorder</w:t>
      </w:r>
      <w:r w:rsidRPr="00A84156">
        <w:rPr>
          <w:rFonts w:ascii="Garamond" w:hAnsi="Garamond"/>
          <w:i/>
          <w:lang w:val="en-AU"/>
        </w:rPr>
        <w:t xml:space="preserve"> (ASD)—An Update</w:t>
      </w:r>
      <w:r>
        <w:rPr>
          <w:rFonts w:ascii="Garamond" w:hAnsi="Garamond"/>
          <w:i/>
          <w:lang w:val="en-AU"/>
        </w:rPr>
        <w:t xml:space="preserve"> </w:t>
      </w:r>
      <w:hyperlink r:id="rId35" w:history="1">
        <w:r w:rsidRPr="0011733C">
          <w:rPr>
            <w:rStyle w:val="Hyperlink"/>
            <w:rFonts w:ascii="Garamond" w:hAnsi="Garamond"/>
            <w:lang w:val="en-AU"/>
          </w:rPr>
          <w:t>http://www.effectivehealthcare.ahrq.gov/index.cfm/search-for-guides-reviews-and-reports/?pageaction=displayproduct&amp;productid=2439</w:t>
        </w:r>
      </w:hyperlink>
    </w:p>
    <w:p w:rsidR="003035EA" w:rsidRPr="00A84156" w:rsidRDefault="00A84156" w:rsidP="00A84156">
      <w:pPr>
        <w:pStyle w:val="ListParagraph"/>
        <w:keepLines/>
        <w:numPr>
          <w:ilvl w:val="0"/>
          <w:numId w:val="26"/>
        </w:numPr>
        <w:rPr>
          <w:rFonts w:ascii="Garamond" w:hAnsi="Garamond"/>
          <w:i/>
          <w:lang w:val="en-AU"/>
        </w:rPr>
      </w:pPr>
      <w:r w:rsidRPr="00A84156">
        <w:rPr>
          <w:rFonts w:ascii="Garamond" w:hAnsi="Garamond"/>
          <w:i/>
          <w:lang w:val="en-AU"/>
        </w:rPr>
        <w:t xml:space="preserve">Medical and Sensory-Related Therapies for Children with </w:t>
      </w:r>
      <w:r w:rsidRPr="00A84156">
        <w:rPr>
          <w:rFonts w:ascii="Garamond" w:hAnsi="Garamond"/>
          <w:b/>
          <w:i/>
          <w:lang w:val="en-AU"/>
        </w:rPr>
        <w:t>Autism Spectrum Disorder</w:t>
      </w:r>
      <w:r w:rsidRPr="00A84156">
        <w:rPr>
          <w:rFonts w:ascii="Garamond" w:hAnsi="Garamond"/>
          <w:i/>
          <w:lang w:val="en-AU"/>
        </w:rPr>
        <w:t>—An Update</w:t>
      </w:r>
      <w:r>
        <w:rPr>
          <w:rFonts w:ascii="Garamond" w:hAnsi="Garamond"/>
          <w:i/>
          <w:lang w:val="en-AU"/>
        </w:rPr>
        <w:t xml:space="preserve"> </w:t>
      </w:r>
      <w:hyperlink r:id="rId36" w:history="1">
        <w:r w:rsidRPr="0011733C">
          <w:rPr>
            <w:rStyle w:val="Hyperlink"/>
            <w:rFonts w:ascii="Garamond" w:hAnsi="Garamond"/>
            <w:lang w:val="en-AU"/>
          </w:rPr>
          <w:t>http://www.effectivehealthcare.ahrq.gov/index.cfm/search-for-guides-reviews-and-reports/?pageaction=displayproduct&amp;productid=2472</w:t>
        </w:r>
      </w:hyperlink>
    </w:p>
    <w:p w:rsidR="005A3631" w:rsidRDefault="005A3631" w:rsidP="00DE7C48">
      <w:pPr>
        <w:keepNext/>
        <w:keepLines/>
        <w:rPr>
          <w:rFonts w:ascii="Garamond" w:hAnsi="Garamond"/>
          <w:lang w:val="en-AU"/>
        </w:rPr>
      </w:pPr>
    </w:p>
    <w:p w:rsidR="00B55CDB" w:rsidRPr="00DE7C48" w:rsidRDefault="00B55CDB" w:rsidP="00DE7C48">
      <w:pPr>
        <w:keepNext/>
        <w:keepLines/>
        <w:rPr>
          <w:rFonts w:ascii="Garamond" w:hAnsi="Garamond"/>
          <w:lang w:val="en-AU"/>
        </w:rPr>
      </w:pPr>
    </w:p>
    <w:p w:rsidR="00B02F6E" w:rsidRPr="00A45262" w:rsidRDefault="00B02F6E" w:rsidP="00B02F6E">
      <w:pPr>
        <w:keepNext/>
        <w:pBdr>
          <w:top w:val="single" w:sz="4" w:space="1" w:color="auto"/>
        </w:pBdr>
        <w:rPr>
          <w:rFonts w:ascii="Garamond" w:hAnsi="Garamond"/>
          <w:b/>
          <w:lang w:val="en-AU"/>
        </w:rPr>
      </w:pPr>
      <w:r w:rsidRPr="00A45262">
        <w:rPr>
          <w:rFonts w:ascii="Garamond" w:hAnsi="Garamond"/>
          <w:b/>
          <w:lang w:val="en-AU"/>
        </w:rPr>
        <w:t>Disclaimer</w:t>
      </w:r>
    </w:p>
    <w:p w:rsidR="00B02F6E" w:rsidRPr="00A45262" w:rsidRDefault="00B02F6E" w:rsidP="00B17406">
      <w:pPr>
        <w:rPr>
          <w:rFonts w:ascii="Garamond" w:hAnsi="Garamond"/>
          <w:lang w:val="en-AU"/>
        </w:rPr>
      </w:pPr>
      <w:r w:rsidRPr="00A45262">
        <w:rPr>
          <w:rFonts w:ascii="Garamond" w:hAnsi="Garamond"/>
          <w:i/>
          <w:lang w:val="en-AU"/>
        </w:rPr>
        <w:t>On the Radar</w:t>
      </w:r>
      <w:r w:rsidRPr="00A45262">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A45262">
        <w:rPr>
          <w:rFonts w:ascii="Garamond" w:hAnsi="Garamond"/>
          <w:lang w:val="en-AU"/>
        </w:rPr>
        <w:fldChar w:fldCharType="begin"/>
      </w:r>
      <w:r w:rsidRPr="00A45262">
        <w:rPr>
          <w:rFonts w:ascii="Garamond" w:hAnsi="Garamond"/>
          <w:lang w:val="en-AU"/>
        </w:rPr>
        <w:instrText xml:space="preserve"> ADDIN </w:instrText>
      </w:r>
      <w:r w:rsidRPr="00A45262">
        <w:rPr>
          <w:rFonts w:ascii="Garamond" w:hAnsi="Garamond"/>
          <w:lang w:val="en-AU"/>
        </w:rPr>
        <w:fldChar w:fldCharType="end"/>
      </w:r>
      <w:r w:rsidRPr="00A45262">
        <w:rPr>
          <w:rFonts w:ascii="Garamond" w:hAnsi="Garamond"/>
          <w:lang w:val="en-AU"/>
        </w:rPr>
        <w:fldChar w:fldCharType="begin"/>
      </w:r>
      <w:r w:rsidRPr="00A45262">
        <w:rPr>
          <w:rFonts w:ascii="Garamond" w:hAnsi="Garamond"/>
          <w:lang w:val="en-AU"/>
        </w:rPr>
        <w:instrText xml:space="preserve"> ADDIN </w:instrText>
      </w:r>
      <w:r w:rsidRPr="00A45262">
        <w:rPr>
          <w:rFonts w:ascii="Garamond" w:hAnsi="Garamond"/>
          <w:lang w:val="en-AU"/>
        </w:rPr>
        <w:fldChar w:fldCharType="end"/>
      </w:r>
    </w:p>
    <w:sectPr w:rsidR="00B02F6E" w:rsidRPr="00A45262" w:rsidSect="005C5ABC">
      <w:headerReference w:type="even" r:id="rId37"/>
      <w:headerReference w:type="default" r:id="rId38"/>
      <w:footerReference w:type="even" r:id="rId39"/>
      <w:footerReference w:type="default" r:id="rId40"/>
      <w:headerReference w:type="first" r:id="rId41"/>
      <w:footerReference w:type="first" r:id="rId42"/>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156" w:rsidRDefault="00A84156">
      <w:r>
        <w:separator/>
      </w:r>
    </w:p>
  </w:endnote>
  <w:endnote w:type="continuationSeparator" w:id="0">
    <w:p w:rsidR="00A84156" w:rsidRDefault="00A84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156" w:rsidRDefault="00A84156"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C37DE4">
      <w:rPr>
        <w:rStyle w:val="PageNumber"/>
        <w:noProof/>
      </w:rPr>
      <w:t>2</w:t>
    </w:r>
    <w:r>
      <w:rPr>
        <w:rStyle w:val="PageNumber"/>
      </w:rPr>
      <w:fldChar w:fldCharType="end"/>
    </w:r>
  </w:p>
  <w:p w:rsidR="00A84156" w:rsidRPr="001E78F0" w:rsidRDefault="00A84156"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324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156" w:rsidRPr="001E78F0" w:rsidRDefault="00A84156"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C37DE4">
      <w:rPr>
        <w:rStyle w:val="PageNumber"/>
        <w:rFonts w:ascii="Garamond" w:hAnsi="Garamond"/>
        <w:noProof/>
      </w:rPr>
      <w:t>1</w:t>
    </w:r>
    <w:r w:rsidRPr="001E78F0">
      <w:rPr>
        <w:rStyle w:val="PageNumber"/>
        <w:rFonts w:ascii="Garamond" w:hAnsi="Garamond"/>
      </w:rPr>
      <w:fldChar w:fldCharType="end"/>
    </w:r>
  </w:p>
  <w:p w:rsidR="00A84156" w:rsidRPr="001E78F0" w:rsidRDefault="00A84156"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324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156" w:rsidRDefault="00A841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156" w:rsidRDefault="00A84156">
      <w:r>
        <w:separator/>
      </w:r>
    </w:p>
  </w:footnote>
  <w:footnote w:type="continuationSeparator" w:id="0">
    <w:p w:rsidR="00A84156" w:rsidRDefault="00A84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156" w:rsidRDefault="00A841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156" w:rsidRDefault="00A841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156" w:rsidRDefault="00A841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574838"/>
    <w:multiLevelType w:val="hybridMultilevel"/>
    <w:tmpl w:val="A7E46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9BB0332"/>
    <w:multiLevelType w:val="hybridMultilevel"/>
    <w:tmpl w:val="7C9C0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9E843C9"/>
    <w:multiLevelType w:val="hybridMultilevel"/>
    <w:tmpl w:val="7B54A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A255AD6"/>
    <w:multiLevelType w:val="hybridMultilevel"/>
    <w:tmpl w:val="21E24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F0A2287"/>
    <w:multiLevelType w:val="hybridMultilevel"/>
    <w:tmpl w:val="60C6F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7396368"/>
    <w:multiLevelType w:val="hybridMultilevel"/>
    <w:tmpl w:val="CA70D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1664E61"/>
    <w:multiLevelType w:val="hybridMultilevel"/>
    <w:tmpl w:val="5A40B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33074F8"/>
    <w:multiLevelType w:val="hybridMultilevel"/>
    <w:tmpl w:val="1CEE5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D47187D"/>
    <w:multiLevelType w:val="hybridMultilevel"/>
    <w:tmpl w:val="41BC4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EBF63F5"/>
    <w:multiLevelType w:val="hybridMultilevel"/>
    <w:tmpl w:val="9DD46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477B12"/>
    <w:multiLevelType w:val="hybridMultilevel"/>
    <w:tmpl w:val="77A0C6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56D158E8"/>
    <w:multiLevelType w:val="hybridMultilevel"/>
    <w:tmpl w:val="F0FCA5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nsid w:val="57104F21"/>
    <w:multiLevelType w:val="hybridMultilevel"/>
    <w:tmpl w:val="DF1A6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2417386"/>
    <w:multiLevelType w:val="hybridMultilevel"/>
    <w:tmpl w:val="74BE4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65C781B"/>
    <w:multiLevelType w:val="hybridMultilevel"/>
    <w:tmpl w:val="D2EE96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86635CE"/>
    <w:multiLevelType w:val="hybridMultilevel"/>
    <w:tmpl w:val="A58EA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BBF2D96"/>
    <w:multiLevelType w:val="hybridMultilevel"/>
    <w:tmpl w:val="FE7EB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F5B1662"/>
    <w:multiLevelType w:val="hybridMultilevel"/>
    <w:tmpl w:val="E19A7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2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21"/>
  </w:num>
  <w:num w:numId="15">
    <w:abstractNumId w:val="26"/>
  </w:num>
  <w:num w:numId="16">
    <w:abstractNumId w:val="32"/>
  </w:num>
  <w:num w:numId="17">
    <w:abstractNumId w:val="15"/>
  </w:num>
  <w:num w:numId="18">
    <w:abstractNumId w:val="18"/>
  </w:num>
  <w:num w:numId="19">
    <w:abstractNumId w:val="24"/>
  </w:num>
  <w:num w:numId="20">
    <w:abstractNumId w:val="23"/>
  </w:num>
  <w:num w:numId="21">
    <w:abstractNumId w:val="22"/>
  </w:num>
  <w:num w:numId="22">
    <w:abstractNumId w:val="28"/>
  </w:num>
  <w:num w:numId="23">
    <w:abstractNumId w:val="29"/>
  </w:num>
  <w:num w:numId="24">
    <w:abstractNumId w:val="19"/>
  </w:num>
  <w:num w:numId="25">
    <w:abstractNumId w:val="30"/>
  </w:num>
  <w:num w:numId="26">
    <w:abstractNumId w:val="33"/>
  </w:num>
  <w:num w:numId="27">
    <w:abstractNumId w:val="10"/>
  </w:num>
  <w:num w:numId="28">
    <w:abstractNumId w:val="14"/>
  </w:num>
  <w:num w:numId="29">
    <w:abstractNumId w:val="31"/>
  </w:num>
  <w:num w:numId="30">
    <w:abstractNumId w:val="12"/>
  </w:num>
  <w:num w:numId="31">
    <w:abstractNumId w:val="11"/>
  </w:num>
  <w:num w:numId="32">
    <w:abstractNumId w:val="16"/>
  </w:num>
  <w:num w:numId="33">
    <w:abstractNumId w:val="13"/>
  </w:num>
  <w:num w:numId="34">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CB5"/>
    <w:rsid w:val="00005229"/>
    <w:rsid w:val="00005702"/>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92"/>
    <w:rsid w:val="000164FD"/>
    <w:rsid w:val="0001676F"/>
    <w:rsid w:val="00016A17"/>
    <w:rsid w:val="00017028"/>
    <w:rsid w:val="000170B3"/>
    <w:rsid w:val="000172EF"/>
    <w:rsid w:val="000173F0"/>
    <w:rsid w:val="0001743C"/>
    <w:rsid w:val="00017477"/>
    <w:rsid w:val="0001769D"/>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ED6"/>
    <w:rsid w:val="000267F1"/>
    <w:rsid w:val="00026C9C"/>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3E6"/>
    <w:rsid w:val="00035474"/>
    <w:rsid w:val="00035747"/>
    <w:rsid w:val="0003577E"/>
    <w:rsid w:val="00035A30"/>
    <w:rsid w:val="000360AA"/>
    <w:rsid w:val="000362FA"/>
    <w:rsid w:val="00036543"/>
    <w:rsid w:val="00036565"/>
    <w:rsid w:val="00036A0F"/>
    <w:rsid w:val="00036B3D"/>
    <w:rsid w:val="00036C39"/>
    <w:rsid w:val="00036D39"/>
    <w:rsid w:val="00036D97"/>
    <w:rsid w:val="00036D9D"/>
    <w:rsid w:val="00036E68"/>
    <w:rsid w:val="00036F39"/>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50C"/>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BE3"/>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46E"/>
    <w:rsid w:val="000678E5"/>
    <w:rsid w:val="00067BDB"/>
    <w:rsid w:val="000701B0"/>
    <w:rsid w:val="000709AF"/>
    <w:rsid w:val="00070FDA"/>
    <w:rsid w:val="00071527"/>
    <w:rsid w:val="00071BDA"/>
    <w:rsid w:val="00071CD2"/>
    <w:rsid w:val="00071D44"/>
    <w:rsid w:val="00071E75"/>
    <w:rsid w:val="000720E2"/>
    <w:rsid w:val="00072770"/>
    <w:rsid w:val="000729A4"/>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F4A"/>
    <w:rsid w:val="00074F8C"/>
    <w:rsid w:val="000753E6"/>
    <w:rsid w:val="00075459"/>
    <w:rsid w:val="00075569"/>
    <w:rsid w:val="000756A5"/>
    <w:rsid w:val="000757ED"/>
    <w:rsid w:val="00075AAE"/>
    <w:rsid w:val="00075AF0"/>
    <w:rsid w:val="00075FA9"/>
    <w:rsid w:val="00076252"/>
    <w:rsid w:val="00076630"/>
    <w:rsid w:val="00076CA1"/>
    <w:rsid w:val="00076F63"/>
    <w:rsid w:val="0007700B"/>
    <w:rsid w:val="00077931"/>
    <w:rsid w:val="00077ADD"/>
    <w:rsid w:val="00077D98"/>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57"/>
    <w:rsid w:val="0008716F"/>
    <w:rsid w:val="000873DC"/>
    <w:rsid w:val="00087600"/>
    <w:rsid w:val="000877CA"/>
    <w:rsid w:val="00087A5A"/>
    <w:rsid w:val="00087C83"/>
    <w:rsid w:val="000905A0"/>
    <w:rsid w:val="000906BC"/>
    <w:rsid w:val="00090868"/>
    <w:rsid w:val="00090A55"/>
    <w:rsid w:val="00090B02"/>
    <w:rsid w:val="00091876"/>
    <w:rsid w:val="000919C2"/>
    <w:rsid w:val="00091AF8"/>
    <w:rsid w:val="00091BB9"/>
    <w:rsid w:val="00091CF5"/>
    <w:rsid w:val="00091FE5"/>
    <w:rsid w:val="0009231A"/>
    <w:rsid w:val="00092425"/>
    <w:rsid w:val="00092493"/>
    <w:rsid w:val="00092DAB"/>
    <w:rsid w:val="00092F3D"/>
    <w:rsid w:val="000930CC"/>
    <w:rsid w:val="0009310B"/>
    <w:rsid w:val="000932A1"/>
    <w:rsid w:val="00093AB0"/>
    <w:rsid w:val="0009411B"/>
    <w:rsid w:val="000947FE"/>
    <w:rsid w:val="00094BEC"/>
    <w:rsid w:val="00094CF1"/>
    <w:rsid w:val="00094E9A"/>
    <w:rsid w:val="000956C8"/>
    <w:rsid w:val="00096256"/>
    <w:rsid w:val="0009698D"/>
    <w:rsid w:val="00096C0F"/>
    <w:rsid w:val="00096C3A"/>
    <w:rsid w:val="00096C98"/>
    <w:rsid w:val="00096D3F"/>
    <w:rsid w:val="00096E45"/>
    <w:rsid w:val="000972CA"/>
    <w:rsid w:val="000977FD"/>
    <w:rsid w:val="00097A70"/>
    <w:rsid w:val="00097AE2"/>
    <w:rsid w:val="000A0137"/>
    <w:rsid w:val="000A024B"/>
    <w:rsid w:val="000A075C"/>
    <w:rsid w:val="000A084F"/>
    <w:rsid w:val="000A0CE6"/>
    <w:rsid w:val="000A1146"/>
    <w:rsid w:val="000A12DF"/>
    <w:rsid w:val="000A155F"/>
    <w:rsid w:val="000A17FA"/>
    <w:rsid w:val="000A18E5"/>
    <w:rsid w:val="000A1972"/>
    <w:rsid w:val="000A1A1A"/>
    <w:rsid w:val="000A1CE2"/>
    <w:rsid w:val="000A1D5F"/>
    <w:rsid w:val="000A203C"/>
    <w:rsid w:val="000A211E"/>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27"/>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7205"/>
    <w:rsid w:val="000C7298"/>
    <w:rsid w:val="000C7336"/>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54A0"/>
    <w:rsid w:val="000D569F"/>
    <w:rsid w:val="000D5705"/>
    <w:rsid w:val="000D5961"/>
    <w:rsid w:val="000D5A49"/>
    <w:rsid w:val="000D5C93"/>
    <w:rsid w:val="000D5F0F"/>
    <w:rsid w:val="000D65C9"/>
    <w:rsid w:val="000D6A05"/>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2188"/>
    <w:rsid w:val="000E249C"/>
    <w:rsid w:val="000E2750"/>
    <w:rsid w:val="000E2770"/>
    <w:rsid w:val="000E2BEB"/>
    <w:rsid w:val="000E2DCF"/>
    <w:rsid w:val="000E3261"/>
    <w:rsid w:val="000E333D"/>
    <w:rsid w:val="000E34DE"/>
    <w:rsid w:val="000E3511"/>
    <w:rsid w:val="000E3648"/>
    <w:rsid w:val="000E3F2F"/>
    <w:rsid w:val="000E42FD"/>
    <w:rsid w:val="000E46F2"/>
    <w:rsid w:val="000E4702"/>
    <w:rsid w:val="000E4927"/>
    <w:rsid w:val="000E49E9"/>
    <w:rsid w:val="000E4AFD"/>
    <w:rsid w:val="000E5392"/>
    <w:rsid w:val="000E542F"/>
    <w:rsid w:val="000E5B33"/>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E80"/>
    <w:rsid w:val="000F1FD1"/>
    <w:rsid w:val="000F2054"/>
    <w:rsid w:val="000F214D"/>
    <w:rsid w:val="000F293D"/>
    <w:rsid w:val="000F2B0F"/>
    <w:rsid w:val="000F3756"/>
    <w:rsid w:val="000F37CF"/>
    <w:rsid w:val="000F38E4"/>
    <w:rsid w:val="000F3C2D"/>
    <w:rsid w:val="000F3CB3"/>
    <w:rsid w:val="000F3DBE"/>
    <w:rsid w:val="000F404A"/>
    <w:rsid w:val="000F448C"/>
    <w:rsid w:val="000F4795"/>
    <w:rsid w:val="000F480F"/>
    <w:rsid w:val="000F4A2B"/>
    <w:rsid w:val="000F4AEE"/>
    <w:rsid w:val="000F548E"/>
    <w:rsid w:val="000F56AF"/>
    <w:rsid w:val="000F56F8"/>
    <w:rsid w:val="000F5AC6"/>
    <w:rsid w:val="000F5B46"/>
    <w:rsid w:val="000F5D7D"/>
    <w:rsid w:val="000F5E32"/>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6291"/>
    <w:rsid w:val="00106390"/>
    <w:rsid w:val="001066E9"/>
    <w:rsid w:val="00106783"/>
    <w:rsid w:val="0010694F"/>
    <w:rsid w:val="00106B7A"/>
    <w:rsid w:val="00106D3A"/>
    <w:rsid w:val="00106F5D"/>
    <w:rsid w:val="0010710C"/>
    <w:rsid w:val="0010726F"/>
    <w:rsid w:val="001072F4"/>
    <w:rsid w:val="001075A4"/>
    <w:rsid w:val="001076BB"/>
    <w:rsid w:val="001079E4"/>
    <w:rsid w:val="00107F1B"/>
    <w:rsid w:val="0011022D"/>
    <w:rsid w:val="00110231"/>
    <w:rsid w:val="001102CF"/>
    <w:rsid w:val="001104E1"/>
    <w:rsid w:val="00110625"/>
    <w:rsid w:val="001108D5"/>
    <w:rsid w:val="00110D30"/>
    <w:rsid w:val="00111082"/>
    <w:rsid w:val="00111199"/>
    <w:rsid w:val="0011148C"/>
    <w:rsid w:val="001117D9"/>
    <w:rsid w:val="00111CFE"/>
    <w:rsid w:val="001121BB"/>
    <w:rsid w:val="00112306"/>
    <w:rsid w:val="00112462"/>
    <w:rsid w:val="001124DC"/>
    <w:rsid w:val="0011262B"/>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5C3"/>
    <w:rsid w:val="00126797"/>
    <w:rsid w:val="00126C37"/>
    <w:rsid w:val="00126FD4"/>
    <w:rsid w:val="00127226"/>
    <w:rsid w:val="001273B5"/>
    <w:rsid w:val="0012775E"/>
    <w:rsid w:val="00127795"/>
    <w:rsid w:val="0012779E"/>
    <w:rsid w:val="00127ADF"/>
    <w:rsid w:val="00127D2C"/>
    <w:rsid w:val="00127E8B"/>
    <w:rsid w:val="00127FE0"/>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40136"/>
    <w:rsid w:val="001402DB"/>
    <w:rsid w:val="001404BE"/>
    <w:rsid w:val="00140686"/>
    <w:rsid w:val="0014077E"/>
    <w:rsid w:val="00140919"/>
    <w:rsid w:val="0014092E"/>
    <w:rsid w:val="001409D4"/>
    <w:rsid w:val="00140ADA"/>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3FE"/>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6D91"/>
    <w:rsid w:val="00157067"/>
    <w:rsid w:val="00157079"/>
    <w:rsid w:val="001570B7"/>
    <w:rsid w:val="00157574"/>
    <w:rsid w:val="0015796D"/>
    <w:rsid w:val="001579B2"/>
    <w:rsid w:val="00157B30"/>
    <w:rsid w:val="00157C50"/>
    <w:rsid w:val="00157F4A"/>
    <w:rsid w:val="00160029"/>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65"/>
    <w:rsid w:val="001628F2"/>
    <w:rsid w:val="00162D65"/>
    <w:rsid w:val="00162E4A"/>
    <w:rsid w:val="00162F50"/>
    <w:rsid w:val="00162FBA"/>
    <w:rsid w:val="0016304D"/>
    <w:rsid w:val="001630D3"/>
    <w:rsid w:val="001636A8"/>
    <w:rsid w:val="0016370A"/>
    <w:rsid w:val="00163879"/>
    <w:rsid w:val="00163A52"/>
    <w:rsid w:val="00163C15"/>
    <w:rsid w:val="00163C30"/>
    <w:rsid w:val="001640BF"/>
    <w:rsid w:val="001644E3"/>
    <w:rsid w:val="00164614"/>
    <w:rsid w:val="00164705"/>
    <w:rsid w:val="00164B25"/>
    <w:rsid w:val="00164BC6"/>
    <w:rsid w:val="00164CAC"/>
    <w:rsid w:val="00164F3E"/>
    <w:rsid w:val="00164FB2"/>
    <w:rsid w:val="00165217"/>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11DA"/>
    <w:rsid w:val="0017126A"/>
    <w:rsid w:val="0017136A"/>
    <w:rsid w:val="00171452"/>
    <w:rsid w:val="00171545"/>
    <w:rsid w:val="0017189C"/>
    <w:rsid w:val="001718BC"/>
    <w:rsid w:val="001719CC"/>
    <w:rsid w:val="00171AC3"/>
    <w:rsid w:val="00171C57"/>
    <w:rsid w:val="00171C67"/>
    <w:rsid w:val="00172137"/>
    <w:rsid w:val="001723F2"/>
    <w:rsid w:val="00172489"/>
    <w:rsid w:val="001728A1"/>
    <w:rsid w:val="00172D61"/>
    <w:rsid w:val="00173237"/>
    <w:rsid w:val="001732E2"/>
    <w:rsid w:val="001734FC"/>
    <w:rsid w:val="00173834"/>
    <w:rsid w:val="00173954"/>
    <w:rsid w:val="00173A8B"/>
    <w:rsid w:val="00173CB5"/>
    <w:rsid w:val="00174262"/>
    <w:rsid w:val="001742B1"/>
    <w:rsid w:val="00174592"/>
    <w:rsid w:val="00174939"/>
    <w:rsid w:val="00174A6D"/>
    <w:rsid w:val="00174D91"/>
    <w:rsid w:val="00175016"/>
    <w:rsid w:val="00175059"/>
    <w:rsid w:val="00175165"/>
    <w:rsid w:val="0017551B"/>
    <w:rsid w:val="0017579C"/>
    <w:rsid w:val="00175F6F"/>
    <w:rsid w:val="00176BDA"/>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0F7E"/>
    <w:rsid w:val="00181149"/>
    <w:rsid w:val="00181251"/>
    <w:rsid w:val="00181563"/>
    <w:rsid w:val="001817D1"/>
    <w:rsid w:val="001818E6"/>
    <w:rsid w:val="00181D48"/>
    <w:rsid w:val="00182049"/>
    <w:rsid w:val="001820CD"/>
    <w:rsid w:val="00182660"/>
    <w:rsid w:val="001827E6"/>
    <w:rsid w:val="001828A6"/>
    <w:rsid w:val="0018296B"/>
    <w:rsid w:val="00182C11"/>
    <w:rsid w:val="00182D84"/>
    <w:rsid w:val="001831F4"/>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E9E"/>
    <w:rsid w:val="00184F2A"/>
    <w:rsid w:val="00184FDD"/>
    <w:rsid w:val="00185083"/>
    <w:rsid w:val="00185608"/>
    <w:rsid w:val="00185878"/>
    <w:rsid w:val="001859A0"/>
    <w:rsid w:val="001859BD"/>
    <w:rsid w:val="00185C3D"/>
    <w:rsid w:val="00186263"/>
    <w:rsid w:val="001862DC"/>
    <w:rsid w:val="00186A49"/>
    <w:rsid w:val="00186AEE"/>
    <w:rsid w:val="00186CC6"/>
    <w:rsid w:val="00186F8C"/>
    <w:rsid w:val="001873D0"/>
    <w:rsid w:val="00187BCA"/>
    <w:rsid w:val="00187CCE"/>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B7"/>
    <w:rsid w:val="00193D90"/>
    <w:rsid w:val="00194131"/>
    <w:rsid w:val="0019425E"/>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A1E"/>
    <w:rsid w:val="00196CE1"/>
    <w:rsid w:val="00196E48"/>
    <w:rsid w:val="00196F9C"/>
    <w:rsid w:val="00196FDF"/>
    <w:rsid w:val="001970CC"/>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F9"/>
    <w:rsid w:val="001A2741"/>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968"/>
    <w:rsid w:val="001A5A4C"/>
    <w:rsid w:val="001A5B90"/>
    <w:rsid w:val="001A5B99"/>
    <w:rsid w:val="001A60A8"/>
    <w:rsid w:val="001A6106"/>
    <w:rsid w:val="001A6192"/>
    <w:rsid w:val="001A66F9"/>
    <w:rsid w:val="001A684F"/>
    <w:rsid w:val="001A6FB3"/>
    <w:rsid w:val="001A7296"/>
    <w:rsid w:val="001A779D"/>
    <w:rsid w:val="001A785B"/>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E03"/>
    <w:rsid w:val="001B7E41"/>
    <w:rsid w:val="001C05D8"/>
    <w:rsid w:val="001C0972"/>
    <w:rsid w:val="001C0AEF"/>
    <w:rsid w:val="001C0B47"/>
    <w:rsid w:val="001C0BE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5474"/>
    <w:rsid w:val="001C614B"/>
    <w:rsid w:val="001C61BA"/>
    <w:rsid w:val="001C6221"/>
    <w:rsid w:val="001C6360"/>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B19"/>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6E"/>
    <w:rsid w:val="001E3DE2"/>
    <w:rsid w:val="001E3E1E"/>
    <w:rsid w:val="001E3EBF"/>
    <w:rsid w:val="001E406A"/>
    <w:rsid w:val="001E41B7"/>
    <w:rsid w:val="001E47B6"/>
    <w:rsid w:val="001E48D2"/>
    <w:rsid w:val="001E4A90"/>
    <w:rsid w:val="001E4D6D"/>
    <w:rsid w:val="001E4FD6"/>
    <w:rsid w:val="001E517A"/>
    <w:rsid w:val="001E54CB"/>
    <w:rsid w:val="001E5BD6"/>
    <w:rsid w:val="001E5C41"/>
    <w:rsid w:val="001E5DA2"/>
    <w:rsid w:val="001E6019"/>
    <w:rsid w:val="001E6076"/>
    <w:rsid w:val="001E6347"/>
    <w:rsid w:val="001E6491"/>
    <w:rsid w:val="001E6650"/>
    <w:rsid w:val="001E693B"/>
    <w:rsid w:val="001E70CC"/>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6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8C1"/>
    <w:rsid w:val="00202AA9"/>
    <w:rsid w:val="00202D71"/>
    <w:rsid w:val="0020303C"/>
    <w:rsid w:val="002030FF"/>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27E"/>
    <w:rsid w:val="00214393"/>
    <w:rsid w:val="00214402"/>
    <w:rsid w:val="00214445"/>
    <w:rsid w:val="0021454E"/>
    <w:rsid w:val="0021457D"/>
    <w:rsid w:val="0021465E"/>
    <w:rsid w:val="002148BC"/>
    <w:rsid w:val="002149FD"/>
    <w:rsid w:val="002150EA"/>
    <w:rsid w:val="002159C3"/>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12DD"/>
    <w:rsid w:val="00231455"/>
    <w:rsid w:val="002315BC"/>
    <w:rsid w:val="00231632"/>
    <w:rsid w:val="00231639"/>
    <w:rsid w:val="002316FF"/>
    <w:rsid w:val="00231954"/>
    <w:rsid w:val="00231A02"/>
    <w:rsid w:val="00231AA5"/>
    <w:rsid w:val="00232176"/>
    <w:rsid w:val="002322F9"/>
    <w:rsid w:val="00232350"/>
    <w:rsid w:val="002324FE"/>
    <w:rsid w:val="002325C9"/>
    <w:rsid w:val="00232781"/>
    <w:rsid w:val="00232D77"/>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62F5"/>
    <w:rsid w:val="002366BA"/>
    <w:rsid w:val="00236D5C"/>
    <w:rsid w:val="00236E06"/>
    <w:rsid w:val="002373FA"/>
    <w:rsid w:val="0023774E"/>
    <w:rsid w:val="00237877"/>
    <w:rsid w:val="0023797C"/>
    <w:rsid w:val="00240CFC"/>
    <w:rsid w:val="002410E4"/>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AA0"/>
    <w:rsid w:val="00247DEF"/>
    <w:rsid w:val="00250054"/>
    <w:rsid w:val="00250100"/>
    <w:rsid w:val="0025015B"/>
    <w:rsid w:val="0025022E"/>
    <w:rsid w:val="002502B2"/>
    <w:rsid w:val="002502E6"/>
    <w:rsid w:val="0025059A"/>
    <w:rsid w:val="00250799"/>
    <w:rsid w:val="002509F3"/>
    <w:rsid w:val="00251444"/>
    <w:rsid w:val="002514B3"/>
    <w:rsid w:val="002514C2"/>
    <w:rsid w:val="002516DE"/>
    <w:rsid w:val="00251CB8"/>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CEC"/>
    <w:rsid w:val="002622FC"/>
    <w:rsid w:val="002625FB"/>
    <w:rsid w:val="00262829"/>
    <w:rsid w:val="00262A5A"/>
    <w:rsid w:val="00262D83"/>
    <w:rsid w:val="002631CE"/>
    <w:rsid w:val="0026337E"/>
    <w:rsid w:val="00263426"/>
    <w:rsid w:val="00263733"/>
    <w:rsid w:val="002637F5"/>
    <w:rsid w:val="00263833"/>
    <w:rsid w:val="00263B14"/>
    <w:rsid w:val="00263F1B"/>
    <w:rsid w:val="0026408B"/>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EE0"/>
    <w:rsid w:val="00267EF1"/>
    <w:rsid w:val="00267FDB"/>
    <w:rsid w:val="002700E5"/>
    <w:rsid w:val="00270350"/>
    <w:rsid w:val="002703F7"/>
    <w:rsid w:val="002705D0"/>
    <w:rsid w:val="002708D1"/>
    <w:rsid w:val="00270B9B"/>
    <w:rsid w:val="002710DB"/>
    <w:rsid w:val="00271D2F"/>
    <w:rsid w:val="00271F7A"/>
    <w:rsid w:val="0027225A"/>
    <w:rsid w:val="00272420"/>
    <w:rsid w:val="002724D2"/>
    <w:rsid w:val="002727FF"/>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5FA"/>
    <w:rsid w:val="00275725"/>
    <w:rsid w:val="00275B52"/>
    <w:rsid w:val="00275B63"/>
    <w:rsid w:val="00275C79"/>
    <w:rsid w:val="0027621A"/>
    <w:rsid w:val="002764DC"/>
    <w:rsid w:val="00276794"/>
    <w:rsid w:val="00276837"/>
    <w:rsid w:val="002768F4"/>
    <w:rsid w:val="002769D8"/>
    <w:rsid w:val="00276CAE"/>
    <w:rsid w:val="0027701E"/>
    <w:rsid w:val="00277121"/>
    <w:rsid w:val="00277E73"/>
    <w:rsid w:val="00280065"/>
    <w:rsid w:val="002806D1"/>
    <w:rsid w:val="00280A13"/>
    <w:rsid w:val="00280A75"/>
    <w:rsid w:val="00280E58"/>
    <w:rsid w:val="002813E5"/>
    <w:rsid w:val="00281611"/>
    <w:rsid w:val="002819C5"/>
    <w:rsid w:val="0028281C"/>
    <w:rsid w:val="00282BD0"/>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8A2"/>
    <w:rsid w:val="00286B4E"/>
    <w:rsid w:val="00286B88"/>
    <w:rsid w:val="002870CE"/>
    <w:rsid w:val="00287182"/>
    <w:rsid w:val="002872C3"/>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2DCA"/>
    <w:rsid w:val="002A31D5"/>
    <w:rsid w:val="002A32F1"/>
    <w:rsid w:val="002A33B2"/>
    <w:rsid w:val="002A3524"/>
    <w:rsid w:val="002A3672"/>
    <w:rsid w:val="002A3907"/>
    <w:rsid w:val="002A3F69"/>
    <w:rsid w:val="002A40BF"/>
    <w:rsid w:val="002A41AF"/>
    <w:rsid w:val="002A4627"/>
    <w:rsid w:val="002A46C4"/>
    <w:rsid w:val="002A514B"/>
    <w:rsid w:val="002A52F3"/>
    <w:rsid w:val="002A57F4"/>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B20"/>
    <w:rsid w:val="002A7C12"/>
    <w:rsid w:val="002B03BF"/>
    <w:rsid w:val="002B05D7"/>
    <w:rsid w:val="002B06DC"/>
    <w:rsid w:val="002B09F2"/>
    <w:rsid w:val="002B0AE8"/>
    <w:rsid w:val="002B0C21"/>
    <w:rsid w:val="002B0E61"/>
    <w:rsid w:val="002B0FF4"/>
    <w:rsid w:val="002B14D7"/>
    <w:rsid w:val="002B1A2C"/>
    <w:rsid w:val="002B1A69"/>
    <w:rsid w:val="002B2418"/>
    <w:rsid w:val="002B24B5"/>
    <w:rsid w:val="002B263A"/>
    <w:rsid w:val="002B2709"/>
    <w:rsid w:val="002B2853"/>
    <w:rsid w:val="002B2A44"/>
    <w:rsid w:val="002B2AFC"/>
    <w:rsid w:val="002B2BD1"/>
    <w:rsid w:val="002B2C23"/>
    <w:rsid w:val="002B38B5"/>
    <w:rsid w:val="002B38D2"/>
    <w:rsid w:val="002B3A48"/>
    <w:rsid w:val="002B3C53"/>
    <w:rsid w:val="002B3CAE"/>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30B"/>
    <w:rsid w:val="002B792B"/>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F5"/>
    <w:rsid w:val="002C3EBD"/>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9F3"/>
    <w:rsid w:val="002E1A87"/>
    <w:rsid w:val="002E1F03"/>
    <w:rsid w:val="002E278A"/>
    <w:rsid w:val="002E2817"/>
    <w:rsid w:val="002E2C86"/>
    <w:rsid w:val="002E2FB9"/>
    <w:rsid w:val="002E3177"/>
    <w:rsid w:val="002E34E8"/>
    <w:rsid w:val="002E40DB"/>
    <w:rsid w:val="002E410D"/>
    <w:rsid w:val="002E44F8"/>
    <w:rsid w:val="002E46FF"/>
    <w:rsid w:val="002E4B7F"/>
    <w:rsid w:val="002E4D42"/>
    <w:rsid w:val="002E4D59"/>
    <w:rsid w:val="002E5040"/>
    <w:rsid w:val="002E50B7"/>
    <w:rsid w:val="002E55AC"/>
    <w:rsid w:val="002E563D"/>
    <w:rsid w:val="002E5727"/>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1DFF"/>
    <w:rsid w:val="002F2190"/>
    <w:rsid w:val="002F27A6"/>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D2"/>
    <w:rsid w:val="0030331D"/>
    <w:rsid w:val="003035EA"/>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D00"/>
    <w:rsid w:val="00312194"/>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B49"/>
    <w:rsid w:val="00315CFA"/>
    <w:rsid w:val="00315EDE"/>
    <w:rsid w:val="00315F18"/>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C8"/>
    <w:rsid w:val="00331FE4"/>
    <w:rsid w:val="003324A6"/>
    <w:rsid w:val="003325C0"/>
    <w:rsid w:val="003332C8"/>
    <w:rsid w:val="00333438"/>
    <w:rsid w:val="0033381D"/>
    <w:rsid w:val="003338C1"/>
    <w:rsid w:val="00333AC7"/>
    <w:rsid w:val="00333C54"/>
    <w:rsid w:val="00334119"/>
    <w:rsid w:val="003349B6"/>
    <w:rsid w:val="00334CDC"/>
    <w:rsid w:val="00334E24"/>
    <w:rsid w:val="00334EBF"/>
    <w:rsid w:val="00335339"/>
    <w:rsid w:val="0033542A"/>
    <w:rsid w:val="003356F0"/>
    <w:rsid w:val="00335752"/>
    <w:rsid w:val="0033576B"/>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533"/>
    <w:rsid w:val="003537CA"/>
    <w:rsid w:val="00353AAC"/>
    <w:rsid w:val="00353DBF"/>
    <w:rsid w:val="00353E62"/>
    <w:rsid w:val="00353F91"/>
    <w:rsid w:val="003541B3"/>
    <w:rsid w:val="003547D2"/>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340"/>
    <w:rsid w:val="0035766D"/>
    <w:rsid w:val="00357AE9"/>
    <w:rsid w:val="00357C4A"/>
    <w:rsid w:val="00357F13"/>
    <w:rsid w:val="003601A2"/>
    <w:rsid w:val="00360760"/>
    <w:rsid w:val="003607D0"/>
    <w:rsid w:val="00360829"/>
    <w:rsid w:val="00360A7F"/>
    <w:rsid w:val="00360CAC"/>
    <w:rsid w:val="00360CF1"/>
    <w:rsid w:val="00360E36"/>
    <w:rsid w:val="00360E5F"/>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ECF"/>
    <w:rsid w:val="00372F2A"/>
    <w:rsid w:val="00373011"/>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D47"/>
    <w:rsid w:val="00385E33"/>
    <w:rsid w:val="00385E41"/>
    <w:rsid w:val="00386129"/>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C57"/>
    <w:rsid w:val="00393D2E"/>
    <w:rsid w:val="00393DB3"/>
    <w:rsid w:val="00393DE7"/>
    <w:rsid w:val="00394249"/>
    <w:rsid w:val="00394833"/>
    <w:rsid w:val="00394CC0"/>
    <w:rsid w:val="00394D69"/>
    <w:rsid w:val="00394DBA"/>
    <w:rsid w:val="0039501F"/>
    <w:rsid w:val="0039566A"/>
    <w:rsid w:val="00395A0B"/>
    <w:rsid w:val="00395B67"/>
    <w:rsid w:val="00395C23"/>
    <w:rsid w:val="00395FCB"/>
    <w:rsid w:val="00396014"/>
    <w:rsid w:val="00396061"/>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363F"/>
    <w:rsid w:val="003B3788"/>
    <w:rsid w:val="003B391A"/>
    <w:rsid w:val="003B3AAE"/>
    <w:rsid w:val="003B40AA"/>
    <w:rsid w:val="003B40C5"/>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B5D"/>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38F"/>
    <w:rsid w:val="003D7461"/>
    <w:rsid w:val="003D748D"/>
    <w:rsid w:val="003D7778"/>
    <w:rsid w:val="003D790E"/>
    <w:rsid w:val="003D7B9E"/>
    <w:rsid w:val="003D7D69"/>
    <w:rsid w:val="003E0026"/>
    <w:rsid w:val="003E03F9"/>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2C1"/>
    <w:rsid w:val="003E2966"/>
    <w:rsid w:val="003E316D"/>
    <w:rsid w:val="003E3214"/>
    <w:rsid w:val="003E322E"/>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479"/>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31B3"/>
    <w:rsid w:val="003F31CB"/>
    <w:rsid w:val="003F3635"/>
    <w:rsid w:val="003F3DDA"/>
    <w:rsid w:val="003F40F5"/>
    <w:rsid w:val="003F4118"/>
    <w:rsid w:val="003F412D"/>
    <w:rsid w:val="003F44A6"/>
    <w:rsid w:val="003F46F5"/>
    <w:rsid w:val="003F4920"/>
    <w:rsid w:val="003F4A3F"/>
    <w:rsid w:val="003F54E6"/>
    <w:rsid w:val="003F57B2"/>
    <w:rsid w:val="003F5EC9"/>
    <w:rsid w:val="003F6129"/>
    <w:rsid w:val="003F61B2"/>
    <w:rsid w:val="003F62E7"/>
    <w:rsid w:val="003F63F4"/>
    <w:rsid w:val="003F6423"/>
    <w:rsid w:val="003F6832"/>
    <w:rsid w:val="003F68DC"/>
    <w:rsid w:val="003F6926"/>
    <w:rsid w:val="003F69D2"/>
    <w:rsid w:val="003F6CF7"/>
    <w:rsid w:val="003F6D06"/>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2D9"/>
    <w:rsid w:val="004104E0"/>
    <w:rsid w:val="0041073C"/>
    <w:rsid w:val="004112CA"/>
    <w:rsid w:val="004115D3"/>
    <w:rsid w:val="00411604"/>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30015"/>
    <w:rsid w:val="00430A0A"/>
    <w:rsid w:val="00430D53"/>
    <w:rsid w:val="00430DC7"/>
    <w:rsid w:val="004311E6"/>
    <w:rsid w:val="00431409"/>
    <w:rsid w:val="00431767"/>
    <w:rsid w:val="004318A7"/>
    <w:rsid w:val="00431B8C"/>
    <w:rsid w:val="00431CB4"/>
    <w:rsid w:val="00431F34"/>
    <w:rsid w:val="004322D9"/>
    <w:rsid w:val="004327B2"/>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F49"/>
    <w:rsid w:val="004371F9"/>
    <w:rsid w:val="00437320"/>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FCE"/>
    <w:rsid w:val="004460EE"/>
    <w:rsid w:val="00446315"/>
    <w:rsid w:val="00446549"/>
    <w:rsid w:val="00446603"/>
    <w:rsid w:val="004468A1"/>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EE3"/>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B3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AB"/>
    <w:rsid w:val="00462050"/>
    <w:rsid w:val="004626A2"/>
    <w:rsid w:val="004628FE"/>
    <w:rsid w:val="00462A50"/>
    <w:rsid w:val="0046310C"/>
    <w:rsid w:val="00463614"/>
    <w:rsid w:val="00463B5C"/>
    <w:rsid w:val="00464123"/>
    <w:rsid w:val="00464614"/>
    <w:rsid w:val="004648FB"/>
    <w:rsid w:val="00464A8C"/>
    <w:rsid w:val="004651B1"/>
    <w:rsid w:val="0046566A"/>
    <w:rsid w:val="00465728"/>
    <w:rsid w:val="00465DFB"/>
    <w:rsid w:val="00466112"/>
    <w:rsid w:val="00466837"/>
    <w:rsid w:val="00466E52"/>
    <w:rsid w:val="00466EED"/>
    <w:rsid w:val="00466FB4"/>
    <w:rsid w:val="0046742A"/>
    <w:rsid w:val="0046788E"/>
    <w:rsid w:val="00467A4E"/>
    <w:rsid w:val="00467BC8"/>
    <w:rsid w:val="00467CBD"/>
    <w:rsid w:val="00467D94"/>
    <w:rsid w:val="00467F16"/>
    <w:rsid w:val="004701EF"/>
    <w:rsid w:val="0047038A"/>
    <w:rsid w:val="00470630"/>
    <w:rsid w:val="00470704"/>
    <w:rsid w:val="0047074E"/>
    <w:rsid w:val="00470AB3"/>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21"/>
    <w:rsid w:val="00480938"/>
    <w:rsid w:val="00480B6E"/>
    <w:rsid w:val="00480D73"/>
    <w:rsid w:val="00480D9D"/>
    <w:rsid w:val="004811D4"/>
    <w:rsid w:val="00481647"/>
    <w:rsid w:val="0048169F"/>
    <w:rsid w:val="00481791"/>
    <w:rsid w:val="004818A6"/>
    <w:rsid w:val="00481ABC"/>
    <w:rsid w:val="00481D45"/>
    <w:rsid w:val="00481EF3"/>
    <w:rsid w:val="0048271D"/>
    <w:rsid w:val="00482CF2"/>
    <w:rsid w:val="0048308B"/>
    <w:rsid w:val="00483100"/>
    <w:rsid w:val="00483153"/>
    <w:rsid w:val="004836EE"/>
    <w:rsid w:val="004838DE"/>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09D"/>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C81"/>
    <w:rsid w:val="00491CCF"/>
    <w:rsid w:val="00491FC5"/>
    <w:rsid w:val="00492A08"/>
    <w:rsid w:val="00492A92"/>
    <w:rsid w:val="00492BB6"/>
    <w:rsid w:val="00492F22"/>
    <w:rsid w:val="00492F62"/>
    <w:rsid w:val="004931A4"/>
    <w:rsid w:val="00493379"/>
    <w:rsid w:val="00493498"/>
    <w:rsid w:val="004934EE"/>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14D3"/>
    <w:rsid w:val="004A1534"/>
    <w:rsid w:val="004A16CF"/>
    <w:rsid w:val="004A1889"/>
    <w:rsid w:val="004A1C2F"/>
    <w:rsid w:val="004A1CF9"/>
    <w:rsid w:val="004A2069"/>
    <w:rsid w:val="004A2179"/>
    <w:rsid w:val="004A23F0"/>
    <w:rsid w:val="004A26E2"/>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93C"/>
    <w:rsid w:val="004B6B88"/>
    <w:rsid w:val="004B711E"/>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03E"/>
    <w:rsid w:val="004C157F"/>
    <w:rsid w:val="004C1809"/>
    <w:rsid w:val="004C1999"/>
    <w:rsid w:val="004C1A8B"/>
    <w:rsid w:val="004C1B5F"/>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6E39"/>
    <w:rsid w:val="004E7247"/>
    <w:rsid w:val="004E73C1"/>
    <w:rsid w:val="004E7612"/>
    <w:rsid w:val="004E7669"/>
    <w:rsid w:val="004E78D4"/>
    <w:rsid w:val="004E7AB5"/>
    <w:rsid w:val="004E7BE1"/>
    <w:rsid w:val="004E7C5C"/>
    <w:rsid w:val="004E7DA4"/>
    <w:rsid w:val="004E7E2A"/>
    <w:rsid w:val="004E7EF9"/>
    <w:rsid w:val="004F00C0"/>
    <w:rsid w:val="004F01A3"/>
    <w:rsid w:val="004F01C3"/>
    <w:rsid w:val="004F0848"/>
    <w:rsid w:val="004F0B1F"/>
    <w:rsid w:val="004F0D31"/>
    <w:rsid w:val="004F0E03"/>
    <w:rsid w:val="004F0FEC"/>
    <w:rsid w:val="004F11C2"/>
    <w:rsid w:val="004F137B"/>
    <w:rsid w:val="004F13C5"/>
    <w:rsid w:val="004F147D"/>
    <w:rsid w:val="004F14A9"/>
    <w:rsid w:val="004F169A"/>
    <w:rsid w:val="004F17AE"/>
    <w:rsid w:val="004F197F"/>
    <w:rsid w:val="004F1F7F"/>
    <w:rsid w:val="004F20CF"/>
    <w:rsid w:val="004F2165"/>
    <w:rsid w:val="004F2242"/>
    <w:rsid w:val="004F2499"/>
    <w:rsid w:val="004F24FB"/>
    <w:rsid w:val="004F25C1"/>
    <w:rsid w:val="004F2617"/>
    <w:rsid w:val="004F283D"/>
    <w:rsid w:val="004F2CD0"/>
    <w:rsid w:val="004F2D39"/>
    <w:rsid w:val="004F2EC0"/>
    <w:rsid w:val="004F3042"/>
    <w:rsid w:val="004F3550"/>
    <w:rsid w:val="004F35E5"/>
    <w:rsid w:val="004F3886"/>
    <w:rsid w:val="004F3C8A"/>
    <w:rsid w:val="004F3F9A"/>
    <w:rsid w:val="004F47AC"/>
    <w:rsid w:val="004F4BFC"/>
    <w:rsid w:val="004F4E38"/>
    <w:rsid w:val="004F544B"/>
    <w:rsid w:val="004F55A6"/>
    <w:rsid w:val="004F57FF"/>
    <w:rsid w:val="004F58B1"/>
    <w:rsid w:val="004F5B5B"/>
    <w:rsid w:val="004F5CEA"/>
    <w:rsid w:val="004F5DE7"/>
    <w:rsid w:val="004F5F74"/>
    <w:rsid w:val="004F63BC"/>
    <w:rsid w:val="004F6729"/>
    <w:rsid w:val="004F6A08"/>
    <w:rsid w:val="004F6A1E"/>
    <w:rsid w:val="004F6C67"/>
    <w:rsid w:val="004F755C"/>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1F3"/>
    <w:rsid w:val="0051465B"/>
    <w:rsid w:val="00514780"/>
    <w:rsid w:val="00514792"/>
    <w:rsid w:val="00514D33"/>
    <w:rsid w:val="005157B1"/>
    <w:rsid w:val="00515B83"/>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3EE"/>
    <w:rsid w:val="00522605"/>
    <w:rsid w:val="00522674"/>
    <w:rsid w:val="005229C0"/>
    <w:rsid w:val="00522A0A"/>
    <w:rsid w:val="00522B26"/>
    <w:rsid w:val="00522E0D"/>
    <w:rsid w:val="005232A7"/>
    <w:rsid w:val="0052333A"/>
    <w:rsid w:val="005234C3"/>
    <w:rsid w:val="005234F2"/>
    <w:rsid w:val="0052406E"/>
    <w:rsid w:val="00524358"/>
    <w:rsid w:val="005243D6"/>
    <w:rsid w:val="005243DB"/>
    <w:rsid w:val="0052449F"/>
    <w:rsid w:val="00524855"/>
    <w:rsid w:val="00524BE4"/>
    <w:rsid w:val="00524D7B"/>
    <w:rsid w:val="00525279"/>
    <w:rsid w:val="00525367"/>
    <w:rsid w:val="00525530"/>
    <w:rsid w:val="005256A6"/>
    <w:rsid w:val="00525814"/>
    <w:rsid w:val="005259EB"/>
    <w:rsid w:val="00525A3C"/>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580F"/>
    <w:rsid w:val="00535AC7"/>
    <w:rsid w:val="005367E0"/>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71"/>
    <w:rsid w:val="005422E9"/>
    <w:rsid w:val="005426FD"/>
    <w:rsid w:val="005427D5"/>
    <w:rsid w:val="00542C64"/>
    <w:rsid w:val="00542DF1"/>
    <w:rsid w:val="00542E10"/>
    <w:rsid w:val="0054320F"/>
    <w:rsid w:val="00543263"/>
    <w:rsid w:val="00543820"/>
    <w:rsid w:val="00543C21"/>
    <w:rsid w:val="00543F90"/>
    <w:rsid w:val="0054401E"/>
    <w:rsid w:val="005440E7"/>
    <w:rsid w:val="0054411F"/>
    <w:rsid w:val="00544122"/>
    <w:rsid w:val="005444E3"/>
    <w:rsid w:val="00544517"/>
    <w:rsid w:val="00544823"/>
    <w:rsid w:val="0054485D"/>
    <w:rsid w:val="00544C53"/>
    <w:rsid w:val="00544C6D"/>
    <w:rsid w:val="00544FA7"/>
    <w:rsid w:val="0054523A"/>
    <w:rsid w:val="00545355"/>
    <w:rsid w:val="00545392"/>
    <w:rsid w:val="005454A2"/>
    <w:rsid w:val="0054557C"/>
    <w:rsid w:val="00545602"/>
    <w:rsid w:val="00545C1D"/>
    <w:rsid w:val="00545C51"/>
    <w:rsid w:val="00545CE9"/>
    <w:rsid w:val="005463D3"/>
    <w:rsid w:val="0054640D"/>
    <w:rsid w:val="00546425"/>
    <w:rsid w:val="0054654F"/>
    <w:rsid w:val="00546616"/>
    <w:rsid w:val="005469CA"/>
    <w:rsid w:val="0054703F"/>
    <w:rsid w:val="00547555"/>
    <w:rsid w:val="00547653"/>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998"/>
    <w:rsid w:val="00572A8C"/>
    <w:rsid w:val="00572E8E"/>
    <w:rsid w:val="00572E92"/>
    <w:rsid w:val="00572FCE"/>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B1D"/>
    <w:rsid w:val="00575C25"/>
    <w:rsid w:val="00576022"/>
    <w:rsid w:val="00576052"/>
    <w:rsid w:val="005763BF"/>
    <w:rsid w:val="00576742"/>
    <w:rsid w:val="00576AFC"/>
    <w:rsid w:val="00576E10"/>
    <w:rsid w:val="00576EB9"/>
    <w:rsid w:val="00576EE8"/>
    <w:rsid w:val="0057707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B21"/>
    <w:rsid w:val="00591F44"/>
    <w:rsid w:val="0059228A"/>
    <w:rsid w:val="005925D0"/>
    <w:rsid w:val="00592652"/>
    <w:rsid w:val="005929E7"/>
    <w:rsid w:val="00592CCB"/>
    <w:rsid w:val="00592D35"/>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631"/>
    <w:rsid w:val="005A3D7D"/>
    <w:rsid w:val="005A3DA0"/>
    <w:rsid w:val="005A3EDA"/>
    <w:rsid w:val="005A438B"/>
    <w:rsid w:val="005A45DB"/>
    <w:rsid w:val="005A486E"/>
    <w:rsid w:val="005A4D0F"/>
    <w:rsid w:val="005A4E1C"/>
    <w:rsid w:val="005A4E48"/>
    <w:rsid w:val="005A4FDD"/>
    <w:rsid w:val="005A5259"/>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4DD3"/>
    <w:rsid w:val="005B4E5C"/>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481C"/>
    <w:rsid w:val="005C4874"/>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CDE"/>
    <w:rsid w:val="005C7E5A"/>
    <w:rsid w:val="005D0105"/>
    <w:rsid w:val="005D023F"/>
    <w:rsid w:val="005D035C"/>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79"/>
    <w:rsid w:val="005D43FD"/>
    <w:rsid w:val="005D4564"/>
    <w:rsid w:val="005D48E9"/>
    <w:rsid w:val="005D4F00"/>
    <w:rsid w:val="005D4F5E"/>
    <w:rsid w:val="005D514F"/>
    <w:rsid w:val="005D54B1"/>
    <w:rsid w:val="005D54DD"/>
    <w:rsid w:val="005D562E"/>
    <w:rsid w:val="005D5641"/>
    <w:rsid w:val="005D5BEB"/>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1136"/>
    <w:rsid w:val="005E113B"/>
    <w:rsid w:val="005E12FF"/>
    <w:rsid w:val="005E135B"/>
    <w:rsid w:val="005E1374"/>
    <w:rsid w:val="005E1B63"/>
    <w:rsid w:val="005E20AF"/>
    <w:rsid w:val="005E2159"/>
    <w:rsid w:val="005E2246"/>
    <w:rsid w:val="005E2547"/>
    <w:rsid w:val="005E26A5"/>
    <w:rsid w:val="005E29FC"/>
    <w:rsid w:val="005E2B16"/>
    <w:rsid w:val="005E2B33"/>
    <w:rsid w:val="005E2F9C"/>
    <w:rsid w:val="005E30A9"/>
    <w:rsid w:val="005E3F7E"/>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203B"/>
    <w:rsid w:val="0060257E"/>
    <w:rsid w:val="00602A61"/>
    <w:rsid w:val="00602FBB"/>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EFB"/>
    <w:rsid w:val="006150E9"/>
    <w:rsid w:val="00615CB5"/>
    <w:rsid w:val="006161A1"/>
    <w:rsid w:val="0061643A"/>
    <w:rsid w:val="00616455"/>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87B"/>
    <w:rsid w:val="00630BE2"/>
    <w:rsid w:val="00630D51"/>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3E7C"/>
    <w:rsid w:val="00654101"/>
    <w:rsid w:val="00654120"/>
    <w:rsid w:val="0065417D"/>
    <w:rsid w:val="006542C8"/>
    <w:rsid w:val="0065451F"/>
    <w:rsid w:val="00654A71"/>
    <w:rsid w:val="00654B31"/>
    <w:rsid w:val="00654E3D"/>
    <w:rsid w:val="00654EB4"/>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093"/>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71B0"/>
    <w:rsid w:val="00677290"/>
    <w:rsid w:val="00677691"/>
    <w:rsid w:val="00677C8C"/>
    <w:rsid w:val="006801B8"/>
    <w:rsid w:val="006803BD"/>
    <w:rsid w:val="006803C0"/>
    <w:rsid w:val="00680546"/>
    <w:rsid w:val="00680666"/>
    <w:rsid w:val="0068083D"/>
    <w:rsid w:val="00680B04"/>
    <w:rsid w:val="00680B81"/>
    <w:rsid w:val="00680CD6"/>
    <w:rsid w:val="00680EB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54BA"/>
    <w:rsid w:val="0068571D"/>
    <w:rsid w:val="00685E98"/>
    <w:rsid w:val="00686644"/>
    <w:rsid w:val="00686682"/>
    <w:rsid w:val="0068687C"/>
    <w:rsid w:val="0068699E"/>
    <w:rsid w:val="006869CE"/>
    <w:rsid w:val="00686AB2"/>
    <w:rsid w:val="00686B8D"/>
    <w:rsid w:val="00686E35"/>
    <w:rsid w:val="0068733F"/>
    <w:rsid w:val="00687473"/>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ADA"/>
    <w:rsid w:val="00693366"/>
    <w:rsid w:val="006936A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501E"/>
    <w:rsid w:val="006B5270"/>
    <w:rsid w:val="006B5A5E"/>
    <w:rsid w:val="006B5DBB"/>
    <w:rsid w:val="006B6023"/>
    <w:rsid w:val="006B60E6"/>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740"/>
    <w:rsid w:val="006C4975"/>
    <w:rsid w:val="006C49FD"/>
    <w:rsid w:val="006C4BC6"/>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4013"/>
    <w:rsid w:val="006E43A7"/>
    <w:rsid w:val="006E47B1"/>
    <w:rsid w:val="006E4ACB"/>
    <w:rsid w:val="006E4B17"/>
    <w:rsid w:val="006E508F"/>
    <w:rsid w:val="006E51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329"/>
    <w:rsid w:val="006F1792"/>
    <w:rsid w:val="006F17B3"/>
    <w:rsid w:val="006F17DE"/>
    <w:rsid w:val="006F19DC"/>
    <w:rsid w:val="006F1E24"/>
    <w:rsid w:val="006F25AC"/>
    <w:rsid w:val="006F2A75"/>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700060"/>
    <w:rsid w:val="0070055D"/>
    <w:rsid w:val="00700F10"/>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2C"/>
    <w:rsid w:val="00711B5E"/>
    <w:rsid w:val="00711BC8"/>
    <w:rsid w:val="007122FD"/>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D5"/>
    <w:rsid w:val="00714A3A"/>
    <w:rsid w:val="00714DD7"/>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BB3"/>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6C8"/>
    <w:rsid w:val="0072583B"/>
    <w:rsid w:val="00725992"/>
    <w:rsid w:val="00725ADA"/>
    <w:rsid w:val="00726002"/>
    <w:rsid w:val="007261F4"/>
    <w:rsid w:val="00726262"/>
    <w:rsid w:val="007263E1"/>
    <w:rsid w:val="0072648D"/>
    <w:rsid w:val="00726510"/>
    <w:rsid w:val="007269AA"/>
    <w:rsid w:val="00726CBB"/>
    <w:rsid w:val="00726E19"/>
    <w:rsid w:val="00726F5D"/>
    <w:rsid w:val="007273CC"/>
    <w:rsid w:val="007279BE"/>
    <w:rsid w:val="00727D44"/>
    <w:rsid w:val="00727DBF"/>
    <w:rsid w:val="00727DF4"/>
    <w:rsid w:val="00727EE0"/>
    <w:rsid w:val="007300A8"/>
    <w:rsid w:val="00730233"/>
    <w:rsid w:val="007305EA"/>
    <w:rsid w:val="00730C09"/>
    <w:rsid w:val="00730D21"/>
    <w:rsid w:val="0073113F"/>
    <w:rsid w:val="00731427"/>
    <w:rsid w:val="0073184C"/>
    <w:rsid w:val="00731B6E"/>
    <w:rsid w:val="007320CB"/>
    <w:rsid w:val="00732108"/>
    <w:rsid w:val="00732180"/>
    <w:rsid w:val="007324AD"/>
    <w:rsid w:val="00732505"/>
    <w:rsid w:val="007326A0"/>
    <w:rsid w:val="0073301B"/>
    <w:rsid w:val="00733555"/>
    <w:rsid w:val="00733778"/>
    <w:rsid w:val="00733AEA"/>
    <w:rsid w:val="00733CAB"/>
    <w:rsid w:val="00733D6E"/>
    <w:rsid w:val="00734175"/>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2D8"/>
    <w:rsid w:val="00737360"/>
    <w:rsid w:val="0073747E"/>
    <w:rsid w:val="007377AA"/>
    <w:rsid w:val="007377B5"/>
    <w:rsid w:val="007379D4"/>
    <w:rsid w:val="00737BFB"/>
    <w:rsid w:val="00737D9B"/>
    <w:rsid w:val="00737DE1"/>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263"/>
    <w:rsid w:val="00745A58"/>
    <w:rsid w:val="00745FB4"/>
    <w:rsid w:val="007461EF"/>
    <w:rsid w:val="007464A6"/>
    <w:rsid w:val="00746946"/>
    <w:rsid w:val="007469BC"/>
    <w:rsid w:val="007469D8"/>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CA2"/>
    <w:rsid w:val="00751E8F"/>
    <w:rsid w:val="00751F84"/>
    <w:rsid w:val="0075219F"/>
    <w:rsid w:val="00752461"/>
    <w:rsid w:val="007527FF"/>
    <w:rsid w:val="00752A6C"/>
    <w:rsid w:val="007530CF"/>
    <w:rsid w:val="007530F7"/>
    <w:rsid w:val="0075343B"/>
    <w:rsid w:val="007534F4"/>
    <w:rsid w:val="007535D5"/>
    <w:rsid w:val="00753A71"/>
    <w:rsid w:val="00753BFC"/>
    <w:rsid w:val="00753FB0"/>
    <w:rsid w:val="00754324"/>
    <w:rsid w:val="00754475"/>
    <w:rsid w:val="00754530"/>
    <w:rsid w:val="007545D1"/>
    <w:rsid w:val="0075462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6C8"/>
    <w:rsid w:val="00766995"/>
    <w:rsid w:val="00766A60"/>
    <w:rsid w:val="00766B29"/>
    <w:rsid w:val="00767051"/>
    <w:rsid w:val="0076770B"/>
    <w:rsid w:val="00767986"/>
    <w:rsid w:val="00767C15"/>
    <w:rsid w:val="00770053"/>
    <w:rsid w:val="007702AE"/>
    <w:rsid w:val="00770409"/>
    <w:rsid w:val="007704E6"/>
    <w:rsid w:val="0077078A"/>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C5"/>
    <w:rsid w:val="0077493E"/>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10"/>
    <w:rsid w:val="00780D8B"/>
    <w:rsid w:val="00780E54"/>
    <w:rsid w:val="00780E6A"/>
    <w:rsid w:val="00780F4C"/>
    <w:rsid w:val="00781131"/>
    <w:rsid w:val="00781552"/>
    <w:rsid w:val="00781835"/>
    <w:rsid w:val="007818D7"/>
    <w:rsid w:val="00781D73"/>
    <w:rsid w:val="00781FA0"/>
    <w:rsid w:val="0078246C"/>
    <w:rsid w:val="0078297A"/>
    <w:rsid w:val="00783209"/>
    <w:rsid w:val="00783218"/>
    <w:rsid w:val="00783699"/>
    <w:rsid w:val="00783D0A"/>
    <w:rsid w:val="0078415C"/>
    <w:rsid w:val="007843BF"/>
    <w:rsid w:val="0078473C"/>
    <w:rsid w:val="0078475C"/>
    <w:rsid w:val="007848DF"/>
    <w:rsid w:val="00784CB2"/>
    <w:rsid w:val="00784D6F"/>
    <w:rsid w:val="0078504B"/>
    <w:rsid w:val="00785179"/>
    <w:rsid w:val="0078528C"/>
    <w:rsid w:val="00785291"/>
    <w:rsid w:val="0078594B"/>
    <w:rsid w:val="00785AD2"/>
    <w:rsid w:val="00785D9A"/>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4C2"/>
    <w:rsid w:val="00796514"/>
    <w:rsid w:val="007970BD"/>
    <w:rsid w:val="00797353"/>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DC2"/>
    <w:rsid w:val="007A75CC"/>
    <w:rsid w:val="007A7AE1"/>
    <w:rsid w:val="007A7CD9"/>
    <w:rsid w:val="007B00E7"/>
    <w:rsid w:val="007B0270"/>
    <w:rsid w:val="007B06DA"/>
    <w:rsid w:val="007B0734"/>
    <w:rsid w:val="007B09C8"/>
    <w:rsid w:val="007B0DCB"/>
    <w:rsid w:val="007B0E15"/>
    <w:rsid w:val="007B1B55"/>
    <w:rsid w:val="007B1DFC"/>
    <w:rsid w:val="007B1EDF"/>
    <w:rsid w:val="007B25E2"/>
    <w:rsid w:val="007B25E6"/>
    <w:rsid w:val="007B2647"/>
    <w:rsid w:val="007B268F"/>
    <w:rsid w:val="007B26D9"/>
    <w:rsid w:val="007B2C9B"/>
    <w:rsid w:val="007B2F0C"/>
    <w:rsid w:val="007B3343"/>
    <w:rsid w:val="007B362E"/>
    <w:rsid w:val="007B39B9"/>
    <w:rsid w:val="007B42C9"/>
    <w:rsid w:val="007B44EA"/>
    <w:rsid w:val="007B4B57"/>
    <w:rsid w:val="007B4C31"/>
    <w:rsid w:val="007B4CC3"/>
    <w:rsid w:val="007B4ED3"/>
    <w:rsid w:val="007B5217"/>
    <w:rsid w:val="007B5332"/>
    <w:rsid w:val="007B57E4"/>
    <w:rsid w:val="007B5F4F"/>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101"/>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07FF1"/>
    <w:rsid w:val="00810295"/>
    <w:rsid w:val="00810519"/>
    <w:rsid w:val="00810B86"/>
    <w:rsid w:val="00810D4C"/>
    <w:rsid w:val="00811292"/>
    <w:rsid w:val="00811656"/>
    <w:rsid w:val="0081174D"/>
    <w:rsid w:val="008119FE"/>
    <w:rsid w:val="00811BEF"/>
    <w:rsid w:val="00811D44"/>
    <w:rsid w:val="00812140"/>
    <w:rsid w:val="008123CE"/>
    <w:rsid w:val="008124D9"/>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8A"/>
    <w:rsid w:val="00815D69"/>
    <w:rsid w:val="00815DF5"/>
    <w:rsid w:val="008165C5"/>
    <w:rsid w:val="0081688C"/>
    <w:rsid w:val="00816E5E"/>
    <w:rsid w:val="00817181"/>
    <w:rsid w:val="00817322"/>
    <w:rsid w:val="00817933"/>
    <w:rsid w:val="008179D7"/>
    <w:rsid w:val="00817A00"/>
    <w:rsid w:val="00817B7C"/>
    <w:rsid w:val="00817C66"/>
    <w:rsid w:val="008201A0"/>
    <w:rsid w:val="008204F0"/>
    <w:rsid w:val="00820B59"/>
    <w:rsid w:val="00820C93"/>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545F"/>
    <w:rsid w:val="00825A32"/>
    <w:rsid w:val="00825CD1"/>
    <w:rsid w:val="00825D67"/>
    <w:rsid w:val="0082628B"/>
    <w:rsid w:val="0082633B"/>
    <w:rsid w:val="00826342"/>
    <w:rsid w:val="008267CF"/>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93"/>
    <w:rsid w:val="00836B91"/>
    <w:rsid w:val="008372E6"/>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3A"/>
    <w:rsid w:val="0084258B"/>
    <w:rsid w:val="00842741"/>
    <w:rsid w:val="00842B7C"/>
    <w:rsid w:val="00842CE8"/>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32"/>
    <w:rsid w:val="00852241"/>
    <w:rsid w:val="008522A1"/>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09D"/>
    <w:rsid w:val="008621A5"/>
    <w:rsid w:val="00862A07"/>
    <w:rsid w:val="00862A4B"/>
    <w:rsid w:val="0086308B"/>
    <w:rsid w:val="00863381"/>
    <w:rsid w:val="0086341E"/>
    <w:rsid w:val="00863EB0"/>
    <w:rsid w:val="00864587"/>
    <w:rsid w:val="008645B1"/>
    <w:rsid w:val="00864614"/>
    <w:rsid w:val="008649C7"/>
    <w:rsid w:val="00864AFA"/>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C4A"/>
    <w:rsid w:val="00892CEF"/>
    <w:rsid w:val="00892E4C"/>
    <w:rsid w:val="00892F02"/>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771"/>
    <w:rsid w:val="008A21D4"/>
    <w:rsid w:val="008A23B3"/>
    <w:rsid w:val="008A24CE"/>
    <w:rsid w:val="008A25FD"/>
    <w:rsid w:val="008A26B0"/>
    <w:rsid w:val="008A2A33"/>
    <w:rsid w:val="008A300D"/>
    <w:rsid w:val="008A3361"/>
    <w:rsid w:val="008A3857"/>
    <w:rsid w:val="008A3ABD"/>
    <w:rsid w:val="008A3E31"/>
    <w:rsid w:val="008A3F86"/>
    <w:rsid w:val="008A41E8"/>
    <w:rsid w:val="008A44E1"/>
    <w:rsid w:val="008A4615"/>
    <w:rsid w:val="008A47D6"/>
    <w:rsid w:val="008A4984"/>
    <w:rsid w:val="008A4EBD"/>
    <w:rsid w:val="008A4F3D"/>
    <w:rsid w:val="008A533A"/>
    <w:rsid w:val="008A5B37"/>
    <w:rsid w:val="008A5D43"/>
    <w:rsid w:val="008A607F"/>
    <w:rsid w:val="008A69AE"/>
    <w:rsid w:val="008A69F2"/>
    <w:rsid w:val="008A725C"/>
    <w:rsid w:val="008A726C"/>
    <w:rsid w:val="008A742A"/>
    <w:rsid w:val="008A74FE"/>
    <w:rsid w:val="008A76E0"/>
    <w:rsid w:val="008A7910"/>
    <w:rsid w:val="008A7BD6"/>
    <w:rsid w:val="008A7F70"/>
    <w:rsid w:val="008A7F82"/>
    <w:rsid w:val="008A7FAF"/>
    <w:rsid w:val="008B0367"/>
    <w:rsid w:val="008B0588"/>
    <w:rsid w:val="008B0B00"/>
    <w:rsid w:val="008B0C05"/>
    <w:rsid w:val="008B0FE8"/>
    <w:rsid w:val="008B1313"/>
    <w:rsid w:val="008B1513"/>
    <w:rsid w:val="008B16E6"/>
    <w:rsid w:val="008B19AF"/>
    <w:rsid w:val="008B1D08"/>
    <w:rsid w:val="008B1DAF"/>
    <w:rsid w:val="008B2A13"/>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35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6F66"/>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D43"/>
    <w:rsid w:val="008D4E5E"/>
    <w:rsid w:val="008D4FC6"/>
    <w:rsid w:val="008D4FDB"/>
    <w:rsid w:val="008D51EE"/>
    <w:rsid w:val="008D5577"/>
    <w:rsid w:val="008D5740"/>
    <w:rsid w:val="008D57AB"/>
    <w:rsid w:val="008D57D5"/>
    <w:rsid w:val="008D5DBA"/>
    <w:rsid w:val="008D60A7"/>
    <w:rsid w:val="008D6396"/>
    <w:rsid w:val="008D67B4"/>
    <w:rsid w:val="008D695F"/>
    <w:rsid w:val="008D6EC7"/>
    <w:rsid w:val="008D7150"/>
    <w:rsid w:val="008D71C0"/>
    <w:rsid w:val="008D79C6"/>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A94"/>
    <w:rsid w:val="008F3243"/>
    <w:rsid w:val="008F32A3"/>
    <w:rsid w:val="008F32FA"/>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231"/>
    <w:rsid w:val="009007F1"/>
    <w:rsid w:val="00900ECD"/>
    <w:rsid w:val="00901324"/>
    <w:rsid w:val="009016FB"/>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E5F"/>
    <w:rsid w:val="00906F50"/>
    <w:rsid w:val="0090716B"/>
    <w:rsid w:val="009075B5"/>
    <w:rsid w:val="00907665"/>
    <w:rsid w:val="00907979"/>
    <w:rsid w:val="00907BA2"/>
    <w:rsid w:val="00907EE0"/>
    <w:rsid w:val="00910163"/>
    <w:rsid w:val="00910180"/>
    <w:rsid w:val="009101AE"/>
    <w:rsid w:val="009103FF"/>
    <w:rsid w:val="00910737"/>
    <w:rsid w:val="00910F8D"/>
    <w:rsid w:val="0091125C"/>
    <w:rsid w:val="0091138B"/>
    <w:rsid w:val="00911430"/>
    <w:rsid w:val="00911777"/>
    <w:rsid w:val="00911A40"/>
    <w:rsid w:val="00911D4D"/>
    <w:rsid w:val="0091289A"/>
    <w:rsid w:val="00912B86"/>
    <w:rsid w:val="00913206"/>
    <w:rsid w:val="00913774"/>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7FE"/>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3F3"/>
    <w:rsid w:val="00922407"/>
    <w:rsid w:val="009228DA"/>
    <w:rsid w:val="00922AD6"/>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DC7"/>
    <w:rsid w:val="00926EE8"/>
    <w:rsid w:val="00926FDA"/>
    <w:rsid w:val="009270EC"/>
    <w:rsid w:val="0092729A"/>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C7"/>
    <w:rsid w:val="009326DB"/>
    <w:rsid w:val="00932843"/>
    <w:rsid w:val="00932A44"/>
    <w:rsid w:val="00932B43"/>
    <w:rsid w:val="00932C23"/>
    <w:rsid w:val="00932DB8"/>
    <w:rsid w:val="009330B1"/>
    <w:rsid w:val="00933273"/>
    <w:rsid w:val="009336AF"/>
    <w:rsid w:val="00933786"/>
    <w:rsid w:val="00933BE2"/>
    <w:rsid w:val="009340D9"/>
    <w:rsid w:val="009347BC"/>
    <w:rsid w:val="009347C0"/>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354"/>
    <w:rsid w:val="009364A3"/>
    <w:rsid w:val="0093659D"/>
    <w:rsid w:val="0093673C"/>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A54"/>
    <w:rsid w:val="00945A80"/>
    <w:rsid w:val="00945B4D"/>
    <w:rsid w:val="009461B7"/>
    <w:rsid w:val="009464C0"/>
    <w:rsid w:val="009464DC"/>
    <w:rsid w:val="00946AED"/>
    <w:rsid w:val="00946DB6"/>
    <w:rsid w:val="00946E86"/>
    <w:rsid w:val="00947092"/>
    <w:rsid w:val="0094781A"/>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B7"/>
    <w:rsid w:val="0096088B"/>
    <w:rsid w:val="00960A46"/>
    <w:rsid w:val="00960C09"/>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67E"/>
    <w:rsid w:val="00975D36"/>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561"/>
    <w:rsid w:val="00981591"/>
    <w:rsid w:val="009815BF"/>
    <w:rsid w:val="009816D1"/>
    <w:rsid w:val="00981C8E"/>
    <w:rsid w:val="0098221C"/>
    <w:rsid w:val="00982392"/>
    <w:rsid w:val="00982975"/>
    <w:rsid w:val="00982D43"/>
    <w:rsid w:val="00982D80"/>
    <w:rsid w:val="00982E9C"/>
    <w:rsid w:val="0098322D"/>
    <w:rsid w:val="00983481"/>
    <w:rsid w:val="00983944"/>
    <w:rsid w:val="00984081"/>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A1C"/>
    <w:rsid w:val="00986A37"/>
    <w:rsid w:val="00986EE7"/>
    <w:rsid w:val="00987026"/>
    <w:rsid w:val="009870A1"/>
    <w:rsid w:val="009870AA"/>
    <w:rsid w:val="0098724F"/>
    <w:rsid w:val="0098726E"/>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FCE"/>
    <w:rsid w:val="009A103A"/>
    <w:rsid w:val="009A118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506"/>
    <w:rsid w:val="009A35BE"/>
    <w:rsid w:val="009A3609"/>
    <w:rsid w:val="009A39CC"/>
    <w:rsid w:val="009A3CAA"/>
    <w:rsid w:val="009A42FB"/>
    <w:rsid w:val="009A4583"/>
    <w:rsid w:val="009A4DFD"/>
    <w:rsid w:val="009A52C9"/>
    <w:rsid w:val="009A5371"/>
    <w:rsid w:val="009A53FF"/>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B13"/>
    <w:rsid w:val="009A7CFF"/>
    <w:rsid w:val="009A7E19"/>
    <w:rsid w:val="009B06DB"/>
    <w:rsid w:val="009B07A3"/>
    <w:rsid w:val="009B0916"/>
    <w:rsid w:val="009B0A83"/>
    <w:rsid w:val="009B0DC7"/>
    <w:rsid w:val="009B0EE1"/>
    <w:rsid w:val="009B1D26"/>
    <w:rsid w:val="009B227D"/>
    <w:rsid w:val="009B2466"/>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3E9"/>
    <w:rsid w:val="009B5426"/>
    <w:rsid w:val="009B54C7"/>
    <w:rsid w:val="009B55BB"/>
    <w:rsid w:val="009B55CA"/>
    <w:rsid w:val="009B5706"/>
    <w:rsid w:val="009B5816"/>
    <w:rsid w:val="009B5C10"/>
    <w:rsid w:val="009B6081"/>
    <w:rsid w:val="009B734C"/>
    <w:rsid w:val="009B734F"/>
    <w:rsid w:val="009B7813"/>
    <w:rsid w:val="009B790E"/>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19"/>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1A"/>
    <w:rsid w:val="009C78BC"/>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FDD"/>
    <w:rsid w:val="009D34A7"/>
    <w:rsid w:val="009D34E4"/>
    <w:rsid w:val="009D3C85"/>
    <w:rsid w:val="009D3CCD"/>
    <w:rsid w:val="009D3EA0"/>
    <w:rsid w:val="009D434C"/>
    <w:rsid w:val="009D440F"/>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936"/>
    <w:rsid w:val="009E71E9"/>
    <w:rsid w:val="009E74DA"/>
    <w:rsid w:val="009E777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3C7"/>
    <w:rsid w:val="009F1565"/>
    <w:rsid w:val="009F184E"/>
    <w:rsid w:val="009F19D5"/>
    <w:rsid w:val="009F2457"/>
    <w:rsid w:val="009F28C3"/>
    <w:rsid w:val="009F29BD"/>
    <w:rsid w:val="009F2EBA"/>
    <w:rsid w:val="009F31D6"/>
    <w:rsid w:val="009F3711"/>
    <w:rsid w:val="009F3974"/>
    <w:rsid w:val="009F4238"/>
    <w:rsid w:val="009F446E"/>
    <w:rsid w:val="009F4654"/>
    <w:rsid w:val="009F48B7"/>
    <w:rsid w:val="009F4A56"/>
    <w:rsid w:val="009F4AEC"/>
    <w:rsid w:val="009F4BE6"/>
    <w:rsid w:val="009F505C"/>
    <w:rsid w:val="009F5249"/>
    <w:rsid w:val="009F52CE"/>
    <w:rsid w:val="009F5423"/>
    <w:rsid w:val="009F5B3C"/>
    <w:rsid w:val="009F5C39"/>
    <w:rsid w:val="009F5D43"/>
    <w:rsid w:val="009F5E45"/>
    <w:rsid w:val="009F608E"/>
    <w:rsid w:val="009F6504"/>
    <w:rsid w:val="009F6548"/>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1B98"/>
    <w:rsid w:val="00A020DD"/>
    <w:rsid w:val="00A022A0"/>
    <w:rsid w:val="00A0239A"/>
    <w:rsid w:val="00A027FD"/>
    <w:rsid w:val="00A02AA4"/>
    <w:rsid w:val="00A02B5A"/>
    <w:rsid w:val="00A02BDF"/>
    <w:rsid w:val="00A02EC9"/>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51A"/>
    <w:rsid w:val="00A116D1"/>
    <w:rsid w:val="00A11D44"/>
    <w:rsid w:val="00A12562"/>
    <w:rsid w:val="00A1268B"/>
    <w:rsid w:val="00A12918"/>
    <w:rsid w:val="00A12DB6"/>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336"/>
    <w:rsid w:val="00A15453"/>
    <w:rsid w:val="00A1571A"/>
    <w:rsid w:val="00A1577C"/>
    <w:rsid w:val="00A1588D"/>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B7B"/>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71B"/>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A97"/>
    <w:rsid w:val="00A41D44"/>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A5"/>
    <w:rsid w:val="00A569E5"/>
    <w:rsid w:val="00A56B84"/>
    <w:rsid w:val="00A56BE0"/>
    <w:rsid w:val="00A570DA"/>
    <w:rsid w:val="00A5721A"/>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4B"/>
    <w:rsid w:val="00A7178D"/>
    <w:rsid w:val="00A71793"/>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8A"/>
    <w:rsid w:val="00A76BD3"/>
    <w:rsid w:val="00A76CD2"/>
    <w:rsid w:val="00A76CF4"/>
    <w:rsid w:val="00A76FA6"/>
    <w:rsid w:val="00A76FEA"/>
    <w:rsid w:val="00A77247"/>
    <w:rsid w:val="00A77728"/>
    <w:rsid w:val="00A77B7F"/>
    <w:rsid w:val="00A77C30"/>
    <w:rsid w:val="00A8064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F08"/>
    <w:rsid w:val="00A83F9B"/>
    <w:rsid w:val="00A8405E"/>
    <w:rsid w:val="00A84156"/>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5B"/>
    <w:rsid w:val="00A91BD9"/>
    <w:rsid w:val="00A924B8"/>
    <w:rsid w:val="00A92976"/>
    <w:rsid w:val="00A92AF4"/>
    <w:rsid w:val="00A92BEA"/>
    <w:rsid w:val="00A92D8D"/>
    <w:rsid w:val="00A9305B"/>
    <w:rsid w:val="00A9305C"/>
    <w:rsid w:val="00A9306D"/>
    <w:rsid w:val="00A93120"/>
    <w:rsid w:val="00A932E3"/>
    <w:rsid w:val="00A93959"/>
    <w:rsid w:val="00A93A74"/>
    <w:rsid w:val="00A93BEE"/>
    <w:rsid w:val="00A93D46"/>
    <w:rsid w:val="00A9415C"/>
    <w:rsid w:val="00A94364"/>
    <w:rsid w:val="00A94415"/>
    <w:rsid w:val="00A9448E"/>
    <w:rsid w:val="00A9463A"/>
    <w:rsid w:val="00A949AD"/>
    <w:rsid w:val="00A94AB6"/>
    <w:rsid w:val="00A95004"/>
    <w:rsid w:val="00A9511F"/>
    <w:rsid w:val="00A9524E"/>
    <w:rsid w:val="00A9542F"/>
    <w:rsid w:val="00A954AD"/>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6FCC"/>
    <w:rsid w:val="00AA7439"/>
    <w:rsid w:val="00AA74CD"/>
    <w:rsid w:val="00AA7678"/>
    <w:rsid w:val="00AA7994"/>
    <w:rsid w:val="00AA7D6E"/>
    <w:rsid w:val="00AA7F1C"/>
    <w:rsid w:val="00AB0230"/>
    <w:rsid w:val="00AB0841"/>
    <w:rsid w:val="00AB097D"/>
    <w:rsid w:val="00AB0D09"/>
    <w:rsid w:val="00AB153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BB"/>
    <w:rsid w:val="00AB5854"/>
    <w:rsid w:val="00AB5C02"/>
    <w:rsid w:val="00AB6033"/>
    <w:rsid w:val="00AB68BD"/>
    <w:rsid w:val="00AB6902"/>
    <w:rsid w:val="00AB6959"/>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46C"/>
    <w:rsid w:val="00AC2485"/>
    <w:rsid w:val="00AC2880"/>
    <w:rsid w:val="00AC2A39"/>
    <w:rsid w:val="00AC2B34"/>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97F"/>
    <w:rsid w:val="00AC6348"/>
    <w:rsid w:val="00AC63A2"/>
    <w:rsid w:val="00AC64BA"/>
    <w:rsid w:val="00AC6544"/>
    <w:rsid w:val="00AC68B7"/>
    <w:rsid w:val="00AC6A9B"/>
    <w:rsid w:val="00AC6D8D"/>
    <w:rsid w:val="00AC6F97"/>
    <w:rsid w:val="00AC701D"/>
    <w:rsid w:val="00AC703F"/>
    <w:rsid w:val="00AC7266"/>
    <w:rsid w:val="00AC7587"/>
    <w:rsid w:val="00AC7643"/>
    <w:rsid w:val="00AC792A"/>
    <w:rsid w:val="00AC7AF8"/>
    <w:rsid w:val="00AC7ECC"/>
    <w:rsid w:val="00AD0222"/>
    <w:rsid w:val="00AD02DD"/>
    <w:rsid w:val="00AD067D"/>
    <w:rsid w:val="00AD088A"/>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D86"/>
    <w:rsid w:val="00AD3E75"/>
    <w:rsid w:val="00AD401F"/>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98D"/>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8A8"/>
    <w:rsid w:val="00AE790C"/>
    <w:rsid w:val="00AE7B5C"/>
    <w:rsid w:val="00AE7C44"/>
    <w:rsid w:val="00AE7CC4"/>
    <w:rsid w:val="00AE7EFB"/>
    <w:rsid w:val="00AF0120"/>
    <w:rsid w:val="00AF021C"/>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0FE"/>
    <w:rsid w:val="00AF2835"/>
    <w:rsid w:val="00AF28E4"/>
    <w:rsid w:val="00AF291D"/>
    <w:rsid w:val="00AF2B7D"/>
    <w:rsid w:val="00AF3677"/>
    <w:rsid w:val="00AF36C9"/>
    <w:rsid w:val="00AF3BF5"/>
    <w:rsid w:val="00AF3E31"/>
    <w:rsid w:val="00AF409B"/>
    <w:rsid w:val="00AF42EC"/>
    <w:rsid w:val="00AF43C6"/>
    <w:rsid w:val="00AF48DC"/>
    <w:rsid w:val="00AF4923"/>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A16"/>
    <w:rsid w:val="00B00D1F"/>
    <w:rsid w:val="00B00D7C"/>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A10"/>
    <w:rsid w:val="00B13BFB"/>
    <w:rsid w:val="00B13C63"/>
    <w:rsid w:val="00B13D32"/>
    <w:rsid w:val="00B13F33"/>
    <w:rsid w:val="00B13FBF"/>
    <w:rsid w:val="00B1468B"/>
    <w:rsid w:val="00B146EA"/>
    <w:rsid w:val="00B14FF2"/>
    <w:rsid w:val="00B154F7"/>
    <w:rsid w:val="00B15600"/>
    <w:rsid w:val="00B1581E"/>
    <w:rsid w:val="00B15D05"/>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5B5"/>
    <w:rsid w:val="00B238B5"/>
    <w:rsid w:val="00B23C20"/>
    <w:rsid w:val="00B23E52"/>
    <w:rsid w:val="00B23E76"/>
    <w:rsid w:val="00B241F2"/>
    <w:rsid w:val="00B2497A"/>
    <w:rsid w:val="00B24BB3"/>
    <w:rsid w:val="00B24CDB"/>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CB9"/>
    <w:rsid w:val="00B32DF0"/>
    <w:rsid w:val="00B33826"/>
    <w:rsid w:val="00B33B91"/>
    <w:rsid w:val="00B33FD2"/>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0D69"/>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325"/>
    <w:rsid w:val="00B436B9"/>
    <w:rsid w:val="00B4381C"/>
    <w:rsid w:val="00B43876"/>
    <w:rsid w:val="00B438F0"/>
    <w:rsid w:val="00B43C2E"/>
    <w:rsid w:val="00B440F1"/>
    <w:rsid w:val="00B44195"/>
    <w:rsid w:val="00B444A5"/>
    <w:rsid w:val="00B44851"/>
    <w:rsid w:val="00B44ACE"/>
    <w:rsid w:val="00B44BC9"/>
    <w:rsid w:val="00B4524F"/>
    <w:rsid w:val="00B453E7"/>
    <w:rsid w:val="00B453EE"/>
    <w:rsid w:val="00B455C7"/>
    <w:rsid w:val="00B45716"/>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486"/>
    <w:rsid w:val="00B536B9"/>
    <w:rsid w:val="00B538FE"/>
    <w:rsid w:val="00B5391D"/>
    <w:rsid w:val="00B539AB"/>
    <w:rsid w:val="00B5411B"/>
    <w:rsid w:val="00B5421B"/>
    <w:rsid w:val="00B54372"/>
    <w:rsid w:val="00B546AC"/>
    <w:rsid w:val="00B54D23"/>
    <w:rsid w:val="00B54E41"/>
    <w:rsid w:val="00B54F81"/>
    <w:rsid w:val="00B55179"/>
    <w:rsid w:val="00B551E3"/>
    <w:rsid w:val="00B55754"/>
    <w:rsid w:val="00B55A54"/>
    <w:rsid w:val="00B55CDB"/>
    <w:rsid w:val="00B55D66"/>
    <w:rsid w:val="00B55DFB"/>
    <w:rsid w:val="00B55F0F"/>
    <w:rsid w:val="00B55F4E"/>
    <w:rsid w:val="00B560AE"/>
    <w:rsid w:val="00B564C1"/>
    <w:rsid w:val="00B567B2"/>
    <w:rsid w:val="00B56824"/>
    <w:rsid w:val="00B569EB"/>
    <w:rsid w:val="00B56A3E"/>
    <w:rsid w:val="00B56BE0"/>
    <w:rsid w:val="00B56D07"/>
    <w:rsid w:val="00B56D29"/>
    <w:rsid w:val="00B5745E"/>
    <w:rsid w:val="00B57511"/>
    <w:rsid w:val="00B575E3"/>
    <w:rsid w:val="00B5777E"/>
    <w:rsid w:val="00B57F49"/>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FA9"/>
    <w:rsid w:val="00B75119"/>
    <w:rsid w:val="00B752DC"/>
    <w:rsid w:val="00B75320"/>
    <w:rsid w:val="00B75333"/>
    <w:rsid w:val="00B753BB"/>
    <w:rsid w:val="00B75604"/>
    <w:rsid w:val="00B7562E"/>
    <w:rsid w:val="00B7578F"/>
    <w:rsid w:val="00B75794"/>
    <w:rsid w:val="00B75D4A"/>
    <w:rsid w:val="00B7670E"/>
    <w:rsid w:val="00B768A5"/>
    <w:rsid w:val="00B77326"/>
    <w:rsid w:val="00B7747F"/>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45F"/>
    <w:rsid w:val="00B90676"/>
    <w:rsid w:val="00B9091B"/>
    <w:rsid w:val="00B91234"/>
    <w:rsid w:val="00B917BF"/>
    <w:rsid w:val="00B91833"/>
    <w:rsid w:val="00B91D99"/>
    <w:rsid w:val="00B91EDA"/>
    <w:rsid w:val="00B9205B"/>
    <w:rsid w:val="00B920C6"/>
    <w:rsid w:val="00B921C1"/>
    <w:rsid w:val="00B923AF"/>
    <w:rsid w:val="00B92531"/>
    <w:rsid w:val="00B925AA"/>
    <w:rsid w:val="00B92621"/>
    <w:rsid w:val="00B92739"/>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84D"/>
    <w:rsid w:val="00B95110"/>
    <w:rsid w:val="00B9516A"/>
    <w:rsid w:val="00B95258"/>
    <w:rsid w:val="00B9562C"/>
    <w:rsid w:val="00B9569B"/>
    <w:rsid w:val="00B956D4"/>
    <w:rsid w:val="00B959B9"/>
    <w:rsid w:val="00B95A87"/>
    <w:rsid w:val="00B95C4A"/>
    <w:rsid w:val="00B962D4"/>
    <w:rsid w:val="00B9633E"/>
    <w:rsid w:val="00B96736"/>
    <w:rsid w:val="00B96F3B"/>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898"/>
    <w:rsid w:val="00BA4BAA"/>
    <w:rsid w:val="00BA4EB7"/>
    <w:rsid w:val="00BA4F4C"/>
    <w:rsid w:val="00BA515E"/>
    <w:rsid w:val="00BA535F"/>
    <w:rsid w:val="00BA55ED"/>
    <w:rsid w:val="00BA574F"/>
    <w:rsid w:val="00BA6520"/>
    <w:rsid w:val="00BA689D"/>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A1F"/>
    <w:rsid w:val="00BB0CD0"/>
    <w:rsid w:val="00BB0D36"/>
    <w:rsid w:val="00BB1130"/>
    <w:rsid w:val="00BB12F9"/>
    <w:rsid w:val="00BB17B8"/>
    <w:rsid w:val="00BB18ED"/>
    <w:rsid w:val="00BB1972"/>
    <w:rsid w:val="00BB19EF"/>
    <w:rsid w:val="00BB1B89"/>
    <w:rsid w:val="00BB21BD"/>
    <w:rsid w:val="00BB22CA"/>
    <w:rsid w:val="00BB2397"/>
    <w:rsid w:val="00BB2736"/>
    <w:rsid w:val="00BB29A0"/>
    <w:rsid w:val="00BB29D1"/>
    <w:rsid w:val="00BB2CEF"/>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9A2"/>
    <w:rsid w:val="00BB59E0"/>
    <w:rsid w:val="00BB6246"/>
    <w:rsid w:val="00BB6247"/>
    <w:rsid w:val="00BB63F5"/>
    <w:rsid w:val="00BB6406"/>
    <w:rsid w:val="00BB64BE"/>
    <w:rsid w:val="00BB6563"/>
    <w:rsid w:val="00BB695C"/>
    <w:rsid w:val="00BB6C4F"/>
    <w:rsid w:val="00BB6D48"/>
    <w:rsid w:val="00BB7019"/>
    <w:rsid w:val="00BB7025"/>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4A8"/>
    <w:rsid w:val="00BC27CD"/>
    <w:rsid w:val="00BC2859"/>
    <w:rsid w:val="00BC2A61"/>
    <w:rsid w:val="00BC2B20"/>
    <w:rsid w:val="00BC2CBA"/>
    <w:rsid w:val="00BC3387"/>
    <w:rsid w:val="00BC3476"/>
    <w:rsid w:val="00BC3526"/>
    <w:rsid w:val="00BC3838"/>
    <w:rsid w:val="00BC388C"/>
    <w:rsid w:val="00BC3F46"/>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A1D"/>
    <w:rsid w:val="00BC7A60"/>
    <w:rsid w:val="00BC7EFF"/>
    <w:rsid w:val="00BD00C5"/>
    <w:rsid w:val="00BD02F9"/>
    <w:rsid w:val="00BD0726"/>
    <w:rsid w:val="00BD0F1C"/>
    <w:rsid w:val="00BD1041"/>
    <w:rsid w:val="00BD1484"/>
    <w:rsid w:val="00BD1532"/>
    <w:rsid w:val="00BD1680"/>
    <w:rsid w:val="00BD17D6"/>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C7B"/>
    <w:rsid w:val="00BD6DB4"/>
    <w:rsid w:val="00BD7173"/>
    <w:rsid w:val="00BD72EF"/>
    <w:rsid w:val="00BD736B"/>
    <w:rsid w:val="00BD7439"/>
    <w:rsid w:val="00BD75E0"/>
    <w:rsid w:val="00BD7C6B"/>
    <w:rsid w:val="00BD7D8B"/>
    <w:rsid w:val="00BD7F14"/>
    <w:rsid w:val="00BE0100"/>
    <w:rsid w:val="00BE027C"/>
    <w:rsid w:val="00BE06B4"/>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368"/>
    <w:rsid w:val="00BF478D"/>
    <w:rsid w:val="00BF48FF"/>
    <w:rsid w:val="00BF4D68"/>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D1"/>
    <w:rsid w:val="00BF7553"/>
    <w:rsid w:val="00BF75FB"/>
    <w:rsid w:val="00BF79DA"/>
    <w:rsid w:val="00BF7F9D"/>
    <w:rsid w:val="00C0040B"/>
    <w:rsid w:val="00C006DF"/>
    <w:rsid w:val="00C007F3"/>
    <w:rsid w:val="00C00AE6"/>
    <w:rsid w:val="00C00F87"/>
    <w:rsid w:val="00C01081"/>
    <w:rsid w:val="00C011B9"/>
    <w:rsid w:val="00C0132D"/>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D9B"/>
    <w:rsid w:val="00C060C5"/>
    <w:rsid w:val="00C0621A"/>
    <w:rsid w:val="00C0650F"/>
    <w:rsid w:val="00C06A30"/>
    <w:rsid w:val="00C06C3F"/>
    <w:rsid w:val="00C0713D"/>
    <w:rsid w:val="00C0743C"/>
    <w:rsid w:val="00C07AF7"/>
    <w:rsid w:val="00C07BF1"/>
    <w:rsid w:val="00C07DBC"/>
    <w:rsid w:val="00C07E64"/>
    <w:rsid w:val="00C1003B"/>
    <w:rsid w:val="00C10076"/>
    <w:rsid w:val="00C1015A"/>
    <w:rsid w:val="00C101DF"/>
    <w:rsid w:val="00C10821"/>
    <w:rsid w:val="00C10868"/>
    <w:rsid w:val="00C108BF"/>
    <w:rsid w:val="00C1096B"/>
    <w:rsid w:val="00C10E71"/>
    <w:rsid w:val="00C10FEB"/>
    <w:rsid w:val="00C11105"/>
    <w:rsid w:val="00C11351"/>
    <w:rsid w:val="00C11456"/>
    <w:rsid w:val="00C114B3"/>
    <w:rsid w:val="00C11795"/>
    <w:rsid w:val="00C118F8"/>
    <w:rsid w:val="00C11A03"/>
    <w:rsid w:val="00C11F46"/>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72FE"/>
    <w:rsid w:val="00C17BAE"/>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3AE"/>
    <w:rsid w:val="00C30571"/>
    <w:rsid w:val="00C305AB"/>
    <w:rsid w:val="00C30B2E"/>
    <w:rsid w:val="00C31061"/>
    <w:rsid w:val="00C31E22"/>
    <w:rsid w:val="00C31FC8"/>
    <w:rsid w:val="00C322AC"/>
    <w:rsid w:val="00C3233D"/>
    <w:rsid w:val="00C32CF1"/>
    <w:rsid w:val="00C3312F"/>
    <w:rsid w:val="00C33447"/>
    <w:rsid w:val="00C337A8"/>
    <w:rsid w:val="00C33AAE"/>
    <w:rsid w:val="00C3448A"/>
    <w:rsid w:val="00C346B7"/>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37DE4"/>
    <w:rsid w:val="00C40081"/>
    <w:rsid w:val="00C400E8"/>
    <w:rsid w:val="00C40100"/>
    <w:rsid w:val="00C401B1"/>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3739"/>
    <w:rsid w:val="00C43EA3"/>
    <w:rsid w:val="00C44541"/>
    <w:rsid w:val="00C445EC"/>
    <w:rsid w:val="00C44CDF"/>
    <w:rsid w:val="00C45625"/>
    <w:rsid w:val="00C45779"/>
    <w:rsid w:val="00C45FF4"/>
    <w:rsid w:val="00C46963"/>
    <w:rsid w:val="00C46A6B"/>
    <w:rsid w:val="00C4753D"/>
    <w:rsid w:val="00C4772B"/>
    <w:rsid w:val="00C47A3E"/>
    <w:rsid w:val="00C47FF9"/>
    <w:rsid w:val="00C500BD"/>
    <w:rsid w:val="00C5040B"/>
    <w:rsid w:val="00C50736"/>
    <w:rsid w:val="00C50AB3"/>
    <w:rsid w:val="00C50E5C"/>
    <w:rsid w:val="00C50EF3"/>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364C"/>
    <w:rsid w:val="00C53AE6"/>
    <w:rsid w:val="00C53D3A"/>
    <w:rsid w:val="00C53E4E"/>
    <w:rsid w:val="00C5415E"/>
    <w:rsid w:val="00C545DA"/>
    <w:rsid w:val="00C54970"/>
    <w:rsid w:val="00C54BE2"/>
    <w:rsid w:val="00C551D1"/>
    <w:rsid w:val="00C55336"/>
    <w:rsid w:val="00C557E0"/>
    <w:rsid w:val="00C5588C"/>
    <w:rsid w:val="00C55AF8"/>
    <w:rsid w:val="00C55C85"/>
    <w:rsid w:val="00C55E44"/>
    <w:rsid w:val="00C55ED1"/>
    <w:rsid w:val="00C55EE2"/>
    <w:rsid w:val="00C56182"/>
    <w:rsid w:val="00C561DB"/>
    <w:rsid w:val="00C56E21"/>
    <w:rsid w:val="00C56E71"/>
    <w:rsid w:val="00C57666"/>
    <w:rsid w:val="00C57919"/>
    <w:rsid w:val="00C57998"/>
    <w:rsid w:val="00C579A5"/>
    <w:rsid w:val="00C579BD"/>
    <w:rsid w:val="00C57D38"/>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70161"/>
    <w:rsid w:val="00C702A1"/>
    <w:rsid w:val="00C70A5B"/>
    <w:rsid w:val="00C70A65"/>
    <w:rsid w:val="00C70B1F"/>
    <w:rsid w:val="00C713C5"/>
    <w:rsid w:val="00C71C04"/>
    <w:rsid w:val="00C71D4F"/>
    <w:rsid w:val="00C71F5F"/>
    <w:rsid w:val="00C7224A"/>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F2"/>
    <w:rsid w:val="00C7417F"/>
    <w:rsid w:val="00C741DC"/>
    <w:rsid w:val="00C74389"/>
    <w:rsid w:val="00C74427"/>
    <w:rsid w:val="00C746F9"/>
    <w:rsid w:val="00C74790"/>
    <w:rsid w:val="00C74C3F"/>
    <w:rsid w:val="00C74DA0"/>
    <w:rsid w:val="00C74E9A"/>
    <w:rsid w:val="00C74EB0"/>
    <w:rsid w:val="00C74EDA"/>
    <w:rsid w:val="00C74F77"/>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7F1"/>
    <w:rsid w:val="00CA2BA7"/>
    <w:rsid w:val="00CA2DBF"/>
    <w:rsid w:val="00CA34A0"/>
    <w:rsid w:val="00CA3681"/>
    <w:rsid w:val="00CA36C8"/>
    <w:rsid w:val="00CA384D"/>
    <w:rsid w:val="00CA396E"/>
    <w:rsid w:val="00CA3F3D"/>
    <w:rsid w:val="00CA3F79"/>
    <w:rsid w:val="00CA4602"/>
    <w:rsid w:val="00CA474A"/>
    <w:rsid w:val="00CA474B"/>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656"/>
    <w:rsid w:val="00CB2ED0"/>
    <w:rsid w:val="00CB2F25"/>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3CD3"/>
    <w:rsid w:val="00CC4351"/>
    <w:rsid w:val="00CC456A"/>
    <w:rsid w:val="00CC4814"/>
    <w:rsid w:val="00CC486A"/>
    <w:rsid w:val="00CC4DDA"/>
    <w:rsid w:val="00CC4FCA"/>
    <w:rsid w:val="00CC51A7"/>
    <w:rsid w:val="00CC55F4"/>
    <w:rsid w:val="00CC5B36"/>
    <w:rsid w:val="00CC5DD3"/>
    <w:rsid w:val="00CC5F2C"/>
    <w:rsid w:val="00CC64FD"/>
    <w:rsid w:val="00CC65C4"/>
    <w:rsid w:val="00CC69EA"/>
    <w:rsid w:val="00CC6BE6"/>
    <w:rsid w:val="00CC7D0E"/>
    <w:rsid w:val="00CC7DB9"/>
    <w:rsid w:val="00CC7E06"/>
    <w:rsid w:val="00CD011D"/>
    <w:rsid w:val="00CD09CD"/>
    <w:rsid w:val="00CD0A32"/>
    <w:rsid w:val="00CD0BDE"/>
    <w:rsid w:val="00CD0F1A"/>
    <w:rsid w:val="00CD1473"/>
    <w:rsid w:val="00CD178D"/>
    <w:rsid w:val="00CD1819"/>
    <w:rsid w:val="00CD1A46"/>
    <w:rsid w:val="00CD1A69"/>
    <w:rsid w:val="00CD1CD9"/>
    <w:rsid w:val="00CD2035"/>
    <w:rsid w:val="00CD249A"/>
    <w:rsid w:val="00CD25C1"/>
    <w:rsid w:val="00CD2A67"/>
    <w:rsid w:val="00CD2D07"/>
    <w:rsid w:val="00CD351B"/>
    <w:rsid w:val="00CD3943"/>
    <w:rsid w:val="00CD3A1A"/>
    <w:rsid w:val="00CD3A3E"/>
    <w:rsid w:val="00CD3AD7"/>
    <w:rsid w:val="00CD3C08"/>
    <w:rsid w:val="00CD3D60"/>
    <w:rsid w:val="00CD3E1A"/>
    <w:rsid w:val="00CD497A"/>
    <w:rsid w:val="00CD4B92"/>
    <w:rsid w:val="00CD4D70"/>
    <w:rsid w:val="00CD5120"/>
    <w:rsid w:val="00CD54E7"/>
    <w:rsid w:val="00CD5718"/>
    <w:rsid w:val="00CD575F"/>
    <w:rsid w:val="00CD5A45"/>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2C5"/>
    <w:rsid w:val="00CE5501"/>
    <w:rsid w:val="00CE5547"/>
    <w:rsid w:val="00CE5B83"/>
    <w:rsid w:val="00CE5CAE"/>
    <w:rsid w:val="00CE61DE"/>
    <w:rsid w:val="00CE65CE"/>
    <w:rsid w:val="00CE67A5"/>
    <w:rsid w:val="00CE6D52"/>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2CB"/>
    <w:rsid w:val="00CF5302"/>
    <w:rsid w:val="00CF5623"/>
    <w:rsid w:val="00CF573C"/>
    <w:rsid w:val="00CF5C87"/>
    <w:rsid w:val="00CF5C8F"/>
    <w:rsid w:val="00CF5CDB"/>
    <w:rsid w:val="00CF5D1E"/>
    <w:rsid w:val="00CF62C9"/>
    <w:rsid w:val="00CF644A"/>
    <w:rsid w:val="00CF6BB6"/>
    <w:rsid w:val="00CF6EE7"/>
    <w:rsid w:val="00CF701C"/>
    <w:rsid w:val="00CF7A67"/>
    <w:rsid w:val="00D00061"/>
    <w:rsid w:val="00D0033F"/>
    <w:rsid w:val="00D00350"/>
    <w:rsid w:val="00D003CC"/>
    <w:rsid w:val="00D005C7"/>
    <w:rsid w:val="00D00BD0"/>
    <w:rsid w:val="00D00F5A"/>
    <w:rsid w:val="00D010AF"/>
    <w:rsid w:val="00D0113F"/>
    <w:rsid w:val="00D0133A"/>
    <w:rsid w:val="00D0159D"/>
    <w:rsid w:val="00D01686"/>
    <w:rsid w:val="00D01CBF"/>
    <w:rsid w:val="00D01D47"/>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6FF"/>
    <w:rsid w:val="00D0483F"/>
    <w:rsid w:val="00D049EE"/>
    <w:rsid w:val="00D04AC8"/>
    <w:rsid w:val="00D04D6F"/>
    <w:rsid w:val="00D04D94"/>
    <w:rsid w:val="00D04F05"/>
    <w:rsid w:val="00D05848"/>
    <w:rsid w:val="00D05B2E"/>
    <w:rsid w:val="00D06597"/>
    <w:rsid w:val="00D067CC"/>
    <w:rsid w:val="00D0783C"/>
    <w:rsid w:val="00D07900"/>
    <w:rsid w:val="00D07A2B"/>
    <w:rsid w:val="00D07C33"/>
    <w:rsid w:val="00D07DBA"/>
    <w:rsid w:val="00D07DD1"/>
    <w:rsid w:val="00D07FDD"/>
    <w:rsid w:val="00D103F6"/>
    <w:rsid w:val="00D10607"/>
    <w:rsid w:val="00D10ADF"/>
    <w:rsid w:val="00D10CBA"/>
    <w:rsid w:val="00D110CF"/>
    <w:rsid w:val="00D111E1"/>
    <w:rsid w:val="00D11317"/>
    <w:rsid w:val="00D11376"/>
    <w:rsid w:val="00D1152A"/>
    <w:rsid w:val="00D11748"/>
    <w:rsid w:val="00D119C0"/>
    <w:rsid w:val="00D122CF"/>
    <w:rsid w:val="00D126AA"/>
    <w:rsid w:val="00D12943"/>
    <w:rsid w:val="00D1296D"/>
    <w:rsid w:val="00D12987"/>
    <w:rsid w:val="00D12AB3"/>
    <w:rsid w:val="00D12BEC"/>
    <w:rsid w:val="00D12F54"/>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25"/>
    <w:rsid w:val="00D21F47"/>
    <w:rsid w:val="00D2206A"/>
    <w:rsid w:val="00D2212F"/>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2E52"/>
    <w:rsid w:val="00D3309B"/>
    <w:rsid w:val="00D33321"/>
    <w:rsid w:val="00D333B9"/>
    <w:rsid w:val="00D33526"/>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D"/>
    <w:rsid w:val="00D367D9"/>
    <w:rsid w:val="00D36DE3"/>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B01"/>
    <w:rsid w:val="00D43BE3"/>
    <w:rsid w:val="00D43C81"/>
    <w:rsid w:val="00D43D5F"/>
    <w:rsid w:val="00D43DC0"/>
    <w:rsid w:val="00D43FA3"/>
    <w:rsid w:val="00D440FE"/>
    <w:rsid w:val="00D44265"/>
    <w:rsid w:val="00D44853"/>
    <w:rsid w:val="00D44A05"/>
    <w:rsid w:val="00D44AB8"/>
    <w:rsid w:val="00D44B11"/>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A39"/>
    <w:rsid w:val="00D50A60"/>
    <w:rsid w:val="00D50EF4"/>
    <w:rsid w:val="00D50F16"/>
    <w:rsid w:val="00D51233"/>
    <w:rsid w:val="00D51921"/>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0EDA"/>
    <w:rsid w:val="00D60FBA"/>
    <w:rsid w:val="00D61260"/>
    <w:rsid w:val="00D61363"/>
    <w:rsid w:val="00D613EA"/>
    <w:rsid w:val="00D61DCD"/>
    <w:rsid w:val="00D61E57"/>
    <w:rsid w:val="00D6226C"/>
    <w:rsid w:val="00D62454"/>
    <w:rsid w:val="00D6249C"/>
    <w:rsid w:val="00D6299D"/>
    <w:rsid w:val="00D62A26"/>
    <w:rsid w:val="00D62C3A"/>
    <w:rsid w:val="00D62FF9"/>
    <w:rsid w:val="00D630AC"/>
    <w:rsid w:val="00D63122"/>
    <w:rsid w:val="00D6347F"/>
    <w:rsid w:val="00D63730"/>
    <w:rsid w:val="00D639C6"/>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4F6"/>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93"/>
    <w:rsid w:val="00D80618"/>
    <w:rsid w:val="00D80782"/>
    <w:rsid w:val="00D80E23"/>
    <w:rsid w:val="00D80EC3"/>
    <w:rsid w:val="00D810CF"/>
    <w:rsid w:val="00D81202"/>
    <w:rsid w:val="00D8144F"/>
    <w:rsid w:val="00D815D6"/>
    <w:rsid w:val="00D81989"/>
    <w:rsid w:val="00D81A39"/>
    <w:rsid w:val="00D81EF1"/>
    <w:rsid w:val="00D82361"/>
    <w:rsid w:val="00D82403"/>
    <w:rsid w:val="00D82A33"/>
    <w:rsid w:val="00D82B81"/>
    <w:rsid w:val="00D82C82"/>
    <w:rsid w:val="00D82C91"/>
    <w:rsid w:val="00D82D8A"/>
    <w:rsid w:val="00D82EC8"/>
    <w:rsid w:val="00D82EE6"/>
    <w:rsid w:val="00D82F33"/>
    <w:rsid w:val="00D83550"/>
    <w:rsid w:val="00D835A3"/>
    <w:rsid w:val="00D83717"/>
    <w:rsid w:val="00D83BAC"/>
    <w:rsid w:val="00D83DB6"/>
    <w:rsid w:val="00D849D7"/>
    <w:rsid w:val="00D84B2B"/>
    <w:rsid w:val="00D84BA3"/>
    <w:rsid w:val="00D84D10"/>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BFA"/>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3FF8"/>
    <w:rsid w:val="00D94183"/>
    <w:rsid w:val="00D942B5"/>
    <w:rsid w:val="00D945B1"/>
    <w:rsid w:val="00D94847"/>
    <w:rsid w:val="00D94D61"/>
    <w:rsid w:val="00D94EDF"/>
    <w:rsid w:val="00D9505B"/>
    <w:rsid w:val="00D952F4"/>
    <w:rsid w:val="00D957B3"/>
    <w:rsid w:val="00D9582E"/>
    <w:rsid w:val="00D96078"/>
    <w:rsid w:val="00D9623F"/>
    <w:rsid w:val="00D962DC"/>
    <w:rsid w:val="00D96E13"/>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0B9"/>
    <w:rsid w:val="00DA14BC"/>
    <w:rsid w:val="00DA152C"/>
    <w:rsid w:val="00DA18B3"/>
    <w:rsid w:val="00DA1E57"/>
    <w:rsid w:val="00DA206B"/>
    <w:rsid w:val="00DA22AF"/>
    <w:rsid w:val="00DA2466"/>
    <w:rsid w:val="00DA25E8"/>
    <w:rsid w:val="00DA2C75"/>
    <w:rsid w:val="00DA2D05"/>
    <w:rsid w:val="00DA2E89"/>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756"/>
    <w:rsid w:val="00DA6BA0"/>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588"/>
    <w:rsid w:val="00DC0BEA"/>
    <w:rsid w:val="00DC0CC4"/>
    <w:rsid w:val="00DC0E9B"/>
    <w:rsid w:val="00DC0F05"/>
    <w:rsid w:val="00DC0F42"/>
    <w:rsid w:val="00DC10D8"/>
    <w:rsid w:val="00DC1348"/>
    <w:rsid w:val="00DC1356"/>
    <w:rsid w:val="00DC1359"/>
    <w:rsid w:val="00DC1F09"/>
    <w:rsid w:val="00DC2449"/>
    <w:rsid w:val="00DC259D"/>
    <w:rsid w:val="00DC2685"/>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EA9"/>
    <w:rsid w:val="00DC5F00"/>
    <w:rsid w:val="00DC624E"/>
    <w:rsid w:val="00DC663A"/>
    <w:rsid w:val="00DC694C"/>
    <w:rsid w:val="00DC69B9"/>
    <w:rsid w:val="00DC6A4B"/>
    <w:rsid w:val="00DC6D06"/>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470"/>
    <w:rsid w:val="00DD3B0A"/>
    <w:rsid w:val="00DD3B34"/>
    <w:rsid w:val="00DD3E23"/>
    <w:rsid w:val="00DD41F0"/>
    <w:rsid w:val="00DD430B"/>
    <w:rsid w:val="00DD4609"/>
    <w:rsid w:val="00DD4DDE"/>
    <w:rsid w:val="00DD56BF"/>
    <w:rsid w:val="00DD5DFA"/>
    <w:rsid w:val="00DD5E6F"/>
    <w:rsid w:val="00DD5FC3"/>
    <w:rsid w:val="00DD609D"/>
    <w:rsid w:val="00DD63DE"/>
    <w:rsid w:val="00DD6897"/>
    <w:rsid w:val="00DD6CC8"/>
    <w:rsid w:val="00DD6D12"/>
    <w:rsid w:val="00DD6E3D"/>
    <w:rsid w:val="00DD6F2B"/>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7EB"/>
    <w:rsid w:val="00DE1B36"/>
    <w:rsid w:val="00DE25FF"/>
    <w:rsid w:val="00DE261D"/>
    <w:rsid w:val="00DE2A35"/>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CB"/>
    <w:rsid w:val="00DF2537"/>
    <w:rsid w:val="00DF26D9"/>
    <w:rsid w:val="00DF300F"/>
    <w:rsid w:val="00DF326B"/>
    <w:rsid w:val="00DF33E9"/>
    <w:rsid w:val="00DF39CD"/>
    <w:rsid w:val="00DF408B"/>
    <w:rsid w:val="00DF4524"/>
    <w:rsid w:val="00DF4716"/>
    <w:rsid w:val="00DF47E6"/>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1047"/>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BE"/>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FE7"/>
    <w:rsid w:val="00E17088"/>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882"/>
    <w:rsid w:val="00E26945"/>
    <w:rsid w:val="00E26A89"/>
    <w:rsid w:val="00E26BBF"/>
    <w:rsid w:val="00E26FDC"/>
    <w:rsid w:val="00E27475"/>
    <w:rsid w:val="00E27686"/>
    <w:rsid w:val="00E278FC"/>
    <w:rsid w:val="00E27942"/>
    <w:rsid w:val="00E27A45"/>
    <w:rsid w:val="00E27CEE"/>
    <w:rsid w:val="00E30054"/>
    <w:rsid w:val="00E3010F"/>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0917"/>
    <w:rsid w:val="00E410C5"/>
    <w:rsid w:val="00E411BD"/>
    <w:rsid w:val="00E417A8"/>
    <w:rsid w:val="00E41D2F"/>
    <w:rsid w:val="00E4208A"/>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232C"/>
    <w:rsid w:val="00E5244D"/>
    <w:rsid w:val="00E525DE"/>
    <w:rsid w:val="00E52616"/>
    <w:rsid w:val="00E52855"/>
    <w:rsid w:val="00E53192"/>
    <w:rsid w:val="00E532DE"/>
    <w:rsid w:val="00E53826"/>
    <w:rsid w:val="00E53896"/>
    <w:rsid w:val="00E5427B"/>
    <w:rsid w:val="00E544A3"/>
    <w:rsid w:val="00E549A2"/>
    <w:rsid w:val="00E54A75"/>
    <w:rsid w:val="00E54D90"/>
    <w:rsid w:val="00E54DD3"/>
    <w:rsid w:val="00E552D0"/>
    <w:rsid w:val="00E5535A"/>
    <w:rsid w:val="00E5554E"/>
    <w:rsid w:val="00E55CD9"/>
    <w:rsid w:val="00E56026"/>
    <w:rsid w:val="00E56898"/>
    <w:rsid w:val="00E56BA5"/>
    <w:rsid w:val="00E56C9D"/>
    <w:rsid w:val="00E571D6"/>
    <w:rsid w:val="00E5721E"/>
    <w:rsid w:val="00E5794C"/>
    <w:rsid w:val="00E57A5A"/>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1BF"/>
    <w:rsid w:val="00E64255"/>
    <w:rsid w:val="00E64276"/>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9F8"/>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67F"/>
    <w:rsid w:val="00E80719"/>
    <w:rsid w:val="00E80739"/>
    <w:rsid w:val="00E81164"/>
    <w:rsid w:val="00E8150E"/>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60BE"/>
    <w:rsid w:val="00E861B5"/>
    <w:rsid w:val="00E8637B"/>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459"/>
    <w:rsid w:val="00E92581"/>
    <w:rsid w:val="00E92640"/>
    <w:rsid w:val="00E926DE"/>
    <w:rsid w:val="00E927E6"/>
    <w:rsid w:val="00E92859"/>
    <w:rsid w:val="00E929EE"/>
    <w:rsid w:val="00E92BAC"/>
    <w:rsid w:val="00E92C00"/>
    <w:rsid w:val="00E92CFF"/>
    <w:rsid w:val="00E92EB7"/>
    <w:rsid w:val="00E93164"/>
    <w:rsid w:val="00E93772"/>
    <w:rsid w:val="00E93813"/>
    <w:rsid w:val="00E93977"/>
    <w:rsid w:val="00E93EF5"/>
    <w:rsid w:val="00E94411"/>
    <w:rsid w:val="00E94468"/>
    <w:rsid w:val="00E946C2"/>
    <w:rsid w:val="00E94A30"/>
    <w:rsid w:val="00E94D6F"/>
    <w:rsid w:val="00E94EAD"/>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70"/>
    <w:rsid w:val="00EA35CA"/>
    <w:rsid w:val="00EA36A4"/>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6C"/>
    <w:rsid w:val="00EA69C3"/>
    <w:rsid w:val="00EA6B06"/>
    <w:rsid w:val="00EA6D40"/>
    <w:rsid w:val="00EA6F18"/>
    <w:rsid w:val="00EA6FA3"/>
    <w:rsid w:val="00EA71C7"/>
    <w:rsid w:val="00EA76B3"/>
    <w:rsid w:val="00EA7B4B"/>
    <w:rsid w:val="00EA7D55"/>
    <w:rsid w:val="00EA7D89"/>
    <w:rsid w:val="00EA7DB0"/>
    <w:rsid w:val="00EB0023"/>
    <w:rsid w:val="00EB023D"/>
    <w:rsid w:val="00EB0458"/>
    <w:rsid w:val="00EB0594"/>
    <w:rsid w:val="00EB05AA"/>
    <w:rsid w:val="00EB05B9"/>
    <w:rsid w:val="00EB07B8"/>
    <w:rsid w:val="00EB0A0D"/>
    <w:rsid w:val="00EB0C51"/>
    <w:rsid w:val="00EB0DD3"/>
    <w:rsid w:val="00EB0FFF"/>
    <w:rsid w:val="00EB1118"/>
    <w:rsid w:val="00EB116D"/>
    <w:rsid w:val="00EB20CF"/>
    <w:rsid w:val="00EB2851"/>
    <w:rsid w:val="00EB2D7A"/>
    <w:rsid w:val="00EB3348"/>
    <w:rsid w:val="00EB3756"/>
    <w:rsid w:val="00EB3803"/>
    <w:rsid w:val="00EB3B07"/>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6BE"/>
    <w:rsid w:val="00EC1807"/>
    <w:rsid w:val="00EC1B1B"/>
    <w:rsid w:val="00EC204A"/>
    <w:rsid w:val="00EC2401"/>
    <w:rsid w:val="00EC2488"/>
    <w:rsid w:val="00EC2574"/>
    <w:rsid w:val="00EC282A"/>
    <w:rsid w:val="00EC28A9"/>
    <w:rsid w:val="00EC2C4E"/>
    <w:rsid w:val="00EC3106"/>
    <w:rsid w:val="00EC354D"/>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6EAB"/>
    <w:rsid w:val="00EC7173"/>
    <w:rsid w:val="00EC7260"/>
    <w:rsid w:val="00EC7345"/>
    <w:rsid w:val="00EC777A"/>
    <w:rsid w:val="00EC78F8"/>
    <w:rsid w:val="00EC7C2A"/>
    <w:rsid w:val="00EC7D16"/>
    <w:rsid w:val="00EC7DB0"/>
    <w:rsid w:val="00EC7E7C"/>
    <w:rsid w:val="00EC7EC7"/>
    <w:rsid w:val="00EC7F1A"/>
    <w:rsid w:val="00ED001C"/>
    <w:rsid w:val="00ED0211"/>
    <w:rsid w:val="00ED047E"/>
    <w:rsid w:val="00ED0754"/>
    <w:rsid w:val="00ED07A2"/>
    <w:rsid w:val="00ED1518"/>
    <w:rsid w:val="00ED1896"/>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4994"/>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CFC"/>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1C3B"/>
    <w:rsid w:val="00EF2337"/>
    <w:rsid w:val="00EF2581"/>
    <w:rsid w:val="00EF25AF"/>
    <w:rsid w:val="00EF2ABD"/>
    <w:rsid w:val="00EF2D1B"/>
    <w:rsid w:val="00EF3096"/>
    <w:rsid w:val="00EF30C9"/>
    <w:rsid w:val="00EF3F50"/>
    <w:rsid w:val="00EF4496"/>
    <w:rsid w:val="00EF47E5"/>
    <w:rsid w:val="00EF47F3"/>
    <w:rsid w:val="00EF49FB"/>
    <w:rsid w:val="00EF49FF"/>
    <w:rsid w:val="00EF4A17"/>
    <w:rsid w:val="00EF4ECE"/>
    <w:rsid w:val="00EF50E8"/>
    <w:rsid w:val="00EF5132"/>
    <w:rsid w:val="00EF525C"/>
    <w:rsid w:val="00EF59D0"/>
    <w:rsid w:val="00EF62CE"/>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11C"/>
    <w:rsid w:val="00F033F9"/>
    <w:rsid w:val="00F03702"/>
    <w:rsid w:val="00F0370D"/>
    <w:rsid w:val="00F03B0D"/>
    <w:rsid w:val="00F03C06"/>
    <w:rsid w:val="00F03C6B"/>
    <w:rsid w:val="00F0458A"/>
    <w:rsid w:val="00F047AA"/>
    <w:rsid w:val="00F0485F"/>
    <w:rsid w:val="00F04889"/>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951"/>
    <w:rsid w:val="00F07BEA"/>
    <w:rsid w:val="00F07D93"/>
    <w:rsid w:val="00F07FAA"/>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309"/>
    <w:rsid w:val="00F2160D"/>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D01"/>
    <w:rsid w:val="00F26EAB"/>
    <w:rsid w:val="00F27693"/>
    <w:rsid w:val="00F2769B"/>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7F2"/>
    <w:rsid w:val="00F34AE1"/>
    <w:rsid w:val="00F34D09"/>
    <w:rsid w:val="00F35009"/>
    <w:rsid w:val="00F35015"/>
    <w:rsid w:val="00F350C0"/>
    <w:rsid w:val="00F35313"/>
    <w:rsid w:val="00F354A9"/>
    <w:rsid w:val="00F354E7"/>
    <w:rsid w:val="00F356F8"/>
    <w:rsid w:val="00F35799"/>
    <w:rsid w:val="00F36B17"/>
    <w:rsid w:val="00F36D01"/>
    <w:rsid w:val="00F36DF7"/>
    <w:rsid w:val="00F37074"/>
    <w:rsid w:val="00F37416"/>
    <w:rsid w:val="00F37597"/>
    <w:rsid w:val="00F37C74"/>
    <w:rsid w:val="00F4021C"/>
    <w:rsid w:val="00F4058E"/>
    <w:rsid w:val="00F408F9"/>
    <w:rsid w:val="00F40931"/>
    <w:rsid w:val="00F4095B"/>
    <w:rsid w:val="00F40F64"/>
    <w:rsid w:val="00F41245"/>
    <w:rsid w:val="00F416B1"/>
    <w:rsid w:val="00F416C4"/>
    <w:rsid w:val="00F41718"/>
    <w:rsid w:val="00F41869"/>
    <w:rsid w:val="00F4199B"/>
    <w:rsid w:val="00F41DA2"/>
    <w:rsid w:val="00F425B0"/>
    <w:rsid w:val="00F425D1"/>
    <w:rsid w:val="00F4277F"/>
    <w:rsid w:val="00F42859"/>
    <w:rsid w:val="00F42C9D"/>
    <w:rsid w:val="00F42EEF"/>
    <w:rsid w:val="00F43524"/>
    <w:rsid w:val="00F43A0A"/>
    <w:rsid w:val="00F43A6B"/>
    <w:rsid w:val="00F43DDE"/>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59E"/>
    <w:rsid w:val="00F57E69"/>
    <w:rsid w:val="00F60412"/>
    <w:rsid w:val="00F604F7"/>
    <w:rsid w:val="00F60C13"/>
    <w:rsid w:val="00F60F8F"/>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0D0"/>
    <w:rsid w:val="00F641E1"/>
    <w:rsid w:val="00F6449D"/>
    <w:rsid w:val="00F64516"/>
    <w:rsid w:val="00F646E4"/>
    <w:rsid w:val="00F64819"/>
    <w:rsid w:val="00F64871"/>
    <w:rsid w:val="00F64C15"/>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48"/>
    <w:rsid w:val="00F73D68"/>
    <w:rsid w:val="00F73F1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C94"/>
    <w:rsid w:val="00F76FA4"/>
    <w:rsid w:val="00F7737B"/>
    <w:rsid w:val="00F7757D"/>
    <w:rsid w:val="00F77747"/>
    <w:rsid w:val="00F77A9D"/>
    <w:rsid w:val="00F806E4"/>
    <w:rsid w:val="00F808DB"/>
    <w:rsid w:val="00F808F5"/>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D01"/>
    <w:rsid w:val="00F84E05"/>
    <w:rsid w:val="00F85072"/>
    <w:rsid w:val="00F85360"/>
    <w:rsid w:val="00F8566A"/>
    <w:rsid w:val="00F85AD5"/>
    <w:rsid w:val="00F85E64"/>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70"/>
    <w:rsid w:val="00F92113"/>
    <w:rsid w:val="00F925F2"/>
    <w:rsid w:val="00F9264A"/>
    <w:rsid w:val="00F92D36"/>
    <w:rsid w:val="00F92DD0"/>
    <w:rsid w:val="00F931FE"/>
    <w:rsid w:val="00F937D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B1"/>
    <w:rsid w:val="00FA0D21"/>
    <w:rsid w:val="00FA10BC"/>
    <w:rsid w:val="00FA19D3"/>
    <w:rsid w:val="00FA238D"/>
    <w:rsid w:val="00FA23DF"/>
    <w:rsid w:val="00FA2576"/>
    <w:rsid w:val="00FA272B"/>
    <w:rsid w:val="00FA275C"/>
    <w:rsid w:val="00FA27F4"/>
    <w:rsid w:val="00FA2B34"/>
    <w:rsid w:val="00FA2D45"/>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53C"/>
    <w:rsid w:val="00FA56E1"/>
    <w:rsid w:val="00FA57E8"/>
    <w:rsid w:val="00FA57FB"/>
    <w:rsid w:val="00FA5B0D"/>
    <w:rsid w:val="00FA62E9"/>
    <w:rsid w:val="00FA6497"/>
    <w:rsid w:val="00FA6D8D"/>
    <w:rsid w:val="00FA6E38"/>
    <w:rsid w:val="00FA6F8F"/>
    <w:rsid w:val="00FA6FB6"/>
    <w:rsid w:val="00FA7DD7"/>
    <w:rsid w:val="00FB008B"/>
    <w:rsid w:val="00FB00B4"/>
    <w:rsid w:val="00FB00D9"/>
    <w:rsid w:val="00FB097F"/>
    <w:rsid w:val="00FB0A48"/>
    <w:rsid w:val="00FB0AD7"/>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8D0"/>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BDC"/>
    <w:rsid w:val="00FD7D16"/>
    <w:rsid w:val="00FE0207"/>
    <w:rsid w:val="00FE045C"/>
    <w:rsid w:val="00FE04B1"/>
    <w:rsid w:val="00FE06A9"/>
    <w:rsid w:val="00FE06D4"/>
    <w:rsid w:val="00FE0CF2"/>
    <w:rsid w:val="00FE12D8"/>
    <w:rsid w:val="00FE1630"/>
    <w:rsid w:val="00FE19E9"/>
    <w:rsid w:val="00FE1B79"/>
    <w:rsid w:val="00FE1EC3"/>
    <w:rsid w:val="00FE226C"/>
    <w:rsid w:val="00FE242A"/>
    <w:rsid w:val="00FE29C2"/>
    <w:rsid w:val="00FE2B09"/>
    <w:rsid w:val="00FE2C0F"/>
    <w:rsid w:val="00FE2D27"/>
    <w:rsid w:val="00FE2D2F"/>
    <w:rsid w:val="00FE30E0"/>
    <w:rsid w:val="00FE32A2"/>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48"/>
    <w:rsid w:val="00FE6D97"/>
    <w:rsid w:val="00FE71EA"/>
    <w:rsid w:val="00FE722C"/>
    <w:rsid w:val="00FE7380"/>
    <w:rsid w:val="00FE76B0"/>
    <w:rsid w:val="00FE7785"/>
    <w:rsid w:val="00FE7C1E"/>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15A"/>
    <w:rsid w:val="00FF72C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0935019">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s://doi.org/10.1016/j.zefq.2017.05.011" TargetMode="External"/><Relationship Id="rId26" Type="http://schemas.openxmlformats.org/officeDocument/2006/relationships/hyperlink" Target="http://www.publish.csiro.au/ah/issue/8490"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i.org/10.1071/AH16003" TargetMode="External"/><Relationship Id="rId34" Type="http://schemas.openxmlformats.org/officeDocument/2006/relationships/hyperlink" Target="http://www.effectivehealthcare.ahrq.gov/index.cfm/search-for-guides-reviews-and-reports/?pageaction=displayproduct&amp;productid=2476" TargetMode="External"/><Relationship Id="rId42"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www.nmc.org.uk/standards/professionalism/read-report/" TargetMode="External"/><Relationship Id="rId25" Type="http://schemas.openxmlformats.org/officeDocument/2006/relationships/hyperlink" Target="http://dx.doi.org/10.1001/jamainternmed.2017.1689" TargetMode="External"/><Relationship Id="rId33" Type="http://schemas.openxmlformats.org/officeDocument/2006/relationships/hyperlink" Target="https://effectivehealthcare.ahrq.gov/"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rcn.org.uk/professional-development/publications/pub-006195" TargetMode="External"/><Relationship Id="rId20" Type="http://schemas.openxmlformats.org/officeDocument/2006/relationships/hyperlink" Target="https://doi.org/10.1071/AH15165" TargetMode="External"/><Relationship Id="rId29" Type="http://schemas.openxmlformats.org/officeDocument/2006/relationships/hyperlink" Target="https://www.nice.org.uk"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s://www.safetyandquality.gov.au/our-work/healthcare-associated-infection/" TargetMode="External"/><Relationship Id="rId32" Type="http://schemas.openxmlformats.org/officeDocument/2006/relationships/image" Target="media/image2.jpeg"/><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1016/S1473-3099(17)30176-7" TargetMode="External"/><Relationship Id="rId28" Type="http://schemas.openxmlformats.org/officeDocument/2006/relationships/hyperlink" Target="http://www.ihi.org/resources/Pages/Tools/Quality-Improvement-Essentials-Toolkit.aspx" TargetMode="External"/><Relationship Id="rId36" Type="http://schemas.openxmlformats.org/officeDocument/2006/relationships/hyperlink" Target="http://www.effectivehealthcare.ahrq.gov/index.cfm/search-for-guides-reviews-and-reports/?pageaction=displayproduct&amp;productid=2472"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s://www.safetyandquality.gov.au/our-work/shared-decision-making/" TargetMode="External"/><Relationship Id="rId31" Type="http://schemas.openxmlformats.org/officeDocument/2006/relationships/hyperlink" Target="http://listen.health.org.uk/"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s://doi.org/10.1071/AH16047" TargetMode="External"/><Relationship Id="rId27" Type="http://schemas.openxmlformats.org/officeDocument/2006/relationships/hyperlink" Target="http://www.who.int/bulletin/volumes/95/6/en/" TargetMode="External"/><Relationship Id="rId30" Type="http://schemas.openxmlformats.org/officeDocument/2006/relationships/hyperlink" Target="https://www.nice.org.uk/guidance/qs150" TargetMode="External"/><Relationship Id="rId35" Type="http://schemas.openxmlformats.org/officeDocument/2006/relationships/hyperlink" Target="http://www.effectivehealthcare.ahrq.gov/index.cfm/search-for-guides-reviews-and-reports/?pageaction=displayproduct&amp;productid=2439"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B382C-1C6E-4CDB-9B25-13ABDF510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3178</Words>
  <Characters>18117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21253</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cp:revision>
  <cp:lastPrinted>2017-05-19T05:23:00Z</cp:lastPrinted>
  <dcterms:created xsi:type="dcterms:W3CDTF">2017-06-02T04:36:00Z</dcterms:created>
  <dcterms:modified xsi:type="dcterms:W3CDTF">2017-06-02T04:36:00Z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