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A45262" w:rsidRDefault="00715F47" w:rsidP="00B160EF">
      <w:pPr>
        <w:rPr>
          <w:rFonts w:ascii="Garamond" w:hAnsi="Garamond"/>
          <w:color w:val="000000"/>
          <w:lang w:val="en-AU"/>
        </w:rPr>
      </w:pPr>
      <w:r w:rsidRPr="00A45262">
        <w:rPr>
          <w:rFonts w:ascii="Garamond" w:hAnsi="Garamond"/>
          <w:color w:val="000000"/>
          <w:lang w:val="en-AU"/>
        </w:rPr>
        <w:t xml:space="preserve">Issue </w:t>
      </w:r>
      <w:r w:rsidR="00177F9F">
        <w:rPr>
          <w:rFonts w:ascii="Garamond" w:hAnsi="Garamond"/>
          <w:color w:val="000000"/>
          <w:lang w:val="en-AU"/>
        </w:rPr>
        <w:t>328</w:t>
      </w:r>
    </w:p>
    <w:p w:rsidR="00755242" w:rsidRPr="00A45262" w:rsidRDefault="00177F9F" w:rsidP="00B160EF">
      <w:pPr>
        <w:rPr>
          <w:rFonts w:ascii="Garamond" w:hAnsi="Garamond"/>
          <w:lang w:val="en-AU"/>
        </w:rPr>
      </w:pPr>
      <w:r>
        <w:rPr>
          <w:rFonts w:ascii="Garamond" w:hAnsi="Garamond"/>
          <w:lang w:val="en-AU"/>
        </w:rPr>
        <w:t xml:space="preserve">3 July </w:t>
      </w:r>
      <w:r w:rsidR="00F74A58" w:rsidRPr="00A45262">
        <w:rPr>
          <w:rFonts w:ascii="Garamond" w:hAnsi="Garamond"/>
          <w:lang w:val="en-AU"/>
        </w:rPr>
        <w:t>2017</w:t>
      </w:r>
    </w:p>
    <w:p w:rsidR="00566895" w:rsidRDefault="00566895" w:rsidP="00B160EF">
      <w:pPr>
        <w:rPr>
          <w:rFonts w:ascii="Garamond" w:hAnsi="Garamond"/>
          <w:lang w:val="en-AU"/>
        </w:rPr>
      </w:pPr>
    </w:p>
    <w:p w:rsidR="00177F9F" w:rsidRPr="007D5CA2" w:rsidRDefault="00177F9F" w:rsidP="00B160EF">
      <w:pPr>
        <w:rPr>
          <w:rFonts w:ascii="Garamond" w:hAnsi="Garamond"/>
          <w:b/>
          <w:color w:val="F79646" w:themeColor="accent6"/>
          <w:lang w:val="en-AU"/>
        </w:rPr>
      </w:pPr>
      <w:r w:rsidRPr="007D5CA2">
        <w:rPr>
          <w:rFonts w:ascii="Garamond" w:hAnsi="Garamond"/>
          <w:b/>
          <w:color w:val="F79646" w:themeColor="accent6"/>
          <w:lang w:val="en-AU"/>
        </w:rPr>
        <w:t>7 years of On the Radar</w:t>
      </w:r>
    </w:p>
    <w:p w:rsidR="007D5CA2" w:rsidRPr="00516D9F" w:rsidRDefault="007D5CA2" w:rsidP="007D5CA2">
      <w:pPr>
        <w:rPr>
          <w:rFonts w:ascii="Garamond" w:hAnsi="Garamond"/>
          <w:lang w:val="en-AU"/>
        </w:rPr>
      </w:pPr>
      <w:r w:rsidRPr="00516D9F">
        <w:rPr>
          <w:rFonts w:ascii="Garamond" w:hAnsi="Garamond"/>
          <w:lang w:val="en-AU"/>
        </w:rPr>
        <w:t xml:space="preserve">The first issue of </w:t>
      </w:r>
      <w:r w:rsidRPr="00516D9F">
        <w:rPr>
          <w:rFonts w:ascii="Garamond" w:hAnsi="Garamond"/>
          <w:i/>
          <w:lang w:val="en-AU"/>
        </w:rPr>
        <w:t>On the Radar</w:t>
      </w:r>
      <w:r w:rsidRPr="00516D9F">
        <w:rPr>
          <w:rFonts w:ascii="Garamond" w:hAnsi="Garamond"/>
          <w:lang w:val="en-AU"/>
        </w:rPr>
        <w:t xml:space="preserve"> appeared on 5 July 2010. Initially produced as an internal resource for Commission personnel it quickly developed an audience beyond the Commission. Seven years and 328 issues later my editorial task remains much the same – compiling a succinct synopsis of recent material relevant to safety and quality in health care. I hope you find it useful and relevant.</w:t>
      </w:r>
    </w:p>
    <w:p w:rsidR="007D5CA2" w:rsidRPr="00516D9F" w:rsidRDefault="007D5CA2" w:rsidP="007D5CA2">
      <w:pPr>
        <w:rPr>
          <w:rFonts w:ascii="Garamond" w:hAnsi="Garamond"/>
          <w:lang w:val="en-AU"/>
        </w:rPr>
      </w:pPr>
      <w:r w:rsidRPr="00516D9F">
        <w:rPr>
          <w:rFonts w:ascii="Garamond" w:hAnsi="Garamond"/>
          <w:lang w:val="en-AU"/>
        </w:rPr>
        <w:t>Dr Niall Johnson</w:t>
      </w:r>
    </w:p>
    <w:p w:rsidR="007D5CA2" w:rsidRPr="00516D9F" w:rsidRDefault="007D5CA2" w:rsidP="007D5CA2">
      <w:pPr>
        <w:rPr>
          <w:rFonts w:ascii="Garamond" w:hAnsi="Garamond"/>
          <w:lang w:val="en-AU"/>
        </w:rPr>
      </w:pPr>
      <w:r w:rsidRPr="00516D9F">
        <w:rPr>
          <w:rFonts w:ascii="Garamond" w:hAnsi="Garamond"/>
          <w:lang w:val="en-AU"/>
        </w:rPr>
        <w:t>Editor</w:t>
      </w:r>
    </w:p>
    <w:p w:rsidR="00177F9F" w:rsidRDefault="00177F9F" w:rsidP="00B160EF">
      <w:pPr>
        <w:rPr>
          <w:rFonts w:ascii="Garamond" w:hAnsi="Garamond"/>
          <w:lang w:val="en-AU"/>
        </w:rPr>
      </w:pPr>
    </w:p>
    <w:p w:rsidR="007D5CA2" w:rsidRDefault="007D5CA2" w:rsidP="00B160EF">
      <w:pPr>
        <w:rPr>
          <w:rFonts w:ascii="Garamond" w:hAnsi="Garamond"/>
          <w:lang w:val="en-AU"/>
        </w:rPr>
      </w:pPr>
    </w:p>
    <w:p w:rsidR="00B160EF" w:rsidRPr="00A45262" w:rsidRDefault="00B160EF" w:rsidP="00B160EF">
      <w:pPr>
        <w:rPr>
          <w:rFonts w:ascii="Garamond" w:hAnsi="Garamond"/>
          <w:b/>
          <w:lang w:val="en-AU"/>
        </w:rPr>
      </w:pPr>
      <w:r w:rsidRPr="00A45262">
        <w:rPr>
          <w:rFonts w:ascii="Garamond" w:hAnsi="Garamond"/>
          <w:i/>
          <w:lang w:val="en-AU"/>
        </w:rPr>
        <w:t>On the Radar</w:t>
      </w:r>
      <w:r w:rsidRPr="00A45262">
        <w:rPr>
          <w:rFonts w:ascii="Garamond" w:hAnsi="Garamond"/>
          <w:lang w:val="en-AU"/>
        </w:rPr>
        <w:t xml:space="preserve"> is a summary of some of the recent publications in </w:t>
      </w:r>
      <w:r w:rsidR="000025DB" w:rsidRPr="00A45262">
        <w:rPr>
          <w:rFonts w:ascii="Garamond" w:hAnsi="Garamond"/>
          <w:lang w:val="en-AU"/>
        </w:rPr>
        <w:t>the</w:t>
      </w:r>
      <w:r w:rsidRPr="00A45262">
        <w:rPr>
          <w:rFonts w:ascii="Garamond" w:hAnsi="Garamond"/>
          <w:lang w:val="en-AU"/>
        </w:rPr>
        <w:t xml:space="preserve"> areas of safety and quality in health care. Inclusion in this document is not an endorsement or recommendation of any publication or provider.</w:t>
      </w:r>
      <w:r w:rsidR="00594E21" w:rsidRPr="00A45262">
        <w:rPr>
          <w:rFonts w:ascii="Garamond" w:hAnsi="Garamond"/>
          <w:lang w:val="en-AU"/>
        </w:rPr>
        <w:t xml:space="preserve"> </w:t>
      </w:r>
      <w:r w:rsidRPr="00A45262">
        <w:rPr>
          <w:rFonts w:ascii="Garamond" w:hAnsi="Garamond"/>
          <w:lang w:val="en-AU"/>
        </w:rPr>
        <w:t>Access to particular documents may depend on whether they are Open Access or not, and/or your individual or institutional access to subscription sites/services.</w:t>
      </w:r>
      <w:r w:rsidR="00F460A7" w:rsidRPr="00A45262">
        <w:rPr>
          <w:rFonts w:ascii="Garamond" w:hAnsi="Garamond"/>
          <w:lang w:val="en-AU"/>
        </w:rPr>
        <w:t xml:space="preserve"> Material that may require subscription is included as it is considered relevant.</w:t>
      </w:r>
    </w:p>
    <w:p w:rsidR="00B160EF" w:rsidRPr="00A45262" w:rsidRDefault="00B160EF" w:rsidP="00B160EF">
      <w:pPr>
        <w:rPr>
          <w:rFonts w:ascii="Garamond" w:hAnsi="Garamond"/>
          <w:lang w:val="en-AU"/>
        </w:rPr>
      </w:pPr>
    </w:p>
    <w:p w:rsidR="00230D83" w:rsidRPr="00A45262" w:rsidRDefault="00B160EF" w:rsidP="0045757F">
      <w:pPr>
        <w:autoSpaceDE w:val="0"/>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available </w:t>
      </w:r>
      <w:r w:rsidR="003D1E7A" w:rsidRPr="00A45262">
        <w:rPr>
          <w:rFonts w:ascii="Garamond" w:hAnsi="Garamond"/>
          <w:lang w:val="en-AU"/>
        </w:rPr>
        <w:t xml:space="preserve">online, </w:t>
      </w:r>
      <w:r w:rsidRPr="00A45262">
        <w:rPr>
          <w:rFonts w:ascii="Garamond" w:hAnsi="Garamond"/>
          <w:lang w:val="en-AU"/>
        </w:rPr>
        <w:t xml:space="preserve">via email or as a PDF </w:t>
      </w:r>
      <w:r w:rsidR="006F34BB" w:rsidRPr="00A45262">
        <w:rPr>
          <w:rFonts w:ascii="Garamond" w:hAnsi="Garamond"/>
          <w:lang w:val="en-AU"/>
        </w:rPr>
        <w:t xml:space="preserve">or Word </w:t>
      </w:r>
      <w:r w:rsidRPr="00A45262">
        <w:rPr>
          <w:rFonts w:ascii="Garamond" w:hAnsi="Garamond"/>
          <w:lang w:val="en-AU"/>
        </w:rPr>
        <w:t xml:space="preserve">document from </w:t>
      </w:r>
      <w:hyperlink r:id="rId10" w:history="1">
        <w:r w:rsidR="00230D83" w:rsidRPr="00A45262">
          <w:rPr>
            <w:rStyle w:val="Hyperlink"/>
            <w:rFonts w:ascii="Garamond" w:hAnsi="Garamond"/>
            <w:lang w:val="en-AU"/>
          </w:rPr>
          <w:t>http://www.safetyandquality.gov.au/publications-resources/on-the-radar/</w:t>
        </w:r>
      </w:hyperlink>
    </w:p>
    <w:p w:rsidR="0090536C" w:rsidRPr="00A45262" w:rsidRDefault="0090536C" w:rsidP="0045757F">
      <w:pPr>
        <w:autoSpaceDE w:val="0"/>
        <w:rPr>
          <w:rFonts w:ascii="Garamond" w:hAnsi="Garamond"/>
          <w:lang w:val="en-AU"/>
        </w:rPr>
      </w:pPr>
    </w:p>
    <w:p w:rsidR="00B160EF" w:rsidRPr="00A45262" w:rsidRDefault="00B160EF" w:rsidP="0045757F">
      <w:pPr>
        <w:autoSpaceDE w:val="0"/>
        <w:rPr>
          <w:rFonts w:ascii="Garamond" w:hAnsi="Garamond"/>
          <w:lang w:val="en-AU"/>
        </w:rPr>
      </w:pPr>
      <w:r w:rsidRPr="00A45262">
        <w:rPr>
          <w:rFonts w:ascii="Garamond" w:hAnsi="Garamond"/>
          <w:lang w:val="en-AU"/>
        </w:rPr>
        <w:t xml:space="preserve">If you would like to receive </w:t>
      </w:r>
      <w:r w:rsidRPr="00A45262">
        <w:rPr>
          <w:rFonts w:ascii="Garamond" w:hAnsi="Garamond"/>
          <w:i/>
          <w:lang w:val="en-AU"/>
        </w:rPr>
        <w:t>On the Radar</w:t>
      </w:r>
      <w:r w:rsidRPr="00A45262">
        <w:rPr>
          <w:rFonts w:ascii="Garamond" w:hAnsi="Garamond"/>
          <w:lang w:val="en-AU"/>
        </w:rPr>
        <w:t xml:space="preserve"> via email</w:t>
      </w:r>
      <w:r w:rsidR="003D7B9E" w:rsidRPr="00A45262">
        <w:rPr>
          <w:rFonts w:ascii="Garamond" w:hAnsi="Garamond"/>
          <w:lang w:val="en-AU"/>
        </w:rPr>
        <w:t>, you can</w:t>
      </w:r>
      <w:r w:rsidR="00F24F60" w:rsidRPr="00A45262">
        <w:rPr>
          <w:rFonts w:ascii="Garamond" w:hAnsi="Garamond"/>
          <w:lang w:val="en-AU"/>
        </w:rPr>
        <w:t xml:space="preserve"> subscribe on our website </w:t>
      </w:r>
      <w:hyperlink r:id="rId11" w:history="1">
        <w:r w:rsidR="00F24F60" w:rsidRPr="00A45262">
          <w:rPr>
            <w:rStyle w:val="Hyperlink"/>
            <w:rFonts w:ascii="Garamond" w:hAnsi="Garamond"/>
            <w:lang w:val="en-AU"/>
          </w:rPr>
          <w:t>http://www.safetyandquality.gov.au/</w:t>
        </w:r>
      </w:hyperlink>
      <w:r w:rsidR="003D7B9E" w:rsidRPr="00A45262">
        <w:rPr>
          <w:rFonts w:ascii="Garamond" w:hAnsi="Garamond"/>
          <w:lang w:val="en-AU"/>
        </w:rPr>
        <w:t xml:space="preserve"> or by emailing us at </w:t>
      </w:r>
      <w:r w:rsidR="003D7B9E" w:rsidRPr="00A45262">
        <w:rPr>
          <w:rFonts w:ascii="Garamond" w:hAnsi="Garamond" w:cs="ZWAdobeF"/>
          <w:sz w:val="2"/>
          <w:szCs w:val="2"/>
          <w:lang w:val="en-AU"/>
        </w:rPr>
        <w:t>H</w:t>
      </w:r>
      <w:hyperlink r:id="rId12"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 xml:space="preserve">. </w:t>
      </w:r>
      <w:r w:rsidR="00E51D23" w:rsidRPr="00A45262">
        <w:rPr>
          <w:rFonts w:ascii="Garamond" w:hAnsi="Garamond"/>
          <w:lang w:val="en-AU"/>
        </w:rPr>
        <w:br/>
      </w:r>
      <w:r w:rsidR="003D7B9E" w:rsidRPr="00A45262">
        <w:rPr>
          <w:rFonts w:ascii="Garamond" w:hAnsi="Garamond"/>
          <w:lang w:val="en-AU"/>
        </w:rPr>
        <w:t xml:space="preserve">You can also send feedback and comments to </w:t>
      </w:r>
      <w:r w:rsidR="003D7B9E" w:rsidRPr="00A45262">
        <w:rPr>
          <w:rFonts w:ascii="Garamond" w:hAnsi="Garamond" w:cs="ZWAdobeF"/>
          <w:sz w:val="2"/>
          <w:szCs w:val="2"/>
          <w:lang w:val="en-AU"/>
        </w:rPr>
        <w:t>H</w:t>
      </w:r>
      <w:hyperlink r:id="rId13"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w:t>
      </w:r>
    </w:p>
    <w:p w:rsidR="00B160EF" w:rsidRPr="00A45262" w:rsidRDefault="00B160EF" w:rsidP="00837FC4">
      <w:pPr>
        <w:tabs>
          <w:tab w:val="left" w:pos="7773"/>
        </w:tabs>
        <w:rPr>
          <w:rFonts w:ascii="Garamond" w:hAnsi="Garamond"/>
          <w:lang w:val="en-AU"/>
        </w:rPr>
      </w:pPr>
    </w:p>
    <w:p w:rsidR="00837FC4" w:rsidRPr="00A45262" w:rsidRDefault="00B160EF" w:rsidP="004554DB">
      <w:pPr>
        <w:autoSpaceDE w:val="0"/>
        <w:rPr>
          <w:rFonts w:ascii="Garamond" w:hAnsi="Garamond"/>
          <w:lang w:val="en-AU"/>
        </w:rPr>
      </w:pPr>
      <w:bookmarkStart w:id="0" w:name="OLE_LINK1"/>
      <w:r w:rsidRPr="00A45262">
        <w:rPr>
          <w:rFonts w:ascii="Garamond" w:hAnsi="Garamond"/>
          <w:lang w:val="en-AU"/>
        </w:rPr>
        <w:t xml:space="preserve">For information about the Commission and its programs and publications, please visit </w:t>
      </w:r>
      <w:hyperlink r:id="rId14" w:history="1">
        <w:r w:rsidR="00837FC4" w:rsidRPr="00A45262">
          <w:rPr>
            <w:rStyle w:val="Hyperlink"/>
            <w:rFonts w:ascii="Garamond" w:hAnsi="Garamond"/>
            <w:lang w:val="en-AU"/>
          </w:rPr>
          <w:t>http://www.safetyandquality.gov.au</w:t>
        </w:r>
      </w:hyperlink>
    </w:p>
    <w:p w:rsidR="0054703F" w:rsidRPr="00A45262" w:rsidRDefault="004554DB" w:rsidP="004554DB">
      <w:pPr>
        <w:autoSpaceDE w:val="0"/>
        <w:rPr>
          <w:rFonts w:ascii="Garamond" w:hAnsi="Garamond"/>
          <w:lang w:val="en-AU"/>
        </w:rPr>
      </w:pPr>
      <w:r w:rsidRPr="00A45262">
        <w:rPr>
          <w:rFonts w:ascii="Garamond" w:hAnsi="Garamond"/>
          <w:lang w:val="en-AU"/>
        </w:rPr>
        <w:t>You can also follow us on Twitter @ACSQHC.</w:t>
      </w:r>
    </w:p>
    <w:p w:rsidR="00A12DB6" w:rsidRPr="00A45262" w:rsidRDefault="00A12DB6" w:rsidP="00210235">
      <w:pPr>
        <w:keepNext/>
        <w:pBdr>
          <w:top w:val="single" w:sz="4" w:space="1" w:color="auto"/>
        </w:pBdr>
        <w:rPr>
          <w:rFonts w:ascii="Garamond" w:hAnsi="Garamond"/>
          <w:b/>
          <w:lang w:val="en-AU"/>
        </w:rPr>
      </w:pPr>
    </w:p>
    <w:p w:rsidR="00210235" w:rsidRPr="00A45262" w:rsidRDefault="00210235" w:rsidP="00210235">
      <w:pPr>
        <w:keepNext/>
        <w:pBdr>
          <w:top w:val="single" w:sz="4" w:space="1" w:color="auto"/>
        </w:pBdr>
        <w:rPr>
          <w:rFonts w:ascii="Garamond" w:hAnsi="Garamond"/>
          <w:b/>
          <w:lang w:val="en-AU"/>
        </w:rPr>
      </w:pPr>
      <w:r w:rsidRPr="00A45262">
        <w:rPr>
          <w:rFonts w:ascii="Garamond" w:hAnsi="Garamond"/>
          <w:b/>
          <w:lang w:val="en-AU"/>
        </w:rPr>
        <w:t>On the Radar</w:t>
      </w:r>
    </w:p>
    <w:p w:rsidR="00340157" w:rsidRPr="00A45262" w:rsidRDefault="00340157" w:rsidP="00210235">
      <w:pPr>
        <w:keepNext/>
        <w:pBdr>
          <w:top w:val="single" w:sz="4" w:space="1" w:color="auto"/>
        </w:pBdr>
        <w:rPr>
          <w:rFonts w:ascii="Garamond" w:hAnsi="Garamond"/>
          <w:bCs/>
          <w:lang w:val="en-AU"/>
        </w:rPr>
      </w:pPr>
      <w:r w:rsidRPr="00A45262">
        <w:rPr>
          <w:rFonts w:ascii="Garamond" w:hAnsi="Garamond"/>
          <w:bCs/>
          <w:lang w:val="en-AU"/>
        </w:rPr>
        <w:t xml:space="preserve">Editor: </w:t>
      </w:r>
      <w:r w:rsidR="00C8085B" w:rsidRPr="00A45262">
        <w:rPr>
          <w:rFonts w:ascii="Garamond" w:hAnsi="Garamond"/>
          <w:bCs/>
          <w:lang w:val="en-AU"/>
        </w:rPr>
        <w:t xml:space="preserve">Dr </w:t>
      </w:r>
      <w:r w:rsidRPr="00A45262">
        <w:rPr>
          <w:rFonts w:ascii="Garamond" w:hAnsi="Garamond"/>
          <w:bCs/>
          <w:lang w:val="en-AU"/>
        </w:rPr>
        <w:t xml:space="preserve">Niall Johnson </w:t>
      </w:r>
      <w:hyperlink r:id="rId15" w:history="1">
        <w:r w:rsidRPr="00A45262">
          <w:rPr>
            <w:rStyle w:val="Hyperlink"/>
            <w:rFonts w:ascii="Garamond" w:hAnsi="Garamond"/>
            <w:bCs/>
            <w:lang w:val="en-AU"/>
          </w:rPr>
          <w:t>niall.johnson@safetyandquality.gov.au</w:t>
        </w:r>
      </w:hyperlink>
    </w:p>
    <w:p w:rsidR="009A35BE" w:rsidRPr="00A45262" w:rsidRDefault="00210235" w:rsidP="00A8296D">
      <w:pPr>
        <w:keepNext/>
        <w:pBdr>
          <w:top w:val="single" w:sz="4" w:space="1" w:color="auto"/>
        </w:pBdr>
        <w:rPr>
          <w:rFonts w:ascii="Garamond" w:hAnsi="Garamond"/>
          <w:shd w:val="clear" w:color="auto" w:fill="FFFFFF"/>
          <w:lang w:val="en-AU"/>
        </w:rPr>
      </w:pPr>
      <w:r w:rsidRPr="00A45262">
        <w:rPr>
          <w:rFonts w:ascii="Garamond" w:hAnsi="Garamond"/>
          <w:bCs/>
          <w:lang w:val="en-AU"/>
        </w:rPr>
        <w:t xml:space="preserve">Contributors: </w:t>
      </w:r>
      <w:r w:rsidR="0056339A" w:rsidRPr="00A45262">
        <w:rPr>
          <w:rFonts w:ascii="Garamond" w:hAnsi="Garamond"/>
          <w:bCs/>
          <w:lang w:val="en-AU"/>
        </w:rPr>
        <w:t>Niall Johnson</w:t>
      </w:r>
      <w:bookmarkEnd w:id="0"/>
    </w:p>
    <w:p w:rsidR="0059425E" w:rsidRDefault="0059425E" w:rsidP="00691DE3">
      <w:pPr>
        <w:keepLines/>
        <w:autoSpaceDE w:val="0"/>
        <w:autoSpaceDN w:val="0"/>
        <w:adjustRightInd w:val="0"/>
        <w:rPr>
          <w:rFonts w:ascii="Garamond" w:hAnsi="Garamond"/>
          <w:lang w:val="en-AU"/>
        </w:rPr>
      </w:pPr>
    </w:p>
    <w:p w:rsidR="00177F9F" w:rsidRDefault="00177F9F" w:rsidP="00644660">
      <w:pPr>
        <w:keepNext/>
        <w:keepLines/>
        <w:autoSpaceDE w:val="0"/>
        <w:autoSpaceDN w:val="0"/>
        <w:adjustRightInd w:val="0"/>
        <w:rPr>
          <w:rFonts w:ascii="Garamond" w:hAnsi="Garamond"/>
          <w:b/>
          <w:lang w:val="en-AU"/>
        </w:rPr>
      </w:pPr>
      <w:r>
        <w:rPr>
          <w:rFonts w:ascii="Garamond" w:hAnsi="Garamond"/>
          <w:b/>
          <w:lang w:val="en-AU"/>
        </w:rPr>
        <w:t>Reports</w:t>
      </w:r>
    </w:p>
    <w:p w:rsidR="00177F9F" w:rsidRDefault="00177F9F" w:rsidP="00644660">
      <w:pPr>
        <w:keepNext/>
        <w:keepLines/>
        <w:autoSpaceDE w:val="0"/>
        <w:autoSpaceDN w:val="0"/>
        <w:adjustRightInd w:val="0"/>
        <w:rPr>
          <w:rFonts w:ascii="Garamond" w:hAnsi="Garamond"/>
          <w:b/>
          <w:lang w:val="en-AU"/>
        </w:rPr>
      </w:pPr>
    </w:p>
    <w:p w:rsidR="0054200E" w:rsidRPr="0054200E" w:rsidRDefault="0054200E" w:rsidP="00644660">
      <w:pPr>
        <w:keepNext/>
        <w:keepLines/>
        <w:autoSpaceDE w:val="0"/>
        <w:autoSpaceDN w:val="0"/>
        <w:adjustRightInd w:val="0"/>
        <w:rPr>
          <w:rFonts w:ascii="Garamond" w:hAnsi="Garamond"/>
          <w:i/>
          <w:lang w:val="en-AU"/>
        </w:rPr>
      </w:pPr>
      <w:r w:rsidRPr="0054200E">
        <w:rPr>
          <w:rFonts w:ascii="Garamond" w:hAnsi="Garamond"/>
          <w:i/>
          <w:lang w:val="en-AU"/>
        </w:rPr>
        <w:t>Tackling variations in clinical care: Assessing the Getting It Right First Time (GIRFT) programme</w:t>
      </w:r>
    </w:p>
    <w:p w:rsidR="00644660" w:rsidRDefault="00644660" w:rsidP="00644660">
      <w:pPr>
        <w:keepNext/>
        <w:keepLines/>
        <w:autoSpaceDE w:val="0"/>
        <w:autoSpaceDN w:val="0"/>
        <w:adjustRightInd w:val="0"/>
        <w:rPr>
          <w:rFonts w:ascii="Garamond" w:hAnsi="Garamond"/>
          <w:lang w:val="en-AU"/>
        </w:rPr>
      </w:pPr>
      <w:r w:rsidRPr="00644660">
        <w:rPr>
          <w:rFonts w:ascii="Garamond" w:hAnsi="Garamond"/>
          <w:lang w:val="en-AU"/>
        </w:rPr>
        <w:t>Timmins N</w:t>
      </w:r>
    </w:p>
    <w:p w:rsidR="0054200E" w:rsidRPr="00A45262" w:rsidRDefault="00644660" w:rsidP="00644660">
      <w:pPr>
        <w:keepNext/>
        <w:keepLines/>
        <w:autoSpaceDE w:val="0"/>
        <w:autoSpaceDN w:val="0"/>
        <w:adjustRightInd w:val="0"/>
        <w:rPr>
          <w:rFonts w:ascii="Garamond" w:hAnsi="Garamond"/>
          <w:lang w:val="en-AU"/>
        </w:rPr>
      </w:pPr>
      <w:r w:rsidRPr="00644660">
        <w:rPr>
          <w:rFonts w:ascii="Garamond" w:hAnsi="Garamond"/>
          <w:lang w:val="en-AU"/>
        </w:rPr>
        <w:t>London: The King's Fund; 2017. p. 32.</w:t>
      </w:r>
    </w:p>
    <w:tbl>
      <w:tblPr>
        <w:tblStyle w:val="TableGrid"/>
        <w:tblW w:w="0" w:type="auto"/>
        <w:tblInd w:w="288" w:type="dxa"/>
        <w:tblLayout w:type="fixed"/>
        <w:tblLook w:val="01E0" w:firstRow="1" w:lastRow="1" w:firstColumn="1" w:lastColumn="1" w:noHBand="0" w:noVBand="0"/>
      </w:tblPr>
      <w:tblGrid>
        <w:gridCol w:w="1080"/>
        <w:gridCol w:w="8280"/>
      </w:tblGrid>
      <w:tr w:rsidR="0054200E" w:rsidRPr="00A45262" w:rsidTr="009A1CDF">
        <w:tc>
          <w:tcPr>
            <w:tcW w:w="1080" w:type="dxa"/>
            <w:tcBorders>
              <w:top w:val="single" w:sz="4" w:space="0" w:color="auto"/>
              <w:left w:val="single" w:sz="4" w:space="0" w:color="auto"/>
              <w:bottom w:val="single" w:sz="4" w:space="0" w:color="auto"/>
              <w:right w:val="single" w:sz="4" w:space="0" w:color="auto"/>
            </w:tcBorders>
            <w:vAlign w:val="center"/>
          </w:tcPr>
          <w:p w:rsidR="0054200E" w:rsidRPr="00A45262" w:rsidRDefault="0054200E" w:rsidP="009A1CD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4200E" w:rsidRPr="00A45262" w:rsidRDefault="00292192" w:rsidP="00644660">
            <w:pPr>
              <w:rPr>
                <w:rStyle w:val="Hyperlink"/>
                <w:rFonts w:ascii="Garamond" w:hAnsi="Garamond"/>
                <w:color w:val="auto"/>
                <w:u w:val="none"/>
                <w:lang w:val="en-AU"/>
              </w:rPr>
            </w:pPr>
            <w:hyperlink r:id="rId16" w:history="1">
              <w:r w:rsidR="00644660" w:rsidRPr="00D44E6B">
                <w:rPr>
                  <w:rStyle w:val="Hyperlink"/>
                  <w:rFonts w:ascii="Garamond" w:hAnsi="Garamond"/>
                  <w:lang w:val="en-AU"/>
                </w:rPr>
                <w:t>https://www.kingsfund.org.uk/publications/tackling-variations-clinical-care</w:t>
              </w:r>
            </w:hyperlink>
          </w:p>
        </w:tc>
      </w:tr>
      <w:tr w:rsidR="0054200E" w:rsidRPr="00A45262" w:rsidTr="009A1CDF">
        <w:tc>
          <w:tcPr>
            <w:tcW w:w="1080" w:type="dxa"/>
            <w:tcBorders>
              <w:top w:val="single" w:sz="4" w:space="0" w:color="auto"/>
              <w:left w:val="single" w:sz="4" w:space="0" w:color="auto"/>
              <w:bottom w:val="single" w:sz="4" w:space="0" w:color="auto"/>
              <w:right w:val="single" w:sz="4" w:space="0" w:color="auto"/>
            </w:tcBorders>
            <w:vAlign w:val="center"/>
          </w:tcPr>
          <w:p w:rsidR="0054200E" w:rsidRPr="00A45262" w:rsidRDefault="0054200E" w:rsidP="009A1CDF">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B0D4B" w:rsidRDefault="00644660" w:rsidP="009A1CDF">
            <w:pPr>
              <w:rPr>
                <w:rStyle w:val="Hyperlink"/>
                <w:rFonts w:ascii="Garamond" w:hAnsi="Garamond"/>
                <w:color w:val="auto"/>
                <w:u w:val="none"/>
                <w:lang w:val="en-AU"/>
              </w:rPr>
            </w:pPr>
            <w:r>
              <w:rPr>
                <w:rStyle w:val="Hyperlink"/>
                <w:rFonts w:ascii="Garamond" w:hAnsi="Garamond"/>
                <w:color w:val="auto"/>
                <w:u w:val="none"/>
                <w:lang w:val="en-AU"/>
              </w:rPr>
              <w:t xml:space="preserve">Variations in care, what extent the variation is unwarranted or in appropriate and how to improve the appropriateness of care are themes that are being considered widely. This report looks at a programme, </w:t>
            </w:r>
            <w:r w:rsidRPr="00644660">
              <w:rPr>
                <w:rStyle w:val="Hyperlink"/>
                <w:rFonts w:ascii="Garamond" w:hAnsi="Garamond"/>
                <w:color w:val="auto"/>
                <w:u w:val="none"/>
                <w:lang w:val="en-AU"/>
              </w:rPr>
              <w:t>Getting It Right First Time (GIRFT)</w:t>
            </w:r>
            <w:r>
              <w:rPr>
                <w:rStyle w:val="Hyperlink"/>
                <w:rFonts w:ascii="Garamond" w:hAnsi="Garamond"/>
                <w:color w:val="auto"/>
                <w:u w:val="none"/>
                <w:lang w:val="en-AU"/>
              </w:rPr>
              <w:t xml:space="preserve">, that has been rolled out in the English NHS. The </w:t>
            </w:r>
            <w:r w:rsidRPr="00644660">
              <w:rPr>
                <w:rStyle w:val="Hyperlink"/>
                <w:rFonts w:ascii="Garamond" w:hAnsi="Garamond"/>
                <w:color w:val="auto"/>
                <w:u w:val="none"/>
                <w:lang w:val="en-AU"/>
              </w:rPr>
              <w:t>GIRFT</w:t>
            </w:r>
            <w:r>
              <w:rPr>
                <w:rStyle w:val="Hyperlink"/>
                <w:rFonts w:ascii="Garamond" w:hAnsi="Garamond"/>
                <w:color w:val="auto"/>
                <w:u w:val="none"/>
                <w:lang w:val="en-AU"/>
              </w:rPr>
              <w:t xml:space="preserve"> programme </w:t>
            </w:r>
            <w:r w:rsidRPr="00644660">
              <w:rPr>
                <w:rStyle w:val="Hyperlink"/>
                <w:rFonts w:ascii="Garamond" w:hAnsi="Garamond"/>
                <w:color w:val="auto"/>
                <w:u w:val="none"/>
                <w:lang w:val="en-AU"/>
              </w:rPr>
              <w:t>aims to bring about higher-quality care in hospitals, at lower cost, by reducing unwanted variations in services and practices.</w:t>
            </w:r>
          </w:p>
          <w:p w:rsidR="0054200E" w:rsidRPr="00FF72CC" w:rsidRDefault="00644660" w:rsidP="009A1CDF">
            <w:pPr>
              <w:rPr>
                <w:rFonts w:ascii="Garamond" w:hAnsi="Garamond"/>
                <w:lang w:val="en-AU"/>
              </w:rPr>
            </w:pPr>
            <w:r>
              <w:rPr>
                <w:rStyle w:val="Hyperlink"/>
                <w:rFonts w:ascii="Garamond" w:hAnsi="Garamond"/>
                <w:color w:val="auto"/>
                <w:u w:val="none"/>
                <w:lang w:val="en-AU"/>
              </w:rPr>
              <w:lastRenderedPageBreak/>
              <w:t>T</w:t>
            </w:r>
            <w:r w:rsidRPr="00644660">
              <w:rPr>
                <w:rStyle w:val="Hyperlink"/>
                <w:rFonts w:ascii="Garamond" w:hAnsi="Garamond"/>
                <w:color w:val="auto"/>
                <w:u w:val="none"/>
                <w:lang w:val="en-AU"/>
              </w:rPr>
              <w:t xml:space="preserve">he programme began with orthopaedics and is now being rolled out to 32 different surgical and medical </w:t>
            </w:r>
            <w:r>
              <w:rPr>
                <w:rStyle w:val="Hyperlink"/>
                <w:rFonts w:ascii="Garamond" w:hAnsi="Garamond"/>
                <w:color w:val="auto"/>
                <w:u w:val="none"/>
                <w:lang w:val="en-AU"/>
              </w:rPr>
              <w:t xml:space="preserve">domains </w:t>
            </w:r>
            <w:r w:rsidRPr="00644660">
              <w:rPr>
                <w:rStyle w:val="Hyperlink"/>
                <w:rFonts w:ascii="Garamond" w:hAnsi="Garamond"/>
                <w:color w:val="auto"/>
                <w:u w:val="none"/>
                <w:lang w:val="en-AU"/>
              </w:rPr>
              <w:t xml:space="preserve">across the English NHS. </w:t>
            </w:r>
            <w:r>
              <w:rPr>
                <w:rStyle w:val="Hyperlink"/>
                <w:rFonts w:ascii="Garamond" w:hAnsi="Garamond"/>
                <w:color w:val="auto"/>
                <w:u w:val="none"/>
                <w:lang w:val="en-AU"/>
              </w:rPr>
              <w:t>T</w:t>
            </w:r>
            <w:r w:rsidRPr="00644660">
              <w:rPr>
                <w:rStyle w:val="Hyperlink"/>
                <w:rFonts w:ascii="Garamond" w:hAnsi="Garamond"/>
                <w:color w:val="auto"/>
                <w:u w:val="none"/>
                <w:lang w:val="en-AU"/>
              </w:rPr>
              <w:t xml:space="preserve">his </w:t>
            </w:r>
            <w:r>
              <w:rPr>
                <w:rStyle w:val="Hyperlink"/>
                <w:rFonts w:ascii="Garamond" w:hAnsi="Garamond"/>
                <w:color w:val="auto"/>
                <w:u w:val="none"/>
                <w:lang w:val="en-AU"/>
              </w:rPr>
              <w:t xml:space="preserve">report describes the </w:t>
            </w:r>
            <w:r w:rsidRPr="00644660">
              <w:rPr>
                <w:rStyle w:val="Hyperlink"/>
                <w:rFonts w:ascii="Garamond" w:hAnsi="Garamond"/>
                <w:color w:val="auto"/>
                <w:u w:val="none"/>
                <w:lang w:val="en-AU"/>
              </w:rPr>
              <w:t xml:space="preserve">programme is, </w:t>
            </w:r>
            <w:r>
              <w:rPr>
                <w:rStyle w:val="Hyperlink"/>
                <w:rFonts w:ascii="Garamond" w:hAnsi="Garamond"/>
                <w:color w:val="auto"/>
                <w:u w:val="none"/>
                <w:lang w:val="en-AU"/>
              </w:rPr>
              <w:t xml:space="preserve">the </w:t>
            </w:r>
            <w:r w:rsidRPr="00644660">
              <w:rPr>
                <w:rStyle w:val="Hyperlink"/>
                <w:rFonts w:ascii="Garamond" w:hAnsi="Garamond"/>
                <w:color w:val="auto"/>
                <w:u w:val="none"/>
                <w:lang w:val="en-AU"/>
              </w:rPr>
              <w:t>need</w:t>
            </w:r>
            <w:r>
              <w:rPr>
                <w:rStyle w:val="Hyperlink"/>
                <w:rFonts w:ascii="Garamond" w:hAnsi="Garamond"/>
                <w:color w:val="auto"/>
                <w:u w:val="none"/>
                <w:lang w:val="en-AU"/>
              </w:rPr>
              <w:t xml:space="preserve"> for such a programme</w:t>
            </w:r>
            <w:r w:rsidRPr="00644660">
              <w:rPr>
                <w:rStyle w:val="Hyperlink"/>
                <w:rFonts w:ascii="Garamond" w:hAnsi="Garamond"/>
                <w:color w:val="auto"/>
                <w:u w:val="none"/>
                <w:lang w:val="en-AU"/>
              </w:rPr>
              <w:t xml:space="preserve">, what it has achieved, </w:t>
            </w:r>
            <w:r>
              <w:rPr>
                <w:rStyle w:val="Hyperlink"/>
                <w:rFonts w:ascii="Garamond" w:hAnsi="Garamond"/>
                <w:color w:val="auto"/>
                <w:u w:val="none"/>
                <w:lang w:val="en-AU"/>
              </w:rPr>
              <w:t xml:space="preserve">the </w:t>
            </w:r>
            <w:r w:rsidRPr="00644660">
              <w:rPr>
                <w:rStyle w:val="Hyperlink"/>
                <w:rFonts w:ascii="Garamond" w:hAnsi="Garamond"/>
                <w:color w:val="auto"/>
                <w:u w:val="none"/>
                <w:lang w:val="en-AU"/>
              </w:rPr>
              <w:t xml:space="preserve">challenges </w:t>
            </w:r>
            <w:r>
              <w:rPr>
                <w:rStyle w:val="Hyperlink"/>
                <w:rFonts w:ascii="Garamond" w:hAnsi="Garamond"/>
                <w:color w:val="auto"/>
                <w:u w:val="none"/>
                <w:lang w:val="en-AU"/>
              </w:rPr>
              <w:t xml:space="preserve">and </w:t>
            </w:r>
            <w:r w:rsidRPr="00644660">
              <w:rPr>
                <w:rStyle w:val="Hyperlink"/>
                <w:rFonts w:ascii="Garamond" w:hAnsi="Garamond"/>
                <w:color w:val="auto"/>
                <w:u w:val="none"/>
                <w:lang w:val="en-AU"/>
              </w:rPr>
              <w:t xml:space="preserve">potential it has. </w:t>
            </w:r>
            <w:r>
              <w:rPr>
                <w:rStyle w:val="Hyperlink"/>
                <w:rFonts w:ascii="Garamond" w:hAnsi="Garamond"/>
                <w:color w:val="auto"/>
                <w:u w:val="none"/>
                <w:lang w:val="en-AU"/>
              </w:rPr>
              <w:t xml:space="preserve">The report includes </w:t>
            </w:r>
            <w:r w:rsidRPr="00644660">
              <w:rPr>
                <w:rStyle w:val="Hyperlink"/>
                <w:rFonts w:ascii="Garamond" w:hAnsi="Garamond"/>
                <w:color w:val="auto"/>
                <w:u w:val="none"/>
                <w:lang w:val="en-AU"/>
              </w:rPr>
              <w:t>vignettes illustrating hospitals’ experiences of the programme.</w:t>
            </w:r>
          </w:p>
        </w:tc>
      </w:tr>
    </w:tbl>
    <w:p w:rsidR="0054200E" w:rsidRDefault="0054200E" w:rsidP="0054200E">
      <w:pPr>
        <w:rPr>
          <w:rFonts w:ascii="Garamond" w:hAnsi="Garamond"/>
          <w:lang w:val="en-AU"/>
        </w:rPr>
      </w:pPr>
    </w:p>
    <w:p w:rsidR="00644660" w:rsidRDefault="00644660" w:rsidP="0054200E">
      <w:pPr>
        <w:rPr>
          <w:rFonts w:ascii="Garamond" w:hAnsi="Garamond"/>
          <w:lang w:val="en-AU"/>
        </w:rPr>
      </w:pPr>
      <w:r>
        <w:rPr>
          <w:rFonts w:ascii="Garamond" w:hAnsi="Garamond"/>
          <w:lang w:val="en-AU"/>
        </w:rPr>
        <w:t xml:space="preserve">For information the Commission’s work on variation, including the </w:t>
      </w:r>
      <w:r w:rsidRPr="00644660">
        <w:rPr>
          <w:rFonts w:ascii="Garamond" w:hAnsi="Garamond"/>
          <w:i/>
          <w:lang w:val="en-AU"/>
        </w:rPr>
        <w:t>Australian Atlas of Healthcare Variation</w:t>
      </w:r>
      <w:r>
        <w:rPr>
          <w:rFonts w:ascii="Garamond" w:hAnsi="Garamond"/>
          <w:lang w:val="en-AU"/>
        </w:rPr>
        <w:t xml:space="preserve"> and the </w:t>
      </w:r>
      <w:r w:rsidRPr="00644660">
        <w:rPr>
          <w:rFonts w:ascii="Garamond" w:hAnsi="Garamond"/>
          <w:i/>
          <w:lang w:val="en-AU"/>
        </w:rPr>
        <w:t>Second</w:t>
      </w:r>
      <w:r>
        <w:rPr>
          <w:rFonts w:ascii="Garamond" w:hAnsi="Garamond"/>
          <w:lang w:val="en-AU"/>
        </w:rPr>
        <w:t xml:space="preserve"> </w:t>
      </w:r>
      <w:r w:rsidRPr="00644660">
        <w:rPr>
          <w:rFonts w:ascii="Garamond" w:hAnsi="Garamond"/>
          <w:i/>
          <w:lang w:val="en-AU"/>
        </w:rPr>
        <w:t>Australian Atlas of Healthcare Variation</w:t>
      </w:r>
      <w:r w:rsidR="008265AF" w:rsidRPr="008265AF">
        <w:rPr>
          <w:rFonts w:ascii="Garamond" w:hAnsi="Garamond"/>
          <w:lang w:val="en-AU"/>
        </w:rPr>
        <w:t>,</w:t>
      </w:r>
      <w:r>
        <w:rPr>
          <w:rFonts w:ascii="Garamond" w:hAnsi="Garamond"/>
          <w:lang w:val="en-AU"/>
        </w:rPr>
        <w:t xml:space="preserve"> see </w:t>
      </w:r>
      <w:hyperlink r:id="rId17" w:history="1">
        <w:r w:rsidRPr="00D44E6B">
          <w:rPr>
            <w:rStyle w:val="Hyperlink"/>
            <w:rFonts w:ascii="Garamond" w:hAnsi="Garamond"/>
            <w:lang w:val="en-AU"/>
          </w:rPr>
          <w:t>https://www.safetyandquality.gov.au/atlas/</w:t>
        </w:r>
      </w:hyperlink>
    </w:p>
    <w:p w:rsidR="00644660" w:rsidRDefault="00644660" w:rsidP="0054200E">
      <w:pPr>
        <w:rPr>
          <w:rFonts w:ascii="Garamond" w:hAnsi="Garamond"/>
          <w:lang w:val="en-AU"/>
        </w:rPr>
      </w:pPr>
    </w:p>
    <w:p w:rsidR="00F57244" w:rsidRPr="00F57244" w:rsidRDefault="00F57244" w:rsidP="00F57244">
      <w:pPr>
        <w:keepNext/>
        <w:keepLines/>
        <w:autoSpaceDE w:val="0"/>
        <w:autoSpaceDN w:val="0"/>
        <w:adjustRightInd w:val="0"/>
        <w:rPr>
          <w:rFonts w:ascii="Garamond" w:hAnsi="Garamond"/>
          <w:i/>
          <w:lang w:val="en-AU"/>
        </w:rPr>
      </w:pPr>
      <w:r w:rsidRPr="00F57244">
        <w:rPr>
          <w:rFonts w:ascii="Garamond" w:hAnsi="Garamond"/>
          <w:i/>
          <w:lang w:val="en-AU"/>
        </w:rPr>
        <w:t>Driving improvement: Case studies from eight NHS trusts</w:t>
      </w:r>
    </w:p>
    <w:p w:rsidR="00F57244" w:rsidRDefault="00F57244" w:rsidP="00F57244">
      <w:pPr>
        <w:keepNext/>
        <w:keepLines/>
        <w:autoSpaceDE w:val="0"/>
        <w:autoSpaceDN w:val="0"/>
        <w:adjustRightInd w:val="0"/>
        <w:rPr>
          <w:rFonts w:ascii="Garamond" w:hAnsi="Garamond"/>
          <w:lang w:val="en-AU"/>
        </w:rPr>
      </w:pPr>
      <w:r w:rsidRPr="00F57244">
        <w:rPr>
          <w:rFonts w:ascii="Garamond" w:hAnsi="Garamond"/>
          <w:lang w:val="en-AU"/>
        </w:rPr>
        <w:t>Care Quality Commission</w:t>
      </w:r>
    </w:p>
    <w:p w:rsidR="00F57244" w:rsidRPr="00F57244" w:rsidRDefault="00F57244" w:rsidP="00F57244">
      <w:pPr>
        <w:keepNext/>
        <w:keepLines/>
        <w:autoSpaceDE w:val="0"/>
        <w:autoSpaceDN w:val="0"/>
        <w:adjustRightInd w:val="0"/>
        <w:rPr>
          <w:rFonts w:ascii="Garamond" w:hAnsi="Garamond"/>
          <w:lang w:val="en-AU"/>
        </w:rPr>
      </w:pPr>
      <w:r w:rsidRPr="00F57244">
        <w:rPr>
          <w:rFonts w:ascii="Garamond" w:hAnsi="Garamond"/>
          <w:lang w:val="en-AU"/>
        </w:rPr>
        <w:t>Newcastle upon Tyne: Care Quality Commission; 2017. p. 48.</w:t>
      </w:r>
    </w:p>
    <w:tbl>
      <w:tblPr>
        <w:tblStyle w:val="TableGrid"/>
        <w:tblW w:w="0" w:type="auto"/>
        <w:tblInd w:w="288" w:type="dxa"/>
        <w:tblLayout w:type="fixed"/>
        <w:tblLook w:val="01E0" w:firstRow="1" w:lastRow="1" w:firstColumn="1" w:lastColumn="1" w:noHBand="0" w:noVBand="0"/>
      </w:tblPr>
      <w:tblGrid>
        <w:gridCol w:w="1080"/>
        <w:gridCol w:w="8280"/>
      </w:tblGrid>
      <w:tr w:rsidR="00177F9F" w:rsidRPr="00A45262" w:rsidTr="00633837">
        <w:tc>
          <w:tcPr>
            <w:tcW w:w="1080" w:type="dxa"/>
            <w:tcBorders>
              <w:top w:val="single" w:sz="4" w:space="0" w:color="auto"/>
              <w:left w:val="single" w:sz="4" w:space="0" w:color="auto"/>
              <w:bottom w:val="single" w:sz="4" w:space="0" w:color="auto"/>
              <w:right w:val="single" w:sz="4" w:space="0" w:color="auto"/>
            </w:tcBorders>
            <w:vAlign w:val="center"/>
          </w:tcPr>
          <w:p w:rsidR="00177F9F" w:rsidRPr="00A45262" w:rsidRDefault="00177F9F" w:rsidP="0063383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A45262" w:rsidRDefault="00292192" w:rsidP="00633837">
            <w:pPr>
              <w:rPr>
                <w:rStyle w:val="Hyperlink"/>
                <w:rFonts w:ascii="Garamond" w:hAnsi="Garamond"/>
                <w:color w:val="auto"/>
                <w:u w:val="none"/>
                <w:lang w:val="en-AU"/>
              </w:rPr>
            </w:pPr>
            <w:hyperlink r:id="rId18" w:history="1">
              <w:r w:rsidR="009D2E31" w:rsidRPr="00525CA4">
                <w:rPr>
                  <w:rStyle w:val="Hyperlink"/>
                  <w:rFonts w:ascii="Garamond" w:hAnsi="Garamond"/>
                  <w:lang w:val="en-AU"/>
                </w:rPr>
                <w:t>http://www.cqc.org.uk/publications/evaluation/driving-improvement-case-studies-eight-nhs-trusts</w:t>
              </w:r>
            </w:hyperlink>
          </w:p>
        </w:tc>
      </w:tr>
      <w:tr w:rsidR="00177F9F" w:rsidRPr="00A45262" w:rsidTr="00633837">
        <w:tc>
          <w:tcPr>
            <w:tcW w:w="1080" w:type="dxa"/>
            <w:tcBorders>
              <w:top w:val="single" w:sz="4" w:space="0" w:color="auto"/>
              <w:left w:val="single" w:sz="4" w:space="0" w:color="auto"/>
              <w:bottom w:val="single" w:sz="4" w:space="0" w:color="auto"/>
              <w:right w:val="single" w:sz="4" w:space="0" w:color="auto"/>
            </w:tcBorders>
            <w:vAlign w:val="center"/>
          </w:tcPr>
          <w:p w:rsidR="00177F9F" w:rsidRPr="00A45262" w:rsidRDefault="00177F9F" w:rsidP="0063383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C2BEB" w:rsidRDefault="00DC2BEB" w:rsidP="00DC2BEB">
            <w:pPr>
              <w:rPr>
                <w:rFonts w:ascii="Garamond" w:hAnsi="Garamond"/>
                <w:lang w:val="en-AU"/>
              </w:rPr>
            </w:pPr>
            <w:r>
              <w:rPr>
                <w:rFonts w:ascii="Garamond" w:hAnsi="Garamond"/>
                <w:lang w:val="en-AU"/>
              </w:rPr>
              <w:t>The UK’s Care Quality Commission has published this report look</w:t>
            </w:r>
            <w:r w:rsidR="00FB0D4B">
              <w:rPr>
                <w:rFonts w:ascii="Garamond" w:hAnsi="Garamond"/>
                <w:lang w:val="en-AU"/>
              </w:rPr>
              <w:t>ing</w:t>
            </w:r>
            <w:r>
              <w:rPr>
                <w:rFonts w:ascii="Garamond" w:hAnsi="Garamond"/>
                <w:lang w:val="en-AU"/>
              </w:rPr>
              <w:t xml:space="preserve"> at eight NHS Trusts that have shown significant improvement in their performance since a previous inspection.  The CQC sought to </w:t>
            </w:r>
            <w:r w:rsidRPr="00DC2BEB">
              <w:rPr>
                <w:rFonts w:ascii="Garamond" w:hAnsi="Garamond"/>
                <w:lang w:val="en-AU"/>
              </w:rPr>
              <w:t xml:space="preserve">explore what a selection of trusts had done to become 'well-led'. </w:t>
            </w:r>
            <w:r>
              <w:rPr>
                <w:rFonts w:ascii="Garamond" w:hAnsi="Garamond"/>
                <w:lang w:val="en-AU"/>
              </w:rPr>
              <w:t xml:space="preserve">People in each trust were </w:t>
            </w:r>
            <w:r w:rsidRPr="00DC2BEB">
              <w:rPr>
                <w:rFonts w:ascii="Garamond" w:hAnsi="Garamond"/>
                <w:lang w:val="en-AU"/>
              </w:rPr>
              <w:t xml:space="preserve"> how they had achieved improvements, looking at the steps their leaders had taken and the effect of those actions on staff and patients.</w:t>
            </w:r>
            <w:r>
              <w:rPr>
                <w:rFonts w:ascii="Garamond" w:hAnsi="Garamond"/>
                <w:lang w:val="en-AU"/>
              </w:rPr>
              <w:t xml:space="preserve"> A</w:t>
            </w:r>
            <w:r w:rsidRPr="00DC2BEB">
              <w:rPr>
                <w:rFonts w:ascii="Garamond" w:hAnsi="Garamond"/>
                <w:lang w:val="en-AU"/>
              </w:rPr>
              <w:t xml:space="preserve"> range of people from each trust</w:t>
            </w:r>
            <w:r>
              <w:rPr>
                <w:rFonts w:ascii="Garamond" w:hAnsi="Garamond"/>
                <w:lang w:val="en-AU"/>
              </w:rPr>
              <w:t xml:space="preserve"> were interviewed</w:t>
            </w:r>
            <w:r w:rsidRPr="00DC2BEB">
              <w:rPr>
                <w:rFonts w:ascii="Garamond" w:hAnsi="Garamond"/>
                <w:lang w:val="en-AU"/>
              </w:rPr>
              <w:t>, including chief executives, medical and nursing directors, non-executives, heads of communications, frontline staff, patient representatives and external stakeholders.</w:t>
            </w:r>
          </w:p>
          <w:p w:rsidR="00DC2BEB" w:rsidRPr="00FF72CC" w:rsidRDefault="00DC2BEB" w:rsidP="002A3F93">
            <w:pPr>
              <w:rPr>
                <w:rFonts w:ascii="Garamond" w:hAnsi="Garamond"/>
                <w:lang w:val="en-AU"/>
              </w:rPr>
            </w:pPr>
            <w:r>
              <w:rPr>
                <w:rFonts w:ascii="Garamond" w:hAnsi="Garamond"/>
                <w:lang w:val="en-AU"/>
              </w:rPr>
              <w:t xml:space="preserve">The CQC identified the key themes as including how the trust had reacted to their initial, particularly seeing it as </w:t>
            </w:r>
            <w:r w:rsidRPr="00DC2BEB">
              <w:rPr>
                <w:rFonts w:ascii="Garamond" w:hAnsi="Garamond"/>
                <w:lang w:val="en-AU"/>
              </w:rPr>
              <w:t xml:space="preserve">an </w:t>
            </w:r>
            <w:r w:rsidRPr="00DC2BEB">
              <w:rPr>
                <w:rFonts w:ascii="Garamond" w:hAnsi="Garamond"/>
                <w:b/>
                <w:lang w:val="en-AU"/>
              </w:rPr>
              <w:t>opportunity</w:t>
            </w:r>
            <w:r w:rsidRPr="00DC2BEB">
              <w:rPr>
                <w:rFonts w:ascii="Garamond" w:hAnsi="Garamond"/>
                <w:lang w:val="en-AU"/>
              </w:rPr>
              <w:t xml:space="preserve"> to drive change.</w:t>
            </w:r>
            <w:r>
              <w:rPr>
                <w:rFonts w:ascii="Garamond" w:hAnsi="Garamond"/>
                <w:lang w:val="en-AU"/>
              </w:rPr>
              <w:t xml:space="preserve"> Other key themes included </w:t>
            </w:r>
            <w:r w:rsidRPr="00DC2BEB">
              <w:rPr>
                <w:rFonts w:ascii="Garamond" w:hAnsi="Garamond"/>
                <w:b/>
                <w:lang w:val="en-AU"/>
              </w:rPr>
              <w:t>Leadership</w:t>
            </w:r>
            <w:r>
              <w:rPr>
                <w:rFonts w:ascii="Garamond" w:hAnsi="Garamond"/>
                <w:lang w:val="en-AU"/>
              </w:rPr>
              <w:t xml:space="preserve">, </w:t>
            </w:r>
            <w:r w:rsidRPr="00DC2BEB">
              <w:rPr>
                <w:rFonts w:ascii="Garamond" w:hAnsi="Garamond"/>
                <w:b/>
                <w:lang w:val="en-AU"/>
              </w:rPr>
              <w:t>Cultural change</w:t>
            </w:r>
            <w:r>
              <w:rPr>
                <w:rFonts w:ascii="Garamond" w:hAnsi="Garamond"/>
                <w:lang w:val="en-AU"/>
              </w:rPr>
              <w:t xml:space="preserve">, </w:t>
            </w:r>
            <w:r w:rsidRPr="00DC2BEB">
              <w:rPr>
                <w:rFonts w:ascii="Garamond" w:hAnsi="Garamond"/>
                <w:b/>
                <w:lang w:val="en-AU"/>
              </w:rPr>
              <w:t xml:space="preserve">Vision </w:t>
            </w:r>
            <w:r w:rsidRPr="00DC2BEB">
              <w:rPr>
                <w:rFonts w:ascii="Garamond" w:hAnsi="Garamond"/>
                <w:lang w:val="en-AU"/>
              </w:rPr>
              <w:t>and</w:t>
            </w:r>
            <w:r w:rsidRPr="00DC2BEB">
              <w:rPr>
                <w:rFonts w:ascii="Garamond" w:hAnsi="Garamond"/>
                <w:b/>
                <w:lang w:val="en-AU"/>
              </w:rPr>
              <w:t xml:space="preserve"> values</w:t>
            </w:r>
            <w:r>
              <w:rPr>
                <w:rFonts w:ascii="Garamond" w:hAnsi="Garamond"/>
                <w:lang w:val="en-AU"/>
              </w:rPr>
              <w:t xml:space="preserve">, </w:t>
            </w:r>
            <w:r w:rsidRPr="00DC2BEB">
              <w:rPr>
                <w:rFonts w:ascii="Garamond" w:hAnsi="Garamond"/>
                <w:b/>
                <w:lang w:val="en-AU"/>
              </w:rPr>
              <w:t>Governance</w:t>
            </w:r>
            <w:r>
              <w:rPr>
                <w:rFonts w:ascii="Garamond" w:hAnsi="Garamond"/>
                <w:lang w:val="en-AU"/>
              </w:rPr>
              <w:t xml:space="preserve">, </w:t>
            </w:r>
            <w:r w:rsidRPr="00DC2BEB">
              <w:rPr>
                <w:rFonts w:ascii="Garamond" w:hAnsi="Garamond"/>
                <w:b/>
                <w:lang w:val="en-AU"/>
              </w:rPr>
              <w:t>Safety</w:t>
            </w:r>
            <w:r>
              <w:rPr>
                <w:rFonts w:ascii="Garamond" w:hAnsi="Garamond"/>
                <w:lang w:val="en-AU"/>
              </w:rPr>
              <w:t xml:space="preserve">, </w:t>
            </w:r>
            <w:r w:rsidRPr="00DC2BEB">
              <w:rPr>
                <w:rFonts w:ascii="Garamond" w:hAnsi="Garamond"/>
                <w:b/>
                <w:lang w:val="en-AU"/>
              </w:rPr>
              <w:t>Patient</w:t>
            </w:r>
            <w:r w:rsidRPr="00DC2BEB">
              <w:rPr>
                <w:rFonts w:ascii="Garamond" w:hAnsi="Garamond"/>
                <w:lang w:val="en-AU"/>
              </w:rPr>
              <w:t xml:space="preserve"> and </w:t>
            </w:r>
            <w:r w:rsidRPr="00DC2BEB">
              <w:rPr>
                <w:rFonts w:ascii="Garamond" w:hAnsi="Garamond"/>
                <w:b/>
                <w:lang w:val="en-AU"/>
              </w:rPr>
              <w:t>public involvement</w:t>
            </w:r>
            <w:r>
              <w:rPr>
                <w:rFonts w:ascii="Garamond" w:hAnsi="Garamond"/>
                <w:lang w:val="en-AU"/>
              </w:rPr>
              <w:t xml:space="preserve">, and </w:t>
            </w:r>
            <w:r w:rsidRPr="00DC2BEB">
              <w:rPr>
                <w:rFonts w:ascii="Garamond" w:hAnsi="Garamond"/>
                <w:lang w:val="en-AU"/>
              </w:rPr>
              <w:t>Looking outwards</w:t>
            </w:r>
            <w:r>
              <w:rPr>
                <w:rFonts w:ascii="Garamond" w:hAnsi="Garamond"/>
                <w:lang w:val="en-AU"/>
              </w:rPr>
              <w:t xml:space="preserve">. An item on this report in the </w:t>
            </w:r>
            <w:r w:rsidRPr="000D4FAA">
              <w:rPr>
                <w:rFonts w:ascii="Garamond" w:hAnsi="Garamond"/>
                <w:i/>
                <w:lang w:val="en-AU"/>
              </w:rPr>
              <w:t>BMJ</w:t>
            </w:r>
            <w:r>
              <w:rPr>
                <w:rFonts w:ascii="Garamond" w:hAnsi="Garamond"/>
                <w:lang w:val="en-AU"/>
              </w:rPr>
              <w:t xml:space="preserve"> </w:t>
            </w:r>
            <w:r w:rsidR="000D4FAA">
              <w:rPr>
                <w:rFonts w:ascii="Garamond" w:hAnsi="Garamond"/>
                <w:lang w:val="en-AU"/>
              </w:rPr>
              <w:t>(</w:t>
            </w:r>
            <w:hyperlink r:id="rId19" w:history="1">
              <w:r w:rsidR="000D4FAA" w:rsidRPr="00525CA4">
                <w:rPr>
                  <w:rStyle w:val="Hyperlink"/>
                  <w:rFonts w:ascii="Garamond" w:hAnsi="Garamond"/>
                  <w:lang w:val="en-AU"/>
                </w:rPr>
                <w:t>https://doi.org/10.1136/bmj.j2921</w:t>
              </w:r>
            </w:hyperlink>
            <w:r w:rsidR="000D4FAA">
              <w:rPr>
                <w:rFonts w:ascii="Garamond" w:hAnsi="Garamond"/>
                <w:lang w:val="en-AU"/>
              </w:rPr>
              <w:t xml:space="preserve">) </w:t>
            </w:r>
            <w:r w:rsidR="00FB0D4B">
              <w:rPr>
                <w:rFonts w:ascii="Garamond" w:hAnsi="Garamond"/>
                <w:lang w:val="en-AU"/>
              </w:rPr>
              <w:t>noted</w:t>
            </w:r>
            <w:r>
              <w:rPr>
                <w:rFonts w:ascii="Garamond" w:hAnsi="Garamond"/>
                <w:lang w:val="en-AU"/>
              </w:rPr>
              <w:t xml:space="preserve"> that the Trusts had improve</w:t>
            </w:r>
            <w:r w:rsidR="000D4FAA">
              <w:rPr>
                <w:rFonts w:ascii="Garamond" w:hAnsi="Garamond"/>
                <w:lang w:val="en-AU"/>
              </w:rPr>
              <w:t>d</w:t>
            </w:r>
            <w:r>
              <w:rPr>
                <w:rFonts w:ascii="Garamond" w:hAnsi="Garamond"/>
                <w:lang w:val="en-AU"/>
              </w:rPr>
              <w:t xml:space="preserve"> “</w:t>
            </w:r>
            <w:r w:rsidRPr="00DC2BEB">
              <w:rPr>
                <w:rFonts w:ascii="Garamond" w:hAnsi="Garamond"/>
                <w:lang w:val="en-AU"/>
              </w:rPr>
              <w:t xml:space="preserve">by </w:t>
            </w:r>
            <w:r w:rsidRPr="000D4FAA">
              <w:rPr>
                <w:rFonts w:ascii="Garamond" w:hAnsi="Garamond"/>
                <w:b/>
                <w:lang w:val="en-AU"/>
              </w:rPr>
              <w:t>better engagement with staff</w:t>
            </w:r>
            <w:r w:rsidRPr="00DC2BEB">
              <w:rPr>
                <w:rFonts w:ascii="Garamond" w:hAnsi="Garamond"/>
                <w:lang w:val="en-AU"/>
              </w:rPr>
              <w:t xml:space="preserve"> and ensuring that </w:t>
            </w:r>
            <w:r w:rsidRPr="000D4FAA">
              <w:rPr>
                <w:rFonts w:ascii="Garamond" w:hAnsi="Garamond"/>
                <w:b/>
                <w:lang w:val="en-AU"/>
              </w:rPr>
              <w:t>clinicians</w:t>
            </w:r>
            <w:r w:rsidRPr="00DC2BEB">
              <w:rPr>
                <w:rFonts w:ascii="Garamond" w:hAnsi="Garamond"/>
                <w:lang w:val="en-AU"/>
              </w:rPr>
              <w:t xml:space="preserve"> are more </w:t>
            </w:r>
            <w:r w:rsidRPr="000D4FAA">
              <w:rPr>
                <w:rFonts w:ascii="Garamond" w:hAnsi="Garamond"/>
                <w:b/>
                <w:lang w:val="en-AU"/>
              </w:rPr>
              <w:t>involved</w:t>
            </w:r>
            <w:r w:rsidRPr="00DC2BEB">
              <w:rPr>
                <w:rFonts w:ascii="Garamond" w:hAnsi="Garamond"/>
                <w:lang w:val="en-AU"/>
              </w:rPr>
              <w:t xml:space="preserve"> in organising and managing care</w:t>
            </w:r>
            <w:r>
              <w:rPr>
                <w:rFonts w:ascii="Garamond" w:hAnsi="Garamond"/>
                <w:lang w:val="en-AU"/>
              </w:rPr>
              <w:t>”</w:t>
            </w:r>
          </w:p>
        </w:tc>
      </w:tr>
    </w:tbl>
    <w:p w:rsidR="00177F9F" w:rsidRPr="00A45262" w:rsidRDefault="00177F9F" w:rsidP="00177F9F">
      <w:pPr>
        <w:rPr>
          <w:rFonts w:ascii="Garamond" w:hAnsi="Garamond"/>
          <w:lang w:val="en-AU"/>
        </w:rPr>
      </w:pPr>
    </w:p>
    <w:p w:rsidR="00FB0D4B" w:rsidRPr="00F3459B" w:rsidRDefault="00FB0D4B" w:rsidP="00FB0D4B">
      <w:pPr>
        <w:keepLines/>
        <w:autoSpaceDE w:val="0"/>
        <w:autoSpaceDN w:val="0"/>
        <w:adjustRightInd w:val="0"/>
        <w:rPr>
          <w:rFonts w:ascii="Garamond" w:hAnsi="Garamond"/>
          <w:i/>
          <w:lang w:val="en-AU"/>
        </w:rPr>
      </w:pPr>
      <w:r w:rsidRPr="00F3459B">
        <w:rPr>
          <w:rFonts w:ascii="Garamond" w:hAnsi="Garamond"/>
          <w:i/>
          <w:lang w:val="en-AU"/>
        </w:rPr>
        <w:t>Engaging patients in patient safety: A Canadian guide</w:t>
      </w:r>
    </w:p>
    <w:p w:rsidR="00FB0D4B" w:rsidRDefault="00FB0D4B" w:rsidP="00FB0D4B">
      <w:pPr>
        <w:keepLines/>
        <w:autoSpaceDE w:val="0"/>
        <w:autoSpaceDN w:val="0"/>
        <w:adjustRightInd w:val="0"/>
        <w:rPr>
          <w:rFonts w:ascii="Garamond" w:hAnsi="Garamond"/>
          <w:lang w:val="en-AU"/>
        </w:rPr>
      </w:pPr>
      <w:r w:rsidRPr="00F3459B">
        <w:rPr>
          <w:rFonts w:ascii="Garamond" w:hAnsi="Garamond"/>
          <w:lang w:val="en-AU"/>
        </w:rPr>
        <w:t>Patient Engagement Action Team</w:t>
      </w:r>
    </w:p>
    <w:p w:rsidR="00FB0D4B" w:rsidRPr="00A45262" w:rsidRDefault="00FB0D4B" w:rsidP="00FB0D4B">
      <w:pPr>
        <w:keepLines/>
        <w:autoSpaceDE w:val="0"/>
        <w:autoSpaceDN w:val="0"/>
        <w:adjustRightInd w:val="0"/>
        <w:rPr>
          <w:rFonts w:ascii="Garamond" w:hAnsi="Garamond"/>
          <w:lang w:val="en-AU"/>
        </w:rPr>
      </w:pPr>
      <w:r w:rsidRPr="00F3459B">
        <w:rPr>
          <w:rFonts w:ascii="Garamond" w:hAnsi="Garamond"/>
          <w:lang w:val="en-AU"/>
        </w:rPr>
        <w:t>Ottawa: Canadian Patient Safety Institute; 2017. p. 67.</w:t>
      </w:r>
    </w:p>
    <w:tbl>
      <w:tblPr>
        <w:tblStyle w:val="TableGrid"/>
        <w:tblW w:w="0" w:type="auto"/>
        <w:tblInd w:w="288" w:type="dxa"/>
        <w:tblLayout w:type="fixed"/>
        <w:tblLook w:val="01E0" w:firstRow="1" w:lastRow="1" w:firstColumn="1" w:lastColumn="1" w:noHBand="0" w:noVBand="0"/>
      </w:tblPr>
      <w:tblGrid>
        <w:gridCol w:w="1080"/>
        <w:gridCol w:w="8280"/>
      </w:tblGrid>
      <w:tr w:rsidR="00FB0D4B" w:rsidRPr="00A45262" w:rsidTr="00EF5D1B">
        <w:tc>
          <w:tcPr>
            <w:tcW w:w="1080" w:type="dxa"/>
            <w:tcBorders>
              <w:top w:val="single" w:sz="4" w:space="0" w:color="auto"/>
              <w:left w:val="single" w:sz="4" w:space="0" w:color="auto"/>
              <w:bottom w:val="single" w:sz="4" w:space="0" w:color="auto"/>
              <w:right w:val="single" w:sz="4" w:space="0" w:color="auto"/>
            </w:tcBorders>
            <w:vAlign w:val="center"/>
          </w:tcPr>
          <w:p w:rsidR="00FB0D4B" w:rsidRPr="00A45262" w:rsidRDefault="00FB0D4B" w:rsidP="00EF5D1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B0D4B" w:rsidRPr="00A45262" w:rsidRDefault="00292192" w:rsidP="00EF5D1B">
            <w:pPr>
              <w:rPr>
                <w:rStyle w:val="Hyperlink"/>
                <w:rFonts w:ascii="Garamond" w:hAnsi="Garamond"/>
                <w:color w:val="auto"/>
                <w:u w:val="none"/>
                <w:lang w:val="en-AU"/>
              </w:rPr>
            </w:pPr>
            <w:hyperlink r:id="rId20" w:history="1">
              <w:r w:rsidR="00FB0D4B" w:rsidRPr="001E7E6D">
                <w:rPr>
                  <w:rStyle w:val="Hyperlink"/>
                  <w:rFonts w:ascii="Garamond" w:hAnsi="Garamond"/>
                  <w:lang w:val="en-AU"/>
                </w:rPr>
                <w:t>http://www.patientsafetyinstitute.ca/en/toolsResources/Patient-Engagement-in-Patient-Safety-Guide/Pages/default.aspx</w:t>
              </w:r>
            </w:hyperlink>
          </w:p>
        </w:tc>
      </w:tr>
      <w:tr w:rsidR="00FB0D4B" w:rsidRPr="00A45262" w:rsidTr="00EF5D1B">
        <w:tc>
          <w:tcPr>
            <w:tcW w:w="1080" w:type="dxa"/>
            <w:tcBorders>
              <w:top w:val="single" w:sz="4" w:space="0" w:color="auto"/>
              <w:left w:val="single" w:sz="4" w:space="0" w:color="auto"/>
              <w:bottom w:val="single" w:sz="4" w:space="0" w:color="auto"/>
              <w:right w:val="single" w:sz="4" w:space="0" w:color="auto"/>
            </w:tcBorders>
            <w:vAlign w:val="center"/>
          </w:tcPr>
          <w:p w:rsidR="00FB0D4B" w:rsidRPr="00A45262" w:rsidRDefault="00FB0D4B" w:rsidP="00EF5D1B">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B0D4B" w:rsidRDefault="00FB0D4B" w:rsidP="00EF5D1B">
            <w:pPr>
              <w:rPr>
                <w:rFonts w:ascii="Garamond" w:hAnsi="Garamond"/>
                <w:lang w:val="en-AU"/>
              </w:rPr>
            </w:pPr>
            <w:r>
              <w:rPr>
                <w:rFonts w:ascii="Garamond" w:hAnsi="Garamond"/>
                <w:lang w:val="en-AU"/>
              </w:rPr>
              <w:t xml:space="preserve">The Canadian Patient Safety Institute (CPSI) brought together a large number of organizations to develop this evidence-based resource to </w:t>
            </w:r>
            <w:r w:rsidRPr="00F3459B">
              <w:rPr>
                <w:rFonts w:ascii="Garamond" w:hAnsi="Garamond"/>
                <w:lang w:val="en-AU"/>
              </w:rPr>
              <w:t xml:space="preserve">help patients and families, patient partners, providers, and leaders work together more effectively to improve patient safety. </w:t>
            </w:r>
            <w:r>
              <w:rPr>
                <w:rFonts w:ascii="Garamond" w:hAnsi="Garamond"/>
                <w:lang w:val="en-AU"/>
              </w:rPr>
              <w:t xml:space="preserve">The Patient Engagement Action Team who developed the resource argue that working </w:t>
            </w:r>
            <w:r w:rsidRPr="00F3459B">
              <w:rPr>
                <w:rFonts w:ascii="Garamond" w:hAnsi="Garamond"/>
                <w:lang w:val="en-AU"/>
              </w:rPr>
              <w:t xml:space="preserve">collaboratively, </w:t>
            </w:r>
            <w:r>
              <w:rPr>
                <w:rFonts w:ascii="Garamond" w:hAnsi="Garamond"/>
                <w:lang w:val="en-AU"/>
              </w:rPr>
              <w:t>“</w:t>
            </w:r>
            <w:r w:rsidRPr="00F3459B">
              <w:rPr>
                <w:rFonts w:ascii="Garamond" w:hAnsi="Garamond"/>
                <w:lang w:val="en-AU"/>
              </w:rPr>
              <w:t>we can more proactively identify risks, better support those involved in an incident, and help prevent similar incidents from occurring in the future. Together we can shape safe, high-quality care delivery, co-design safer care systems, and continuously improve to keep patients safe.</w:t>
            </w:r>
            <w:r>
              <w:rPr>
                <w:rFonts w:ascii="Garamond" w:hAnsi="Garamond"/>
                <w:lang w:val="en-AU"/>
              </w:rPr>
              <w:t>”</w:t>
            </w:r>
          </w:p>
          <w:p w:rsidR="00FB0D4B" w:rsidRPr="008C35BB" w:rsidRDefault="00FB0D4B" w:rsidP="00EF5D1B">
            <w:pPr>
              <w:rPr>
                <w:rFonts w:ascii="Garamond" w:hAnsi="Garamond"/>
                <w:lang w:val="en-AU"/>
              </w:rPr>
            </w:pPr>
            <w:r w:rsidRPr="008C35BB">
              <w:rPr>
                <w:rFonts w:ascii="Garamond" w:hAnsi="Garamond"/>
                <w:lang w:val="en-AU"/>
              </w:rPr>
              <w:t xml:space="preserve">The guide </w:t>
            </w:r>
            <w:r>
              <w:rPr>
                <w:rFonts w:ascii="Garamond" w:hAnsi="Garamond"/>
                <w:lang w:val="en-AU"/>
              </w:rPr>
              <w:t xml:space="preserve">has been written </w:t>
            </w:r>
            <w:r w:rsidRPr="008C35BB">
              <w:rPr>
                <w:rFonts w:ascii="Garamond" w:hAnsi="Garamond"/>
                <w:lang w:val="en-AU"/>
              </w:rPr>
              <w:t>for anyone involved with patient engagement, including:</w:t>
            </w:r>
          </w:p>
          <w:p w:rsidR="00FB0D4B" w:rsidRPr="008C35BB" w:rsidRDefault="00FB0D4B" w:rsidP="00EF5D1B">
            <w:pPr>
              <w:pStyle w:val="ListParagraph"/>
              <w:numPr>
                <w:ilvl w:val="0"/>
                <w:numId w:val="41"/>
              </w:numPr>
              <w:rPr>
                <w:rFonts w:ascii="Garamond" w:hAnsi="Garamond"/>
                <w:lang w:val="en-AU"/>
              </w:rPr>
            </w:pPr>
            <w:r w:rsidRPr="008C35BB">
              <w:rPr>
                <w:rFonts w:ascii="Garamond" w:hAnsi="Garamond"/>
                <w:lang w:val="en-AU"/>
              </w:rPr>
              <w:t>Patients and families interested in h</w:t>
            </w:r>
            <w:r>
              <w:rPr>
                <w:rFonts w:ascii="Garamond" w:hAnsi="Garamond"/>
                <w:lang w:val="en-AU"/>
              </w:rPr>
              <w:t>ow to partner in their own care</w:t>
            </w:r>
          </w:p>
          <w:p w:rsidR="00FB0D4B" w:rsidRPr="008C35BB" w:rsidRDefault="00FB0D4B" w:rsidP="00EF5D1B">
            <w:pPr>
              <w:pStyle w:val="ListParagraph"/>
              <w:numPr>
                <w:ilvl w:val="0"/>
                <w:numId w:val="41"/>
              </w:numPr>
              <w:rPr>
                <w:rFonts w:ascii="Garamond" w:hAnsi="Garamond"/>
                <w:lang w:val="en-AU"/>
              </w:rPr>
            </w:pPr>
            <w:r w:rsidRPr="008C35BB">
              <w:rPr>
                <w:rFonts w:ascii="Garamond" w:hAnsi="Garamond"/>
                <w:lang w:val="en-AU"/>
              </w:rPr>
              <w:t>Patient partners interested in how to help improve patient safety</w:t>
            </w:r>
          </w:p>
          <w:p w:rsidR="00FB0D4B" w:rsidRPr="008C35BB" w:rsidRDefault="00FB0D4B" w:rsidP="00EF5D1B">
            <w:pPr>
              <w:pStyle w:val="ListParagraph"/>
              <w:numPr>
                <w:ilvl w:val="0"/>
                <w:numId w:val="41"/>
              </w:numPr>
              <w:rPr>
                <w:rFonts w:ascii="Garamond" w:hAnsi="Garamond"/>
                <w:lang w:val="en-AU"/>
              </w:rPr>
            </w:pPr>
            <w:r w:rsidRPr="008C35BB">
              <w:rPr>
                <w:rFonts w:ascii="Garamond" w:hAnsi="Garamond"/>
                <w:lang w:val="en-AU"/>
              </w:rPr>
              <w:t>Providers interested in creating collaborative care relationships with patients and families</w:t>
            </w:r>
          </w:p>
          <w:p w:rsidR="00FB0D4B" w:rsidRPr="008C35BB" w:rsidRDefault="00FB0D4B" w:rsidP="00EF5D1B">
            <w:pPr>
              <w:pStyle w:val="ListParagraph"/>
              <w:numPr>
                <w:ilvl w:val="0"/>
                <w:numId w:val="41"/>
              </w:numPr>
              <w:rPr>
                <w:rFonts w:ascii="Garamond" w:hAnsi="Garamond"/>
                <w:lang w:val="en-AU"/>
              </w:rPr>
            </w:pPr>
            <w:r w:rsidRPr="008C35BB">
              <w:rPr>
                <w:rFonts w:ascii="Garamond" w:hAnsi="Garamond"/>
                <w:lang w:val="en-AU"/>
              </w:rPr>
              <w:t>Managers and leaders responsible for patient engagement, patient safety, and/or quality improvement</w:t>
            </w:r>
          </w:p>
          <w:p w:rsidR="00FB0D4B" w:rsidRPr="008C35BB" w:rsidRDefault="00FB0D4B" w:rsidP="00EF5D1B">
            <w:pPr>
              <w:pStyle w:val="ListParagraph"/>
              <w:numPr>
                <w:ilvl w:val="0"/>
                <w:numId w:val="41"/>
              </w:numPr>
              <w:rPr>
                <w:rFonts w:ascii="Garamond" w:hAnsi="Garamond"/>
                <w:lang w:val="en-AU"/>
              </w:rPr>
            </w:pPr>
            <w:r w:rsidRPr="008C35BB">
              <w:rPr>
                <w:rFonts w:ascii="Garamond" w:hAnsi="Garamond"/>
                <w:lang w:val="en-AU"/>
              </w:rPr>
              <w:lastRenderedPageBreak/>
              <w:t>Anyone else interested in partnering with patients to develop care programs and systems</w:t>
            </w:r>
            <w:r>
              <w:rPr>
                <w:rFonts w:ascii="Garamond" w:hAnsi="Garamond"/>
                <w:lang w:val="en-AU"/>
              </w:rPr>
              <w:t>.</w:t>
            </w:r>
          </w:p>
          <w:p w:rsidR="00FB0D4B" w:rsidRPr="00FF72CC" w:rsidRDefault="00FB0D4B" w:rsidP="00EF5D1B">
            <w:pPr>
              <w:rPr>
                <w:rFonts w:ascii="Garamond" w:hAnsi="Garamond"/>
                <w:lang w:val="en-AU"/>
              </w:rPr>
            </w:pPr>
            <w:r>
              <w:rPr>
                <w:rFonts w:ascii="Garamond" w:hAnsi="Garamond"/>
                <w:lang w:val="en-AU"/>
              </w:rPr>
              <w:t>The authors also note that w</w:t>
            </w:r>
            <w:r w:rsidRPr="008C35BB">
              <w:rPr>
                <w:rFonts w:ascii="Garamond" w:hAnsi="Garamond"/>
                <w:lang w:val="en-AU"/>
              </w:rPr>
              <w:t>hile the guide focuses primarily on patient safety, many engagement practices apply to other areas, including quality, research, and education. The guide is designed to support patient engagement in any healthcare sector.</w:t>
            </w:r>
          </w:p>
        </w:tc>
      </w:tr>
    </w:tbl>
    <w:p w:rsidR="00FB0D4B" w:rsidRDefault="00FB0D4B" w:rsidP="00FB0D4B">
      <w:pPr>
        <w:rPr>
          <w:rFonts w:ascii="Garamond" w:hAnsi="Garamond"/>
          <w:lang w:val="en-AU"/>
        </w:rPr>
      </w:pPr>
    </w:p>
    <w:p w:rsidR="00FB0D4B" w:rsidRDefault="00FB0D4B" w:rsidP="00FB0D4B">
      <w:pPr>
        <w:rPr>
          <w:rFonts w:ascii="Garamond" w:hAnsi="Garamond"/>
          <w:lang w:val="en-AU"/>
        </w:rPr>
      </w:pPr>
      <w:r>
        <w:rPr>
          <w:rFonts w:ascii="Garamond" w:hAnsi="Garamond"/>
          <w:lang w:val="en-AU"/>
        </w:rPr>
        <w:t xml:space="preserve">For information the Commission’s work on patient and consumer centred care see, </w:t>
      </w:r>
      <w:hyperlink r:id="rId21" w:history="1">
        <w:r w:rsidRPr="001E7E6D">
          <w:rPr>
            <w:rStyle w:val="Hyperlink"/>
            <w:rFonts w:ascii="Garamond" w:hAnsi="Garamond"/>
            <w:lang w:val="en-AU"/>
          </w:rPr>
          <w:t>https://www.safetyandquality.gov.au/our-work/patient-and-consumer-centred-care/</w:t>
        </w:r>
      </w:hyperlink>
    </w:p>
    <w:p w:rsidR="00FB0D4B" w:rsidRPr="00A45262" w:rsidRDefault="00FB0D4B" w:rsidP="00FB0D4B">
      <w:pPr>
        <w:rPr>
          <w:rFonts w:ascii="Garamond" w:hAnsi="Garamond"/>
          <w:lang w:val="en-AU"/>
        </w:rPr>
      </w:pPr>
    </w:p>
    <w:p w:rsidR="00177F9F" w:rsidRPr="00286879" w:rsidRDefault="00286879" w:rsidP="00286879">
      <w:pPr>
        <w:keepLines/>
        <w:autoSpaceDE w:val="0"/>
        <w:autoSpaceDN w:val="0"/>
        <w:adjustRightInd w:val="0"/>
        <w:rPr>
          <w:rFonts w:ascii="Garamond" w:hAnsi="Garamond"/>
          <w:i/>
          <w:lang w:val="en-AU"/>
        </w:rPr>
      </w:pPr>
      <w:r w:rsidRPr="00286879">
        <w:rPr>
          <w:rFonts w:ascii="Garamond" w:hAnsi="Garamond"/>
          <w:i/>
          <w:lang w:val="en-AU"/>
        </w:rPr>
        <w:t>Report on the Supply and Management of Schedule 8 Controlled Drugs at Certain Public Hospitals in Western Australia</w:t>
      </w:r>
    </w:p>
    <w:p w:rsidR="00DC2BEB" w:rsidRDefault="00DC2BEB" w:rsidP="00286879">
      <w:pPr>
        <w:keepLines/>
        <w:autoSpaceDE w:val="0"/>
        <w:autoSpaceDN w:val="0"/>
        <w:adjustRightInd w:val="0"/>
        <w:rPr>
          <w:rFonts w:ascii="Garamond" w:hAnsi="Garamond"/>
          <w:lang w:val="en-AU"/>
        </w:rPr>
      </w:pPr>
      <w:r w:rsidRPr="00DC2BEB">
        <w:rPr>
          <w:rFonts w:ascii="Garamond" w:hAnsi="Garamond"/>
          <w:lang w:val="en-AU"/>
        </w:rPr>
        <w:t>Corruption and Crime Commission</w:t>
      </w:r>
    </w:p>
    <w:p w:rsidR="00286879" w:rsidRPr="00A45262" w:rsidRDefault="00DC2BEB" w:rsidP="00286879">
      <w:pPr>
        <w:keepLines/>
        <w:autoSpaceDE w:val="0"/>
        <w:autoSpaceDN w:val="0"/>
        <w:adjustRightInd w:val="0"/>
        <w:rPr>
          <w:rFonts w:ascii="Garamond" w:hAnsi="Garamond"/>
          <w:lang w:val="en-AU"/>
        </w:rPr>
      </w:pPr>
      <w:r w:rsidRPr="00DC2BEB">
        <w:rPr>
          <w:rFonts w:ascii="Garamond" w:hAnsi="Garamond"/>
          <w:lang w:val="en-AU"/>
        </w:rPr>
        <w:t>Perth: Corruption and Crime Commission; 2017. 49 p.</w:t>
      </w:r>
    </w:p>
    <w:tbl>
      <w:tblPr>
        <w:tblStyle w:val="TableGrid"/>
        <w:tblW w:w="0" w:type="auto"/>
        <w:tblInd w:w="288" w:type="dxa"/>
        <w:tblLayout w:type="fixed"/>
        <w:tblLook w:val="01E0" w:firstRow="1" w:lastRow="1" w:firstColumn="1" w:lastColumn="1" w:noHBand="0" w:noVBand="0"/>
      </w:tblPr>
      <w:tblGrid>
        <w:gridCol w:w="1080"/>
        <w:gridCol w:w="8280"/>
      </w:tblGrid>
      <w:tr w:rsidR="00177F9F" w:rsidRPr="00A45262" w:rsidTr="00633837">
        <w:tc>
          <w:tcPr>
            <w:tcW w:w="1080" w:type="dxa"/>
            <w:tcBorders>
              <w:top w:val="single" w:sz="4" w:space="0" w:color="auto"/>
              <w:left w:val="single" w:sz="4" w:space="0" w:color="auto"/>
              <w:bottom w:val="single" w:sz="4" w:space="0" w:color="auto"/>
              <w:right w:val="single" w:sz="4" w:space="0" w:color="auto"/>
            </w:tcBorders>
            <w:vAlign w:val="center"/>
          </w:tcPr>
          <w:p w:rsidR="00177F9F" w:rsidRPr="00A45262" w:rsidRDefault="00177F9F" w:rsidP="0063383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A45262" w:rsidRDefault="00292192" w:rsidP="00633837">
            <w:pPr>
              <w:rPr>
                <w:rStyle w:val="Hyperlink"/>
                <w:rFonts w:ascii="Garamond" w:hAnsi="Garamond"/>
                <w:color w:val="auto"/>
                <w:u w:val="none"/>
                <w:lang w:val="en-AU"/>
              </w:rPr>
            </w:pPr>
            <w:hyperlink r:id="rId22" w:history="1">
              <w:r w:rsidR="00286879" w:rsidRPr="00525CA4">
                <w:rPr>
                  <w:rStyle w:val="Hyperlink"/>
                  <w:rFonts w:ascii="Garamond" w:hAnsi="Garamond"/>
                  <w:lang w:val="en-AU"/>
                </w:rPr>
                <w:t>https://www.ccc.wa.gov.au/sites/default/files/Report%20on%20the%20Supply%20and%20Management%20of%20Schedule%208%20Controlled%20Drugs%20at%20Certain%20Public%20Hospitals%20in%20Western%20Australia.pdf</w:t>
              </w:r>
            </w:hyperlink>
          </w:p>
        </w:tc>
      </w:tr>
      <w:tr w:rsidR="00177F9F" w:rsidRPr="00A45262" w:rsidTr="00633837">
        <w:tc>
          <w:tcPr>
            <w:tcW w:w="1080" w:type="dxa"/>
            <w:tcBorders>
              <w:top w:val="single" w:sz="4" w:space="0" w:color="auto"/>
              <w:left w:val="single" w:sz="4" w:space="0" w:color="auto"/>
              <w:bottom w:val="single" w:sz="4" w:space="0" w:color="auto"/>
              <w:right w:val="single" w:sz="4" w:space="0" w:color="auto"/>
            </w:tcBorders>
            <w:vAlign w:val="center"/>
          </w:tcPr>
          <w:p w:rsidR="00177F9F" w:rsidRPr="00A45262" w:rsidRDefault="00177F9F" w:rsidP="0063383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B0D4B" w:rsidRDefault="001D06DF" w:rsidP="001D06DF">
            <w:pPr>
              <w:rPr>
                <w:rFonts w:ascii="Garamond" w:hAnsi="Garamond"/>
                <w:lang w:val="en-AU"/>
              </w:rPr>
            </w:pPr>
            <w:r>
              <w:rPr>
                <w:rFonts w:ascii="Garamond" w:hAnsi="Garamond"/>
                <w:lang w:val="en-AU"/>
              </w:rPr>
              <w:t xml:space="preserve">The Western Australian </w:t>
            </w:r>
            <w:r w:rsidRPr="001D06DF">
              <w:rPr>
                <w:rFonts w:ascii="Garamond" w:hAnsi="Garamond"/>
                <w:lang w:val="en-AU"/>
              </w:rPr>
              <w:t xml:space="preserve">Corruption and Crime Commission </w:t>
            </w:r>
            <w:r>
              <w:rPr>
                <w:rFonts w:ascii="Garamond" w:hAnsi="Garamond"/>
                <w:lang w:val="en-AU"/>
              </w:rPr>
              <w:t xml:space="preserve">has </w:t>
            </w:r>
            <w:r w:rsidRPr="001D06DF">
              <w:rPr>
                <w:rFonts w:ascii="Garamond" w:hAnsi="Garamond"/>
                <w:lang w:val="en-AU"/>
              </w:rPr>
              <w:t xml:space="preserve">published </w:t>
            </w:r>
            <w:r>
              <w:rPr>
                <w:rFonts w:ascii="Garamond" w:hAnsi="Garamond"/>
                <w:lang w:val="en-AU"/>
              </w:rPr>
              <w:t xml:space="preserve">this report on Schedule 8 drugs. The report is the output from the investigation of a pharmacist who had become </w:t>
            </w:r>
            <w:r w:rsidRPr="001D06DF">
              <w:rPr>
                <w:rFonts w:ascii="Garamond" w:hAnsi="Garamond"/>
                <w:lang w:val="en-AU"/>
              </w:rPr>
              <w:t>highly addicted to a</w:t>
            </w:r>
            <w:r>
              <w:rPr>
                <w:rFonts w:ascii="Garamond" w:hAnsi="Garamond"/>
                <w:lang w:val="en-AU"/>
              </w:rPr>
              <w:t xml:space="preserve"> </w:t>
            </w:r>
            <w:r w:rsidRPr="001D06DF">
              <w:rPr>
                <w:rFonts w:ascii="Garamond" w:hAnsi="Garamond"/>
                <w:lang w:val="en-AU"/>
              </w:rPr>
              <w:t xml:space="preserve">potent opioid drug </w:t>
            </w:r>
            <w:r>
              <w:rPr>
                <w:rFonts w:ascii="Garamond" w:hAnsi="Garamond"/>
                <w:lang w:val="en-AU"/>
              </w:rPr>
              <w:t>(</w:t>
            </w:r>
            <w:r w:rsidRPr="001D06DF">
              <w:rPr>
                <w:rFonts w:ascii="Garamond" w:hAnsi="Garamond"/>
                <w:lang w:val="en-AU"/>
              </w:rPr>
              <w:t>hydromorphone</w:t>
            </w:r>
            <w:r>
              <w:rPr>
                <w:rFonts w:ascii="Garamond" w:hAnsi="Garamond"/>
                <w:lang w:val="en-AU"/>
              </w:rPr>
              <w:t>) and subsequently circumvented controls on various Schedule 8 drugs at two hospitals so as to steal the drugs for his personal use.</w:t>
            </w:r>
            <w:r w:rsidR="00FB0D4B">
              <w:rPr>
                <w:rFonts w:ascii="Garamond" w:hAnsi="Garamond"/>
                <w:lang w:val="en-AU"/>
              </w:rPr>
              <w:t xml:space="preserve"> </w:t>
            </w:r>
          </w:p>
          <w:p w:rsidR="001D06DF" w:rsidRPr="001D06DF" w:rsidRDefault="001D06DF" w:rsidP="001D06DF">
            <w:pPr>
              <w:rPr>
                <w:rFonts w:ascii="Garamond" w:hAnsi="Garamond"/>
                <w:lang w:val="en-AU"/>
              </w:rPr>
            </w:pPr>
            <w:r>
              <w:rPr>
                <w:rFonts w:ascii="Garamond" w:hAnsi="Garamond"/>
                <w:lang w:val="en-AU"/>
              </w:rPr>
              <w:t xml:space="preserve">While noting that responsibility in the specific case lies with that person, the report made recommendations for  </w:t>
            </w:r>
            <w:r w:rsidRPr="001D06DF">
              <w:rPr>
                <w:rFonts w:ascii="Garamond" w:hAnsi="Garamond"/>
                <w:lang w:val="en-AU"/>
              </w:rPr>
              <w:t>WA Health and its poisons permit holders</w:t>
            </w:r>
            <w:r>
              <w:rPr>
                <w:rFonts w:ascii="Garamond" w:hAnsi="Garamond"/>
                <w:lang w:val="en-AU"/>
              </w:rPr>
              <w:t xml:space="preserve"> around:</w:t>
            </w:r>
          </w:p>
          <w:p w:rsidR="001D06DF" w:rsidRPr="001D06DF" w:rsidRDefault="001D06DF" w:rsidP="001D06DF">
            <w:pPr>
              <w:pStyle w:val="ListParagraph"/>
              <w:numPr>
                <w:ilvl w:val="0"/>
                <w:numId w:val="39"/>
              </w:numPr>
              <w:rPr>
                <w:rFonts w:ascii="Garamond" w:hAnsi="Garamond"/>
                <w:lang w:val="en-AU"/>
              </w:rPr>
            </w:pPr>
            <w:r w:rsidRPr="001D06DF">
              <w:rPr>
                <w:rFonts w:ascii="Garamond" w:hAnsi="Garamond"/>
                <w:lang w:val="en-AU"/>
              </w:rPr>
              <w:t>After-hours access to pharmacy and safe</w:t>
            </w:r>
          </w:p>
          <w:p w:rsidR="001D06DF" w:rsidRPr="001D06DF" w:rsidRDefault="00FB0D4B" w:rsidP="001D06DF">
            <w:pPr>
              <w:pStyle w:val="ListParagraph"/>
              <w:numPr>
                <w:ilvl w:val="0"/>
                <w:numId w:val="39"/>
              </w:numPr>
              <w:rPr>
                <w:rFonts w:ascii="Garamond" w:hAnsi="Garamond"/>
                <w:lang w:val="en-AU"/>
              </w:rPr>
            </w:pPr>
            <w:r>
              <w:rPr>
                <w:rFonts w:ascii="Garamond" w:hAnsi="Garamond"/>
                <w:lang w:val="en-AU"/>
              </w:rPr>
              <w:t>Reconciling</w:t>
            </w:r>
            <w:r w:rsidR="001D06DF" w:rsidRPr="001D06DF">
              <w:rPr>
                <w:rFonts w:ascii="Garamond" w:hAnsi="Garamond"/>
                <w:lang w:val="en-AU"/>
              </w:rPr>
              <w:t xml:space="preserve"> supply and receipt</w:t>
            </w:r>
          </w:p>
          <w:p w:rsidR="001D06DF" w:rsidRPr="001D06DF" w:rsidRDefault="001D06DF" w:rsidP="001D06DF">
            <w:pPr>
              <w:pStyle w:val="ListParagraph"/>
              <w:numPr>
                <w:ilvl w:val="0"/>
                <w:numId w:val="39"/>
              </w:numPr>
              <w:rPr>
                <w:rFonts w:ascii="Garamond" w:hAnsi="Garamond"/>
                <w:lang w:val="en-AU"/>
              </w:rPr>
            </w:pPr>
            <w:r w:rsidRPr="001D06DF">
              <w:rPr>
                <w:rFonts w:ascii="Garamond" w:hAnsi="Garamond"/>
                <w:lang w:val="en-AU"/>
              </w:rPr>
              <w:t>Separation of duties</w:t>
            </w:r>
          </w:p>
          <w:p w:rsidR="001D06DF" w:rsidRPr="001D06DF" w:rsidRDefault="001D06DF" w:rsidP="001D06DF">
            <w:pPr>
              <w:pStyle w:val="ListParagraph"/>
              <w:numPr>
                <w:ilvl w:val="0"/>
                <w:numId w:val="39"/>
              </w:numPr>
              <w:rPr>
                <w:rFonts w:ascii="Garamond" w:hAnsi="Garamond"/>
                <w:lang w:val="en-AU"/>
              </w:rPr>
            </w:pPr>
            <w:r w:rsidRPr="001D06DF">
              <w:rPr>
                <w:rFonts w:ascii="Garamond" w:hAnsi="Garamond"/>
                <w:lang w:val="en-AU"/>
              </w:rPr>
              <w:t>Regular compliance checks</w:t>
            </w:r>
          </w:p>
          <w:p w:rsidR="001D06DF" w:rsidRPr="001D06DF" w:rsidRDefault="001D06DF" w:rsidP="001D06DF">
            <w:pPr>
              <w:pStyle w:val="ListParagraph"/>
              <w:numPr>
                <w:ilvl w:val="0"/>
                <w:numId w:val="39"/>
              </w:numPr>
              <w:rPr>
                <w:rFonts w:ascii="Garamond" w:hAnsi="Garamond"/>
                <w:lang w:val="en-AU"/>
              </w:rPr>
            </w:pPr>
            <w:r w:rsidRPr="001D06DF">
              <w:rPr>
                <w:rFonts w:ascii="Garamond" w:hAnsi="Garamond"/>
                <w:lang w:val="en-AU"/>
              </w:rPr>
              <w:t>Registers</w:t>
            </w:r>
          </w:p>
          <w:p w:rsidR="001D06DF" w:rsidRPr="001D06DF" w:rsidRDefault="00FB0D4B" w:rsidP="001D06DF">
            <w:pPr>
              <w:pStyle w:val="ListParagraph"/>
              <w:numPr>
                <w:ilvl w:val="0"/>
                <w:numId w:val="39"/>
              </w:numPr>
              <w:rPr>
                <w:rFonts w:ascii="Garamond" w:hAnsi="Garamond"/>
                <w:lang w:val="en-AU"/>
              </w:rPr>
            </w:pPr>
            <w:r>
              <w:rPr>
                <w:rFonts w:ascii="Garamond" w:hAnsi="Garamond"/>
                <w:lang w:val="en-AU"/>
              </w:rPr>
              <w:t>Updating</w:t>
            </w:r>
            <w:r w:rsidR="001D06DF" w:rsidRPr="001D06DF">
              <w:rPr>
                <w:rFonts w:ascii="Garamond" w:hAnsi="Garamond"/>
                <w:lang w:val="en-AU"/>
              </w:rPr>
              <w:t xml:space="preserve"> and consolidat</w:t>
            </w:r>
            <w:r>
              <w:rPr>
                <w:rFonts w:ascii="Garamond" w:hAnsi="Garamond"/>
                <w:lang w:val="en-AU"/>
              </w:rPr>
              <w:t>ing</w:t>
            </w:r>
            <w:r w:rsidR="001D06DF" w:rsidRPr="001D06DF">
              <w:rPr>
                <w:rFonts w:ascii="Garamond" w:hAnsi="Garamond"/>
                <w:lang w:val="en-AU"/>
              </w:rPr>
              <w:t xml:space="preserve"> policies, procedures and practices</w:t>
            </w:r>
          </w:p>
          <w:p w:rsidR="001D06DF" w:rsidRPr="001D06DF" w:rsidRDefault="001D06DF" w:rsidP="001D06DF">
            <w:pPr>
              <w:pStyle w:val="ListParagraph"/>
              <w:numPr>
                <w:ilvl w:val="0"/>
                <w:numId w:val="39"/>
              </w:numPr>
              <w:rPr>
                <w:rFonts w:ascii="Garamond" w:hAnsi="Garamond"/>
                <w:lang w:val="en-AU"/>
              </w:rPr>
            </w:pPr>
            <w:r w:rsidRPr="001D06DF">
              <w:rPr>
                <w:rFonts w:ascii="Garamond" w:hAnsi="Garamond"/>
                <w:lang w:val="en-AU"/>
              </w:rPr>
              <w:t>Knowledge sharing</w:t>
            </w:r>
          </w:p>
          <w:p w:rsidR="001D06DF" w:rsidRPr="001D06DF" w:rsidRDefault="00FB0D4B" w:rsidP="001D06DF">
            <w:pPr>
              <w:pStyle w:val="ListParagraph"/>
              <w:numPr>
                <w:ilvl w:val="0"/>
                <w:numId w:val="39"/>
              </w:numPr>
              <w:rPr>
                <w:rFonts w:ascii="Garamond" w:hAnsi="Garamond"/>
                <w:lang w:val="en-AU"/>
              </w:rPr>
            </w:pPr>
            <w:r>
              <w:rPr>
                <w:rFonts w:ascii="Garamond" w:hAnsi="Garamond"/>
                <w:lang w:val="en-AU"/>
              </w:rPr>
              <w:t>Modernising</w:t>
            </w:r>
            <w:r w:rsidR="001D06DF" w:rsidRPr="001D06DF">
              <w:rPr>
                <w:rFonts w:ascii="Garamond" w:hAnsi="Garamond"/>
                <w:lang w:val="en-AU"/>
              </w:rPr>
              <w:t xml:space="preserve"> requisition and register system</w:t>
            </w:r>
          </w:p>
          <w:p w:rsidR="00DC2BEB" w:rsidRDefault="001D06DF" w:rsidP="00DC2BEB">
            <w:pPr>
              <w:pStyle w:val="ListParagraph"/>
              <w:numPr>
                <w:ilvl w:val="0"/>
                <w:numId w:val="39"/>
              </w:numPr>
              <w:rPr>
                <w:rFonts w:ascii="Garamond" w:hAnsi="Garamond"/>
                <w:lang w:val="en-AU"/>
              </w:rPr>
            </w:pPr>
            <w:r w:rsidRPr="001D06DF">
              <w:rPr>
                <w:rFonts w:ascii="Garamond" w:hAnsi="Garamond"/>
                <w:lang w:val="en-AU"/>
              </w:rPr>
              <w:t>Enhanc</w:t>
            </w:r>
            <w:r w:rsidR="00FB0D4B">
              <w:rPr>
                <w:rFonts w:ascii="Garamond" w:hAnsi="Garamond"/>
                <w:lang w:val="en-AU"/>
              </w:rPr>
              <w:t>ing</w:t>
            </w:r>
            <w:r w:rsidRPr="001D06DF">
              <w:rPr>
                <w:rFonts w:ascii="Garamond" w:hAnsi="Garamond"/>
                <w:lang w:val="en-AU"/>
              </w:rPr>
              <w:t xml:space="preserve"> automated systems</w:t>
            </w:r>
          </w:p>
          <w:p w:rsidR="001D06DF" w:rsidRPr="001D06DF" w:rsidRDefault="00FB0D4B" w:rsidP="00FB0D4B">
            <w:pPr>
              <w:pStyle w:val="ListParagraph"/>
              <w:numPr>
                <w:ilvl w:val="0"/>
                <w:numId w:val="39"/>
              </w:numPr>
              <w:rPr>
                <w:rFonts w:ascii="Garamond" w:hAnsi="Garamond"/>
                <w:lang w:val="en-AU"/>
              </w:rPr>
            </w:pPr>
            <w:r>
              <w:rPr>
                <w:rFonts w:ascii="Garamond" w:hAnsi="Garamond"/>
                <w:lang w:val="en-AU"/>
              </w:rPr>
              <w:t xml:space="preserve"> Introducing</w:t>
            </w:r>
            <w:r w:rsidR="001D06DF" w:rsidRPr="001D06DF">
              <w:rPr>
                <w:rFonts w:ascii="Garamond" w:hAnsi="Garamond"/>
                <w:lang w:val="en-AU"/>
              </w:rPr>
              <w:t xml:space="preserve"> automated Electronic Storage and Supply Unit systems.</w:t>
            </w:r>
          </w:p>
        </w:tc>
      </w:tr>
    </w:tbl>
    <w:p w:rsidR="00177F9F" w:rsidRDefault="00177F9F" w:rsidP="00177F9F">
      <w:pPr>
        <w:rPr>
          <w:rFonts w:ascii="Garamond" w:hAnsi="Garamond"/>
          <w:lang w:val="en-AU"/>
        </w:rPr>
      </w:pPr>
    </w:p>
    <w:p w:rsidR="00DC2BEB" w:rsidRDefault="00DC2BEB" w:rsidP="00DC2BEB">
      <w:pPr>
        <w:keepNext/>
        <w:rPr>
          <w:rFonts w:ascii="Garamond" w:hAnsi="Garamond"/>
          <w:lang w:val="en-AU"/>
        </w:rPr>
      </w:pPr>
      <w:r>
        <w:rPr>
          <w:rFonts w:ascii="Garamond" w:hAnsi="Garamond"/>
          <w:lang w:val="en-AU"/>
        </w:rPr>
        <w:t xml:space="preserve">For information the Commission’s work on medication safety, see </w:t>
      </w:r>
      <w:hyperlink r:id="rId23" w:history="1">
        <w:r w:rsidRPr="00983039">
          <w:rPr>
            <w:rStyle w:val="Hyperlink"/>
            <w:rFonts w:ascii="Garamond" w:hAnsi="Garamond"/>
            <w:lang w:val="en-AU"/>
          </w:rPr>
          <w:t>https://www.safetyandquality.gov.au/our-work/medication-safety/</w:t>
        </w:r>
      </w:hyperlink>
      <w:r>
        <w:rPr>
          <w:rFonts w:ascii="Garamond" w:hAnsi="Garamond"/>
          <w:lang w:val="en-AU"/>
        </w:rPr>
        <w:t xml:space="preserve"> </w:t>
      </w:r>
    </w:p>
    <w:p w:rsidR="00DC2BEB" w:rsidRDefault="00DC2BEB" w:rsidP="00177F9F">
      <w:pPr>
        <w:rPr>
          <w:rFonts w:ascii="Garamond" w:hAnsi="Garamond"/>
          <w:lang w:val="en-AU"/>
        </w:rPr>
      </w:pPr>
    </w:p>
    <w:p w:rsidR="00FB0D4B" w:rsidRDefault="00FB0D4B" w:rsidP="00177F9F">
      <w:pPr>
        <w:rPr>
          <w:rFonts w:ascii="Garamond" w:hAnsi="Garamond"/>
          <w:lang w:val="en-AU"/>
        </w:rPr>
      </w:pPr>
    </w:p>
    <w:p w:rsidR="00FB0D4B" w:rsidRPr="00A45262" w:rsidRDefault="00FB0D4B" w:rsidP="00177F9F">
      <w:pPr>
        <w:rPr>
          <w:rFonts w:ascii="Garamond" w:hAnsi="Garamond"/>
          <w:lang w:val="en-AU"/>
        </w:rPr>
      </w:pPr>
    </w:p>
    <w:p w:rsidR="000C6A11" w:rsidRDefault="000C6A11" w:rsidP="00644660">
      <w:pPr>
        <w:keepNext/>
        <w:keepLines/>
        <w:autoSpaceDE w:val="0"/>
        <w:autoSpaceDN w:val="0"/>
        <w:adjustRightInd w:val="0"/>
        <w:rPr>
          <w:rFonts w:ascii="Garamond" w:hAnsi="Garamond"/>
          <w:b/>
          <w:lang w:val="en-AU"/>
        </w:rPr>
      </w:pPr>
      <w:r w:rsidRPr="00A45262">
        <w:rPr>
          <w:rFonts w:ascii="Garamond" w:hAnsi="Garamond"/>
          <w:b/>
          <w:lang w:val="en-AU"/>
        </w:rPr>
        <w:t>Journal articles</w:t>
      </w:r>
    </w:p>
    <w:p w:rsidR="0010604C" w:rsidRDefault="0010604C" w:rsidP="00644660">
      <w:pPr>
        <w:keepNext/>
        <w:keepLines/>
        <w:autoSpaceDE w:val="0"/>
        <w:autoSpaceDN w:val="0"/>
        <w:adjustRightInd w:val="0"/>
        <w:rPr>
          <w:rFonts w:ascii="Garamond" w:hAnsi="Garamond"/>
          <w:lang w:val="en-AU"/>
        </w:rPr>
      </w:pPr>
    </w:p>
    <w:p w:rsidR="007249C5" w:rsidRPr="00AE771F" w:rsidRDefault="00AE771F" w:rsidP="007249C5">
      <w:pPr>
        <w:rPr>
          <w:rFonts w:ascii="Garamond" w:hAnsi="Garamond"/>
          <w:i/>
          <w:lang w:val="en-AU"/>
        </w:rPr>
      </w:pPr>
      <w:r w:rsidRPr="00AE771F">
        <w:rPr>
          <w:rFonts w:ascii="Garamond" w:hAnsi="Garamond"/>
          <w:i/>
          <w:lang w:val="en-AU"/>
        </w:rPr>
        <w:t>Recognizing Sepsis as a Global Health Priority — A WHO Resolution</w:t>
      </w:r>
    </w:p>
    <w:p w:rsidR="00AE771F" w:rsidRDefault="00AE771F" w:rsidP="007249C5">
      <w:pPr>
        <w:rPr>
          <w:rFonts w:ascii="Garamond" w:hAnsi="Garamond"/>
          <w:lang w:val="en-AU"/>
        </w:rPr>
      </w:pPr>
      <w:r w:rsidRPr="00AE771F">
        <w:rPr>
          <w:rFonts w:ascii="Garamond" w:hAnsi="Garamond"/>
          <w:lang w:val="en-AU"/>
        </w:rPr>
        <w:t>Reinhart K, Daniels R, Kissoon N, Machado FR, Schachter RD, Finfer S</w:t>
      </w:r>
    </w:p>
    <w:p w:rsidR="00AE771F" w:rsidRPr="00A45262" w:rsidRDefault="00AE771F" w:rsidP="007249C5">
      <w:pPr>
        <w:rPr>
          <w:rFonts w:ascii="Garamond" w:hAnsi="Garamond"/>
          <w:lang w:val="en-AU"/>
        </w:rPr>
      </w:pPr>
      <w:r w:rsidRPr="00AE771F">
        <w:rPr>
          <w:rFonts w:ascii="Garamond" w:hAnsi="Garamond"/>
          <w:lang w:val="en-AU"/>
        </w:rPr>
        <w:t>New England Journal of Medicine. 2017</w:t>
      </w:r>
      <w:r>
        <w:rPr>
          <w:rFonts w:ascii="Garamond" w:hAnsi="Garamond"/>
          <w:lang w:val="en-AU"/>
        </w:rPr>
        <w:t xml:space="preserve"> [epub]</w:t>
      </w:r>
      <w:r w:rsidRPr="00AE771F">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7249C5" w:rsidRPr="00A45262" w:rsidTr="006D1A90">
        <w:tc>
          <w:tcPr>
            <w:tcW w:w="1080" w:type="dxa"/>
            <w:tcBorders>
              <w:top w:val="single" w:sz="4" w:space="0" w:color="auto"/>
              <w:left w:val="single" w:sz="4" w:space="0" w:color="auto"/>
              <w:bottom w:val="single" w:sz="4" w:space="0" w:color="auto"/>
              <w:right w:val="single" w:sz="4" w:space="0" w:color="auto"/>
            </w:tcBorders>
            <w:vAlign w:val="center"/>
          </w:tcPr>
          <w:p w:rsidR="007249C5" w:rsidRPr="00A45262" w:rsidRDefault="007249C5" w:rsidP="006D1A90">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249C5" w:rsidRPr="00A45262" w:rsidRDefault="00292192" w:rsidP="006D1A90">
            <w:pPr>
              <w:rPr>
                <w:rStyle w:val="Hyperlink"/>
                <w:rFonts w:ascii="Garamond" w:hAnsi="Garamond"/>
                <w:color w:val="auto"/>
                <w:u w:val="none"/>
                <w:lang w:val="en-AU"/>
              </w:rPr>
            </w:pPr>
            <w:hyperlink r:id="rId24" w:history="1">
              <w:r w:rsidR="00165969" w:rsidRPr="00D44E6B">
                <w:rPr>
                  <w:rStyle w:val="Hyperlink"/>
                  <w:rFonts w:ascii="Garamond" w:hAnsi="Garamond"/>
                  <w:lang w:val="en-AU"/>
                </w:rPr>
                <w:t>http://dx.doi.org/10.1056/NEJMp1707170</w:t>
              </w:r>
            </w:hyperlink>
          </w:p>
        </w:tc>
      </w:tr>
      <w:tr w:rsidR="007249C5" w:rsidRPr="00A45262" w:rsidTr="006D1A90">
        <w:tc>
          <w:tcPr>
            <w:tcW w:w="1080" w:type="dxa"/>
            <w:tcBorders>
              <w:top w:val="single" w:sz="4" w:space="0" w:color="auto"/>
              <w:left w:val="single" w:sz="4" w:space="0" w:color="auto"/>
              <w:bottom w:val="single" w:sz="4" w:space="0" w:color="auto"/>
              <w:right w:val="single" w:sz="4" w:space="0" w:color="auto"/>
            </w:tcBorders>
            <w:vAlign w:val="center"/>
          </w:tcPr>
          <w:p w:rsidR="007249C5" w:rsidRPr="00A45262" w:rsidRDefault="007249C5" w:rsidP="006D1A90">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65969" w:rsidRDefault="00AE771F" w:rsidP="00165969">
            <w:pPr>
              <w:rPr>
                <w:rFonts w:ascii="Garamond" w:hAnsi="Garamond"/>
                <w:lang w:val="en-AU"/>
              </w:rPr>
            </w:pPr>
            <w:r>
              <w:rPr>
                <w:rFonts w:ascii="Garamond" w:hAnsi="Garamond"/>
                <w:lang w:val="en-AU"/>
              </w:rPr>
              <w:t xml:space="preserve">The last issue of </w:t>
            </w:r>
            <w:r w:rsidRPr="00165969">
              <w:rPr>
                <w:rFonts w:ascii="Garamond" w:hAnsi="Garamond"/>
                <w:i/>
                <w:lang w:val="en-AU"/>
              </w:rPr>
              <w:t>On the Radar</w:t>
            </w:r>
            <w:r>
              <w:rPr>
                <w:rFonts w:ascii="Garamond" w:hAnsi="Garamond"/>
                <w:lang w:val="en-AU"/>
              </w:rPr>
              <w:t xml:space="preserve"> included an item on sepsis mandates that have been introduced in some states in the USA. This issue we include this item on the World Health Organization’s </w:t>
            </w:r>
            <w:r w:rsidR="00165969">
              <w:rPr>
                <w:rFonts w:ascii="Garamond" w:hAnsi="Garamond"/>
                <w:lang w:val="en-AU"/>
              </w:rPr>
              <w:t xml:space="preserve">adoption of </w:t>
            </w:r>
            <w:r w:rsidR="00165969" w:rsidRPr="00165969">
              <w:rPr>
                <w:rFonts w:ascii="Garamond" w:hAnsi="Garamond"/>
                <w:lang w:val="en-AU"/>
              </w:rPr>
              <w:t>a resolution on improving the prevention, diagnosis, and management of sepsis.</w:t>
            </w:r>
            <w:r w:rsidR="00165969">
              <w:rPr>
                <w:rFonts w:ascii="Garamond" w:hAnsi="Garamond"/>
                <w:lang w:val="en-AU"/>
              </w:rPr>
              <w:t xml:space="preserve"> The article notes that it is estimated that there are some </w:t>
            </w:r>
            <w:r w:rsidR="00165969" w:rsidRPr="00165969">
              <w:rPr>
                <w:rFonts w:ascii="Garamond" w:hAnsi="Garamond"/>
                <w:b/>
                <w:lang w:val="en-AU"/>
              </w:rPr>
              <w:t>30 million episodes</w:t>
            </w:r>
            <w:r w:rsidR="00165969">
              <w:rPr>
                <w:rFonts w:ascii="Garamond" w:hAnsi="Garamond"/>
                <w:lang w:val="en-AU"/>
              </w:rPr>
              <w:t xml:space="preserve"> of sepsis </w:t>
            </w:r>
            <w:r w:rsidR="00165969" w:rsidRPr="00165969">
              <w:rPr>
                <w:rFonts w:ascii="Garamond" w:hAnsi="Garamond"/>
                <w:lang w:val="en-AU"/>
              </w:rPr>
              <w:t xml:space="preserve">and </w:t>
            </w:r>
            <w:r w:rsidR="00165969" w:rsidRPr="00165969">
              <w:rPr>
                <w:rFonts w:ascii="Garamond" w:hAnsi="Garamond"/>
                <w:b/>
                <w:lang w:val="en-AU"/>
              </w:rPr>
              <w:t>6 million deaths per year</w:t>
            </w:r>
            <w:r w:rsidR="00165969">
              <w:rPr>
                <w:rFonts w:ascii="Garamond" w:hAnsi="Garamond"/>
                <w:lang w:val="en-AU"/>
              </w:rPr>
              <w:t>, but</w:t>
            </w:r>
            <w:r w:rsidR="00165969" w:rsidRPr="00165969">
              <w:rPr>
                <w:rFonts w:ascii="Garamond" w:hAnsi="Garamond"/>
                <w:lang w:val="en-AU"/>
              </w:rPr>
              <w:t xml:space="preserve"> </w:t>
            </w:r>
            <w:r w:rsidR="00165969">
              <w:rPr>
                <w:rFonts w:ascii="Garamond" w:hAnsi="Garamond"/>
                <w:lang w:val="en-AU"/>
              </w:rPr>
              <w:t>“</w:t>
            </w:r>
            <w:r w:rsidR="00165969" w:rsidRPr="00165969">
              <w:rPr>
                <w:rFonts w:ascii="Garamond" w:hAnsi="Garamond"/>
                <w:lang w:val="en-AU"/>
              </w:rPr>
              <w:t>The true burden of disease arising from sepsis remains unknown.</w:t>
            </w:r>
            <w:r w:rsidR="00165969">
              <w:rPr>
                <w:rFonts w:ascii="Garamond" w:hAnsi="Garamond"/>
                <w:lang w:val="en-AU"/>
              </w:rPr>
              <w:t xml:space="preserve">” </w:t>
            </w:r>
          </w:p>
          <w:p w:rsidR="007249C5" w:rsidRDefault="00165969" w:rsidP="00165969">
            <w:pPr>
              <w:rPr>
                <w:rFonts w:ascii="Garamond" w:hAnsi="Garamond"/>
                <w:lang w:val="en-AU"/>
              </w:rPr>
            </w:pPr>
            <w:r>
              <w:rPr>
                <w:rFonts w:ascii="Garamond" w:hAnsi="Garamond"/>
                <w:lang w:val="en-AU"/>
              </w:rPr>
              <w:lastRenderedPageBreak/>
              <w:t>Among the examples of programs addressing sepsis that are identified is the ‘Sepsis Kills’ program of the Clinical Excellence Commission in New South Wales (</w:t>
            </w:r>
            <w:hyperlink r:id="rId25" w:history="1">
              <w:r w:rsidRPr="00D44E6B">
                <w:rPr>
                  <w:rStyle w:val="Hyperlink"/>
                  <w:rFonts w:ascii="Garamond" w:hAnsi="Garamond"/>
                  <w:lang w:val="en-AU"/>
                </w:rPr>
                <w:t>https://cec.health.nsw.gov.au/patient-safety-programs/adult-patient-safety/sepsis-kills</w:t>
              </w:r>
            </w:hyperlink>
            <w:r>
              <w:rPr>
                <w:rFonts w:ascii="Garamond" w:hAnsi="Garamond"/>
                <w:lang w:val="en-AU"/>
              </w:rPr>
              <w:t>).</w:t>
            </w:r>
          </w:p>
          <w:p w:rsidR="00165969" w:rsidRPr="00A45262" w:rsidRDefault="00165969" w:rsidP="00165969">
            <w:pPr>
              <w:rPr>
                <w:rFonts w:ascii="Garamond" w:hAnsi="Garamond"/>
                <w:lang w:val="en-AU"/>
              </w:rPr>
            </w:pPr>
            <w:r>
              <w:rPr>
                <w:rFonts w:ascii="Garamond" w:hAnsi="Garamond"/>
                <w:noProof/>
                <w:lang w:val="en-AU" w:eastAsia="en-AU"/>
              </w:rPr>
              <w:drawing>
                <wp:inline distT="0" distB="0" distL="0" distR="0">
                  <wp:extent cx="5172891" cy="6749427"/>
                  <wp:effectExtent l="0" t="0" r="8890" b="0"/>
                  <wp:docPr id="1" name="Picture 1" descr="\\central.health\dfsuserenv\Users\User_07\johnni\Desktop\Sepsis nejmp1707170_t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Sepsis nejmp1707170_t1.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80458" cy="6759300"/>
                          </a:xfrm>
                          <a:prstGeom prst="rect">
                            <a:avLst/>
                          </a:prstGeom>
                          <a:noFill/>
                          <a:ln>
                            <a:noFill/>
                          </a:ln>
                        </pic:spPr>
                      </pic:pic>
                    </a:graphicData>
                  </a:graphic>
                </wp:inline>
              </w:drawing>
            </w:r>
          </w:p>
        </w:tc>
      </w:tr>
    </w:tbl>
    <w:p w:rsidR="00177F9F" w:rsidRDefault="00177F9F" w:rsidP="007249C5">
      <w:pPr>
        <w:keepNext/>
        <w:rPr>
          <w:rFonts w:ascii="Garamond" w:hAnsi="Garamond"/>
          <w:lang w:val="en-AU"/>
        </w:rPr>
      </w:pPr>
    </w:p>
    <w:p w:rsidR="00FB0D4B" w:rsidRDefault="00FB0D4B">
      <w:pPr>
        <w:rPr>
          <w:rFonts w:ascii="Garamond" w:hAnsi="Garamond"/>
          <w:i/>
          <w:lang w:val="en-AU"/>
        </w:rPr>
      </w:pPr>
      <w:r>
        <w:rPr>
          <w:rFonts w:ascii="Garamond" w:hAnsi="Garamond"/>
          <w:i/>
          <w:lang w:val="en-AU"/>
        </w:rPr>
        <w:br w:type="page"/>
      </w:r>
    </w:p>
    <w:p w:rsidR="009D2E31" w:rsidRDefault="009D2E31" w:rsidP="009D2E31">
      <w:pPr>
        <w:rPr>
          <w:rFonts w:ascii="Garamond" w:hAnsi="Garamond"/>
          <w:i/>
          <w:lang w:val="en-AU"/>
        </w:rPr>
      </w:pPr>
      <w:r w:rsidRPr="00A45262">
        <w:rPr>
          <w:rFonts w:ascii="Garamond" w:hAnsi="Garamond"/>
          <w:i/>
          <w:lang w:val="en-AU"/>
        </w:rPr>
        <w:lastRenderedPageBreak/>
        <w:t>International Journal for Quality in Health Care</w:t>
      </w:r>
    </w:p>
    <w:p w:rsidR="009D2E31" w:rsidRPr="009D2E31" w:rsidRDefault="009D2E31" w:rsidP="009D2E31">
      <w:pPr>
        <w:rPr>
          <w:rFonts w:ascii="Garamond" w:hAnsi="Garamond"/>
          <w:lang w:val="en-AU"/>
        </w:rPr>
      </w:pPr>
      <w:r w:rsidRPr="009D2E31">
        <w:rPr>
          <w:rFonts w:ascii="Garamond" w:hAnsi="Garamond"/>
          <w:lang w:val="en-AU"/>
        </w:rPr>
        <w:t>Volume 29, Issue 3</w:t>
      </w:r>
    </w:p>
    <w:p w:rsidR="009D2E31" w:rsidRPr="00A45262" w:rsidRDefault="009D2E31" w:rsidP="009D2E31">
      <w:pPr>
        <w:rPr>
          <w:rFonts w:ascii="Garamond" w:hAnsi="Garamond"/>
          <w:lang w:val="en-AU"/>
        </w:rPr>
      </w:pPr>
      <w:r w:rsidRPr="009D2E31">
        <w:rPr>
          <w:rFonts w:ascii="Garamond" w:hAnsi="Garamond"/>
          <w:lang w:val="en-AU"/>
        </w:rPr>
        <w:t>June 2017</w:t>
      </w:r>
    </w:p>
    <w:tbl>
      <w:tblPr>
        <w:tblStyle w:val="TableGrid"/>
        <w:tblW w:w="0" w:type="auto"/>
        <w:tblInd w:w="288" w:type="dxa"/>
        <w:tblLayout w:type="fixed"/>
        <w:tblLook w:val="01E0" w:firstRow="1" w:lastRow="1" w:firstColumn="1" w:lastColumn="1" w:noHBand="0" w:noVBand="0"/>
      </w:tblPr>
      <w:tblGrid>
        <w:gridCol w:w="1080"/>
        <w:gridCol w:w="8280"/>
      </w:tblGrid>
      <w:tr w:rsidR="009D2E31" w:rsidRPr="00A45262" w:rsidTr="00633837">
        <w:tc>
          <w:tcPr>
            <w:tcW w:w="1080" w:type="dxa"/>
            <w:tcBorders>
              <w:top w:val="single" w:sz="4" w:space="0" w:color="auto"/>
              <w:left w:val="single" w:sz="4" w:space="0" w:color="auto"/>
              <w:bottom w:val="single" w:sz="4" w:space="0" w:color="auto"/>
              <w:right w:val="single" w:sz="4" w:space="0" w:color="auto"/>
            </w:tcBorders>
            <w:vAlign w:val="center"/>
          </w:tcPr>
          <w:p w:rsidR="009D2E31" w:rsidRPr="00A45262" w:rsidRDefault="009D2E31" w:rsidP="0063383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D2E31" w:rsidRPr="00A45262" w:rsidRDefault="00292192" w:rsidP="00633837">
            <w:pPr>
              <w:rPr>
                <w:rStyle w:val="Hyperlink"/>
                <w:rFonts w:ascii="Garamond" w:hAnsi="Garamond"/>
                <w:color w:val="auto"/>
                <w:u w:val="none"/>
                <w:lang w:val="en-AU"/>
              </w:rPr>
            </w:pPr>
            <w:hyperlink r:id="rId27" w:history="1">
              <w:r w:rsidR="009D2E31" w:rsidRPr="00525CA4">
                <w:rPr>
                  <w:rStyle w:val="Hyperlink"/>
                  <w:rFonts w:ascii="Garamond" w:hAnsi="Garamond"/>
                  <w:lang w:val="en-AU"/>
                </w:rPr>
                <w:t>https://academic.oup.com/intqhc/issue/29/3</w:t>
              </w:r>
            </w:hyperlink>
          </w:p>
        </w:tc>
      </w:tr>
      <w:tr w:rsidR="009D2E31" w:rsidRPr="00A45262" w:rsidTr="00633837">
        <w:tc>
          <w:tcPr>
            <w:tcW w:w="1080" w:type="dxa"/>
            <w:tcBorders>
              <w:top w:val="single" w:sz="4" w:space="0" w:color="auto"/>
              <w:left w:val="single" w:sz="4" w:space="0" w:color="auto"/>
              <w:bottom w:val="single" w:sz="4" w:space="0" w:color="auto"/>
              <w:right w:val="single" w:sz="4" w:space="0" w:color="auto"/>
            </w:tcBorders>
            <w:vAlign w:val="center"/>
          </w:tcPr>
          <w:p w:rsidR="009D2E31" w:rsidRPr="00A45262" w:rsidRDefault="009D2E31" w:rsidP="0063383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D2E31" w:rsidRPr="009D2E31" w:rsidRDefault="009D2E31" w:rsidP="009D2E31">
            <w:pPr>
              <w:rPr>
                <w:rFonts w:ascii="Garamond" w:hAnsi="Garamond"/>
                <w:lang w:val="en-AU"/>
              </w:rPr>
            </w:pPr>
            <w:r w:rsidRPr="009D2E31">
              <w:rPr>
                <w:rFonts w:ascii="Garamond" w:hAnsi="Garamond"/>
                <w:lang w:val="en-AU"/>
              </w:rPr>
              <w:t xml:space="preserve">A new issue of the </w:t>
            </w:r>
            <w:r w:rsidRPr="009D2E31">
              <w:rPr>
                <w:rFonts w:ascii="Garamond" w:hAnsi="Garamond"/>
                <w:i/>
                <w:lang w:val="en-AU"/>
              </w:rPr>
              <w:t>International Journal for Quality in Health Care</w:t>
            </w:r>
            <w:r w:rsidRPr="009D2E31">
              <w:rPr>
                <w:rFonts w:ascii="Garamond" w:hAnsi="Garamond"/>
                <w:lang w:val="en-AU"/>
              </w:rPr>
              <w:t xml:space="preserve"> has been published. Many of the papers in this issue have been referred to in previous editions of </w:t>
            </w:r>
            <w:r w:rsidRPr="009D2E31">
              <w:rPr>
                <w:rFonts w:ascii="Garamond" w:hAnsi="Garamond"/>
                <w:i/>
                <w:lang w:val="en-AU"/>
              </w:rPr>
              <w:t>On the Radar</w:t>
            </w:r>
            <w:r w:rsidRPr="009D2E31">
              <w:rPr>
                <w:rFonts w:ascii="Garamond" w:hAnsi="Garamond"/>
                <w:lang w:val="en-AU"/>
              </w:rPr>
              <w:t xml:space="preserve"> (when they were released online). Articles in this issue of the </w:t>
            </w:r>
            <w:r w:rsidRPr="009D2E31">
              <w:rPr>
                <w:rFonts w:ascii="Garamond" w:hAnsi="Garamond"/>
                <w:i/>
                <w:lang w:val="en-AU"/>
              </w:rPr>
              <w:t>International Journal for Quality in Health Care</w:t>
            </w:r>
            <w:r w:rsidRPr="009D2E31">
              <w:rPr>
                <w:rFonts w:ascii="Garamond" w:hAnsi="Garamond"/>
                <w:lang w:val="en-AU"/>
              </w:rPr>
              <w:t xml:space="preserve"> include:</w:t>
            </w:r>
          </w:p>
          <w:p w:rsidR="00F72E53" w:rsidRPr="00F72E53" w:rsidRDefault="009D2E31" w:rsidP="00F72E53">
            <w:pPr>
              <w:pStyle w:val="ListParagraph"/>
              <w:numPr>
                <w:ilvl w:val="0"/>
                <w:numId w:val="37"/>
              </w:numPr>
              <w:rPr>
                <w:rFonts w:ascii="Garamond" w:hAnsi="Garamond"/>
                <w:lang w:val="en-AU"/>
              </w:rPr>
            </w:pPr>
            <w:r w:rsidRPr="00F72E53">
              <w:rPr>
                <w:rFonts w:ascii="Garamond" w:hAnsi="Garamond"/>
                <w:lang w:val="en-AU"/>
              </w:rPr>
              <w:t xml:space="preserve">Editorial: </w:t>
            </w:r>
            <w:r w:rsidR="00F72E53" w:rsidRPr="00F72E53">
              <w:rPr>
                <w:rFonts w:ascii="Garamond" w:hAnsi="Garamond"/>
                <w:b/>
                <w:lang w:val="en-AU"/>
              </w:rPr>
              <w:t>Healthcare improvements</w:t>
            </w:r>
            <w:r w:rsidR="00F72E53" w:rsidRPr="00F72E53">
              <w:rPr>
                <w:rFonts w:ascii="Garamond" w:hAnsi="Garamond"/>
                <w:lang w:val="en-AU"/>
              </w:rPr>
              <w:t xml:space="preserve"> from the unit to system levels: contributions to improving the </w:t>
            </w:r>
            <w:r w:rsidR="00F72E53" w:rsidRPr="00F72E53">
              <w:rPr>
                <w:rFonts w:ascii="Garamond" w:hAnsi="Garamond"/>
                <w:b/>
                <w:lang w:val="en-AU"/>
              </w:rPr>
              <w:t>safety and quality evidence base</w:t>
            </w:r>
            <w:r w:rsidR="00F72E53" w:rsidRPr="00F72E53">
              <w:rPr>
                <w:rFonts w:ascii="Garamond" w:hAnsi="Garamond"/>
                <w:lang w:val="en-AU"/>
              </w:rPr>
              <w:t xml:space="preserve"> (David Greenfield; Usman Iqbal; Yu-Chuan (Jack) Li</w:t>
            </w:r>
            <w:r w:rsidR="00F72E53">
              <w:rPr>
                <w:rFonts w:ascii="Garamond" w:hAnsi="Garamond"/>
                <w:lang w:val="en-AU"/>
              </w:rPr>
              <w:t>)</w:t>
            </w:r>
          </w:p>
          <w:p w:rsidR="00F72E53" w:rsidRPr="00F72E53" w:rsidRDefault="00F72E53" w:rsidP="00F72E53">
            <w:pPr>
              <w:pStyle w:val="ListParagraph"/>
              <w:numPr>
                <w:ilvl w:val="0"/>
                <w:numId w:val="37"/>
              </w:numPr>
              <w:rPr>
                <w:rFonts w:ascii="Garamond" w:hAnsi="Garamond"/>
                <w:lang w:val="en-AU"/>
              </w:rPr>
            </w:pPr>
            <w:r w:rsidRPr="00F72E53">
              <w:rPr>
                <w:rFonts w:ascii="Garamond" w:hAnsi="Garamond"/>
                <w:lang w:val="en-AU"/>
              </w:rPr>
              <w:t xml:space="preserve">Measuring patient experience: a systematic review to evaluate psychometric properties of </w:t>
            </w:r>
            <w:r w:rsidRPr="00F72E53">
              <w:rPr>
                <w:rFonts w:ascii="Garamond" w:hAnsi="Garamond"/>
                <w:b/>
                <w:lang w:val="en-AU"/>
              </w:rPr>
              <w:t>patient reported experience measures</w:t>
            </w:r>
            <w:r w:rsidRPr="00F72E53">
              <w:rPr>
                <w:rFonts w:ascii="Garamond" w:hAnsi="Garamond"/>
                <w:lang w:val="en-AU"/>
              </w:rPr>
              <w:t xml:space="preserve"> (</w:t>
            </w:r>
            <w:r w:rsidRPr="00F72E53">
              <w:rPr>
                <w:rFonts w:ascii="Garamond" w:hAnsi="Garamond"/>
                <w:b/>
                <w:lang w:val="en-AU"/>
              </w:rPr>
              <w:t>PREMs</w:t>
            </w:r>
            <w:r w:rsidRPr="00F72E53">
              <w:rPr>
                <w:rFonts w:ascii="Garamond" w:hAnsi="Garamond"/>
                <w:lang w:val="en-AU"/>
              </w:rPr>
              <w:t>) for emergency care service provision (Leanne Male; Adam Noble; Jessica Atkinson; Tony Marson</w:t>
            </w:r>
            <w:r>
              <w:rPr>
                <w:rFonts w:ascii="Garamond" w:hAnsi="Garamond"/>
                <w:lang w:val="en-AU"/>
              </w:rPr>
              <w:t>)</w:t>
            </w:r>
          </w:p>
          <w:p w:rsidR="00F72E53" w:rsidRDefault="00F72E53" w:rsidP="00F72E53">
            <w:pPr>
              <w:pStyle w:val="ListParagraph"/>
              <w:numPr>
                <w:ilvl w:val="0"/>
                <w:numId w:val="37"/>
              </w:numPr>
              <w:rPr>
                <w:rFonts w:ascii="Garamond" w:hAnsi="Garamond"/>
                <w:lang w:val="en-AU"/>
              </w:rPr>
            </w:pPr>
            <w:r w:rsidRPr="00F72E53">
              <w:rPr>
                <w:rFonts w:ascii="Garamond" w:hAnsi="Garamond"/>
                <w:b/>
                <w:lang w:val="en-AU"/>
              </w:rPr>
              <w:t>Integrated care</w:t>
            </w:r>
            <w:r w:rsidRPr="00F72E53">
              <w:rPr>
                <w:rFonts w:ascii="Garamond" w:hAnsi="Garamond"/>
                <w:lang w:val="en-AU"/>
              </w:rPr>
              <w:t xml:space="preserve"> for </w:t>
            </w:r>
            <w:r w:rsidRPr="00F72E53">
              <w:rPr>
                <w:rFonts w:ascii="Garamond" w:hAnsi="Garamond"/>
                <w:b/>
                <w:lang w:val="en-AU"/>
              </w:rPr>
              <w:t>older populations</w:t>
            </w:r>
            <w:r w:rsidRPr="00F72E53">
              <w:rPr>
                <w:rFonts w:ascii="Garamond" w:hAnsi="Garamond"/>
                <w:lang w:val="en-AU"/>
              </w:rPr>
              <w:t xml:space="preserve"> and its implementation facilitators and barriers: A rapid scoping review (Diane E. Threapleton; Roger Y. Chung; Samuel Y.S. Wong; Eliza Wong; Patsy Chau</w:t>
            </w:r>
            <w:r>
              <w:rPr>
                <w:rFonts w:ascii="Garamond" w:hAnsi="Garamond"/>
                <w:lang w:val="en-AU"/>
              </w:rPr>
              <w:t xml:space="preserve">; </w:t>
            </w:r>
            <w:r w:rsidRPr="00F72E53">
              <w:rPr>
                <w:rFonts w:ascii="Garamond" w:hAnsi="Garamond"/>
                <w:lang w:val="en-AU"/>
              </w:rPr>
              <w:t>Jean Woo</w:t>
            </w:r>
            <w:r>
              <w:rPr>
                <w:rFonts w:ascii="Garamond" w:hAnsi="Garamond"/>
                <w:lang w:val="en-AU"/>
              </w:rPr>
              <w:t>;</w:t>
            </w:r>
            <w:r w:rsidRPr="00F72E53">
              <w:rPr>
                <w:rFonts w:ascii="Garamond" w:hAnsi="Garamond"/>
                <w:lang w:val="en-AU"/>
              </w:rPr>
              <w:t xml:space="preserve"> Vincent C</w:t>
            </w:r>
            <w:r>
              <w:rPr>
                <w:rFonts w:ascii="Garamond" w:hAnsi="Garamond"/>
                <w:lang w:val="en-AU"/>
              </w:rPr>
              <w:t xml:space="preserve"> </w:t>
            </w:r>
            <w:r w:rsidRPr="00F72E53">
              <w:rPr>
                <w:rFonts w:ascii="Garamond" w:hAnsi="Garamond"/>
                <w:lang w:val="en-AU"/>
              </w:rPr>
              <w:t>H Chung</w:t>
            </w:r>
            <w:r>
              <w:rPr>
                <w:rFonts w:ascii="Garamond" w:hAnsi="Garamond"/>
                <w:lang w:val="en-AU"/>
              </w:rPr>
              <w:t xml:space="preserve">; </w:t>
            </w:r>
            <w:r w:rsidRPr="00F72E53">
              <w:rPr>
                <w:rFonts w:ascii="Garamond" w:hAnsi="Garamond"/>
                <w:lang w:val="en-AU"/>
              </w:rPr>
              <w:t>Eng-kiong Yeoh</w:t>
            </w:r>
            <w:r>
              <w:rPr>
                <w:rFonts w:ascii="Garamond" w:hAnsi="Garamond"/>
                <w:lang w:val="en-AU"/>
              </w:rPr>
              <w:t>)</w:t>
            </w:r>
          </w:p>
          <w:p w:rsidR="00F72E53" w:rsidRPr="00F72E53" w:rsidRDefault="00F72E53" w:rsidP="00F72E53">
            <w:pPr>
              <w:pStyle w:val="ListParagraph"/>
              <w:numPr>
                <w:ilvl w:val="0"/>
                <w:numId w:val="37"/>
              </w:numPr>
              <w:rPr>
                <w:rFonts w:ascii="Garamond" w:hAnsi="Garamond"/>
                <w:lang w:val="en-AU"/>
              </w:rPr>
            </w:pPr>
            <w:r w:rsidRPr="00F72E53">
              <w:rPr>
                <w:rFonts w:ascii="Garamond" w:hAnsi="Garamond"/>
                <w:lang w:val="en-AU"/>
              </w:rPr>
              <w:t xml:space="preserve">Assessing the impact of diabetes on quality of life: validation of the Chinese version of the 19-item </w:t>
            </w:r>
            <w:r w:rsidRPr="00F72E53">
              <w:rPr>
                <w:rFonts w:ascii="Garamond" w:hAnsi="Garamond"/>
                <w:b/>
                <w:lang w:val="en-AU"/>
              </w:rPr>
              <w:t xml:space="preserve">Audit of Diabetes-Dependent Quality of Life for Taiwan </w:t>
            </w:r>
            <w:r w:rsidRPr="00F72E53">
              <w:rPr>
                <w:rFonts w:ascii="Garamond" w:hAnsi="Garamond"/>
                <w:lang w:val="en-AU"/>
              </w:rPr>
              <w:t>(Huey-Fen Wang; Clare Bradley; Tien-Jyun Chang; Lee-Ming Chuang; Mei Chang Yeh</w:t>
            </w:r>
            <w:r>
              <w:rPr>
                <w:rFonts w:ascii="Garamond" w:hAnsi="Garamond"/>
                <w:lang w:val="en-AU"/>
              </w:rPr>
              <w:t>)</w:t>
            </w:r>
          </w:p>
          <w:p w:rsidR="00F72E53" w:rsidRPr="00F72E53" w:rsidRDefault="00F72E53" w:rsidP="00F72E53">
            <w:pPr>
              <w:pStyle w:val="ListParagraph"/>
              <w:numPr>
                <w:ilvl w:val="0"/>
                <w:numId w:val="37"/>
              </w:numPr>
              <w:rPr>
                <w:rFonts w:ascii="Garamond" w:hAnsi="Garamond"/>
                <w:lang w:val="en-AU"/>
              </w:rPr>
            </w:pPr>
            <w:r w:rsidRPr="00F72E53">
              <w:rPr>
                <w:rFonts w:ascii="Garamond" w:hAnsi="Garamond"/>
                <w:lang w:val="en-AU"/>
              </w:rPr>
              <w:t xml:space="preserve">Improved implementation of the </w:t>
            </w:r>
            <w:r w:rsidRPr="00F72E53">
              <w:rPr>
                <w:rFonts w:ascii="Garamond" w:hAnsi="Garamond"/>
                <w:b/>
                <w:lang w:val="en-AU"/>
              </w:rPr>
              <w:t>risk-adjusted Bernoulli CUSUM chart</w:t>
            </w:r>
            <w:r w:rsidRPr="00F72E53">
              <w:rPr>
                <w:rFonts w:ascii="Garamond" w:hAnsi="Garamond"/>
                <w:lang w:val="en-AU"/>
              </w:rPr>
              <w:t xml:space="preserve"> to monitor </w:t>
            </w:r>
            <w:r w:rsidRPr="00F72E53">
              <w:rPr>
                <w:rFonts w:ascii="Garamond" w:hAnsi="Garamond"/>
                <w:b/>
                <w:lang w:val="en-AU"/>
              </w:rPr>
              <w:t>surgical outcome quality</w:t>
            </w:r>
            <w:r w:rsidRPr="00F72E53">
              <w:rPr>
                <w:rFonts w:ascii="Garamond" w:hAnsi="Garamond"/>
                <w:lang w:val="en-AU"/>
              </w:rPr>
              <w:t xml:space="preserve"> (Matthew J. Keefe; Justin B. Loda; Ahmad E. Elhabashy; William H. Woodall</w:t>
            </w:r>
            <w:r>
              <w:rPr>
                <w:rFonts w:ascii="Garamond" w:hAnsi="Garamond"/>
                <w:lang w:val="en-AU"/>
              </w:rPr>
              <w:t>)</w:t>
            </w:r>
          </w:p>
          <w:p w:rsidR="00F72E53" w:rsidRPr="00F72E53" w:rsidRDefault="00F72E53" w:rsidP="00F72E53">
            <w:pPr>
              <w:pStyle w:val="ListParagraph"/>
              <w:numPr>
                <w:ilvl w:val="0"/>
                <w:numId w:val="37"/>
              </w:numPr>
              <w:rPr>
                <w:rFonts w:ascii="Garamond" w:hAnsi="Garamond"/>
                <w:lang w:val="en-AU"/>
              </w:rPr>
            </w:pPr>
            <w:r w:rsidRPr="00F72E53">
              <w:rPr>
                <w:rFonts w:ascii="Garamond" w:hAnsi="Garamond"/>
                <w:lang w:val="en-AU"/>
              </w:rPr>
              <w:t xml:space="preserve">A cross-national comparison of </w:t>
            </w:r>
            <w:r w:rsidRPr="00F72E53">
              <w:rPr>
                <w:rFonts w:ascii="Garamond" w:hAnsi="Garamond"/>
                <w:b/>
                <w:lang w:val="en-AU"/>
              </w:rPr>
              <w:t>incident reporting systems</w:t>
            </w:r>
            <w:r w:rsidRPr="00F72E53">
              <w:rPr>
                <w:rFonts w:ascii="Garamond" w:hAnsi="Garamond"/>
                <w:lang w:val="en-AU"/>
              </w:rPr>
              <w:t xml:space="preserve"> implemented in German and Swiss hospitals (Tanja Manser; Michael Imhof; Constanze Lessing; Matthias Briner</w:t>
            </w:r>
            <w:r>
              <w:rPr>
                <w:rFonts w:ascii="Garamond" w:hAnsi="Garamond"/>
                <w:lang w:val="en-AU"/>
              </w:rPr>
              <w:t>)</w:t>
            </w:r>
          </w:p>
          <w:p w:rsidR="00F72E53" w:rsidRPr="00F72E53" w:rsidRDefault="00F72E53" w:rsidP="00F72E53">
            <w:pPr>
              <w:pStyle w:val="ListParagraph"/>
              <w:numPr>
                <w:ilvl w:val="0"/>
                <w:numId w:val="37"/>
              </w:numPr>
              <w:rPr>
                <w:rFonts w:ascii="Garamond" w:hAnsi="Garamond"/>
                <w:lang w:val="en-AU"/>
              </w:rPr>
            </w:pPr>
            <w:r w:rsidRPr="00F72E53">
              <w:rPr>
                <w:rFonts w:ascii="Garamond" w:hAnsi="Garamond"/>
                <w:b/>
                <w:lang w:val="en-AU"/>
              </w:rPr>
              <w:t>Patient reporting of undesirable events</w:t>
            </w:r>
            <w:r w:rsidRPr="00F72E53">
              <w:rPr>
                <w:rFonts w:ascii="Garamond" w:hAnsi="Garamond"/>
                <w:lang w:val="en-AU"/>
              </w:rPr>
              <w:t>: a pilot study in China (Jia Yan; Ke Liu; Lifeng Zhang; Ting Chu; Xuehua Wang</w:t>
            </w:r>
            <w:r>
              <w:rPr>
                <w:rFonts w:ascii="Garamond" w:hAnsi="Garamond"/>
                <w:lang w:val="en-AU"/>
              </w:rPr>
              <w:t>)</w:t>
            </w:r>
          </w:p>
          <w:p w:rsidR="00F72E53" w:rsidRDefault="00F72E53" w:rsidP="00F72E53">
            <w:pPr>
              <w:pStyle w:val="ListParagraph"/>
              <w:numPr>
                <w:ilvl w:val="0"/>
                <w:numId w:val="37"/>
              </w:numPr>
              <w:rPr>
                <w:rFonts w:ascii="Garamond" w:hAnsi="Garamond"/>
                <w:lang w:val="en-AU"/>
              </w:rPr>
            </w:pPr>
            <w:r w:rsidRPr="00F72E53">
              <w:rPr>
                <w:rFonts w:ascii="Garamond" w:hAnsi="Garamond"/>
                <w:lang w:val="en-AU"/>
              </w:rPr>
              <w:t xml:space="preserve">The proportion of </w:t>
            </w:r>
            <w:r w:rsidRPr="00F72E53">
              <w:rPr>
                <w:rFonts w:ascii="Garamond" w:hAnsi="Garamond"/>
                <w:b/>
                <w:lang w:val="en-AU"/>
              </w:rPr>
              <w:t>errors in medical prescriptions</w:t>
            </w:r>
            <w:r w:rsidRPr="00F72E53">
              <w:rPr>
                <w:rFonts w:ascii="Garamond" w:hAnsi="Garamond"/>
                <w:lang w:val="en-AU"/>
              </w:rPr>
              <w:t xml:space="preserve"> and their executions among </w:t>
            </w:r>
            <w:r w:rsidRPr="00F72E53">
              <w:rPr>
                <w:rFonts w:ascii="Garamond" w:hAnsi="Garamond"/>
                <w:b/>
                <w:lang w:val="en-AU"/>
              </w:rPr>
              <w:t>hospitalized children</w:t>
            </w:r>
            <w:r w:rsidRPr="00F72E53">
              <w:rPr>
                <w:rFonts w:ascii="Garamond" w:hAnsi="Garamond"/>
                <w:lang w:val="en-AU"/>
              </w:rPr>
              <w:t xml:space="preserve"> before and during accreditation (Tal Margalit Mekory; Hilla Bahat; Benjamin Bar-Oz; Orna Tal; Matitiahu Berkovitch</w:t>
            </w:r>
            <w:r>
              <w:rPr>
                <w:rFonts w:ascii="Garamond" w:hAnsi="Garamond"/>
                <w:lang w:val="en-AU"/>
              </w:rPr>
              <w:t xml:space="preserve">; </w:t>
            </w:r>
            <w:r w:rsidRPr="00F72E53">
              <w:rPr>
                <w:rFonts w:ascii="Garamond" w:hAnsi="Garamond"/>
                <w:lang w:val="en-AU"/>
              </w:rPr>
              <w:t>Eran Kozer</w:t>
            </w:r>
            <w:r>
              <w:rPr>
                <w:rFonts w:ascii="Garamond" w:hAnsi="Garamond"/>
                <w:lang w:val="en-AU"/>
              </w:rPr>
              <w:t>)</w:t>
            </w:r>
          </w:p>
          <w:p w:rsidR="00F72E53" w:rsidRPr="00F72E53" w:rsidRDefault="00F72E53" w:rsidP="00F72E53">
            <w:pPr>
              <w:pStyle w:val="ListParagraph"/>
              <w:numPr>
                <w:ilvl w:val="0"/>
                <w:numId w:val="37"/>
              </w:numPr>
              <w:rPr>
                <w:rFonts w:ascii="Garamond" w:hAnsi="Garamond"/>
                <w:lang w:val="en-AU"/>
              </w:rPr>
            </w:pPr>
            <w:r w:rsidRPr="00F72E53">
              <w:rPr>
                <w:rFonts w:ascii="Garamond" w:hAnsi="Garamond"/>
                <w:lang w:val="en-AU"/>
              </w:rPr>
              <w:t xml:space="preserve">Improving </w:t>
            </w:r>
            <w:r w:rsidRPr="00F72E53">
              <w:rPr>
                <w:rFonts w:ascii="Garamond" w:hAnsi="Garamond"/>
                <w:b/>
                <w:lang w:val="en-AU"/>
              </w:rPr>
              <w:t xml:space="preserve">safety culture </w:t>
            </w:r>
            <w:r w:rsidRPr="00F72E53">
              <w:rPr>
                <w:rFonts w:ascii="Garamond" w:hAnsi="Garamond"/>
                <w:lang w:val="en-AU"/>
              </w:rPr>
              <w:t>in</w:t>
            </w:r>
            <w:r w:rsidRPr="00F72E53">
              <w:rPr>
                <w:rFonts w:ascii="Garamond" w:hAnsi="Garamond"/>
                <w:b/>
                <w:lang w:val="en-AU"/>
              </w:rPr>
              <w:t xml:space="preserve"> hospitals</w:t>
            </w:r>
            <w:r w:rsidRPr="00F72E53">
              <w:rPr>
                <w:rFonts w:ascii="Garamond" w:hAnsi="Garamond"/>
                <w:lang w:val="en-AU"/>
              </w:rPr>
              <w:t>: Facilitators and barriers to implementation of Systemic Falls Investigative Method (SFIM) (Aleksandra A. Zecevic; Alvin Ho-Ting Li; Charity Ngo; Michelle Halligan; Anita Kothari</w:t>
            </w:r>
            <w:r>
              <w:rPr>
                <w:rFonts w:ascii="Garamond" w:hAnsi="Garamond"/>
                <w:lang w:val="en-AU"/>
              </w:rPr>
              <w:t>)</w:t>
            </w:r>
          </w:p>
          <w:p w:rsidR="00F72E53" w:rsidRDefault="00F72E53" w:rsidP="00F72E53">
            <w:pPr>
              <w:pStyle w:val="ListParagraph"/>
              <w:numPr>
                <w:ilvl w:val="0"/>
                <w:numId w:val="37"/>
              </w:numPr>
              <w:rPr>
                <w:rFonts w:ascii="Garamond" w:hAnsi="Garamond"/>
                <w:lang w:val="en-AU"/>
              </w:rPr>
            </w:pPr>
            <w:r w:rsidRPr="00F72E53">
              <w:rPr>
                <w:rFonts w:ascii="Garamond" w:hAnsi="Garamond"/>
                <w:lang w:val="en-AU"/>
              </w:rPr>
              <w:t xml:space="preserve">Attributes of </w:t>
            </w:r>
            <w:r w:rsidRPr="00F72E53">
              <w:rPr>
                <w:rFonts w:ascii="Garamond" w:hAnsi="Garamond"/>
                <w:b/>
                <w:lang w:val="en-AU"/>
              </w:rPr>
              <w:t>primary care</w:t>
            </w:r>
            <w:r w:rsidRPr="00F72E53">
              <w:rPr>
                <w:rFonts w:ascii="Garamond" w:hAnsi="Garamond"/>
                <w:lang w:val="en-AU"/>
              </w:rPr>
              <w:t xml:space="preserve"> in relation to </w:t>
            </w:r>
            <w:r w:rsidRPr="00F72E53">
              <w:rPr>
                <w:rFonts w:ascii="Garamond" w:hAnsi="Garamond"/>
                <w:b/>
                <w:lang w:val="en-AU"/>
              </w:rPr>
              <w:t>polypharmacy</w:t>
            </w:r>
            <w:r w:rsidRPr="00F72E53">
              <w:rPr>
                <w:rFonts w:ascii="Garamond" w:hAnsi="Garamond"/>
                <w:lang w:val="en-AU"/>
              </w:rPr>
              <w:t>: a multicenter cross-sectional study in Japan (Takuya Aoki; Tatsuyoshi Ikenoue; Yosuke Yamamoto; Morito Kise; Yasuki Fujinuma</w:t>
            </w:r>
            <w:r>
              <w:rPr>
                <w:rFonts w:ascii="Garamond" w:hAnsi="Garamond"/>
                <w:lang w:val="en-AU"/>
              </w:rPr>
              <w:t xml:space="preserve">; </w:t>
            </w:r>
            <w:r w:rsidRPr="00F72E53">
              <w:rPr>
                <w:rFonts w:ascii="Garamond" w:hAnsi="Garamond"/>
                <w:lang w:val="en-AU"/>
              </w:rPr>
              <w:t>Shingo Fukuma</w:t>
            </w:r>
            <w:r>
              <w:rPr>
                <w:rFonts w:ascii="Garamond" w:hAnsi="Garamond"/>
                <w:lang w:val="en-AU"/>
              </w:rPr>
              <w:t>;</w:t>
            </w:r>
            <w:r w:rsidRPr="00F72E53">
              <w:rPr>
                <w:rFonts w:ascii="Garamond" w:hAnsi="Garamond"/>
                <w:lang w:val="en-AU"/>
              </w:rPr>
              <w:t xml:space="preserve"> Shunichi Fukuhara</w:t>
            </w:r>
            <w:r>
              <w:rPr>
                <w:rFonts w:ascii="Garamond" w:hAnsi="Garamond"/>
                <w:lang w:val="en-AU"/>
              </w:rPr>
              <w:t>)</w:t>
            </w:r>
          </w:p>
          <w:p w:rsidR="00F72E53" w:rsidRDefault="00F72E53" w:rsidP="00F72E53">
            <w:pPr>
              <w:pStyle w:val="ListParagraph"/>
              <w:numPr>
                <w:ilvl w:val="0"/>
                <w:numId w:val="37"/>
              </w:numPr>
              <w:rPr>
                <w:rFonts w:ascii="Garamond" w:hAnsi="Garamond"/>
                <w:lang w:val="en-AU"/>
              </w:rPr>
            </w:pPr>
            <w:r w:rsidRPr="00F72E53">
              <w:rPr>
                <w:rFonts w:ascii="Garamond" w:hAnsi="Garamond"/>
                <w:lang w:val="en-AU"/>
              </w:rPr>
              <w:t xml:space="preserve">Assessing archetypes of </w:t>
            </w:r>
            <w:r w:rsidRPr="00F72E53">
              <w:rPr>
                <w:rFonts w:ascii="Garamond" w:hAnsi="Garamond"/>
                <w:b/>
                <w:lang w:val="en-AU"/>
              </w:rPr>
              <w:t>organizational culture</w:t>
            </w:r>
            <w:r w:rsidRPr="00F72E53">
              <w:rPr>
                <w:rFonts w:ascii="Garamond" w:hAnsi="Garamond"/>
                <w:lang w:val="en-AU"/>
              </w:rPr>
              <w:t xml:space="preserve"> based on the </w:t>
            </w:r>
            <w:r w:rsidRPr="00F72E53">
              <w:rPr>
                <w:rFonts w:ascii="Garamond" w:hAnsi="Garamond"/>
                <w:b/>
                <w:lang w:val="en-AU"/>
              </w:rPr>
              <w:t>Competing Values Framework</w:t>
            </w:r>
            <w:r w:rsidRPr="00F72E53">
              <w:rPr>
                <w:rFonts w:ascii="Garamond" w:hAnsi="Garamond"/>
                <w:lang w:val="en-AU"/>
              </w:rPr>
              <w:t>: the experimental use of the framework in Japanese neonatal intensive care units (Hatoko Sasaki; Naohiro Yonemoto; Rintaro Mori; Toshihiko Nishida; Satoshi Kusuda</w:t>
            </w:r>
            <w:r>
              <w:rPr>
                <w:rFonts w:ascii="Garamond" w:hAnsi="Garamond"/>
                <w:lang w:val="en-AU"/>
              </w:rPr>
              <w:t xml:space="preserve">; </w:t>
            </w:r>
            <w:r w:rsidRPr="00F72E53">
              <w:rPr>
                <w:rFonts w:ascii="Garamond" w:hAnsi="Garamond"/>
                <w:lang w:val="en-AU"/>
              </w:rPr>
              <w:t>Takeo Nakayama</w:t>
            </w:r>
            <w:r>
              <w:rPr>
                <w:rFonts w:ascii="Garamond" w:hAnsi="Garamond"/>
                <w:lang w:val="en-AU"/>
              </w:rPr>
              <w:t>)</w:t>
            </w:r>
          </w:p>
          <w:p w:rsidR="00F72E53" w:rsidRPr="00F72E53" w:rsidRDefault="00F72E53" w:rsidP="00F72E53">
            <w:pPr>
              <w:pStyle w:val="ListParagraph"/>
              <w:numPr>
                <w:ilvl w:val="0"/>
                <w:numId w:val="37"/>
              </w:numPr>
              <w:rPr>
                <w:rFonts w:ascii="Garamond" w:hAnsi="Garamond"/>
                <w:lang w:val="en-AU"/>
              </w:rPr>
            </w:pPr>
            <w:r w:rsidRPr="00F72E53">
              <w:rPr>
                <w:rFonts w:ascii="Garamond" w:hAnsi="Garamond"/>
                <w:lang w:val="en-AU"/>
              </w:rPr>
              <w:t xml:space="preserve">The effects of </w:t>
            </w:r>
            <w:r w:rsidRPr="00F72E53">
              <w:rPr>
                <w:rFonts w:ascii="Garamond" w:hAnsi="Garamond"/>
                <w:b/>
                <w:lang w:val="en-AU"/>
              </w:rPr>
              <w:t xml:space="preserve">patient education </w:t>
            </w:r>
            <w:r w:rsidRPr="00F72E53">
              <w:rPr>
                <w:rFonts w:ascii="Garamond" w:hAnsi="Garamond"/>
                <w:lang w:val="en-AU"/>
              </w:rPr>
              <w:t>on</w:t>
            </w:r>
            <w:r w:rsidRPr="00F72E53">
              <w:rPr>
                <w:rFonts w:ascii="Garamond" w:hAnsi="Garamond"/>
                <w:b/>
                <w:lang w:val="en-AU"/>
              </w:rPr>
              <w:t xml:space="preserve"> patient safety</w:t>
            </w:r>
            <w:r w:rsidRPr="00F72E53">
              <w:rPr>
                <w:rFonts w:ascii="Garamond" w:hAnsi="Garamond"/>
                <w:lang w:val="en-AU"/>
              </w:rPr>
              <w:t>: can we change patient perceptions and attitudes?: Lessons from the Armed Forces Capital Hospital in Korea (JinOk An; Seung Ju Kim; Sohee Park; Ki Tae Moon; Eun-Cheol Park</w:t>
            </w:r>
            <w:r>
              <w:rPr>
                <w:rFonts w:ascii="Garamond" w:hAnsi="Garamond"/>
                <w:lang w:val="en-AU"/>
              </w:rPr>
              <w:t>)</w:t>
            </w:r>
          </w:p>
          <w:p w:rsidR="00F72E53" w:rsidRPr="00F72E53" w:rsidRDefault="00F72E53" w:rsidP="00F72E53">
            <w:pPr>
              <w:pStyle w:val="ListParagraph"/>
              <w:numPr>
                <w:ilvl w:val="0"/>
                <w:numId w:val="37"/>
              </w:numPr>
              <w:rPr>
                <w:rFonts w:ascii="Garamond" w:hAnsi="Garamond"/>
                <w:lang w:val="en-AU"/>
              </w:rPr>
            </w:pPr>
            <w:r w:rsidRPr="00F72E53">
              <w:rPr>
                <w:rFonts w:ascii="Garamond" w:hAnsi="Garamond"/>
                <w:lang w:val="en-AU"/>
              </w:rPr>
              <w:lastRenderedPageBreak/>
              <w:t xml:space="preserve">How did </w:t>
            </w:r>
            <w:r w:rsidRPr="00F72E53">
              <w:rPr>
                <w:rFonts w:ascii="Garamond" w:hAnsi="Garamond"/>
                <w:b/>
                <w:lang w:val="en-AU"/>
              </w:rPr>
              <w:t>market competition</w:t>
            </w:r>
            <w:r w:rsidRPr="00F72E53">
              <w:rPr>
                <w:rFonts w:ascii="Garamond" w:hAnsi="Garamond"/>
                <w:lang w:val="en-AU"/>
              </w:rPr>
              <w:t xml:space="preserve"> affect </w:t>
            </w:r>
            <w:r w:rsidRPr="00F72E53">
              <w:rPr>
                <w:rFonts w:ascii="Garamond" w:hAnsi="Garamond"/>
                <w:b/>
                <w:lang w:val="en-AU"/>
              </w:rPr>
              <w:t>outpatient utilization</w:t>
            </w:r>
            <w:r w:rsidRPr="00F72E53">
              <w:rPr>
                <w:rFonts w:ascii="Garamond" w:hAnsi="Garamond"/>
                <w:lang w:val="en-AU"/>
              </w:rPr>
              <w:t xml:space="preserve"> under the diagnosis-related group-based payment system? (Seung Ju Kim; Eun-Cheol Park; Sun Jung Kim; Kyu-Tae Han; Sung-In Jang</w:t>
            </w:r>
            <w:r>
              <w:rPr>
                <w:rFonts w:ascii="Garamond" w:hAnsi="Garamond"/>
                <w:lang w:val="en-AU"/>
              </w:rPr>
              <w:t>)</w:t>
            </w:r>
          </w:p>
          <w:p w:rsidR="00F72E53" w:rsidRPr="00F72E53" w:rsidRDefault="00F72E53" w:rsidP="00F72E53">
            <w:pPr>
              <w:pStyle w:val="ListParagraph"/>
              <w:numPr>
                <w:ilvl w:val="0"/>
                <w:numId w:val="37"/>
              </w:numPr>
              <w:rPr>
                <w:rFonts w:ascii="Garamond" w:hAnsi="Garamond"/>
                <w:lang w:val="en-AU"/>
              </w:rPr>
            </w:pPr>
            <w:r w:rsidRPr="00F72E53">
              <w:rPr>
                <w:rFonts w:ascii="Garamond" w:hAnsi="Garamond"/>
                <w:b/>
                <w:lang w:val="en-AU"/>
              </w:rPr>
              <w:t>Unannounced versus announced hospital surveys</w:t>
            </w:r>
            <w:r w:rsidRPr="00F72E53">
              <w:rPr>
                <w:rFonts w:ascii="Garamond" w:hAnsi="Garamond"/>
                <w:lang w:val="en-AU"/>
              </w:rPr>
              <w:t>: a nationwide cluster-randomized controlled trial (Lars Holger Ehlers; Katherina Beltoft Simonsen; Morten Berg Jensen; Gitte Sand Rasmussen; Anne Vingaard Olesen</w:t>
            </w:r>
            <w:r>
              <w:rPr>
                <w:rFonts w:ascii="Garamond" w:hAnsi="Garamond"/>
                <w:lang w:val="en-AU"/>
              </w:rPr>
              <w:t>)</w:t>
            </w:r>
          </w:p>
          <w:p w:rsidR="00F72E53" w:rsidRDefault="00F72E53" w:rsidP="00F72E53">
            <w:pPr>
              <w:pStyle w:val="ListParagraph"/>
              <w:numPr>
                <w:ilvl w:val="0"/>
                <w:numId w:val="37"/>
              </w:numPr>
              <w:rPr>
                <w:rFonts w:ascii="Garamond" w:hAnsi="Garamond"/>
                <w:lang w:val="en-AU"/>
              </w:rPr>
            </w:pPr>
            <w:r w:rsidRPr="00F72E53">
              <w:rPr>
                <w:rFonts w:ascii="Garamond" w:hAnsi="Garamond"/>
                <w:lang w:val="en-AU"/>
              </w:rPr>
              <w:t xml:space="preserve">Development and implementation of a risk identification tool to facilitate </w:t>
            </w:r>
            <w:r w:rsidRPr="00F72E53">
              <w:rPr>
                <w:rFonts w:ascii="Garamond" w:hAnsi="Garamond"/>
                <w:b/>
                <w:lang w:val="en-AU"/>
              </w:rPr>
              <w:t>critical care transitions</w:t>
            </w:r>
            <w:r w:rsidRPr="00F72E53">
              <w:rPr>
                <w:rFonts w:ascii="Garamond" w:hAnsi="Garamond"/>
                <w:lang w:val="en-AU"/>
              </w:rPr>
              <w:t xml:space="preserve"> for </w:t>
            </w:r>
            <w:r w:rsidRPr="00F72E53">
              <w:rPr>
                <w:rFonts w:ascii="Garamond" w:hAnsi="Garamond"/>
                <w:b/>
                <w:lang w:val="en-AU"/>
              </w:rPr>
              <w:t>high-risk surgical patients</w:t>
            </w:r>
            <w:r w:rsidRPr="00F72E53">
              <w:rPr>
                <w:rFonts w:ascii="Garamond" w:hAnsi="Garamond"/>
                <w:lang w:val="en-AU"/>
              </w:rPr>
              <w:t xml:space="preserve"> (Rebecca L Hoffman; Jason Saucier; Serena Dasani; Tara Collins; Daniel N Holena</w:t>
            </w:r>
            <w:r>
              <w:rPr>
                <w:rFonts w:ascii="Garamond" w:hAnsi="Garamond"/>
                <w:lang w:val="en-AU"/>
              </w:rPr>
              <w:t xml:space="preserve">; </w:t>
            </w:r>
            <w:r w:rsidRPr="00F72E53">
              <w:rPr>
                <w:rFonts w:ascii="Garamond" w:hAnsi="Garamond"/>
                <w:lang w:val="en-AU"/>
              </w:rPr>
              <w:t>Meghan Fitzpatrick</w:t>
            </w:r>
            <w:r>
              <w:rPr>
                <w:rFonts w:ascii="Garamond" w:hAnsi="Garamond"/>
                <w:lang w:val="en-AU"/>
              </w:rPr>
              <w:t>;</w:t>
            </w:r>
            <w:r w:rsidRPr="00F72E53">
              <w:rPr>
                <w:rFonts w:ascii="Garamond" w:hAnsi="Garamond"/>
                <w:lang w:val="en-AU"/>
              </w:rPr>
              <w:t xml:space="preserve"> Boris Tsypenyuk</w:t>
            </w:r>
            <w:r>
              <w:rPr>
                <w:rFonts w:ascii="Garamond" w:hAnsi="Garamond"/>
                <w:lang w:val="en-AU"/>
              </w:rPr>
              <w:t>;</w:t>
            </w:r>
            <w:r w:rsidRPr="00F72E53">
              <w:rPr>
                <w:rFonts w:ascii="Garamond" w:hAnsi="Garamond"/>
                <w:lang w:val="en-AU"/>
              </w:rPr>
              <w:t xml:space="preserve"> Niels D Martin</w:t>
            </w:r>
            <w:r>
              <w:rPr>
                <w:rFonts w:ascii="Garamond" w:hAnsi="Garamond"/>
                <w:lang w:val="en-AU"/>
              </w:rPr>
              <w:t>)</w:t>
            </w:r>
          </w:p>
          <w:p w:rsidR="00F72E53" w:rsidRPr="00F72E53" w:rsidRDefault="00F72E53" w:rsidP="00F72E53">
            <w:pPr>
              <w:pStyle w:val="ListParagraph"/>
              <w:numPr>
                <w:ilvl w:val="0"/>
                <w:numId w:val="37"/>
              </w:numPr>
              <w:rPr>
                <w:rFonts w:ascii="Garamond" w:hAnsi="Garamond"/>
                <w:lang w:val="en-AU"/>
              </w:rPr>
            </w:pPr>
            <w:r w:rsidRPr="00F72E53">
              <w:rPr>
                <w:rFonts w:ascii="Garamond" w:hAnsi="Garamond"/>
                <w:lang w:val="en-AU"/>
              </w:rPr>
              <w:t xml:space="preserve">Improving the </w:t>
            </w:r>
            <w:r w:rsidRPr="00F72E53">
              <w:rPr>
                <w:rFonts w:ascii="Garamond" w:hAnsi="Garamond"/>
                <w:b/>
                <w:lang w:val="en-AU"/>
              </w:rPr>
              <w:t>quality of radiological examinations</w:t>
            </w:r>
            <w:r w:rsidRPr="00F72E53">
              <w:rPr>
                <w:rFonts w:ascii="Garamond" w:hAnsi="Garamond"/>
                <w:lang w:val="en-AU"/>
              </w:rPr>
              <w:t>: effectiveness of an internal participatory approach (Francisco Manuel Batista Mamede; Zenewton André da Silva Gama; Pedro Jesus Saturno-Hernández</w:t>
            </w:r>
            <w:r>
              <w:rPr>
                <w:rFonts w:ascii="Garamond" w:hAnsi="Garamond"/>
                <w:lang w:val="en-AU"/>
              </w:rPr>
              <w:t>)</w:t>
            </w:r>
          </w:p>
          <w:p w:rsidR="00F72E53" w:rsidRPr="00F72E53" w:rsidRDefault="00F72E53" w:rsidP="00F72E53">
            <w:pPr>
              <w:pStyle w:val="ListParagraph"/>
              <w:numPr>
                <w:ilvl w:val="0"/>
                <w:numId w:val="37"/>
              </w:numPr>
              <w:rPr>
                <w:rFonts w:ascii="Garamond" w:hAnsi="Garamond"/>
                <w:lang w:val="en-AU"/>
              </w:rPr>
            </w:pPr>
            <w:r w:rsidRPr="00F72E53">
              <w:rPr>
                <w:rFonts w:ascii="Garamond" w:hAnsi="Garamond"/>
                <w:lang w:val="en-AU"/>
              </w:rPr>
              <w:t xml:space="preserve">Monitoring the </w:t>
            </w:r>
            <w:r w:rsidRPr="00F72E53">
              <w:rPr>
                <w:rFonts w:ascii="Garamond" w:hAnsi="Garamond"/>
                <w:b/>
                <w:lang w:val="en-AU"/>
              </w:rPr>
              <w:t xml:space="preserve">quality of cardiac surgery </w:t>
            </w:r>
            <w:r w:rsidRPr="00F72E53">
              <w:rPr>
                <w:rFonts w:ascii="Garamond" w:hAnsi="Garamond"/>
                <w:lang w:val="en-AU"/>
              </w:rPr>
              <w:t>based on three or more surgical outcomes using a new variable life-adjusted display (Fah Fatt Gan; Xu Tang; Yexin Zhu; Puay Weng Lim</w:t>
            </w:r>
            <w:r>
              <w:rPr>
                <w:rFonts w:ascii="Garamond" w:hAnsi="Garamond"/>
                <w:lang w:val="en-AU"/>
              </w:rPr>
              <w:t>)</w:t>
            </w:r>
          </w:p>
          <w:p w:rsidR="009D2E31" w:rsidRPr="009D2E31" w:rsidRDefault="00F72E53" w:rsidP="00F72E53">
            <w:pPr>
              <w:pStyle w:val="ListParagraph"/>
              <w:numPr>
                <w:ilvl w:val="0"/>
                <w:numId w:val="37"/>
              </w:numPr>
              <w:rPr>
                <w:rFonts w:ascii="Garamond" w:hAnsi="Garamond"/>
                <w:lang w:val="en-AU"/>
              </w:rPr>
            </w:pPr>
            <w:r w:rsidRPr="00F72E53">
              <w:rPr>
                <w:rFonts w:ascii="Garamond" w:hAnsi="Garamond"/>
                <w:lang w:val="en-AU"/>
              </w:rPr>
              <w:t xml:space="preserve">Reducing the incidence of </w:t>
            </w:r>
            <w:r w:rsidRPr="00F72E53">
              <w:rPr>
                <w:rFonts w:ascii="Garamond" w:hAnsi="Garamond"/>
                <w:b/>
                <w:lang w:val="en-AU"/>
              </w:rPr>
              <w:t>pressure ulcers in critical care units</w:t>
            </w:r>
            <w:r w:rsidRPr="00F72E53">
              <w:rPr>
                <w:rFonts w:ascii="Garamond" w:hAnsi="Garamond"/>
                <w:lang w:val="en-AU"/>
              </w:rPr>
              <w:t xml:space="preserve">: a 4-year quality improvement </w:t>
            </w:r>
            <w:r>
              <w:rPr>
                <w:rFonts w:ascii="Garamond" w:hAnsi="Garamond"/>
                <w:lang w:val="en-AU"/>
              </w:rPr>
              <w:t>(</w:t>
            </w:r>
            <w:r w:rsidRPr="00F72E53">
              <w:rPr>
                <w:rFonts w:ascii="Garamond" w:hAnsi="Garamond"/>
                <w:lang w:val="en-AU"/>
              </w:rPr>
              <w:t>Annette Richardson; Joanna Peart; Stephen E. Wright; Iain J. McCullagh</w:t>
            </w:r>
            <w:r>
              <w:rPr>
                <w:rFonts w:ascii="Garamond" w:hAnsi="Garamond"/>
                <w:lang w:val="en-AU"/>
              </w:rPr>
              <w:t>)</w:t>
            </w:r>
          </w:p>
        </w:tc>
      </w:tr>
    </w:tbl>
    <w:p w:rsidR="009D2E31" w:rsidRDefault="009D2E31" w:rsidP="007249C5">
      <w:pPr>
        <w:rPr>
          <w:rFonts w:ascii="Garamond" w:hAnsi="Garamond"/>
          <w:i/>
          <w:lang w:val="en-AU"/>
        </w:rPr>
      </w:pPr>
    </w:p>
    <w:p w:rsidR="00177F9F" w:rsidRPr="00A45262" w:rsidRDefault="00177F9F" w:rsidP="00177F9F">
      <w:pPr>
        <w:keepNext/>
        <w:rPr>
          <w:rFonts w:ascii="Garamond" w:hAnsi="Garamond"/>
          <w:lang w:val="en-AU"/>
        </w:rPr>
      </w:pPr>
      <w:r w:rsidRPr="00A45262">
        <w:rPr>
          <w:rFonts w:ascii="Garamond" w:hAnsi="Garamond"/>
          <w:i/>
          <w:lang w:val="en-AU"/>
        </w:rPr>
        <w:t xml:space="preserve">BMJ Quality and Safety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77F9F" w:rsidRPr="00A45262" w:rsidTr="00633837">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77F9F" w:rsidRPr="00A45262" w:rsidRDefault="00177F9F" w:rsidP="00633837">
            <w:pPr>
              <w:keepNext/>
              <w:rPr>
                <w:rFonts w:ascii="Garamond" w:hAnsi="Garamond"/>
                <w:lang w:val="en-AU"/>
              </w:rPr>
            </w:pPr>
            <w:r w:rsidRPr="00A45262">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77F9F" w:rsidRPr="00A45262" w:rsidRDefault="00292192" w:rsidP="00633837">
            <w:pPr>
              <w:keepNext/>
              <w:rPr>
                <w:rFonts w:ascii="Garamond" w:hAnsi="Garamond"/>
                <w:lang w:val="en-AU"/>
              </w:rPr>
            </w:pPr>
            <w:hyperlink r:id="rId28" w:history="1">
              <w:r w:rsidR="00177F9F" w:rsidRPr="00D67EE9">
                <w:rPr>
                  <w:rStyle w:val="Hyperlink"/>
                  <w:rFonts w:ascii="Garamond" w:hAnsi="Garamond"/>
                  <w:lang w:val="en-AU"/>
                </w:rPr>
                <w:t>https://qualitysafety.bmj.com/content/early/recent</w:t>
              </w:r>
            </w:hyperlink>
          </w:p>
        </w:tc>
      </w:tr>
      <w:tr w:rsidR="00177F9F" w:rsidRPr="00A45262" w:rsidTr="00633837">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77F9F" w:rsidRPr="00A45262" w:rsidRDefault="00177F9F" w:rsidP="00633837">
            <w:pPr>
              <w:rPr>
                <w:rFonts w:ascii="Garamond" w:hAnsi="Garamond"/>
                <w:lang w:val="en-AU"/>
              </w:rPr>
            </w:pPr>
            <w:r w:rsidRPr="00A45262">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77F9F" w:rsidRPr="00A45262" w:rsidRDefault="00177F9F" w:rsidP="00633837">
            <w:pPr>
              <w:rPr>
                <w:rFonts w:ascii="Garamond" w:hAnsi="Garamond"/>
                <w:lang w:val="en-AU"/>
              </w:rPr>
            </w:pPr>
            <w:r w:rsidRPr="00A45262">
              <w:rPr>
                <w:rFonts w:ascii="Garamond" w:hAnsi="Garamond"/>
                <w:i/>
                <w:lang w:val="en-AU"/>
              </w:rPr>
              <w:t>BMJ Quality and Safety</w:t>
            </w:r>
            <w:r w:rsidRPr="00A45262">
              <w:rPr>
                <w:rFonts w:ascii="Garamond" w:hAnsi="Garamond"/>
                <w:lang w:val="en-AU"/>
              </w:rPr>
              <w:t xml:space="preserve"> has published a number of ‘online first’ articles, including:</w:t>
            </w:r>
          </w:p>
          <w:p w:rsidR="00302133" w:rsidRPr="00302133" w:rsidRDefault="00302133" w:rsidP="00302133">
            <w:pPr>
              <w:pStyle w:val="ListParagraph"/>
              <w:numPr>
                <w:ilvl w:val="0"/>
                <w:numId w:val="14"/>
              </w:numPr>
              <w:rPr>
                <w:rFonts w:ascii="Garamond" w:hAnsi="Garamond"/>
                <w:lang w:val="en-AU"/>
              </w:rPr>
            </w:pPr>
            <w:r w:rsidRPr="00302133">
              <w:rPr>
                <w:rFonts w:ascii="Garamond" w:hAnsi="Garamond"/>
                <w:lang w:val="en-AU"/>
              </w:rPr>
              <w:t xml:space="preserve">Editorial: Keep calm… and </w:t>
            </w:r>
            <w:r w:rsidRPr="00302133">
              <w:rPr>
                <w:rFonts w:ascii="Garamond" w:hAnsi="Garamond"/>
                <w:b/>
                <w:lang w:val="en-AU"/>
              </w:rPr>
              <w:t>prepare</w:t>
            </w:r>
            <w:r w:rsidRPr="00302133">
              <w:rPr>
                <w:rFonts w:ascii="Garamond" w:hAnsi="Garamond"/>
                <w:lang w:val="en-AU"/>
              </w:rPr>
              <w:t xml:space="preserve"> (Tobias Gauss, Fabrice Cook</w:t>
            </w:r>
            <w:r>
              <w:rPr>
                <w:rFonts w:ascii="Garamond" w:hAnsi="Garamond"/>
                <w:lang w:val="en-AU"/>
              </w:rPr>
              <w:t>)</w:t>
            </w:r>
          </w:p>
          <w:p w:rsidR="00177F9F" w:rsidRDefault="00302133" w:rsidP="00302133">
            <w:pPr>
              <w:pStyle w:val="ListParagraph"/>
              <w:numPr>
                <w:ilvl w:val="0"/>
                <w:numId w:val="14"/>
              </w:numPr>
              <w:rPr>
                <w:rFonts w:ascii="Garamond" w:hAnsi="Garamond"/>
                <w:lang w:val="en-AU"/>
              </w:rPr>
            </w:pPr>
            <w:r w:rsidRPr="00302133">
              <w:rPr>
                <w:rFonts w:ascii="Garamond" w:hAnsi="Garamond"/>
                <w:lang w:val="en-AU"/>
              </w:rPr>
              <w:t xml:space="preserve">Is everyone really breathing 20 times a minute? Assessing epidemiology and variation in recorded </w:t>
            </w:r>
            <w:r w:rsidRPr="00302133">
              <w:rPr>
                <w:rFonts w:ascii="Garamond" w:hAnsi="Garamond"/>
                <w:b/>
                <w:lang w:val="en-AU"/>
              </w:rPr>
              <w:t>respiratory rate</w:t>
            </w:r>
            <w:r w:rsidRPr="00302133">
              <w:rPr>
                <w:rFonts w:ascii="Garamond" w:hAnsi="Garamond"/>
                <w:lang w:val="en-AU"/>
              </w:rPr>
              <w:t xml:space="preserve"> in hospitalised adults</w:t>
            </w:r>
            <w:r>
              <w:rPr>
                <w:rFonts w:ascii="Garamond" w:hAnsi="Garamond"/>
                <w:lang w:val="en-AU"/>
              </w:rPr>
              <w:t xml:space="preserve"> (</w:t>
            </w:r>
            <w:r w:rsidRPr="00302133">
              <w:rPr>
                <w:rFonts w:ascii="Garamond" w:hAnsi="Garamond"/>
                <w:lang w:val="en-AU"/>
              </w:rPr>
              <w:t>Jack Badawy, Oanh Kieu Nguyen, Christopher Clark, Ethan A Halm, Anil N Makam</w:t>
            </w:r>
            <w:r>
              <w:rPr>
                <w:rFonts w:ascii="Garamond" w:hAnsi="Garamond"/>
                <w:lang w:val="en-AU"/>
              </w:rPr>
              <w:t>)</w:t>
            </w:r>
          </w:p>
          <w:p w:rsidR="00356CD2" w:rsidRPr="00A45262" w:rsidRDefault="00356CD2" w:rsidP="00356CD2">
            <w:pPr>
              <w:pStyle w:val="ListParagraph"/>
              <w:numPr>
                <w:ilvl w:val="0"/>
                <w:numId w:val="14"/>
              </w:numPr>
              <w:rPr>
                <w:rFonts w:ascii="Garamond" w:hAnsi="Garamond"/>
                <w:lang w:val="en-AU"/>
              </w:rPr>
            </w:pPr>
            <w:r w:rsidRPr="00356CD2">
              <w:rPr>
                <w:rFonts w:ascii="Garamond" w:hAnsi="Garamond"/>
                <w:lang w:val="en-AU"/>
              </w:rPr>
              <w:t xml:space="preserve">Peers without fears? Barriers to effective </w:t>
            </w:r>
            <w:r w:rsidRPr="00356CD2">
              <w:rPr>
                <w:rFonts w:ascii="Garamond" w:hAnsi="Garamond"/>
                <w:b/>
                <w:lang w:val="en-AU"/>
              </w:rPr>
              <w:t>communication</w:t>
            </w:r>
            <w:r w:rsidRPr="00356CD2">
              <w:rPr>
                <w:rFonts w:ascii="Garamond" w:hAnsi="Garamond"/>
                <w:lang w:val="en-AU"/>
              </w:rPr>
              <w:t xml:space="preserve"> among primary care physicians and oncologists about </w:t>
            </w:r>
            <w:r w:rsidRPr="00356CD2">
              <w:rPr>
                <w:rFonts w:ascii="Garamond" w:hAnsi="Garamond"/>
                <w:b/>
                <w:lang w:val="en-AU"/>
              </w:rPr>
              <w:t>diagnostic delays</w:t>
            </w:r>
            <w:r w:rsidRPr="00356CD2">
              <w:rPr>
                <w:rFonts w:ascii="Garamond" w:hAnsi="Garamond"/>
                <w:lang w:val="en-AU"/>
              </w:rPr>
              <w:t xml:space="preserve"> in cancer </w:t>
            </w:r>
            <w:r>
              <w:rPr>
                <w:rFonts w:ascii="Garamond" w:hAnsi="Garamond"/>
                <w:lang w:val="en-AU"/>
              </w:rPr>
              <w:t>(</w:t>
            </w:r>
            <w:r w:rsidRPr="00356CD2">
              <w:rPr>
                <w:rFonts w:ascii="Garamond" w:hAnsi="Garamond"/>
                <w:lang w:val="en-AU"/>
              </w:rPr>
              <w:t>Allison Lipitz-Snyderman, Minal Kale, Laura Robbins, David Pfister, Elizabeth Fortier, Valerie Pocus, Susan Chimonas, Saul N Weingart</w:t>
            </w:r>
            <w:r>
              <w:rPr>
                <w:rFonts w:ascii="Garamond" w:hAnsi="Garamond"/>
                <w:lang w:val="en-AU"/>
              </w:rPr>
              <w:t>)</w:t>
            </w:r>
          </w:p>
        </w:tc>
      </w:tr>
    </w:tbl>
    <w:p w:rsidR="00177F9F" w:rsidRPr="00A45262" w:rsidRDefault="00177F9F" w:rsidP="00177F9F">
      <w:pPr>
        <w:rPr>
          <w:rFonts w:ascii="Garamond" w:hAnsi="Garamond"/>
          <w:lang w:val="en-AU" w:eastAsia="en-AU"/>
        </w:rPr>
      </w:pPr>
    </w:p>
    <w:p w:rsidR="00177F9F" w:rsidRPr="00A45262" w:rsidRDefault="00177F9F" w:rsidP="00177F9F">
      <w:pPr>
        <w:keepNext/>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77F9F" w:rsidRPr="00A45262" w:rsidTr="00633837">
        <w:tc>
          <w:tcPr>
            <w:tcW w:w="1080" w:type="dxa"/>
            <w:tcBorders>
              <w:top w:val="single" w:sz="4" w:space="0" w:color="auto"/>
              <w:left w:val="single" w:sz="4" w:space="0" w:color="auto"/>
              <w:bottom w:val="single" w:sz="4" w:space="0" w:color="auto"/>
              <w:right w:val="single" w:sz="4" w:space="0" w:color="auto"/>
            </w:tcBorders>
            <w:vAlign w:val="center"/>
          </w:tcPr>
          <w:p w:rsidR="00177F9F" w:rsidRPr="00A45262" w:rsidRDefault="00177F9F" w:rsidP="00633837">
            <w:pPr>
              <w:keepNext/>
              <w:rPr>
                <w:rFonts w:ascii="Garamond" w:hAnsi="Garamond"/>
                <w:lang w:val="en-AU"/>
              </w:rPr>
            </w:pPr>
            <w:r w:rsidRPr="00A45262">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3139A9" w:rsidRDefault="00292192" w:rsidP="00633837">
            <w:pPr>
              <w:keepNext/>
              <w:rPr>
                <w:rFonts w:ascii="Garamond" w:hAnsi="Garamond"/>
                <w:lang w:val="en-AU"/>
              </w:rPr>
            </w:pPr>
            <w:hyperlink r:id="rId29" w:history="1">
              <w:r w:rsidR="00177F9F" w:rsidRPr="003139A9">
                <w:rPr>
                  <w:rStyle w:val="Hyperlink"/>
                  <w:rFonts w:ascii="Garamond" w:hAnsi="Garamond"/>
                  <w:lang w:val="en-AU"/>
                </w:rPr>
                <w:t>https://academic.oup.com/intqhc/advance-access?papetoc</w:t>
              </w:r>
            </w:hyperlink>
          </w:p>
        </w:tc>
      </w:tr>
      <w:tr w:rsidR="00177F9F" w:rsidRPr="00A45262" w:rsidTr="00633837">
        <w:tc>
          <w:tcPr>
            <w:tcW w:w="1080" w:type="dxa"/>
            <w:tcBorders>
              <w:top w:val="single" w:sz="4" w:space="0" w:color="auto"/>
              <w:left w:val="single" w:sz="4" w:space="0" w:color="auto"/>
              <w:bottom w:val="single" w:sz="4" w:space="0" w:color="auto"/>
              <w:right w:val="single" w:sz="4" w:space="0" w:color="auto"/>
            </w:tcBorders>
            <w:vAlign w:val="center"/>
          </w:tcPr>
          <w:p w:rsidR="00177F9F" w:rsidRPr="00A45262" w:rsidRDefault="00177F9F" w:rsidP="00633837">
            <w:pPr>
              <w:rPr>
                <w:rFonts w:ascii="Garamond" w:hAnsi="Garamond"/>
                <w:lang w:val="en-AU"/>
              </w:rPr>
            </w:pPr>
            <w:r w:rsidRPr="00A45262">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A45262" w:rsidRDefault="00177F9F" w:rsidP="00633837">
            <w:pPr>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has published a number of ‘online first’ articles, including:</w:t>
            </w:r>
          </w:p>
          <w:p w:rsidR="00B43396" w:rsidRPr="00B43396" w:rsidRDefault="00B43396" w:rsidP="00B43396">
            <w:pPr>
              <w:pStyle w:val="ListParagraph"/>
              <w:numPr>
                <w:ilvl w:val="0"/>
                <w:numId w:val="14"/>
              </w:numPr>
              <w:rPr>
                <w:rFonts w:ascii="Garamond" w:hAnsi="Garamond"/>
                <w:lang w:val="en-AU"/>
              </w:rPr>
            </w:pPr>
            <w:r w:rsidRPr="00B43396">
              <w:rPr>
                <w:rFonts w:ascii="Garamond" w:hAnsi="Garamond"/>
                <w:lang w:val="en-AU"/>
              </w:rPr>
              <w:t xml:space="preserve">Linking </w:t>
            </w:r>
            <w:r w:rsidRPr="00B43396">
              <w:rPr>
                <w:rFonts w:ascii="Garamond" w:hAnsi="Garamond"/>
                <w:b/>
                <w:lang w:val="en-AU"/>
              </w:rPr>
              <w:t>quality indicators</w:t>
            </w:r>
            <w:r w:rsidRPr="00B43396">
              <w:rPr>
                <w:rFonts w:ascii="Garamond" w:hAnsi="Garamond"/>
                <w:lang w:val="en-AU"/>
              </w:rPr>
              <w:t xml:space="preserve"> to </w:t>
            </w:r>
            <w:r w:rsidRPr="00B43396">
              <w:rPr>
                <w:rFonts w:ascii="Garamond" w:hAnsi="Garamond"/>
                <w:b/>
                <w:lang w:val="en-AU"/>
              </w:rPr>
              <w:t>clinical trials</w:t>
            </w:r>
            <w:r w:rsidRPr="00B43396">
              <w:rPr>
                <w:rFonts w:ascii="Garamond" w:hAnsi="Garamond"/>
                <w:lang w:val="en-AU"/>
              </w:rPr>
              <w:t>: an automated approach (Enrico Coiera; Miew Keen Choong; Guy Tsafnat; Peter Hibbert; W B</w:t>
            </w:r>
            <w:r>
              <w:rPr>
                <w:rFonts w:ascii="Garamond" w:hAnsi="Garamond"/>
                <w:lang w:val="en-AU"/>
              </w:rPr>
              <w:t xml:space="preserve"> </w:t>
            </w:r>
            <w:r w:rsidRPr="00B43396">
              <w:rPr>
                <w:rFonts w:ascii="Garamond" w:hAnsi="Garamond"/>
                <w:lang w:val="en-AU"/>
              </w:rPr>
              <w:t>Runciman</w:t>
            </w:r>
            <w:r>
              <w:rPr>
                <w:rFonts w:ascii="Garamond" w:hAnsi="Garamond"/>
                <w:lang w:val="en-AU"/>
              </w:rPr>
              <w:t>)</w:t>
            </w:r>
          </w:p>
          <w:p w:rsidR="00177F9F" w:rsidRDefault="00B43396" w:rsidP="00B43396">
            <w:pPr>
              <w:pStyle w:val="ListParagraph"/>
              <w:numPr>
                <w:ilvl w:val="0"/>
                <w:numId w:val="14"/>
              </w:numPr>
              <w:rPr>
                <w:rFonts w:ascii="Garamond" w:hAnsi="Garamond"/>
                <w:lang w:val="en-AU"/>
              </w:rPr>
            </w:pPr>
            <w:r w:rsidRPr="00B43396">
              <w:rPr>
                <w:rFonts w:ascii="Garamond" w:hAnsi="Garamond"/>
                <w:lang w:val="en-AU"/>
              </w:rPr>
              <w:t xml:space="preserve">Prioritizing </w:t>
            </w:r>
            <w:r w:rsidRPr="00B43396">
              <w:rPr>
                <w:rFonts w:ascii="Garamond" w:hAnsi="Garamond"/>
                <w:b/>
                <w:lang w:val="en-AU"/>
              </w:rPr>
              <w:t>quality measure</w:t>
            </w:r>
            <w:r w:rsidRPr="00B43396">
              <w:rPr>
                <w:rFonts w:ascii="Garamond" w:hAnsi="Garamond"/>
                <w:lang w:val="en-AU"/>
              </w:rPr>
              <w:t xml:space="preserve"> concepts at the interface of </w:t>
            </w:r>
            <w:r w:rsidRPr="00B43396">
              <w:rPr>
                <w:rFonts w:ascii="Garamond" w:hAnsi="Garamond"/>
                <w:b/>
                <w:lang w:val="en-AU"/>
              </w:rPr>
              <w:t>behavioral</w:t>
            </w:r>
            <w:r w:rsidRPr="00B43396">
              <w:rPr>
                <w:rFonts w:ascii="Garamond" w:hAnsi="Garamond"/>
                <w:lang w:val="en-AU"/>
              </w:rPr>
              <w:t xml:space="preserve"> and </w:t>
            </w:r>
            <w:r w:rsidRPr="00B43396">
              <w:rPr>
                <w:rFonts w:ascii="Garamond" w:hAnsi="Garamond"/>
                <w:b/>
                <w:lang w:val="en-AU"/>
              </w:rPr>
              <w:t>physical healthcare</w:t>
            </w:r>
            <w:r w:rsidRPr="00B43396">
              <w:rPr>
                <w:rFonts w:ascii="Garamond" w:hAnsi="Garamond"/>
                <w:lang w:val="en-AU"/>
              </w:rPr>
              <w:t xml:space="preserve"> </w:t>
            </w:r>
            <w:r>
              <w:rPr>
                <w:rFonts w:ascii="Garamond" w:hAnsi="Garamond"/>
                <w:lang w:val="en-AU"/>
              </w:rPr>
              <w:t>(</w:t>
            </w:r>
            <w:r w:rsidRPr="00B43396">
              <w:rPr>
                <w:rFonts w:ascii="Garamond" w:hAnsi="Garamond"/>
                <w:lang w:val="en-AU"/>
              </w:rPr>
              <w:t>Harold Alan Pincus; Mingjie Li; Deborah M Scharf; Brigitta Spaeth-Rublee; Matthew L Goldman</w:t>
            </w:r>
            <w:r>
              <w:rPr>
                <w:rFonts w:ascii="Garamond" w:hAnsi="Garamond"/>
                <w:lang w:val="en-AU"/>
              </w:rPr>
              <w:t xml:space="preserve">; </w:t>
            </w:r>
            <w:r w:rsidRPr="00B43396">
              <w:rPr>
                <w:rFonts w:ascii="Garamond" w:hAnsi="Garamond"/>
                <w:lang w:val="en-AU"/>
              </w:rPr>
              <w:t>P P Ramanuj</w:t>
            </w:r>
            <w:r w:rsidR="00F4463F">
              <w:rPr>
                <w:rFonts w:ascii="Garamond" w:hAnsi="Garamond"/>
                <w:lang w:val="en-AU"/>
              </w:rPr>
              <w:t>;</w:t>
            </w:r>
            <w:r w:rsidRPr="00B43396">
              <w:rPr>
                <w:rFonts w:ascii="Garamond" w:hAnsi="Garamond"/>
                <w:lang w:val="en-AU"/>
              </w:rPr>
              <w:t xml:space="preserve"> E K Ferenchick</w:t>
            </w:r>
            <w:r>
              <w:rPr>
                <w:rFonts w:ascii="Garamond" w:hAnsi="Garamond"/>
                <w:lang w:val="en-AU"/>
              </w:rPr>
              <w:t>)</w:t>
            </w:r>
          </w:p>
          <w:p w:rsidR="00F4463F" w:rsidRPr="00714771" w:rsidRDefault="00F4463F" w:rsidP="00F4463F">
            <w:pPr>
              <w:pStyle w:val="ListParagraph"/>
              <w:numPr>
                <w:ilvl w:val="0"/>
                <w:numId w:val="14"/>
              </w:numPr>
              <w:rPr>
                <w:rFonts w:ascii="Garamond" w:hAnsi="Garamond"/>
                <w:lang w:val="en-AU"/>
              </w:rPr>
            </w:pPr>
            <w:r w:rsidRPr="00F4463F">
              <w:rPr>
                <w:rFonts w:ascii="Garamond" w:hAnsi="Garamond"/>
                <w:lang w:val="en-AU"/>
              </w:rPr>
              <w:t xml:space="preserve">Improving </w:t>
            </w:r>
            <w:r w:rsidRPr="00F4463F">
              <w:rPr>
                <w:rFonts w:ascii="Garamond" w:hAnsi="Garamond"/>
                <w:b/>
                <w:lang w:val="en-AU"/>
              </w:rPr>
              <w:t>inpatient medication adherence</w:t>
            </w:r>
            <w:r w:rsidRPr="00F4463F">
              <w:rPr>
                <w:rFonts w:ascii="Garamond" w:hAnsi="Garamond"/>
                <w:lang w:val="en-AU"/>
              </w:rPr>
              <w:t xml:space="preserve"> using attendant education in a tertiary care hospital in Uganda </w:t>
            </w:r>
            <w:r>
              <w:rPr>
                <w:rFonts w:ascii="Garamond" w:hAnsi="Garamond"/>
                <w:lang w:val="en-AU"/>
              </w:rPr>
              <w:t>(</w:t>
            </w:r>
            <w:r w:rsidRPr="00F4463F">
              <w:rPr>
                <w:rFonts w:ascii="Garamond" w:hAnsi="Garamond"/>
                <w:lang w:val="en-AU"/>
              </w:rPr>
              <w:t>Patricia Alupo</w:t>
            </w:r>
            <w:r>
              <w:rPr>
                <w:rFonts w:ascii="Garamond" w:hAnsi="Garamond"/>
                <w:lang w:val="en-AU"/>
              </w:rPr>
              <w:t>;</w:t>
            </w:r>
            <w:r w:rsidRPr="00F4463F">
              <w:rPr>
                <w:rFonts w:ascii="Garamond" w:hAnsi="Garamond"/>
                <w:lang w:val="en-AU"/>
              </w:rPr>
              <w:t xml:space="preserve"> Richard Ssekitoleko</w:t>
            </w:r>
            <w:r>
              <w:rPr>
                <w:rFonts w:ascii="Garamond" w:hAnsi="Garamond"/>
                <w:lang w:val="en-AU"/>
              </w:rPr>
              <w:t>;</w:t>
            </w:r>
            <w:r w:rsidRPr="00F4463F">
              <w:rPr>
                <w:rFonts w:ascii="Garamond" w:hAnsi="Garamond"/>
                <w:lang w:val="en-AU"/>
              </w:rPr>
              <w:t xml:space="preserve"> Tracy Rabin</w:t>
            </w:r>
            <w:r>
              <w:rPr>
                <w:rFonts w:ascii="Garamond" w:hAnsi="Garamond"/>
                <w:lang w:val="en-AU"/>
              </w:rPr>
              <w:t>;</w:t>
            </w:r>
            <w:r w:rsidRPr="00F4463F">
              <w:rPr>
                <w:rFonts w:ascii="Garamond" w:hAnsi="Garamond"/>
                <w:lang w:val="en-AU"/>
              </w:rPr>
              <w:t xml:space="preserve"> Robert Kalyesubula</w:t>
            </w:r>
            <w:r>
              <w:rPr>
                <w:rFonts w:ascii="Garamond" w:hAnsi="Garamond"/>
                <w:lang w:val="en-AU"/>
              </w:rPr>
              <w:t>;</w:t>
            </w:r>
            <w:r w:rsidRPr="00F4463F">
              <w:rPr>
                <w:rFonts w:ascii="Garamond" w:hAnsi="Garamond"/>
                <w:lang w:val="en-AU"/>
              </w:rPr>
              <w:t xml:space="preserve"> Ivan Kimuli</w:t>
            </w:r>
            <w:r>
              <w:rPr>
                <w:rFonts w:ascii="Garamond" w:hAnsi="Garamond"/>
                <w:lang w:val="en-AU"/>
              </w:rPr>
              <w:t>;</w:t>
            </w:r>
            <w:r w:rsidRPr="00F4463F">
              <w:rPr>
                <w:rFonts w:ascii="Garamond" w:hAnsi="Garamond"/>
                <w:lang w:val="en-AU"/>
              </w:rPr>
              <w:t xml:space="preserve"> Benjamin E. Bodnar</w:t>
            </w:r>
            <w:r>
              <w:rPr>
                <w:rFonts w:ascii="Garamond" w:hAnsi="Garamond"/>
                <w:lang w:val="en-AU"/>
              </w:rPr>
              <w:t>)</w:t>
            </w:r>
          </w:p>
        </w:tc>
      </w:tr>
    </w:tbl>
    <w:p w:rsidR="00177F9F" w:rsidRDefault="00177F9F" w:rsidP="00177F9F">
      <w:pPr>
        <w:rPr>
          <w:rFonts w:ascii="Garamond" w:hAnsi="Garamond"/>
          <w:lang w:val="en-AU"/>
        </w:rPr>
      </w:pPr>
    </w:p>
    <w:p w:rsidR="00177F9F" w:rsidRPr="00A45262" w:rsidRDefault="00177F9F" w:rsidP="00177F9F">
      <w:pPr>
        <w:rPr>
          <w:rFonts w:ascii="Garamond" w:hAnsi="Garamond"/>
          <w:lang w:val="en-AU"/>
        </w:rPr>
      </w:pPr>
    </w:p>
    <w:p w:rsidR="00FB0D4B" w:rsidRDefault="00FB0D4B">
      <w:pPr>
        <w:rPr>
          <w:rFonts w:ascii="Garamond" w:hAnsi="Garamond"/>
          <w:b/>
          <w:lang w:val="en-AU"/>
        </w:rPr>
      </w:pPr>
      <w:r>
        <w:rPr>
          <w:rFonts w:ascii="Garamond" w:hAnsi="Garamond"/>
          <w:b/>
          <w:lang w:val="en-AU"/>
        </w:rPr>
        <w:br w:type="page"/>
      </w:r>
    </w:p>
    <w:p w:rsidR="00177F9F" w:rsidRPr="00A45262" w:rsidRDefault="00177F9F" w:rsidP="00177F9F">
      <w:pPr>
        <w:keepNext/>
        <w:rPr>
          <w:rFonts w:ascii="Garamond" w:hAnsi="Garamond"/>
          <w:b/>
          <w:lang w:val="en-AU"/>
        </w:rPr>
      </w:pPr>
      <w:r w:rsidRPr="00A45262">
        <w:rPr>
          <w:rFonts w:ascii="Garamond" w:hAnsi="Garamond"/>
          <w:b/>
          <w:lang w:val="en-AU"/>
        </w:rPr>
        <w:lastRenderedPageBreak/>
        <w:t>Online resources</w:t>
      </w:r>
    </w:p>
    <w:p w:rsidR="00177F9F" w:rsidRDefault="00177F9F" w:rsidP="00177F9F">
      <w:pPr>
        <w:rPr>
          <w:rFonts w:ascii="Garamond" w:hAnsi="Garamond"/>
          <w:i/>
          <w:lang w:val="en-AU"/>
        </w:rPr>
      </w:pPr>
    </w:p>
    <w:p w:rsidR="009B51AE" w:rsidRDefault="009B51AE" w:rsidP="00177F9F">
      <w:pPr>
        <w:rPr>
          <w:rFonts w:ascii="Garamond" w:hAnsi="Garamond"/>
          <w:i/>
          <w:lang w:val="en-AU"/>
        </w:rPr>
      </w:pPr>
      <w:r w:rsidRPr="009B51AE">
        <w:rPr>
          <w:rFonts w:ascii="Garamond" w:hAnsi="Garamond"/>
          <w:i/>
          <w:lang w:val="en-AU"/>
        </w:rPr>
        <w:t>Medicines Safety Update</w:t>
      </w:r>
    </w:p>
    <w:p w:rsidR="009B51AE" w:rsidRPr="009B51AE" w:rsidRDefault="00292192" w:rsidP="00177F9F">
      <w:pPr>
        <w:rPr>
          <w:rFonts w:ascii="Garamond" w:hAnsi="Garamond"/>
          <w:lang w:val="en-AU"/>
        </w:rPr>
      </w:pPr>
      <w:hyperlink r:id="rId30" w:history="1">
        <w:r w:rsidR="009B51AE" w:rsidRPr="009B51AE">
          <w:rPr>
            <w:rStyle w:val="Hyperlink"/>
            <w:rFonts w:ascii="Garamond" w:hAnsi="Garamond"/>
            <w:lang w:val="en-AU"/>
          </w:rPr>
          <w:t>https://www.tga.gov.au/publication-issue/medicines-safety-update-volume-8-number-3-june-2017</w:t>
        </w:r>
      </w:hyperlink>
    </w:p>
    <w:p w:rsidR="009B51AE" w:rsidRDefault="009B51AE" w:rsidP="009B51AE">
      <w:pPr>
        <w:rPr>
          <w:rFonts w:ascii="Garamond" w:hAnsi="Garamond"/>
          <w:lang w:val="en-AU"/>
        </w:rPr>
      </w:pPr>
      <w:r w:rsidRPr="009B51AE">
        <w:rPr>
          <w:rFonts w:ascii="Garamond" w:hAnsi="Garamond"/>
          <w:lang w:val="en-AU"/>
        </w:rPr>
        <w:t>Volume 8 Number 3, June 2017</w:t>
      </w:r>
    </w:p>
    <w:p w:rsidR="009B51AE" w:rsidRPr="00F643B2" w:rsidRDefault="009B51AE" w:rsidP="009B51AE">
      <w:pPr>
        <w:rPr>
          <w:rFonts w:ascii="Garamond" w:hAnsi="Garamond"/>
          <w:lang w:val="en-AU"/>
        </w:rPr>
      </w:pPr>
      <w:r w:rsidRPr="00F643B2">
        <w:rPr>
          <w:rFonts w:ascii="Garamond" w:hAnsi="Garamond"/>
          <w:lang w:val="en-AU"/>
        </w:rPr>
        <w:t xml:space="preserve">The Therapeutic Goods Administration (TGA) has released the latest edition of its </w:t>
      </w:r>
      <w:r>
        <w:rPr>
          <w:rFonts w:ascii="Garamond" w:hAnsi="Garamond"/>
          <w:lang w:val="en-AU"/>
        </w:rPr>
        <w:t xml:space="preserve">medicine </w:t>
      </w:r>
      <w:r w:rsidRPr="00F643B2">
        <w:rPr>
          <w:rFonts w:ascii="Garamond" w:hAnsi="Garamond"/>
          <w:lang w:val="en-AU"/>
        </w:rPr>
        <w:t>safety bulletin. Topics covered in this issue include:</w:t>
      </w:r>
    </w:p>
    <w:p w:rsidR="009B51AE" w:rsidRPr="009B51AE" w:rsidRDefault="009B51AE" w:rsidP="009B51AE">
      <w:pPr>
        <w:pStyle w:val="ListParagraph"/>
        <w:numPr>
          <w:ilvl w:val="0"/>
          <w:numId w:val="16"/>
        </w:numPr>
        <w:rPr>
          <w:rFonts w:ascii="Garamond" w:hAnsi="Garamond"/>
          <w:lang w:val="en-AU"/>
        </w:rPr>
      </w:pPr>
      <w:r w:rsidRPr="009B51AE">
        <w:rPr>
          <w:rFonts w:ascii="Garamond" w:hAnsi="Garamond"/>
          <w:b/>
          <w:lang w:val="en-AU"/>
        </w:rPr>
        <w:t>Intravenous solution bags</w:t>
      </w:r>
      <w:r w:rsidRPr="009B51AE">
        <w:rPr>
          <w:rFonts w:ascii="Garamond" w:hAnsi="Garamond"/>
          <w:lang w:val="en-AU"/>
        </w:rPr>
        <w:t xml:space="preserve"> are designed for single use only</w:t>
      </w:r>
      <w:r>
        <w:rPr>
          <w:rFonts w:ascii="Garamond" w:hAnsi="Garamond"/>
          <w:lang w:val="en-AU"/>
        </w:rPr>
        <w:t xml:space="preserve"> – h</w:t>
      </w:r>
      <w:r w:rsidRPr="009B51AE">
        <w:rPr>
          <w:rFonts w:ascii="Garamond" w:hAnsi="Garamond"/>
          <w:lang w:val="en-AU"/>
        </w:rPr>
        <w:t>ealth professionals are reminded that intravenous (IV) solution bags are designed for single use only and there are no circumstances where they should be reconnected (re-spiked) after first use.</w:t>
      </w:r>
    </w:p>
    <w:p w:rsidR="009B51AE" w:rsidRPr="009B51AE" w:rsidRDefault="009B51AE" w:rsidP="009B51AE">
      <w:pPr>
        <w:pStyle w:val="ListParagraph"/>
        <w:numPr>
          <w:ilvl w:val="0"/>
          <w:numId w:val="16"/>
        </w:numPr>
        <w:rPr>
          <w:rFonts w:ascii="Garamond" w:hAnsi="Garamond"/>
          <w:lang w:val="en-AU"/>
        </w:rPr>
      </w:pPr>
      <w:r w:rsidRPr="009B51AE">
        <w:rPr>
          <w:rFonts w:ascii="Garamond" w:hAnsi="Garamond"/>
          <w:lang w:val="en-AU"/>
        </w:rPr>
        <w:t xml:space="preserve">Improved </w:t>
      </w:r>
      <w:r w:rsidRPr="009B51AE">
        <w:rPr>
          <w:rFonts w:ascii="Garamond" w:hAnsi="Garamond"/>
          <w:b/>
          <w:lang w:val="en-AU"/>
        </w:rPr>
        <w:t>labelling for allergens</w:t>
      </w:r>
      <w:r>
        <w:rPr>
          <w:rFonts w:ascii="Garamond" w:hAnsi="Garamond"/>
          <w:lang w:val="en-AU"/>
        </w:rPr>
        <w:t xml:space="preserve"> – </w:t>
      </w:r>
      <w:r w:rsidRPr="009B51AE">
        <w:rPr>
          <w:rFonts w:ascii="Garamond" w:hAnsi="Garamond"/>
          <w:lang w:val="en-AU"/>
        </w:rPr>
        <w:t>the TGA is implementing new rules for medicine labels to include improved information about potential allergens</w:t>
      </w:r>
    </w:p>
    <w:p w:rsidR="009B51AE" w:rsidRDefault="009B51AE" w:rsidP="009B51AE">
      <w:pPr>
        <w:pStyle w:val="ListParagraph"/>
        <w:numPr>
          <w:ilvl w:val="0"/>
          <w:numId w:val="16"/>
        </w:numPr>
        <w:rPr>
          <w:rFonts w:ascii="Garamond" w:hAnsi="Garamond"/>
          <w:lang w:val="en-AU"/>
        </w:rPr>
      </w:pPr>
      <w:r w:rsidRPr="009B51AE">
        <w:rPr>
          <w:rFonts w:ascii="Garamond" w:hAnsi="Garamond"/>
          <w:lang w:val="en-AU"/>
        </w:rPr>
        <w:t>MedSearch app offers quick and easy access to PIs and CMIs</w:t>
      </w:r>
      <w:r>
        <w:rPr>
          <w:rFonts w:ascii="Garamond" w:hAnsi="Garamond"/>
          <w:lang w:val="en-AU"/>
        </w:rPr>
        <w:t xml:space="preserve"> –</w:t>
      </w:r>
      <w:r w:rsidRPr="009B51AE">
        <w:rPr>
          <w:rFonts w:ascii="Garamond" w:hAnsi="Garamond"/>
          <w:lang w:val="en-AU"/>
        </w:rPr>
        <w:t xml:space="preserve">up-to-date </w:t>
      </w:r>
      <w:r w:rsidRPr="005B4A17">
        <w:rPr>
          <w:rFonts w:ascii="Garamond" w:hAnsi="Garamond"/>
          <w:b/>
          <w:lang w:val="en-AU"/>
        </w:rPr>
        <w:t>Product Information</w:t>
      </w:r>
      <w:r w:rsidRPr="009B51AE">
        <w:rPr>
          <w:rFonts w:ascii="Garamond" w:hAnsi="Garamond"/>
          <w:lang w:val="en-AU"/>
        </w:rPr>
        <w:t xml:space="preserve"> and </w:t>
      </w:r>
      <w:r w:rsidRPr="005B4A17">
        <w:rPr>
          <w:rFonts w:ascii="Garamond" w:hAnsi="Garamond"/>
          <w:b/>
          <w:lang w:val="en-AU"/>
        </w:rPr>
        <w:t>Consumer Medicine Information</w:t>
      </w:r>
      <w:r w:rsidRPr="009B51AE">
        <w:rPr>
          <w:rFonts w:ascii="Garamond" w:hAnsi="Garamond"/>
          <w:lang w:val="en-AU"/>
        </w:rPr>
        <w:t xml:space="preserve"> for registered prescription medicines </w:t>
      </w:r>
      <w:r w:rsidR="005B4A17">
        <w:rPr>
          <w:rFonts w:ascii="Garamond" w:hAnsi="Garamond"/>
          <w:lang w:val="en-AU"/>
        </w:rPr>
        <w:t xml:space="preserve">is available </w:t>
      </w:r>
      <w:r w:rsidRPr="009B51AE">
        <w:rPr>
          <w:rFonts w:ascii="Garamond" w:hAnsi="Garamond"/>
          <w:lang w:val="en-AU"/>
        </w:rPr>
        <w:t>using the TGA's new MedSearch app.</w:t>
      </w:r>
    </w:p>
    <w:p w:rsidR="009B51AE" w:rsidRDefault="009B51AE" w:rsidP="00177F9F">
      <w:pPr>
        <w:rPr>
          <w:rFonts w:ascii="Garamond" w:hAnsi="Garamond"/>
          <w:i/>
          <w:lang w:val="en-AU"/>
        </w:rPr>
      </w:pPr>
    </w:p>
    <w:p w:rsidR="00B36A2D" w:rsidRDefault="00B36A2D" w:rsidP="00177F9F">
      <w:pPr>
        <w:rPr>
          <w:rFonts w:ascii="Garamond" w:hAnsi="Garamond"/>
          <w:i/>
          <w:lang w:val="en-AU"/>
        </w:rPr>
      </w:pPr>
      <w:r w:rsidRPr="00B36A2D">
        <w:rPr>
          <w:rFonts w:ascii="Garamond" w:hAnsi="Garamond"/>
          <w:i/>
          <w:lang w:val="en-AU"/>
        </w:rPr>
        <w:t xml:space="preserve">Clinical Communiqué </w:t>
      </w:r>
    </w:p>
    <w:p w:rsidR="00B36A2D" w:rsidRDefault="00B36A2D" w:rsidP="00177F9F">
      <w:pPr>
        <w:rPr>
          <w:rFonts w:ascii="Garamond" w:hAnsi="Garamond"/>
          <w:lang w:val="en-AU"/>
        </w:rPr>
      </w:pPr>
      <w:r w:rsidRPr="00B36A2D">
        <w:rPr>
          <w:rFonts w:ascii="Garamond" w:hAnsi="Garamond"/>
          <w:lang w:val="en-AU"/>
        </w:rPr>
        <w:t>Volume 4 Issue 2 June 2017</w:t>
      </w:r>
    </w:p>
    <w:p w:rsidR="00B36A2D" w:rsidRDefault="00292192" w:rsidP="00177F9F">
      <w:pPr>
        <w:rPr>
          <w:rFonts w:ascii="Garamond" w:hAnsi="Garamond"/>
          <w:lang w:val="en-AU"/>
        </w:rPr>
      </w:pPr>
      <w:hyperlink r:id="rId31" w:history="1">
        <w:r w:rsidR="00B36A2D" w:rsidRPr="00525CA4">
          <w:rPr>
            <w:rStyle w:val="Hyperlink"/>
            <w:rFonts w:ascii="Garamond" w:hAnsi="Garamond"/>
            <w:lang w:val="en-AU"/>
          </w:rPr>
          <w:t>http://www.vifmcommuniques.org/?p=4990</w:t>
        </w:r>
      </w:hyperlink>
    </w:p>
    <w:p w:rsidR="00B36A2D" w:rsidRPr="007A47A8" w:rsidRDefault="00B36A2D" w:rsidP="00B36A2D">
      <w:pPr>
        <w:keepNext/>
        <w:rPr>
          <w:rFonts w:ascii="Garamond" w:hAnsi="Garamond"/>
          <w:lang w:val="en-AU"/>
        </w:rPr>
      </w:pPr>
      <w:r w:rsidRPr="007A47A8">
        <w:rPr>
          <w:rFonts w:ascii="Garamond" w:hAnsi="Garamond"/>
          <w:i/>
          <w:lang w:val="en-AU"/>
        </w:rPr>
        <w:t>Clinical Communiqué</w:t>
      </w:r>
      <w:r w:rsidRPr="007A47A8">
        <w:rPr>
          <w:rFonts w:ascii="Garamond" w:hAnsi="Garamond"/>
          <w:lang w:val="en-AU"/>
        </w:rPr>
        <w:t xml:space="preserve"> is a newsletter written by clinicians, using a case-study approach to report on lessons learned from deaths investigated by the Coroners’ Court.</w:t>
      </w:r>
    </w:p>
    <w:p w:rsidR="00B36A2D" w:rsidRDefault="00B36A2D" w:rsidP="00B36A2D">
      <w:pPr>
        <w:rPr>
          <w:rFonts w:ascii="Garamond" w:hAnsi="Garamond"/>
          <w:lang w:val="en-AU"/>
        </w:rPr>
      </w:pPr>
      <w:r w:rsidRPr="007A47A8">
        <w:rPr>
          <w:rFonts w:ascii="Garamond" w:hAnsi="Garamond"/>
          <w:lang w:val="en-AU"/>
        </w:rPr>
        <w:t xml:space="preserve">This edition </w:t>
      </w:r>
      <w:r>
        <w:rPr>
          <w:rFonts w:ascii="Garamond" w:hAnsi="Garamond"/>
          <w:lang w:val="en-AU"/>
        </w:rPr>
        <w:t xml:space="preserve">focuses </w:t>
      </w:r>
      <w:r w:rsidRPr="002553FC">
        <w:rPr>
          <w:rFonts w:ascii="Garamond" w:hAnsi="Garamond"/>
          <w:lang w:val="en-AU"/>
        </w:rPr>
        <w:t>on</w:t>
      </w:r>
      <w:r>
        <w:rPr>
          <w:rFonts w:ascii="Garamond" w:hAnsi="Garamond"/>
          <w:lang w:val="en-AU"/>
        </w:rPr>
        <w:t xml:space="preserve"> the treatment of pain and the risks associated with combining sedative medications. It also includes an expert commentary from </w:t>
      </w:r>
      <w:r w:rsidRPr="00B36A2D">
        <w:rPr>
          <w:rFonts w:ascii="Garamond" w:hAnsi="Garamond"/>
          <w:lang w:val="en-AU"/>
        </w:rPr>
        <w:t>Dr Shaun Greene, a clinical toxicologist and emergency medicine physician</w:t>
      </w:r>
      <w:r w:rsidR="00F6179B">
        <w:rPr>
          <w:rFonts w:ascii="Garamond" w:hAnsi="Garamond"/>
          <w:lang w:val="en-AU"/>
        </w:rPr>
        <w:t>.</w:t>
      </w:r>
    </w:p>
    <w:p w:rsidR="00B36A2D" w:rsidRDefault="00B36A2D" w:rsidP="00B36A2D">
      <w:pPr>
        <w:rPr>
          <w:rFonts w:ascii="Garamond" w:hAnsi="Garamond"/>
          <w:lang w:val="en-AU"/>
        </w:rPr>
      </w:pPr>
      <w:r>
        <w:rPr>
          <w:rFonts w:ascii="Garamond" w:hAnsi="Garamond"/>
          <w:lang w:val="en-AU"/>
        </w:rPr>
        <w:t>A number of the observations made in this issue include “</w:t>
      </w:r>
      <w:r w:rsidR="006B4DCD" w:rsidRPr="006B4DCD">
        <w:rPr>
          <w:rFonts w:ascii="Garamond" w:hAnsi="Garamond"/>
          <w:lang w:val="en-AU"/>
        </w:rPr>
        <w:t>It is important to optimise ‘simple analgesia,’ such as ibuprofen and paracetamol before using opiates. When opiates are required, it is best to use only one type, and to ensure it is used in an appropriate dose for that patient. Care should be taken to consider concurrent medications which could interact with what is being prescribed.</w:t>
      </w:r>
      <w:r>
        <w:rPr>
          <w:rFonts w:ascii="Garamond" w:hAnsi="Garamond"/>
          <w:lang w:val="en-AU"/>
        </w:rPr>
        <w:t>”</w:t>
      </w:r>
      <w:r w:rsidR="006B4DCD">
        <w:rPr>
          <w:rFonts w:ascii="Garamond" w:hAnsi="Garamond"/>
          <w:lang w:val="en-AU"/>
        </w:rPr>
        <w:t xml:space="preserve"> This is echoed in Dr Greene’s commentary when he says “</w:t>
      </w:r>
      <w:r w:rsidR="006B4DCD" w:rsidRPr="006B4DCD">
        <w:rPr>
          <w:rFonts w:ascii="Garamond" w:hAnsi="Garamond"/>
          <w:lang w:val="en-AU"/>
        </w:rPr>
        <w:t>Pain should be treated with a ladder approach. Initial utilisation of effective analgesics associated with minimal adverse effects such as paracetamol, should occur before provision of high potency opioid analgesics.</w:t>
      </w:r>
      <w:r w:rsidR="006B4DCD">
        <w:rPr>
          <w:rFonts w:ascii="Garamond" w:hAnsi="Garamond"/>
          <w:lang w:val="en-AU"/>
        </w:rPr>
        <w:t>”</w:t>
      </w:r>
    </w:p>
    <w:p w:rsidR="00B36A2D" w:rsidRPr="00B36A2D" w:rsidRDefault="00B36A2D" w:rsidP="005E4DD3">
      <w:pPr>
        <w:keepLines/>
        <w:rPr>
          <w:rFonts w:ascii="Garamond" w:hAnsi="Garamond"/>
          <w:lang w:val="en-AU"/>
        </w:rPr>
      </w:pPr>
    </w:p>
    <w:p w:rsidR="00177F9F" w:rsidRPr="00A45262" w:rsidRDefault="00177F9F" w:rsidP="00177F9F">
      <w:pPr>
        <w:keepNext/>
        <w:keepLines/>
        <w:rPr>
          <w:rFonts w:ascii="Garamond" w:hAnsi="Garamond"/>
          <w:i/>
          <w:lang w:val="en-AU"/>
        </w:rPr>
      </w:pPr>
      <w:r w:rsidRPr="00A45262">
        <w:rPr>
          <w:rFonts w:ascii="Garamond" w:hAnsi="Garamond"/>
          <w:i/>
          <w:lang w:val="en-AU"/>
        </w:rPr>
        <w:t>[UK] NICE Guidelines and Quality Standards</w:t>
      </w:r>
    </w:p>
    <w:p w:rsidR="00177F9F" w:rsidRPr="00A45262" w:rsidRDefault="00292192" w:rsidP="00177F9F">
      <w:pPr>
        <w:keepNext/>
        <w:keepLines/>
        <w:rPr>
          <w:rFonts w:ascii="Garamond" w:hAnsi="Garamond"/>
          <w:u w:val="single"/>
          <w:lang w:val="en-AU"/>
        </w:rPr>
      </w:pPr>
      <w:hyperlink r:id="rId32" w:history="1">
        <w:r w:rsidR="00177F9F" w:rsidRPr="00D67EE9">
          <w:rPr>
            <w:rStyle w:val="Hyperlink"/>
            <w:rFonts w:ascii="Garamond" w:hAnsi="Garamond"/>
            <w:lang w:val="en-AU"/>
          </w:rPr>
          <w:t>https://www.nice.org.uk</w:t>
        </w:r>
      </w:hyperlink>
    </w:p>
    <w:p w:rsidR="00177F9F" w:rsidRPr="00A45262" w:rsidRDefault="00177F9F" w:rsidP="00177F9F">
      <w:pPr>
        <w:keepNext/>
        <w:keepLines/>
        <w:rPr>
          <w:rFonts w:ascii="Garamond" w:hAnsi="Garamond"/>
          <w:lang w:val="en-AU"/>
        </w:rPr>
      </w:pPr>
      <w:r w:rsidRPr="00A45262">
        <w:rPr>
          <w:rFonts w:ascii="Garamond" w:hAnsi="Garamond"/>
          <w:lang w:val="en-AU"/>
        </w:rPr>
        <w:t xml:space="preserve">The UK’s National Institute for Health and Care Excellence (NICE) has published new (or updated) guidelines and quality standards. The latest </w:t>
      </w:r>
      <w:r>
        <w:rPr>
          <w:rFonts w:ascii="Garamond" w:hAnsi="Garamond"/>
          <w:lang w:val="en-AU"/>
        </w:rPr>
        <w:t xml:space="preserve">reviews or </w:t>
      </w:r>
      <w:r w:rsidRPr="00A45262">
        <w:rPr>
          <w:rFonts w:ascii="Garamond" w:hAnsi="Garamond"/>
          <w:lang w:val="en-AU"/>
        </w:rPr>
        <w:t>updates are:</w:t>
      </w:r>
    </w:p>
    <w:p w:rsidR="00906E18" w:rsidRPr="00906E18" w:rsidRDefault="00906E18" w:rsidP="00906E18">
      <w:pPr>
        <w:pStyle w:val="ListParagraph"/>
        <w:keepNext/>
        <w:keepLines/>
        <w:numPr>
          <w:ilvl w:val="0"/>
          <w:numId w:val="14"/>
        </w:numPr>
        <w:rPr>
          <w:rFonts w:ascii="Garamond" w:hAnsi="Garamond"/>
          <w:lang w:val="en-AU"/>
        </w:rPr>
      </w:pPr>
      <w:r w:rsidRPr="00906E18">
        <w:rPr>
          <w:rFonts w:ascii="Garamond" w:hAnsi="Garamond"/>
          <w:lang w:val="en-AU"/>
        </w:rPr>
        <w:t>Quality Standard</w:t>
      </w:r>
      <w:r>
        <w:rPr>
          <w:rFonts w:ascii="Garamond" w:hAnsi="Garamond"/>
          <w:lang w:val="en-AU"/>
        </w:rPr>
        <w:t xml:space="preserve"> QS152 </w:t>
      </w:r>
      <w:r w:rsidRPr="00906E18">
        <w:rPr>
          <w:rFonts w:ascii="Garamond" w:hAnsi="Garamond"/>
          <w:b/>
          <w:i/>
          <w:lang w:val="en-AU"/>
        </w:rPr>
        <w:t>Liver  disease</w:t>
      </w:r>
      <w:r>
        <w:rPr>
          <w:rFonts w:ascii="Garamond" w:hAnsi="Garamond"/>
          <w:lang w:val="en-AU"/>
        </w:rPr>
        <w:t xml:space="preserve"> </w:t>
      </w:r>
      <w:hyperlink r:id="rId33" w:history="1">
        <w:r w:rsidRPr="001E7E6D">
          <w:rPr>
            <w:rStyle w:val="Hyperlink"/>
            <w:rFonts w:ascii="Garamond" w:hAnsi="Garamond"/>
            <w:lang w:val="en-AU"/>
          </w:rPr>
          <w:t>https://www.nice.org.uk/guidance/qs152</w:t>
        </w:r>
      </w:hyperlink>
    </w:p>
    <w:p w:rsidR="00906E18" w:rsidRPr="00906E18" w:rsidRDefault="00906E18" w:rsidP="00906E18">
      <w:pPr>
        <w:pStyle w:val="ListParagraph"/>
        <w:keepNext/>
        <w:keepLines/>
        <w:numPr>
          <w:ilvl w:val="0"/>
          <w:numId w:val="14"/>
        </w:numPr>
        <w:rPr>
          <w:rFonts w:ascii="Garamond" w:hAnsi="Garamond"/>
          <w:lang w:val="en-AU"/>
        </w:rPr>
      </w:pPr>
      <w:r w:rsidRPr="00906E18">
        <w:rPr>
          <w:rFonts w:ascii="Garamond" w:hAnsi="Garamond"/>
          <w:lang w:val="en-AU"/>
        </w:rPr>
        <w:t>Quality Standard</w:t>
      </w:r>
      <w:r>
        <w:rPr>
          <w:rFonts w:ascii="Garamond" w:hAnsi="Garamond"/>
          <w:lang w:val="en-AU"/>
        </w:rPr>
        <w:t xml:space="preserve"> QS153 </w:t>
      </w:r>
      <w:r w:rsidRPr="00906E18">
        <w:rPr>
          <w:rFonts w:ascii="Garamond" w:hAnsi="Garamond"/>
          <w:b/>
          <w:i/>
          <w:lang w:val="en-AU"/>
        </w:rPr>
        <w:t>Multimorbidity</w:t>
      </w:r>
      <w:r>
        <w:rPr>
          <w:rFonts w:ascii="Garamond" w:hAnsi="Garamond"/>
          <w:lang w:val="en-AU"/>
        </w:rPr>
        <w:t xml:space="preserve"> </w:t>
      </w:r>
      <w:hyperlink r:id="rId34" w:history="1">
        <w:r w:rsidRPr="001E7E6D">
          <w:rPr>
            <w:rStyle w:val="Hyperlink"/>
            <w:rFonts w:ascii="Garamond" w:hAnsi="Garamond"/>
            <w:lang w:val="en-AU"/>
          </w:rPr>
          <w:t>https://www.nice.org.uk/guidance/qs153</w:t>
        </w:r>
      </w:hyperlink>
    </w:p>
    <w:p w:rsidR="00177F9F" w:rsidRPr="00906E18" w:rsidRDefault="00906E18" w:rsidP="00906E18">
      <w:pPr>
        <w:pStyle w:val="ListParagraph"/>
        <w:keepNext/>
        <w:keepLines/>
        <w:numPr>
          <w:ilvl w:val="0"/>
          <w:numId w:val="14"/>
        </w:numPr>
        <w:rPr>
          <w:rFonts w:ascii="Garamond" w:hAnsi="Garamond"/>
          <w:lang w:val="en-AU"/>
        </w:rPr>
      </w:pPr>
      <w:r w:rsidRPr="00906E18">
        <w:rPr>
          <w:rFonts w:ascii="Garamond" w:hAnsi="Garamond"/>
          <w:lang w:val="en-AU"/>
        </w:rPr>
        <w:t>Quality Standard</w:t>
      </w:r>
      <w:r>
        <w:rPr>
          <w:rFonts w:ascii="Garamond" w:hAnsi="Garamond"/>
          <w:lang w:val="en-AU"/>
        </w:rPr>
        <w:t xml:space="preserve"> QS154 </w:t>
      </w:r>
      <w:r w:rsidRPr="00906E18">
        <w:rPr>
          <w:rFonts w:ascii="Garamond" w:hAnsi="Garamond"/>
          <w:i/>
          <w:lang w:val="en-AU"/>
        </w:rPr>
        <w:t xml:space="preserve">Violent and aggressive </w:t>
      </w:r>
      <w:r w:rsidRPr="00906E18">
        <w:rPr>
          <w:rFonts w:ascii="Garamond" w:hAnsi="Garamond"/>
          <w:b/>
          <w:i/>
          <w:lang w:val="en-AU"/>
        </w:rPr>
        <w:t>behaviours</w:t>
      </w:r>
      <w:r w:rsidRPr="00906E18">
        <w:rPr>
          <w:rFonts w:ascii="Garamond" w:hAnsi="Garamond"/>
          <w:i/>
          <w:lang w:val="en-AU"/>
        </w:rPr>
        <w:t xml:space="preserve"> in people with </w:t>
      </w:r>
      <w:r w:rsidRPr="00906E18">
        <w:rPr>
          <w:rFonts w:ascii="Garamond" w:hAnsi="Garamond"/>
          <w:b/>
          <w:i/>
          <w:lang w:val="en-AU"/>
        </w:rPr>
        <w:t>mental health</w:t>
      </w:r>
      <w:r w:rsidRPr="00906E18">
        <w:rPr>
          <w:rFonts w:ascii="Garamond" w:hAnsi="Garamond"/>
          <w:i/>
          <w:lang w:val="en-AU"/>
        </w:rPr>
        <w:t xml:space="preserve"> problems </w:t>
      </w:r>
      <w:hyperlink r:id="rId35" w:history="1">
        <w:r w:rsidRPr="001E7E6D">
          <w:rPr>
            <w:rStyle w:val="Hyperlink"/>
            <w:rFonts w:ascii="Garamond" w:hAnsi="Garamond"/>
            <w:lang w:val="en-AU"/>
          </w:rPr>
          <w:t>https://www.nice.org.uk/guidance/qs154</w:t>
        </w:r>
      </w:hyperlink>
    </w:p>
    <w:p w:rsidR="006B4DCD" w:rsidRDefault="006B4DCD" w:rsidP="005E4DD3">
      <w:pPr>
        <w:keepLines/>
        <w:rPr>
          <w:rFonts w:ascii="Garamond" w:hAnsi="Garamond"/>
          <w:i/>
          <w:lang w:val="en-AU"/>
        </w:rPr>
      </w:pPr>
    </w:p>
    <w:p w:rsidR="006B4DCD" w:rsidRPr="00160029" w:rsidRDefault="006B4DCD" w:rsidP="006B4DCD">
      <w:pPr>
        <w:keepNext/>
        <w:keepLines/>
        <w:rPr>
          <w:rFonts w:ascii="Garamond" w:hAnsi="Garamond"/>
          <w:i/>
          <w:lang w:val="en-AU"/>
        </w:rPr>
      </w:pPr>
      <w:r w:rsidRPr="00160029">
        <w:rPr>
          <w:rFonts w:ascii="Garamond" w:hAnsi="Garamond"/>
          <w:i/>
          <w:lang w:val="en-AU"/>
        </w:rPr>
        <w:t>[USA] Effective Health Care Program reports</w:t>
      </w:r>
    </w:p>
    <w:p w:rsidR="006B4DCD" w:rsidRPr="00160029" w:rsidRDefault="00292192" w:rsidP="006B4DCD">
      <w:pPr>
        <w:keepNext/>
        <w:keepLines/>
        <w:rPr>
          <w:rFonts w:ascii="Garamond" w:hAnsi="Garamond"/>
          <w:u w:val="single"/>
          <w:lang w:val="en-AU"/>
        </w:rPr>
      </w:pPr>
      <w:hyperlink r:id="rId36" w:history="1">
        <w:r w:rsidR="006B4DCD" w:rsidRPr="00D67EE9">
          <w:rPr>
            <w:rStyle w:val="Hyperlink"/>
            <w:rFonts w:ascii="Garamond" w:hAnsi="Garamond"/>
            <w:lang w:val="en-AU"/>
          </w:rPr>
          <w:t>https://effectivehealthcare.ahrq.gov/</w:t>
        </w:r>
      </w:hyperlink>
    </w:p>
    <w:p w:rsidR="006B4DCD" w:rsidRPr="00160029" w:rsidRDefault="006B4DCD" w:rsidP="006B4DCD">
      <w:pPr>
        <w:keepNext/>
        <w:keepLines/>
        <w:rPr>
          <w:rFonts w:ascii="Garamond" w:hAnsi="Garamond"/>
          <w:lang w:val="en-AU"/>
        </w:rPr>
      </w:pPr>
      <w:r w:rsidRPr="00160029">
        <w:rPr>
          <w:rFonts w:ascii="Garamond" w:hAnsi="Garamond"/>
          <w:lang w:val="en-AU"/>
        </w:rPr>
        <w:t>The US Agency for Healthcare Research and Quality (AHRQ) has an Effective Health Care (EHC) Program. The EHC has released the following final reports and updates:</w:t>
      </w:r>
    </w:p>
    <w:p w:rsidR="006B4DCD" w:rsidRDefault="006B4DCD" w:rsidP="006B4DCD">
      <w:pPr>
        <w:pStyle w:val="ListParagraph"/>
        <w:keepLines/>
        <w:numPr>
          <w:ilvl w:val="0"/>
          <w:numId w:val="26"/>
        </w:numPr>
        <w:rPr>
          <w:rFonts w:ascii="Garamond" w:hAnsi="Garamond"/>
          <w:i/>
          <w:lang w:val="en-AU"/>
        </w:rPr>
      </w:pPr>
      <w:r w:rsidRPr="006B4DCD">
        <w:rPr>
          <w:rFonts w:ascii="Garamond" w:hAnsi="Garamond"/>
          <w:b/>
          <w:i/>
          <w:lang w:val="en-AU"/>
        </w:rPr>
        <w:t>Venous Thromboembolism Prophylaxis</w:t>
      </w:r>
      <w:r w:rsidRPr="006B4DCD">
        <w:rPr>
          <w:rFonts w:ascii="Garamond" w:hAnsi="Garamond"/>
          <w:i/>
          <w:lang w:val="en-AU"/>
        </w:rPr>
        <w:t xml:space="preserve"> in Major Orthopedic Surgery: Systematic Review Update</w:t>
      </w:r>
      <w:r>
        <w:rPr>
          <w:rFonts w:ascii="Garamond" w:hAnsi="Garamond"/>
          <w:i/>
          <w:lang w:val="en-AU"/>
        </w:rPr>
        <w:t xml:space="preserve"> </w:t>
      </w:r>
      <w:hyperlink r:id="rId37" w:history="1">
        <w:r w:rsidRPr="00525CA4">
          <w:rPr>
            <w:rStyle w:val="Hyperlink"/>
            <w:rFonts w:ascii="Garamond" w:hAnsi="Garamond"/>
            <w:lang w:val="en-AU"/>
          </w:rPr>
          <w:t>https://www.effectivehealthcare.ahrq.gov/index.cfm/search-for-guides-reviews-and-reports/?pageaction=displayproduct&amp;productid=2480</w:t>
        </w:r>
      </w:hyperlink>
    </w:p>
    <w:p w:rsidR="006B4DCD" w:rsidRDefault="006B4DCD" w:rsidP="005E4DD3">
      <w:pPr>
        <w:keepLines/>
        <w:rPr>
          <w:rFonts w:ascii="Garamond" w:hAnsi="Garamond"/>
          <w:i/>
          <w:lang w:val="en-AU"/>
        </w:rPr>
      </w:pPr>
    </w:p>
    <w:p w:rsidR="00575549" w:rsidRPr="007A47A8" w:rsidRDefault="00575549" w:rsidP="00575549">
      <w:pPr>
        <w:keepNext/>
        <w:keepLines/>
        <w:rPr>
          <w:rFonts w:ascii="Garamond" w:hAnsi="Garamond"/>
          <w:i/>
          <w:lang w:val="en-AU"/>
        </w:rPr>
      </w:pPr>
      <w:r w:rsidRPr="007A47A8">
        <w:rPr>
          <w:rFonts w:ascii="Garamond" w:hAnsi="Garamond"/>
          <w:i/>
          <w:lang w:val="en-AU"/>
        </w:rPr>
        <w:lastRenderedPageBreak/>
        <w:t>[UK] National Institute for Health Research</w:t>
      </w:r>
    </w:p>
    <w:p w:rsidR="0054200E" w:rsidRPr="007A47A8" w:rsidRDefault="0054200E" w:rsidP="00575549">
      <w:pPr>
        <w:keepNext/>
        <w:keepLines/>
        <w:rPr>
          <w:rStyle w:val="Hyperlink"/>
          <w:rFonts w:ascii="Garamond" w:hAnsi="Garamond"/>
          <w:lang w:val="en-AU"/>
        </w:rPr>
      </w:pPr>
      <w:r w:rsidRPr="0054200E">
        <w:rPr>
          <w:rStyle w:val="Hyperlink"/>
          <w:rFonts w:ascii="Garamond" w:hAnsi="Garamond"/>
          <w:lang w:val="en-AU"/>
        </w:rPr>
        <w:t>https://discover.dc.nihr.ac.uk/portal/search/signals</w:t>
      </w:r>
    </w:p>
    <w:p w:rsidR="00575549" w:rsidRDefault="00575549" w:rsidP="00575549">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54200E" w:rsidRPr="0054200E" w:rsidRDefault="0054200E" w:rsidP="0054200E">
      <w:pPr>
        <w:pStyle w:val="ListParagraph"/>
        <w:keepNext/>
        <w:keepLines/>
        <w:numPr>
          <w:ilvl w:val="0"/>
          <w:numId w:val="14"/>
        </w:numPr>
        <w:rPr>
          <w:rFonts w:ascii="Garamond" w:hAnsi="Garamond"/>
          <w:lang w:val="en-AU"/>
        </w:rPr>
      </w:pPr>
      <w:r w:rsidRPr="0054200E">
        <w:rPr>
          <w:rFonts w:ascii="Garamond" w:hAnsi="Garamond"/>
          <w:lang w:val="en-AU"/>
        </w:rPr>
        <w:t xml:space="preserve">Parents want more balanced information on </w:t>
      </w:r>
      <w:r w:rsidRPr="0054200E">
        <w:rPr>
          <w:rFonts w:ascii="Garamond" w:hAnsi="Garamond"/>
          <w:b/>
          <w:lang w:val="en-AU"/>
        </w:rPr>
        <w:t xml:space="preserve">risks </w:t>
      </w:r>
      <w:r w:rsidRPr="0054200E">
        <w:rPr>
          <w:rFonts w:ascii="Garamond" w:hAnsi="Garamond"/>
          <w:lang w:val="en-AU"/>
        </w:rPr>
        <w:t>and</w:t>
      </w:r>
      <w:r w:rsidRPr="0054200E">
        <w:rPr>
          <w:rFonts w:ascii="Garamond" w:hAnsi="Garamond"/>
          <w:b/>
          <w:lang w:val="en-AU"/>
        </w:rPr>
        <w:t xml:space="preserve"> benefits</w:t>
      </w:r>
      <w:r>
        <w:rPr>
          <w:rFonts w:ascii="Garamond" w:hAnsi="Garamond"/>
          <w:lang w:val="en-AU"/>
        </w:rPr>
        <w:t xml:space="preserve"> in advance of </w:t>
      </w:r>
      <w:r w:rsidRPr="0054200E">
        <w:rPr>
          <w:rFonts w:ascii="Garamond" w:hAnsi="Garamond"/>
          <w:b/>
          <w:lang w:val="en-AU"/>
        </w:rPr>
        <w:t>vaccinations</w:t>
      </w:r>
    </w:p>
    <w:p w:rsidR="0054200E" w:rsidRPr="0054200E" w:rsidRDefault="0054200E" w:rsidP="0054200E">
      <w:pPr>
        <w:pStyle w:val="ListParagraph"/>
        <w:keepNext/>
        <w:keepLines/>
        <w:numPr>
          <w:ilvl w:val="0"/>
          <w:numId w:val="14"/>
        </w:numPr>
        <w:rPr>
          <w:rFonts w:ascii="Garamond" w:hAnsi="Garamond"/>
          <w:lang w:val="en-AU"/>
        </w:rPr>
      </w:pPr>
      <w:r w:rsidRPr="0054200E">
        <w:rPr>
          <w:rFonts w:ascii="Garamond" w:hAnsi="Garamond"/>
          <w:lang w:val="en-AU"/>
        </w:rPr>
        <w:t xml:space="preserve">Computerised interpretation of </w:t>
      </w:r>
      <w:r w:rsidRPr="0054200E">
        <w:rPr>
          <w:rFonts w:ascii="Garamond" w:hAnsi="Garamond"/>
          <w:b/>
          <w:lang w:val="en-AU"/>
        </w:rPr>
        <w:t>fetal heart rate</w:t>
      </w:r>
      <w:r w:rsidRPr="0054200E">
        <w:rPr>
          <w:rFonts w:ascii="Garamond" w:hAnsi="Garamond"/>
          <w:lang w:val="en-AU"/>
        </w:rPr>
        <w:t xml:space="preserve"> during </w:t>
      </w:r>
      <w:r w:rsidRPr="0054200E">
        <w:rPr>
          <w:rFonts w:ascii="Garamond" w:hAnsi="Garamond"/>
          <w:b/>
          <w:lang w:val="en-AU"/>
        </w:rPr>
        <w:t>labour</w:t>
      </w:r>
      <w:r>
        <w:rPr>
          <w:rFonts w:ascii="Garamond" w:hAnsi="Garamond"/>
          <w:lang w:val="en-AU"/>
        </w:rPr>
        <w:t xml:space="preserve"> does not improve outcomes</w:t>
      </w:r>
    </w:p>
    <w:p w:rsidR="0054200E" w:rsidRPr="0054200E" w:rsidRDefault="0054200E" w:rsidP="0054200E">
      <w:pPr>
        <w:pStyle w:val="ListParagraph"/>
        <w:keepNext/>
        <w:keepLines/>
        <w:numPr>
          <w:ilvl w:val="0"/>
          <w:numId w:val="14"/>
        </w:numPr>
        <w:rPr>
          <w:rFonts w:ascii="Garamond" w:hAnsi="Garamond"/>
          <w:lang w:val="en-AU"/>
        </w:rPr>
      </w:pPr>
      <w:r w:rsidRPr="0054200E">
        <w:rPr>
          <w:rFonts w:ascii="Garamond" w:hAnsi="Garamond"/>
          <w:b/>
          <w:lang w:val="en-AU"/>
        </w:rPr>
        <w:t>Vitamin D supplements</w:t>
      </w:r>
      <w:r w:rsidRPr="0054200E">
        <w:rPr>
          <w:rFonts w:ascii="Garamond" w:hAnsi="Garamond"/>
          <w:lang w:val="en-AU"/>
        </w:rPr>
        <w:t xml:space="preserve"> may reduce the chance of developing a </w:t>
      </w:r>
      <w:r w:rsidRPr="0054200E">
        <w:rPr>
          <w:rFonts w:ascii="Garamond" w:hAnsi="Garamond"/>
          <w:b/>
          <w:lang w:val="en-AU"/>
        </w:rPr>
        <w:t>chest infection</w:t>
      </w:r>
    </w:p>
    <w:p w:rsidR="0054200E" w:rsidRPr="0054200E" w:rsidRDefault="0054200E" w:rsidP="0054200E">
      <w:pPr>
        <w:pStyle w:val="ListParagraph"/>
        <w:keepNext/>
        <w:keepLines/>
        <w:numPr>
          <w:ilvl w:val="0"/>
          <w:numId w:val="14"/>
        </w:numPr>
        <w:rPr>
          <w:rFonts w:ascii="Garamond" w:hAnsi="Garamond"/>
          <w:lang w:val="en-AU"/>
        </w:rPr>
      </w:pPr>
      <w:r w:rsidRPr="0054200E">
        <w:rPr>
          <w:rFonts w:ascii="Garamond" w:hAnsi="Garamond"/>
          <w:b/>
          <w:lang w:val="en-AU"/>
        </w:rPr>
        <w:t>Moisturisers</w:t>
      </w:r>
      <w:r w:rsidRPr="0054200E">
        <w:rPr>
          <w:rFonts w:ascii="Garamond" w:hAnsi="Garamond"/>
          <w:lang w:val="en-AU"/>
        </w:rPr>
        <w:t xml:space="preserve"> improve </w:t>
      </w:r>
      <w:r w:rsidRPr="0054200E">
        <w:rPr>
          <w:rFonts w:ascii="Garamond" w:hAnsi="Garamond"/>
          <w:b/>
          <w:lang w:val="en-AU"/>
        </w:rPr>
        <w:t>eczema</w:t>
      </w:r>
      <w:r w:rsidRPr="0054200E">
        <w:rPr>
          <w:rFonts w:ascii="Garamond" w:hAnsi="Garamond"/>
          <w:lang w:val="en-AU"/>
        </w:rPr>
        <w:t xml:space="preserve"> symptoms and less</w:t>
      </w:r>
      <w:r>
        <w:rPr>
          <w:rFonts w:ascii="Garamond" w:hAnsi="Garamond"/>
          <w:lang w:val="en-AU"/>
        </w:rPr>
        <w:t>en the need for corticosteroids</w:t>
      </w:r>
    </w:p>
    <w:p w:rsidR="0054200E" w:rsidRPr="0054200E" w:rsidRDefault="0054200E" w:rsidP="0054200E">
      <w:pPr>
        <w:pStyle w:val="ListParagraph"/>
        <w:keepNext/>
        <w:keepLines/>
        <w:numPr>
          <w:ilvl w:val="0"/>
          <w:numId w:val="14"/>
        </w:numPr>
        <w:rPr>
          <w:rFonts w:ascii="Garamond" w:hAnsi="Garamond"/>
          <w:lang w:val="en-AU"/>
        </w:rPr>
      </w:pPr>
      <w:r w:rsidRPr="0054200E">
        <w:rPr>
          <w:rFonts w:ascii="Garamond" w:hAnsi="Garamond"/>
          <w:lang w:val="en-AU"/>
        </w:rPr>
        <w:t>A focus on treating fever does not improve surv</w:t>
      </w:r>
      <w:r>
        <w:rPr>
          <w:rFonts w:ascii="Garamond" w:hAnsi="Garamond"/>
          <w:lang w:val="en-AU"/>
        </w:rPr>
        <w:t xml:space="preserve">ival in </w:t>
      </w:r>
      <w:r w:rsidRPr="0054200E">
        <w:rPr>
          <w:rFonts w:ascii="Garamond" w:hAnsi="Garamond"/>
          <w:b/>
          <w:lang w:val="en-AU"/>
        </w:rPr>
        <w:t>sepsis</w:t>
      </w:r>
    </w:p>
    <w:p w:rsidR="0054200E" w:rsidRPr="0054200E" w:rsidRDefault="0054200E" w:rsidP="0054200E">
      <w:pPr>
        <w:pStyle w:val="ListParagraph"/>
        <w:keepNext/>
        <w:keepLines/>
        <w:numPr>
          <w:ilvl w:val="0"/>
          <w:numId w:val="14"/>
        </w:numPr>
        <w:rPr>
          <w:rFonts w:ascii="Garamond" w:hAnsi="Garamond"/>
          <w:lang w:val="en-AU"/>
        </w:rPr>
      </w:pPr>
      <w:r w:rsidRPr="0054200E">
        <w:rPr>
          <w:rFonts w:ascii="Garamond" w:hAnsi="Garamond"/>
          <w:b/>
          <w:lang w:val="en-AU"/>
        </w:rPr>
        <w:t>Induction of labour</w:t>
      </w:r>
      <w:r w:rsidRPr="0054200E">
        <w:rPr>
          <w:rFonts w:ascii="Garamond" w:hAnsi="Garamond"/>
          <w:lang w:val="en-AU"/>
        </w:rPr>
        <w:t xml:space="preserve"> may be considered in p</w:t>
      </w:r>
      <w:r>
        <w:rPr>
          <w:rFonts w:ascii="Garamond" w:hAnsi="Garamond"/>
          <w:lang w:val="en-AU"/>
        </w:rPr>
        <w:t>regnant women with a large baby</w:t>
      </w:r>
    </w:p>
    <w:p w:rsidR="0054200E" w:rsidRPr="0054200E" w:rsidRDefault="0054200E" w:rsidP="0054200E">
      <w:pPr>
        <w:pStyle w:val="ListParagraph"/>
        <w:keepNext/>
        <w:keepLines/>
        <w:numPr>
          <w:ilvl w:val="0"/>
          <w:numId w:val="14"/>
        </w:numPr>
        <w:rPr>
          <w:rFonts w:ascii="Garamond" w:hAnsi="Garamond"/>
          <w:lang w:val="en-AU"/>
        </w:rPr>
      </w:pPr>
      <w:r w:rsidRPr="0054200E">
        <w:rPr>
          <w:rFonts w:ascii="Garamond" w:hAnsi="Garamond"/>
          <w:b/>
          <w:lang w:val="en-AU"/>
        </w:rPr>
        <w:t>Acupuncture</w:t>
      </w:r>
      <w:r w:rsidRPr="0054200E">
        <w:rPr>
          <w:rFonts w:ascii="Garamond" w:hAnsi="Garamond"/>
          <w:lang w:val="en-AU"/>
        </w:rPr>
        <w:t xml:space="preserve"> shown to have benefits for</w:t>
      </w:r>
      <w:r>
        <w:rPr>
          <w:rFonts w:ascii="Garamond" w:hAnsi="Garamond"/>
          <w:lang w:val="en-AU"/>
        </w:rPr>
        <w:t xml:space="preserve"> treatment of some </w:t>
      </w:r>
      <w:r w:rsidRPr="0054200E">
        <w:rPr>
          <w:rFonts w:ascii="Garamond" w:hAnsi="Garamond"/>
          <w:b/>
          <w:lang w:val="en-AU"/>
        </w:rPr>
        <w:t>chronic pain</w:t>
      </w:r>
    </w:p>
    <w:p w:rsidR="0054200E" w:rsidRPr="0054200E" w:rsidRDefault="0054200E" w:rsidP="0054200E">
      <w:pPr>
        <w:pStyle w:val="ListParagraph"/>
        <w:keepNext/>
        <w:keepLines/>
        <w:numPr>
          <w:ilvl w:val="0"/>
          <w:numId w:val="14"/>
        </w:numPr>
        <w:rPr>
          <w:rFonts w:ascii="Garamond" w:hAnsi="Garamond"/>
          <w:lang w:val="en-AU"/>
        </w:rPr>
      </w:pPr>
      <w:r w:rsidRPr="0054200E">
        <w:rPr>
          <w:rFonts w:ascii="Garamond" w:hAnsi="Garamond"/>
          <w:lang w:val="en-AU"/>
        </w:rPr>
        <w:t xml:space="preserve">An </w:t>
      </w:r>
      <w:r w:rsidRPr="0054200E">
        <w:rPr>
          <w:rFonts w:ascii="Garamond" w:hAnsi="Garamond"/>
          <w:b/>
          <w:lang w:val="en-AU"/>
        </w:rPr>
        <w:t>end of life strategy</w:t>
      </w:r>
      <w:r w:rsidRPr="0054200E">
        <w:rPr>
          <w:rFonts w:ascii="Garamond" w:hAnsi="Garamond"/>
          <w:lang w:val="en-AU"/>
        </w:rPr>
        <w:t xml:space="preserve"> probably improved choice of where to die for people with severe </w:t>
      </w:r>
      <w:r>
        <w:rPr>
          <w:rFonts w:ascii="Garamond" w:hAnsi="Garamond"/>
          <w:lang w:val="en-AU"/>
        </w:rPr>
        <w:t>respiratory disease</w:t>
      </w:r>
    </w:p>
    <w:p w:rsidR="0054200E" w:rsidRPr="0054200E" w:rsidRDefault="0054200E" w:rsidP="0054200E">
      <w:pPr>
        <w:pStyle w:val="ListParagraph"/>
        <w:keepNext/>
        <w:keepLines/>
        <w:numPr>
          <w:ilvl w:val="0"/>
          <w:numId w:val="14"/>
        </w:numPr>
        <w:rPr>
          <w:rFonts w:ascii="Garamond" w:hAnsi="Garamond"/>
          <w:lang w:val="en-AU"/>
        </w:rPr>
      </w:pPr>
      <w:r w:rsidRPr="0054200E">
        <w:rPr>
          <w:rFonts w:ascii="Garamond" w:hAnsi="Garamond"/>
          <w:lang w:val="en-AU"/>
        </w:rPr>
        <w:t>Benchmarking study helps hospitals improv</w:t>
      </w:r>
      <w:r>
        <w:rPr>
          <w:rFonts w:ascii="Garamond" w:hAnsi="Garamond"/>
          <w:lang w:val="en-AU"/>
        </w:rPr>
        <w:t xml:space="preserve">e </w:t>
      </w:r>
      <w:r w:rsidRPr="0054200E">
        <w:rPr>
          <w:rFonts w:ascii="Garamond" w:hAnsi="Garamond"/>
          <w:b/>
          <w:lang w:val="en-AU"/>
        </w:rPr>
        <w:t>measurement of adverse events</w:t>
      </w:r>
    </w:p>
    <w:p w:rsidR="00575549" w:rsidRPr="005A3631" w:rsidRDefault="0054200E" w:rsidP="0054200E">
      <w:pPr>
        <w:pStyle w:val="ListParagraph"/>
        <w:keepNext/>
        <w:keepLines/>
        <w:numPr>
          <w:ilvl w:val="0"/>
          <w:numId w:val="14"/>
        </w:numPr>
        <w:rPr>
          <w:rFonts w:ascii="Garamond" w:hAnsi="Garamond"/>
          <w:lang w:val="en-AU"/>
        </w:rPr>
      </w:pPr>
      <w:r w:rsidRPr="0054200E">
        <w:rPr>
          <w:rFonts w:ascii="Garamond" w:hAnsi="Garamond"/>
          <w:b/>
          <w:lang w:val="en-AU"/>
        </w:rPr>
        <w:t>Asthma self-management</w:t>
      </w:r>
      <w:r w:rsidRPr="0054200E">
        <w:rPr>
          <w:rFonts w:ascii="Garamond" w:hAnsi="Garamond"/>
          <w:lang w:val="en-AU"/>
        </w:rPr>
        <w:t xml:space="preserve"> programmes can reduce unscheduled care</w:t>
      </w:r>
      <w:r>
        <w:rPr>
          <w:rFonts w:ascii="Garamond" w:hAnsi="Garamond"/>
          <w:lang w:val="en-AU"/>
        </w:rPr>
        <w:t>.</w:t>
      </w:r>
    </w:p>
    <w:p w:rsidR="00575549" w:rsidRDefault="00575549" w:rsidP="005E4DD3">
      <w:pPr>
        <w:keepLines/>
        <w:rPr>
          <w:rFonts w:ascii="Garamond" w:hAnsi="Garamond"/>
          <w:i/>
          <w:lang w:val="en-AU"/>
        </w:rPr>
      </w:pPr>
    </w:p>
    <w:p w:rsidR="00A73C1A" w:rsidRDefault="00A73C1A" w:rsidP="00177F9F">
      <w:pPr>
        <w:keepNext/>
        <w:keepLines/>
        <w:rPr>
          <w:rFonts w:ascii="Garamond" w:hAnsi="Garamond"/>
          <w:i/>
          <w:lang w:val="en-AU"/>
        </w:rPr>
      </w:pPr>
      <w:r>
        <w:rPr>
          <w:rFonts w:ascii="Garamond" w:hAnsi="Garamond"/>
          <w:i/>
          <w:lang w:val="en-AU"/>
        </w:rPr>
        <w:t xml:space="preserve">[USA] </w:t>
      </w:r>
      <w:r w:rsidRPr="00A73C1A">
        <w:rPr>
          <w:rFonts w:ascii="Garamond" w:hAnsi="Garamond"/>
          <w:i/>
          <w:lang w:val="en-AU"/>
        </w:rPr>
        <w:t>Optimizing a Business Case for Safe Health Care: An Integrated Approach to Safety and Finance</w:t>
      </w:r>
    </w:p>
    <w:p w:rsidR="00A73C1A" w:rsidRDefault="00292192" w:rsidP="00177F9F">
      <w:pPr>
        <w:keepNext/>
        <w:keepLines/>
        <w:rPr>
          <w:rFonts w:ascii="Garamond" w:hAnsi="Garamond"/>
          <w:lang w:val="en-AU"/>
        </w:rPr>
      </w:pPr>
      <w:hyperlink r:id="rId38" w:history="1">
        <w:r w:rsidR="00A73C1A" w:rsidRPr="00B5181A">
          <w:rPr>
            <w:rStyle w:val="Hyperlink"/>
            <w:rFonts w:ascii="Garamond" w:hAnsi="Garamond"/>
            <w:lang w:val="en-AU"/>
          </w:rPr>
          <w:t>http://www.ihi.org/resources/Pages/Tools/Business-Case-for-Safe-Health-Care.aspx</w:t>
        </w:r>
      </w:hyperlink>
    </w:p>
    <w:p w:rsidR="00A73C1A" w:rsidRPr="00A73C1A" w:rsidRDefault="00A73C1A" w:rsidP="00A73C1A">
      <w:pPr>
        <w:keepNext/>
        <w:keepLines/>
        <w:rPr>
          <w:rFonts w:ascii="Garamond" w:hAnsi="Garamond"/>
          <w:lang w:val="en-AU"/>
        </w:rPr>
      </w:pPr>
      <w:r>
        <w:rPr>
          <w:rFonts w:ascii="Garamond" w:hAnsi="Garamond"/>
          <w:lang w:val="en-AU"/>
        </w:rPr>
        <w:t xml:space="preserve">The Institute for Healthcare Improvement (IHI) has produced this resource to assist </w:t>
      </w:r>
      <w:r w:rsidRPr="00A73C1A">
        <w:rPr>
          <w:rFonts w:ascii="Garamond" w:hAnsi="Garamond"/>
          <w:lang w:val="en-AU"/>
        </w:rPr>
        <w:t xml:space="preserve">patient safety leaders with tools </w:t>
      </w:r>
      <w:r>
        <w:rPr>
          <w:rFonts w:ascii="Garamond" w:hAnsi="Garamond"/>
          <w:lang w:val="en-AU"/>
        </w:rPr>
        <w:t xml:space="preserve">for developing a </w:t>
      </w:r>
      <w:r w:rsidRPr="00A73C1A">
        <w:rPr>
          <w:rFonts w:ascii="Garamond" w:hAnsi="Garamond"/>
          <w:lang w:val="en-AU"/>
        </w:rPr>
        <w:t>business case for organi</w:t>
      </w:r>
      <w:r>
        <w:rPr>
          <w:rFonts w:ascii="Garamond" w:hAnsi="Garamond"/>
          <w:lang w:val="en-AU"/>
        </w:rPr>
        <w:t>s</w:t>
      </w:r>
      <w:r w:rsidRPr="00A73C1A">
        <w:rPr>
          <w:rFonts w:ascii="Garamond" w:hAnsi="Garamond"/>
          <w:lang w:val="en-AU"/>
        </w:rPr>
        <w:t>ational investments in patient safety</w:t>
      </w:r>
      <w:r w:rsidR="00B259DB">
        <w:rPr>
          <w:rFonts w:ascii="Garamond" w:hAnsi="Garamond"/>
          <w:lang w:val="en-AU"/>
        </w:rPr>
        <w:t xml:space="preserve"> by demonstrating</w:t>
      </w:r>
      <w:r w:rsidR="00B259DB" w:rsidRPr="00B259DB">
        <w:rPr>
          <w:rFonts w:ascii="Garamond" w:hAnsi="Garamond"/>
          <w:lang w:val="en-AU"/>
        </w:rPr>
        <w:t xml:space="preserve"> the value and return on investment for safer, quality care.</w:t>
      </w:r>
      <w:r w:rsidRPr="00A73C1A">
        <w:rPr>
          <w:rFonts w:ascii="Garamond" w:hAnsi="Garamond"/>
          <w:lang w:val="en-AU"/>
        </w:rPr>
        <w:t>.</w:t>
      </w:r>
      <w:r>
        <w:rPr>
          <w:rFonts w:ascii="Garamond" w:hAnsi="Garamond"/>
          <w:lang w:val="en-AU"/>
        </w:rPr>
        <w:t xml:space="preserve"> </w:t>
      </w:r>
      <w:r w:rsidRPr="00A73C1A">
        <w:rPr>
          <w:rFonts w:ascii="Garamond" w:hAnsi="Garamond"/>
          <w:lang w:val="en-AU"/>
        </w:rPr>
        <w:t>The main document offers guidelines to assess organi</w:t>
      </w:r>
      <w:r>
        <w:rPr>
          <w:rFonts w:ascii="Garamond" w:hAnsi="Garamond"/>
          <w:lang w:val="en-AU"/>
        </w:rPr>
        <w:t>s</w:t>
      </w:r>
      <w:r w:rsidRPr="00A73C1A">
        <w:rPr>
          <w:rFonts w:ascii="Garamond" w:hAnsi="Garamond"/>
          <w:lang w:val="en-AU"/>
        </w:rPr>
        <w:t>ational readiness for a safety initiative, gather information and data, draft a business case, and deliver a presentation to decision makers.</w:t>
      </w:r>
    </w:p>
    <w:p w:rsidR="00A73C1A" w:rsidRDefault="00A73C1A" w:rsidP="005E4DD3">
      <w:pPr>
        <w:keepLines/>
        <w:rPr>
          <w:rFonts w:ascii="Garamond" w:hAnsi="Garamond"/>
          <w:i/>
          <w:lang w:val="en-AU"/>
        </w:rPr>
      </w:pPr>
    </w:p>
    <w:p w:rsidR="009D2E31" w:rsidRDefault="009D2E31" w:rsidP="00177F9F">
      <w:pPr>
        <w:keepNext/>
        <w:keepLines/>
        <w:rPr>
          <w:rFonts w:ascii="Garamond" w:hAnsi="Garamond"/>
          <w:i/>
          <w:lang w:val="en-AU"/>
        </w:rPr>
      </w:pPr>
      <w:r>
        <w:rPr>
          <w:rFonts w:ascii="Garamond" w:hAnsi="Garamond"/>
          <w:i/>
          <w:lang w:val="en-AU"/>
        </w:rPr>
        <w:t xml:space="preserve">[USA] </w:t>
      </w:r>
      <w:r w:rsidRPr="009D2E31">
        <w:rPr>
          <w:rFonts w:ascii="Garamond" w:hAnsi="Garamond"/>
          <w:i/>
          <w:lang w:val="en-AU"/>
        </w:rPr>
        <w:t>International Profiles of Health Care Systems</w:t>
      </w:r>
    </w:p>
    <w:bookmarkStart w:id="1" w:name="_GoBack"/>
    <w:bookmarkEnd w:id="1"/>
    <w:p w:rsidR="009D2E31" w:rsidRPr="009D2E31" w:rsidRDefault="00292192" w:rsidP="00177F9F">
      <w:pPr>
        <w:keepNext/>
        <w:keepLines/>
        <w:rPr>
          <w:rFonts w:ascii="Garamond" w:hAnsi="Garamond"/>
          <w:lang w:val="en-AU"/>
        </w:rPr>
      </w:pPr>
      <w:r>
        <w:fldChar w:fldCharType="begin"/>
      </w:r>
      <w:r>
        <w:instrText xml:space="preserve"> HYPERLINK "http://www.commonwealthfund.org/publications/fund-repo</w:instrText>
      </w:r>
      <w:r>
        <w:instrText xml:space="preserve">rts/2017/may/international-profiles" </w:instrText>
      </w:r>
      <w:r>
        <w:fldChar w:fldCharType="separate"/>
      </w:r>
      <w:r w:rsidR="009D2E31" w:rsidRPr="009D2E31">
        <w:rPr>
          <w:rStyle w:val="Hyperlink"/>
          <w:rFonts w:ascii="Garamond" w:hAnsi="Garamond"/>
          <w:lang w:val="en-AU"/>
        </w:rPr>
        <w:t>http://www.commonwealthfund.org/publications/fund-reports/2017/may/international-profiles</w:t>
      </w:r>
      <w:r>
        <w:rPr>
          <w:rStyle w:val="Hyperlink"/>
          <w:rFonts w:ascii="Garamond" w:hAnsi="Garamond"/>
          <w:lang w:val="en-AU"/>
        </w:rPr>
        <w:fldChar w:fldCharType="end"/>
      </w:r>
    </w:p>
    <w:p w:rsidR="009D2E31" w:rsidRPr="009D2E31" w:rsidRDefault="00B36A2D" w:rsidP="00177F9F">
      <w:pPr>
        <w:keepNext/>
        <w:keepLines/>
        <w:rPr>
          <w:rFonts w:ascii="Garamond" w:hAnsi="Garamond"/>
          <w:lang w:val="en-AU"/>
        </w:rPr>
      </w:pPr>
      <w:r>
        <w:rPr>
          <w:rFonts w:ascii="Garamond" w:hAnsi="Garamond"/>
          <w:lang w:val="en-AU"/>
        </w:rPr>
        <w:t xml:space="preserve">The (US) Commonwealth Fund regularly publishes these overviews of the healthcare systems of a number of countries. This is available as report and as an interactive. It </w:t>
      </w:r>
      <w:r w:rsidRPr="00B36A2D">
        <w:rPr>
          <w:rFonts w:ascii="Garamond" w:hAnsi="Garamond"/>
          <w:lang w:val="en-AU"/>
        </w:rPr>
        <w:t>presents overviews of the health care systems of Australia, Canada, China, Denmark, England, France, Germany, India, Israel, Italy, Japan, the Netherlands, New Zealand, Norway, Singapore, Sweden, Switzerland, Taiwan, and the United States. Each overview covers health insurance, public and private financing, health system organization and governance, health care quality and coordination, disparities, efficiency and integration, use of information technology and evidence-based practice, cost containment, and recent reforms and innovations. In addition, summary tables provide data on a number of key health system characteristics and performance indicators, including overall health care spending, hospital spending and utilization, health care access, patient safety, care coordination, chronic care management, disease prevention, capacity for quality improvement, and public views.</w:t>
      </w:r>
    </w:p>
    <w:p w:rsidR="00B55CDB" w:rsidRDefault="00B55CDB" w:rsidP="005E4DD3">
      <w:pPr>
        <w:keepLines/>
        <w:rPr>
          <w:rFonts w:ascii="Garamond" w:hAnsi="Garamond"/>
          <w:lang w:val="en-AU"/>
        </w:rPr>
      </w:pPr>
    </w:p>
    <w:p w:rsidR="00675EE9" w:rsidRDefault="00675EE9" w:rsidP="005E4DD3">
      <w:pPr>
        <w:keepLines/>
        <w:rPr>
          <w:rFonts w:ascii="Garamond" w:hAnsi="Garamond"/>
          <w:lang w:val="en-AU"/>
        </w:rPr>
      </w:pPr>
    </w:p>
    <w:p w:rsidR="00A73C1A" w:rsidRPr="00DE7C48" w:rsidRDefault="00A73C1A" w:rsidP="005E4DD3">
      <w:pPr>
        <w:keepLines/>
        <w:rPr>
          <w:rFonts w:ascii="Garamond" w:hAnsi="Garamond"/>
          <w:lang w:val="en-AU"/>
        </w:rPr>
      </w:pPr>
    </w:p>
    <w:p w:rsidR="00B02F6E" w:rsidRPr="00A45262" w:rsidRDefault="00B02F6E" w:rsidP="00B02F6E">
      <w:pPr>
        <w:keepNext/>
        <w:pBdr>
          <w:top w:val="single" w:sz="4" w:space="1" w:color="auto"/>
        </w:pBdr>
        <w:rPr>
          <w:rFonts w:ascii="Garamond" w:hAnsi="Garamond"/>
          <w:b/>
          <w:lang w:val="en-AU"/>
        </w:rPr>
      </w:pPr>
      <w:r w:rsidRPr="00A45262">
        <w:rPr>
          <w:rFonts w:ascii="Garamond" w:hAnsi="Garamond"/>
          <w:b/>
          <w:lang w:val="en-AU"/>
        </w:rPr>
        <w:t>Disclaimer</w:t>
      </w:r>
    </w:p>
    <w:p w:rsidR="00B02F6E" w:rsidRPr="00A45262" w:rsidRDefault="00B02F6E" w:rsidP="00B17406">
      <w:pPr>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p>
    <w:sectPr w:rsidR="00B02F6E" w:rsidRPr="00A45262" w:rsidSect="005C5ABC">
      <w:headerReference w:type="even" r:id="rId39"/>
      <w:headerReference w:type="default" r:id="rId40"/>
      <w:footerReference w:type="even" r:id="rId41"/>
      <w:footerReference w:type="default" r:id="rId42"/>
      <w:headerReference w:type="first" r:id="rId43"/>
      <w:footerReference w:type="firs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C8" w:rsidRDefault="008B79C8">
      <w:r>
        <w:separator/>
      </w:r>
    </w:p>
  </w:endnote>
  <w:endnote w:type="continuationSeparator" w:id="0">
    <w:p w:rsidR="008B79C8" w:rsidRDefault="008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8" w:rsidRDefault="008B79C8"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92192">
      <w:rPr>
        <w:rStyle w:val="PageNumber"/>
        <w:noProof/>
      </w:rPr>
      <w:t>8</w:t>
    </w:r>
    <w:r>
      <w:rPr>
        <w:rStyle w:val="PageNumber"/>
      </w:rPr>
      <w:fldChar w:fldCharType="end"/>
    </w:r>
  </w:p>
  <w:p w:rsidR="008B79C8" w:rsidRPr="001E78F0" w:rsidRDefault="008B79C8"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9F13C7">
      <w:rPr>
        <w:rFonts w:ascii="Garamond" w:hAnsi="Garamond"/>
      </w:rPr>
      <w:t xml:space="preserve"> Issue 32</w:t>
    </w:r>
    <w:r w:rsidR="00177F9F">
      <w:rPr>
        <w:rFonts w:ascii="Garamond" w:hAnsi="Garamond"/>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8" w:rsidRPr="001E78F0" w:rsidRDefault="008B79C8"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92192">
      <w:rPr>
        <w:rStyle w:val="PageNumber"/>
        <w:rFonts w:ascii="Garamond" w:hAnsi="Garamond"/>
        <w:noProof/>
      </w:rPr>
      <w:t>7</w:t>
    </w:r>
    <w:r w:rsidRPr="001E78F0">
      <w:rPr>
        <w:rStyle w:val="PageNumber"/>
        <w:rFonts w:ascii="Garamond" w:hAnsi="Garamond"/>
      </w:rPr>
      <w:fldChar w:fldCharType="end"/>
    </w:r>
  </w:p>
  <w:p w:rsidR="008B79C8" w:rsidRPr="001E78F0" w:rsidRDefault="008B79C8"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CE5B99">
      <w:rPr>
        <w:rFonts w:ascii="Garamond" w:hAnsi="Garamond"/>
      </w:rPr>
      <w:t xml:space="preserve"> Issue 32</w:t>
    </w:r>
    <w:r w:rsidR="00177F9F">
      <w:rPr>
        <w:rFonts w:ascii="Garamond" w:hAnsi="Garamond"/>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9F" w:rsidRDefault="00177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C8" w:rsidRDefault="008B79C8">
      <w:r>
        <w:separator/>
      </w:r>
    </w:p>
  </w:footnote>
  <w:footnote w:type="continuationSeparator" w:id="0">
    <w:p w:rsidR="008B79C8" w:rsidRDefault="008B7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9F" w:rsidRDefault="00177F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9F" w:rsidRDefault="00177F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9F" w:rsidRDefault="00177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74838"/>
    <w:multiLevelType w:val="hybridMultilevel"/>
    <w:tmpl w:val="A7E46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DE4B2A"/>
    <w:multiLevelType w:val="hybridMultilevel"/>
    <w:tmpl w:val="8D9AF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BB0332"/>
    <w:multiLevelType w:val="hybridMultilevel"/>
    <w:tmpl w:val="7C9C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9E843C9"/>
    <w:multiLevelType w:val="hybridMultilevel"/>
    <w:tmpl w:val="7B54A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0A2287"/>
    <w:multiLevelType w:val="hybridMultilevel"/>
    <w:tmpl w:val="60C6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EE61F31"/>
    <w:multiLevelType w:val="hybridMultilevel"/>
    <w:tmpl w:val="C85C1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6271A3"/>
    <w:multiLevelType w:val="hybridMultilevel"/>
    <w:tmpl w:val="812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CE4BEE"/>
    <w:multiLevelType w:val="hybridMultilevel"/>
    <w:tmpl w:val="3F762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3074F8"/>
    <w:multiLevelType w:val="hybridMultilevel"/>
    <w:tmpl w:val="1CEE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D47187D"/>
    <w:multiLevelType w:val="hybridMultilevel"/>
    <w:tmpl w:val="41BC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F63F5"/>
    <w:multiLevelType w:val="hybridMultilevel"/>
    <w:tmpl w:val="9DD46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84A0AF6"/>
    <w:multiLevelType w:val="hybridMultilevel"/>
    <w:tmpl w:val="735E4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477B12"/>
    <w:multiLevelType w:val="hybridMultilevel"/>
    <w:tmpl w:val="77A0C6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4B1653C0"/>
    <w:multiLevelType w:val="hybridMultilevel"/>
    <w:tmpl w:val="57362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4E1C76"/>
    <w:multiLevelType w:val="hybridMultilevel"/>
    <w:tmpl w:val="3472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A96A89"/>
    <w:multiLevelType w:val="hybridMultilevel"/>
    <w:tmpl w:val="F65CC558"/>
    <w:lvl w:ilvl="0" w:tplc="EBF814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6D158E8"/>
    <w:multiLevelType w:val="hybridMultilevel"/>
    <w:tmpl w:val="F0FCA5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57104F21"/>
    <w:multiLevelType w:val="hybridMultilevel"/>
    <w:tmpl w:val="DF1A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6D1BF3"/>
    <w:multiLevelType w:val="hybridMultilevel"/>
    <w:tmpl w:val="EA9AD5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8349BC"/>
    <w:multiLevelType w:val="hybridMultilevel"/>
    <w:tmpl w:val="432C7C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417386"/>
    <w:multiLevelType w:val="hybridMultilevel"/>
    <w:tmpl w:val="74BE4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65C781B"/>
    <w:multiLevelType w:val="hybridMultilevel"/>
    <w:tmpl w:val="D2EE96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86635CE"/>
    <w:multiLevelType w:val="hybridMultilevel"/>
    <w:tmpl w:val="A58EA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BF2D96"/>
    <w:multiLevelType w:val="hybridMultilevel"/>
    <w:tmpl w:val="FE7EB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2"/>
  </w:num>
  <w:num w:numId="15">
    <w:abstractNumId w:val="32"/>
  </w:num>
  <w:num w:numId="16">
    <w:abstractNumId w:val="39"/>
  </w:num>
  <w:num w:numId="17">
    <w:abstractNumId w:val="15"/>
  </w:num>
  <w:num w:numId="18">
    <w:abstractNumId w:val="19"/>
  </w:num>
  <w:num w:numId="19">
    <w:abstractNumId w:val="29"/>
  </w:num>
  <w:num w:numId="20">
    <w:abstractNumId w:val="28"/>
  </w:num>
  <w:num w:numId="21">
    <w:abstractNumId w:val="24"/>
  </w:num>
  <w:num w:numId="22">
    <w:abstractNumId w:val="35"/>
  </w:num>
  <w:num w:numId="23">
    <w:abstractNumId w:val="36"/>
  </w:num>
  <w:num w:numId="24">
    <w:abstractNumId w:val="20"/>
  </w:num>
  <w:num w:numId="25">
    <w:abstractNumId w:val="37"/>
  </w:num>
  <w:num w:numId="26">
    <w:abstractNumId w:val="40"/>
  </w:num>
  <w:num w:numId="27">
    <w:abstractNumId w:val="10"/>
  </w:num>
  <w:num w:numId="28">
    <w:abstractNumId w:val="14"/>
  </w:num>
  <w:num w:numId="29">
    <w:abstractNumId w:val="38"/>
  </w:num>
  <w:num w:numId="30">
    <w:abstractNumId w:val="13"/>
  </w:num>
  <w:num w:numId="31">
    <w:abstractNumId w:val="12"/>
  </w:num>
  <w:num w:numId="32">
    <w:abstractNumId w:val="11"/>
  </w:num>
  <w:num w:numId="33">
    <w:abstractNumId w:val="18"/>
  </w:num>
  <w:num w:numId="34">
    <w:abstractNumId w:val="25"/>
  </w:num>
  <w:num w:numId="35">
    <w:abstractNumId w:val="23"/>
  </w:num>
  <w:num w:numId="36">
    <w:abstractNumId w:val="17"/>
  </w:num>
  <w:num w:numId="37">
    <w:abstractNumId w:val="26"/>
  </w:num>
  <w:num w:numId="38">
    <w:abstractNumId w:val="31"/>
  </w:num>
  <w:num w:numId="39">
    <w:abstractNumId w:val="33"/>
  </w:num>
  <w:num w:numId="40">
    <w:abstractNumId w:val="27"/>
  </w:num>
  <w:num w:numId="41">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B30"/>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1DA"/>
    <w:rsid w:val="0017126A"/>
    <w:rsid w:val="0017136A"/>
    <w:rsid w:val="00171452"/>
    <w:rsid w:val="00171545"/>
    <w:rsid w:val="0017189C"/>
    <w:rsid w:val="001718BC"/>
    <w:rsid w:val="001719CC"/>
    <w:rsid w:val="00171AC3"/>
    <w:rsid w:val="00171C57"/>
    <w:rsid w:val="00171C67"/>
    <w:rsid w:val="00172137"/>
    <w:rsid w:val="001723F2"/>
    <w:rsid w:val="00172489"/>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6BDA"/>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4E"/>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79"/>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192"/>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3F93"/>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614"/>
    <w:rsid w:val="004648FB"/>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D9F"/>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122"/>
    <w:rsid w:val="005444E3"/>
    <w:rsid w:val="00544517"/>
    <w:rsid w:val="0054466C"/>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23"/>
    <w:rsid w:val="005E2547"/>
    <w:rsid w:val="005E26A5"/>
    <w:rsid w:val="005E29FC"/>
    <w:rsid w:val="005E2B16"/>
    <w:rsid w:val="005E2B33"/>
    <w:rsid w:val="005E2F9C"/>
    <w:rsid w:val="005E30A9"/>
    <w:rsid w:val="005E3F7E"/>
    <w:rsid w:val="005E413D"/>
    <w:rsid w:val="005E424D"/>
    <w:rsid w:val="005E4649"/>
    <w:rsid w:val="005E47F2"/>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DA"/>
    <w:rsid w:val="00724E0B"/>
    <w:rsid w:val="00724ED3"/>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9CD"/>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5AF"/>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18"/>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FE"/>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151"/>
    <w:rsid w:val="009232D0"/>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C7"/>
    <w:rsid w:val="009324DC"/>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1AE"/>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2D"/>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8ED"/>
    <w:rsid w:val="00BB1972"/>
    <w:rsid w:val="00BB19EF"/>
    <w:rsid w:val="00BB1B89"/>
    <w:rsid w:val="00BB21BD"/>
    <w:rsid w:val="00BB22CA"/>
    <w:rsid w:val="00BB2397"/>
    <w:rsid w:val="00BB2736"/>
    <w:rsid w:val="00BB29A0"/>
    <w:rsid w:val="00BB29D1"/>
    <w:rsid w:val="00BB2CEF"/>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336"/>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D94"/>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D0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3B2"/>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60412"/>
    <w:rsid w:val="00F604F7"/>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FA4"/>
    <w:rsid w:val="00F7737B"/>
    <w:rsid w:val="00F7757D"/>
    <w:rsid w:val="00F77747"/>
    <w:rsid w:val="00F77A9D"/>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4B"/>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BDC"/>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cqc.org.uk/publications/evaluation/driving-improvement-case-studies-eight-nhs-trusts" TargetMode="External"/><Relationship Id="rId26" Type="http://schemas.openxmlformats.org/officeDocument/2006/relationships/image" Target="media/image2.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afetyandquality.gov.au/our-work/patient-and-consumer-centred-care/" TargetMode="External"/><Relationship Id="rId34" Type="http://schemas.openxmlformats.org/officeDocument/2006/relationships/hyperlink" Target="https://www.nice.org.uk/guidance/qs153"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atlas/" TargetMode="External"/><Relationship Id="rId25" Type="http://schemas.openxmlformats.org/officeDocument/2006/relationships/hyperlink" Target="https://cec.health.nsw.gov.au/patient-safety-programs/adult-patient-safety/sepsis-kills" TargetMode="External"/><Relationship Id="rId33" Type="http://schemas.openxmlformats.org/officeDocument/2006/relationships/hyperlink" Target="https://www.nice.org.uk/guidance/qs152" TargetMode="External"/><Relationship Id="rId38" Type="http://schemas.openxmlformats.org/officeDocument/2006/relationships/hyperlink" Target="http://www.ihi.org/resources/Pages/Tools/Business-Case-for-Safe-Health-Care.asp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ingsfund.org.uk/publications/tackling-variations-clinical-care" TargetMode="External"/><Relationship Id="rId20" Type="http://schemas.openxmlformats.org/officeDocument/2006/relationships/hyperlink" Target="http://www.patientsafetyinstitute.ca/en/toolsResources/Patient-Engagement-in-Patient-Safety-Guide/Pages/default.aspx" TargetMode="External"/><Relationship Id="rId29" Type="http://schemas.openxmlformats.org/officeDocument/2006/relationships/hyperlink" Target="https://academic.oup.com/intqhc/advance-access?papeto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56/NEJMp1707170" TargetMode="External"/><Relationship Id="rId32" Type="http://schemas.openxmlformats.org/officeDocument/2006/relationships/hyperlink" Target="https://www.nice.org.uk" TargetMode="External"/><Relationship Id="rId37" Type="http://schemas.openxmlformats.org/officeDocument/2006/relationships/hyperlink" Target="https://www.effectivehealthcare.ahrq.gov/index.cfm/search-for-guides-reviews-and-reports/?pageaction=displayproduct&amp;productid=2480"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medication-safety/" TargetMode="External"/><Relationship Id="rId28" Type="http://schemas.openxmlformats.org/officeDocument/2006/relationships/hyperlink" Target="https://qualitysafety.bmj.com/content/early/recent" TargetMode="External"/><Relationship Id="rId36" Type="http://schemas.openxmlformats.org/officeDocument/2006/relationships/hyperlink" Target="https://effectivehealthcare.ahrq.gov/"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doi.org/10.1136/bmj.j2921" TargetMode="External"/><Relationship Id="rId31" Type="http://schemas.openxmlformats.org/officeDocument/2006/relationships/hyperlink" Target="http://www.vifmcommuniques.org/?p=4990"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www.ccc.wa.gov.au/sites/default/files/Report%20on%20the%20Supply%20and%20Management%20of%20Schedule%208%20Controlled%20Drugs%20at%20Certain%20Public%20Hospitals%20in%20Western%20Australia.pdf" TargetMode="External"/><Relationship Id="rId27" Type="http://schemas.openxmlformats.org/officeDocument/2006/relationships/hyperlink" Target="https://academic.oup.com/intqhc/issue/29/3" TargetMode="External"/><Relationship Id="rId30" Type="http://schemas.openxmlformats.org/officeDocument/2006/relationships/hyperlink" Target="https://www.tga.gov.au/publication-issue/medicines-safety-update-volume-8-number-3-june-2017" TargetMode="External"/><Relationship Id="rId35" Type="http://schemas.openxmlformats.org/officeDocument/2006/relationships/hyperlink" Target="https://www.nice.org.uk/guidance/qs154"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ED7D2-81FD-44C9-8C42-CB5AEEBE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3131</Words>
  <Characters>19946</Characters>
  <Application>Microsoft Office Word</Application>
  <DocSecurity>0</DocSecurity>
  <Lines>407</Lines>
  <Paragraphs>207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22870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4</cp:revision>
  <cp:lastPrinted>2017-05-19T05:23:00Z</cp:lastPrinted>
  <dcterms:created xsi:type="dcterms:W3CDTF">2017-06-29T23:17:00Z</dcterms:created>
  <dcterms:modified xsi:type="dcterms:W3CDTF">2017-06-30T01:59:00Z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