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bookmarkStart w:id="0" w:name="_GoBack"/>
      <w:bookmarkEnd w:id="0"/>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BC3FF1">
        <w:rPr>
          <w:rFonts w:ascii="Garamond" w:hAnsi="Garamond"/>
          <w:color w:val="000000"/>
          <w:lang w:val="en-AU"/>
        </w:rPr>
        <w:t>47</w:t>
      </w:r>
    </w:p>
    <w:p w:rsidR="00755242" w:rsidRPr="00C3014C" w:rsidRDefault="00BC3FF1" w:rsidP="00B160EF">
      <w:pPr>
        <w:rPr>
          <w:rFonts w:ascii="Garamond" w:hAnsi="Garamond"/>
          <w:lang w:val="en-AU"/>
        </w:rPr>
      </w:pPr>
      <w:r>
        <w:rPr>
          <w:rFonts w:ascii="Garamond" w:hAnsi="Garamond"/>
          <w:lang w:val="en-AU"/>
        </w:rPr>
        <w:t>13</w:t>
      </w:r>
      <w:r w:rsidR="00FA5481">
        <w:rPr>
          <w:rFonts w:ascii="Garamond" w:hAnsi="Garamond"/>
          <w:lang w:val="en-AU"/>
        </w:rPr>
        <w:t xml:space="preserve"> Novem</w:t>
      </w:r>
      <w:r w:rsidR="00DE3942">
        <w:rPr>
          <w:rFonts w:ascii="Garamond" w:hAnsi="Garamond"/>
          <w:lang w:val="en-AU"/>
        </w:rPr>
        <w:t xml:space="preserve">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1"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1"/>
      <w:r w:rsidR="00F34FD6">
        <w:rPr>
          <w:rFonts w:ascii="Garamond" w:hAnsi="Garamond"/>
          <w:bCs/>
          <w:lang w:val="en-AU"/>
        </w:rPr>
        <w:t xml:space="preserve">, Alice Bhasale, Vannary </w:t>
      </w:r>
      <w:proofErr w:type="gramStart"/>
      <w:r w:rsidR="00F34FD6">
        <w:rPr>
          <w:rFonts w:ascii="Garamond" w:hAnsi="Garamond"/>
          <w:bCs/>
          <w:lang w:val="en-AU"/>
        </w:rPr>
        <w:t>Sar</w:t>
      </w:r>
      <w:proofErr w:type="gramEnd"/>
    </w:p>
    <w:p w:rsidR="00727B35" w:rsidRPr="00C3014C" w:rsidRDefault="00727B35" w:rsidP="00691DE3">
      <w:pPr>
        <w:keepLines/>
        <w:autoSpaceDE w:val="0"/>
        <w:autoSpaceDN w:val="0"/>
        <w:adjustRightInd w:val="0"/>
        <w:rPr>
          <w:rFonts w:ascii="Garamond" w:hAnsi="Garamond"/>
          <w:lang w:val="en-AU"/>
        </w:rPr>
      </w:pPr>
    </w:p>
    <w:p w:rsidR="004173FB" w:rsidRPr="004173FB" w:rsidRDefault="004173FB" w:rsidP="004173FB">
      <w:pPr>
        <w:keepLines/>
        <w:autoSpaceDE w:val="0"/>
        <w:autoSpaceDN w:val="0"/>
        <w:adjustRightInd w:val="0"/>
        <w:rPr>
          <w:rFonts w:ascii="Garamond" w:hAnsi="Garamond"/>
          <w:b/>
          <w:lang w:val="en-AU"/>
        </w:rPr>
      </w:pPr>
      <w:r w:rsidRPr="004173FB">
        <w:rPr>
          <w:rFonts w:ascii="Garamond" w:hAnsi="Garamond"/>
          <w:b/>
          <w:lang w:val="en-AU"/>
        </w:rPr>
        <w:t>Electronic medication management systems: A guide to safe implementation</w:t>
      </w:r>
    </w:p>
    <w:p w:rsidR="004173FB" w:rsidRDefault="004173FB" w:rsidP="004173FB">
      <w:pPr>
        <w:keepLines/>
        <w:autoSpaceDE w:val="0"/>
        <w:autoSpaceDN w:val="0"/>
        <w:adjustRightInd w:val="0"/>
        <w:rPr>
          <w:rFonts w:ascii="Garamond" w:hAnsi="Garamond"/>
          <w:lang w:val="en-AU"/>
        </w:rPr>
      </w:pPr>
      <w:r w:rsidRPr="004173FB">
        <w:rPr>
          <w:rFonts w:ascii="Garamond" w:hAnsi="Garamond"/>
          <w:lang w:val="en-AU"/>
        </w:rPr>
        <w:t>3rd edition</w:t>
      </w:r>
    </w:p>
    <w:p w:rsidR="004173FB" w:rsidRDefault="004173FB" w:rsidP="004173FB">
      <w:pPr>
        <w:keepLines/>
        <w:autoSpaceDE w:val="0"/>
        <w:autoSpaceDN w:val="0"/>
        <w:adjustRightInd w:val="0"/>
        <w:rPr>
          <w:rFonts w:ascii="Garamond" w:hAnsi="Garamond"/>
          <w:lang w:val="en-AU"/>
        </w:rPr>
      </w:pPr>
      <w:r w:rsidRPr="004173FB">
        <w:rPr>
          <w:rFonts w:ascii="Garamond" w:hAnsi="Garamond"/>
          <w:lang w:val="en-AU"/>
        </w:rPr>
        <w:t>Australian Commission on Safety and Quality in Health Care</w:t>
      </w:r>
    </w:p>
    <w:p w:rsidR="00290E63" w:rsidRDefault="004173FB" w:rsidP="004173FB">
      <w:pPr>
        <w:keepLines/>
        <w:autoSpaceDE w:val="0"/>
        <w:autoSpaceDN w:val="0"/>
        <w:adjustRightInd w:val="0"/>
        <w:rPr>
          <w:rFonts w:ascii="Garamond" w:hAnsi="Garamond"/>
          <w:lang w:val="en-AU"/>
        </w:rPr>
      </w:pPr>
      <w:r w:rsidRPr="004173FB">
        <w:rPr>
          <w:rFonts w:ascii="Garamond" w:hAnsi="Garamond"/>
          <w:lang w:val="en-AU"/>
        </w:rPr>
        <w:t>Sydney: ACSQHC; 2017.</w:t>
      </w:r>
      <w:r>
        <w:rPr>
          <w:rFonts w:ascii="Garamond" w:hAnsi="Garamond"/>
          <w:lang w:val="en-AU"/>
        </w:rPr>
        <w:t xml:space="preserve"> p.168</w:t>
      </w:r>
    </w:p>
    <w:p w:rsidR="00CC42EE" w:rsidRDefault="009165C7" w:rsidP="00CC42EE">
      <w:pPr>
        <w:rPr>
          <w:lang w:val="en-AU"/>
        </w:rPr>
      </w:pPr>
      <w:hyperlink r:id="rId16" w:history="1">
        <w:r w:rsidR="004173FB" w:rsidRPr="00A83D91">
          <w:rPr>
            <w:rStyle w:val="Hyperlink"/>
            <w:lang w:val="en-AU"/>
          </w:rPr>
          <w:t>https://www.safetyandquality.gov.au/publications/electronic-medication-management-systems-a-guide-to-safe-implementation-3rd-edition/</w:t>
        </w:r>
      </w:hyperlink>
    </w:p>
    <w:p w:rsidR="004173FB" w:rsidRDefault="004173FB" w:rsidP="00CC42EE">
      <w:pPr>
        <w:rPr>
          <w:lang w:val="en-AU"/>
        </w:rPr>
      </w:pPr>
    </w:p>
    <w:p w:rsidR="00BD5980" w:rsidRPr="00BD5980" w:rsidRDefault="004173FB" w:rsidP="00BD5980">
      <w:pPr>
        <w:rPr>
          <w:lang w:val="en-AU"/>
        </w:rPr>
      </w:pPr>
      <w:r>
        <w:rPr>
          <w:lang w:val="en-AU"/>
        </w:rPr>
        <w:t>The Australian Commission on Safety and Quality in Health Care has launched</w:t>
      </w:r>
      <w:r w:rsidR="00BD5980">
        <w:rPr>
          <w:lang w:val="en-AU"/>
        </w:rPr>
        <w:t xml:space="preserve"> the updated </w:t>
      </w:r>
      <w:r w:rsidR="00BD5980" w:rsidRPr="00BD5980">
        <w:rPr>
          <w:lang w:val="en-AU"/>
        </w:rPr>
        <w:t xml:space="preserve">and expanded </w:t>
      </w:r>
      <w:r w:rsidR="00BD5980">
        <w:rPr>
          <w:lang w:val="en-AU"/>
        </w:rPr>
        <w:t>third edition</w:t>
      </w:r>
      <w:r w:rsidR="00BD5980" w:rsidRPr="00BD5980">
        <w:rPr>
          <w:lang w:val="en-AU"/>
        </w:rPr>
        <w:t xml:space="preserve"> of </w:t>
      </w:r>
      <w:r w:rsidR="00BD5980">
        <w:rPr>
          <w:lang w:val="en-AU"/>
        </w:rPr>
        <w:t xml:space="preserve">the </w:t>
      </w:r>
      <w:r w:rsidR="00BD5980" w:rsidRPr="00BD5980">
        <w:rPr>
          <w:i/>
          <w:lang w:val="en-AU"/>
        </w:rPr>
        <w:t>Electronic Medication Management Systems: A guide to safe implementation</w:t>
      </w:r>
      <w:r w:rsidR="00BD5980" w:rsidRPr="00BD5980">
        <w:rPr>
          <w:lang w:val="en-AU"/>
        </w:rPr>
        <w:t>.</w:t>
      </w:r>
    </w:p>
    <w:p w:rsidR="004173FB" w:rsidRDefault="00BD5980" w:rsidP="00BD5980">
      <w:pPr>
        <w:rPr>
          <w:lang w:val="en-AU"/>
        </w:rPr>
      </w:pPr>
      <w:r w:rsidRPr="00BD5980">
        <w:rPr>
          <w:lang w:val="en-AU"/>
        </w:rPr>
        <w:t>The Commission has undertaken extensive consultation in order to produce the new edition. Digital health is moving at an increased pace – we are doing more, learning more and deploying EMM systems using increasingly complex implementation schedules than ever before. The third edition features new perspectives from five years of EMM system implementation in more than 20 Australian hospitals.</w:t>
      </w:r>
    </w:p>
    <w:p w:rsidR="00BD5980" w:rsidRDefault="00BD5980" w:rsidP="00BD5980">
      <w:pPr>
        <w:rPr>
          <w:lang w:val="en-AU"/>
        </w:rPr>
      </w:pPr>
    </w:p>
    <w:p w:rsidR="00CD7B1C" w:rsidRDefault="00CD7B1C">
      <w:pPr>
        <w:rPr>
          <w:rFonts w:ascii="Garamond" w:hAnsi="Garamond"/>
          <w:b/>
          <w:lang w:val="en-AU"/>
        </w:rPr>
      </w:pPr>
      <w:r>
        <w:rPr>
          <w:rFonts w:ascii="Garamond" w:hAnsi="Garamond"/>
          <w:b/>
          <w:lang w:val="en-AU"/>
        </w:rPr>
        <w:br w:type="page"/>
      </w:r>
    </w:p>
    <w:p w:rsidR="00177F9F" w:rsidRPr="00C3014C" w:rsidRDefault="00177F9F" w:rsidP="00644660">
      <w:pPr>
        <w:keepNext/>
        <w:keepLines/>
        <w:autoSpaceDE w:val="0"/>
        <w:autoSpaceDN w:val="0"/>
        <w:adjustRightInd w:val="0"/>
        <w:rPr>
          <w:rFonts w:ascii="Garamond" w:hAnsi="Garamond"/>
          <w:b/>
          <w:lang w:val="en-AU"/>
        </w:rPr>
      </w:pPr>
      <w:r w:rsidRPr="00C3014C">
        <w:rPr>
          <w:rFonts w:ascii="Garamond" w:hAnsi="Garamond"/>
          <w:b/>
          <w:lang w:val="en-AU"/>
        </w:rPr>
        <w:lastRenderedPageBreak/>
        <w:t>Reports</w:t>
      </w:r>
    </w:p>
    <w:p w:rsidR="00177F9F" w:rsidRDefault="00177F9F" w:rsidP="00644660">
      <w:pPr>
        <w:keepNext/>
        <w:keepLines/>
        <w:autoSpaceDE w:val="0"/>
        <w:autoSpaceDN w:val="0"/>
        <w:adjustRightInd w:val="0"/>
        <w:rPr>
          <w:rFonts w:ascii="Garamond" w:hAnsi="Garamond"/>
          <w:b/>
          <w:lang w:val="en-AU"/>
        </w:rPr>
      </w:pPr>
    </w:p>
    <w:p w:rsidR="00F34FD6" w:rsidRPr="00F34FD6" w:rsidRDefault="00F34FD6" w:rsidP="00F34FD6">
      <w:pPr>
        <w:keepNext/>
        <w:keepLines/>
        <w:autoSpaceDE w:val="0"/>
        <w:autoSpaceDN w:val="0"/>
        <w:adjustRightInd w:val="0"/>
        <w:rPr>
          <w:rFonts w:ascii="Garamond" w:hAnsi="Garamond"/>
          <w:i/>
          <w:lang w:val="en-AU"/>
        </w:rPr>
      </w:pPr>
      <w:r w:rsidRPr="00F34FD6">
        <w:rPr>
          <w:rFonts w:ascii="Garamond" w:hAnsi="Garamond"/>
          <w:i/>
          <w:lang w:val="en-AU"/>
        </w:rPr>
        <w:t>Strengthening safety statistics: How to make hospital safety data more useful</w:t>
      </w:r>
    </w:p>
    <w:p w:rsidR="00F34FD6" w:rsidRDefault="00F34FD6" w:rsidP="008415E4">
      <w:pPr>
        <w:keepNext/>
        <w:keepLines/>
        <w:autoSpaceDE w:val="0"/>
        <w:autoSpaceDN w:val="0"/>
        <w:adjustRightInd w:val="0"/>
        <w:rPr>
          <w:rFonts w:ascii="Garamond" w:hAnsi="Garamond"/>
          <w:lang w:val="en-AU"/>
        </w:rPr>
      </w:pPr>
      <w:r w:rsidRPr="00F34FD6">
        <w:rPr>
          <w:rFonts w:ascii="Garamond" w:hAnsi="Garamond"/>
          <w:lang w:val="en-AU"/>
        </w:rPr>
        <w:t>Duckett S, Jorm C, Danks L</w:t>
      </w:r>
    </w:p>
    <w:p w:rsidR="008415E4" w:rsidRPr="00C3014C" w:rsidRDefault="00F34FD6" w:rsidP="008415E4">
      <w:pPr>
        <w:keepNext/>
        <w:keepLines/>
        <w:autoSpaceDE w:val="0"/>
        <w:autoSpaceDN w:val="0"/>
        <w:adjustRightInd w:val="0"/>
        <w:rPr>
          <w:rFonts w:ascii="Garamond" w:hAnsi="Garamond"/>
          <w:lang w:val="en-AU"/>
        </w:rPr>
      </w:pPr>
      <w:r w:rsidRPr="00F34FD6">
        <w:rPr>
          <w:rFonts w:ascii="Garamond" w:hAnsi="Garamond"/>
          <w:lang w:val="en-AU"/>
        </w:rPr>
        <w:t xml:space="preserve">Melbourne: Grattan Institute; 2017. </w:t>
      </w:r>
      <w:proofErr w:type="gramStart"/>
      <w:r w:rsidRPr="00F34FD6">
        <w:rPr>
          <w:rFonts w:ascii="Garamond" w:hAnsi="Garamond"/>
          <w:lang w:val="en-AU"/>
        </w:rPr>
        <w:t>p. 44.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Style w:val="Hyperlink"/>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15E4" w:rsidRPr="00C3014C" w:rsidRDefault="009165C7" w:rsidP="00F34FD6">
            <w:pPr>
              <w:rPr>
                <w:rStyle w:val="Hyperlink"/>
                <w:rFonts w:ascii="Garamond" w:hAnsi="Garamond"/>
                <w:color w:val="auto"/>
                <w:u w:val="none"/>
                <w:lang w:val="en-AU"/>
              </w:rPr>
            </w:pPr>
            <w:hyperlink r:id="rId17" w:history="1">
              <w:r w:rsidR="00F34FD6" w:rsidRPr="00B41723">
                <w:rPr>
                  <w:rStyle w:val="Hyperlink"/>
                  <w:rFonts w:ascii="Garamond" w:hAnsi="Garamond"/>
                  <w:lang w:val="en-AU"/>
                </w:rPr>
                <w:t>https://grattan.edu.au/report/strengthening-safety-statistics/</w:t>
              </w:r>
            </w:hyperlink>
          </w:p>
        </w:tc>
      </w:tr>
      <w:tr w:rsidR="008415E4"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8415E4" w:rsidRPr="00C3014C" w:rsidRDefault="008415E4" w:rsidP="00DD2274">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15E4" w:rsidRPr="00C3014C" w:rsidRDefault="00F34FD6" w:rsidP="00D21B0E">
            <w:pPr>
              <w:rPr>
                <w:rFonts w:ascii="Garamond" w:hAnsi="Garamond"/>
                <w:lang w:val="en-AU"/>
              </w:rPr>
            </w:pPr>
            <w:r>
              <w:rPr>
                <w:rFonts w:ascii="Garamond" w:hAnsi="Garamond"/>
                <w:lang w:val="en-AU"/>
              </w:rPr>
              <w:t>In this latest report Stephen Duckett (and his colleagues) returns to one of his recurring themes, the collection and use of data about safety in hospitals. In addition to his past cries for better use of (improved) routine and administrative data for safety purposes there is the recognition of the (potential) value and utility of a range of sources of safety data, including clinical quality registries, patient-report measures (both experience and outcomes – PREMS and PROMS), etc.</w:t>
            </w:r>
            <w:r w:rsidR="00D21B0E">
              <w:rPr>
                <w:rFonts w:ascii="Garamond" w:hAnsi="Garamond"/>
                <w:lang w:val="en-AU"/>
              </w:rPr>
              <w:t xml:space="preserve"> Ultimately, “</w:t>
            </w:r>
            <w:r w:rsidR="00D21B0E" w:rsidRPr="00D21B0E">
              <w:rPr>
                <w:rFonts w:ascii="Garamond" w:hAnsi="Garamond"/>
                <w:lang w:val="en-AU"/>
              </w:rPr>
              <w:t>Data</w:t>
            </w:r>
            <w:r w:rsidR="00D21B0E">
              <w:rPr>
                <w:rFonts w:ascii="Garamond" w:hAnsi="Garamond"/>
                <w:lang w:val="en-AU"/>
              </w:rPr>
              <w:t xml:space="preserve"> </w:t>
            </w:r>
            <w:r w:rsidR="00D21B0E" w:rsidRPr="00D21B0E">
              <w:rPr>
                <w:rFonts w:ascii="Garamond" w:hAnsi="Garamond"/>
                <w:lang w:val="en-AU"/>
              </w:rPr>
              <w:t xml:space="preserve">should be made more useful. Most importantly, the </w:t>
            </w:r>
            <w:r w:rsidR="00D21B0E" w:rsidRPr="00A032ED">
              <w:rPr>
                <w:rFonts w:ascii="Garamond" w:hAnsi="Garamond"/>
                <w:b/>
                <w:lang w:val="en-AU"/>
              </w:rPr>
              <w:t>data needs to be shared – quickly, and with the right people</w:t>
            </w:r>
            <w:r w:rsidR="00D21B0E" w:rsidRPr="00D21B0E">
              <w:rPr>
                <w:rFonts w:ascii="Garamond" w:hAnsi="Garamond"/>
                <w:lang w:val="en-AU"/>
              </w:rPr>
              <w:t>.</w:t>
            </w:r>
            <w:r w:rsidR="00D21B0E">
              <w:rPr>
                <w:rFonts w:ascii="Garamond" w:hAnsi="Garamond"/>
                <w:lang w:val="en-AU"/>
              </w:rPr>
              <w:t>”</w:t>
            </w:r>
          </w:p>
        </w:tc>
      </w:tr>
    </w:tbl>
    <w:p w:rsidR="008415E4" w:rsidRPr="008415E4" w:rsidRDefault="008415E4" w:rsidP="00644660">
      <w:pPr>
        <w:keepNext/>
        <w:keepLines/>
        <w:autoSpaceDE w:val="0"/>
        <w:autoSpaceDN w:val="0"/>
        <w:adjustRightInd w:val="0"/>
        <w:rPr>
          <w:rFonts w:ascii="Garamond" w:hAnsi="Garamond"/>
          <w:lang w:val="en-AU"/>
        </w:rPr>
      </w:pPr>
    </w:p>
    <w:p w:rsidR="000E6CCB" w:rsidRDefault="000E6CCB" w:rsidP="00644660">
      <w:pPr>
        <w:keepNext/>
        <w:keepLines/>
        <w:autoSpaceDE w:val="0"/>
        <w:autoSpaceDN w:val="0"/>
        <w:adjustRightInd w:val="0"/>
        <w:rPr>
          <w:rFonts w:ascii="Garamond" w:hAnsi="Garamond"/>
          <w:b/>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F34FD6" w:rsidRDefault="00F34FD6" w:rsidP="00F34FD6">
      <w:pPr>
        <w:keepLines/>
        <w:autoSpaceDE w:val="0"/>
        <w:autoSpaceDN w:val="0"/>
        <w:adjustRightInd w:val="0"/>
        <w:rPr>
          <w:rFonts w:ascii="Garamond" w:hAnsi="Garamond"/>
          <w:lang w:val="en-AU"/>
        </w:rPr>
      </w:pPr>
    </w:p>
    <w:p w:rsidR="00F34FD6" w:rsidRPr="00F34FD6" w:rsidRDefault="00F34FD6" w:rsidP="00F34FD6">
      <w:pPr>
        <w:keepNext/>
        <w:rPr>
          <w:rFonts w:ascii="Garamond" w:hAnsi="Garamond"/>
          <w:i/>
          <w:lang w:val="en-AU"/>
        </w:rPr>
      </w:pPr>
      <w:r w:rsidRPr="00F34FD6">
        <w:rPr>
          <w:rFonts w:ascii="Garamond" w:hAnsi="Garamond"/>
          <w:i/>
          <w:lang w:val="en-AU"/>
        </w:rPr>
        <w:t>Patient centred diagnosis: sharing diagnostic decisions with patients in clinical practice</w:t>
      </w:r>
    </w:p>
    <w:p w:rsidR="00F34FD6" w:rsidRDefault="00F34FD6" w:rsidP="00F34FD6">
      <w:pPr>
        <w:keepNext/>
        <w:rPr>
          <w:rFonts w:ascii="Garamond" w:hAnsi="Garamond"/>
          <w:lang w:val="en-AU"/>
        </w:rPr>
      </w:pPr>
      <w:proofErr w:type="gramStart"/>
      <w:r w:rsidRPr="00F34FD6">
        <w:rPr>
          <w:rFonts w:ascii="Garamond" w:hAnsi="Garamond"/>
          <w:lang w:val="en-AU"/>
        </w:rPr>
        <w:t>Berger ZD, Brito JP, Ospina NS, Kannan S, Hinson JS, Hess EP, et al.</w:t>
      </w:r>
      <w:proofErr w:type="gramEnd"/>
      <w:r w:rsidRPr="00F34FD6">
        <w:rPr>
          <w:rFonts w:ascii="Garamond" w:hAnsi="Garamond"/>
          <w:lang w:val="en-AU"/>
        </w:rPr>
        <w:t xml:space="preserve"> </w:t>
      </w:r>
    </w:p>
    <w:p w:rsidR="00F34FD6" w:rsidRPr="00C3014C" w:rsidRDefault="00F34FD6" w:rsidP="00F34FD6">
      <w:pPr>
        <w:keepNext/>
        <w:rPr>
          <w:rFonts w:ascii="Garamond" w:hAnsi="Garamond"/>
          <w:lang w:val="en-AU"/>
        </w:rPr>
      </w:pPr>
      <w:proofErr w:type="gramStart"/>
      <w:r w:rsidRPr="00F34FD6">
        <w:rPr>
          <w:rFonts w:ascii="Garamond" w:hAnsi="Garamond"/>
          <w:lang w:val="en-AU"/>
        </w:rPr>
        <w:t>BMJ.</w:t>
      </w:r>
      <w:proofErr w:type="gramEnd"/>
      <w:r w:rsidRPr="00F34FD6">
        <w:rPr>
          <w:rFonts w:ascii="Garamond" w:hAnsi="Garamond"/>
          <w:lang w:val="en-AU"/>
        </w:rPr>
        <w:t xml:space="preserve"> 2017</w:t>
      </w:r>
      <w:proofErr w:type="gramStart"/>
      <w:r w:rsidRPr="00F34FD6">
        <w:rPr>
          <w:rFonts w:ascii="Garamond" w:hAnsi="Garamond"/>
          <w:lang w:val="en-AU"/>
        </w:rPr>
        <w:t>;359</w:t>
      </w:r>
      <w:proofErr w:type="gramEnd"/>
      <w:r>
        <w:rPr>
          <w:rFonts w:ascii="Garamond" w:hAnsi="Garamond"/>
          <w:lang w:val="en-AU"/>
        </w:rPr>
        <w:t>:</w:t>
      </w:r>
      <w:r w:rsidRPr="00F34FD6">
        <w:t xml:space="preserve"> </w:t>
      </w:r>
      <w:r w:rsidRPr="00F34FD6">
        <w:rPr>
          <w:rFonts w:ascii="Garamond" w:hAnsi="Garamond"/>
          <w:lang w:val="en-AU"/>
        </w:rPr>
        <w:t>j4218.</w:t>
      </w:r>
    </w:p>
    <w:tbl>
      <w:tblPr>
        <w:tblStyle w:val="TableGrid"/>
        <w:tblW w:w="0" w:type="auto"/>
        <w:tblInd w:w="288" w:type="dxa"/>
        <w:tblLayout w:type="fixed"/>
        <w:tblLook w:val="01E0" w:firstRow="1" w:lastRow="1" w:firstColumn="1" w:lastColumn="1" w:noHBand="0" w:noVBand="0"/>
      </w:tblPr>
      <w:tblGrid>
        <w:gridCol w:w="1080"/>
        <w:gridCol w:w="8280"/>
      </w:tblGrid>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Pr="00C3014C" w:rsidRDefault="009165C7" w:rsidP="00274B70">
            <w:pPr>
              <w:rPr>
                <w:rStyle w:val="Hyperlink"/>
                <w:rFonts w:ascii="Garamond" w:hAnsi="Garamond"/>
                <w:color w:val="auto"/>
                <w:u w:val="none"/>
                <w:lang w:val="en-AU"/>
              </w:rPr>
            </w:pPr>
            <w:hyperlink r:id="rId18" w:history="1">
              <w:r w:rsidR="00F34FD6" w:rsidRPr="00B41723">
                <w:rPr>
                  <w:rStyle w:val="Hyperlink"/>
                  <w:rFonts w:ascii="Garamond" w:hAnsi="Garamond"/>
                  <w:lang w:val="en-AU"/>
                </w:rPr>
                <w:t>https://dx.doi.org/10.1136/bmj.j4218</w:t>
              </w:r>
            </w:hyperlink>
          </w:p>
        </w:tc>
      </w:tr>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Pr="00A92DEC" w:rsidRDefault="00F34FD6" w:rsidP="00274B70">
            <w:pPr>
              <w:rPr>
                <w:rFonts w:ascii="Garamond" w:hAnsi="Garamond"/>
                <w:lang w:val="en-AU"/>
              </w:rPr>
            </w:pPr>
            <w:r w:rsidRPr="00F34FD6">
              <w:rPr>
                <w:rFonts w:ascii="Garamond" w:hAnsi="Garamond"/>
                <w:lang w:val="en-AU"/>
              </w:rPr>
              <w:t xml:space="preserve">This article considers shared decision making in the context of diagnostic decision making. While diagnostic error and the rising cost and use of diagnostic tests is well recognised as an issue for the health system, interventions and research to encourage shared decision making have largely focused on screening and treatment decisions. </w:t>
            </w:r>
            <w:r w:rsidRPr="00A032ED">
              <w:rPr>
                <w:rFonts w:ascii="Garamond" w:hAnsi="Garamond"/>
                <w:b/>
                <w:lang w:val="en-AU"/>
              </w:rPr>
              <w:t xml:space="preserve">Centring diagnosis </w:t>
            </w:r>
            <w:proofErr w:type="gramStart"/>
            <w:r w:rsidRPr="00A032ED">
              <w:rPr>
                <w:rFonts w:ascii="Garamond" w:hAnsi="Garamond"/>
                <w:b/>
                <w:lang w:val="en-AU"/>
              </w:rPr>
              <w:t>around</w:t>
            </w:r>
            <w:proofErr w:type="gramEnd"/>
            <w:r w:rsidRPr="00A032ED">
              <w:rPr>
                <w:rFonts w:ascii="Garamond" w:hAnsi="Garamond"/>
                <w:b/>
                <w:lang w:val="en-AU"/>
              </w:rPr>
              <w:t xml:space="preserve"> the patient</w:t>
            </w:r>
            <w:r w:rsidRPr="00F34FD6">
              <w:rPr>
                <w:rFonts w:ascii="Garamond" w:hAnsi="Garamond"/>
                <w:lang w:val="en-AU"/>
              </w:rPr>
              <w:t xml:space="preserve"> however, through shared decision making, has the potential to </w:t>
            </w:r>
            <w:r w:rsidRPr="00A032ED">
              <w:rPr>
                <w:rFonts w:ascii="Garamond" w:hAnsi="Garamond"/>
                <w:b/>
                <w:lang w:val="en-AU"/>
              </w:rPr>
              <w:t>improve diagnostic safety and quality</w:t>
            </w:r>
            <w:r w:rsidRPr="00F34FD6">
              <w:rPr>
                <w:rFonts w:ascii="Garamond" w:hAnsi="Garamond"/>
                <w:lang w:val="en-AU"/>
              </w:rPr>
              <w:t>. This article notes that shared decision making for diagnostic situations differs fundamentally from that for treatment decisions. This has important implications when considering its practical application. Shared decision making should be tailored to the specific diagnostic decision; where scenarios with higher stakes or uncertainty usually requiring more detailed conversations.</w:t>
            </w:r>
          </w:p>
        </w:tc>
      </w:tr>
    </w:tbl>
    <w:p w:rsidR="00F34FD6" w:rsidRDefault="00F34FD6" w:rsidP="00F34FD6">
      <w:pPr>
        <w:keepLines/>
        <w:autoSpaceDE w:val="0"/>
        <w:autoSpaceDN w:val="0"/>
        <w:adjustRightInd w:val="0"/>
        <w:rPr>
          <w:rFonts w:ascii="Garamond" w:hAnsi="Garamond"/>
          <w:lang w:val="en-AU"/>
        </w:rPr>
      </w:pPr>
    </w:p>
    <w:p w:rsidR="00F34FD6" w:rsidRDefault="00F34FD6" w:rsidP="00F34FD6">
      <w:pPr>
        <w:rPr>
          <w:rFonts w:ascii="Garamond" w:hAnsi="Garamond"/>
          <w:lang w:val="en-AU"/>
        </w:rPr>
      </w:pPr>
      <w:r w:rsidRPr="00F34FD6">
        <w:rPr>
          <w:rFonts w:ascii="Garamond" w:hAnsi="Garamond"/>
          <w:lang w:val="en-AU"/>
        </w:rPr>
        <w:t xml:space="preserve">For information on the Commission’s work on shared decision making, see </w:t>
      </w:r>
      <w:hyperlink r:id="rId19" w:history="1">
        <w:r w:rsidRPr="00B41723">
          <w:rPr>
            <w:rStyle w:val="Hyperlink"/>
            <w:rFonts w:ascii="Garamond" w:hAnsi="Garamond"/>
            <w:lang w:val="en-AU"/>
          </w:rPr>
          <w:t>https://www.safetyandquality.gov.au/our-work/shared-decision-making/</w:t>
        </w:r>
      </w:hyperlink>
    </w:p>
    <w:p w:rsidR="00EC4046" w:rsidRDefault="00EC4046" w:rsidP="00EC4046">
      <w:pPr>
        <w:keepNext/>
        <w:rPr>
          <w:rFonts w:ascii="Garamond" w:hAnsi="Garamond"/>
          <w:lang w:val="en-AU"/>
        </w:rPr>
      </w:pPr>
    </w:p>
    <w:p w:rsidR="00FA5481" w:rsidRPr="00676EEB" w:rsidRDefault="00676EEB" w:rsidP="00FA5481">
      <w:pPr>
        <w:keepNext/>
        <w:rPr>
          <w:rFonts w:ascii="Garamond" w:hAnsi="Garamond"/>
          <w:i/>
          <w:lang w:val="en-AU"/>
        </w:rPr>
      </w:pPr>
      <w:r w:rsidRPr="00676EEB">
        <w:rPr>
          <w:rFonts w:ascii="Garamond" w:hAnsi="Garamond"/>
          <w:i/>
          <w:lang w:val="en-AU"/>
        </w:rPr>
        <w:t>Improving admission medication reconciliation with pharmacists or pharmacy technicians in the emergency department: a randomised controlled trial</w:t>
      </w:r>
    </w:p>
    <w:p w:rsidR="00676EEB" w:rsidRDefault="00676EEB" w:rsidP="00FA5481">
      <w:pPr>
        <w:keepNext/>
        <w:rPr>
          <w:rFonts w:ascii="Garamond" w:hAnsi="Garamond"/>
          <w:lang w:val="en-AU"/>
        </w:rPr>
      </w:pPr>
      <w:r w:rsidRPr="00676EEB">
        <w:rPr>
          <w:rFonts w:ascii="Garamond" w:hAnsi="Garamond"/>
          <w:lang w:val="en-AU"/>
        </w:rPr>
        <w:t>Pevnick JM, Nguyen C, Jackevicius CA, Palmer KA, Shane R, Cook-Wiens G, et al</w:t>
      </w:r>
    </w:p>
    <w:p w:rsidR="00676EEB" w:rsidRPr="00C3014C" w:rsidRDefault="00676EEB" w:rsidP="00FA5481">
      <w:pPr>
        <w:keepNext/>
        <w:rPr>
          <w:rFonts w:ascii="Garamond" w:hAnsi="Garamond"/>
          <w:lang w:val="en-AU"/>
        </w:rPr>
      </w:pPr>
      <w:proofErr w:type="gramStart"/>
      <w:r w:rsidRPr="00676EEB">
        <w:rPr>
          <w:rFonts w:ascii="Garamond" w:hAnsi="Garamond"/>
          <w:lang w:val="en-AU"/>
        </w:rPr>
        <w:t>BMJ Quality &amp; Safety.</w:t>
      </w:r>
      <w:proofErr w:type="gramEnd"/>
      <w:r w:rsidRPr="00676EEB">
        <w:rPr>
          <w:rFonts w:ascii="Garamond" w:hAnsi="Garamond"/>
          <w:lang w:val="en-AU"/>
        </w:rPr>
        <w:t xml:space="preserve"> </w:t>
      </w:r>
      <w:proofErr w:type="gramStart"/>
      <w:r w:rsidRPr="00676EEB">
        <w:rPr>
          <w:rFonts w:ascii="Garamond" w:hAnsi="Garamond"/>
          <w:lang w:val="en-AU"/>
        </w:rPr>
        <w:t>2017</w:t>
      </w:r>
      <w:r>
        <w:rPr>
          <w:rFonts w:ascii="Garamond" w:hAnsi="Garamond"/>
          <w:lang w:val="en-AU"/>
        </w:rPr>
        <w:t xml:space="preserve"> [epub]</w:t>
      </w:r>
      <w:r w:rsidRPr="00676EEB">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C3014C" w:rsidRDefault="009165C7" w:rsidP="00676EEB">
            <w:pPr>
              <w:rPr>
                <w:rStyle w:val="Hyperlink"/>
                <w:rFonts w:ascii="Garamond" w:hAnsi="Garamond"/>
                <w:color w:val="auto"/>
                <w:u w:val="none"/>
                <w:lang w:val="en-AU"/>
              </w:rPr>
            </w:pPr>
            <w:hyperlink r:id="rId20" w:history="1">
              <w:r w:rsidR="00676EEB" w:rsidRPr="00AF06BE">
                <w:rPr>
                  <w:rStyle w:val="Hyperlink"/>
                  <w:rFonts w:ascii="Garamond" w:hAnsi="Garamond"/>
                  <w:lang w:val="en-AU"/>
                </w:rPr>
                <w:t>http://dx.doi.org/10.1136/bmjqs-2017-006761</w:t>
              </w:r>
            </w:hyperlink>
          </w:p>
        </w:tc>
      </w:tr>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6EEB" w:rsidRPr="00A92DEC" w:rsidRDefault="00676EEB" w:rsidP="00676EEB">
            <w:pPr>
              <w:rPr>
                <w:rFonts w:ascii="Garamond" w:hAnsi="Garamond"/>
                <w:lang w:val="en-AU"/>
              </w:rPr>
            </w:pPr>
            <w:r>
              <w:rPr>
                <w:rFonts w:ascii="Garamond" w:hAnsi="Garamond"/>
                <w:lang w:val="en-AU"/>
              </w:rPr>
              <w:t>Medication reconciliation is considered an important process for avoiding medication errors and/or adverse events. It has been shown previously that the involvement of pharmacists in the process can materially improve the utility and value of med rec. T</w:t>
            </w:r>
            <w:r w:rsidRPr="00676EEB">
              <w:rPr>
                <w:rFonts w:ascii="Garamond" w:hAnsi="Garamond"/>
                <w:lang w:val="en-AU"/>
              </w:rPr>
              <w:t>his three-arm, non</w:t>
            </w:r>
            <w:r>
              <w:rPr>
                <w:rFonts w:ascii="Garamond" w:hAnsi="Garamond"/>
                <w:lang w:val="en-AU"/>
              </w:rPr>
              <w:t>-</w:t>
            </w:r>
            <w:r w:rsidRPr="00676EEB">
              <w:rPr>
                <w:rFonts w:ascii="Garamond" w:hAnsi="Garamond"/>
                <w:lang w:val="en-AU"/>
              </w:rPr>
              <w:t>blinded, randomized controlled trial</w:t>
            </w:r>
            <w:r>
              <w:rPr>
                <w:rFonts w:ascii="Garamond" w:hAnsi="Garamond"/>
                <w:lang w:val="en-AU"/>
              </w:rPr>
              <w:t xml:space="preserve"> (conducted in a l</w:t>
            </w:r>
            <w:r w:rsidRPr="00676EEB">
              <w:rPr>
                <w:rFonts w:ascii="Garamond" w:hAnsi="Garamond"/>
                <w:lang w:val="en-AU"/>
              </w:rPr>
              <w:t>arge university-affiliated hospital</w:t>
            </w:r>
            <w:r>
              <w:rPr>
                <w:rFonts w:ascii="Garamond" w:hAnsi="Garamond"/>
                <w:lang w:val="en-AU"/>
              </w:rPr>
              <w:t xml:space="preserve"> – </w:t>
            </w:r>
            <w:r w:rsidRPr="00676EEB">
              <w:rPr>
                <w:rFonts w:ascii="Garamond" w:hAnsi="Garamond"/>
                <w:lang w:val="en-AU"/>
              </w:rPr>
              <w:t>Cedars-Sinai Medical Center</w:t>
            </w:r>
            <w:r>
              <w:rPr>
                <w:rFonts w:ascii="Garamond" w:hAnsi="Garamond"/>
                <w:lang w:val="en-AU"/>
              </w:rPr>
              <w:t xml:space="preserve">, Los Angeles) </w:t>
            </w:r>
            <w:r w:rsidRPr="00676EEB">
              <w:rPr>
                <w:rFonts w:ascii="Garamond" w:hAnsi="Garamond"/>
                <w:lang w:val="en-AU"/>
              </w:rPr>
              <w:t xml:space="preserve">compared pharmacist or pharmacy technician–performed medication reconciliation before admission orders were placed to </w:t>
            </w:r>
            <w:r>
              <w:rPr>
                <w:rFonts w:ascii="Garamond" w:hAnsi="Garamond"/>
                <w:lang w:val="en-AU"/>
              </w:rPr>
              <w:t>‘</w:t>
            </w:r>
            <w:r w:rsidRPr="00676EEB">
              <w:rPr>
                <w:rFonts w:ascii="Garamond" w:hAnsi="Garamond"/>
                <w:lang w:val="en-AU"/>
              </w:rPr>
              <w:t>usual care</w:t>
            </w:r>
            <w:r>
              <w:rPr>
                <w:rFonts w:ascii="Garamond" w:hAnsi="Garamond"/>
                <w:lang w:val="en-AU"/>
              </w:rPr>
              <w:t>’</w:t>
            </w:r>
            <w:r w:rsidRPr="00676EEB">
              <w:rPr>
                <w:rFonts w:ascii="Garamond" w:hAnsi="Garamond"/>
                <w:lang w:val="en-AU"/>
              </w:rPr>
              <w:t xml:space="preserve"> among </w:t>
            </w:r>
            <w:r>
              <w:rPr>
                <w:rFonts w:ascii="Garamond" w:hAnsi="Garamond"/>
                <w:lang w:val="en-AU"/>
              </w:rPr>
              <w:t xml:space="preserve">a cohort </w:t>
            </w:r>
            <w:r w:rsidRPr="00676EEB">
              <w:rPr>
                <w:rFonts w:ascii="Garamond" w:hAnsi="Garamond"/>
                <w:lang w:val="en-AU"/>
              </w:rPr>
              <w:t xml:space="preserve">patients </w:t>
            </w:r>
            <w:r>
              <w:rPr>
                <w:rFonts w:ascii="Garamond" w:hAnsi="Garamond"/>
                <w:lang w:val="en-AU"/>
              </w:rPr>
              <w:t xml:space="preserve">who were taking </w:t>
            </w:r>
            <w:r w:rsidRPr="00676EEB">
              <w:rPr>
                <w:rFonts w:ascii="Garamond" w:hAnsi="Garamond"/>
                <w:lang w:val="en-AU"/>
              </w:rPr>
              <w:t xml:space="preserve">at least 10 medications. </w:t>
            </w:r>
            <w:r>
              <w:rPr>
                <w:rFonts w:ascii="Garamond" w:hAnsi="Garamond"/>
                <w:lang w:val="en-AU"/>
              </w:rPr>
              <w:t xml:space="preserve">Both </w:t>
            </w:r>
            <w:r w:rsidRPr="00A032ED">
              <w:rPr>
                <w:rFonts w:ascii="Garamond" w:hAnsi="Garamond"/>
                <w:b/>
                <w:lang w:val="en-AU"/>
              </w:rPr>
              <w:t>pharmacist and technician-led reconciliation</w:t>
            </w:r>
            <w:r w:rsidRPr="00676EEB">
              <w:rPr>
                <w:rFonts w:ascii="Garamond" w:hAnsi="Garamond"/>
                <w:lang w:val="en-AU"/>
              </w:rPr>
              <w:t xml:space="preserve"> </w:t>
            </w:r>
            <w:r>
              <w:rPr>
                <w:rFonts w:ascii="Garamond" w:hAnsi="Garamond"/>
                <w:lang w:val="en-AU"/>
              </w:rPr>
              <w:t xml:space="preserve">saw </w:t>
            </w:r>
            <w:r w:rsidRPr="00A032ED">
              <w:rPr>
                <w:rFonts w:ascii="Garamond" w:hAnsi="Garamond"/>
                <w:lang w:val="en-AU"/>
              </w:rPr>
              <w:t>similar</w:t>
            </w:r>
            <w:r w:rsidRPr="00A032ED">
              <w:rPr>
                <w:rFonts w:ascii="Garamond" w:hAnsi="Garamond"/>
                <w:b/>
                <w:lang w:val="en-AU"/>
              </w:rPr>
              <w:t xml:space="preserve"> </w:t>
            </w:r>
            <w:r w:rsidR="00A032ED" w:rsidRPr="00A032ED">
              <w:rPr>
                <w:rFonts w:ascii="Garamond" w:hAnsi="Garamond"/>
                <w:b/>
                <w:lang w:val="en-AU"/>
              </w:rPr>
              <w:t>improvement</w:t>
            </w:r>
            <w:r w:rsidR="00A032ED">
              <w:rPr>
                <w:rFonts w:ascii="Garamond" w:hAnsi="Garamond"/>
                <w:lang w:val="en-AU"/>
              </w:rPr>
              <w:t xml:space="preserve"> </w:t>
            </w:r>
            <w:r w:rsidRPr="00676EEB">
              <w:rPr>
                <w:rFonts w:ascii="Garamond" w:hAnsi="Garamond"/>
                <w:lang w:val="en-AU"/>
              </w:rPr>
              <w:t xml:space="preserve">in </w:t>
            </w:r>
            <w:r w:rsidR="00A032ED">
              <w:rPr>
                <w:rFonts w:ascii="Garamond" w:hAnsi="Garamond"/>
                <w:lang w:val="en-AU"/>
              </w:rPr>
              <w:t xml:space="preserve">both </w:t>
            </w:r>
            <w:r w:rsidRPr="00676EEB">
              <w:rPr>
                <w:rFonts w:ascii="Garamond" w:hAnsi="Garamond"/>
                <w:lang w:val="en-AU"/>
              </w:rPr>
              <w:t xml:space="preserve">minor and life-threatening </w:t>
            </w:r>
            <w:r w:rsidRPr="00A032ED">
              <w:rPr>
                <w:rFonts w:ascii="Garamond" w:hAnsi="Garamond"/>
                <w:b/>
                <w:lang w:val="en-AU"/>
              </w:rPr>
              <w:t>medication order errors</w:t>
            </w:r>
            <w:r>
              <w:rPr>
                <w:rFonts w:ascii="Garamond" w:hAnsi="Garamond"/>
                <w:lang w:val="en-AU"/>
              </w:rPr>
              <w:t xml:space="preserve">. </w:t>
            </w:r>
          </w:p>
        </w:tc>
      </w:tr>
    </w:tbl>
    <w:p w:rsidR="00FA5481" w:rsidRDefault="00FA5481" w:rsidP="00FA5481">
      <w:pPr>
        <w:keepLines/>
        <w:autoSpaceDE w:val="0"/>
        <w:autoSpaceDN w:val="0"/>
        <w:adjustRightInd w:val="0"/>
        <w:rPr>
          <w:rFonts w:ascii="Garamond" w:hAnsi="Garamond"/>
          <w:lang w:val="en-AU"/>
        </w:rPr>
      </w:pPr>
    </w:p>
    <w:p w:rsidR="00FA5481" w:rsidRDefault="00676EEB" w:rsidP="00FA5481">
      <w:pPr>
        <w:keepNext/>
        <w:rPr>
          <w:rFonts w:ascii="Garamond" w:hAnsi="Garamond"/>
          <w:lang w:val="en-AU"/>
        </w:rPr>
      </w:pPr>
      <w:r w:rsidRPr="00F34FD6">
        <w:rPr>
          <w:rFonts w:ascii="Garamond" w:hAnsi="Garamond"/>
          <w:lang w:val="en-AU"/>
        </w:rPr>
        <w:lastRenderedPageBreak/>
        <w:t xml:space="preserve">For information on the Commission’s work on </w:t>
      </w:r>
      <w:r>
        <w:rPr>
          <w:rFonts w:ascii="Garamond" w:hAnsi="Garamond"/>
          <w:lang w:val="en-AU"/>
        </w:rPr>
        <w:t>medication safety</w:t>
      </w:r>
      <w:r w:rsidRPr="00F34FD6">
        <w:rPr>
          <w:rFonts w:ascii="Garamond" w:hAnsi="Garamond"/>
          <w:lang w:val="en-AU"/>
        </w:rPr>
        <w:t>,</w:t>
      </w:r>
      <w:r>
        <w:rPr>
          <w:rFonts w:ascii="Garamond" w:hAnsi="Garamond"/>
          <w:lang w:val="en-AU"/>
        </w:rPr>
        <w:t xml:space="preserve"> including medication reconciliation,</w:t>
      </w:r>
      <w:r w:rsidRPr="00F34FD6">
        <w:rPr>
          <w:rFonts w:ascii="Garamond" w:hAnsi="Garamond"/>
          <w:lang w:val="en-AU"/>
        </w:rPr>
        <w:t xml:space="preserve"> see</w:t>
      </w:r>
      <w:r>
        <w:rPr>
          <w:rFonts w:ascii="Garamond" w:hAnsi="Garamond"/>
          <w:lang w:val="en-AU"/>
        </w:rPr>
        <w:t xml:space="preserve"> </w:t>
      </w:r>
      <w:hyperlink r:id="rId21" w:history="1">
        <w:r w:rsidRPr="00AF06BE">
          <w:rPr>
            <w:rStyle w:val="Hyperlink"/>
            <w:rFonts w:ascii="Garamond" w:hAnsi="Garamond"/>
            <w:lang w:val="en-AU"/>
          </w:rPr>
          <w:t>https://www.safetyandquality.gov.au/our-work/medication-safety/</w:t>
        </w:r>
      </w:hyperlink>
    </w:p>
    <w:p w:rsidR="00676EEB" w:rsidRDefault="00676EEB" w:rsidP="00FA5481">
      <w:pPr>
        <w:keepNext/>
        <w:rPr>
          <w:rFonts w:ascii="Garamond" w:hAnsi="Garamond"/>
          <w:lang w:val="en-AU"/>
        </w:rPr>
      </w:pPr>
    </w:p>
    <w:p w:rsidR="00676EEB" w:rsidRPr="009361E0" w:rsidRDefault="009361E0" w:rsidP="00FA5481">
      <w:pPr>
        <w:keepNext/>
        <w:rPr>
          <w:rFonts w:ascii="Garamond" w:hAnsi="Garamond"/>
          <w:i/>
          <w:lang w:val="en-AU"/>
        </w:rPr>
      </w:pPr>
      <w:r w:rsidRPr="009361E0">
        <w:rPr>
          <w:rFonts w:ascii="Garamond" w:hAnsi="Garamond"/>
          <w:i/>
          <w:lang w:val="en-AU"/>
        </w:rPr>
        <w:t>Efficiency and safety of speech recognition for documentation in the electronic health record</w:t>
      </w:r>
    </w:p>
    <w:p w:rsidR="009361E0" w:rsidRDefault="009361E0" w:rsidP="00FA5481">
      <w:pPr>
        <w:keepNext/>
        <w:rPr>
          <w:rFonts w:ascii="Garamond" w:hAnsi="Garamond"/>
          <w:lang w:val="en-AU"/>
        </w:rPr>
      </w:pPr>
      <w:r w:rsidRPr="009361E0">
        <w:rPr>
          <w:rFonts w:ascii="Garamond" w:hAnsi="Garamond"/>
          <w:lang w:val="en-AU"/>
        </w:rPr>
        <w:t>Hodgson T, Magrabi F, Coiera E</w:t>
      </w:r>
    </w:p>
    <w:p w:rsidR="009361E0" w:rsidRPr="00C3014C" w:rsidRDefault="009361E0" w:rsidP="00FA5481">
      <w:pPr>
        <w:keepNext/>
        <w:rPr>
          <w:rFonts w:ascii="Garamond" w:hAnsi="Garamond"/>
          <w:lang w:val="en-AU"/>
        </w:rPr>
      </w:pPr>
      <w:proofErr w:type="gramStart"/>
      <w:r w:rsidRPr="009361E0">
        <w:rPr>
          <w:rFonts w:ascii="Garamond" w:hAnsi="Garamond"/>
          <w:lang w:val="en-AU"/>
        </w:rPr>
        <w:t>Journal of the American Medical Informatics Association.</w:t>
      </w:r>
      <w:proofErr w:type="gramEnd"/>
      <w:r w:rsidRPr="009361E0">
        <w:rPr>
          <w:rFonts w:ascii="Garamond" w:hAnsi="Garamond"/>
          <w:lang w:val="en-AU"/>
        </w:rPr>
        <w:t xml:space="preserve"> 2017</w:t>
      </w:r>
      <w:proofErr w:type="gramStart"/>
      <w:r w:rsidRPr="009361E0">
        <w:rPr>
          <w:rFonts w:ascii="Garamond" w:hAnsi="Garamond"/>
          <w:lang w:val="en-AU"/>
        </w:rPr>
        <w:t>;24</w:t>
      </w:r>
      <w:proofErr w:type="gramEnd"/>
      <w:r w:rsidRPr="009361E0">
        <w:rPr>
          <w:rFonts w:ascii="Garamond" w:hAnsi="Garamond"/>
          <w:lang w:val="en-AU"/>
        </w:rPr>
        <w:t>(6):1127-33.</w:t>
      </w:r>
    </w:p>
    <w:tbl>
      <w:tblPr>
        <w:tblStyle w:val="TableGrid"/>
        <w:tblW w:w="0" w:type="auto"/>
        <w:tblInd w:w="288" w:type="dxa"/>
        <w:tblLayout w:type="fixed"/>
        <w:tblLook w:val="01E0" w:firstRow="1" w:lastRow="1" w:firstColumn="1" w:lastColumn="1" w:noHBand="0" w:noVBand="0"/>
      </w:tblPr>
      <w:tblGrid>
        <w:gridCol w:w="1080"/>
        <w:gridCol w:w="8280"/>
      </w:tblGrid>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C3014C" w:rsidRDefault="009165C7" w:rsidP="009D27C9">
            <w:pPr>
              <w:rPr>
                <w:rStyle w:val="Hyperlink"/>
                <w:rFonts w:ascii="Garamond" w:hAnsi="Garamond"/>
                <w:color w:val="auto"/>
                <w:u w:val="none"/>
                <w:lang w:val="en-AU"/>
              </w:rPr>
            </w:pPr>
            <w:hyperlink r:id="rId22" w:history="1">
              <w:r w:rsidR="009361E0" w:rsidRPr="00AF06BE">
                <w:rPr>
                  <w:rStyle w:val="Hyperlink"/>
                  <w:rFonts w:ascii="Garamond" w:hAnsi="Garamond"/>
                  <w:lang w:val="en-AU"/>
                </w:rPr>
                <w:t>http://dx.doi.org/10.1093/jamia/ocx073</w:t>
              </w:r>
            </w:hyperlink>
          </w:p>
        </w:tc>
      </w:tr>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6CCB" w:rsidRDefault="00676EEB" w:rsidP="000E6CCB">
            <w:pPr>
              <w:rPr>
                <w:rFonts w:ascii="Garamond" w:hAnsi="Garamond"/>
                <w:lang w:val="en-AU"/>
              </w:rPr>
            </w:pPr>
            <w:r>
              <w:rPr>
                <w:rFonts w:ascii="Garamond" w:hAnsi="Garamond"/>
                <w:lang w:val="en-AU"/>
              </w:rPr>
              <w:t>The introduction of new technolog</w:t>
            </w:r>
            <w:r w:rsidR="000E6CCB">
              <w:rPr>
                <w:rFonts w:ascii="Garamond" w:hAnsi="Garamond"/>
                <w:lang w:val="en-AU"/>
              </w:rPr>
              <w:t>ies</w:t>
            </w:r>
            <w:r>
              <w:rPr>
                <w:rFonts w:ascii="Garamond" w:hAnsi="Garamond"/>
                <w:lang w:val="en-AU"/>
              </w:rPr>
              <w:t xml:space="preserve"> can enhance processes and outcomes. But it can also have deleterious effects. Speech recognition technology has been touted as a means of reducing the time and effort to capture and record information. However, as this study found, this technology is perhaps still not yet ready for </w:t>
            </w:r>
            <w:r w:rsidR="009361E0">
              <w:rPr>
                <w:rFonts w:ascii="Garamond" w:hAnsi="Garamond"/>
                <w:lang w:val="en-AU"/>
              </w:rPr>
              <w:t xml:space="preserve">use in settings that require highly accurate information, such as healthcare. The study required 35 </w:t>
            </w:r>
            <w:r w:rsidR="009361E0" w:rsidRPr="009361E0">
              <w:rPr>
                <w:rFonts w:ascii="Garamond" w:hAnsi="Garamond"/>
                <w:lang w:val="en-AU"/>
              </w:rPr>
              <w:t xml:space="preserve">emergency department clinicians </w:t>
            </w:r>
            <w:r w:rsidR="009361E0">
              <w:rPr>
                <w:rFonts w:ascii="Garamond" w:hAnsi="Garamond"/>
                <w:lang w:val="en-AU"/>
              </w:rPr>
              <w:t xml:space="preserve">to perform </w:t>
            </w:r>
            <w:r w:rsidR="009361E0" w:rsidRPr="009361E0">
              <w:rPr>
                <w:rFonts w:ascii="Garamond" w:hAnsi="Garamond"/>
                <w:lang w:val="en-AU"/>
              </w:rPr>
              <w:t xml:space="preserve">randomly allocated clinical documentation tasks using </w:t>
            </w:r>
            <w:r w:rsidR="009361E0">
              <w:rPr>
                <w:rFonts w:ascii="Garamond" w:hAnsi="Garamond"/>
                <w:lang w:val="en-AU"/>
              </w:rPr>
              <w:t xml:space="preserve">a keyboard and mouse or speech recognition technology </w:t>
            </w:r>
            <w:r w:rsidR="009361E0" w:rsidRPr="009361E0">
              <w:rPr>
                <w:rFonts w:ascii="Garamond" w:hAnsi="Garamond"/>
                <w:lang w:val="en-AU"/>
              </w:rPr>
              <w:t>on a commercial electronic health record system</w:t>
            </w:r>
            <w:r w:rsidR="009361E0">
              <w:rPr>
                <w:rFonts w:ascii="Garamond" w:hAnsi="Garamond"/>
                <w:lang w:val="en-AU"/>
              </w:rPr>
              <w:t xml:space="preserve">. </w:t>
            </w:r>
          </w:p>
          <w:p w:rsidR="009361E0" w:rsidRPr="00A92DEC" w:rsidRDefault="009361E0" w:rsidP="000E6CCB">
            <w:pPr>
              <w:rPr>
                <w:rFonts w:ascii="Garamond" w:hAnsi="Garamond"/>
                <w:lang w:val="en-AU"/>
              </w:rPr>
            </w:pPr>
            <w:r>
              <w:rPr>
                <w:rFonts w:ascii="Garamond" w:hAnsi="Garamond"/>
                <w:lang w:val="en-AU"/>
              </w:rPr>
              <w:t xml:space="preserve">The authors report that </w:t>
            </w:r>
            <w:r w:rsidRPr="00A032ED">
              <w:rPr>
                <w:rFonts w:ascii="Garamond" w:hAnsi="Garamond"/>
                <w:b/>
                <w:lang w:val="en-AU"/>
              </w:rPr>
              <w:t>speech recognition</w:t>
            </w:r>
            <w:r w:rsidRPr="009361E0">
              <w:rPr>
                <w:rFonts w:ascii="Garamond" w:hAnsi="Garamond"/>
                <w:lang w:val="en-AU"/>
              </w:rPr>
              <w:t xml:space="preserve"> was </w:t>
            </w:r>
            <w:r w:rsidRPr="00A032ED">
              <w:rPr>
                <w:rFonts w:ascii="Garamond" w:hAnsi="Garamond"/>
                <w:b/>
                <w:lang w:val="en-AU"/>
              </w:rPr>
              <w:t>more error prone</w:t>
            </w:r>
            <w:r>
              <w:rPr>
                <w:rFonts w:ascii="Garamond" w:hAnsi="Garamond"/>
                <w:lang w:val="en-AU"/>
              </w:rPr>
              <w:t xml:space="preserve"> (</w:t>
            </w:r>
            <w:r w:rsidRPr="009361E0">
              <w:rPr>
                <w:rFonts w:ascii="Garamond" w:hAnsi="Garamond"/>
                <w:lang w:val="en-AU"/>
              </w:rPr>
              <w:t>including errors with the potential to cause clinical harm</w:t>
            </w:r>
            <w:r>
              <w:rPr>
                <w:rFonts w:ascii="Garamond" w:hAnsi="Garamond"/>
                <w:lang w:val="en-AU"/>
              </w:rPr>
              <w:t>)</w:t>
            </w:r>
            <w:r w:rsidRPr="009361E0">
              <w:rPr>
                <w:rFonts w:ascii="Garamond" w:hAnsi="Garamond"/>
                <w:lang w:val="en-AU"/>
              </w:rPr>
              <w:t xml:space="preserve"> and </w:t>
            </w:r>
            <w:r w:rsidRPr="00A032ED">
              <w:rPr>
                <w:rFonts w:ascii="Garamond" w:hAnsi="Garamond"/>
                <w:b/>
                <w:lang w:val="en-AU"/>
              </w:rPr>
              <w:t>more time-consuming</w:t>
            </w:r>
            <w:r w:rsidRPr="009361E0">
              <w:rPr>
                <w:rFonts w:ascii="Garamond" w:hAnsi="Garamond"/>
                <w:lang w:val="en-AU"/>
              </w:rPr>
              <w:t xml:space="preserve"> than using a keyboard and mouse for various emergency physicians' electronic </w:t>
            </w:r>
            <w:r>
              <w:rPr>
                <w:rFonts w:ascii="Garamond" w:hAnsi="Garamond"/>
                <w:lang w:val="en-AU"/>
              </w:rPr>
              <w:t xml:space="preserve">information recording </w:t>
            </w:r>
            <w:r w:rsidRPr="009361E0">
              <w:rPr>
                <w:rFonts w:ascii="Garamond" w:hAnsi="Garamond"/>
                <w:lang w:val="en-AU"/>
              </w:rPr>
              <w:t>tasks.</w:t>
            </w:r>
            <w:r>
              <w:rPr>
                <w:rFonts w:ascii="Garamond" w:hAnsi="Garamond"/>
                <w:lang w:val="en-AU"/>
              </w:rPr>
              <w:t xml:space="preserve"> As they concluded, “</w:t>
            </w:r>
            <w:r w:rsidRPr="009361E0">
              <w:rPr>
                <w:rFonts w:ascii="Garamond" w:hAnsi="Garamond"/>
                <w:lang w:val="en-AU"/>
              </w:rPr>
              <w:t xml:space="preserve">Current generation implementations may require significant development before they are safe and effective. Improving system integration and workflow, as well as </w:t>
            </w:r>
            <w:r>
              <w:rPr>
                <w:rFonts w:ascii="Garamond" w:hAnsi="Garamond"/>
                <w:lang w:val="en-AU"/>
              </w:rPr>
              <w:t>…</w:t>
            </w:r>
            <w:r w:rsidRPr="009361E0">
              <w:rPr>
                <w:rFonts w:ascii="Garamond" w:hAnsi="Garamond"/>
                <w:lang w:val="en-AU"/>
              </w:rPr>
              <w:t xml:space="preserve">accuracy and user-focused error correction strategies, may improve </w:t>
            </w:r>
            <w:r>
              <w:rPr>
                <w:rFonts w:ascii="Garamond" w:hAnsi="Garamond"/>
                <w:lang w:val="en-AU"/>
              </w:rPr>
              <w:t>[speech recognition]</w:t>
            </w:r>
            <w:r w:rsidRPr="009361E0">
              <w:rPr>
                <w:rFonts w:ascii="Garamond" w:hAnsi="Garamond"/>
                <w:lang w:val="en-AU"/>
              </w:rPr>
              <w:t xml:space="preserve"> performance.</w:t>
            </w:r>
            <w:r>
              <w:rPr>
                <w:rFonts w:ascii="Garamond" w:hAnsi="Garamond"/>
                <w:lang w:val="en-AU"/>
              </w:rPr>
              <w:t>”</w:t>
            </w:r>
          </w:p>
        </w:tc>
      </w:tr>
    </w:tbl>
    <w:p w:rsidR="00FA5481" w:rsidRDefault="00FA5481" w:rsidP="00FA5481">
      <w:pPr>
        <w:keepLines/>
        <w:autoSpaceDE w:val="0"/>
        <w:autoSpaceDN w:val="0"/>
        <w:adjustRightInd w:val="0"/>
        <w:rPr>
          <w:rFonts w:ascii="Garamond" w:hAnsi="Garamond"/>
          <w:lang w:val="en-AU"/>
        </w:rPr>
      </w:pPr>
    </w:p>
    <w:p w:rsidR="00FA5481" w:rsidRPr="00EA2BFB" w:rsidRDefault="009361E0" w:rsidP="00FA5481">
      <w:pPr>
        <w:keepNext/>
        <w:rPr>
          <w:rFonts w:ascii="Garamond" w:hAnsi="Garamond"/>
          <w:i/>
          <w:lang w:val="en-AU"/>
        </w:rPr>
      </w:pPr>
      <w:r w:rsidRPr="00EA2BFB">
        <w:rPr>
          <w:rFonts w:ascii="Garamond" w:hAnsi="Garamond"/>
          <w:i/>
          <w:lang w:val="en-AU"/>
        </w:rPr>
        <w:t>Unreadable barcodes and multiple barcodes on packages can lead to errors</w:t>
      </w:r>
    </w:p>
    <w:p w:rsidR="009361E0" w:rsidRPr="00C3014C" w:rsidRDefault="00EA2BFB" w:rsidP="00FA5481">
      <w:pPr>
        <w:keepNext/>
        <w:rPr>
          <w:rFonts w:ascii="Garamond" w:hAnsi="Garamond"/>
          <w:lang w:val="en-AU"/>
        </w:rPr>
      </w:pPr>
      <w:r>
        <w:rPr>
          <w:rFonts w:ascii="Garamond" w:hAnsi="Garamond"/>
          <w:lang w:val="en-AU"/>
        </w:rPr>
        <w:t>I</w:t>
      </w:r>
      <w:r w:rsidRPr="00EA2BFB">
        <w:rPr>
          <w:rFonts w:ascii="Garamond" w:hAnsi="Garamond"/>
          <w:lang w:val="en-AU"/>
        </w:rPr>
        <w:t xml:space="preserve">SMP Medication Safety Alert! </w:t>
      </w:r>
      <w:proofErr w:type="gramStart"/>
      <w:r w:rsidRPr="00EA2BFB">
        <w:rPr>
          <w:rFonts w:ascii="Garamond" w:hAnsi="Garamond"/>
          <w:lang w:val="en-AU"/>
        </w:rPr>
        <w:t>Acute Care Edition.</w:t>
      </w:r>
      <w:proofErr w:type="gramEnd"/>
      <w:r w:rsidRPr="00EA2BFB">
        <w:rPr>
          <w:rFonts w:ascii="Garamond" w:hAnsi="Garamond"/>
          <w:lang w:val="en-AU"/>
        </w:rPr>
        <w:t xml:space="preserve"> October 19, 2017</w:t>
      </w:r>
      <w:proofErr w:type="gramStart"/>
      <w:r w:rsidRPr="00EA2BFB">
        <w:rPr>
          <w:rFonts w:ascii="Garamond" w:hAnsi="Garamond"/>
          <w:lang w:val="en-AU"/>
        </w:rPr>
        <w:t>;22:1</w:t>
      </w:r>
      <w:proofErr w:type="gramEnd"/>
      <w:r w:rsidRPr="00EA2BFB">
        <w:rPr>
          <w:rFonts w:ascii="Garamond" w:hAnsi="Garamond"/>
          <w:lang w:val="en-AU"/>
        </w:rPr>
        <w:t>-3.</w:t>
      </w:r>
    </w:p>
    <w:tbl>
      <w:tblPr>
        <w:tblStyle w:val="TableGrid"/>
        <w:tblW w:w="0" w:type="auto"/>
        <w:tblInd w:w="288" w:type="dxa"/>
        <w:tblLayout w:type="fixed"/>
        <w:tblLook w:val="01E0" w:firstRow="1" w:lastRow="1" w:firstColumn="1" w:lastColumn="1" w:noHBand="0" w:noVBand="0"/>
      </w:tblPr>
      <w:tblGrid>
        <w:gridCol w:w="1080"/>
        <w:gridCol w:w="8280"/>
      </w:tblGrid>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9361E0" w:rsidP="009D27C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C3014C" w:rsidRDefault="009165C7" w:rsidP="009D27C9">
            <w:pPr>
              <w:rPr>
                <w:rStyle w:val="Hyperlink"/>
                <w:rFonts w:ascii="Garamond" w:hAnsi="Garamond"/>
                <w:color w:val="auto"/>
                <w:u w:val="none"/>
                <w:lang w:val="en-AU"/>
              </w:rPr>
            </w:pPr>
            <w:hyperlink r:id="rId23" w:history="1">
              <w:r w:rsidR="009361E0" w:rsidRPr="00AF06BE">
                <w:rPr>
                  <w:rStyle w:val="Hyperlink"/>
                  <w:rFonts w:ascii="Garamond" w:hAnsi="Garamond"/>
                  <w:lang w:val="en-AU"/>
                </w:rPr>
                <w:t>http://www.ismp.org/newsletters/acutecare/showarticle.aspx?id=1180</w:t>
              </w:r>
            </w:hyperlink>
          </w:p>
        </w:tc>
      </w:tr>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A92DEC" w:rsidRDefault="009361E0" w:rsidP="000E6CCB">
            <w:pPr>
              <w:rPr>
                <w:rFonts w:ascii="Garamond" w:hAnsi="Garamond"/>
                <w:lang w:val="en-AU"/>
              </w:rPr>
            </w:pPr>
            <w:r>
              <w:rPr>
                <w:rFonts w:ascii="Garamond" w:hAnsi="Garamond"/>
                <w:lang w:val="en-AU"/>
              </w:rPr>
              <w:t xml:space="preserve">Another item that suggests that technological change can bring risks as well as benefits. Barcoding has been adopted in many settings as a means of trying to ensure the right medication is provided to the right patient. But, as this </w:t>
            </w:r>
            <w:r w:rsidR="00EA2BFB">
              <w:rPr>
                <w:rFonts w:ascii="Garamond" w:hAnsi="Garamond"/>
                <w:lang w:val="en-AU"/>
              </w:rPr>
              <w:t>article</w:t>
            </w:r>
            <w:r>
              <w:rPr>
                <w:rFonts w:ascii="Garamond" w:hAnsi="Garamond"/>
                <w:lang w:val="en-AU"/>
              </w:rPr>
              <w:t xml:space="preserve"> highlights, should barcodes be unreadable or a package has multiple barcodes</w:t>
            </w:r>
            <w:r w:rsidR="00EA2BFB">
              <w:rPr>
                <w:rFonts w:ascii="Garamond" w:hAnsi="Garamond"/>
                <w:lang w:val="en-AU"/>
              </w:rPr>
              <w:t>, they can undermine the benefits of barcoding.</w:t>
            </w:r>
          </w:p>
        </w:tc>
      </w:tr>
    </w:tbl>
    <w:p w:rsidR="00FA5481" w:rsidRDefault="00FA5481" w:rsidP="00FA5481">
      <w:pPr>
        <w:keepLines/>
        <w:autoSpaceDE w:val="0"/>
        <w:autoSpaceDN w:val="0"/>
        <w:adjustRightInd w:val="0"/>
        <w:rPr>
          <w:rFonts w:ascii="Garamond" w:hAnsi="Garamond"/>
          <w:lang w:val="en-AU"/>
        </w:rPr>
      </w:pPr>
    </w:p>
    <w:p w:rsidR="00A032ED" w:rsidRPr="00A032ED" w:rsidRDefault="00A032ED" w:rsidP="00A032ED">
      <w:pPr>
        <w:keepNext/>
        <w:rPr>
          <w:rFonts w:ascii="Garamond" w:hAnsi="Garamond"/>
          <w:i/>
          <w:lang w:val="en-AU"/>
        </w:rPr>
      </w:pPr>
      <w:r w:rsidRPr="00A032ED">
        <w:rPr>
          <w:rFonts w:ascii="Garamond" w:hAnsi="Garamond"/>
          <w:i/>
          <w:lang w:val="en-AU"/>
        </w:rPr>
        <w:t xml:space="preserve">Mortality of hospitalised internal medicine </w:t>
      </w:r>
      <w:proofErr w:type="gramStart"/>
      <w:r w:rsidRPr="00A032ED">
        <w:rPr>
          <w:rFonts w:ascii="Garamond" w:hAnsi="Garamond"/>
          <w:i/>
          <w:lang w:val="en-AU"/>
        </w:rPr>
        <w:t>patients</w:t>
      </w:r>
      <w:proofErr w:type="gramEnd"/>
      <w:r w:rsidRPr="00A032ED">
        <w:rPr>
          <w:rFonts w:ascii="Garamond" w:hAnsi="Garamond"/>
          <w:i/>
          <w:lang w:val="en-AU"/>
        </w:rPr>
        <w:t xml:space="preserve"> bedspaced to non-internal medicine inpatient units: retrospective cohort study</w:t>
      </w:r>
    </w:p>
    <w:p w:rsidR="00A032ED" w:rsidRDefault="00A032ED" w:rsidP="00FA5481">
      <w:pPr>
        <w:keepNext/>
        <w:rPr>
          <w:rFonts w:ascii="Garamond" w:hAnsi="Garamond"/>
          <w:lang w:val="en-AU"/>
        </w:rPr>
      </w:pPr>
      <w:r w:rsidRPr="00A032ED">
        <w:rPr>
          <w:rFonts w:ascii="Garamond" w:hAnsi="Garamond"/>
          <w:lang w:val="en-AU"/>
        </w:rPr>
        <w:t>Bai AD, Srivastava S, Tomlinson GA, Smith CA, Bell CM, Gill SS</w:t>
      </w:r>
    </w:p>
    <w:p w:rsidR="00FA5481" w:rsidRPr="00C3014C" w:rsidRDefault="00A032ED" w:rsidP="00FA5481">
      <w:pPr>
        <w:keepNext/>
        <w:rPr>
          <w:rFonts w:ascii="Garamond" w:hAnsi="Garamond"/>
          <w:lang w:val="en-AU"/>
        </w:rPr>
      </w:pPr>
      <w:proofErr w:type="gramStart"/>
      <w:r w:rsidRPr="00A032ED">
        <w:rPr>
          <w:rFonts w:ascii="Garamond" w:hAnsi="Garamond"/>
          <w:lang w:val="en-AU"/>
        </w:rPr>
        <w:t>BMJ Quality &amp; Safety.</w:t>
      </w:r>
      <w:proofErr w:type="gramEnd"/>
      <w:r w:rsidRPr="00A032ED">
        <w:rPr>
          <w:rFonts w:ascii="Garamond" w:hAnsi="Garamond"/>
          <w:lang w:val="en-AU"/>
        </w:rPr>
        <w:t xml:space="preserve"> </w:t>
      </w:r>
      <w:proofErr w:type="gramStart"/>
      <w:r w:rsidRPr="00A032ED">
        <w:rPr>
          <w:rFonts w:ascii="Garamond" w:hAnsi="Garamond"/>
          <w:lang w:val="en-AU"/>
        </w:rPr>
        <w:t>2017</w:t>
      </w:r>
      <w:r>
        <w:rPr>
          <w:rFonts w:ascii="Garamond" w:hAnsi="Garamond"/>
          <w:lang w:val="en-AU"/>
        </w:rPr>
        <w:t xml:space="preserve"> [epub]</w:t>
      </w:r>
      <w:r w:rsidRPr="00A032ED">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5481" w:rsidRPr="00C3014C" w:rsidRDefault="009165C7" w:rsidP="00A032ED">
            <w:pPr>
              <w:rPr>
                <w:rStyle w:val="Hyperlink"/>
                <w:rFonts w:ascii="Garamond" w:hAnsi="Garamond"/>
                <w:color w:val="auto"/>
                <w:u w:val="none"/>
                <w:lang w:val="en-AU"/>
              </w:rPr>
            </w:pPr>
            <w:hyperlink r:id="rId24" w:history="1">
              <w:r w:rsidR="00A032ED" w:rsidRPr="00AF06BE">
                <w:rPr>
                  <w:rStyle w:val="Hyperlink"/>
                  <w:rFonts w:ascii="Garamond" w:hAnsi="Garamond"/>
                  <w:lang w:val="en-AU"/>
                </w:rPr>
                <w:t>http://dx.doi.org/10.1136/bmjqs-2017-006925</w:t>
              </w:r>
            </w:hyperlink>
          </w:p>
        </w:tc>
      </w:tr>
      <w:tr w:rsidR="00FA5481" w:rsidRPr="00C3014C" w:rsidTr="009D27C9">
        <w:tc>
          <w:tcPr>
            <w:tcW w:w="1080" w:type="dxa"/>
            <w:tcBorders>
              <w:top w:val="single" w:sz="4" w:space="0" w:color="auto"/>
              <w:left w:val="single" w:sz="4" w:space="0" w:color="auto"/>
              <w:bottom w:val="single" w:sz="4" w:space="0" w:color="auto"/>
              <w:right w:val="single" w:sz="4" w:space="0" w:color="auto"/>
            </w:tcBorders>
            <w:vAlign w:val="center"/>
          </w:tcPr>
          <w:p w:rsidR="00FA5481" w:rsidRPr="00C3014C" w:rsidRDefault="00FA5481" w:rsidP="009D27C9">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32ED" w:rsidRPr="00A92DEC" w:rsidRDefault="00A032ED" w:rsidP="000E6CCB">
            <w:pPr>
              <w:rPr>
                <w:rFonts w:ascii="Garamond" w:hAnsi="Garamond"/>
                <w:lang w:val="en-AU"/>
              </w:rPr>
            </w:pPr>
            <w:r>
              <w:rPr>
                <w:rFonts w:ascii="Garamond" w:hAnsi="Garamond"/>
                <w:lang w:val="en-AU"/>
              </w:rPr>
              <w:t xml:space="preserve">The practice of ‘bedspacing’ or outposting patients from a specific ward to another ward due to capacity issues is not uncommon. This study sought to examine whether this had an impact on the </w:t>
            </w:r>
            <w:r w:rsidRPr="00A032ED">
              <w:rPr>
                <w:rFonts w:ascii="Garamond" w:hAnsi="Garamond"/>
                <w:lang w:val="en-AU"/>
              </w:rPr>
              <w:t xml:space="preserve">inhospital mortality of general internal medicine (GIM) patients bedspaced to off-service wards </w:t>
            </w:r>
            <w:r>
              <w:rPr>
                <w:rFonts w:ascii="Garamond" w:hAnsi="Garamond"/>
                <w:lang w:val="en-AU"/>
              </w:rPr>
              <w:t xml:space="preserve">when compared </w:t>
            </w:r>
            <w:r w:rsidRPr="00A032ED">
              <w:rPr>
                <w:rFonts w:ascii="Garamond" w:hAnsi="Garamond"/>
                <w:lang w:val="en-AU"/>
              </w:rPr>
              <w:t>with GIM inpatients admitted to GIM wards.</w:t>
            </w:r>
            <w:r>
              <w:rPr>
                <w:rFonts w:ascii="Garamond" w:hAnsi="Garamond"/>
                <w:lang w:val="en-AU"/>
              </w:rPr>
              <w:t xml:space="preserve"> Th</w:t>
            </w:r>
            <w:r w:rsidR="000E6CCB">
              <w:rPr>
                <w:rFonts w:ascii="Garamond" w:hAnsi="Garamond"/>
                <w:lang w:val="en-AU"/>
              </w:rPr>
              <w:t xml:space="preserve">is </w:t>
            </w:r>
            <w:r>
              <w:rPr>
                <w:rFonts w:ascii="Garamond" w:hAnsi="Garamond"/>
                <w:lang w:val="en-AU"/>
              </w:rPr>
              <w:t>was a</w:t>
            </w:r>
            <w:r w:rsidRPr="00A032ED">
              <w:rPr>
                <w:rFonts w:ascii="Garamond" w:hAnsi="Garamond"/>
                <w:lang w:val="en-AU"/>
              </w:rPr>
              <w:t xml:space="preserve"> retrospective cohort study of consecutive admissions between 1 January 2015 and 1 January 2016 at a large tertiary care hospital in Canada.</w:t>
            </w:r>
            <w:r>
              <w:rPr>
                <w:rFonts w:ascii="Garamond" w:hAnsi="Garamond"/>
                <w:lang w:val="en-AU"/>
              </w:rPr>
              <w:t xml:space="preserve"> From the </w:t>
            </w:r>
            <w:r w:rsidRPr="00A032ED">
              <w:rPr>
                <w:rFonts w:ascii="Garamond" w:hAnsi="Garamond"/>
                <w:lang w:val="en-AU"/>
              </w:rPr>
              <w:t>3243 admissions, more than a third (1125, 35%) were bedspaced to off-service wards. In hospital, 176 (5%) patients died: 88/1125 (8%) bedspaced patients and 88/2118 (4%) GIM ward patients.</w:t>
            </w:r>
            <w:r>
              <w:rPr>
                <w:rFonts w:ascii="Garamond" w:hAnsi="Garamond"/>
                <w:lang w:val="en-AU"/>
              </w:rPr>
              <w:t xml:space="preserve"> The authors concluded that “</w:t>
            </w:r>
            <w:r w:rsidRPr="00A032ED">
              <w:rPr>
                <w:rFonts w:ascii="Garamond" w:hAnsi="Garamond"/>
                <w:b/>
                <w:lang w:val="en-AU"/>
              </w:rPr>
              <w:t>Bedspaced patients had significantly higher inhospital mortality</w:t>
            </w:r>
            <w:r w:rsidRPr="00A032ED">
              <w:rPr>
                <w:rFonts w:ascii="Garamond" w:hAnsi="Garamond"/>
                <w:lang w:val="en-AU"/>
              </w:rPr>
              <w:t xml:space="preserve"> than patients admitted to assigned GIM wards. The risk was highest at admission and subsequently declined. The results of this single centre study may not be generalisable to other hospitals and may be influenced by residual confounding. Despite these limitations, the relationship between bedspacing and patient outcomes requires investigation at other institutions to determine if this common practice represents a modifiable patient safety indicator.</w:t>
            </w:r>
          </w:p>
        </w:tc>
      </w:tr>
    </w:tbl>
    <w:p w:rsidR="00A032ED" w:rsidRPr="00F34FD6" w:rsidRDefault="00A032ED" w:rsidP="00A032ED">
      <w:pPr>
        <w:keepNext/>
        <w:rPr>
          <w:rFonts w:ascii="Garamond" w:hAnsi="Garamond"/>
          <w:i/>
          <w:lang w:val="en-AU"/>
        </w:rPr>
      </w:pPr>
      <w:r w:rsidRPr="00F34FD6">
        <w:rPr>
          <w:rFonts w:ascii="Garamond" w:hAnsi="Garamond"/>
          <w:i/>
          <w:lang w:val="en-AU"/>
        </w:rPr>
        <w:lastRenderedPageBreak/>
        <w:t>Tackling antimicrobial resistance globally</w:t>
      </w:r>
    </w:p>
    <w:p w:rsidR="00A032ED" w:rsidRDefault="00A032ED" w:rsidP="00A032ED">
      <w:pPr>
        <w:keepNext/>
        <w:rPr>
          <w:rFonts w:ascii="Garamond" w:hAnsi="Garamond"/>
          <w:lang w:val="en-AU"/>
        </w:rPr>
      </w:pPr>
      <w:r w:rsidRPr="00F34FD6">
        <w:rPr>
          <w:rFonts w:ascii="Garamond" w:hAnsi="Garamond"/>
          <w:lang w:val="en-AU"/>
        </w:rPr>
        <w:t>Kelly R, Davies SC</w:t>
      </w:r>
    </w:p>
    <w:p w:rsidR="00A032ED" w:rsidRDefault="00A032ED" w:rsidP="00A032ED">
      <w:pPr>
        <w:keepNext/>
        <w:rPr>
          <w:rFonts w:ascii="Garamond" w:hAnsi="Garamond"/>
          <w:lang w:val="en-AU"/>
        </w:rPr>
      </w:pPr>
      <w:proofErr w:type="gramStart"/>
      <w:r w:rsidRPr="00F34FD6">
        <w:rPr>
          <w:rFonts w:ascii="Garamond" w:hAnsi="Garamond"/>
          <w:lang w:val="en-AU"/>
        </w:rPr>
        <w:t>Medical Journal of Australia.</w:t>
      </w:r>
      <w:proofErr w:type="gramEnd"/>
      <w:r w:rsidRPr="00F34FD6">
        <w:rPr>
          <w:rFonts w:ascii="Garamond" w:hAnsi="Garamond"/>
          <w:lang w:val="en-AU"/>
        </w:rPr>
        <w:t xml:space="preserve"> 2017</w:t>
      </w:r>
      <w:proofErr w:type="gramStart"/>
      <w:r w:rsidRPr="00F34FD6">
        <w:rPr>
          <w:rFonts w:ascii="Garamond" w:hAnsi="Garamond"/>
          <w:lang w:val="en-AU"/>
        </w:rPr>
        <w:t>;207</w:t>
      </w:r>
      <w:proofErr w:type="gramEnd"/>
      <w:r w:rsidRPr="00F34FD6">
        <w:rPr>
          <w:rFonts w:ascii="Garamond" w:hAnsi="Garamond"/>
          <w:lang w:val="en-AU"/>
        </w:rPr>
        <w:t>(9):371-3.</w:t>
      </w:r>
    </w:p>
    <w:p w:rsidR="00A032ED" w:rsidRDefault="00A032ED" w:rsidP="00A032ED">
      <w:pPr>
        <w:keepNext/>
        <w:rPr>
          <w:rFonts w:ascii="Garamond" w:hAnsi="Garamond"/>
          <w:lang w:val="en-AU"/>
        </w:rPr>
      </w:pPr>
    </w:p>
    <w:p w:rsidR="00A032ED" w:rsidRPr="00F34FD6" w:rsidRDefault="00A032ED" w:rsidP="00A032ED">
      <w:pPr>
        <w:keepNext/>
        <w:rPr>
          <w:rFonts w:ascii="Garamond" w:hAnsi="Garamond"/>
          <w:i/>
          <w:lang w:val="en-AU"/>
        </w:rPr>
      </w:pPr>
      <w:r w:rsidRPr="00F34FD6">
        <w:rPr>
          <w:rFonts w:ascii="Garamond" w:hAnsi="Garamond"/>
          <w:i/>
          <w:lang w:val="en-AU"/>
        </w:rPr>
        <w:t>The increasing importance of community-acquired methicillin-resistant Staphylococcus aureus infections</w:t>
      </w:r>
    </w:p>
    <w:p w:rsidR="00A032ED" w:rsidRDefault="00A032ED" w:rsidP="00A032ED">
      <w:pPr>
        <w:keepNext/>
        <w:rPr>
          <w:rFonts w:ascii="Garamond" w:hAnsi="Garamond"/>
          <w:lang w:val="en-AU"/>
        </w:rPr>
      </w:pPr>
      <w:r w:rsidRPr="00F34FD6">
        <w:rPr>
          <w:rFonts w:ascii="Garamond" w:hAnsi="Garamond"/>
          <w:lang w:val="en-AU"/>
        </w:rPr>
        <w:t>Agostino JW, Ferguson JK, Eastwood K, Kirk MD</w:t>
      </w:r>
    </w:p>
    <w:p w:rsidR="00A032ED" w:rsidRDefault="00A032ED" w:rsidP="00A032ED">
      <w:pPr>
        <w:keepNext/>
        <w:rPr>
          <w:rFonts w:ascii="Garamond" w:hAnsi="Garamond"/>
          <w:lang w:val="en-AU"/>
        </w:rPr>
      </w:pPr>
      <w:proofErr w:type="gramStart"/>
      <w:r w:rsidRPr="00F34FD6">
        <w:rPr>
          <w:rFonts w:ascii="Garamond" w:hAnsi="Garamond"/>
          <w:lang w:val="en-AU"/>
        </w:rPr>
        <w:t>Medical Journal of Australia.</w:t>
      </w:r>
      <w:proofErr w:type="gramEnd"/>
      <w:r w:rsidRPr="00F34FD6">
        <w:rPr>
          <w:rFonts w:ascii="Garamond" w:hAnsi="Garamond"/>
          <w:lang w:val="en-AU"/>
        </w:rPr>
        <w:t xml:space="preserve"> 2017</w:t>
      </w:r>
      <w:proofErr w:type="gramStart"/>
      <w:r w:rsidRPr="00F34FD6">
        <w:rPr>
          <w:rFonts w:ascii="Garamond" w:hAnsi="Garamond"/>
          <w:lang w:val="en-AU"/>
        </w:rPr>
        <w:t>;207</w:t>
      </w:r>
      <w:proofErr w:type="gramEnd"/>
      <w:r w:rsidRPr="00F34FD6">
        <w:rPr>
          <w:rFonts w:ascii="Garamond" w:hAnsi="Garamond"/>
          <w:lang w:val="en-AU"/>
        </w:rPr>
        <w:t>(9):388-93.</w:t>
      </w:r>
    </w:p>
    <w:p w:rsidR="00A032ED" w:rsidRDefault="00A032ED" w:rsidP="00A032ED">
      <w:pPr>
        <w:keepNext/>
        <w:rPr>
          <w:rFonts w:ascii="Garamond" w:hAnsi="Garamond"/>
          <w:lang w:val="en-AU"/>
        </w:rPr>
      </w:pPr>
    </w:p>
    <w:p w:rsidR="00A032ED" w:rsidRPr="00F34FD6" w:rsidRDefault="00A032ED" w:rsidP="00A032ED">
      <w:pPr>
        <w:keepNext/>
        <w:rPr>
          <w:rFonts w:ascii="Garamond" w:hAnsi="Garamond"/>
          <w:i/>
          <w:lang w:val="en-AU"/>
        </w:rPr>
      </w:pPr>
      <w:r w:rsidRPr="00F34FD6">
        <w:rPr>
          <w:rFonts w:ascii="Garamond" w:hAnsi="Garamond"/>
          <w:i/>
          <w:lang w:val="en-AU"/>
        </w:rPr>
        <w:t>The future of health care in Australia</w:t>
      </w:r>
    </w:p>
    <w:p w:rsidR="00A032ED" w:rsidRDefault="00A032ED" w:rsidP="00A032ED">
      <w:pPr>
        <w:keepNext/>
        <w:rPr>
          <w:rFonts w:ascii="Garamond" w:hAnsi="Garamond"/>
          <w:lang w:val="en-AU"/>
        </w:rPr>
      </w:pPr>
      <w:r w:rsidRPr="00F34FD6">
        <w:rPr>
          <w:rFonts w:ascii="Garamond" w:hAnsi="Garamond"/>
          <w:lang w:val="en-AU"/>
        </w:rPr>
        <w:t>Hunt G</w:t>
      </w:r>
    </w:p>
    <w:p w:rsidR="00A032ED" w:rsidRPr="00C3014C" w:rsidRDefault="00A032ED" w:rsidP="00A032ED">
      <w:pPr>
        <w:keepNext/>
        <w:rPr>
          <w:rFonts w:ascii="Garamond" w:hAnsi="Garamond"/>
          <w:lang w:val="en-AU"/>
        </w:rPr>
      </w:pPr>
      <w:proofErr w:type="gramStart"/>
      <w:r w:rsidRPr="00F34FD6">
        <w:rPr>
          <w:rFonts w:ascii="Garamond" w:hAnsi="Garamond"/>
          <w:lang w:val="en-AU"/>
        </w:rPr>
        <w:t>Medical Journal of Australia.</w:t>
      </w:r>
      <w:proofErr w:type="gramEnd"/>
      <w:r w:rsidRPr="00F34FD6">
        <w:rPr>
          <w:rFonts w:ascii="Garamond" w:hAnsi="Garamond"/>
          <w:lang w:val="en-AU"/>
        </w:rPr>
        <w:t xml:space="preserve"> 2017</w:t>
      </w:r>
      <w:proofErr w:type="gramStart"/>
      <w:r w:rsidRPr="00F34FD6">
        <w:rPr>
          <w:rFonts w:ascii="Garamond" w:hAnsi="Garamond"/>
          <w:lang w:val="en-AU"/>
        </w:rPr>
        <w:t>;207</w:t>
      </w:r>
      <w:proofErr w:type="gramEnd"/>
      <w:r w:rsidRPr="00F34FD6">
        <w:rPr>
          <w:rFonts w:ascii="Garamond" w:hAnsi="Garamond"/>
          <w:lang w:val="en-AU"/>
        </w:rPr>
        <w:t>(9):369-70.</w:t>
      </w:r>
    </w:p>
    <w:tbl>
      <w:tblPr>
        <w:tblStyle w:val="TableGrid"/>
        <w:tblW w:w="0" w:type="auto"/>
        <w:tblInd w:w="288" w:type="dxa"/>
        <w:tblLayout w:type="fixed"/>
        <w:tblLook w:val="01E0" w:firstRow="1" w:lastRow="1" w:firstColumn="1" w:lastColumn="1" w:noHBand="0" w:noVBand="0"/>
      </w:tblPr>
      <w:tblGrid>
        <w:gridCol w:w="1080"/>
        <w:gridCol w:w="8280"/>
      </w:tblGrid>
      <w:tr w:rsidR="00A032ED" w:rsidRPr="00C3014C" w:rsidTr="000E1021">
        <w:tc>
          <w:tcPr>
            <w:tcW w:w="1080" w:type="dxa"/>
            <w:tcBorders>
              <w:top w:val="single" w:sz="4" w:space="0" w:color="auto"/>
              <w:left w:val="single" w:sz="4" w:space="0" w:color="auto"/>
              <w:bottom w:val="single" w:sz="4" w:space="0" w:color="auto"/>
              <w:right w:val="single" w:sz="4" w:space="0" w:color="auto"/>
            </w:tcBorders>
            <w:vAlign w:val="center"/>
          </w:tcPr>
          <w:p w:rsidR="00A032ED" w:rsidRPr="00C3014C" w:rsidRDefault="00A032ED" w:rsidP="000E10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032ED" w:rsidRDefault="00A032ED" w:rsidP="000E1021">
            <w:pPr>
              <w:rPr>
                <w:rFonts w:ascii="Garamond" w:hAnsi="Garamond"/>
                <w:color w:val="333333"/>
                <w:shd w:val="clear" w:color="auto" w:fill="FEFEFE"/>
              </w:rPr>
            </w:pPr>
            <w:r w:rsidRPr="00F34FD6">
              <w:rPr>
                <w:rFonts w:ascii="Garamond" w:hAnsi="Garamond"/>
                <w:color w:val="333333"/>
                <w:shd w:val="clear" w:color="auto" w:fill="FEFEFE"/>
              </w:rPr>
              <w:t xml:space="preserve">Kelly and Davies </w:t>
            </w:r>
            <w:hyperlink r:id="rId25" w:history="1">
              <w:r w:rsidRPr="00B41723">
                <w:rPr>
                  <w:rStyle w:val="Hyperlink"/>
                  <w:rFonts w:ascii="Garamond" w:hAnsi="Garamond"/>
                  <w:shd w:val="clear" w:color="auto" w:fill="FEFEFE"/>
                </w:rPr>
                <w:t>https://dx.doi.org/10.5694/mja17.00865</w:t>
              </w:r>
            </w:hyperlink>
          </w:p>
          <w:p w:rsidR="00A032ED" w:rsidRPr="00F34FD6" w:rsidRDefault="00A032ED" w:rsidP="000E1021">
            <w:pPr>
              <w:rPr>
                <w:rFonts w:ascii="Garamond" w:hAnsi="Garamond"/>
                <w:color w:val="333333"/>
                <w:shd w:val="clear" w:color="auto" w:fill="FEFEFE"/>
              </w:rPr>
            </w:pPr>
            <w:r w:rsidRPr="00F34FD6">
              <w:rPr>
                <w:rFonts w:ascii="Garamond" w:hAnsi="Garamond"/>
                <w:color w:val="333333"/>
                <w:shd w:val="clear" w:color="auto" w:fill="FEFEFE"/>
              </w:rPr>
              <w:t xml:space="preserve">Agostino JW et al </w:t>
            </w:r>
            <w:hyperlink r:id="rId26" w:history="1">
              <w:r w:rsidRPr="00B41723">
                <w:rPr>
                  <w:rStyle w:val="Hyperlink"/>
                  <w:rFonts w:ascii="Garamond" w:hAnsi="Garamond"/>
                  <w:lang w:val="en-AU"/>
                </w:rPr>
                <w:t>https://dx.doi.org/</w:t>
              </w:r>
              <w:r w:rsidRPr="00B41723">
                <w:rPr>
                  <w:rStyle w:val="Hyperlink"/>
                  <w:rFonts w:ascii="Garamond" w:hAnsi="Garamond"/>
                  <w:shd w:val="clear" w:color="auto" w:fill="FEFEFE"/>
                </w:rPr>
                <w:t>10.5694/mja17.00089</w:t>
              </w:r>
            </w:hyperlink>
          </w:p>
          <w:p w:rsidR="00A032ED" w:rsidRPr="00F34FD6" w:rsidRDefault="00A032ED" w:rsidP="000E1021">
            <w:pPr>
              <w:rPr>
                <w:rStyle w:val="Hyperlink"/>
                <w:rFonts w:ascii="Garamond" w:hAnsi="Garamond"/>
                <w:color w:val="auto"/>
                <w:u w:val="none"/>
                <w:lang w:val="en-AU"/>
              </w:rPr>
            </w:pPr>
            <w:r w:rsidRPr="00F34FD6">
              <w:rPr>
                <w:rFonts w:ascii="Garamond" w:hAnsi="Garamond"/>
                <w:color w:val="333333"/>
                <w:shd w:val="clear" w:color="auto" w:fill="FEFEFE"/>
              </w:rPr>
              <w:t xml:space="preserve">Hunt, G. </w:t>
            </w:r>
            <w:hyperlink r:id="rId27" w:history="1">
              <w:r w:rsidRPr="00B41723">
                <w:rPr>
                  <w:rStyle w:val="Hyperlink"/>
                  <w:rFonts w:ascii="Garamond" w:hAnsi="Garamond"/>
                  <w:lang w:val="en-AU"/>
                </w:rPr>
                <w:t>https://dx.doi.org/</w:t>
              </w:r>
              <w:r w:rsidRPr="00B41723">
                <w:rPr>
                  <w:rStyle w:val="Hyperlink"/>
                  <w:rFonts w:ascii="Garamond" w:hAnsi="Garamond"/>
                  <w:shd w:val="clear" w:color="auto" w:fill="FEFEFE"/>
                </w:rPr>
                <w:t>10.5694/mja17.00816</w:t>
              </w:r>
            </w:hyperlink>
          </w:p>
        </w:tc>
      </w:tr>
      <w:tr w:rsidR="00A032ED" w:rsidRPr="00C3014C" w:rsidTr="000E1021">
        <w:tc>
          <w:tcPr>
            <w:tcW w:w="1080" w:type="dxa"/>
            <w:tcBorders>
              <w:top w:val="single" w:sz="4" w:space="0" w:color="auto"/>
              <w:left w:val="single" w:sz="4" w:space="0" w:color="auto"/>
              <w:bottom w:val="single" w:sz="4" w:space="0" w:color="auto"/>
              <w:right w:val="single" w:sz="4" w:space="0" w:color="auto"/>
            </w:tcBorders>
            <w:vAlign w:val="center"/>
          </w:tcPr>
          <w:p w:rsidR="00A032ED" w:rsidRPr="00C3014C" w:rsidRDefault="00A032ED" w:rsidP="000E10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32ED" w:rsidRPr="00A92DEC" w:rsidRDefault="00A032ED" w:rsidP="000E1021">
            <w:pPr>
              <w:rPr>
                <w:rFonts w:ascii="Garamond" w:hAnsi="Garamond"/>
                <w:lang w:val="en-AU"/>
              </w:rPr>
            </w:pPr>
            <w:r>
              <w:rPr>
                <w:rFonts w:ascii="Garamond" w:hAnsi="Garamond"/>
                <w:lang w:val="en-AU"/>
              </w:rPr>
              <w:t xml:space="preserve">A number of articles in this issue of </w:t>
            </w:r>
            <w:r w:rsidRPr="00F34FD6">
              <w:rPr>
                <w:rFonts w:ascii="Garamond" w:hAnsi="Garamond"/>
                <w:i/>
                <w:lang w:val="en-AU"/>
              </w:rPr>
              <w:t>MJA</w:t>
            </w:r>
            <w:r>
              <w:rPr>
                <w:rFonts w:ascii="Garamond" w:hAnsi="Garamond"/>
                <w:lang w:val="en-AU"/>
              </w:rPr>
              <w:t xml:space="preserve"> focus on infections and antimicrobial resistance, demonstrating the growing mainstream and global recognition of its importance, and making a strong case for change within and beyond the healthcare profession. For example, Kelly and Davies note that </w:t>
            </w:r>
            <w:r w:rsidRPr="00A33550">
              <w:rPr>
                <w:rFonts w:ascii="Garamond" w:hAnsi="Garamond"/>
                <w:lang w:val="en-AU"/>
              </w:rPr>
              <w:t>McDonald’s  have committed to stop using critically important antibiotics in broiler chickens around the world by 2027, starting with Brazil, Canada, Japan, South Korea, the US and Europe. Agostino et al discuss increasing prevalence of community-acquired MRSA in a large NSW cohort, with prevalence more likely in young people, indigenous Australians and aged-care residents. This issue also contains a statement from the Minister for Health, the Honourable Greg Hunt MP, on the future of health in Australia.</w:t>
            </w:r>
          </w:p>
        </w:tc>
      </w:tr>
    </w:tbl>
    <w:p w:rsidR="00A032ED" w:rsidRPr="00F34FD6" w:rsidRDefault="00A032ED" w:rsidP="00A032ED">
      <w:pPr>
        <w:rPr>
          <w:rFonts w:ascii="Garamond" w:hAnsi="Garamond"/>
          <w:lang w:val="en-AU"/>
        </w:rPr>
      </w:pPr>
    </w:p>
    <w:p w:rsidR="00F34FD6" w:rsidRPr="00F34FD6" w:rsidRDefault="00F34FD6" w:rsidP="00F34FD6">
      <w:pPr>
        <w:keepNext/>
        <w:rPr>
          <w:rFonts w:ascii="Garamond" w:hAnsi="Garamond"/>
          <w:i/>
          <w:lang w:val="en-AU"/>
        </w:rPr>
      </w:pPr>
      <w:r w:rsidRPr="00F34FD6">
        <w:rPr>
          <w:rFonts w:ascii="Garamond" w:hAnsi="Garamond"/>
          <w:i/>
          <w:lang w:val="en-AU"/>
        </w:rPr>
        <w:t>Patient Experience Journal</w:t>
      </w:r>
    </w:p>
    <w:p w:rsidR="00F34FD6" w:rsidRPr="00C3014C" w:rsidRDefault="00D44CBB" w:rsidP="00F34FD6">
      <w:pPr>
        <w:keepNext/>
        <w:rPr>
          <w:rFonts w:ascii="Garamond" w:hAnsi="Garamond"/>
          <w:lang w:val="en-AU"/>
        </w:rPr>
      </w:pPr>
      <w:r w:rsidRPr="00D44CBB">
        <w:rPr>
          <w:rFonts w:ascii="Garamond" w:hAnsi="Garamond"/>
          <w:lang w:val="en-AU"/>
        </w:rPr>
        <w:t>Volume 4, Issue 3</w:t>
      </w:r>
      <w:r>
        <w:rPr>
          <w:rFonts w:ascii="Garamond" w:hAnsi="Garamond"/>
          <w:lang w:val="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Pr="00C3014C" w:rsidRDefault="009165C7" w:rsidP="00F34FD6">
            <w:pPr>
              <w:rPr>
                <w:rStyle w:val="Hyperlink"/>
                <w:rFonts w:ascii="Garamond" w:hAnsi="Garamond"/>
                <w:color w:val="auto"/>
                <w:u w:val="none"/>
                <w:lang w:val="en-AU"/>
              </w:rPr>
            </w:pPr>
            <w:hyperlink r:id="rId28" w:history="1">
              <w:r w:rsidR="00F34FD6" w:rsidRPr="00B41723">
                <w:rPr>
                  <w:rStyle w:val="Hyperlink"/>
                  <w:rFonts w:ascii="Garamond" w:hAnsi="Garamond"/>
                  <w:lang w:val="en-AU"/>
                </w:rPr>
                <w:t>http://pxjournal.org/journal/vol4/iss3/</w:t>
              </w:r>
            </w:hyperlink>
          </w:p>
        </w:tc>
      </w:tr>
      <w:tr w:rsidR="00F34FD6"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F34FD6" w:rsidRPr="00C3014C" w:rsidRDefault="00F34FD6" w:rsidP="00274B7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FD6" w:rsidRDefault="00D44CBB" w:rsidP="00D44CBB">
            <w:pPr>
              <w:keepNext/>
              <w:rPr>
                <w:rFonts w:ascii="Garamond" w:hAnsi="Garamond"/>
                <w:lang w:val="en-AU"/>
              </w:rPr>
            </w:pPr>
            <w:r>
              <w:rPr>
                <w:rFonts w:ascii="Garamond" w:hAnsi="Garamond"/>
                <w:lang w:val="en-AU"/>
              </w:rPr>
              <w:t xml:space="preserve">A new issue of the </w:t>
            </w:r>
            <w:r w:rsidRPr="00F34FD6">
              <w:rPr>
                <w:rFonts w:ascii="Garamond" w:hAnsi="Garamond"/>
                <w:i/>
                <w:lang w:val="en-AU"/>
              </w:rPr>
              <w:t>Patient Experience Journal</w:t>
            </w:r>
            <w:r>
              <w:rPr>
                <w:rFonts w:ascii="Garamond" w:hAnsi="Garamond"/>
                <w:lang w:val="en-AU"/>
              </w:rPr>
              <w:t xml:space="preserve"> (PXJ) has been published. Articles in this issue of </w:t>
            </w:r>
            <w:r w:rsidRPr="00F34FD6">
              <w:rPr>
                <w:rFonts w:ascii="Garamond" w:hAnsi="Garamond"/>
                <w:i/>
                <w:lang w:val="en-AU"/>
              </w:rPr>
              <w:t>Patient Experience Journal</w:t>
            </w:r>
            <w:r>
              <w:rPr>
                <w:rFonts w:ascii="Garamond" w:hAnsi="Garamond"/>
                <w:lang w:val="en-AU"/>
              </w:rPr>
              <w:t xml:space="preserve"> include:</w:t>
            </w:r>
          </w:p>
          <w:p w:rsidR="00D44CBB" w:rsidRDefault="00D44CBB" w:rsidP="00D44CBB">
            <w:pPr>
              <w:pStyle w:val="ListParagraph"/>
              <w:keepNext/>
              <w:numPr>
                <w:ilvl w:val="0"/>
                <w:numId w:val="29"/>
              </w:numPr>
              <w:rPr>
                <w:rFonts w:ascii="Garamond" w:hAnsi="Garamond"/>
                <w:lang w:val="en-AU"/>
              </w:rPr>
            </w:pPr>
            <w:r w:rsidRPr="00D44CBB">
              <w:rPr>
                <w:rFonts w:ascii="Garamond" w:hAnsi="Garamond"/>
                <w:lang w:val="en-AU"/>
              </w:rPr>
              <w:t xml:space="preserve">Editorial: The patchwork perspective: A </w:t>
            </w:r>
            <w:r w:rsidRPr="00D44CBB">
              <w:rPr>
                <w:rFonts w:ascii="Garamond" w:hAnsi="Garamond"/>
                <w:b/>
                <w:lang w:val="en-AU"/>
              </w:rPr>
              <w:t>new view for patient experience</w:t>
            </w:r>
            <w:r w:rsidRPr="00D44CBB">
              <w:rPr>
                <w:rFonts w:ascii="Garamond" w:hAnsi="Garamond"/>
                <w:lang w:val="en-AU"/>
              </w:rPr>
              <w:t xml:space="preserve"> (Jason A Wolf</w:t>
            </w:r>
            <w:r>
              <w:rPr>
                <w:rFonts w:ascii="Garamond" w:hAnsi="Garamond"/>
                <w:lang w:val="en-AU"/>
              </w:rPr>
              <w:t>)</w:t>
            </w:r>
          </w:p>
          <w:p w:rsidR="00D44CBB" w:rsidRPr="00D44CBB" w:rsidRDefault="00D44CBB" w:rsidP="00D44CBB">
            <w:pPr>
              <w:pStyle w:val="ListParagraph"/>
              <w:keepNext/>
              <w:numPr>
                <w:ilvl w:val="0"/>
                <w:numId w:val="29"/>
              </w:numPr>
              <w:rPr>
                <w:rFonts w:ascii="Garamond" w:hAnsi="Garamond"/>
                <w:lang w:val="en-AU"/>
              </w:rPr>
            </w:pPr>
            <w:r w:rsidRPr="00D44CBB">
              <w:rPr>
                <w:rFonts w:ascii="Garamond" w:hAnsi="Garamond"/>
                <w:lang w:val="en-AU"/>
              </w:rPr>
              <w:t xml:space="preserve">Accelerating </w:t>
            </w:r>
            <w:r w:rsidRPr="00D44CBB">
              <w:rPr>
                <w:rFonts w:ascii="Garamond" w:hAnsi="Garamond"/>
                <w:b/>
                <w:lang w:val="en-AU"/>
              </w:rPr>
              <w:t>patient experience performance</w:t>
            </w:r>
            <w:r w:rsidRPr="00D44CBB">
              <w:rPr>
                <w:rFonts w:ascii="Garamond" w:hAnsi="Garamond"/>
                <w:lang w:val="en-AU"/>
              </w:rPr>
              <w:t xml:space="preserve">: </w:t>
            </w:r>
            <w:r w:rsidRPr="00FE7C8A">
              <w:rPr>
                <w:rFonts w:ascii="Garamond" w:hAnsi="Garamond"/>
                <w:b/>
                <w:lang w:val="en-AU"/>
              </w:rPr>
              <w:t xml:space="preserve">Collaboration and engagement </w:t>
            </w:r>
            <w:r w:rsidRPr="00D44CBB">
              <w:rPr>
                <w:rFonts w:ascii="Garamond" w:hAnsi="Garamond"/>
                <w:lang w:val="en-AU"/>
              </w:rPr>
              <w:t>as drivers for success (Sidney Klajner</w:t>
            </w:r>
            <w:r>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b/>
                <w:lang w:val="en-AU"/>
              </w:rPr>
              <w:t>Rebalancing the patient experience</w:t>
            </w:r>
            <w:r w:rsidRPr="00FE7C8A">
              <w:rPr>
                <w:rFonts w:ascii="Garamond" w:hAnsi="Garamond"/>
                <w:lang w:val="en-AU"/>
              </w:rPr>
              <w:t>: 20 years of a pendulum swing</w:t>
            </w:r>
            <w:r w:rsidR="00FE7C8A" w:rsidRPr="00FE7C8A">
              <w:rPr>
                <w:rFonts w:ascii="Garamond" w:hAnsi="Garamond"/>
                <w:lang w:val="en-AU"/>
              </w:rPr>
              <w:t xml:space="preserve"> (</w:t>
            </w:r>
            <w:r w:rsidRPr="00FE7C8A">
              <w:rPr>
                <w:rFonts w:ascii="Garamond" w:hAnsi="Garamond"/>
                <w:lang w:val="en-AU"/>
              </w:rPr>
              <w:t>Tiffany Christensen</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From darkness to hope: A journey through </w:t>
            </w:r>
            <w:r w:rsidRPr="00FE7C8A">
              <w:rPr>
                <w:rFonts w:ascii="Garamond" w:hAnsi="Garamond"/>
                <w:b/>
                <w:lang w:val="en-AU"/>
              </w:rPr>
              <w:t>patient experience</w:t>
            </w:r>
            <w:r w:rsidR="00FE7C8A" w:rsidRPr="00FE7C8A">
              <w:rPr>
                <w:rFonts w:ascii="Garamond" w:hAnsi="Garamond"/>
                <w:lang w:val="en-AU"/>
              </w:rPr>
              <w:t xml:space="preserve"> (</w:t>
            </w:r>
            <w:r w:rsidR="00FE7C8A">
              <w:rPr>
                <w:rFonts w:ascii="Garamond" w:hAnsi="Garamond"/>
                <w:lang w:val="en-AU"/>
              </w:rPr>
              <w:t>J M</w:t>
            </w:r>
            <w:r w:rsidRPr="00FE7C8A">
              <w:rPr>
                <w:rFonts w:ascii="Garamond" w:hAnsi="Garamond"/>
                <w:lang w:val="en-AU"/>
              </w:rPr>
              <w:t xml:space="preserve"> Ross</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Turning a blind eye: How lack of </w:t>
            </w:r>
            <w:r w:rsidRPr="00FE7C8A">
              <w:rPr>
                <w:rFonts w:ascii="Garamond" w:hAnsi="Garamond"/>
                <w:b/>
                <w:lang w:val="en-AU"/>
              </w:rPr>
              <w:t>communication</w:t>
            </w:r>
            <w:r w:rsidRPr="00FE7C8A">
              <w:rPr>
                <w:rFonts w:ascii="Garamond" w:hAnsi="Garamond"/>
                <w:lang w:val="en-AU"/>
              </w:rPr>
              <w:t xml:space="preserve"> with ER nurses nearly cost a patient permanent vision loss</w:t>
            </w:r>
            <w:r w:rsidR="00FE7C8A" w:rsidRPr="00FE7C8A">
              <w:rPr>
                <w:rFonts w:ascii="Garamond" w:hAnsi="Garamond"/>
                <w:lang w:val="en-AU"/>
              </w:rPr>
              <w:t xml:space="preserve"> (</w:t>
            </w:r>
            <w:r w:rsidRPr="00FE7C8A">
              <w:rPr>
                <w:rFonts w:ascii="Garamond" w:hAnsi="Garamond"/>
                <w:lang w:val="en-AU"/>
              </w:rPr>
              <w:t>Kenneth Royal and April Kedrowicz</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Perfect ratings with negative comments: Learning from contradictory </w:t>
            </w:r>
            <w:r w:rsidRPr="00FE7C8A">
              <w:rPr>
                <w:rFonts w:ascii="Garamond" w:hAnsi="Garamond"/>
                <w:b/>
                <w:lang w:val="en-AU"/>
              </w:rPr>
              <w:t>patient survey responses</w:t>
            </w:r>
            <w:r w:rsidR="00FE7C8A" w:rsidRPr="00FE7C8A">
              <w:rPr>
                <w:rFonts w:ascii="Garamond" w:hAnsi="Garamond"/>
                <w:lang w:val="en-AU"/>
              </w:rPr>
              <w:t xml:space="preserve"> (</w:t>
            </w:r>
            <w:r w:rsidRPr="00FE7C8A">
              <w:rPr>
                <w:rFonts w:ascii="Garamond" w:hAnsi="Garamond"/>
                <w:lang w:val="en-AU"/>
              </w:rPr>
              <w:t>Andrew S Gallan, Marina Girju, and Roxana Girju</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b/>
                <w:lang w:val="en-AU"/>
              </w:rPr>
              <w:t>Healthcare providers versus patients' understanding</w:t>
            </w:r>
            <w:r w:rsidRPr="00FE7C8A">
              <w:rPr>
                <w:rFonts w:ascii="Garamond" w:hAnsi="Garamond"/>
                <w:lang w:val="en-AU"/>
              </w:rPr>
              <w:t xml:space="preserve"> of health beliefs and values</w:t>
            </w:r>
            <w:r w:rsidR="00FE7C8A" w:rsidRPr="00FE7C8A">
              <w:rPr>
                <w:rFonts w:ascii="Garamond" w:hAnsi="Garamond"/>
                <w:lang w:val="en-AU"/>
              </w:rPr>
              <w:t xml:space="preserve"> (</w:t>
            </w:r>
            <w:r w:rsidRPr="00FE7C8A">
              <w:rPr>
                <w:rFonts w:ascii="Garamond" w:hAnsi="Garamond"/>
                <w:lang w:val="en-AU"/>
              </w:rPr>
              <w:t>Betty M Kennedy, Matloob Rehman, William D</w:t>
            </w:r>
            <w:r w:rsidR="00FE7C8A">
              <w:rPr>
                <w:rFonts w:ascii="Garamond" w:hAnsi="Garamond"/>
                <w:lang w:val="en-AU"/>
              </w:rPr>
              <w:t xml:space="preserve"> Johnson, Michelle B</w:t>
            </w:r>
            <w:r w:rsidRPr="00FE7C8A">
              <w:rPr>
                <w:rFonts w:ascii="Garamond" w:hAnsi="Garamond"/>
                <w:lang w:val="en-AU"/>
              </w:rPr>
              <w:t xml:space="preserve"> Magee, Robert Leonard, and Peter T Katzmarzyk</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Patient and provider experiences with </w:t>
            </w:r>
            <w:r w:rsidRPr="00FE7C8A">
              <w:rPr>
                <w:rFonts w:ascii="Garamond" w:hAnsi="Garamond"/>
                <w:b/>
                <w:lang w:val="en-AU"/>
              </w:rPr>
              <w:t>relationship, information, and management continuity</w:t>
            </w:r>
            <w:r w:rsidR="00FE7C8A" w:rsidRPr="00FE7C8A">
              <w:rPr>
                <w:rFonts w:ascii="Garamond" w:hAnsi="Garamond"/>
                <w:lang w:val="en-AU"/>
              </w:rPr>
              <w:t xml:space="preserve"> (</w:t>
            </w:r>
            <w:r w:rsidRPr="00FE7C8A">
              <w:rPr>
                <w:rFonts w:ascii="Garamond" w:hAnsi="Garamond"/>
                <w:lang w:val="en-AU"/>
              </w:rPr>
              <w:t>Jeanette Jackson, Gail MacKean, Tim Cooke, and Markus Lahtinen</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Effects of a </w:t>
            </w:r>
            <w:r w:rsidRPr="00FE7C8A">
              <w:rPr>
                <w:rFonts w:ascii="Garamond" w:hAnsi="Garamond"/>
                <w:b/>
                <w:lang w:val="en-AU"/>
              </w:rPr>
              <w:t>hospital-wide physician communication skills training</w:t>
            </w:r>
            <w:r w:rsidRPr="00FE7C8A">
              <w:rPr>
                <w:rFonts w:ascii="Garamond" w:hAnsi="Garamond"/>
                <w:lang w:val="en-AU"/>
              </w:rPr>
              <w:t xml:space="preserve"> workshop on self-efficacy, attitudes and </w:t>
            </w:r>
            <w:r w:rsidR="00FE7C8A" w:rsidRPr="00FE7C8A">
              <w:rPr>
                <w:rFonts w:ascii="Garamond" w:hAnsi="Garamond"/>
                <w:lang w:val="en-AU"/>
              </w:rPr>
              <w:t>behaviour (</w:t>
            </w:r>
            <w:r w:rsidRPr="00FE7C8A">
              <w:rPr>
                <w:rFonts w:ascii="Garamond" w:hAnsi="Garamond"/>
                <w:lang w:val="en-AU"/>
              </w:rPr>
              <w:t>Minna Saslaw, Dana R Sirota, Deborah P Jones, Marcy Rosenbaum, and Steven Kaplan</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lastRenderedPageBreak/>
              <w:t xml:space="preserve">Patient safety: just ask. </w:t>
            </w:r>
            <w:r w:rsidRPr="00FE7C8A">
              <w:rPr>
                <w:rFonts w:ascii="Garamond" w:hAnsi="Garamond"/>
                <w:b/>
                <w:lang w:val="en-AU"/>
              </w:rPr>
              <w:t>Patients as reporters of real-time safety data</w:t>
            </w:r>
            <w:r w:rsidRPr="00FE7C8A">
              <w:rPr>
                <w:rFonts w:ascii="Garamond" w:hAnsi="Garamond"/>
                <w:lang w:val="en-AU"/>
              </w:rPr>
              <w:t>; a pilot project to improve patient safety in secondary care</w:t>
            </w:r>
            <w:r w:rsidR="00FE7C8A" w:rsidRPr="00FE7C8A">
              <w:rPr>
                <w:rFonts w:ascii="Garamond" w:hAnsi="Garamond"/>
                <w:lang w:val="en-AU"/>
              </w:rPr>
              <w:t xml:space="preserve"> (</w:t>
            </w:r>
            <w:r w:rsidRPr="00FE7C8A">
              <w:rPr>
                <w:rFonts w:ascii="Garamond" w:hAnsi="Garamond"/>
                <w:lang w:val="en-AU"/>
              </w:rPr>
              <w:t>T A Cairns</w:t>
            </w:r>
            <w:r w:rsidR="00FE7C8A">
              <w:rPr>
                <w:rFonts w:ascii="Garamond" w:hAnsi="Garamond"/>
                <w:lang w:val="en-AU"/>
              </w:rPr>
              <w:t>, I Mccallum)</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Maintaining </w:t>
            </w:r>
            <w:r w:rsidRPr="00FE7C8A">
              <w:rPr>
                <w:rFonts w:ascii="Garamond" w:hAnsi="Garamond"/>
                <w:b/>
                <w:lang w:val="en-AU"/>
              </w:rPr>
              <w:t>public health insurance</w:t>
            </w:r>
            <w:r w:rsidRPr="00FE7C8A">
              <w:rPr>
                <w:rFonts w:ascii="Garamond" w:hAnsi="Garamond"/>
                <w:lang w:val="en-AU"/>
              </w:rPr>
              <w:t xml:space="preserve"> benefits: How primary care clinics help keep low-income patients insured</w:t>
            </w:r>
            <w:r w:rsidR="00FE7C8A" w:rsidRPr="00FE7C8A">
              <w:rPr>
                <w:rFonts w:ascii="Garamond" w:hAnsi="Garamond"/>
                <w:lang w:val="en-AU"/>
              </w:rPr>
              <w:t xml:space="preserve"> (</w:t>
            </w:r>
            <w:r w:rsidRPr="00FE7C8A">
              <w:rPr>
                <w:rFonts w:ascii="Garamond" w:hAnsi="Garamond"/>
                <w:lang w:val="en-AU"/>
              </w:rPr>
              <w:t>Rose L Harding, Jennifer D Hall, Jennifer DeVoe, Heather Angier, Rachel Gold, Christine Nelson, Sonja Likumahuwa-Ackman, John Heintzman, Aleksandra Sumic, and Deborah J Cohen</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The impact of provider service networks in Florida Medicaid </w:t>
            </w:r>
            <w:r w:rsidRPr="00FE7C8A">
              <w:rPr>
                <w:rFonts w:ascii="Garamond" w:hAnsi="Garamond"/>
                <w:b/>
                <w:lang w:val="en-AU"/>
              </w:rPr>
              <w:t>managed care</w:t>
            </w:r>
            <w:r w:rsidRPr="00FE7C8A">
              <w:rPr>
                <w:rFonts w:ascii="Garamond" w:hAnsi="Garamond"/>
                <w:lang w:val="en-AU"/>
              </w:rPr>
              <w:t xml:space="preserve"> on enrollees’ </w:t>
            </w:r>
            <w:r w:rsidRPr="00FE7C8A">
              <w:rPr>
                <w:rFonts w:ascii="Garamond" w:hAnsi="Garamond"/>
                <w:b/>
                <w:lang w:val="en-AU"/>
              </w:rPr>
              <w:t>satisfaction</w:t>
            </w:r>
            <w:r w:rsidR="00FE7C8A" w:rsidRPr="00FE7C8A">
              <w:rPr>
                <w:rFonts w:ascii="Garamond" w:hAnsi="Garamond"/>
                <w:lang w:val="en-AU"/>
              </w:rPr>
              <w:t xml:space="preserve"> (</w:t>
            </w:r>
            <w:r w:rsidRPr="00FE7C8A">
              <w:rPr>
                <w:rFonts w:ascii="Garamond" w:hAnsi="Garamond"/>
                <w:lang w:val="en-AU"/>
              </w:rPr>
              <w:t>Sinyoung Park, J</w:t>
            </w:r>
            <w:r w:rsidR="00FE7C8A">
              <w:rPr>
                <w:rFonts w:ascii="Garamond" w:hAnsi="Garamond"/>
                <w:lang w:val="en-AU"/>
              </w:rPr>
              <w:t>effrey S Harman, and A G</w:t>
            </w:r>
            <w:r w:rsidRPr="00FE7C8A">
              <w:rPr>
                <w:rFonts w:ascii="Garamond" w:hAnsi="Garamond"/>
                <w:lang w:val="en-AU"/>
              </w:rPr>
              <w:t xml:space="preserve"> Hall</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Operationalizing </w:t>
            </w:r>
            <w:r w:rsidRPr="00FE7C8A">
              <w:rPr>
                <w:rFonts w:ascii="Garamond" w:hAnsi="Garamond"/>
                <w:b/>
                <w:lang w:val="en-AU"/>
              </w:rPr>
              <w:t>person-centered care</w:t>
            </w:r>
            <w:r w:rsidRPr="00FE7C8A">
              <w:rPr>
                <w:rFonts w:ascii="Garamond" w:hAnsi="Garamond"/>
                <w:lang w:val="en-AU"/>
              </w:rPr>
              <w:t xml:space="preserve"> practices in </w:t>
            </w:r>
            <w:r w:rsidRPr="00FE7C8A">
              <w:rPr>
                <w:rFonts w:ascii="Garamond" w:hAnsi="Garamond"/>
                <w:b/>
                <w:lang w:val="en-AU"/>
              </w:rPr>
              <w:t>long-term care</w:t>
            </w:r>
            <w:r w:rsidRPr="00FE7C8A">
              <w:rPr>
                <w:rFonts w:ascii="Garamond" w:hAnsi="Garamond"/>
                <w:lang w:val="en-AU"/>
              </w:rPr>
              <w:t>: recommendations from a “Resident for a Day” experience</w:t>
            </w:r>
            <w:r w:rsidR="00FE7C8A" w:rsidRPr="00FE7C8A">
              <w:rPr>
                <w:rFonts w:ascii="Garamond" w:hAnsi="Garamond"/>
                <w:lang w:val="en-AU"/>
              </w:rPr>
              <w:t xml:space="preserve"> (</w:t>
            </w:r>
            <w:r w:rsidRPr="00FE7C8A">
              <w:rPr>
                <w:rFonts w:ascii="Garamond" w:hAnsi="Garamond"/>
                <w:lang w:val="en-AU"/>
              </w:rPr>
              <w:t>J L Johs-Artisensi</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Exploratory pilot testing of the psychometric properties of the </w:t>
            </w:r>
            <w:r w:rsidRPr="00FE7C8A">
              <w:rPr>
                <w:rFonts w:ascii="Garamond" w:hAnsi="Garamond"/>
                <w:b/>
                <w:lang w:val="en-AU"/>
              </w:rPr>
              <w:t>person engagement index</w:t>
            </w:r>
            <w:r w:rsidRPr="00FE7C8A">
              <w:rPr>
                <w:rFonts w:ascii="Garamond" w:hAnsi="Garamond"/>
                <w:lang w:val="en-AU"/>
              </w:rPr>
              <w:t xml:space="preserve"> instrument among older, community-dwelling adults</w:t>
            </w:r>
            <w:r w:rsidR="00FE7C8A" w:rsidRPr="00FE7C8A">
              <w:rPr>
                <w:rFonts w:ascii="Garamond" w:hAnsi="Garamond"/>
                <w:lang w:val="en-AU"/>
              </w:rPr>
              <w:t xml:space="preserve"> (</w:t>
            </w:r>
            <w:r w:rsidRPr="00FE7C8A">
              <w:rPr>
                <w:rFonts w:ascii="Garamond" w:hAnsi="Garamond"/>
                <w:lang w:val="en-AU"/>
              </w:rPr>
              <w:t>Ellen Swartwout, Taya Irizarry, Annette DeVito Dabbs, and Scott Barnett</w:t>
            </w:r>
            <w:r w:rsidR="00FE7C8A">
              <w:rPr>
                <w:rFonts w:ascii="Garamond" w:hAnsi="Garamond"/>
                <w:lang w:val="en-AU"/>
              </w:rPr>
              <w:t>)</w:t>
            </w:r>
          </w:p>
          <w:p w:rsid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I’m going to tell you a little about myself: </w:t>
            </w:r>
            <w:r w:rsidRPr="00FE7C8A">
              <w:rPr>
                <w:rFonts w:ascii="Garamond" w:hAnsi="Garamond"/>
                <w:b/>
                <w:lang w:val="en-AU"/>
              </w:rPr>
              <w:t>Illness centrality, self-image and identity</w:t>
            </w:r>
            <w:r w:rsidRPr="00FE7C8A">
              <w:rPr>
                <w:rFonts w:ascii="Garamond" w:hAnsi="Garamond"/>
                <w:lang w:val="en-AU"/>
              </w:rPr>
              <w:t xml:space="preserve"> in cystic fibrosis</w:t>
            </w:r>
            <w:r w:rsidR="00FE7C8A" w:rsidRPr="00FE7C8A">
              <w:rPr>
                <w:rFonts w:ascii="Garamond" w:hAnsi="Garamond"/>
                <w:lang w:val="en-AU"/>
              </w:rPr>
              <w:t xml:space="preserve"> (</w:t>
            </w:r>
            <w:r w:rsidRPr="00FE7C8A">
              <w:rPr>
                <w:rFonts w:ascii="Garamond" w:hAnsi="Garamond"/>
                <w:lang w:val="en-AU"/>
              </w:rPr>
              <w:t>Susan Horky, Laura Sherman, Julie K Polvinen, Medhavi Saxena, and Michael Rich</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Patient experience of taking </w:t>
            </w:r>
            <w:r w:rsidRPr="00FE7C8A">
              <w:rPr>
                <w:rFonts w:ascii="Garamond" w:hAnsi="Garamond"/>
                <w:b/>
                <w:lang w:val="en-AU"/>
              </w:rPr>
              <w:t>adjuvant endocrine therapy</w:t>
            </w:r>
            <w:r w:rsidRPr="00FE7C8A">
              <w:rPr>
                <w:rFonts w:ascii="Garamond" w:hAnsi="Garamond"/>
                <w:lang w:val="en-AU"/>
              </w:rPr>
              <w:t xml:space="preserve"> for breast cancer: a tough pill to swallow</w:t>
            </w:r>
            <w:r w:rsidR="00FE7C8A" w:rsidRPr="00FE7C8A">
              <w:rPr>
                <w:rFonts w:ascii="Garamond" w:hAnsi="Garamond"/>
                <w:lang w:val="en-AU"/>
              </w:rPr>
              <w:t xml:space="preserve"> (</w:t>
            </w:r>
            <w:r w:rsidRPr="00FE7C8A">
              <w:rPr>
                <w:rFonts w:ascii="Garamond" w:hAnsi="Garamond"/>
                <w:lang w:val="en-AU"/>
              </w:rPr>
              <w:t>Kuang-Yi Wen, Rita Smith, Aruna Padmanabhan, and Lori Goldstein</w:t>
            </w:r>
            <w:r w:rsidR="00FE7C8A">
              <w:rPr>
                <w:rFonts w:ascii="Garamond" w:hAnsi="Garamond"/>
                <w:lang w:val="en-AU"/>
              </w:rPr>
              <w:t>)</w:t>
            </w:r>
          </w:p>
          <w:p w:rsidR="00D44CBB" w:rsidRPr="00FE7C8A" w:rsidRDefault="00D44CBB" w:rsidP="00D44CBB">
            <w:pPr>
              <w:pStyle w:val="ListParagraph"/>
              <w:keepNext/>
              <w:numPr>
                <w:ilvl w:val="0"/>
                <w:numId w:val="29"/>
              </w:numPr>
              <w:rPr>
                <w:rFonts w:ascii="Garamond" w:hAnsi="Garamond"/>
                <w:lang w:val="en-AU"/>
              </w:rPr>
            </w:pPr>
            <w:r w:rsidRPr="00FE7C8A">
              <w:rPr>
                <w:rFonts w:ascii="Garamond" w:hAnsi="Garamond"/>
                <w:b/>
                <w:lang w:val="en-AU"/>
              </w:rPr>
              <w:t>Patient experiences in intensive care units</w:t>
            </w:r>
            <w:r w:rsidRPr="00FE7C8A">
              <w:rPr>
                <w:rFonts w:ascii="Garamond" w:hAnsi="Garamond"/>
                <w:lang w:val="en-AU"/>
              </w:rPr>
              <w:t>: a systematic review</w:t>
            </w:r>
            <w:r w:rsidR="00FE7C8A" w:rsidRPr="00FE7C8A">
              <w:rPr>
                <w:rFonts w:ascii="Garamond" w:hAnsi="Garamond"/>
                <w:lang w:val="en-AU"/>
              </w:rPr>
              <w:t xml:space="preserve"> (</w:t>
            </w:r>
            <w:r w:rsidRPr="00FE7C8A">
              <w:rPr>
                <w:rFonts w:ascii="Garamond" w:hAnsi="Garamond"/>
                <w:lang w:val="en-AU"/>
              </w:rPr>
              <w:t>Serpil Topçu, Şule Ecevit Alpar, Bilgi Gülseven, and Ayda Kebapçı</w:t>
            </w:r>
            <w:r w:rsidR="00FE7C8A">
              <w:rPr>
                <w:rFonts w:ascii="Garamond" w:hAnsi="Garamond"/>
                <w:lang w:val="en-AU"/>
              </w:rPr>
              <w:t>)</w:t>
            </w:r>
          </w:p>
          <w:p w:rsidR="00FE7C8A" w:rsidRDefault="00D44CBB" w:rsidP="00D44CBB">
            <w:pPr>
              <w:pStyle w:val="ListParagraph"/>
              <w:keepNext/>
              <w:numPr>
                <w:ilvl w:val="0"/>
                <w:numId w:val="29"/>
              </w:numPr>
              <w:rPr>
                <w:rFonts w:ascii="Garamond" w:hAnsi="Garamond"/>
                <w:lang w:val="en-AU"/>
              </w:rPr>
            </w:pPr>
            <w:r w:rsidRPr="00FE7C8A">
              <w:rPr>
                <w:rFonts w:ascii="Garamond" w:hAnsi="Garamond"/>
                <w:lang w:val="en-AU"/>
              </w:rPr>
              <w:t xml:space="preserve">Using </w:t>
            </w:r>
            <w:r w:rsidRPr="00FE7C8A">
              <w:rPr>
                <w:rFonts w:ascii="Garamond" w:hAnsi="Garamond"/>
                <w:b/>
                <w:lang w:val="en-AU"/>
              </w:rPr>
              <w:t>appreciative inquiry</w:t>
            </w:r>
            <w:r w:rsidRPr="00FE7C8A">
              <w:rPr>
                <w:rFonts w:ascii="Garamond" w:hAnsi="Garamond"/>
                <w:lang w:val="en-AU"/>
              </w:rPr>
              <w:t xml:space="preserve"> as a framework to enhance the patient experience</w:t>
            </w:r>
            <w:r w:rsidR="00FE7C8A" w:rsidRPr="00FE7C8A">
              <w:rPr>
                <w:rFonts w:ascii="Garamond" w:hAnsi="Garamond"/>
                <w:lang w:val="en-AU"/>
              </w:rPr>
              <w:t xml:space="preserve"> (</w:t>
            </w:r>
            <w:r w:rsidRPr="00FE7C8A">
              <w:rPr>
                <w:rFonts w:ascii="Garamond" w:hAnsi="Garamond"/>
                <w:lang w:val="en-AU"/>
              </w:rPr>
              <w:t>Kerry Moorer; Schawan Kunupakaphun; Elilzabeth Delgado; Matthew Moody; Christina Wolf; Karen Moore; and Pracha Eamranond</w:t>
            </w:r>
            <w:r w:rsidR="00FE7C8A">
              <w:rPr>
                <w:rFonts w:ascii="Garamond" w:hAnsi="Garamond"/>
                <w:lang w:val="en-AU"/>
              </w:rPr>
              <w:t>)</w:t>
            </w:r>
          </w:p>
          <w:p w:rsidR="00D44CBB" w:rsidRPr="00FE7C8A" w:rsidRDefault="00FE7C8A" w:rsidP="00D44CBB">
            <w:pPr>
              <w:pStyle w:val="ListParagraph"/>
              <w:keepNext/>
              <w:numPr>
                <w:ilvl w:val="0"/>
                <w:numId w:val="29"/>
              </w:numPr>
              <w:rPr>
                <w:rFonts w:ascii="Garamond" w:hAnsi="Garamond"/>
                <w:lang w:val="en-AU"/>
              </w:rPr>
            </w:pPr>
            <w:r w:rsidRPr="00FE7C8A">
              <w:rPr>
                <w:rFonts w:ascii="Garamond" w:hAnsi="Garamond"/>
                <w:lang w:val="en-AU"/>
              </w:rPr>
              <w:t xml:space="preserve"> </w:t>
            </w:r>
            <w:r w:rsidR="00D44CBB" w:rsidRPr="00FE7C8A">
              <w:rPr>
                <w:rFonts w:ascii="Garamond" w:hAnsi="Garamond"/>
                <w:lang w:val="en-AU"/>
              </w:rPr>
              <w:t xml:space="preserve">“We were learning together and it felt good that way.” A case study of a </w:t>
            </w:r>
            <w:r w:rsidR="00D44CBB" w:rsidRPr="00FE7C8A">
              <w:rPr>
                <w:rFonts w:ascii="Garamond" w:hAnsi="Garamond"/>
                <w:b/>
                <w:lang w:val="en-AU"/>
              </w:rPr>
              <w:t>participatory group music program</w:t>
            </w:r>
            <w:r w:rsidR="00D44CBB" w:rsidRPr="00FE7C8A">
              <w:rPr>
                <w:rFonts w:ascii="Garamond" w:hAnsi="Garamond"/>
                <w:lang w:val="en-AU"/>
              </w:rPr>
              <w:t xml:space="preserve"> for cancer patients</w:t>
            </w:r>
            <w:r w:rsidRPr="00FE7C8A">
              <w:rPr>
                <w:rFonts w:ascii="Garamond" w:hAnsi="Garamond"/>
                <w:lang w:val="en-AU"/>
              </w:rPr>
              <w:t xml:space="preserve"> (</w:t>
            </w:r>
            <w:r w:rsidR="00D44CBB" w:rsidRPr="00FE7C8A">
              <w:rPr>
                <w:rFonts w:ascii="Garamond" w:hAnsi="Garamond"/>
                <w:lang w:val="en-AU"/>
              </w:rPr>
              <w:t>Laurie Sadowski</w:t>
            </w:r>
            <w:r>
              <w:rPr>
                <w:rFonts w:ascii="Garamond" w:hAnsi="Garamond"/>
                <w:lang w:val="en-AU"/>
              </w:rPr>
              <w:t>)</w:t>
            </w:r>
          </w:p>
          <w:p w:rsidR="00D44CBB" w:rsidRPr="00D44CBB" w:rsidRDefault="00D44CBB" w:rsidP="00FE7C8A">
            <w:pPr>
              <w:pStyle w:val="ListParagraph"/>
              <w:keepNext/>
              <w:numPr>
                <w:ilvl w:val="0"/>
                <w:numId w:val="29"/>
              </w:numPr>
              <w:rPr>
                <w:rFonts w:ascii="Garamond" w:hAnsi="Garamond"/>
                <w:lang w:val="en-AU"/>
              </w:rPr>
            </w:pPr>
            <w:r w:rsidRPr="00FE7C8A">
              <w:rPr>
                <w:rFonts w:ascii="Garamond" w:hAnsi="Garamond"/>
                <w:b/>
                <w:lang w:val="en-AU"/>
              </w:rPr>
              <w:t xml:space="preserve">Patient experience </w:t>
            </w:r>
            <w:r w:rsidRPr="00FE7C8A">
              <w:rPr>
                <w:rFonts w:ascii="Garamond" w:hAnsi="Garamond"/>
                <w:lang w:val="en-AU"/>
              </w:rPr>
              <w:t>in the</w:t>
            </w:r>
            <w:r w:rsidRPr="00FE7C8A">
              <w:rPr>
                <w:rFonts w:ascii="Garamond" w:hAnsi="Garamond"/>
                <w:b/>
                <w:lang w:val="en-AU"/>
              </w:rPr>
              <w:t xml:space="preserve"> behavioral health</w:t>
            </w:r>
            <w:r w:rsidRPr="00D44CBB">
              <w:rPr>
                <w:rFonts w:ascii="Garamond" w:hAnsi="Garamond"/>
                <w:lang w:val="en-AU"/>
              </w:rPr>
              <w:t xml:space="preserve"> setting: Key best practices throughout an organizational journey</w:t>
            </w:r>
            <w:r w:rsidR="00FE7C8A">
              <w:rPr>
                <w:rFonts w:ascii="Garamond" w:hAnsi="Garamond"/>
                <w:lang w:val="en-AU"/>
              </w:rPr>
              <w:t xml:space="preserve"> (</w:t>
            </w:r>
            <w:r w:rsidRPr="00D44CBB">
              <w:rPr>
                <w:rFonts w:ascii="Garamond" w:hAnsi="Garamond"/>
                <w:lang w:val="en-AU"/>
              </w:rPr>
              <w:t>Mark L. D'Agostino, Tena Vizner, Daniel Wald, Linda Espinosa, and Rick Evans</w:t>
            </w:r>
            <w:r w:rsidR="00FE7C8A">
              <w:rPr>
                <w:rFonts w:ascii="Garamond" w:hAnsi="Garamond"/>
                <w:lang w:val="en-AU"/>
              </w:rPr>
              <w:t>)</w:t>
            </w:r>
          </w:p>
        </w:tc>
      </w:tr>
    </w:tbl>
    <w:p w:rsidR="00360A87" w:rsidRDefault="00360A87" w:rsidP="00A150D0">
      <w:pPr>
        <w:keepLines/>
        <w:autoSpaceDE w:val="0"/>
        <w:autoSpaceDN w:val="0"/>
        <w:adjustRightInd w:val="0"/>
        <w:rPr>
          <w:rFonts w:ascii="Garamond" w:hAnsi="Garamond"/>
          <w:lang w:val="en-AU"/>
        </w:rPr>
      </w:pPr>
    </w:p>
    <w:p w:rsidR="000D5E63" w:rsidRPr="000D5E63" w:rsidRDefault="000D5E63" w:rsidP="000D5E63">
      <w:pPr>
        <w:keepLines/>
        <w:autoSpaceDE w:val="0"/>
        <w:autoSpaceDN w:val="0"/>
        <w:adjustRightInd w:val="0"/>
        <w:rPr>
          <w:rFonts w:ascii="Garamond" w:hAnsi="Garamond"/>
          <w:i/>
          <w:lang w:val="en-AU"/>
        </w:rPr>
      </w:pPr>
      <w:r w:rsidRPr="000D5E63">
        <w:rPr>
          <w:rFonts w:ascii="Garamond" w:hAnsi="Garamond"/>
          <w:i/>
          <w:lang w:val="en-AU"/>
        </w:rPr>
        <w:t>Journal for Healthcare Quality</w:t>
      </w:r>
    </w:p>
    <w:p w:rsidR="000D5E63" w:rsidRDefault="000D5E63" w:rsidP="000D5E63">
      <w:pPr>
        <w:keepLines/>
        <w:autoSpaceDE w:val="0"/>
        <w:autoSpaceDN w:val="0"/>
        <w:adjustRightInd w:val="0"/>
        <w:rPr>
          <w:rFonts w:ascii="Garamond" w:hAnsi="Garamond"/>
          <w:lang w:val="en-AU"/>
        </w:rPr>
      </w:pPr>
      <w:r w:rsidRPr="000D5E63">
        <w:rPr>
          <w:rFonts w:ascii="Garamond" w:hAnsi="Garamond"/>
          <w:lang w:val="en-AU"/>
        </w:rPr>
        <w:t>Vol. 39, No. 6, November/December 2017</w:t>
      </w:r>
    </w:p>
    <w:tbl>
      <w:tblPr>
        <w:tblStyle w:val="TableGrid"/>
        <w:tblW w:w="0" w:type="auto"/>
        <w:tblInd w:w="288" w:type="dxa"/>
        <w:tblLayout w:type="fixed"/>
        <w:tblLook w:val="01E0" w:firstRow="1" w:lastRow="1" w:firstColumn="1" w:lastColumn="1" w:noHBand="0" w:noVBand="0"/>
      </w:tblPr>
      <w:tblGrid>
        <w:gridCol w:w="1080"/>
        <w:gridCol w:w="8280"/>
      </w:tblGrid>
      <w:tr w:rsidR="000D5E63"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0D5E63" w:rsidRPr="00C3014C" w:rsidRDefault="000D5E63" w:rsidP="00274B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D5E63" w:rsidRPr="00C3014C" w:rsidRDefault="009165C7" w:rsidP="00274B70">
            <w:pPr>
              <w:rPr>
                <w:rStyle w:val="Hyperlink"/>
                <w:rFonts w:ascii="Garamond" w:hAnsi="Garamond"/>
                <w:color w:val="auto"/>
                <w:u w:val="none"/>
                <w:lang w:val="en-AU"/>
              </w:rPr>
            </w:pPr>
            <w:hyperlink r:id="rId29" w:history="1">
              <w:r w:rsidR="000D5E63" w:rsidRPr="00B41723">
                <w:rPr>
                  <w:rStyle w:val="Hyperlink"/>
                  <w:rFonts w:ascii="Garamond" w:hAnsi="Garamond"/>
                  <w:lang w:val="en-AU"/>
                </w:rPr>
                <w:t>http://journals.lww.com/jhqonline/toc/2017/11000</w:t>
              </w:r>
            </w:hyperlink>
          </w:p>
        </w:tc>
      </w:tr>
      <w:tr w:rsidR="000D5E63" w:rsidRPr="00C3014C" w:rsidTr="00274B70">
        <w:tc>
          <w:tcPr>
            <w:tcW w:w="1080" w:type="dxa"/>
            <w:tcBorders>
              <w:top w:val="single" w:sz="4" w:space="0" w:color="auto"/>
              <w:left w:val="single" w:sz="4" w:space="0" w:color="auto"/>
              <w:bottom w:val="single" w:sz="4" w:space="0" w:color="auto"/>
              <w:right w:val="single" w:sz="4" w:space="0" w:color="auto"/>
            </w:tcBorders>
            <w:vAlign w:val="center"/>
          </w:tcPr>
          <w:p w:rsidR="000D5E63" w:rsidRPr="00C3014C" w:rsidRDefault="000D5E63" w:rsidP="00274B7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5E63" w:rsidRDefault="000D5E63" w:rsidP="00274B70">
            <w:pPr>
              <w:keepNext/>
              <w:rPr>
                <w:rFonts w:ascii="Garamond" w:hAnsi="Garamond"/>
                <w:lang w:val="en-AU"/>
              </w:rPr>
            </w:pPr>
            <w:r>
              <w:rPr>
                <w:rFonts w:ascii="Garamond" w:hAnsi="Garamond"/>
                <w:lang w:val="en-AU"/>
              </w:rPr>
              <w:t xml:space="preserve">A new issue of the </w:t>
            </w:r>
            <w:r w:rsidRPr="000D5E63">
              <w:rPr>
                <w:rFonts w:ascii="Garamond" w:hAnsi="Garamond"/>
                <w:i/>
                <w:lang w:val="en-AU"/>
              </w:rPr>
              <w:t>Journal for Healthcare Quality</w:t>
            </w:r>
            <w:r w:rsidRPr="00F34FD6">
              <w:rPr>
                <w:rFonts w:ascii="Garamond" w:hAnsi="Garamond"/>
                <w:i/>
                <w:lang w:val="en-AU"/>
              </w:rPr>
              <w:t xml:space="preserve"> </w:t>
            </w:r>
            <w:r>
              <w:rPr>
                <w:rFonts w:ascii="Garamond" w:hAnsi="Garamond"/>
                <w:lang w:val="en-AU"/>
              </w:rPr>
              <w:t xml:space="preserve">has been published. Articles in this issue of </w:t>
            </w:r>
            <w:r w:rsidRPr="000D5E63">
              <w:rPr>
                <w:rFonts w:ascii="Garamond" w:hAnsi="Garamond"/>
                <w:i/>
                <w:lang w:val="en-AU"/>
              </w:rPr>
              <w:t>Journal for Healthcare Quality</w:t>
            </w:r>
            <w:r w:rsidRPr="00F34FD6">
              <w:rPr>
                <w:rFonts w:ascii="Garamond" w:hAnsi="Garamond"/>
                <w:i/>
                <w:lang w:val="en-AU"/>
              </w:rPr>
              <w:t xml:space="preserve"> </w:t>
            </w:r>
            <w:r>
              <w:rPr>
                <w:rFonts w:ascii="Garamond" w:hAnsi="Garamond"/>
                <w:lang w:val="en-AU"/>
              </w:rPr>
              <w:t>include:</w:t>
            </w:r>
          </w:p>
          <w:p w:rsidR="000D5E63" w:rsidRP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Automated Detection of </w:t>
            </w:r>
            <w:r w:rsidRPr="000D5E63">
              <w:rPr>
                <w:rFonts w:ascii="Garamond" w:hAnsi="Garamond"/>
                <w:b/>
                <w:lang w:val="en-AU"/>
              </w:rPr>
              <w:t>Sepsis</w:t>
            </w:r>
            <w:r w:rsidRPr="000D5E63">
              <w:rPr>
                <w:rFonts w:ascii="Garamond" w:hAnsi="Garamond"/>
                <w:lang w:val="en-AU"/>
              </w:rPr>
              <w:t xml:space="preserve"> Using </w:t>
            </w:r>
            <w:r w:rsidRPr="000D5E63">
              <w:rPr>
                <w:rFonts w:ascii="Garamond" w:hAnsi="Garamond"/>
                <w:b/>
                <w:lang w:val="en-AU"/>
              </w:rPr>
              <w:t>Electronic Medical Record</w:t>
            </w:r>
            <w:r w:rsidRPr="000D5E63">
              <w:rPr>
                <w:rFonts w:ascii="Garamond" w:hAnsi="Garamond"/>
                <w:lang w:val="en-AU"/>
              </w:rPr>
              <w:t xml:space="preserve"> Data: A Systematic Review (Despins, Laurel A</w:t>
            </w:r>
            <w:r>
              <w:rPr>
                <w:rFonts w:ascii="Garamond" w:hAnsi="Garamond"/>
                <w:lang w:val="en-AU"/>
              </w:rPr>
              <w:t>.)</w:t>
            </w:r>
          </w:p>
          <w:p w:rsidR="000D5E63" w:rsidRP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Examining Emergency Department Treatment Processes in </w:t>
            </w:r>
            <w:r w:rsidRPr="000D5E63">
              <w:rPr>
                <w:rFonts w:ascii="Garamond" w:hAnsi="Garamond"/>
                <w:b/>
                <w:lang w:val="en-AU"/>
              </w:rPr>
              <w:t>Severe Pediatric Traumatic Brain Injury</w:t>
            </w:r>
            <w:r w:rsidRPr="000D5E63">
              <w:rPr>
                <w:rFonts w:ascii="Garamond" w:hAnsi="Garamond"/>
                <w:lang w:val="en-AU"/>
              </w:rPr>
              <w:t xml:space="preserve"> (Ajdari, Ali; Boyle, Linda Ng; Kannan, Nithya; Rowhani-Rahbar, Ali; Wang, Jin; Mink, Richard; Ries, Benjamin; Wainwright, Mark; Groner, Jonathan I.; Bell, Michael J.; Giza, Chris; Zatzick, Douglas F.; Ellenbogen, Richard G.; Mitchell, Pamela H.; Rivara, Freder</w:t>
            </w:r>
            <w:r>
              <w:rPr>
                <w:rFonts w:ascii="Garamond" w:hAnsi="Garamond"/>
                <w:lang w:val="en-AU"/>
              </w:rPr>
              <w:t>ick P.; Vavilala, Monica S.)</w:t>
            </w:r>
          </w:p>
          <w:p w:rsidR="000D5E63" w:rsidRP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Can Clinicians </w:t>
            </w:r>
            <w:r w:rsidRPr="000D5E63">
              <w:rPr>
                <w:rFonts w:ascii="Garamond" w:hAnsi="Garamond"/>
                <w:b/>
                <w:lang w:val="en-AU"/>
              </w:rPr>
              <w:t>Predict Readmissions</w:t>
            </w:r>
            <w:r w:rsidRPr="000D5E63">
              <w:rPr>
                <w:rFonts w:ascii="Garamond" w:hAnsi="Garamond"/>
                <w:lang w:val="en-AU"/>
              </w:rPr>
              <w:t>? A Prospective Cohort Study (Wetherell, Matthew; Sweeney, Megan; Weingart, Saul N.</w:t>
            </w:r>
            <w:r>
              <w:rPr>
                <w:rFonts w:ascii="Garamond" w:hAnsi="Garamond"/>
                <w:lang w:val="en-AU"/>
              </w:rPr>
              <w:t>)</w:t>
            </w:r>
          </w:p>
          <w:p w:rsid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Meta-Analysis of Clinical Trials That Evaluate the Effectiveness of Hospital-Initiated Postdischarge Interventions on </w:t>
            </w:r>
            <w:r w:rsidRPr="000D5E63">
              <w:rPr>
                <w:rFonts w:ascii="Garamond" w:hAnsi="Garamond"/>
                <w:b/>
                <w:lang w:val="en-AU"/>
              </w:rPr>
              <w:t>Hospital Readmission</w:t>
            </w:r>
            <w:r w:rsidRPr="000D5E63">
              <w:rPr>
                <w:rFonts w:ascii="Garamond" w:hAnsi="Garamond"/>
                <w:lang w:val="en-AU"/>
              </w:rPr>
              <w:t xml:space="preserve"> (Branowicki, Patricia M.; Vessey</w:t>
            </w:r>
            <w:r>
              <w:rPr>
                <w:rFonts w:ascii="Garamond" w:hAnsi="Garamond"/>
                <w:lang w:val="en-AU"/>
              </w:rPr>
              <w:t xml:space="preserve">, Judith A.; Graham, Dionne A.; </w:t>
            </w:r>
            <w:r w:rsidRPr="000D5E63">
              <w:rPr>
                <w:rFonts w:ascii="Garamond" w:hAnsi="Garamond"/>
                <w:lang w:val="en-AU"/>
              </w:rPr>
              <w:t xml:space="preserve">McCabe, Margaret A.; Clapp, Alison L.; Blaine, Kevin; O'Neill, Margaret R.; Gouthro, Julie A.; Snydeman, Colleen K.; Kline, Nancy E.; Chiang, Vincent W.; Cannon, </w:t>
            </w:r>
            <w:r w:rsidRPr="000D5E63">
              <w:rPr>
                <w:rFonts w:ascii="Garamond" w:hAnsi="Garamond"/>
                <w:lang w:val="en-AU"/>
              </w:rPr>
              <w:lastRenderedPageBreak/>
              <w:t>Courtney; Berry, Jay G</w:t>
            </w:r>
            <w:r>
              <w:rPr>
                <w:rFonts w:ascii="Garamond" w:hAnsi="Garamond"/>
                <w:lang w:val="en-AU"/>
              </w:rPr>
              <w:t>.</w:t>
            </w:r>
          </w:p>
          <w:p w:rsidR="000D5E63" w:rsidRP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Hospitalist Versus Subspecialist Perspectives on </w:t>
            </w:r>
            <w:r w:rsidRPr="00685385">
              <w:rPr>
                <w:rFonts w:ascii="Garamond" w:hAnsi="Garamond"/>
                <w:b/>
                <w:lang w:val="en-AU"/>
              </w:rPr>
              <w:t>Reasons, Timing, and Impact of Consultation</w:t>
            </w:r>
            <w:r w:rsidRPr="000D5E63">
              <w:rPr>
                <w:rFonts w:ascii="Garamond" w:hAnsi="Garamond"/>
                <w:lang w:val="en-AU"/>
              </w:rPr>
              <w:t xml:space="preserve"> (Pacitti, Kelly; Mathew, Anne; Royse, Amanda</w:t>
            </w:r>
            <w:r>
              <w:rPr>
                <w:rFonts w:ascii="Garamond" w:hAnsi="Garamond"/>
                <w:lang w:val="en-AU"/>
              </w:rPr>
              <w:t>; Elliott, John O.; Jordan, Kim)</w:t>
            </w:r>
          </w:p>
          <w:p w:rsidR="000D5E63" w:rsidRP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Increasing </w:t>
            </w:r>
            <w:r w:rsidRPr="00685385">
              <w:rPr>
                <w:rFonts w:ascii="Garamond" w:hAnsi="Garamond"/>
                <w:b/>
                <w:lang w:val="en-AU"/>
              </w:rPr>
              <w:t>Colorectal Cancer Screening</w:t>
            </w:r>
            <w:r w:rsidRPr="000D5E63">
              <w:rPr>
                <w:rFonts w:ascii="Garamond" w:hAnsi="Garamond"/>
                <w:lang w:val="en-AU"/>
              </w:rPr>
              <w:t xml:space="preserve"> Using a Quality Improvement Approach in a Nurse-Managed Primary Care Clinic</w:t>
            </w:r>
            <w:r>
              <w:rPr>
                <w:rFonts w:ascii="Garamond" w:hAnsi="Garamond"/>
                <w:lang w:val="en-AU"/>
              </w:rPr>
              <w:t xml:space="preserve"> (</w:t>
            </w:r>
            <w:r w:rsidRPr="000D5E63">
              <w:rPr>
                <w:rFonts w:ascii="Garamond" w:hAnsi="Garamond"/>
                <w:lang w:val="en-AU"/>
              </w:rPr>
              <w:t>Hountz, Diane; Coddington, Jennifer; Foli, Karen J.; Thorlton, Janet)</w:t>
            </w:r>
          </w:p>
          <w:p w:rsidR="000D5E63"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Use of Newly Covered Versus Established Preventive Care Screening: Comparison of </w:t>
            </w:r>
            <w:r w:rsidRPr="00685385">
              <w:rPr>
                <w:rFonts w:ascii="Garamond" w:hAnsi="Garamond"/>
                <w:b/>
                <w:lang w:val="en-AU"/>
              </w:rPr>
              <w:t xml:space="preserve">Depression </w:t>
            </w:r>
            <w:r w:rsidRPr="00685385">
              <w:rPr>
                <w:rFonts w:ascii="Garamond" w:hAnsi="Garamond"/>
                <w:lang w:val="en-AU"/>
              </w:rPr>
              <w:t>and</w:t>
            </w:r>
            <w:r w:rsidRPr="00685385">
              <w:rPr>
                <w:rFonts w:ascii="Garamond" w:hAnsi="Garamond"/>
                <w:b/>
                <w:lang w:val="en-AU"/>
              </w:rPr>
              <w:t xml:space="preserve"> Smoking Screening</w:t>
            </w:r>
            <w:r w:rsidRPr="000D5E63">
              <w:rPr>
                <w:rFonts w:ascii="Garamond" w:hAnsi="Garamond"/>
                <w:lang w:val="en-AU"/>
              </w:rPr>
              <w:t xml:space="preserve"> (Pfoh, Elizabeth R.; Berger, Zackary; Mojtabai, Ramin; Bailey, Jenny; Dy, Sydney M.</w:t>
            </w:r>
            <w:r>
              <w:rPr>
                <w:rFonts w:ascii="Garamond" w:hAnsi="Garamond"/>
                <w:lang w:val="en-AU"/>
              </w:rPr>
              <w:t>)</w:t>
            </w:r>
          </w:p>
          <w:p w:rsidR="000D5E63" w:rsidRPr="00D44CBB" w:rsidRDefault="000D5E63" w:rsidP="000D5E63">
            <w:pPr>
              <w:pStyle w:val="ListParagraph"/>
              <w:keepNext/>
              <w:numPr>
                <w:ilvl w:val="0"/>
                <w:numId w:val="29"/>
              </w:numPr>
              <w:rPr>
                <w:rFonts w:ascii="Garamond" w:hAnsi="Garamond"/>
                <w:lang w:val="en-AU"/>
              </w:rPr>
            </w:pPr>
            <w:r w:rsidRPr="000D5E63">
              <w:rPr>
                <w:rFonts w:ascii="Garamond" w:hAnsi="Garamond"/>
                <w:lang w:val="en-AU"/>
              </w:rPr>
              <w:t xml:space="preserve">Using Data Analytics as Evidentiary Support for </w:t>
            </w:r>
            <w:r w:rsidRPr="00685385">
              <w:rPr>
                <w:rFonts w:ascii="Garamond" w:hAnsi="Garamond"/>
                <w:b/>
                <w:lang w:val="en-AU"/>
              </w:rPr>
              <w:t>Financial Outcome Success</w:t>
            </w:r>
            <w:r w:rsidRPr="000D5E63">
              <w:rPr>
                <w:rFonts w:ascii="Garamond" w:hAnsi="Garamond"/>
                <w:lang w:val="en-AU"/>
              </w:rPr>
              <w:t xml:space="preserve"> in Nurse-Led Population-Based Clinics</w:t>
            </w:r>
            <w:r>
              <w:rPr>
                <w:rFonts w:ascii="Garamond" w:hAnsi="Garamond"/>
                <w:lang w:val="en-AU"/>
              </w:rPr>
              <w:t xml:space="preserve"> (</w:t>
            </w:r>
            <w:r w:rsidRPr="000D5E63">
              <w:rPr>
                <w:rFonts w:ascii="Garamond" w:hAnsi="Garamond"/>
                <w:lang w:val="en-AU"/>
              </w:rPr>
              <w:t>Polancich, Shea; Williamson, Jason; Selleck, Cynthia S.; Talley, Michele; Frank, Jennifer; White-Williams, Connie; Shirey, Maria R.</w:t>
            </w:r>
            <w:r>
              <w:rPr>
                <w:rFonts w:ascii="Garamond" w:hAnsi="Garamond"/>
                <w:lang w:val="en-AU"/>
              </w:rPr>
              <w:t>)</w:t>
            </w:r>
          </w:p>
        </w:tc>
      </w:tr>
    </w:tbl>
    <w:p w:rsidR="000D5E63" w:rsidRDefault="000D5E63" w:rsidP="000D5E63">
      <w:pPr>
        <w:keepLines/>
        <w:autoSpaceDE w:val="0"/>
        <w:autoSpaceDN w:val="0"/>
        <w:adjustRightInd w:val="0"/>
        <w:rPr>
          <w:rFonts w:ascii="Garamond" w:hAnsi="Garamond"/>
          <w:lang w:val="en-AU"/>
        </w:rPr>
      </w:pPr>
    </w:p>
    <w:p w:rsidR="00915CB2" w:rsidRPr="00C3014C" w:rsidRDefault="00915CB2" w:rsidP="00915CB2">
      <w:pPr>
        <w:keepNext/>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C3014C" w:rsidRDefault="009165C7" w:rsidP="00DD2274">
            <w:pPr>
              <w:keepNext/>
              <w:rPr>
                <w:rFonts w:ascii="Garamond" w:hAnsi="Garamond"/>
                <w:lang w:val="en-AU"/>
              </w:rPr>
            </w:pPr>
            <w:hyperlink r:id="rId30" w:history="1">
              <w:r w:rsidR="00915CB2" w:rsidRPr="00C3014C">
                <w:rPr>
                  <w:rStyle w:val="Hyperlink"/>
                  <w:rFonts w:ascii="Garamond" w:hAnsi="Garamond"/>
                  <w:lang w:val="en-AU"/>
                </w:rPr>
                <w:t>https://qualitysafety.bmj.com/content/early/recent</w:t>
              </w:r>
            </w:hyperlink>
          </w:p>
        </w:tc>
      </w:tr>
      <w:tr w:rsidR="00915CB2" w:rsidRPr="00C3014C"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C3014C" w:rsidRDefault="00915CB2" w:rsidP="00DD2274">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C3014C" w:rsidRDefault="00915CB2" w:rsidP="00DD2274">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0E6CCB" w:rsidRPr="000E6CCB" w:rsidRDefault="000E6CCB" w:rsidP="000E6CCB">
            <w:pPr>
              <w:pStyle w:val="ListParagraph"/>
              <w:numPr>
                <w:ilvl w:val="0"/>
                <w:numId w:val="14"/>
              </w:numPr>
              <w:rPr>
                <w:rFonts w:ascii="Garamond" w:hAnsi="Garamond"/>
                <w:lang w:val="en-AU"/>
              </w:rPr>
            </w:pPr>
            <w:r w:rsidRPr="000E6CCB">
              <w:rPr>
                <w:rFonts w:ascii="Garamond" w:hAnsi="Garamond"/>
                <w:lang w:val="en-AU"/>
              </w:rPr>
              <w:t xml:space="preserve">Efficiency and thoroughness trade-offs in high-volume organisational routines: an ethnographic study of </w:t>
            </w:r>
            <w:r w:rsidRPr="000E6CCB">
              <w:rPr>
                <w:rFonts w:ascii="Garamond" w:hAnsi="Garamond"/>
                <w:b/>
                <w:lang w:val="en-AU"/>
              </w:rPr>
              <w:t>prescribing safety in primary care</w:t>
            </w:r>
            <w:r w:rsidRPr="000E6CCB">
              <w:rPr>
                <w:rFonts w:ascii="Garamond" w:hAnsi="Garamond"/>
                <w:lang w:val="en-AU"/>
              </w:rPr>
              <w:t xml:space="preserve"> (</w:t>
            </w:r>
            <w:r w:rsidRPr="000E6CCB">
              <w:rPr>
                <w:rFonts w:ascii="Garamond" w:hAnsi="Garamond"/>
                <w:lang w:val="en-AU"/>
              </w:rPr>
              <w:t>Suzanne Grant, Bruce Guthrie</w:t>
            </w:r>
            <w:r>
              <w:rPr>
                <w:rFonts w:ascii="Garamond" w:hAnsi="Garamond"/>
                <w:lang w:val="en-AU"/>
              </w:rPr>
              <w:t>)</w:t>
            </w:r>
          </w:p>
          <w:p w:rsidR="000E6CCB" w:rsidRPr="000E6CCB" w:rsidRDefault="000E6CCB" w:rsidP="000E6CCB">
            <w:pPr>
              <w:pStyle w:val="ListParagraph"/>
              <w:numPr>
                <w:ilvl w:val="0"/>
                <w:numId w:val="14"/>
              </w:numPr>
              <w:rPr>
                <w:rFonts w:ascii="Garamond" w:hAnsi="Garamond"/>
                <w:lang w:val="en-AU"/>
              </w:rPr>
            </w:pPr>
            <w:r w:rsidRPr="000E6CCB">
              <w:rPr>
                <w:rFonts w:ascii="Garamond" w:hAnsi="Garamond"/>
                <w:b/>
                <w:lang w:val="en-AU"/>
              </w:rPr>
              <w:t>Interprofessional collaboration</w:t>
            </w:r>
            <w:r w:rsidRPr="000E6CCB">
              <w:rPr>
                <w:rFonts w:ascii="Garamond" w:hAnsi="Garamond"/>
                <w:lang w:val="en-AU"/>
              </w:rPr>
              <w:t xml:space="preserve"> among care professionals in obstetrical care: are perceptions aligned? </w:t>
            </w:r>
            <w:r w:rsidRPr="000E6CCB">
              <w:rPr>
                <w:rFonts w:ascii="Garamond" w:hAnsi="Garamond"/>
                <w:lang w:val="en-AU"/>
              </w:rPr>
              <w:t xml:space="preserve"> (</w:t>
            </w:r>
            <w:r w:rsidRPr="000E6CCB">
              <w:rPr>
                <w:rFonts w:ascii="Garamond" w:hAnsi="Garamond"/>
                <w:lang w:val="en-AU"/>
              </w:rPr>
              <w:t>Anita Romijn, Pim W Teunissen, Martine C de Bruijne, Cordula Wagner, Christianne J M de Groot</w:t>
            </w:r>
            <w:r>
              <w:rPr>
                <w:rFonts w:ascii="Garamond" w:hAnsi="Garamond"/>
                <w:lang w:val="en-AU"/>
              </w:rPr>
              <w:t>)</w:t>
            </w:r>
          </w:p>
          <w:p w:rsidR="00B32A9C" w:rsidRPr="00B32A9C" w:rsidRDefault="00B32A9C" w:rsidP="00B32A9C">
            <w:pPr>
              <w:pStyle w:val="ListParagraph"/>
              <w:numPr>
                <w:ilvl w:val="0"/>
                <w:numId w:val="14"/>
              </w:numPr>
              <w:rPr>
                <w:rFonts w:ascii="Garamond" w:hAnsi="Garamond"/>
                <w:lang w:val="en-AU"/>
              </w:rPr>
            </w:pPr>
            <w:r w:rsidRPr="00B32A9C">
              <w:rPr>
                <w:rFonts w:ascii="Garamond" w:hAnsi="Garamond"/>
                <w:b/>
                <w:lang w:val="en-AU"/>
              </w:rPr>
              <w:t>Mortality</w:t>
            </w:r>
            <w:r w:rsidRPr="00B32A9C">
              <w:rPr>
                <w:rFonts w:ascii="Garamond" w:hAnsi="Garamond"/>
                <w:lang w:val="en-AU"/>
              </w:rPr>
              <w:t xml:space="preserve"> of hospitalised internal medicine patients </w:t>
            </w:r>
            <w:r w:rsidRPr="00B32A9C">
              <w:rPr>
                <w:rFonts w:ascii="Garamond" w:hAnsi="Garamond"/>
                <w:b/>
                <w:lang w:val="en-AU"/>
              </w:rPr>
              <w:t>bedspaced to non-internal medicine inpatient units</w:t>
            </w:r>
            <w:r w:rsidRPr="00B32A9C">
              <w:rPr>
                <w:rFonts w:ascii="Garamond" w:hAnsi="Garamond"/>
                <w:lang w:val="en-AU"/>
              </w:rPr>
              <w:t>: retrospective cohort study (Anthony D Bai, Siddhartha Srivastava, George A Tomlinson, Christopher A Smith, Chaim M Bell, Sudeep S Gill</w:t>
            </w:r>
            <w:r>
              <w:rPr>
                <w:rFonts w:ascii="Garamond" w:hAnsi="Garamond"/>
                <w:lang w:val="en-AU"/>
              </w:rPr>
              <w:t>)</w:t>
            </w:r>
          </w:p>
          <w:p w:rsidR="00B32A9C" w:rsidRPr="00B32A9C" w:rsidRDefault="00B32A9C" w:rsidP="00B32A9C">
            <w:pPr>
              <w:pStyle w:val="ListParagraph"/>
              <w:numPr>
                <w:ilvl w:val="0"/>
                <w:numId w:val="14"/>
              </w:numPr>
              <w:rPr>
                <w:rFonts w:ascii="Garamond" w:hAnsi="Garamond"/>
                <w:lang w:val="en-AU"/>
              </w:rPr>
            </w:pPr>
            <w:r w:rsidRPr="00B32A9C">
              <w:rPr>
                <w:rFonts w:ascii="Garamond" w:hAnsi="Garamond"/>
                <w:lang w:val="en-AU"/>
              </w:rPr>
              <w:t xml:space="preserve">Is quality important to our patients? The relationship between </w:t>
            </w:r>
            <w:r w:rsidRPr="00B32A9C">
              <w:rPr>
                <w:rFonts w:ascii="Garamond" w:hAnsi="Garamond"/>
                <w:b/>
                <w:lang w:val="en-AU"/>
              </w:rPr>
              <w:t xml:space="preserve">surgical outcomes </w:t>
            </w:r>
            <w:r w:rsidRPr="00B32A9C">
              <w:rPr>
                <w:rFonts w:ascii="Garamond" w:hAnsi="Garamond"/>
                <w:lang w:val="en-AU"/>
              </w:rPr>
              <w:t>and</w:t>
            </w:r>
            <w:r w:rsidRPr="00B32A9C">
              <w:rPr>
                <w:rFonts w:ascii="Garamond" w:hAnsi="Garamond"/>
                <w:b/>
                <w:lang w:val="en-AU"/>
              </w:rPr>
              <w:t xml:space="preserve"> patient satisfaction</w:t>
            </w:r>
            <w:r w:rsidRPr="00B32A9C">
              <w:rPr>
                <w:rFonts w:ascii="Garamond" w:hAnsi="Garamond"/>
                <w:lang w:val="en-AU"/>
              </w:rPr>
              <w:t xml:space="preserve"> (Kristel Lobo Prabhu, Michelle C Cleghorn, Ahmad Elnahas, Alvina Tse, Azusa Maeda, Fayez A Quereshy, Allan Okrainec, Timothy D Jackson</w:t>
            </w:r>
            <w:r>
              <w:rPr>
                <w:rFonts w:ascii="Garamond" w:hAnsi="Garamond"/>
                <w:lang w:val="en-AU"/>
              </w:rPr>
              <w:t>)</w:t>
            </w:r>
          </w:p>
          <w:p w:rsidR="00B32A9C" w:rsidRPr="00B32A9C" w:rsidRDefault="00B32A9C" w:rsidP="00B32A9C">
            <w:pPr>
              <w:pStyle w:val="ListParagraph"/>
              <w:numPr>
                <w:ilvl w:val="0"/>
                <w:numId w:val="14"/>
              </w:numPr>
              <w:rPr>
                <w:rFonts w:ascii="Garamond" w:hAnsi="Garamond"/>
                <w:lang w:val="en-AU"/>
              </w:rPr>
            </w:pPr>
            <w:r w:rsidRPr="00B32A9C">
              <w:rPr>
                <w:rFonts w:ascii="Garamond" w:hAnsi="Garamond"/>
                <w:lang w:val="en-AU"/>
              </w:rPr>
              <w:t xml:space="preserve">Influencing </w:t>
            </w:r>
            <w:r w:rsidRPr="00B32A9C">
              <w:rPr>
                <w:rFonts w:ascii="Garamond" w:hAnsi="Garamond"/>
                <w:b/>
                <w:lang w:val="en-AU"/>
              </w:rPr>
              <w:t>organisational culture</w:t>
            </w:r>
            <w:r w:rsidRPr="00B32A9C">
              <w:rPr>
                <w:rFonts w:ascii="Garamond" w:hAnsi="Garamond"/>
                <w:lang w:val="en-AU"/>
              </w:rPr>
              <w:t xml:space="preserve"> to improve </w:t>
            </w:r>
            <w:r w:rsidRPr="00B32A9C">
              <w:rPr>
                <w:rFonts w:ascii="Garamond" w:hAnsi="Garamond"/>
                <w:b/>
                <w:lang w:val="en-AU"/>
              </w:rPr>
              <w:t>hospital performance</w:t>
            </w:r>
            <w:r w:rsidRPr="00B32A9C">
              <w:rPr>
                <w:rFonts w:ascii="Garamond" w:hAnsi="Garamond"/>
                <w:lang w:val="en-AU"/>
              </w:rPr>
              <w:t xml:space="preserve"> in care of patients with acute myocardial infarction: a mixed-methods intervention study (Leslie A Curry, Marie A Brault, Erika L Linnander, Zahirah McNatt, Amanda L Brewster, Emily Cherlin, Signe Peterson Flieger, Henry H Ting, Elizabeth H Bradley</w:t>
            </w:r>
            <w:r>
              <w:rPr>
                <w:rFonts w:ascii="Garamond" w:hAnsi="Garamond"/>
                <w:lang w:val="en-AU"/>
              </w:rPr>
              <w:t>)</w:t>
            </w:r>
          </w:p>
          <w:p w:rsidR="001D3D60" w:rsidRPr="00C3014C" w:rsidRDefault="00B32A9C" w:rsidP="00B32A9C">
            <w:pPr>
              <w:pStyle w:val="ListParagraph"/>
              <w:numPr>
                <w:ilvl w:val="0"/>
                <w:numId w:val="14"/>
              </w:numPr>
              <w:rPr>
                <w:rFonts w:ascii="Garamond" w:hAnsi="Garamond"/>
                <w:lang w:val="en-AU"/>
              </w:rPr>
            </w:pPr>
            <w:r w:rsidRPr="00B32A9C">
              <w:rPr>
                <w:rFonts w:ascii="Garamond" w:hAnsi="Garamond"/>
                <w:lang w:val="en-AU"/>
              </w:rPr>
              <w:t xml:space="preserve">How guiding coalitions promote </w:t>
            </w:r>
            <w:r w:rsidRPr="00B32A9C">
              <w:rPr>
                <w:rFonts w:ascii="Garamond" w:hAnsi="Garamond"/>
                <w:b/>
                <w:lang w:val="en-AU"/>
              </w:rPr>
              <w:t>positive culture change in hospitals</w:t>
            </w:r>
            <w:r w:rsidRPr="00B32A9C">
              <w:rPr>
                <w:rFonts w:ascii="Garamond" w:hAnsi="Garamond"/>
                <w:lang w:val="en-AU"/>
              </w:rPr>
              <w:t xml:space="preserve">: a longitudinal mixed methods interventional study </w:t>
            </w:r>
            <w:r>
              <w:rPr>
                <w:rFonts w:ascii="Garamond" w:hAnsi="Garamond"/>
                <w:lang w:val="en-AU"/>
              </w:rPr>
              <w:t>(</w:t>
            </w:r>
            <w:r w:rsidRPr="00B32A9C">
              <w:rPr>
                <w:rFonts w:ascii="Garamond" w:hAnsi="Garamond"/>
                <w:lang w:val="en-AU"/>
              </w:rPr>
              <w:t>Elizabeth H Bradley, Amanda L Brewster, Zahirah McNatt, Erika L Linnander, Emily Cherlin, Heather Fosburgh, Henry H Ting, Leslie A Curry</w:t>
            </w:r>
            <w:r>
              <w:rPr>
                <w:rFonts w:ascii="Garamond" w:hAnsi="Garamond"/>
                <w:lang w:val="en-AU"/>
              </w:rPr>
              <w:t>)</w:t>
            </w:r>
          </w:p>
        </w:tc>
      </w:tr>
    </w:tbl>
    <w:p w:rsidR="00360A87" w:rsidRDefault="00360A87">
      <w:pPr>
        <w:rPr>
          <w:rFonts w:ascii="Garamond" w:hAnsi="Garamond"/>
          <w:i/>
          <w:lang w:val="en-AU"/>
        </w:rPr>
      </w:pPr>
    </w:p>
    <w:p w:rsidR="0002112F" w:rsidRPr="00C3014C" w:rsidRDefault="0002112F" w:rsidP="0002112F">
      <w:pPr>
        <w:keepNext/>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keepNext/>
              <w:rPr>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9165C7" w:rsidP="00DD2274">
            <w:pPr>
              <w:keepNext/>
              <w:rPr>
                <w:rFonts w:ascii="Garamond" w:hAnsi="Garamond"/>
                <w:lang w:val="en-AU"/>
              </w:rPr>
            </w:pPr>
            <w:hyperlink r:id="rId31" w:history="1">
              <w:r w:rsidR="0002112F" w:rsidRPr="00C3014C">
                <w:rPr>
                  <w:rStyle w:val="Hyperlink"/>
                  <w:rFonts w:ascii="Garamond" w:hAnsi="Garamond"/>
                  <w:lang w:val="en-AU"/>
                </w:rPr>
                <w:t>https://academic.oup.com/intqhc/advance-access?papetoc</w:t>
              </w:r>
            </w:hyperlink>
          </w:p>
        </w:tc>
      </w:tr>
      <w:tr w:rsidR="0002112F"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rPr>
                <w:rFonts w:ascii="Garamond" w:hAnsi="Garamond"/>
                <w:lang w:val="en-AU"/>
              </w:rPr>
            </w:pPr>
            <w:r w:rsidRPr="00C3014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has published a number of ‘online first’ articles, including:</w:t>
            </w:r>
          </w:p>
          <w:p w:rsidR="001D3D60" w:rsidRPr="00C3014C" w:rsidRDefault="000E6CCB" w:rsidP="000E6CCB">
            <w:pPr>
              <w:pStyle w:val="ListParagraph"/>
              <w:numPr>
                <w:ilvl w:val="0"/>
                <w:numId w:val="14"/>
              </w:numPr>
              <w:rPr>
                <w:rFonts w:ascii="Garamond" w:hAnsi="Garamond"/>
                <w:lang w:val="en-AU"/>
              </w:rPr>
            </w:pPr>
            <w:r w:rsidRPr="000E6CCB">
              <w:rPr>
                <w:rFonts w:ascii="Garamond" w:hAnsi="Garamond"/>
                <w:lang w:val="en-AU"/>
              </w:rPr>
              <w:t xml:space="preserve">Using </w:t>
            </w:r>
            <w:r w:rsidRPr="000E6CCB">
              <w:rPr>
                <w:rFonts w:ascii="Garamond" w:hAnsi="Garamond"/>
                <w:b/>
                <w:lang w:val="en-AU"/>
              </w:rPr>
              <w:t>Value Stream Mapping</w:t>
            </w:r>
            <w:r w:rsidRPr="000E6CCB">
              <w:rPr>
                <w:rFonts w:ascii="Garamond" w:hAnsi="Garamond"/>
                <w:lang w:val="en-AU"/>
              </w:rPr>
              <w:t xml:space="preserve"> to improve quality of care in low-resource facility settings</w:t>
            </w:r>
            <w:r w:rsidRPr="000E6CCB">
              <w:rPr>
                <w:rFonts w:ascii="Garamond" w:hAnsi="Garamond"/>
                <w:lang w:val="en-AU"/>
              </w:rPr>
              <w:t xml:space="preserve"> (</w:t>
            </w:r>
            <w:r w:rsidRPr="000E6CCB">
              <w:rPr>
                <w:rFonts w:ascii="Garamond" w:hAnsi="Garamond"/>
                <w:lang w:val="en-AU"/>
              </w:rPr>
              <w:t>Rohit Ramaswamy  Claire Rothschild  Funmi Alabi  Eric Wachira  Faith Muigai Nick Pearson</w:t>
            </w:r>
            <w:r>
              <w:rPr>
                <w:rFonts w:ascii="Garamond" w:hAnsi="Garamond"/>
                <w:lang w:val="en-AU"/>
              </w:rPr>
              <w:t>)</w:t>
            </w:r>
          </w:p>
        </w:tc>
      </w:tr>
    </w:tbl>
    <w:p w:rsidR="0002112F" w:rsidRDefault="0002112F" w:rsidP="00DE3942">
      <w:pPr>
        <w:keepLines/>
        <w:autoSpaceDE w:val="0"/>
        <w:autoSpaceDN w:val="0"/>
        <w:adjustRightInd w:val="0"/>
        <w:rPr>
          <w:rFonts w:ascii="Garamond" w:hAnsi="Garamond"/>
          <w:lang w:val="en-AU"/>
        </w:rPr>
      </w:pPr>
    </w:p>
    <w:p w:rsidR="00BF4AA0" w:rsidRPr="00BF4AA0" w:rsidRDefault="00BF4AA0" w:rsidP="00070CFE">
      <w:pPr>
        <w:rPr>
          <w:rFonts w:ascii="Garamond" w:hAnsi="Garamond"/>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A6544">
      <w:rPr>
        <w:rStyle w:val="PageNumber"/>
        <w:noProof/>
      </w:rPr>
      <w:t>2</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A5481">
      <w:rPr>
        <w:rFonts w:ascii="Garamond" w:hAnsi="Garamond"/>
      </w:rPr>
      <w:t xml:space="preserve"> Issue 34</w:t>
    </w:r>
    <w:r w:rsidR="00BC3FF1">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A6544">
      <w:rPr>
        <w:rStyle w:val="PageNumber"/>
        <w:rFonts w:ascii="Garamond" w:hAnsi="Garamond"/>
        <w:noProof/>
      </w:rPr>
      <w:t>1</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C3FF1">
      <w:rPr>
        <w:rFonts w:ascii="Garamond" w:hAnsi="Garamond"/>
      </w:rPr>
      <w:t xml:space="preserve"> Issue 347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570077"/>
    <w:multiLevelType w:val="hybridMultilevel"/>
    <w:tmpl w:val="130E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4859CC"/>
    <w:multiLevelType w:val="hybridMultilevel"/>
    <w:tmpl w:val="83D8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E74A8B"/>
    <w:multiLevelType w:val="hybridMultilevel"/>
    <w:tmpl w:val="D99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10"/>
  </w:num>
  <w:num w:numId="16">
    <w:abstractNumId w:val="22"/>
  </w:num>
  <w:num w:numId="17">
    <w:abstractNumId w:val="26"/>
  </w:num>
  <w:num w:numId="18">
    <w:abstractNumId w:val="17"/>
  </w:num>
  <w:num w:numId="19">
    <w:abstractNumId w:val="18"/>
  </w:num>
  <w:num w:numId="20">
    <w:abstractNumId w:val="25"/>
  </w:num>
  <w:num w:numId="21">
    <w:abstractNumId w:val="13"/>
  </w:num>
  <w:num w:numId="22">
    <w:abstractNumId w:val="28"/>
  </w:num>
  <w:num w:numId="23">
    <w:abstractNumId w:val="11"/>
  </w:num>
  <w:num w:numId="24">
    <w:abstractNumId w:val="15"/>
  </w:num>
  <w:num w:numId="25">
    <w:abstractNumId w:val="14"/>
  </w:num>
  <w:num w:numId="26">
    <w:abstractNumId w:val="24"/>
  </w:num>
  <w:num w:numId="27">
    <w:abstractNumId w:val="12"/>
  </w:num>
  <w:num w:numId="28">
    <w:abstractNumId w:val="16"/>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CB"/>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544"/>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3FB"/>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A2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AD0"/>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B1C"/>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DE7"/>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x.doi.org/10.1136/bmj.j4218" TargetMode="External"/><Relationship Id="rId26" Type="http://schemas.openxmlformats.org/officeDocument/2006/relationships/hyperlink" Target="https://dx.doi.org/10.5694/mja17.00089" TargetMode="Externa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grattan.edu.au/report/strengthening-safety-statistics/" TargetMode="External"/><Relationship Id="rId25" Type="http://schemas.openxmlformats.org/officeDocument/2006/relationships/hyperlink" Target="https://dx.doi.org/10.5694/mja17.00865"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publications/electronic-medication-management-systems-a-guide-to-safe-implementation-3rd-edition/" TargetMode="External"/><Relationship Id="rId20" Type="http://schemas.openxmlformats.org/officeDocument/2006/relationships/hyperlink" Target="http://dx.doi.org/10.1136/bmjqs-2017-006761" TargetMode="External"/><Relationship Id="rId29" Type="http://schemas.openxmlformats.org/officeDocument/2006/relationships/hyperlink" Target="http://journals.lww.com/jhqonline/toc/2017/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136/bmjqs-2017-00692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ismp.org/newsletters/acutecare/showarticle.aspx?id=1180" TargetMode="External"/><Relationship Id="rId28" Type="http://schemas.openxmlformats.org/officeDocument/2006/relationships/hyperlink" Target="http://pxjournal.org/journal/vol4/iss3/"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shared-decision-making/" TargetMode="External"/><Relationship Id="rId31" Type="http://schemas.openxmlformats.org/officeDocument/2006/relationships/hyperlink" Target="https://academic.oup.com/intqhc/advance-access?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093/jamia/ocx073" TargetMode="External"/><Relationship Id="rId27" Type="http://schemas.openxmlformats.org/officeDocument/2006/relationships/hyperlink" Target="https://dx.doi.org/10.5694/mja17.00816" TargetMode="External"/><Relationship Id="rId30" Type="http://schemas.openxmlformats.org/officeDocument/2006/relationships/hyperlink" Target="https://qualitysafety.bmj.com/content/early/rece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EDE6-7DEE-4881-96C8-C34D52C1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19925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2017-11-11T21:06:00Z</dcterms:created>
  <dcterms:modified xsi:type="dcterms:W3CDTF">2017-11-11T21:06:00Z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