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C3014C" w:rsidRDefault="00824B99" w:rsidP="00597B4F">
      <w:pPr>
        <w:pStyle w:val="Heading1"/>
        <w:ind w:left="1440" w:hanging="1440"/>
        <w:jc w:val="both"/>
        <w:rPr>
          <w:rFonts w:ascii="Bookman Old Style" w:hAnsi="Bookman Old Style"/>
          <w:sz w:val="48"/>
          <w:szCs w:val="48"/>
          <w:lang w:val="en-AU"/>
        </w:rPr>
      </w:pPr>
      <w:r w:rsidRPr="00C3014C">
        <w:rPr>
          <w:rFonts w:ascii="Bookman Old Style" w:hAnsi="Bookman Old Style"/>
          <w:noProof/>
          <w:sz w:val="48"/>
          <w:szCs w:val="48"/>
          <w:lang w:val="en-AU" w:eastAsia="en-AU"/>
        </w:rPr>
        <w:drawing>
          <wp:anchor distT="0" distB="0" distL="114300" distR="114300" simplePos="0" relativeHeight="251659264" behindDoc="1" locked="0" layoutInCell="1" allowOverlap="1" wp14:anchorId="5BCBCBA4" wp14:editId="3450295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C3014C">
        <w:rPr>
          <w:rFonts w:ascii="Bookman Old Style" w:hAnsi="Bookman Old Style"/>
          <w:sz w:val="48"/>
          <w:szCs w:val="48"/>
          <w:lang w:val="en-AU"/>
        </w:rPr>
        <w:t>On the Radar</w:t>
      </w:r>
    </w:p>
    <w:p w:rsidR="00B160EF" w:rsidRPr="00C3014C" w:rsidRDefault="00715F47" w:rsidP="00B160EF">
      <w:pPr>
        <w:rPr>
          <w:rFonts w:ascii="Garamond" w:hAnsi="Garamond"/>
          <w:color w:val="000000"/>
          <w:lang w:val="en-AU"/>
        </w:rPr>
      </w:pPr>
      <w:r w:rsidRPr="00C3014C">
        <w:rPr>
          <w:rFonts w:ascii="Garamond" w:hAnsi="Garamond"/>
          <w:color w:val="000000"/>
          <w:lang w:val="en-AU"/>
        </w:rPr>
        <w:t xml:space="preserve">Issue </w:t>
      </w:r>
      <w:r w:rsidR="00252A38" w:rsidRPr="00C3014C">
        <w:rPr>
          <w:rFonts w:ascii="Garamond" w:hAnsi="Garamond"/>
          <w:color w:val="000000"/>
          <w:lang w:val="en-AU"/>
        </w:rPr>
        <w:t>3</w:t>
      </w:r>
      <w:r w:rsidR="006E7C45">
        <w:rPr>
          <w:rFonts w:ascii="Garamond" w:hAnsi="Garamond"/>
          <w:color w:val="000000"/>
          <w:lang w:val="en-AU"/>
        </w:rPr>
        <w:t>49</w:t>
      </w:r>
    </w:p>
    <w:p w:rsidR="00755242" w:rsidRPr="00C3014C" w:rsidRDefault="00E2743E" w:rsidP="00B160EF">
      <w:pPr>
        <w:rPr>
          <w:rFonts w:ascii="Garamond" w:hAnsi="Garamond"/>
          <w:lang w:val="en-AU"/>
        </w:rPr>
      </w:pPr>
      <w:r>
        <w:rPr>
          <w:rFonts w:ascii="Garamond" w:hAnsi="Garamond"/>
          <w:lang w:val="en-AU"/>
        </w:rPr>
        <w:t>2</w:t>
      </w:r>
      <w:r w:rsidR="006E7C45">
        <w:rPr>
          <w:rFonts w:ascii="Garamond" w:hAnsi="Garamond"/>
          <w:lang w:val="en-AU"/>
        </w:rPr>
        <w:t>7</w:t>
      </w:r>
      <w:r w:rsidR="00FA5481">
        <w:rPr>
          <w:rFonts w:ascii="Garamond" w:hAnsi="Garamond"/>
          <w:lang w:val="en-AU"/>
        </w:rPr>
        <w:t xml:space="preserve"> Novem</w:t>
      </w:r>
      <w:r w:rsidR="00DE3942">
        <w:rPr>
          <w:rFonts w:ascii="Garamond" w:hAnsi="Garamond"/>
          <w:lang w:val="en-AU"/>
        </w:rPr>
        <w:t xml:space="preserve">ber </w:t>
      </w:r>
      <w:r w:rsidR="00F74A58" w:rsidRPr="00C3014C">
        <w:rPr>
          <w:rFonts w:ascii="Garamond" w:hAnsi="Garamond"/>
          <w:lang w:val="en-AU"/>
        </w:rPr>
        <w:t>2017</w:t>
      </w:r>
    </w:p>
    <w:p w:rsidR="00566895" w:rsidRPr="00C3014C" w:rsidRDefault="00566895" w:rsidP="00B160EF">
      <w:pPr>
        <w:rPr>
          <w:rFonts w:ascii="Garamond" w:hAnsi="Garamond"/>
          <w:lang w:val="en-AU"/>
        </w:rPr>
      </w:pPr>
    </w:p>
    <w:p w:rsidR="00B160EF" w:rsidRPr="00C3014C" w:rsidRDefault="00B160EF" w:rsidP="00B160EF">
      <w:pPr>
        <w:rPr>
          <w:rFonts w:ascii="Garamond" w:hAnsi="Garamond"/>
          <w:b/>
          <w:lang w:val="en-AU"/>
        </w:rPr>
      </w:pPr>
      <w:r w:rsidRPr="00C3014C">
        <w:rPr>
          <w:rFonts w:ascii="Garamond" w:hAnsi="Garamond"/>
          <w:i/>
          <w:lang w:val="en-AU"/>
        </w:rPr>
        <w:t>On the Radar</w:t>
      </w:r>
      <w:r w:rsidRPr="00C3014C">
        <w:rPr>
          <w:rFonts w:ascii="Garamond" w:hAnsi="Garamond"/>
          <w:lang w:val="en-AU"/>
        </w:rPr>
        <w:t xml:space="preserve"> is a summary of some of the recent publications in </w:t>
      </w:r>
      <w:r w:rsidR="000025DB" w:rsidRPr="00C3014C">
        <w:rPr>
          <w:rFonts w:ascii="Garamond" w:hAnsi="Garamond"/>
          <w:lang w:val="en-AU"/>
        </w:rPr>
        <w:t>the</w:t>
      </w:r>
      <w:r w:rsidRPr="00C3014C">
        <w:rPr>
          <w:rFonts w:ascii="Garamond" w:hAnsi="Garamond"/>
          <w:lang w:val="en-AU"/>
        </w:rPr>
        <w:t xml:space="preserve"> areas of safety and quality in health care. Inclusion in this document is not an endorsement or recommendation of any publication or provider.</w:t>
      </w:r>
      <w:r w:rsidR="00594E21" w:rsidRPr="00C3014C">
        <w:rPr>
          <w:rFonts w:ascii="Garamond" w:hAnsi="Garamond"/>
          <w:lang w:val="en-AU"/>
        </w:rPr>
        <w:t xml:space="preserve"> </w:t>
      </w:r>
      <w:r w:rsidRPr="00C3014C">
        <w:rPr>
          <w:rFonts w:ascii="Garamond" w:hAnsi="Garamond"/>
          <w:lang w:val="en-AU"/>
        </w:rPr>
        <w:t>Access to particular documents may depend on whether they are Open Access or not, and/or your individual or institutional access to subscription sites/services.</w:t>
      </w:r>
      <w:r w:rsidR="00F460A7" w:rsidRPr="00C3014C">
        <w:rPr>
          <w:rFonts w:ascii="Garamond" w:hAnsi="Garamond"/>
          <w:lang w:val="en-AU"/>
        </w:rPr>
        <w:t xml:space="preserve"> Material that may require subscription is included as it is considered relevant.</w:t>
      </w:r>
    </w:p>
    <w:p w:rsidR="00B160EF" w:rsidRPr="00C3014C" w:rsidRDefault="00B160EF" w:rsidP="00B160EF">
      <w:pPr>
        <w:rPr>
          <w:rFonts w:ascii="Garamond" w:hAnsi="Garamond"/>
          <w:lang w:val="en-AU"/>
        </w:rPr>
      </w:pPr>
    </w:p>
    <w:p w:rsidR="00230D83" w:rsidRPr="00C3014C" w:rsidRDefault="00B160EF" w:rsidP="0045757F">
      <w:pPr>
        <w:autoSpaceDE w:val="0"/>
        <w:rPr>
          <w:rFonts w:ascii="Garamond" w:hAnsi="Garamond"/>
          <w:lang w:val="en-AU"/>
        </w:rPr>
      </w:pPr>
      <w:r w:rsidRPr="00C3014C">
        <w:rPr>
          <w:rFonts w:ascii="Garamond" w:hAnsi="Garamond"/>
          <w:i/>
          <w:lang w:val="en-AU"/>
        </w:rPr>
        <w:t>On the Radar</w:t>
      </w:r>
      <w:r w:rsidRPr="00C3014C">
        <w:rPr>
          <w:rFonts w:ascii="Garamond" w:hAnsi="Garamond"/>
          <w:lang w:val="en-AU"/>
        </w:rPr>
        <w:t xml:space="preserve"> is available </w:t>
      </w:r>
      <w:r w:rsidR="003D1E7A" w:rsidRPr="00C3014C">
        <w:rPr>
          <w:rFonts w:ascii="Garamond" w:hAnsi="Garamond"/>
          <w:lang w:val="en-AU"/>
        </w:rPr>
        <w:t xml:space="preserve">online, </w:t>
      </w:r>
      <w:r w:rsidRPr="00C3014C">
        <w:rPr>
          <w:rFonts w:ascii="Garamond" w:hAnsi="Garamond"/>
          <w:lang w:val="en-AU"/>
        </w:rPr>
        <w:t xml:space="preserve">via email or as a PDF </w:t>
      </w:r>
      <w:r w:rsidR="006F34BB" w:rsidRPr="00C3014C">
        <w:rPr>
          <w:rFonts w:ascii="Garamond" w:hAnsi="Garamond"/>
          <w:lang w:val="en-AU"/>
        </w:rPr>
        <w:t xml:space="preserve">or Word </w:t>
      </w:r>
      <w:r w:rsidRPr="00C3014C">
        <w:rPr>
          <w:rFonts w:ascii="Garamond" w:hAnsi="Garamond"/>
          <w:lang w:val="en-AU"/>
        </w:rPr>
        <w:t xml:space="preserve">document from </w:t>
      </w:r>
      <w:hyperlink r:id="rId10" w:history="1">
        <w:r w:rsidR="00543EF2" w:rsidRPr="00C3014C">
          <w:rPr>
            <w:rStyle w:val="Hyperlink"/>
            <w:rFonts w:ascii="Garamond" w:hAnsi="Garamond"/>
            <w:lang w:val="en-AU"/>
          </w:rPr>
          <w:t>https://www.safetyandquality.gov.au/publications-resources/on-the-radar/</w:t>
        </w:r>
      </w:hyperlink>
    </w:p>
    <w:p w:rsidR="0090536C" w:rsidRPr="00C3014C" w:rsidRDefault="0090536C" w:rsidP="0045757F">
      <w:pPr>
        <w:autoSpaceDE w:val="0"/>
        <w:rPr>
          <w:rFonts w:ascii="Garamond" w:hAnsi="Garamond"/>
          <w:lang w:val="en-AU"/>
        </w:rPr>
      </w:pPr>
    </w:p>
    <w:p w:rsidR="00B160EF" w:rsidRPr="00C3014C" w:rsidRDefault="00B160EF" w:rsidP="0045757F">
      <w:pPr>
        <w:autoSpaceDE w:val="0"/>
        <w:rPr>
          <w:rFonts w:ascii="Garamond" w:hAnsi="Garamond"/>
          <w:lang w:val="en-AU"/>
        </w:rPr>
      </w:pPr>
      <w:r w:rsidRPr="00C3014C">
        <w:rPr>
          <w:rFonts w:ascii="Garamond" w:hAnsi="Garamond"/>
          <w:lang w:val="en-AU"/>
        </w:rPr>
        <w:t xml:space="preserve">If you would like to receive </w:t>
      </w:r>
      <w:r w:rsidRPr="00C3014C">
        <w:rPr>
          <w:rFonts w:ascii="Garamond" w:hAnsi="Garamond"/>
          <w:i/>
          <w:lang w:val="en-AU"/>
        </w:rPr>
        <w:t>On the Radar</w:t>
      </w:r>
      <w:r w:rsidRPr="00C3014C">
        <w:rPr>
          <w:rFonts w:ascii="Garamond" w:hAnsi="Garamond"/>
          <w:lang w:val="en-AU"/>
        </w:rPr>
        <w:t xml:space="preserve"> via email</w:t>
      </w:r>
      <w:r w:rsidR="003D7B9E" w:rsidRPr="00C3014C">
        <w:rPr>
          <w:rFonts w:ascii="Garamond" w:hAnsi="Garamond"/>
          <w:lang w:val="en-AU"/>
        </w:rPr>
        <w:t>, you can</w:t>
      </w:r>
      <w:r w:rsidR="00F24F60" w:rsidRPr="00C3014C">
        <w:rPr>
          <w:rFonts w:ascii="Garamond" w:hAnsi="Garamond"/>
          <w:lang w:val="en-AU"/>
        </w:rPr>
        <w:t xml:space="preserve"> subscribe on our website </w:t>
      </w:r>
      <w:hyperlink r:id="rId11" w:history="1">
        <w:r w:rsidR="00543EF2" w:rsidRPr="00C3014C">
          <w:rPr>
            <w:rStyle w:val="Hyperlink"/>
            <w:rFonts w:ascii="Garamond" w:hAnsi="Garamond"/>
            <w:lang w:val="en-AU"/>
          </w:rPr>
          <w:t>https://www.safetyandquality.gov.au/</w:t>
        </w:r>
      </w:hyperlink>
      <w:r w:rsidR="003D7B9E" w:rsidRPr="00C3014C">
        <w:rPr>
          <w:rFonts w:ascii="Garamond" w:hAnsi="Garamond"/>
          <w:lang w:val="en-AU"/>
        </w:rPr>
        <w:t xml:space="preserve"> or by emailing us at </w:t>
      </w:r>
      <w:r w:rsidR="003D7B9E" w:rsidRPr="00C3014C">
        <w:rPr>
          <w:rFonts w:ascii="Garamond" w:hAnsi="Garamond" w:cs="ZWAdobeF"/>
          <w:sz w:val="2"/>
          <w:szCs w:val="2"/>
          <w:lang w:val="en-AU"/>
        </w:rPr>
        <w:t>H</w:t>
      </w:r>
      <w:hyperlink r:id="rId12" w:history="1">
        <w:r w:rsidR="003D7B9E" w:rsidRPr="00C3014C">
          <w:rPr>
            <w:rFonts w:ascii="Garamond" w:hAnsi="Garamond" w:cs="ZWAdobeF"/>
            <w:sz w:val="2"/>
            <w:szCs w:val="2"/>
            <w:lang w:val="en-AU"/>
          </w:rPr>
          <w:t>U</w:t>
        </w:r>
        <w:r w:rsidR="003D7B9E" w:rsidRPr="00C3014C">
          <w:rPr>
            <w:rStyle w:val="Hyperlink"/>
            <w:rFonts w:ascii="Garamond" w:hAnsi="Garamond"/>
            <w:lang w:val="en-AU"/>
          </w:rPr>
          <w:t>mail@safetyandquality.gov.au</w:t>
        </w:r>
        <w:r w:rsidR="003D7B9E" w:rsidRPr="00C3014C">
          <w:rPr>
            <w:rStyle w:val="Hyperlink"/>
            <w:rFonts w:ascii="Garamond" w:hAnsi="Garamond" w:cs="ZWAdobeF"/>
            <w:color w:val="auto"/>
            <w:sz w:val="2"/>
            <w:szCs w:val="2"/>
            <w:u w:val="none"/>
            <w:lang w:val="en-AU"/>
          </w:rPr>
          <w:t>U</w:t>
        </w:r>
      </w:hyperlink>
      <w:r w:rsidR="003D7B9E" w:rsidRPr="00C3014C">
        <w:rPr>
          <w:rFonts w:ascii="Garamond" w:hAnsi="Garamond"/>
          <w:lang w:val="en-AU"/>
        </w:rPr>
        <w:t xml:space="preserve">. </w:t>
      </w:r>
      <w:r w:rsidR="00E51D23" w:rsidRPr="00C3014C">
        <w:rPr>
          <w:rFonts w:ascii="Garamond" w:hAnsi="Garamond"/>
          <w:lang w:val="en-AU"/>
        </w:rPr>
        <w:br/>
      </w:r>
      <w:r w:rsidR="003D7B9E" w:rsidRPr="00C3014C">
        <w:rPr>
          <w:rFonts w:ascii="Garamond" w:hAnsi="Garamond"/>
          <w:lang w:val="en-AU"/>
        </w:rPr>
        <w:t xml:space="preserve">You can also send feedback and comments to </w:t>
      </w:r>
      <w:r w:rsidR="003D7B9E" w:rsidRPr="00C3014C">
        <w:rPr>
          <w:rFonts w:ascii="Garamond" w:hAnsi="Garamond" w:cs="ZWAdobeF"/>
          <w:sz w:val="2"/>
          <w:szCs w:val="2"/>
          <w:lang w:val="en-AU"/>
        </w:rPr>
        <w:t>H</w:t>
      </w:r>
      <w:hyperlink r:id="rId13" w:history="1">
        <w:r w:rsidR="003D7B9E" w:rsidRPr="00C3014C">
          <w:rPr>
            <w:rFonts w:ascii="Garamond" w:hAnsi="Garamond" w:cs="ZWAdobeF"/>
            <w:sz w:val="2"/>
            <w:szCs w:val="2"/>
            <w:lang w:val="en-AU"/>
          </w:rPr>
          <w:t>U</w:t>
        </w:r>
        <w:r w:rsidR="003D7B9E" w:rsidRPr="00C3014C">
          <w:rPr>
            <w:rStyle w:val="Hyperlink"/>
            <w:rFonts w:ascii="Garamond" w:hAnsi="Garamond"/>
            <w:lang w:val="en-AU"/>
          </w:rPr>
          <w:t>mail@safetyandquality.gov.au</w:t>
        </w:r>
        <w:r w:rsidR="003D7B9E" w:rsidRPr="00C3014C">
          <w:rPr>
            <w:rStyle w:val="Hyperlink"/>
            <w:rFonts w:ascii="Garamond" w:hAnsi="Garamond" w:cs="ZWAdobeF"/>
            <w:color w:val="auto"/>
            <w:sz w:val="2"/>
            <w:szCs w:val="2"/>
            <w:u w:val="none"/>
            <w:lang w:val="en-AU"/>
          </w:rPr>
          <w:t>U</w:t>
        </w:r>
      </w:hyperlink>
      <w:r w:rsidR="003D7B9E" w:rsidRPr="00C3014C">
        <w:rPr>
          <w:rFonts w:ascii="Garamond" w:hAnsi="Garamond"/>
          <w:lang w:val="en-AU"/>
        </w:rPr>
        <w:t>.</w:t>
      </w:r>
    </w:p>
    <w:p w:rsidR="00B160EF" w:rsidRPr="00C3014C" w:rsidRDefault="00B160EF" w:rsidP="00837FC4">
      <w:pPr>
        <w:tabs>
          <w:tab w:val="left" w:pos="7773"/>
        </w:tabs>
        <w:rPr>
          <w:rFonts w:ascii="Garamond" w:hAnsi="Garamond"/>
          <w:lang w:val="en-AU"/>
        </w:rPr>
      </w:pPr>
    </w:p>
    <w:p w:rsidR="00837FC4" w:rsidRPr="00C3014C" w:rsidRDefault="00B160EF" w:rsidP="004554DB">
      <w:pPr>
        <w:autoSpaceDE w:val="0"/>
        <w:rPr>
          <w:rFonts w:ascii="Garamond" w:hAnsi="Garamond"/>
          <w:lang w:val="en-AU"/>
        </w:rPr>
      </w:pPr>
      <w:bookmarkStart w:id="0" w:name="OLE_LINK1"/>
      <w:r w:rsidRPr="00C3014C">
        <w:rPr>
          <w:rFonts w:ascii="Garamond" w:hAnsi="Garamond"/>
          <w:lang w:val="en-AU"/>
        </w:rPr>
        <w:t xml:space="preserve">For information about the Commission and its programs and publications, please visit </w:t>
      </w:r>
      <w:hyperlink r:id="rId14" w:history="1">
        <w:r w:rsidR="00543EF2" w:rsidRPr="00C3014C">
          <w:rPr>
            <w:rStyle w:val="Hyperlink"/>
            <w:rFonts w:ascii="Garamond" w:hAnsi="Garamond"/>
            <w:lang w:val="en-AU"/>
          </w:rPr>
          <w:t>https://www.safetyandquality.gov.au</w:t>
        </w:r>
      </w:hyperlink>
    </w:p>
    <w:p w:rsidR="0054703F" w:rsidRPr="00C3014C" w:rsidRDefault="004554DB" w:rsidP="004554DB">
      <w:pPr>
        <w:autoSpaceDE w:val="0"/>
        <w:rPr>
          <w:rFonts w:ascii="Garamond" w:hAnsi="Garamond"/>
          <w:lang w:val="en-AU"/>
        </w:rPr>
      </w:pPr>
      <w:r w:rsidRPr="00C3014C">
        <w:rPr>
          <w:rFonts w:ascii="Garamond" w:hAnsi="Garamond"/>
          <w:lang w:val="en-AU"/>
        </w:rPr>
        <w:t>You can also follow us on Twitter @ACSQHC.</w:t>
      </w:r>
    </w:p>
    <w:p w:rsidR="00210235" w:rsidRPr="00C3014C" w:rsidRDefault="00210235" w:rsidP="00210235">
      <w:pPr>
        <w:keepNext/>
        <w:pBdr>
          <w:top w:val="single" w:sz="4" w:space="1" w:color="auto"/>
        </w:pBdr>
        <w:rPr>
          <w:rFonts w:ascii="Garamond" w:hAnsi="Garamond"/>
          <w:b/>
          <w:lang w:val="en-AU"/>
        </w:rPr>
      </w:pPr>
      <w:r w:rsidRPr="00C3014C">
        <w:rPr>
          <w:rFonts w:ascii="Garamond" w:hAnsi="Garamond"/>
          <w:b/>
          <w:lang w:val="en-AU"/>
        </w:rPr>
        <w:t>On the Radar</w:t>
      </w:r>
    </w:p>
    <w:p w:rsidR="00340157" w:rsidRPr="00C3014C" w:rsidRDefault="00340157" w:rsidP="00210235">
      <w:pPr>
        <w:keepNext/>
        <w:pBdr>
          <w:top w:val="single" w:sz="4" w:space="1" w:color="auto"/>
        </w:pBdr>
        <w:rPr>
          <w:rFonts w:ascii="Garamond" w:hAnsi="Garamond"/>
          <w:bCs/>
          <w:lang w:val="en-AU"/>
        </w:rPr>
      </w:pPr>
      <w:r w:rsidRPr="00C3014C">
        <w:rPr>
          <w:rFonts w:ascii="Garamond" w:hAnsi="Garamond"/>
          <w:bCs/>
          <w:lang w:val="en-AU"/>
        </w:rPr>
        <w:t xml:space="preserve">Editor: </w:t>
      </w:r>
      <w:r w:rsidR="00C8085B" w:rsidRPr="00C3014C">
        <w:rPr>
          <w:rFonts w:ascii="Garamond" w:hAnsi="Garamond"/>
          <w:bCs/>
          <w:lang w:val="en-AU"/>
        </w:rPr>
        <w:t xml:space="preserve">Dr </w:t>
      </w:r>
      <w:r w:rsidRPr="00C3014C">
        <w:rPr>
          <w:rFonts w:ascii="Garamond" w:hAnsi="Garamond"/>
          <w:bCs/>
          <w:lang w:val="en-AU"/>
        </w:rPr>
        <w:t xml:space="preserve">Niall Johnson </w:t>
      </w:r>
      <w:hyperlink r:id="rId15" w:history="1">
        <w:r w:rsidRPr="00C3014C">
          <w:rPr>
            <w:rStyle w:val="Hyperlink"/>
            <w:rFonts w:ascii="Garamond" w:hAnsi="Garamond"/>
            <w:bCs/>
            <w:lang w:val="en-AU"/>
          </w:rPr>
          <w:t>niall.johnson@safetyandquality.gov.au</w:t>
        </w:r>
      </w:hyperlink>
    </w:p>
    <w:p w:rsidR="009A35BE" w:rsidRPr="00C3014C" w:rsidRDefault="00210235" w:rsidP="003E0595">
      <w:pPr>
        <w:keepNext/>
        <w:pBdr>
          <w:top w:val="single" w:sz="4" w:space="1" w:color="auto"/>
        </w:pBdr>
        <w:rPr>
          <w:rFonts w:ascii="Garamond" w:hAnsi="Garamond"/>
          <w:shd w:val="clear" w:color="auto" w:fill="FFFFFF"/>
          <w:lang w:val="en-AU"/>
        </w:rPr>
      </w:pPr>
      <w:r w:rsidRPr="00C3014C">
        <w:rPr>
          <w:rFonts w:ascii="Garamond" w:hAnsi="Garamond"/>
          <w:bCs/>
          <w:lang w:val="en-AU"/>
        </w:rPr>
        <w:t xml:space="preserve">Contributors: </w:t>
      </w:r>
      <w:r w:rsidR="0056339A" w:rsidRPr="00C3014C">
        <w:rPr>
          <w:rFonts w:ascii="Garamond" w:hAnsi="Garamond"/>
          <w:bCs/>
          <w:lang w:val="en-AU"/>
        </w:rPr>
        <w:t>Niall Johnson</w:t>
      </w:r>
      <w:bookmarkEnd w:id="0"/>
      <w:r w:rsidR="00F91F19">
        <w:rPr>
          <w:rFonts w:ascii="Garamond" w:hAnsi="Garamond"/>
          <w:bCs/>
          <w:lang w:val="en-AU"/>
        </w:rPr>
        <w:t xml:space="preserve">, Alice Bhasale, Joanna </w:t>
      </w:r>
      <w:proofErr w:type="spellStart"/>
      <w:r w:rsidR="00F91F19">
        <w:rPr>
          <w:rFonts w:ascii="Garamond" w:hAnsi="Garamond"/>
          <w:bCs/>
          <w:lang w:val="en-AU"/>
        </w:rPr>
        <w:t>Wooles</w:t>
      </w:r>
      <w:proofErr w:type="spellEnd"/>
      <w:r w:rsidR="00905FD7">
        <w:rPr>
          <w:rFonts w:ascii="Garamond" w:hAnsi="Garamond"/>
          <w:bCs/>
          <w:lang w:val="en-AU"/>
        </w:rPr>
        <w:t>, Lauren Deutsch</w:t>
      </w:r>
      <w:r w:rsidR="003E0595">
        <w:rPr>
          <w:rFonts w:ascii="Garamond" w:hAnsi="Garamond"/>
          <w:bCs/>
          <w:lang w:val="en-AU"/>
        </w:rPr>
        <w:t xml:space="preserve">, </w:t>
      </w:r>
      <w:r w:rsidR="003E0595" w:rsidRPr="003E0595">
        <w:rPr>
          <w:rFonts w:ascii="Garamond" w:hAnsi="Garamond"/>
          <w:bCs/>
          <w:lang w:val="en-AU"/>
        </w:rPr>
        <w:t xml:space="preserve">Brett </w:t>
      </w:r>
      <w:proofErr w:type="spellStart"/>
      <w:r w:rsidR="003E0595" w:rsidRPr="003E0595">
        <w:rPr>
          <w:rFonts w:ascii="Garamond" w:hAnsi="Garamond"/>
          <w:bCs/>
          <w:lang w:val="en-AU"/>
        </w:rPr>
        <w:t>Abbenbroek</w:t>
      </w:r>
      <w:proofErr w:type="spellEnd"/>
    </w:p>
    <w:p w:rsidR="006E7C45" w:rsidRDefault="006E7C45" w:rsidP="00691DE3">
      <w:pPr>
        <w:keepLines/>
        <w:autoSpaceDE w:val="0"/>
        <w:autoSpaceDN w:val="0"/>
        <w:adjustRightInd w:val="0"/>
        <w:rPr>
          <w:rFonts w:ascii="Garamond" w:hAnsi="Garamond"/>
          <w:lang w:val="en-AU"/>
        </w:rPr>
      </w:pPr>
    </w:p>
    <w:p w:rsidR="003E0595" w:rsidRPr="003E0595" w:rsidRDefault="003E0595" w:rsidP="003E0595">
      <w:pPr>
        <w:keepLines/>
        <w:autoSpaceDE w:val="0"/>
        <w:autoSpaceDN w:val="0"/>
        <w:adjustRightInd w:val="0"/>
        <w:rPr>
          <w:rFonts w:ascii="Garamond" w:hAnsi="Garamond"/>
          <w:b/>
          <w:lang w:val="en-AU"/>
        </w:rPr>
      </w:pPr>
      <w:r w:rsidRPr="003E0595">
        <w:rPr>
          <w:rFonts w:ascii="Garamond" w:hAnsi="Garamond"/>
          <w:b/>
          <w:lang w:val="en-AU"/>
        </w:rPr>
        <w:t>Consultation open: Colonoscopy Clinical Care Standard</w:t>
      </w:r>
    </w:p>
    <w:p w:rsidR="003E0595" w:rsidRDefault="00B21A99" w:rsidP="003E0595">
      <w:pPr>
        <w:keepLines/>
        <w:autoSpaceDE w:val="0"/>
        <w:autoSpaceDN w:val="0"/>
        <w:adjustRightInd w:val="0"/>
        <w:rPr>
          <w:rFonts w:ascii="Garamond" w:hAnsi="Garamond"/>
          <w:lang w:val="en-AU"/>
        </w:rPr>
      </w:pPr>
      <w:hyperlink r:id="rId16" w:history="1">
        <w:r w:rsidR="003E0595" w:rsidRPr="005F0415">
          <w:rPr>
            <w:rStyle w:val="Hyperlink"/>
            <w:rFonts w:ascii="Garamond" w:hAnsi="Garamond"/>
            <w:lang w:val="en-AU"/>
          </w:rPr>
          <w:t>https://www.safetyandquality.gov.au/our-work/clinical-care-standards/current-consultations/</w:t>
        </w:r>
      </w:hyperlink>
    </w:p>
    <w:p w:rsidR="003E0595" w:rsidRDefault="003E0595" w:rsidP="003E0595">
      <w:pPr>
        <w:keepLines/>
        <w:autoSpaceDE w:val="0"/>
        <w:autoSpaceDN w:val="0"/>
        <w:adjustRightInd w:val="0"/>
        <w:rPr>
          <w:rFonts w:ascii="Garamond" w:hAnsi="Garamond"/>
          <w:lang w:val="en-AU"/>
        </w:rPr>
      </w:pPr>
    </w:p>
    <w:p w:rsidR="003E0595" w:rsidRPr="003E0595" w:rsidRDefault="003E0595" w:rsidP="003E0595">
      <w:pPr>
        <w:keepLines/>
        <w:autoSpaceDE w:val="0"/>
        <w:autoSpaceDN w:val="0"/>
        <w:adjustRightInd w:val="0"/>
        <w:rPr>
          <w:rFonts w:ascii="Garamond" w:hAnsi="Garamond"/>
          <w:lang w:val="en-AU"/>
        </w:rPr>
      </w:pPr>
      <w:r w:rsidRPr="003E0595">
        <w:rPr>
          <w:rFonts w:ascii="Garamond" w:hAnsi="Garamond"/>
          <w:lang w:val="en-AU"/>
        </w:rPr>
        <w:t xml:space="preserve">In collaboration with consumers, clinicians, researchers and health organisations, the Australian Commission on Safety and Quality in Health Care </w:t>
      </w:r>
      <w:r>
        <w:rPr>
          <w:rFonts w:ascii="Garamond" w:hAnsi="Garamond"/>
          <w:lang w:val="en-AU"/>
        </w:rPr>
        <w:t xml:space="preserve">(the Commission) </w:t>
      </w:r>
      <w:r w:rsidRPr="003E0595">
        <w:rPr>
          <w:rFonts w:ascii="Garamond" w:hAnsi="Garamond"/>
          <w:lang w:val="en-AU"/>
        </w:rPr>
        <w:t xml:space="preserve">has developed a draft </w:t>
      </w:r>
      <w:r w:rsidRPr="003E0595">
        <w:rPr>
          <w:rFonts w:ascii="Garamond" w:hAnsi="Garamond"/>
          <w:i/>
          <w:lang w:val="en-AU"/>
        </w:rPr>
        <w:t>Colonoscopy Clinical Care Standard</w:t>
      </w:r>
      <w:r w:rsidRPr="003E0595">
        <w:rPr>
          <w:rFonts w:ascii="Garamond" w:hAnsi="Garamond"/>
          <w:lang w:val="en-AU"/>
        </w:rPr>
        <w:t>.</w:t>
      </w:r>
    </w:p>
    <w:p w:rsidR="003E0595" w:rsidRDefault="003E0595" w:rsidP="003E0595">
      <w:pPr>
        <w:keepLines/>
        <w:autoSpaceDE w:val="0"/>
        <w:autoSpaceDN w:val="0"/>
        <w:adjustRightInd w:val="0"/>
        <w:rPr>
          <w:rFonts w:ascii="Garamond" w:hAnsi="Garamond"/>
          <w:lang w:val="en-AU"/>
        </w:rPr>
      </w:pPr>
    </w:p>
    <w:p w:rsidR="003E0595" w:rsidRPr="003E0595" w:rsidRDefault="003E0595" w:rsidP="003E0595">
      <w:pPr>
        <w:keepLines/>
        <w:autoSpaceDE w:val="0"/>
        <w:autoSpaceDN w:val="0"/>
        <w:adjustRightInd w:val="0"/>
        <w:rPr>
          <w:rFonts w:ascii="Garamond" w:hAnsi="Garamond"/>
          <w:lang w:val="en-AU"/>
        </w:rPr>
      </w:pPr>
      <w:r w:rsidRPr="003E0595">
        <w:rPr>
          <w:rFonts w:ascii="Garamond" w:hAnsi="Garamond"/>
          <w:lang w:val="en-AU"/>
        </w:rPr>
        <w:t>Clinical care standards can play an important role in guiding the delivery of appropriate care and reducing unwarranted variation, as they identify and define the care people should expect to be offered, regardless of where they are treated in Australia. They target areas of variation</w:t>
      </w:r>
      <w:r>
        <w:rPr>
          <w:rFonts w:ascii="Garamond" w:hAnsi="Garamond"/>
          <w:lang w:val="en-AU"/>
        </w:rPr>
        <w:t xml:space="preserve"> where improvement can be made.</w:t>
      </w:r>
    </w:p>
    <w:p w:rsidR="003E0595" w:rsidRDefault="003E0595" w:rsidP="003E0595">
      <w:pPr>
        <w:keepLines/>
        <w:autoSpaceDE w:val="0"/>
        <w:autoSpaceDN w:val="0"/>
        <w:adjustRightInd w:val="0"/>
        <w:rPr>
          <w:rFonts w:ascii="Garamond" w:hAnsi="Garamond"/>
          <w:lang w:val="en-AU"/>
        </w:rPr>
      </w:pPr>
    </w:p>
    <w:p w:rsidR="003E0595" w:rsidRDefault="003E0595" w:rsidP="003E0595">
      <w:pPr>
        <w:keepLines/>
        <w:autoSpaceDE w:val="0"/>
        <w:autoSpaceDN w:val="0"/>
        <w:adjustRightInd w:val="0"/>
        <w:rPr>
          <w:rFonts w:ascii="Garamond" w:hAnsi="Garamond"/>
          <w:lang w:val="en-AU"/>
        </w:rPr>
      </w:pPr>
      <w:r w:rsidRPr="003E0595">
        <w:rPr>
          <w:rFonts w:ascii="Garamond" w:hAnsi="Garamond"/>
          <w:lang w:val="en-AU"/>
        </w:rPr>
        <w:t xml:space="preserve">The </w:t>
      </w:r>
      <w:r w:rsidRPr="003E0595">
        <w:rPr>
          <w:rFonts w:ascii="Garamond" w:hAnsi="Garamond"/>
          <w:i/>
          <w:lang w:val="en-AU"/>
        </w:rPr>
        <w:t>national Safety and Quality Model for Colonoscopy Services in Australia (2017)</w:t>
      </w:r>
      <w:r w:rsidRPr="003E0595">
        <w:rPr>
          <w:rFonts w:ascii="Garamond" w:hAnsi="Garamond"/>
          <w:lang w:val="en-AU"/>
        </w:rPr>
        <w:t xml:space="preserve"> was developed by the Commission at the request of the Australian Government Department of Health. The model requires health services to demonstrate implementation of a Colonoscopy Clinical Care Standard, certification and recertification of </w:t>
      </w:r>
      <w:proofErr w:type="spellStart"/>
      <w:r w:rsidRPr="003E0595">
        <w:rPr>
          <w:rFonts w:ascii="Garamond" w:hAnsi="Garamond"/>
          <w:lang w:val="en-AU"/>
        </w:rPr>
        <w:t>proceduralists</w:t>
      </w:r>
      <w:proofErr w:type="spellEnd"/>
      <w:r w:rsidRPr="003E0595">
        <w:rPr>
          <w:rFonts w:ascii="Garamond" w:hAnsi="Garamond"/>
          <w:lang w:val="en-AU"/>
        </w:rPr>
        <w:t xml:space="preserve">, and local monitoring of a succinct set of quality indicators. </w:t>
      </w:r>
    </w:p>
    <w:p w:rsidR="003E0595" w:rsidRPr="003E0595" w:rsidRDefault="003E0595" w:rsidP="003E0595">
      <w:pPr>
        <w:keepLines/>
        <w:autoSpaceDE w:val="0"/>
        <w:autoSpaceDN w:val="0"/>
        <w:adjustRightInd w:val="0"/>
        <w:rPr>
          <w:rFonts w:ascii="Garamond" w:hAnsi="Garamond"/>
          <w:lang w:val="en-AU"/>
        </w:rPr>
      </w:pPr>
    </w:p>
    <w:p w:rsidR="003E0595" w:rsidRPr="003E0595" w:rsidRDefault="003E0595" w:rsidP="003E0595">
      <w:pPr>
        <w:keepLines/>
        <w:autoSpaceDE w:val="0"/>
        <w:autoSpaceDN w:val="0"/>
        <w:adjustRightInd w:val="0"/>
        <w:rPr>
          <w:rFonts w:ascii="Garamond" w:hAnsi="Garamond"/>
          <w:lang w:val="en-AU"/>
        </w:rPr>
      </w:pPr>
      <w:r w:rsidRPr="003E0595">
        <w:rPr>
          <w:rFonts w:ascii="Garamond" w:hAnsi="Garamond"/>
          <w:lang w:val="en-AU"/>
        </w:rPr>
        <w:t xml:space="preserve">The </w:t>
      </w:r>
      <w:r w:rsidRPr="003E0595">
        <w:rPr>
          <w:rFonts w:ascii="Garamond" w:hAnsi="Garamond"/>
          <w:i/>
          <w:lang w:val="en-AU"/>
        </w:rPr>
        <w:t>Colonoscopy Clinical Care Standard</w:t>
      </w:r>
      <w:r w:rsidRPr="003E0595">
        <w:rPr>
          <w:rFonts w:ascii="Garamond" w:hAnsi="Garamond"/>
          <w:lang w:val="en-AU"/>
        </w:rPr>
        <w:t xml:space="preserve"> aligns with the National Safety and Quality Health Service (NSQHS) Standards and takes account of the colonoscopy certification and re-credentialing model for clinicians being developed by the clinical colleges and professional societies in Australia.</w:t>
      </w:r>
    </w:p>
    <w:p w:rsidR="00844DC6" w:rsidRDefault="00844DC6" w:rsidP="003E0595">
      <w:pPr>
        <w:keepLines/>
        <w:autoSpaceDE w:val="0"/>
        <w:autoSpaceDN w:val="0"/>
        <w:adjustRightInd w:val="0"/>
        <w:rPr>
          <w:rFonts w:ascii="Garamond" w:hAnsi="Garamond"/>
          <w:lang w:val="en-AU"/>
        </w:rPr>
      </w:pPr>
    </w:p>
    <w:p w:rsidR="003E0595" w:rsidRDefault="003E0595" w:rsidP="003E0595">
      <w:pPr>
        <w:keepLines/>
        <w:autoSpaceDE w:val="0"/>
        <w:autoSpaceDN w:val="0"/>
        <w:adjustRightInd w:val="0"/>
        <w:rPr>
          <w:rFonts w:ascii="Garamond" w:hAnsi="Garamond"/>
          <w:lang w:val="en-AU"/>
        </w:rPr>
      </w:pPr>
      <w:r w:rsidRPr="003E0595">
        <w:rPr>
          <w:rFonts w:ascii="Garamond" w:hAnsi="Garamond"/>
          <w:lang w:val="en-AU"/>
        </w:rPr>
        <w:t xml:space="preserve">Consultation on the draft Colonoscopy Clinical Care Standard and associated resources is now open until </w:t>
      </w:r>
      <w:r w:rsidRPr="003E0595">
        <w:rPr>
          <w:rFonts w:ascii="Garamond" w:hAnsi="Garamond"/>
          <w:b/>
          <w:lang w:val="en-AU"/>
        </w:rPr>
        <w:t>29 December 2017</w:t>
      </w:r>
      <w:r w:rsidRPr="003E0595">
        <w:rPr>
          <w:rFonts w:ascii="Garamond" w:hAnsi="Garamond"/>
          <w:lang w:val="en-AU"/>
        </w:rPr>
        <w:t>.</w:t>
      </w:r>
      <w:r>
        <w:rPr>
          <w:rFonts w:ascii="Garamond" w:hAnsi="Garamond"/>
          <w:lang w:val="en-AU"/>
        </w:rPr>
        <w:t xml:space="preserve"> </w:t>
      </w:r>
      <w:r w:rsidRPr="003E0595">
        <w:rPr>
          <w:rFonts w:ascii="Garamond" w:hAnsi="Garamond"/>
          <w:lang w:val="en-AU"/>
        </w:rPr>
        <w:t xml:space="preserve">Submissions are requested via online survey or in writing. </w:t>
      </w:r>
    </w:p>
    <w:p w:rsidR="003E0595" w:rsidRDefault="003E0595" w:rsidP="003E0595">
      <w:pPr>
        <w:keepLines/>
        <w:autoSpaceDE w:val="0"/>
        <w:autoSpaceDN w:val="0"/>
        <w:adjustRightInd w:val="0"/>
        <w:rPr>
          <w:rFonts w:ascii="Garamond" w:hAnsi="Garamond"/>
          <w:lang w:val="en-AU"/>
        </w:rPr>
      </w:pPr>
    </w:p>
    <w:p w:rsidR="003C2657" w:rsidRDefault="003E0595" w:rsidP="003E0595">
      <w:pPr>
        <w:keepLines/>
        <w:autoSpaceDE w:val="0"/>
        <w:autoSpaceDN w:val="0"/>
        <w:adjustRightInd w:val="0"/>
        <w:rPr>
          <w:rFonts w:ascii="Garamond" w:hAnsi="Garamond"/>
          <w:lang w:val="en-AU"/>
        </w:rPr>
      </w:pPr>
      <w:r w:rsidRPr="003E0595">
        <w:rPr>
          <w:rFonts w:ascii="Garamond" w:hAnsi="Garamond"/>
          <w:lang w:val="en-AU"/>
        </w:rPr>
        <w:t xml:space="preserve">To access the Colonoscopy Clinical Care Standard and the online survey </w:t>
      </w:r>
      <w:r>
        <w:rPr>
          <w:rFonts w:ascii="Garamond" w:hAnsi="Garamond"/>
          <w:lang w:val="en-AU"/>
        </w:rPr>
        <w:t xml:space="preserve">see </w:t>
      </w:r>
      <w:hyperlink r:id="rId17" w:history="1">
        <w:r w:rsidRPr="005F0415">
          <w:rPr>
            <w:rStyle w:val="Hyperlink"/>
            <w:rFonts w:ascii="Garamond" w:hAnsi="Garamond"/>
            <w:lang w:val="en-AU"/>
          </w:rPr>
          <w:t>https://www.safetyandquality.gov.au/our-work/clinical-care-standards/current-consultations/</w:t>
        </w:r>
      </w:hyperlink>
    </w:p>
    <w:p w:rsidR="003E0595" w:rsidRPr="00C3014C" w:rsidRDefault="003E0595" w:rsidP="003E0595">
      <w:pPr>
        <w:keepLines/>
        <w:autoSpaceDE w:val="0"/>
        <w:autoSpaceDN w:val="0"/>
        <w:adjustRightInd w:val="0"/>
        <w:rPr>
          <w:rFonts w:ascii="Garamond" w:hAnsi="Garamond"/>
          <w:lang w:val="en-AU"/>
        </w:rPr>
      </w:pPr>
    </w:p>
    <w:p w:rsidR="003C2657" w:rsidRDefault="003C2657" w:rsidP="00644660">
      <w:pPr>
        <w:keepNext/>
        <w:keepLines/>
        <w:autoSpaceDE w:val="0"/>
        <w:autoSpaceDN w:val="0"/>
        <w:adjustRightInd w:val="0"/>
        <w:rPr>
          <w:rFonts w:ascii="Garamond" w:hAnsi="Garamond"/>
          <w:b/>
          <w:lang w:val="en-AU"/>
        </w:rPr>
      </w:pPr>
      <w:r w:rsidRPr="003C2657">
        <w:rPr>
          <w:rFonts w:ascii="Garamond" w:hAnsi="Garamond"/>
          <w:b/>
          <w:lang w:val="en-AU"/>
        </w:rPr>
        <w:t>Consultation paper – Patient safety and quality improvement in primary care – October 2017</w:t>
      </w:r>
    </w:p>
    <w:p w:rsidR="003C2657" w:rsidRDefault="00B21A99" w:rsidP="003C2657">
      <w:pPr>
        <w:keepNext/>
        <w:keepLines/>
        <w:autoSpaceDE w:val="0"/>
        <w:autoSpaceDN w:val="0"/>
        <w:adjustRightInd w:val="0"/>
        <w:rPr>
          <w:rFonts w:ascii="Garamond" w:hAnsi="Garamond"/>
          <w:lang w:val="en-AU"/>
        </w:rPr>
      </w:pPr>
      <w:hyperlink r:id="rId18" w:history="1">
        <w:r w:rsidR="003C2657" w:rsidRPr="005F0415">
          <w:rPr>
            <w:rStyle w:val="Hyperlink"/>
            <w:rFonts w:ascii="Garamond" w:hAnsi="Garamond"/>
            <w:lang w:val="en-AU"/>
          </w:rPr>
          <w:t>https://www.safetyandquality.gov.au/our-work/primary-health-care/</w:t>
        </w:r>
      </w:hyperlink>
    </w:p>
    <w:p w:rsidR="003C2657" w:rsidRPr="003C2657" w:rsidRDefault="003C2657" w:rsidP="003C2657">
      <w:pPr>
        <w:keepNext/>
        <w:keepLines/>
        <w:autoSpaceDE w:val="0"/>
        <w:autoSpaceDN w:val="0"/>
        <w:adjustRightInd w:val="0"/>
        <w:rPr>
          <w:rFonts w:ascii="Garamond" w:hAnsi="Garamond"/>
          <w:lang w:val="en-AU"/>
        </w:rPr>
      </w:pPr>
      <w:r w:rsidRPr="003C2657">
        <w:rPr>
          <w:rFonts w:ascii="Garamond" w:hAnsi="Garamond"/>
          <w:lang w:val="en-AU"/>
        </w:rPr>
        <w:t xml:space="preserve">The </w:t>
      </w:r>
      <w:r>
        <w:rPr>
          <w:rFonts w:ascii="Garamond" w:hAnsi="Garamond"/>
          <w:lang w:val="en-AU"/>
        </w:rPr>
        <w:t xml:space="preserve">Australian </w:t>
      </w:r>
      <w:r w:rsidRPr="003C2657">
        <w:rPr>
          <w:rFonts w:ascii="Garamond" w:hAnsi="Garamond"/>
          <w:lang w:val="en-AU"/>
        </w:rPr>
        <w:t xml:space="preserve">Commission </w:t>
      </w:r>
      <w:r>
        <w:rPr>
          <w:rFonts w:ascii="Garamond" w:hAnsi="Garamond"/>
          <w:lang w:val="en-AU"/>
        </w:rPr>
        <w:t>on Safety and Quality in Health Care is seeking feedback on p</w:t>
      </w:r>
      <w:r w:rsidRPr="003C2657">
        <w:rPr>
          <w:rFonts w:ascii="Garamond" w:hAnsi="Garamond"/>
          <w:lang w:val="en-AU"/>
        </w:rPr>
        <w:t>atient safety and quality improvement in primary care</w:t>
      </w:r>
      <w:r>
        <w:rPr>
          <w:rFonts w:ascii="Garamond" w:hAnsi="Garamond"/>
          <w:lang w:val="en-AU"/>
        </w:rPr>
        <w:t xml:space="preserve">. </w:t>
      </w:r>
      <w:r w:rsidRPr="003C2657">
        <w:rPr>
          <w:rFonts w:ascii="Garamond" w:hAnsi="Garamond"/>
          <w:lang w:val="en-AU"/>
        </w:rPr>
        <w:t>A consultation paper has been developed outlining the Commission’s approach to this work. The Commission is seeking feedback on its proposed strategies as well as feedback on other strategies, tools and resources that need to be developed to support improvements in patient safety and quality for primary care services.</w:t>
      </w:r>
    </w:p>
    <w:p w:rsidR="003C2657" w:rsidRDefault="003C2657" w:rsidP="003C2657">
      <w:pPr>
        <w:keepNext/>
        <w:keepLines/>
        <w:autoSpaceDE w:val="0"/>
        <w:autoSpaceDN w:val="0"/>
        <w:adjustRightInd w:val="0"/>
        <w:rPr>
          <w:rFonts w:ascii="Garamond" w:hAnsi="Garamond"/>
          <w:lang w:val="en-AU"/>
        </w:rPr>
      </w:pPr>
      <w:r>
        <w:rPr>
          <w:rFonts w:ascii="Garamond" w:hAnsi="Garamond"/>
          <w:lang w:val="en-AU"/>
        </w:rPr>
        <w:t xml:space="preserve">The consultation process is open </w:t>
      </w:r>
      <w:r w:rsidRPr="003C2657">
        <w:rPr>
          <w:rFonts w:ascii="Garamond" w:hAnsi="Garamond"/>
          <w:lang w:val="en-AU"/>
        </w:rPr>
        <w:t xml:space="preserve">until Friday 22 </w:t>
      </w:r>
      <w:r w:rsidRPr="003C2657">
        <w:rPr>
          <w:rFonts w:ascii="Garamond" w:hAnsi="Garamond"/>
          <w:b/>
          <w:lang w:val="en-AU"/>
        </w:rPr>
        <w:t>December</w:t>
      </w:r>
      <w:r w:rsidRPr="003C2657">
        <w:rPr>
          <w:rFonts w:ascii="Garamond" w:hAnsi="Garamond"/>
          <w:lang w:val="en-AU"/>
        </w:rPr>
        <w:t xml:space="preserve">. </w:t>
      </w:r>
    </w:p>
    <w:p w:rsidR="003C2657" w:rsidRDefault="003C2657" w:rsidP="003C2657">
      <w:pPr>
        <w:keepNext/>
        <w:keepLines/>
        <w:autoSpaceDE w:val="0"/>
        <w:autoSpaceDN w:val="0"/>
        <w:adjustRightInd w:val="0"/>
        <w:rPr>
          <w:rFonts w:ascii="Garamond" w:hAnsi="Garamond"/>
          <w:lang w:val="en-AU"/>
        </w:rPr>
      </w:pPr>
    </w:p>
    <w:p w:rsidR="003C2657" w:rsidRPr="003C2657" w:rsidRDefault="003C2657" w:rsidP="003C2657">
      <w:pPr>
        <w:keepNext/>
        <w:keepLines/>
        <w:autoSpaceDE w:val="0"/>
        <w:autoSpaceDN w:val="0"/>
        <w:adjustRightInd w:val="0"/>
        <w:rPr>
          <w:rFonts w:ascii="Garamond" w:hAnsi="Garamond"/>
          <w:lang w:val="en-AU"/>
        </w:rPr>
      </w:pPr>
      <w:r w:rsidRPr="003C2657">
        <w:rPr>
          <w:rFonts w:ascii="Garamond" w:hAnsi="Garamond"/>
          <w:lang w:val="en-AU"/>
        </w:rPr>
        <w:t>Section 7 of the consultation paper outlines a number of questions to guide your submission. Feedback will be collected via written submissions, either by post or email. Submissions can be sent to:</w:t>
      </w:r>
    </w:p>
    <w:p w:rsidR="003C2657" w:rsidRPr="003C2657" w:rsidRDefault="003C2657" w:rsidP="003C2657">
      <w:pPr>
        <w:keepNext/>
        <w:keepLines/>
        <w:autoSpaceDE w:val="0"/>
        <w:autoSpaceDN w:val="0"/>
        <w:adjustRightInd w:val="0"/>
        <w:rPr>
          <w:rFonts w:ascii="Garamond" w:hAnsi="Garamond"/>
          <w:lang w:val="en-AU"/>
        </w:rPr>
      </w:pPr>
      <w:r w:rsidRPr="003C2657">
        <w:rPr>
          <w:rFonts w:ascii="Garamond" w:hAnsi="Garamond"/>
          <w:lang w:val="en-AU"/>
        </w:rPr>
        <w:t>Patient safety and quality improvement in primary care</w:t>
      </w:r>
    </w:p>
    <w:p w:rsidR="003C2657" w:rsidRPr="003C2657" w:rsidRDefault="003C2657" w:rsidP="003C2657">
      <w:pPr>
        <w:keepNext/>
        <w:keepLines/>
        <w:autoSpaceDE w:val="0"/>
        <w:autoSpaceDN w:val="0"/>
        <w:adjustRightInd w:val="0"/>
        <w:rPr>
          <w:rFonts w:ascii="Garamond" w:hAnsi="Garamond"/>
          <w:lang w:val="en-AU"/>
        </w:rPr>
      </w:pPr>
      <w:r w:rsidRPr="003C2657">
        <w:rPr>
          <w:rFonts w:ascii="Garamond" w:hAnsi="Garamond"/>
          <w:lang w:val="en-AU"/>
        </w:rPr>
        <w:t>Australian Commission on Safety and Quality in Health Care</w:t>
      </w:r>
    </w:p>
    <w:p w:rsidR="003C2657" w:rsidRPr="003C2657" w:rsidRDefault="003C2657" w:rsidP="003C2657">
      <w:pPr>
        <w:keepNext/>
        <w:keepLines/>
        <w:autoSpaceDE w:val="0"/>
        <w:autoSpaceDN w:val="0"/>
        <w:adjustRightInd w:val="0"/>
        <w:rPr>
          <w:rFonts w:ascii="Garamond" w:hAnsi="Garamond"/>
          <w:lang w:val="en-AU"/>
        </w:rPr>
      </w:pPr>
      <w:r w:rsidRPr="003C2657">
        <w:rPr>
          <w:rFonts w:ascii="Garamond" w:hAnsi="Garamond"/>
          <w:lang w:val="en-AU"/>
        </w:rPr>
        <w:t>GPO Box 5480</w:t>
      </w:r>
    </w:p>
    <w:p w:rsidR="003C2657" w:rsidRPr="003C2657" w:rsidRDefault="003C2657" w:rsidP="003C2657">
      <w:pPr>
        <w:keepNext/>
        <w:keepLines/>
        <w:autoSpaceDE w:val="0"/>
        <w:autoSpaceDN w:val="0"/>
        <w:adjustRightInd w:val="0"/>
        <w:rPr>
          <w:rFonts w:ascii="Garamond" w:hAnsi="Garamond"/>
          <w:lang w:val="en-AU"/>
        </w:rPr>
      </w:pPr>
      <w:r w:rsidRPr="003C2657">
        <w:rPr>
          <w:rFonts w:ascii="Garamond" w:hAnsi="Garamond"/>
          <w:lang w:val="en-AU"/>
        </w:rPr>
        <w:t>SYDNEY   NSW   2001</w:t>
      </w:r>
    </w:p>
    <w:p w:rsidR="003C2657" w:rsidRDefault="003C2657" w:rsidP="003C2657">
      <w:pPr>
        <w:keepNext/>
        <w:keepLines/>
        <w:autoSpaceDE w:val="0"/>
        <w:autoSpaceDN w:val="0"/>
        <w:adjustRightInd w:val="0"/>
        <w:rPr>
          <w:rFonts w:ascii="Garamond" w:hAnsi="Garamond"/>
          <w:lang w:val="en-AU"/>
        </w:rPr>
      </w:pPr>
      <w:r w:rsidRPr="003C2657">
        <w:rPr>
          <w:rFonts w:ascii="Garamond" w:hAnsi="Garamond"/>
          <w:lang w:val="en-AU"/>
        </w:rPr>
        <w:t xml:space="preserve">Or emailed to: </w:t>
      </w:r>
      <w:hyperlink r:id="rId19" w:history="1">
        <w:r w:rsidRPr="005F0415">
          <w:rPr>
            <w:rStyle w:val="Hyperlink"/>
            <w:rFonts w:ascii="Garamond" w:hAnsi="Garamond"/>
            <w:lang w:val="en-AU"/>
          </w:rPr>
          <w:t>NSQHSStandards@safetyandquality.gov.au</w:t>
        </w:r>
      </w:hyperlink>
    </w:p>
    <w:p w:rsidR="003C2657" w:rsidRDefault="003C2657" w:rsidP="003C2657">
      <w:pPr>
        <w:keepNext/>
        <w:keepLines/>
        <w:autoSpaceDE w:val="0"/>
        <w:autoSpaceDN w:val="0"/>
        <w:adjustRightInd w:val="0"/>
        <w:rPr>
          <w:rFonts w:ascii="Garamond" w:hAnsi="Garamond"/>
          <w:lang w:val="en-AU"/>
        </w:rPr>
      </w:pPr>
    </w:p>
    <w:p w:rsidR="003C2657" w:rsidRDefault="003C2657">
      <w:pPr>
        <w:rPr>
          <w:rFonts w:ascii="Garamond" w:hAnsi="Garamond"/>
          <w:b/>
          <w:lang w:val="en-AU"/>
        </w:rPr>
      </w:pPr>
    </w:p>
    <w:p w:rsidR="000C6A11" w:rsidRPr="00C3014C" w:rsidRDefault="000C6A11" w:rsidP="00644660">
      <w:pPr>
        <w:keepNext/>
        <w:keepLines/>
        <w:autoSpaceDE w:val="0"/>
        <w:autoSpaceDN w:val="0"/>
        <w:adjustRightInd w:val="0"/>
        <w:rPr>
          <w:rFonts w:ascii="Garamond" w:hAnsi="Garamond"/>
          <w:b/>
          <w:lang w:val="en-AU"/>
        </w:rPr>
      </w:pPr>
      <w:r w:rsidRPr="00C3014C">
        <w:rPr>
          <w:rFonts w:ascii="Garamond" w:hAnsi="Garamond"/>
          <w:b/>
          <w:lang w:val="en-AU"/>
        </w:rPr>
        <w:t>Journal articles</w:t>
      </w:r>
    </w:p>
    <w:p w:rsidR="00F34FD6" w:rsidRDefault="00F34FD6" w:rsidP="00F34FD6">
      <w:pPr>
        <w:keepLines/>
        <w:autoSpaceDE w:val="0"/>
        <w:autoSpaceDN w:val="0"/>
        <w:adjustRightInd w:val="0"/>
        <w:rPr>
          <w:rFonts w:ascii="Garamond" w:hAnsi="Garamond"/>
          <w:lang w:val="en-AU"/>
        </w:rPr>
      </w:pPr>
    </w:p>
    <w:p w:rsidR="00E2743E" w:rsidRPr="00F3680C" w:rsidRDefault="00F3680C" w:rsidP="00E2743E">
      <w:pPr>
        <w:keepNext/>
        <w:rPr>
          <w:rFonts w:ascii="Garamond" w:hAnsi="Garamond"/>
          <w:i/>
          <w:lang w:val="en-AU"/>
        </w:rPr>
      </w:pPr>
      <w:r w:rsidRPr="00F3680C">
        <w:rPr>
          <w:rFonts w:ascii="Garamond" w:hAnsi="Garamond"/>
          <w:i/>
          <w:lang w:val="en-AU"/>
        </w:rPr>
        <w:t>Fatigue and risk: are train drivers safer than doctors?</w:t>
      </w:r>
    </w:p>
    <w:p w:rsidR="009F673C" w:rsidRDefault="009F673C" w:rsidP="00E2743E">
      <w:pPr>
        <w:keepNext/>
        <w:rPr>
          <w:rFonts w:ascii="Garamond" w:hAnsi="Garamond"/>
          <w:lang w:val="en-AU"/>
        </w:rPr>
      </w:pPr>
      <w:r w:rsidRPr="009F673C">
        <w:rPr>
          <w:rFonts w:ascii="Garamond" w:hAnsi="Garamond"/>
          <w:lang w:val="en-AU"/>
        </w:rPr>
        <w:t>Greig P, Snow R</w:t>
      </w:r>
    </w:p>
    <w:p w:rsidR="00F3680C" w:rsidRDefault="009F673C" w:rsidP="00E2743E">
      <w:pPr>
        <w:keepNext/>
        <w:rPr>
          <w:rFonts w:ascii="Garamond" w:hAnsi="Garamond"/>
          <w:lang w:val="en-AU"/>
        </w:rPr>
      </w:pPr>
      <w:proofErr w:type="gramStart"/>
      <w:r w:rsidRPr="009F673C">
        <w:rPr>
          <w:rFonts w:ascii="Garamond" w:hAnsi="Garamond"/>
          <w:lang w:val="en-AU"/>
        </w:rPr>
        <w:t>BMJ.</w:t>
      </w:r>
      <w:proofErr w:type="gramEnd"/>
      <w:r w:rsidRPr="009F673C">
        <w:rPr>
          <w:rFonts w:ascii="Garamond" w:hAnsi="Garamond"/>
          <w:lang w:val="en-AU"/>
        </w:rPr>
        <w:t xml:space="preserve"> 2017</w:t>
      </w:r>
      <w:proofErr w:type="gramStart"/>
      <w:r w:rsidRPr="009F673C">
        <w:rPr>
          <w:rFonts w:ascii="Garamond" w:hAnsi="Garamond"/>
          <w:lang w:val="en-AU"/>
        </w:rPr>
        <w:t>;359:j5107</w:t>
      </w:r>
      <w:proofErr w:type="gramEnd"/>
      <w:r w:rsidRPr="009F673C">
        <w:rPr>
          <w:rFonts w:ascii="Garamond" w:hAnsi="Garamond"/>
          <w:lang w:val="en-AU"/>
        </w:rPr>
        <w:t>.</w:t>
      </w:r>
    </w:p>
    <w:p w:rsidR="009F673C" w:rsidRDefault="009F673C" w:rsidP="00E2743E">
      <w:pPr>
        <w:keepNext/>
        <w:rPr>
          <w:rFonts w:ascii="Garamond" w:hAnsi="Garamond"/>
          <w:lang w:val="en-AU"/>
        </w:rPr>
      </w:pPr>
    </w:p>
    <w:p w:rsidR="00F3680C" w:rsidRPr="00F3680C" w:rsidRDefault="00F3680C" w:rsidP="00E2743E">
      <w:pPr>
        <w:keepNext/>
        <w:rPr>
          <w:rFonts w:ascii="Garamond" w:hAnsi="Garamond"/>
          <w:i/>
          <w:lang w:val="en-AU"/>
        </w:rPr>
      </w:pPr>
      <w:r w:rsidRPr="00F3680C">
        <w:rPr>
          <w:rFonts w:ascii="Garamond" w:hAnsi="Garamond"/>
          <w:i/>
          <w:lang w:val="en-AU"/>
        </w:rPr>
        <w:t>Dangers of fatigue</w:t>
      </w:r>
    </w:p>
    <w:p w:rsidR="003C2657" w:rsidRDefault="003C2657" w:rsidP="00E2743E">
      <w:pPr>
        <w:keepNext/>
        <w:rPr>
          <w:rFonts w:ascii="Garamond" w:hAnsi="Garamond"/>
          <w:lang w:val="en-AU"/>
        </w:rPr>
      </w:pPr>
      <w:proofErr w:type="spellStart"/>
      <w:r w:rsidRPr="003C2657">
        <w:rPr>
          <w:rFonts w:ascii="Garamond" w:hAnsi="Garamond"/>
          <w:lang w:val="en-AU"/>
        </w:rPr>
        <w:t>Godlee</w:t>
      </w:r>
      <w:proofErr w:type="spellEnd"/>
      <w:r w:rsidRPr="003C2657">
        <w:rPr>
          <w:rFonts w:ascii="Garamond" w:hAnsi="Garamond"/>
          <w:lang w:val="en-AU"/>
        </w:rPr>
        <w:t xml:space="preserve"> F</w:t>
      </w:r>
    </w:p>
    <w:p w:rsidR="00F3680C" w:rsidRPr="00C3014C" w:rsidRDefault="003C2657" w:rsidP="00E2743E">
      <w:pPr>
        <w:keepNext/>
        <w:rPr>
          <w:rFonts w:ascii="Garamond" w:hAnsi="Garamond"/>
          <w:lang w:val="en-AU"/>
        </w:rPr>
      </w:pPr>
      <w:proofErr w:type="gramStart"/>
      <w:r w:rsidRPr="003C2657">
        <w:rPr>
          <w:rFonts w:ascii="Garamond" w:hAnsi="Garamond"/>
          <w:lang w:val="en-AU"/>
        </w:rPr>
        <w:t>BMJ.</w:t>
      </w:r>
      <w:proofErr w:type="gramEnd"/>
      <w:r w:rsidRPr="003C2657">
        <w:rPr>
          <w:rFonts w:ascii="Garamond" w:hAnsi="Garamond"/>
          <w:lang w:val="en-AU"/>
        </w:rPr>
        <w:t xml:space="preserve"> 2017</w:t>
      </w:r>
      <w:proofErr w:type="gramStart"/>
      <w:r w:rsidRPr="003C2657">
        <w:rPr>
          <w:rFonts w:ascii="Garamond" w:hAnsi="Garamond"/>
          <w:lang w:val="en-AU"/>
        </w:rPr>
        <w:t>;359:j5294</w:t>
      </w:r>
      <w:proofErr w:type="gramEnd"/>
      <w:r w:rsidRPr="003C2657">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E2743E" w:rsidRPr="00C3014C" w:rsidTr="00A80421">
        <w:tc>
          <w:tcPr>
            <w:tcW w:w="1080" w:type="dxa"/>
            <w:tcBorders>
              <w:top w:val="single" w:sz="4" w:space="0" w:color="auto"/>
              <w:left w:val="single" w:sz="4" w:space="0" w:color="auto"/>
              <w:bottom w:val="single" w:sz="4" w:space="0" w:color="auto"/>
              <w:right w:val="single" w:sz="4" w:space="0" w:color="auto"/>
            </w:tcBorders>
            <w:vAlign w:val="center"/>
          </w:tcPr>
          <w:p w:rsidR="00E2743E" w:rsidRPr="00C3014C" w:rsidRDefault="00E2743E" w:rsidP="00A80421">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2743E" w:rsidRDefault="009F673C" w:rsidP="00A80421">
            <w:pPr>
              <w:rPr>
                <w:rStyle w:val="Hyperlink"/>
                <w:rFonts w:ascii="Garamond" w:hAnsi="Garamond"/>
                <w:color w:val="auto"/>
                <w:u w:val="none"/>
                <w:lang w:val="en-AU"/>
              </w:rPr>
            </w:pPr>
            <w:r>
              <w:rPr>
                <w:rStyle w:val="Hyperlink"/>
                <w:rFonts w:ascii="Garamond" w:hAnsi="Garamond"/>
                <w:color w:val="auto"/>
                <w:u w:val="none"/>
                <w:lang w:val="en-AU"/>
              </w:rPr>
              <w:t xml:space="preserve">Greig and Snow </w:t>
            </w:r>
            <w:hyperlink r:id="rId20" w:history="1">
              <w:r w:rsidR="00844DC6" w:rsidRPr="003A723C">
                <w:rPr>
                  <w:rStyle w:val="Hyperlink"/>
                  <w:rFonts w:ascii="Garamond" w:hAnsi="Garamond"/>
                  <w:lang w:val="en-AU"/>
                </w:rPr>
                <w:t>https://dx.doi.org/10.1136/bmj.j5107</w:t>
              </w:r>
            </w:hyperlink>
          </w:p>
          <w:p w:rsidR="003C2657" w:rsidRPr="00C3014C" w:rsidRDefault="003C2657" w:rsidP="00844DC6">
            <w:pPr>
              <w:rPr>
                <w:rStyle w:val="Hyperlink"/>
                <w:rFonts w:ascii="Garamond" w:hAnsi="Garamond"/>
                <w:color w:val="auto"/>
                <w:u w:val="none"/>
                <w:lang w:val="en-AU"/>
              </w:rPr>
            </w:pPr>
            <w:proofErr w:type="spellStart"/>
            <w:r>
              <w:rPr>
                <w:rStyle w:val="Hyperlink"/>
                <w:rFonts w:ascii="Garamond" w:hAnsi="Garamond"/>
                <w:color w:val="auto"/>
                <w:u w:val="none"/>
                <w:lang w:val="en-AU"/>
              </w:rPr>
              <w:t>Godlee</w:t>
            </w:r>
            <w:proofErr w:type="spellEnd"/>
            <w:r>
              <w:rPr>
                <w:rStyle w:val="Hyperlink"/>
                <w:rFonts w:ascii="Garamond" w:hAnsi="Garamond"/>
                <w:color w:val="auto"/>
                <w:u w:val="none"/>
                <w:lang w:val="en-AU"/>
              </w:rPr>
              <w:t xml:space="preserve"> </w:t>
            </w:r>
            <w:hyperlink r:id="rId21" w:history="1">
              <w:r w:rsidR="00844DC6" w:rsidRPr="003A723C">
                <w:rPr>
                  <w:rStyle w:val="Hyperlink"/>
                  <w:rFonts w:ascii="Garamond" w:hAnsi="Garamond"/>
                  <w:lang w:val="en-AU"/>
                </w:rPr>
                <w:t>https://dx.doi.org/10.1136/bmj.j5294</w:t>
              </w:r>
            </w:hyperlink>
          </w:p>
        </w:tc>
      </w:tr>
      <w:tr w:rsidR="00E2743E" w:rsidRPr="00C3014C" w:rsidTr="00A80421">
        <w:tc>
          <w:tcPr>
            <w:tcW w:w="1080" w:type="dxa"/>
            <w:tcBorders>
              <w:top w:val="single" w:sz="4" w:space="0" w:color="auto"/>
              <w:left w:val="single" w:sz="4" w:space="0" w:color="auto"/>
              <w:bottom w:val="single" w:sz="4" w:space="0" w:color="auto"/>
              <w:right w:val="single" w:sz="4" w:space="0" w:color="auto"/>
            </w:tcBorders>
            <w:vAlign w:val="center"/>
          </w:tcPr>
          <w:p w:rsidR="00E2743E" w:rsidRPr="00C3014C" w:rsidRDefault="00E2743E" w:rsidP="00A80421">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C2657" w:rsidRDefault="003C2657" w:rsidP="003C2657">
            <w:pPr>
              <w:rPr>
                <w:rFonts w:ascii="Garamond" w:hAnsi="Garamond"/>
                <w:lang w:val="en-AU"/>
              </w:rPr>
            </w:pPr>
            <w:r>
              <w:rPr>
                <w:rFonts w:ascii="Garamond" w:hAnsi="Garamond"/>
                <w:lang w:val="en-AU"/>
              </w:rPr>
              <w:t xml:space="preserve">Editorial and article from the </w:t>
            </w:r>
            <w:r w:rsidRPr="003C2657">
              <w:rPr>
                <w:rFonts w:ascii="Garamond" w:hAnsi="Garamond"/>
                <w:i/>
                <w:lang w:val="en-AU"/>
              </w:rPr>
              <w:t>BMJ</w:t>
            </w:r>
            <w:r>
              <w:rPr>
                <w:rFonts w:ascii="Garamond" w:hAnsi="Garamond"/>
                <w:lang w:val="en-AU"/>
              </w:rPr>
              <w:t xml:space="preserve"> looking at the question of fatigue and its implication for safe health care.</w:t>
            </w:r>
            <w:r w:rsidR="0030025D">
              <w:rPr>
                <w:rFonts w:ascii="Garamond" w:hAnsi="Garamond"/>
                <w:lang w:val="en-AU"/>
              </w:rPr>
              <w:t xml:space="preserve"> </w:t>
            </w:r>
            <w:r>
              <w:rPr>
                <w:rFonts w:ascii="Garamond" w:hAnsi="Garamond"/>
                <w:lang w:val="en-AU"/>
              </w:rPr>
              <w:t>Greig and Snow</w:t>
            </w:r>
            <w:r w:rsidR="0030025D">
              <w:rPr>
                <w:rFonts w:ascii="Garamond" w:hAnsi="Garamond"/>
                <w:lang w:val="en-AU"/>
              </w:rPr>
              <w:t xml:space="preserve"> make the following key points:</w:t>
            </w:r>
          </w:p>
          <w:p w:rsidR="003C2657" w:rsidRPr="003C2657" w:rsidRDefault="003C2657" w:rsidP="003C2657">
            <w:pPr>
              <w:pStyle w:val="ListParagraph"/>
              <w:numPr>
                <w:ilvl w:val="0"/>
                <w:numId w:val="38"/>
              </w:numPr>
              <w:rPr>
                <w:rFonts w:ascii="Garamond" w:hAnsi="Garamond"/>
                <w:lang w:val="en-AU"/>
              </w:rPr>
            </w:pPr>
            <w:r w:rsidRPr="003C2657">
              <w:rPr>
                <w:rFonts w:ascii="Garamond" w:hAnsi="Garamond"/>
                <w:b/>
                <w:lang w:val="en-AU"/>
              </w:rPr>
              <w:t>Fatigue</w:t>
            </w:r>
            <w:r w:rsidRPr="003C2657">
              <w:rPr>
                <w:rFonts w:ascii="Garamond" w:hAnsi="Garamond"/>
                <w:lang w:val="en-AU"/>
              </w:rPr>
              <w:t xml:space="preserve"> is a </w:t>
            </w:r>
            <w:r w:rsidRPr="003C2657">
              <w:rPr>
                <w:rFonts w:ascii="Garamond" w:hAnsi="Garamond"/>
                <w:b/>
                <w:lang w:val="en-AU"/>
              </w:rPr>
              <w:t>major risk factor</w:t>
            </w:r>
            <w:r w:rsidRPr="003C2657">
              <w:rPr>
                <w:rFonts w:ascii="Garamond" w:hAnsi="Garamond"/>
                <w:lang w:val="en-AU"/>
              </w:rPr>
              <w:t xml:space="preserve"> for </w:t>
            </w:r>
            <w:r w:rsidRPr="003C2657">
              <w:rPr>
                <w:rFonts w:ascii="Garamond" w:hAnsi="Garamond"/>
                <w:b/>
                <w:lang w:val="en-AU"/>
              </w:rPr>
              <w:t>mistakes</w:t>
            </w:r>
            <w:r w:rsidRPr="003C2657">
              <w:rPr>
                <w:rFonts w:ascii="Garamond" w:hAnsi="Garamond"/>
                <w:lang w:val="en-AU"/>
              </w:rPr>
              <w:t xml:space="preserve"> and </w:t>
            </w:r>
            <w:r w:rsidRPr="003C2657">
              <w:rPr>
                <w:rFonts w:ascii="Garamond" w:hAnsi="Garamond"/>
                <w:b/>
                <w:lang w:val="en-AU"/>
              </w:rPr>
              <w:t>poor decision making</w:t>
            </w:r>
          </w:p>
          <w:p w:rsidR="003C2657" w:rsidRPr="003C2657" w:rsidRDefault="003C2657" w:rsidP="003C2657">
            <w:pPr>
              <w:pStyle w:val="ListParagraph"/>
              <w:numPr>
                <w:ilvl w:val="0"/>
                <w:numId w:val="38"/>
              </w:numPr>
              <w:rPr>
                <w:rFonts w:ascii="Garamond" w:hAnsi="Garamond"/>
                <w:lang w:val="en-AU"/>
              </w:rPr>
            </w:pPr>
            <w:r w:rsidRPr="003C2657">
              <w:rPr>
                <w:rFonts w:ascii="Garamond" w:hAnsi="Garamond"/>
                <w:lang w:val="en-AU"/>
              </w:rPr>
              <w:t>Individual workers are very poor at assessing their own fatigue risk</w:t>
            </w:r>
          </w:p>
          <w:p w:rsidR="003C2657" w:rsidRPr="003C2657" w:rsidRDefault="003C2657" w:rsidP="003C2657">
            <w:pPr>
              <w:pStyle w:val="ListParagraph"/>
              <w:numPr>
                <w:ilvl w:val="0"/>
                <w:numId w:val="38"/>
              </w:numPr>
              <w:rPr>
                <w:rFonts w:ascii="Garamond" w:hAnsi="Garamond"/>
                <w:lang w:val="en-AU"/>
              </w:rPr>
            </w:pPr>
            <w:r w:rsidRPr="003C2657">
              <w:rPr>
                <w:rFonts w:ascii="Garamond" w:hAnsi="Garamond"/>
                <w:lang w:val="en-AU"/>
              </w:rPr>
              <w:t>Attitudes to breaks and long hours among healthcare workers would be considered unprofessional and illegal in other workplaces where safety is critical</w:t>
            </w:r>
          </w:p>
          <w:p w:rsidR="003C2657" w:rsidRPr="003C2657" w:rsidRDefault="003C2657" w:rsidP="003C2657">
            <w:pPr>
              <w:pStyle w:val="ListParagraph"/>
              <w:numPr>
                <w:ilvl w:val="0"/>
                <w:numId w:val="38"/>
              </w:numPr>
              <w:rPr>
                <w:rFonts w:ascii="Garamond" w:hAnsi="Garamond"/>
                <w:lang w:val="en-AU"/>
              </w:rPr>
            </w:pPr>
            <w:r w:rsidRPr="003C2657">
              <w:rPr>
                <w:rFonts w:ascii="Garamond" w:hAnsi="Garamond"/>
                <w:lang w:val="en-AU"/>
              </w:rPr>
              <w:t>No evidence shows that clinical workers are less able to withstand fatigue than those in other industries</w:t>
            </w:r>
          </w:p>
          <w:p w:rsidR="003C2657" w:rsidRPr="003C2657" w:rsidRDefault="003C2657" w:rsidP="003C2657">
            <w:pPr>
              <w:pStyle w:val="ListParagraph"/>
              <w:numPr>
                <w:ilvl w:val="0"/>
                <w:numId w:val="38"/>
              </w:numPr>
              <w:rPr>
                <w:rFonts w:ascii="Garamond" w:hAnsi="Garamond"/>
                <w:lang w:val="en-AU"/>
              </w:rPr>
            </w:pPr>
            <w:r w:rsidRPr="003C2657">
              <w:rPr>
                <w:rFonts w:ascii="Garamond" w:hAnsi="Garamond"/>
                <w:lang w:val="en-AU"/>
              </w:rPr>
              <w:t>You can assess and reduce your risk profile and support colleagues to do so</w:t>
            </w:r>
            <w:r w:rsidR="000F50A2">
              <w:rPr>
                <w:rFonts w:ascii="Garamond" w:hAnsi="Garamond"/>
                <w:lang w:val="en-AU"/>
              </w:rPr>
              <w:t>.</w:t>
            </w:r>
          </w:p>
          <w:p w:rsidR="003C2657" w:rsidRPr="00A92DEC" w:rsidRDefault="003C2657" w:rsidP="00B0288E">
            <w:pPr>
              <w:rPr>
                <w:rFonts w:ascii="Garamond" w:hAnsi="Garamond"/>
                <w:lang w:val="en-AU"/>
              </w:rPr>
            </w:pPr>
            <w:r>
              <w:rPr>
                <w:rFonts w:ascii="Garamond" w:hAnsi="Garamond"/>
                <w:lang w:val="en-AU"/>
              </w:rPr>
              <w:t xml:space="preserve">In her editorial, </w:t>
            </w:r>
            <w:proofErr w:type="spellStart"/>
            <w:r>
              <w:rPr>
                <w:rFonts w:ascii="Garamond" w:hAnsi="Garamond"/>
                <w:lang w:val="en-AU"/>
              </w:rPr>
              <w:t>Godlee</w:t>
            </w:r>
            <w:proofErr w:type="spellEnd"/>
            <w:r>
              <w:rPr>
                <w:rFonts w:ascii="Garamond" w:hAnsi="Garamond"/>
                <w:lang w:val="en-AU"/>
              </w:rPr>
              <w:t xml:space="preserve"> comments that “</w:t>
            </w:r>
            <w:r w:rsidRPr="003C2657">
              <w:rPr>
                <w:rFonts w:ascii="Garamond" w:hAnsi="Garamond"/>
                <w:lang w:val="en-AU"/>
              </w:rPr>
              <w:t xml:space="preserve">Other </w:t>
            </w:r>
            <w:r w:rsidRPr="003C2657">
              <w:rPr>
                <w:rFonts w:ascii="Garamond" w:hAnsi="Garamond"/>
                <w:b/>
                <w:lang w:val="en-AU"/>
              </w:rPr>
              <w:t>safety critical industries</w:t>
            </w:r>
            <w:r w:rsidRPr="003C2657">
              <w:rPr>
                <w:rFonts w:ascii="Garamond" w:hAnsi="Garamond"/>
                <w:lang w:val="en-AU"/>
              </w:rPr>
              <w:t xml:space="preserve">, such as air and road transport, now have </w:t>
            </w:r>
            <w:r w:rsidRPr="003C2657">
              <w:rPr>
                <w:rFonts w:ascii="Garamond" w:hAnsi="Garamond"/>
                <w:b/>
                <w:lang w:val="en-AU"/>
              </w:rPr>
              <w:t>clear rules to safeguard against fatigue</w:t>
            </w:r>
            <w:r w:rsidRPr="003C2657">
              <w:rPr>
                <w:rFonts w:ascii="Garamond" w:hAnsi="Garamond"/>
                <w:lang w:val="en-AU"/>
              </w:rPr>
              <w:t xml:space="preserve">. Staff can’t opt out, and the rules take account of not only hours worked but the cumulative effect of patterns of work. Schedules and budgets have to take them into account. </w:t>
            </w:r>
            <w:r w:rsidRPr="003C2657">
              <w:rPr>
                <w:rFonts w:ascii="Garamond" w:hAnsi="Garamond"/>
                <w:b/>
                <w:lang w:val="en-AU"/>
              </w:rPr>
              <w:t>Not so in medicine</w:t>
            </w:r>
            <w:r w:rsidRPr="003C2657">
              <w:rPr>
                <w:rFonts w:ascii="Garamond" w:hAnsi="Garamond"/>
                <w:lang w:val="en-AU"/>
              </w:rPr>
              <w:t>.</w:t>
            </w:r>
            <w:r>
              <w:rPr>
                <w:rFonts w:ascii="Garamond" w:hAnsi="Garamond"/>
                <w:lang w:val="en-AU"/>
              </w:rPr>
              <w:t>”</w:t>
            </w:r>
          </w:p>
        </w:tc>
      </w:tr>
    </w:tbl>
    <w:p w:rsidR="00E2743E" w:rsidRDefault="00E2743E" w:rsidP="00E2743E">
      <w:pPr>
        <w:keepLines/>
        <w:autoSpaceDE w:val="0"/>
        <w:autoSpaceDN w:val="0"/>
        <w:adjustRightInd w:val="0"/>
        <w:rPr>
          <w:rFonts w:ascii="Garamond" w:hAnsi="Garamond"/>
          <w:lang w:val="en-AU"/>
        </w:rPr>
      </w:pPr>
    </w:p>
    <w:p w:rsidR="00E2743E" w:rsidRPr="00F3680C" w:rsidRDefault="00F3680C" w:rsidP="00E2743E">
      <w:pPr>
        <w:keepNext/>
        <w:rPr>
          <w:rFonts w:ascii="Garamond" w:hAnsi="Garamond"/>
          <w:i/>
          <w:lang w:val="en-AU"/>
        </w:rPr>
      </w:pPr>
      <w:r w:rsidRPr="00F3680C">
        <w:rPr>
          <w:rFonts w:ascii="Garamond" w:hAnsi="Garamond"/>
          <w:i/>
          <w:lang w:val="en-AU"/>
        </w:rPr>
        <w:lastRenderedPageBreak/>
        <w:t>A three-talk model for shared decision making: multistage consultation process</w:t>
      </w:r>
    </w:p>
    <w:p w:rsidR="00C93C1B" w:rsidRDefault="00C93C1B" w:rsidP="00E2743E">
      <w:pPr>
        <w:keepNext/>
        <w:rPr>
          <w:rFonts w:ascii="Garamond" w:hAnsi="Garamond"/>
          <w:lang w:val="en-AU"/>
        </w:rPr>
      </w:pPr>
      <w:proofErr w:type="spellStart"/>
      <w:r w:rsidRPr="00C93C1B">
        <w:rPr>
          <w:rFonts w:ascii="Garamond" w:hAnsi="Garamond"/>
          <w:lang w:val="en-AU"/>
        </w:rPr>
        <w:t>Elwyn</w:t>
      </w:r>
      <w:proofErr w:type="spellEnd"/>
      <w:r w:rsidRPr="00C93C1B">
        <w:rPr>
          <w:rFonts w:ascii="Garamond" w:hAnsi="Garamond"/>
          <w:lang w:val="en-AU"/>
        </w:rPr>
        <w:t xml:space="preserve"> G, Durand MA, Song J, </w:t>
      </w:r>
      <w:proofErr w:type="spellStart"/>
      <w:r w:rsidRPr="00C93C1B">
        <w:rPr>
          <w:rFonts w:ascii="Garamond" w:hAnsi="Garamond"/>
          <w:lang w:val="en-AU"/>
        </w:rPr>
        <w:t>Aarts</w:t>
      </w:r>
      <w:proofErr w:type="spellEnd"/>
      <w:r w:rsidRPr="00C93C1B">
        <w:rPr>
          <w:rFonts w:ascii="Garamond" w:hAnsi="Garamond"/>
          <w:lang w:val="en-AU"/>
        </w:rPr>
        <w:t xml:space="preserve"> J, Barr PJ, Berger Z, et al.</w:t>
      </w:r>
    </w:p>
    <w:p w:rsidR="00F3680C" w:rsidRPr="00C3014C" w:rsidRDefault="00C93C1B" w:rsidP="00E2743E">
      <w:pPr>
        <w:keepNext/>
        <w:rPr>
          <w:rFonts w:ascii="Garamond" w:hAnsi="Garamond"/>
          <w:lang w:val="en-AU"/>
        </w:rPr>
      </w:pPr>
      <w:proofErr w:type="gramStart"/>
      <w:r w:rsidRPr="00C93C1B">
        <w:rPr>
          <w:rFonts w:ascii="Garamond" w:hAnsi="Garamond"/>
          <w:lang w:val="en-AU"/>
        </w:rPr>
        <w:t>BMJ.</w:t>
      </w:r>
      <w:proofErr w:type="gramEnd"/>
      <w:r w:rsidRPr="00C93C1B">
        <w:rPr>
          <w:rFonts w:ascii="Garamond" w:hAnsi="Garamond"/>
          <w:lang w:val="en-AU"/>
        </w:rPr>
        <w:t xml:space="preserve"> 2017</w:t>
      </w:r>
      <w:proofErr w:type="gramStart"/>
      <w:r w:rsidRPr="00C93C1B">
        <w:rPr>
          <w:rFonts w:ascii="Garamond" w:hAnsi="Garamond"/>
          <w:lang w:val="en-AU"/>
        </w:rPr>
        <w:t>;359:j4891</w:t>
      </w:r>
      <w:proofErr w:type="gramEnd"/>
      <w:r w:rsidRPr="00C93C1B">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E2743E" w:rsidRPr="00C3014C" w:rsidTr="00A80421">
        <w:tc>
          <w:tcPr>
            <w:tcW w:w="1080" w:type="dxa"/>
            <w:tcBorders>
              <w:top w:val="single" w:sz="4" w:space="0" w:color="auto"/>
              <w:left w:val="single" w:sz="4" w:space="0" w:color="auto"/>
              <w:bottom w:val="single" w:sz="4" w:space="0" w:color="auto"/>
              <w:right w:val="single" w:sz="4" w:space="0" w:color="auto"/>
            </w:tcBorders>
            <w:vAlign w:val="center"/>
          </w:tcPr>
          <w:p w:rsidR="00E2743E" w:rsidRPr="00C3014C" w:rsidRDefault="00E2743E" w:rsidP="00A80421">
            <w:pPr>
              <w:rPr>
                <w:rStyle w:val="Hyperlink"/>
                <w:rFonts w:ascii="Garamond" w:hAnsi="Garamond"/>
                <w:lang w:val="en-AU"/>
              </w:rPr>
            </w:pPr>
            <w:r w:rsidRPr="00C3014C">
              <w:rPr>
                <w:rFonts w:ascii="Garamond" w:hAnsi="Garamond"/>
                <w:lang w:val="en-AU"/>
              </w:rPr>
              <w:t>DOI</w:t>
            </w:r>
          </w:p>
        </w:tc>
        <w:bookmarkStart w:id="1" w:name="_GoBack"/>
        <w:bookmarkEnd w:id="1"/>
        <w:tc>
          <w:tcPr>
            <w:tcW w:w="8280" w:type="dxa"/>
            <w:tcBorders>
              <w:top w:val="single" w:sz="4" w:space="0" w:color="auto"/>
              <w:left w:val="single" w:sz="4" w:space="0" w:color="auto"/>
              <w:bottom w:val="single" w:sz="4" w:space="0" w:color="auto"/>
              <w:right w:val="single" w:sz="4" w:space="0" w:color="auto"/>
            </w:tcBorders>
            <w:vAlign w:val="center"/>
          </w:tcPr>
          <w:p w:rsidR="00E2743E" w:rsidRPr="00C3014C" w:rsidRDefault="00B21A99" w:rsidP="00A80421">
            <w:pPr>
              <w:rPr>
                <w:rStyle w:val="Hyperlink"/>
                <w:rFonts w:ascii="Garamond" w:hAnsi="Garamond"/>
                <w:color w:val="auto"/>
                <w:u w:val="none"/>
                <w:lang w:val="en-AU"/>
              </w:rPr>
            </w:pPr>
            <w:r>
              <w:rPr>
                <w:rFonts w:ascii="Garamond" w:hAnsi="Garamond"/>
                <w:lang w:val="en-AU"/>
              </w:rPr>
              <w:fldChar w:fldCharType="begin"/>
            </w:r>
            <w:r>
              <w:rPr>
                <w:rFonts w:ascii="Garamond" w:hAnsi="Garamond"/>
                <w:lang w:val="en-AU"/>
              </w:rPr>
              <w:instrText xml:space="preserve"> HYPERLINK "</w:instrText>
            </w:r>
            <w:r w:rsidRPr="00B21A99">
              <w:rPr>
                <w:rFonts w:ascii="Garamond" w:hAnsi="Garamond"/>
                <w:lang w:val="en-AU"/>
              </w:rPr>
              <w:instrText>https://dx.doi.org/10.1136/bmj.j4891</w:instrText>
            </w:r>
            <w:r>
              <w:rPr>
                <w:rFonts w:ascii="Garamond" w:hAnsi="Garamond"/>
                <w:lang w:val="en-AU"/>
              </w:rPr>
              <w:instrText xml:space="preserve">" </w:instrText>
            </w:r>
            <w:r>
              <w:rPr>
                <w:rFonts w:ascii="Garamond" w:hAnsi="Garamond"/>
                <w:lang w:val="en-AU"/>
              </w:rPr>
              <w:fldChar w:fldCharType="separate"/>
            </w:r>
            <w:r w:rsidRPr="00036D3F">
              <w:rPr>
                <w:rStyle w:val="Hyperlink"/>
                <w:rFonts w:ascii="Garamond" w:hAnsi="Garamond"/>
                <w:lang w:val="en-AU"/>
              </w:rPr>
              <w:t>https://dx.doi.org/10.1136/bmj.j4891</w:t>
            </w:r>
            <w:r>
              <w:rPr>
                <w:rFonts w:ascii="Garamond" w:hAnsi="Garamond"/>
                <w:lang w:val="en-AU"/>
              </w:rPr>
              <w:fldChar w:fldCharType="end"/>
            </w:r>
          </w:p>
        </w:tc>
      </w:tr>
      <w:tr w:rsidR="00E2743E" w:rsidRPr="00C3014C" w:rsidTr="00A80421">
        <w:tc>
          <w:tcPr>
            <w:tcW w:w="1080" w:type="dxa"/>
            <w:tcBorders>
              <w:top w:val="single" w:sz="4" w:space="0" w:color="auto"/>
              <w:left w:val="single" w:sz="4" w:space="0" w:color="auto"/>
              <w:bottom w:val="single" w:sz="4" w:space="0" w:color="auto"/>
              <w:right w:val="single" w:sz="4" w:space="0" w:color="auto"/>
            </w:tcBorders>
            <w:vAlign w:val="center"/>
          </w:tcPr>
          <w:p w:rsidR="00E2743E" w:rsidRPr="00C3014C" w:rsidRDefault="00E2743E" w:rsidP="00A80421">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93C1B" w:rsidRPr="00C93C1B" w:rsidRDefault="009F673C" w:rsidP="00C93C1B">
            <w:pPr>
              <w:rPr>
                <w:rFonts w:ascii="Garamond" w:hAnsi="Garamond"/>
                <w:lang w:val="en-AU"/>
              </w:rPr>
            </w:pPr>
            <w:r>
              <w:rPr>
                <w:rFonts w:ascii="Garamond" w:hAnsi="Garamond"/>
                <w:lang w:val="en-AU"/>
              </w:rPr>
              <w:t>Paper co-authored by many of the leading workers on the topic of shared decision making. In this paper they describe a revised model for shared decision making. The paper describes a ‘</w:t>
            </w:r>
            <w:r w:rsidRPr="009F673C">
              <w:rPr>
                <w:rFonts w:ascii="Garamond" w:hAnsi="Garamond"/>
                <w:lang w:val="en-AU"/>
              </w:rPr>
              <w:t>three-talk model</w:t>
            </w:r>
            <w:r>
              <w:rPr>
                <w:rFonts w:ascii="Garamond" w:hAnsi="Garamond"/>
                <w:lang w:val="en-AU"/>
              </w:rPr>
              <w:t>’</w:t>
            </w:r>
            <w:r w:rsidRPr="009F673C">
              <w:rPr>
                <w:rFonts w:ascii="Garamond" w:hAnsi="Garamond"/>
                <w:lang w:val="en-AU"/>
              </w:rPr>
              <w:t xml:space="preserve"> of shared decision making</w:t>
            </w:r>
            <w:r w:rsidR="00C93C1B">
              <w:rPr>
                <w:rFonts w:ascii="Garamond" w:hAnsi="Garamond"/>
                <w:lang w:val="en-AU"/>
              </w:rPr>
              <w:t xml:space="preserve">. This revised model has </w:t>
            </w:r>
          </w:p>
          <w:p w:rsidR="00C93C1B" w:rsidRDefault="00C93C1B" w:rsidP="00C93C1B">
            <w:pPr>
              <w:rPr>
                <w:rFonts w:ascii="Garamond" w:hAnsi="Garamond"/>
                <w:lang w:val="en-AU"/>
              </w:rPr>
            </w:pPr>
            <w:r w:rsidRPr="00C93C1B">
              <w:rPr>
                <w:rFonts w:ascii="Garamond" w:hAnsi="Garamond"/>
                <w:lang w:val="en-AU"/>
              </w:rPr>
              <w:t>“</w:t>
            </w:r>
            <w:proofErr w:type="gramStart"/>
            <w:r w:rsidRPr="00C93C1B">
              <w:rPr>
                <w:rFonts w:ascii="Garamond" w:hAnsi="Garamond"/>
                <w:lang w:val="en-AU"/>
              </w:rPr>
              <w:t>team</w:t>
            </w:r>
            <w:proofErr w:type="gramEnd"/>
            <w:r w:rsidRPr="00C93C1B">
              <w:rPr>
                <w:rFonts w:ascii="Garamond" w:hAnsi="Garamond"/>
                <w:lang w:val="en-AU"/>
              </w:rPr>
              <w:t xml:space="preserve"> talk,” “option talk,” and “decision talk” </w:t>
            </w:r>
            <w:r>
              <w:rPr>
                <w:rFonts w:ascii="Garamond" w:hAnsi="Garamond"/>
                <w:lang w:val="en-AU"/>
              </w:rPr>
              <w:t xml:space="preserve">components in </w:t>
            </w:r>
            <w:r w:rsidRPr="00C93C1B">
              <w:rPr>
                <w:rFonts w:ascii="Garamond" w:hAnsi="Garamond"/>
                <w:lang w:val="en-AU"/>
              </w:rPr>
              <w:t xml:space="preserve">a process of collaboration and deliberation. </w:t>
            </w:r>
          </w:p>
          <w:p w:rsidR="00C93C1B" w:rsidRPr="00C93C1B" w:rsidRDefault="00C93C1B" w:rsidP="00C93C1B">
            <w:pPr>
              <w:pStyle w:val="ListParagraph"/>
              <w:numPr>
                <w:ilvl w:val="0"/>
                <w:numId w:val="39"/>
              </w:numPr>
              <w:rPr>
                <w:rFonts w:ascii="Garamond" w:hAnsi="Garamond"/>
                <w:lang w:val="en-AU"/>
              </w:rPr>
            </w:pPr>
            <w:r w:rsidRPr="00C93C1B">
              <w:rPr>
                <w:rFonts w:ascii="Garamond" w:hAnsi="Garamond"/>
                <w:b/>
                <w:lang w:val="en-AU"/>
              </w:rPr>
              <w:t>Team talk</w:t>
            </w:r>
            <w:r w:rsidRPr="00C93C1B">
              <w:rPr>
                <w:rFonts w:ascii="Garamond" w:hAnsi="Garamond"/>
                <w:lang w:val="en-AU"/>
              </w:rPr>
              <w:t xml:space="preserve"> places emphasis on the need to provide support to patients when they are made aware of choices, and to elicit their goals as a means of guiding decision making processes.</w:t>
            </w:r>
          </w:p>
          <w:p w:rsidR="00C93C1B" w:rsidRPr="00C93C1B" w:rsidRDefault="00C93C1B" w:rsidP="00C93C1B">
            <w:pPr>
              <w:pStyle w:val="ListParagraph"/>
              <w:numPr>
                <w:ilvl w:val="0"/>
                <w:numId w:val="39"/>
              </w:numPr>
              <w:rPr>
                <w:rFonts w:ascii="Garamond" w:hAnsi="Garamond"/>
                <w:lang w:val="en-AU"/>
              </w:rPr>
            </w:pPr>
            <w:r w:rsidRPr="00C93C1B">
              <w:rPr>
                <w:rFonts w:ascii="Garamond" w:hAnsi="Garamond"/>
                <w:b/>
                <w:lang w:val="en-AU"/>
              </w:rPr>
              <w:t>Option talk</w:t>
            </w:r>
            <w:r w:rsidRPr="00C93C1B">
              <w:rPr>
                <w:rFonts w:ascii="Garamond" w:hAnsi="Garamond"/>
                <w:lang w:val="en-AU"/>
              </w:rPr>
              <w:t xml:space="preserve"> refers to the task of comparing alternatives, using risk communication principles. </w:t>
            </w:r>
          </w:p>
          <w:p w:rsidR="00E2743E" w:rsidRPr="00C93C1B" w:rsidRDefault="00C93C1B" w:rsidP="00C93C1B">
            <w:pPr>
              <w:pStyle w:val="ListParagraph"/>
              <w:numPr>
                <w:ilvl w:val="0"/>
                <w:numId w:val="39"/>
              </w:numPr>
              <w:rPr>
                <w:rFonts w:ascii="Garamond" w:hAnsi="Garamond"/>
                <w:lang w:val="en-AU"/>
              </w:rPr>
            </w:pPr>
            <w:r w:rsidRPr="00C93C1B">
              <w:rPr>
                <w:rFonts w:ascii="Garamond" w:hAnsi="Garamond"/>
                <w:b/>
                <w:lang w:val="en-AU"/>
              </w:rPr>
              <w:t>Decision talk</w:t>
            </w:r>
            <w:r w:rsidRPr="00C93C1B">
              <w:rPr>
                <w:rFonts w:ascii="Garamond" w:hAnsi="Garamond"/>
                <w:lang w:val="en-AU"/>
              </w:rPr>
              <w:t xml:space="preserve"> refers to the task of arriving at decisions that reflect the informed preferences of patients, guided by the experience and expertise of health professionals.</w:t>
            </w:r>
          </w:p>
        </w:tc>
      </w:tr>
    </w:tbl>
    <w:p w:rsidR="00E2743E" w:rsidRDefault="00E2743E" w:rsidP="00E2743E">
      <w:pPr>
        <w:keepLines/>
        <w:autoSpaceDE w:val="0"/>
        <w:autoSpaceDN w:val="0"/>
        <w:adjustRightInd w:val="0"/>
        <w:rPr>
          <w:rFonts w:ascii="Garamond" w:hAnsi="Garamond"/>
          <w:lang w:val="en-AU"/>
        </w:rPr>
      </w:pPr>
    </w:p>
    <w:p w:rsidR="00F3680C" w:rsidRDefault="00F3680C" w:rsidP="00F3680C">
      <w:pPr>
        <w:rPr>
          <w:rFonts w:ascii="Garamond" w:hAnsi="Garamond"/>
          <w:lang w:val="en-AU"/>
        </w:rPr>
      </w:pPr>
      <w:r w:rsidRPr="00F34FD6">
        <w:rPr>
          <w:rFonts w:ascii="Garamond" w:hAnsi="Garamond"/>
          <w:lang w:val="en-AU"/>
        </w:rPr>
        <w:t xml:space="preserve">For information on the Commission’s work on shared decision making, see </w:t>
      </w:r>
      <w:hyperlink r:id="rId22" w:history="1">
        <w:r w:rsidRPr="00B41723">
          <w:rPr>
            <w:rStyle w:val="Hyperlink"/>
            <w:rFonts w:ascii="Garamond" w:hAnsi="Garamond"/>
            <w:lang w:val="en-AU"/>
          </w:rPr>
          <w:t>https://www.safetyandquality.gov.au/our-work/shared-decision-making/</w:t>
        </w:r>
      </w:hyperlink>
    </w:p>
    <w:p w:rsidR="00F3680C" w:rsidRDefault="00F3680C" w:rsidP="00E2743E">
      <w:pPr>
        <w:keepLines/>
        <w:autoSpaceDE w:val="0"/>
        <w:autoSpaceDN w:val="0"/>
        <w:adjustRightInd w:val="0"/>
        <w:rPr>
          <w:rFonts w:ascii="Garamond" w:hAnsi="Garamond"/>
          <w:lang w:val="en-AU"/>
        </w:rPr>
      </w:pPr>
    </w:p>
    <w:p w:rsidR="00E070F1" w:rsidRPr="00F3680C" w:rsidRDefault="00E070F1" w:rsidP="00E070F1">
      <w:pPr>
        <w:keepNext/>
        <w:rPr>
          <w:rFonts w:ascii="Garamond" w:hAnsi="Garamond"/>
          <w:i/>
          <w:lang w:val="en-AU"/>
        </w:rPr>
      </w:pPr>
      <w:r w:rsidRPr="00F3680C">
        <w:rPr>
          <w:rFonts w:ascii="Garamond" w:hAnsi="Garamond"/>
          <w:i/>
          <w:lang w:val="en-AU"/>
        </w:rPr>
        <w:t>Safe handover</w:t>
      </w:r>
    </w:p>
    <w:p w:rsidR="00E070F1" w:rsidRDefault="00E070F1" w:rsidP="00E070F1">
      <w:pPr>
        <w:keepNext/>
        <w:rPr>
          <w:rFonts w:ascii="Garamond" w:hAnsi="Garamond"/>
          <w:lang w:val="en-AU"/>
        </w:rPr>
      </w:pPr>
      <w:proofErr w:type="spellStart"/>
      <w:r w:rsidRPr="005035DB">
        <w:rPr>
          <w:rFonts w:ascii="Garamond" w:hAnsi="Garamond"/>
          <w:lang w:val="en-AU"/>
        </w:rPr>
        <w:t>Merten</w:t>
      </w:r>
      <w:proofErr w:type="spellEnd"/>
      <w:r w:rsidRPr="005035DB">
        <w:rPr>
          <w:rFonts w:ascii="Garamond" w:hAnsi="Garamond"/>
          <w:lang w:val="en-AU"/>
        </w:rPr>
        <w:t xml:space="preserve"> H, van Galen LS, Wagner C</w:t>
      </w:r>
    </w:p>
    <w:p w:rsidR="00E070F1" w:rsidRPr="00C3014C" w:rsidRDefault="00E070F1" w:rsidP="00E070F1">
      <w:pPr>
        <w:keepNext/>
        <w:rPr>
          <w:rFonts w:ascii="Garamond" w:hAnsi="Garamond"/>
          <w:lang w:val="en-AU"/>
        </w:rPr>
      </w:pPr>
      <w:proofErr w:type="gramStart"/>
      <w:r w:rsidRPr="005035DB">
        <w:rPr>
          <w:rFonts w:ascii="Garamond" w:hAnsi="Garamond"/>
          <w:lang w:val="en-AU"/>
        </w:rPr>
        <w:t>BMJ.</w:t>
      </w:r>
      <w:proofErr w:type="gramEnd"/>
      <w:r w:rsidRPr="005035DB">
        <w:rPr>
          <w:rFonts w:ascii="Garamond" w:hAnsi="Garamond"/>
          <w:lang w:val="en-AU"/>
        </w:rPr>
        <w:t xml:space="preserve"> 2017</w:t>
      </w:r>
      <w:proofErr w:type="gramStart"/>
      <w:r w:rsidRPr="005035DB">
        <w:rPr>
          <w:rFonts w:ascii="Garamond" w:hAnsi="Garamond"/>
          <w:lang w:val="en-AU"/>
        </w:rPr>
        <w:t>;359:j4328</w:t>
      </w:r>
      <w:proofErr w:type="gramEnd"/>
      <w:r w:rsidRPr="005035DB">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E070F1" w:rsidRPr="00C3014C" w:rsidTr="000B6F9B">
        <w:tc>
          <w:tcPr>
            <w:tcW w:w="1080" w:type="dxa"/>
            <w:tcBorders>
              <w:top w:val="single" w:sz="4" w:space="0" w:color="auto"/>
              <w:left w:val="single" w:sz="4" w:space="0" w:color="auto"/>
              <w:bottom w:val="single" w:sz="4" w:space="0" w:color="auto"/>
              <w:right w:val="single" w:sz="4" w:space="0" w:color="auto"/>
            </w:tcBorders>
            <w:vAlign w:val="center"/>
          </w:tcPr>
          <w:p w:rsidR="00E070F1" w:rsidRPr="00C3014C" w:rsidRDefault="00E070F1" w:rsidP="000B6F9B">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070F1" w:rsidRPr="00C3014C" w:rsidRDefault="00B21A99" w:rsidP="000B6F9B">
            <w:pPr>
              <w:rPr>
                <w:rStyle w:val="Hyperlink"/>
                <w:rFonts w:ascii="Garamond" w:hAnsi="Garamond"/>
                <w:color w:val="auto"/>
                <w:u w:val="none"/>
                <w:lang w:val="en-AU"/>
              </w:rPr>
            </w:pPr>
            <w:hyperlink r:id="rId23" w:history="1">
              <w:r w:rsidR="00E070F1" w:rsidRPr="00D7044B">
                <w:rPr>
                  <w:rStyle w:val="Hyperlink"/>
                  <w:rFonts w:ascii="Garamond" w:hAnsi="Garamond"/>
                  <w:lang w:val="en-AU"/>
                </w:rPr>
                <w:t>https://doi.org/10.1136/bmj.j4328</w:t>
              </w:r>
            </w:hyperlink>
          </w:p>
        </w:tc>
      </w:tr>
      <w:tr w:rsidR="00E070F1" w:rsidRPr="00C3014C" w:rsidTr="000B6F9B">
        <w:tc>
          <w:tcPr>
            <w:tcW w:w="1080" w:type="dxa"/>
            <w:tcBorders>
              <w:top w:val="single" w:sz="4" w:space="0" w:color="auto"/>
              <w:left w:val="single" w:sz="4" w:space="0" w:color="auto"/>
              <w:bottom w:val="single" w:sz="4" w:space="0" w:color="auto"/>
              <w:right w:val="single" w:sz="4" w:space="0" w:color="auto"/>
            </w:tcBorders>
            <w:vAlign w:val="center"/>
          </w:tcPr>
          <w:p w:rsidR="00E070F1" w:rsidRPr="00C3014C" w:rsidRDefault="00E070F1" w:rsidP="000B6F9B">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070F1" w:rsidRDefault="00E070F1" w:rsidP="000B6F9B">
            <w:pPr>
              <w:rPr>
                <w:rFonts w:ascii="Garamond" w:hAnsi="Garamond"/>
                <w:lang w:val="en-AU"/>
              </w:rPr>
            </w:pPr>
            <w:r>
              <w:rPr>
                <w:rFonts w:ascii="Garamond" w:hAnsi="Garamond"/>
                <w:lang w:val="en-AU"/>
              </w:rPr>
              <w:t>Handovers/handoffs happen frequently – millions of times a day globally – and are known as a source of potential error, especially communication errors. This piece summarises current thinking and makes the following key points:</w:t>
            </w:r>
          </w:p>
          <w:p w:rsidR="00E070F1" w:rsidRPr="00E21944" w:rsidRDefault="00E070F1" w:rsidP="000B6F9B">
            <w:pPr>
              <w:pStyle w:val="ListParagraph"/>
              <w:numPr>
                <w:ilvl w:val="0"/>
                <w:numId w:val="36"/>
              </w:numPr>
              <w:rPr>
                <w:rFonts w:ascii="Garamond" w:hAnsi="Garamond"/>
                <w:lang w:val="en-AU"/>
              </w:rPr>
            </w:pPr>
            <w:r w:rsidRPr="00E21944">
              <w:rPr>
                <w:rFonts w:ascii="Garamond" w:hAnsi="Garamond"/>
                <w:lang w:val="en-AU"/>
              </w:rPr>
              <w:t xml:space="preserve">Information shared during clinical handover includes, as a minimum, the </w:t>
            </w:r>
            <w:r w:rsidRPr="00CE1428">
              <w:rPr>
                <w:rFonts w:ascii="Garamond" w:hAnsi="Garamond"/>
                <w:b/>
                <w:lang w:val="en-AU"/>
              </w:rPr>
              <w:t>patient’s current health status, medications, and treatment plans</w:t>
            </w:r>
            <w:r w:rsidRPr="00E21944">
              <w:rPr>
                <w:rFonts w:ascii="Garamond" w:hAnsi="Garamond"/>
                <w:lang w:val="en-AU"/>
              </w:rPr>
              <w:t xml:space="preserve"> as well as </w:t>
            </w:r>
            <w:r w:rsidRPr="00CE1428">
              <w:rPr>
                <w:rFonts w:ascii="Garamond" w:hAnsi="Garamond"/>
                <w:b/>
                <w:lang w:val="en-AU"/>
              </w:rPr>
              <w:t>advance directives</w:t>
            </w:r>
            <w:r w:rsidRPr="00E21944">
              <w:rPr>
                <w:rFonts w:ascii="Garamond" w:hAnsi="Garamond"/>
                <w:lang w:val="en-AU"/>
              </w:rPr>
              <w:t xml:space="preserve"> and any important </w:t>
            </w:r>
            <w:r w:rsidRPr="00CE1428">
              <w:rPr>
                <w:rFonts w:ascii="Garamond" w:hAnsi="Garamond"/>
                <w:b/>
                <w:lang w:val="en-AU"/>
              </w:rPr>
              <w:t>changes in the patient’s status</w:t>
            </w:r>
          </w:p>
          <w:p w:rsidR="00E070F1" w:rsidRPr="00E21944" w:rsidRDefault="00E070F1" w:rsidP="000B6F9B">
            <w:pPr>
              <w:pStyle w:val="ListParagraph"/>
              <w:numPr>
                <w:ilvl w:val="0"/>
                <w:numId w:val="36"/>
              </w:numPr>
              <w:rPr>
                <w:rFonts w:ascii="Garamond" w:hAnsi="Garamond"/>
                <w:lang w:val="en-AU"/>
              </w:rPr>
            </w:pPr>
            <w:r w:rsidRPr="00CE1428">
              <w:rPr>
                <w:rFonts w:ascii="Garamond" w:hAnsi="Garamond"/>
                <w:b/>
                <w:lang w:val="en-AU"/>
              </w:rPr>
              <w:t>Tools and handover structures</w:t>
            </w:r>
            <w:r w:rsidRPr="00E21944">
              <w:rPr>
                <w:rFonts w:ascii="Garamond" w:hAnsi="Garamond"/>
                <w:lang w:val="en-AU"/>
              </w:rPr>
              <w:t xml:space="preserve"> have been shown to improve the quality of handovers</w:t>
            </w:r>
          </w:p>
          <w:p w:rsidR="00E070F1" w:rsidRDefault="00E070F1" w:rsidP="000B6F9B">
            <w:pPr>
              <w:pStyle w:val="ListParagraph"/>
              <w:numPr>
                <w:ilvl w:val="0"/>
                <w:numId w:val="36"/>
              </w:numPr>
              <w:rPr>
                <w:rFonts w:ascii="Garamond" w:hAnsi="Garamond"/>
                <w:lang w:val="en-AU"/>
              </w:rPr>
            </w:pPr>
            <w:r w:rsidRPr="00CE1428">
              <w:rPr>
                <w:rFonts w:ascii="Garamond" w:hAnsi="Garamond"/>
                <w:b/>
                <w:lang w:val="en-AU"/>
              </w:rPr>
              <w:t>Involving patients and carers</w:t>
            </w:r>
            <w:r w:rsidRPr="00E21944">
              <w:rPr>
                <w:rFonts w:ascii="Garamond" w:hAnsi="Garamond"/>
                <w:lang w:val="en-AU"/>
              </w:rPr>
              <w:t xml:space="preserve"> in handovers—including scheduling a timely discharge conversation to discuss aspects of their admission and follow-up plan that includes a personalised discharge letter—is of great value.</w:t>
            </w:r>
          </w:p>
          <w:p w:rsidR="00E070F1" w:rsidRPr="005035DB" w:rsidRDefault="00E070F1" w:rsidP="000B6F9B">
            <w:pPr>
              <w:rPr>
                <w:rFonts w:ascii="Garamond" w:hAnsi="Garamond"/>
                <w:lang w:val="en-AU"/>
              </w:rPr>
            </w:pPr>
            <w:r>
              <w:rPr>
                <w:rFonts w:ascii="Garamond" w:hAnsi="Garamond"/>
                <w:lang w:val="en-AU"/>
              </w:rPr>
              <w:t xml:space="preserve">However, handovers are just one point in the continuum of communications (and the associated skills of information acquisition, synthesis, critical appraisal and dissemination) that </w:t>
            </w:r>
            <w:proofErr w:type="gramStart"/>
            <w:r>
              <w:rPr>
                <w:rFonts w:ascii="Garamond" w:hAnsi="Garamond"/>
                <w:lang w:val="en-AU"/>
              </w:rPr>
              <w:t>make</w:t>
            </w:r>
            <w:proofErr w:type="gramEnd"/>
            <w:r>
              <w:rPr>
                <w:rFonts w:ascii="Garamond" w:hAnsi="Garamond"/>
                <w:lang w:val="en-AU"/>
              </w:rPr>
              <w:t xml:space="preserve"> up the delivery of health care. Health care is an activity that is intrinsically about information and its use and transfer.</w:t>
            </w:r>
          </w:p>
        </w:tc>
      </w:tr>
    </w:tbl>
    <w:p w:rsidR="00E070F1" w:rsidRDefault="00E070F1" w:rsidP="00E070F1">
      <w:pPr>
        <w:keepLines/>
        <w:autoSpaceDE w:val="0"/>
        <w:autoSpaceDN w:val="0"/>
        <w:adjustRightInd w:val="0"/>
        <w:rPr>
          <w:rFonts w:ascii="Garamond" w:hAnsi="Garamond"/>
          <w:lang w:val="en-AU"/>
        </w:rPr>
      </w:pPr>
    </w:p>
    <w:p w:rsidR="00E070F1" w:rsidRDefault="00E070F1" w:rsidP="00E070F1">
      <w:pPr>
        <w:keepNext/>
        <w:rPr>
          <w:rFonts w:ascii="Garamond" w:hAnsi="Garamond"/>
          <w:lang w:val="en-AU"/>
        </w:rPr>
      </w:pPr>
      <w:r w:rsidRPr="00F34FD6">
        <w:rPr>
          <w:rFonts w:ascii="Garamond" w:hAnsi="Garamond"/>
          <w:lang w:val="en-AU"/>
        </w:rPr>
        <w:t>For information on the Commission’s work on</w:t>
      </w:r>
      <w:r>
        <w:rPr>
          <w:rFonts w:ascii="Garamond" w:hAnsi="Garamond"/>
          <w:lang w:val="en-AU"/>
        </w:rPr>
        <w:t xml:space="preserve"> clinical communications, including clinical handover, see </w:t>
      </w:r>
      <w:hyperlink r:id="rId24" w:history="1">
        <w:r w:rsidRPr="00D7044B">
          <w:rPr>
            <w:rStyle w:val="Hyperlink"/>
            <w:rFonts w:ascii="Garamond" w:hAnsi="Garamond"/>
            <w:lang w:val="en-AU"/>
          </w:rPr>
          <w:t>https://www.safetyandquality.gov.au/our-work/clinical-communications/</w:t>
        </w:r>
      </w:hyperlink>
    </w:p>
    <w:p w:rsidR="00E070F1" w:rsidRDefault="00E070F1" w:rsidP="00E070F1">
      <w:pPr>
        <w:keepLines/>
        <w:autoSpaceDE w:val="0"/>
        <w:autoSpaceDN w:val="0"/>
        <w:adjustRightInd w:val="0"/>
        <w:rPr>
          <w:rFonts w:ascii="Garamond" w:hAnsi="Garamond"/>
          <w:lang w:val="en-AU"/>
        </w:rPr>
      </w:pPr>
    </w:p>
    <w:p w:rsidR="003E0595" w:rsidRDefault="003E0595">
      <w:pPr>
        <w:rPr>
          <w:rFonts w:ascii="Garamond" w:hAnsi="Garamond"/>
          <w:i/>
          <w:lang w:val="en-AU"/>
        </w:rPr>
      </w:pPr>
      <w:r>
        <w:rPr>
          <w:rFonts w:ascii="Garamond" w:hAnsi="Garamond"/>
          <w:i/>
          <w:lang w:val="en-AU"/>
        </w:rPr>
        <w:br w:type="page"/>
      </w:r>
    </w:p>
    <w:p w:rsidR="003E0595" w:rsidRPr="00F91F19" w:rsidRDefault="003E0595" w:rsidP="003E0595">
      <w:pPr>
        <w:keepNext/>
        <w:rPr>
          <w:rFonts w:ascii="Garamond" w:hAnsi="Garamond"/>
          <w:i/>
          <w:lang w:val="en-AU"/>
        </w:rPr>
      </w:pPr>
      <w:r w:rsidRPr="00F91F19">
        <w:rPr>
          <w:rFonts w:ascii="Garamond" w:hAnsi="Garamond"/>
          <w:i/>
          <w:lang w:val="en-AU"/>
        </w:rPr>
        <w:lastRenderedPageBreak/>
        <w:t>COPD-X Australian and New Zealand guidelines for the diagnosis and management of chronic obstructive pulmonary disease: 2017 update</w:t>
      </w:r>
    </w:p>
    <w:p w:rsidR="003E0595" w:rsidRDefault="003E0595" w:rsidP="003E0595">
      <w:pPr>
        <w:keepNext/>
        <w:rPr>
          <w:rFonts w:ascii="Garamond" w:hAnsi="Garamond"/>
          <w:lang w:val="en-AU"/>
        </w:rPr>
      </w:pPr>
      <w:r w:rsidRPr="00F91F19">
        <w:rPr>
          <w:rFonts w:ascii="Garamond" w:hAnsi="Garamond"/>
          <w:lang w:val="en-AU"/>
        </w:rPr>
        <w:t>Yang IA, Brown JL, Johnson G, Jenkins S, McDonald CF, McDonald VM, et al</w:t>
      </w:r>
    </w:p>
    <w:p w:rsidR="003E0595" w:rsidRDefault="003E0595" w:rsidP="003E0595">
      <w:pPr>
        <w:keepNext/>
        <w:rPr>
          <w:rFonts w:ascii="Garamond" w:hAnsi="Garamond"/>
          <w:lang w:val="en-AU"/>
        </w:rPr>
      </w:pPr>
      <w:proofErr w:type="gramStart"/>
      <w:r w:rsidRPr="00F91F19">
        <w:rPr>
          <w:rFonts w:ascii="Garamond" w:hAnsi="Garamond"/>
          <w:lang w:val="en-AU"/>
        </w:rPr>
        <w:t>Medical Journal of Australia.</w:t>
      </w:r>
      <w:proofErr w:type="gramEnd"/>
      <w:r w:rsidRPr="00F91F19">
        <w:rPr>
          <w:rFonts w:ascii="Garamond" w:hAnsi="Garamond"/>
          <w:lang w:val="en-AU"/>
        </w:rPr>
        <w:t xml:space="preserve"> 2017</w:t>
      </w:r>
      <w:proofErr w:type="gramStart"/>
      <w:r w:rsidRPr="00F91F19">
        <w:rPr>
          <w:rFonts w:ascii="Garamond" w:hAnsi="Garamond"/>
          <w:lang w:val="en-AU"/>
        </w:rPr>
        <w:t>;207</w:t>
      </w:r>
      <w:proofErr w:type="gramEnd"/>
      <w:r w:rsidRPr="00F91F19">
        <w:rPr>
          <w:rFonts w:ascii="Garamond" w:hAnsi="Garamond"/>
          <w:lang w:val="en-AU"/>
        </w:rPr>
        <w:t>(10):436-42.</w:t>
      </w:r>
    </w:p>
    <w:p w:rsidR="003E0595" w:rsidRDefault="003E0595" w:rsidP="003E0595">
      <w:pPr>
        <w:rPr>
          <w:rFonts w:ascii="Garamond" w:hAnsi="Garamond"/>
          <w:lang w:val="en-AU"/>
        </w:rPr>
      </w:pPr>
    </w:p>
    <w:p w:rsidR="003E0595" w:rsidRPr="00F91F19" w:rsidRDefault="003E0595" w:rsidP="003E0595">
      <w:pPr>
        <w:keepNext/>
        <w:rPr>
          <w:rFonts w:ascii="Garamond" w:hAnsi="Garamond"/>
          <w:i/>
          <w:lang w:val="en-AU"/>
        </w:rPr>
      </w:pPr>
      <w:r w:rsidRPr="00F91F19">
        <w:rPr>
          <w:rFonts w:ascii="Garamond" w:hAnsi="Garamond"/>
          <w:i/>
          <w:lang w:val="en-AU"/>
        </w:rPr>
        <w:t>Patients with thunderstorm asthma or severe asthma in Melbourne: a comparison</w:t>
      </w:r>
    </w:p>
    <w:p w:rsidR="003E0595" w:rsidRDefault="003E0595" w:rsidP="003E0595">
      <w:pPr>
        <w:keepNext/>
        <w:rPr>
          <w:rFonts w:ascii="Garamond" w:hAnsi="Garamond"/>
          <w:lang w:val="en-AU"/>
        </w:rPr>
      </w:pPr>
      <w:r w:rsidRPr="00F91F19">
        <w:rPr>
          <w:rFonts w:ascii="Garamond" w:hAnsi="Garamond"/>
          <w:lang w:val="en-AU"/>
        </w:rPr>
        <w:t xml:space="preserve">Sutherland MFS, Le </w:t>
      </w:r>
      <w:proofErr w:type="spellStart"/>
      <w:r w:rsidRPr="00F91F19">
        <w:rPr>
          <w:rFonts w:ascii="Garamond" w:hAnsi="Garamond"/>
          <w:lang w:val="en-AU"/>
        </w:rPr>
        <w:t>Portelli</w:t>
      </w:r>
      <w:proofErr w:type="spellEnd"/>
      <w:r w:rsidRPr="00F91F19">
        <w:rPr>
          <w:rFonts w:ascii="Garamond" w:hAnsi="Garamond"/>
          <w:lang w:val="en-AU"/>
        </w:rPr>
        <w:t xml:space="preserve"> E, Collins AL, Rahman MA, McDonald CF</w:t>
      </w:r>
    </w:p>
    <w:p w:rsidR="003E0595" w:rsidRDefault="003E0595" w:rsidP="003E0595">
      <w:pPr>
        <w:keepNext/>
        <w:rPr>
          <w:rFonts w:ascii="Garamond" w:hAnsi="Garamond"/>
          <w:lang w:val="en-AU"/>
        </w:rPr>
      </w:pPr>
      <w:proofErr w:type="gramStart"/>
      <w:r w:rsidRPr="00F91F19">
        <w:rPr>
          <w:rFonts w:ascii="Garamond" w:hAnsi="Garamond"/>
          <w:lang w:val="en-AU"/>
        </w:rPr>
        <w:t>Medical Journal of Australia.</w:t>
      </w:r>
      <w:proofErr w:type="gramEnd"/>
      <w:r w:rsidRPr="00F91F19">
        <w:rPr>
          <w:rFonts w:ascii="Garamond" w:hAnsi="Garamond"/>
          <w:lang w:val="en-AU"/>
        </w:rPr>
        <w:t xml:space="preserve"> 2017</w:t>
      </w:r>
      <w:proofErr w:type="gramStart"/>
      <w:r w:rsidRPr="00F91F19">
        <w:rPr>
          <w:rFonts w:ascii="Garamond" w:hAnsi="Garamond"/>
          <w:lang w:val="en-AU"/>
        </w:rPr>
        <w:t>;207</w:t>
      </w:r>
      <w:proofErr w:type="gramEnd"/>
      <w:r w:rsidRPr="00F91F19">
        <w:rPr>
          <w:rFonts w:ascii="Garamond" w:hAnsi="Garamond"/>
          <w:lang w:val="en-AU"/>
        </w:rPr>
        <w:t>(10):434-5.</w:t>
      </w:r>
    </w:p>
    <w:p w:rsidR="003E0595" w:rsidRDefault="003E0595" w:rsidP="003E0595">
      <w:pPr>
        <w:rPr>
          <w:rFonts w:ascii="Garamond" w:hAnsi="Garamond"/>
          <w:lang w:val="en-AU"/>
        </w:rPr>
      </w:pPr>
    </w:p>
    <w:p w:rsidR="003E0595" w:rsidRPr="00F91F19" w:rsidRDefault="003E0595" w:rsidP="003E0595">
      <w:pPr>
        <w:keepNext/>
        <w:rPr>
          <w:rFonts w:ascii="Garamond" w:hAnsi="Garamond"/>
          <w:i/>
          <w:lang w:val="en-AU"/>
        </w:rPr>
      </w:pPr>
      <w:r w:rsidRPr="00F91F19">
        <w:rPr>
          <w:rFonts w:ascii="Garamond" w:hAnsi="Garamond"/>
          <w:i/>
          <w:lang w:val="en-AU"/>
        </w:rPr>
        <w:t>The future of health care in Australia</w:t>
      </w:r>
    </w:p>
    <w:p w:rsidR="003E0595" w:rsidRDefault="003E0595" w:rsidP="003E0595">
      <w:pPr>
        <w:keepNext/>
        <w:rPr>
          <w:rFonts w:ascii="Garamond" w:hAnsi="Garamond"/>
          <w:lang w:val="en-AU"/>
        </w:rPr>
      </w:pPr>
      <w:r w:rsidRPr="00F91F19">
        <w:rPr>
          <w:rFonts w:ascii="Garamond" w:hAnsi="Garamond"/>
          <w:lang w:val="en-AU"/>
        </w:rPr>
        <w:t>King C</w:t>
      </w:r>
    </w:p>
    <w:p w:rsidR="003E0595" w:rsidRPr="00C3014C" w:rsidRDefault="003E0595" w:rsidP="003E0595">
      <w:pPr>
        <w:keepNext/>
        <w:rPr>
          <w:rFonts w:ascii="Garamond" w:hAnsi="Garamond"/>
          <w:lang w:val="en-AU"/>
        </w:rPr>
      </w:pPr>
      <w:proofErr w:type="gramStart"/>
      <w:r w:rsidRPr="00F91F19">
        <w:rPr>
          <w:rFonts w:ascii="Garamond" w:hAnsi="Garamond"/>
          <w:lang w:val="en-AU"/>
        </w:rPr>
        <w:t>Medical Journal of Australia.</w:t>
      </w:r>
      <w:proofErr w:type="gramEnd"/>
      <w:r w:rsidRPr="00F91F19">
        <w:rPr>
          <w:rFonts w:ascii="Garamond" w:hAnsi="Garamond"/>
          <w:lang w:val="en-AU"/>
        </w:rPr>
        <w:t xml:space="preserve"> 2017</w:t>
      </w:r>
      <w:proofErr w:type="gramStart"/>
      <w:r w:rsidRPr="00F91F19">
        <w:rPr>
          <w:rFonts w:ascii="Garamond" w:hAnsi="Garamond"/>
          <w:lang w:val="en-AU"/>
        </w:rPr>
        <w:t>;207</w:t>
      </w:r>
      <w:proofErr w:type="gramEnd"/>
      <w:r w:rsidRPr="00F91F19">
        <w:rPr>
          <w:rFonts w:ascii="Garamond" w:hAnsi="Garamond"/>
          <w:lang w:val="en-AU"/>
        </w:rPr>
        <w:t>(10):415-6.</w:t>
      </w:r>
    </w:p>
    <w:tbl>
      <w:tblPr>
        <w:tblStyle w:val="TableGrid"/>
        <w:tblW w:w="0" w:type="auto"/>
        <w:tblInd w:w="288" w:type="dxa"/>
        <w:tblLayout w:type="fixed"/>
        <w:tblLook w:val="01E0" w:firstRow="1" w:lastRow="1" w:firstColumn="1" w:lastColumn="1" w:noHBand="0" w:noVBand="0"/>
      </w:tblPr>
      <w:tblGrid>
        <w:gridCol w:w="1080"/>
        <w:gridCol w:w="8280"/>
      </w:tblGrid>
      <w:tr w:rsidR="003E0595" w:rsidRPr="00C3014C" w:rsidTr="000B6F9B">
        <w:tc>
          <w:tcPr>
            <w:tcW w:w="1080" w:type="dxa"/>
            <w:tcBorders>
              <w:top w:val="single" w:sz="4" w:space="0" w:color="auto"/>
              <w:left w:val="single" w:sz="4" w:space="0" w:color="auto"/>
              <w:bottom w:val="single" w:sz="4" w:space="0" w:color="auto"/>
              <w:right w:val="single" w:sz="4" w:space="0" w:color="auto"/>
            </w:tcBorders>
            <w:vAlign w:val="center"/>
          </w:tcPr>
          <w:p w:rsidR="003E0595" w:rsidRPr="00C3014C" w:rsidRDefault="003E0595" w:rsidP="000B6F9B">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E0595" w:rsidRDefault="003E0595" w:rsidP="000B6F9B">
            <w:pPr>
              <w:rPr>
                <w:rStyle w:val="Hyperlink"/>
                <w:rFonts w:ascii="Garamond" w:hAnsi="Garamond"/>
                <w:color w:val="auto"/>
                <w:u w:val="none"/>
                <w:lang w:val="en-AU"/>
              </w:rPr>
            </w:pPr>
            <w:r>
              <w:rPr>
                <w:rStyle w:val="Hyperlink"/>
                <w:rFonts w:ascii="Garamond" w:hAnsi="Garamond"/>
                <w:color w:val="auto"/>
                <w:u w:val="none"/>
                <w:lang w:val="en-AU"/>
              </w:rPr>
              <w:t xml:space="preserve">Yang et al </w:t>
            </w:r>
            <w:hyperlink r:id="rId25" w:history="1">
              <w:r w:rsidRPr="00D7044B">
                <w:rPr>
                  <w:rStyle w:val="Hyperlink"/>
                  <w:rFonts w:ascii="Garamond" w:hAnsi="Garamond"/>
                  <w:lang w:val="en-AU"/>
                </w:rPr>
                <w:t>https://dx.doi.org/10.5694/mja17.00686</w:t>
              </w:r>
            </w:hyperlink>
          </w:p>
          <w:p w:rsidR="003E0595" w:rsidRDefault="003E0595" w:rsidP="000B6F9B">
            <w:pPr>
              <w:rPr>
                <w:rStyle w:val="Hyperlink"/>
                <w:rFonts w:ascii="Garamond" w:hAnsi="Garamond"/>
                <w:color w:val="auto"/>
                <w:u w:val="none"/>
                <w:lang w:val="en-AU"/>
              </w:rPr>
            </w:pPr>
            <w:r>
              <w:rPr>
                <w:rStyle w:val="Hyperlink"/>
                <w:rFonts w:ascii="Garamond" w:hAnsi="Garamond"/>
                <w:color w:val="auto"/>
                <w:u w:val="none"/>
                <w:lang w:val="en-AU"/>
              </w:rPr>
              <w:t xml:space="preserve">Sutherland et al </w:t>
            </w:r>
            <w:hyperlink r:id="rId26" w:history="1">
              <w:r w:rsidRPr="00D7044B">
                <w:rPr>
                  <w:rStyle w:val="Hyperlink"/>
                  <w:rFonts w:ascii="Garamond" w:hAnsi="Garamond"/>
                  <w:lang w:val="en-AU"/>
                </w:rPr>
                <w:t>https://dx.doi.org/10.5694/mja17.00780</w:t>
              </w:r>
            </w:hyperlink>
          </w:p>
          <w:p w:rsidR="003E0595" w:rsidRPr="00C3014C" w:rsidRDefault="003E0595" w:rsidP="000B6F9B">
            <w:pPr>
              <w:rPr>
                <w:rStyle w:val="Hyperlink"/>
                <w:rFonts w:ascii="Garamond" w:hAnsi="Garamond"/>
                <w:color w:val="auto"/>
                <w:u w:val="none"/>
                <w:lang w:val="en-AU"/>
              </w:rPr>
            </w:pPr>
            <w:r>
              <w:rPr>
                <w:rStyle w:val="Hyperlink"/>
                <w:rFonts w:ascii="Garamond" w:hAnsi="Garamond"/>
                <w:color w:val="auto"/>
                <w:u w:val="none"/>
                <w:lang w:val="en-AU"/>
              </w:rPr>
              <w:t xml:space="preserve">King </w:t>
            </w:r>
            <w:hyperlink r:id="rId27" w:history="1">
              <w:r w:rsidRPr="00D7044B">
                <w:rPr>
                  <w:rStyle w:val="Hyperlink"/>
                  <w:rFonts w:ascii="Garamond" w:hAnsi="Garamond"/>
                  <w:lang w:val="en-AU"/>
                </w:rPr>
                <w:t>https://dx.doi.org/10.5694/mja17.00739</w:t>
              </w:r>
            </w:hyperlink>
          </w:p>
        </w:tc>
      </w:tr>
      <w:tr w:rsidR="003E0595" w:rsidRPr="00C3014C" w:rsidTr="000B6F9B">
        <w:tc>
          <w:tcPr>
            <w:tcW w:w="1080" w:type="dxa"/>
            <w:tcBorders>
              <w:top w:val="single" w:sz="4" w:space="0" w:color="auto"/>
              <w:left w:val="single" w:sz="4" w:space="0" w:color="auto"/>
              <w:bottom w:val="single" w:sz="4" w:space="0" w:color="auto"/>
              <w:right w:val="single" w:sz="4" w:space="0" w:color="auto"/>
            </w:tcBorders>
            <w:vAlign w:val="center"/>
          </w:tcPr>
          <w:p w:rsidR="003E0595" w:rsidRPr="00C3014C" w:rsidRDefault="003E0595" w:rsidP="000B6F9B">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E0595" w:rsidRDefault="003E0595" w:rsidP="000B6F9B">
            <w:pPr>
              <w:rPr>
                <w:rFonts w:ascii="Garamond" w:hAnsi="Garamond"/>
                <w:lang w:val="en-AU"/>
              </w:rPr>
            </w:pPr>
            <w:r w:rsidRPr="00F91F19">
              <w:rPr>
                <w:rFonts w:ascii="Garamond" w:hAnsi="Garamond"/>
                <w:lang w:val="en-AU"/>
              </w:rPr>
              <w:t xml:space="preserve">This week’s </w:t>
            </w:r>
            <w:r w:rsidRPr="00F91F19">
              <w:rPr>
                <w:rFonts w:ascii="Garamond" w:hAnsi="Garamond"/>
                <w:i/>
                <w:lang w:val="en-AU"/>
              </w:rPr>
              <w:t>MJA</w:t>
            </w:r>
            <w:r w:rsidRPr="00F91F19">
              <w:rPr>
                <w:rFonts w:ascii="Garamond" w:hAnsi="Garamond"/>
                <w:lang w:val="en-AU"/>
              </w:rPr>
              <w:t xml:space="preserve"> includes a summary of the updated Australian and New Zealand COPD guidelines (COPD-X), which continue to recommend both pharmacological and non-pharmacological management, with a key role for exercise, pulmonary rehabilitation and smoking cessation.</w:t>
            </w:r>
          </w:p>
          <w:p w:rsidR="003E0595" w:rsidRDefault="003E0595" w:rsidP="000B6F9B">
            <w:pPr>
              <w:rPr>
                <w:rFonts w:ascii="Garamond" w:hAnsi="Garamond"/>
                <w:lang w:val="en-AU"/>
              </w:rPr>
            </w:pPr>
            <w:r w:rsidRPr="00F91F19">
              <w:rPr>
                <w:rFonts w:ascii="Garamond" w:hAnsi="Garamond"/>
                <w:lang w:val="en-AU"/>
              </w:rPr>
              <w:t>A small-sample observational study compared patients with outpatient follow-up after the Melbourne ‘thunderstorm asthma’ event with severe asthma patients and found a higher incidence of rye grass pollen allergy in the thunderstorm asthma patients.</w:t>
            </w:r>
          </w:p>
          <w:p w:rsidR="003E0595" w:rsidRPr="00A92DEC" w:rsidRDefault="003E0595" w:rsidP="000B6F9B">
            <w:pPr>
              <w:rPr>
                <w:rFonts w:ascii="Garamond" w:hAnsi="Garamond"/>
                <w:lang w:val="en-AU"/>
              </w:rPr>
            </w:pPr>
            <w:r>
              <w:rPr>
                <w:rFonts w:ascii="Garamond" w:hAnsi="Garamond"/>
                <w:lang w:val="en-AU"/>
              </w:rPr>
              <w:t>T</w:t>
            </w:r>
            <w:r w:rsidRPr="00F91F19">
              <w:rPr>
                <w:rFonts w:ascii="Garamond" w:hAnsi="Garamond"/>
                <w:lang w:val="en-AU"/>
              </w:rPr>
              <w:t xml:space="preserve">he Hon. Catherine King MP describes the opposition’s policy approach to the future of health care, following a similar article by </w:t>
            </w:r>
            <w:r>
              <w:rPr>
                <w:rFonts w:ascii="Garamond" w:hAnsi="Garamond"/>
                <w:lang w:val="en-AU"/>
              </w:rPr>
              <w:t xml:space="preserve">the Minister, the </w:t>
            </w:r>
            <w:r w:rsidRPr="00F91F19">
              <w:rPr>
                <w:rFonts w:ascii="Garamond" w:hAnsi="Garamond"/>
                <w:lang w:val="en-AU"/>
              </w:rPr>
              <w:t>Hon. Greg Hunt MP</w:t>
            </w:r>
            <w:r>
              <w:rPr>
                <w:rFonts w:ascii="Garamond" w:hAnsi="Garamond"/>
                <w:lang w:val="en-AU"/>
              </w:rPr>
              <w:t>,</w:t>
            </w:r>
            <w:r w:rsidRPr="00F91F19">
              <w:rPr>
                <w:rFonts w:ascii="Garamond" w:hAnsi="Garamond"/>
                <w:lang w:val="en-AU"/>
              </w:rPr>
              <w:t xml:space="preserve"> in a previous issue.</w:t>
            </w:r>
          </w:p>
        </w:tc>
      </w:tr>
    </w:tbl>
    <w:p w:rsidR="003E0595" w:rsidRDefault="003E0595" w:rsidP="003E0595">
      <w:pPr>
        <w:keepNext/>
        <w:rPr>
          <w:rFonts w:ascii="Garamond" w:hAnsi="Garamond"/>
          <w:i/>
          <w:lang w:val="en-AU"/>
        </w:rPr>
      </w:pPr>
    </w:p>
    <w:p w:rsidR="003E0595" w:rsidRPr="00C93C1B" w:rsidRDefault="003E0595" w:rsidP="003E0595">
      <w:pPr>
        <w:keepNext/>
        <w:rPr>
          <w:rFonts w:ascii="Garamond" w:hAnsi="Garamond"/>
          <w:i/>
          <w:lang w:val="en-AU"/>
        </w:rPr>
      </w:pPr>
      <w:r w:rsidRPr="00C93C1B">
        <w:rPr>
          <w:rFonts w:ascii="Garamond" w:hAnsi="Garamond"/>
          <w:i/>
          <w:lang w:val="en-AU"/>
        </w:rPr>
        <w:t>Sociodemographic variations in the amount, duration and cost of potentially preventable hospitalisation for chronic conditions among Aboriginal and non-Aboriginal Australians: a period prevalence study of linked public hospital data</w:t>
      </w:r>
    </w:p>
    <w:p w:rsidR="003E0595" w:rsidRDefault="003E0595" w:rsidP="003E0595">
      <w:pPr>
        <w:keepNext/>
        <w:rPr>
          <w:rFonts w:ascii="Garamond" w:hAnsi="Garamond"/>
          <w:lang w:val="en-AU"/>
        </w:rPr>
      </w:pPr>
      <w:r w:rsidRPr="00C93C1B">
        <w:rPr>
          <w:rFonts w:ascii="Garamond" w:hAnsi="Garamond"/>
          <w:lang w:val="en-AU"/>
        </w:rPr>
        <w:t xml:space="preserve">Banham D, Chen T, </w:t>
      </w:r>
      <w:proofErr w:type="spellStart"/>
      <w:r w:rsidRPr="00C93C1B">
        <w:rPr>
          <w:rFonts w:ascii="Garamond" w:hAnsi="Garamond"/>
          <w:lang w:val="en-AU"/>
        </w:rPr>
        <w:t>Karnon</w:t>
      </w:r>
      <w:proofErr w:type="spellEnd"/>
      <w:r w:rsidRPr="00C93C1B">
        <w:rPr>
          <w:rFonts w:ascii="Garamond" w:hAnsi="Garamond"/>
          <w:lang w:val="en-AU"/>
        </w:rPr>
        <w:t xml:space="preserve"> J, Brown </w:t>
      </w:r>
      <w:proofErr w:type="gramStart"/>
      <w:r w:rsidRPr="00C93C1B">
        <w:rPr>
          <w:rFonts w:ascii="Garamond" w:hAnsi="Garamond"/>
          <w:lang w:val="en-AU"/>
        </w:rPr>
        <w:t>A</w:t>
      </w:r>
      <w:proofErr w:type="gramEnd"/>
      <w:r w:rsidRPr="00C93C1B">
        <w:rPr>
          <w:rFonts w:ascii="Garamond" w:hAnsi="Garamond"/>
          <w:lang w:val="en-AU"/>
        </w:rPr>
        <w:t>, Lynch J</w:t>
      </w:r>
    </w:p>
    <w:p w:rsidR="003E0595" w:rsidRPr="00C3014C" w:rsidRDefault="003E0595" w:rsidP="003E0595">
      <w:pPr>
        <w:keepNext/>
        <w:rPr>
          <w:rFonts w:ascii="Garamond" w:hAnsi="Garamond"/>
          <w:lang w:val="en-AU"/>
        </w:rPr>
      </w:pPr>
      <w:proofErr w:type="gramStart"/>
      <w:r w:rsidRPr="00C93C1B">
        <w:rPr>
          <w:rFonts w:ascii="Garamond" w:hAnsi="Garamond"/>
          <w:lang w:val="en-AU"/>
        </w:rPr>
        <w:t>BMJ Open.</w:t>
      </w:r>
      <w:proofErr w:type="gramEnd"/>
      <w:r w:rsidRPr="00C93C1B">
        <w:rPr>
          <w:rFonts w:ascii="Garamond" w:hAnsi="Garamond"/>
          <w:lang w:val="en-AU"/>
        </w:rPr>
        <w:t xml:space="preserve"> 2017</w:t>
      </w:r>
      <w:proofErr w:type="gramStart"/>
      <w:r w:rsidRPr="00C93C1B">
        <w:rPr>
          <w:rFonts w:ascii="Garamond" w:hAnsi="Garamond"/>
          <w:lang w:val="en-AU"/>
        </w:rPr>
        <w:t>;7</w:t>
      </w:r>
      <w:proofErr w:type="gramEnd"/>
      <w:r w:rsidRPr="00C93C1B">
        <w:rPr>
          <w:rFonts w:ascii="Garamond" w:hAnsi="Garamond"/>
          <w:lang w:val="en-AU"/>
        </w:rPr>
        <w:t>(10).</w:t>
      </w:r>
    </w:p>
    <w:tbl>
      <w:tblPr>
        <w:tblStyle w:val="TableGrid"/>
        <w:tblW w:w="0" w:type="auto"/>
        <w:tblInd w:w="288" w:type="dxa"/>
        <w:tblLayout w:type="fixed"/>
        <w:tblLook w:val="01E0" w:firstRow="1" w:lastRow="1" w:firstColumn="1" w:lastColumn="1" w:noHBand="0" w:noVBand="0"/>
      </w:tblPr>
      <w:tblGrid>
        <w:gridCol w:w="1080"/>
        <w:gridCol w:w="8280"/>
      </w:tblGrid>
      <w:tr w:rsidR="003E0595" w:rsidRPr="00C3014C" w:rsidTr="000B6F9B">
        <w:tc>
          <w:tcPr>
            <w:tcW w:w="1080" w:type="dxa"/>
            <w:tcBorders>
              <w:top w:val="single" w:sz="4" w:space="0" w:color="auto"/>
              <w:left w:val="single" w:sz="4" w:space="0" w:color="auto"/>
              <w:bottom w:val="single" w:sz="4" w:space="0" w:color="auto"/>
              <w:right w:val="single" w:sz="4" w:space="0" w:color="auto"/>
            </w:tcBorders>
            <w:vAlign w:val="center"/>
          </w:tcPr>
          <w:p w:rsidR="003E0595" w:rsidRPr="00C3014C" w:rsidRDefault="003E0595" w:rsidP="000B6F9B">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E0595" w:rsidRPr="00C3014C" w:rsidRDefault="00B21A99" w:rsidP="000B6F9B">
            <w:pPr>
              <w:rPr>
                <w:rStyle w:val="Hyperlink"/>
                <w:rFonts w:ascii="Garamond" w:hAnsi="Garamond"/>
                <w:color w:val="auto"/>
                <w:u w:val="none"/>
                <w:lang w:val="en-AU"/>
              </w:rPr>
            </w:pPr>
            <w:hyperlink r:id="rId28" w:history="1">
              <w:r w:rsidR="003E0595" w:rsidRPr="005F0415">
                <w:rPr>
                  <w:rStyle w:val="Hyperlink"/>
                  <w:rFonts w:ascii="Garamond" w:hAnsi="Garamond"/>
                  <w:lang w:val="en-AU"/>
                </w:rPr>
                <w:t>https://dx.doi.org/10.1136/bmjopen-2017-017331</w:t>
              </w:r>
            </w:hyperlink>
          </w:p>
        </w:tc>
      </w:tr>
      <w:tr w:rsidR="003E0595" w:rsidRPr="00C3014C" w:rsidTr="000B6F9B">
        <w:tc>
          <w:tcPr>
            <w:tcW w:w="1080" w:type="dxa"/>
            <w:tcBorders>
              <w:top w:val="single" w:sz="4" w:space="0" w:color="auto"/>
              <w:left w:val="single" w:sz="4" w:space="0" w:color="auto"/>
              <w:bottom w:val="single" w:sz="4" w:space="0" w:color="auto"/>
              <w:right w:val="single" w:sz="4" w:space="0" w:color="auto"/>
            </w:tcBorders>
            <w:vAlign w:val="center"/>
          </w:tcPr>
          <w:p w:rsidR="003E0595" w:rsidRPr="00C3014C" w:rsidRDefault="003E0595" w:rsidP="000B6F9B">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E0595" w:rsidRDefault="003E0595" w:rsidP="000B6F9B">
            <w:pPr>
              <w:rPr>
                <w:rFonts w:ascii="Garamond" w:hAnsi="Garamond"/>
                <w:lang w:val="en-AU"/>
              </w:rPr>
            </w:pPr>
            <w:r>
              <w:rPr>
                <w:rFonts w:ascii="Garamond" w:hAnsi="Garamond"/>
                <w:lang w:val="en-AU"/>
              </w:rPr>
              <w:t xml:space="preserve">Paper reporting on a study that sought to examine </w:t>
            </w:r>
            <w:r w:rsidRPr="00C93C1B">
              <w:rPr>
                <w:rFonts w:ascii="Garamond" w:hAnsi="Garamond"/>
                <w:lang w:val="en-AU"/>
              </w:rPr>
              <w:t>disparities in rates, length of stay (LOS) and hospital costs of potentially preventable hospitalisations (PPH) for selected chronic conditions among Aboriginal and non-Aboriginal South Australians</w:t>
            </w:r>
            <w:r>
              <w:rPr>
                <w:rFonts w:ascii="Garamond" w:hAnsi="Garamond"/>
                <w:lang w:val="en-AU"/>
              </w:rPr>
              <w:t xml:space="preserve"> along with </w:t>
            </w:r>
            <w:r w:rsidRPr="00C93C1B">
              <w:rPr>
                <w:rFonts w:ascii="Garamond" w:hAnsi="Garamond"/>
                <w:lang w:val="en-AU"/>
              </w:rPr>
              <w:t>associations with area-level socioeconomic disadvantage and remoteness.</w:t>
            </w:r>
            <w:r>
              <w:rPr>
                <w:rFonts w:ascii="Garamond" w:hAnsi="Garamond"/>
                <w:lang w:val="en-AU"/>
              </w:rPr>
              <w:t xml:space="preserve"> </w:t>
            </w:r>
          </w:p>
          <w:p w:rsidR="003E0595" w:rsidRDefault="003E0595" w:rsidP="000B6F9B">
            <w:pPr>
              <w:rPr>
                <w:rFonts w:ascii="Garamond" w:hAnsi="Garamond"/>
                <w:lang w:val="en-AU"/>
              </w:rPr>
            </w:pPr>
            <w:r>
              <w:rPr>
                <w:rFonts w:ascii="Garamond" w:hAnsi="Garamond"/>
                <w:lang w:val="en-AU"/>
              </w:rPr>
              <w:t xml:space="preserve">The study found that </w:t>
            </w:r>
            <w:r w:rsidRPr="00C93C1B">
              <w:rPr>
                <w:rFonts w:ascii="Garamond" w:hAnsi="Garamond"/>
                <w:lang w:val="en-AU"/>
              </w:rPr>
              <w:t>Aboriginal S</w:t>
            </w:r>
            <w:r>
              <w:rPr>
                <w:rFonts w:ascii="Garamond" w:hAnsi="Garamond"/>
                <w:lang w:val="en-AU"/>
              </w:rPr>
              <w:t xml:space="preserve">outh </w:t>
            </w:r>
            <w:r w:rsidRPr="00C93C1B">
              <w:rPr>
                <w:rFonts w:ascii="Garamond" w:hAnsi="Garamond"/>
                <w:lang w:val="en-AU"/>
              </w:rPr>
              <w:t>A</w:t>
            </w:r>
            <w:r>
              <w:rPr>
                <w:rFonts w:ascii="Garamond" w:hAnsi="Garamond"/>
                <w:lang w:val="en-AU"/>
              </w:rPr>
              <w:t>ustralian</w:t>
            </w:r>
            <w:r w:rsidRPr="00C93C1B">
              <w:rPr>
                <w:rFonts w:ascii="Garamond" w:hAnsi="Garamond"/>
                <w:lang w:val="en-AU"/>
              </w:rPr>
              <w:t xml:space="preserve">s experienced higher risk of index chronic PPH compared with non-Aboriginals (11.5 and 6.2 per 1000 persons per year, respectively) and at younger ages (median age 48 vs 70 years). </w:t>
            </w:r>
            <w:r>
              <w:rPr>
                <w:rFonts w:ascii="Garamond" w:hAnsi="Garamond"/>
                <w:lang w:val="en-AU"/>
              </w:rPr>
              <w:t xml:space="preserve"> Further, o</w:t>
            </w:r>
            <w:r w:rsidRPr="00C93C1B">
              <w:rPr>
                <w:rFonts w:ascii="Garamond" w:hAnsi="Garamond"/>
                <w:lang w:val="en-AU"/>
              </w:rPr>
              <w:t>nce hospitalised, Aboriginal people experienced more chronic PPH events, longer total LOS with higher costs than non-Aboriginal people (2.6 vs 1.9 PPH per person; 11.7 vs 9.0 days LOS; at $A17</w:t>
            </w:r>
            <w:r w:rsidRPr="00C93C1B">
              <w:rPr>
                <w:lang w:val="en-AU"/>
              </w:rPr>
              <w:t> </w:t>
            </w:r>
            <w:r w:rsidRPr="00C93C1B">
              <w:rPr>
                <w:rFonts w:ascii="Garamond" w:hAnsi="Garamond"/>
                <w:lang w:val="en-AU"/>
              </w:rPr>
              <w:t>928 vs $A11</w:t>
            </w:r>
            <w:r w:rsidRPr="00C93C1B">
              <w:rPr>
                <w:lang w:val="en-AU"/>
              </w:rPr>
              <w:t> </w:t>
            </w:r>
            <w:r w:rsidRPr="00C93C1B">
              <w:rPr>
                <w:rFonts w:ascii="Garamond" w:hAnsi="Garamond"/>
                <w:lang w:val="en-AU"/>
              </w:rPr>
              <w:t xml:space="preserve">515, respectively). </w:t>
            </w:r>
          </w:p>
          <w:p w:rsidR="003E0595" w:rsidRPr="00A92DEC" w:rsidRDefault="003E0595" w:rsidP="000B6F9B">
            <w:pPr>
              <w:rPr>
                <w:rFonts w:ascii="Garamond" w:hAnsi="Garamond"/>
                <w:lang w:val="en-AU"/>
              </w:rPr>
            </w:pPr>
            <w:r>
              <w:rPr>
                <w:rFonts w:ascii="Garamond" w:hAnsi="Garamond"/>
                <w:lang w:val="en-AU"/>
              </w:rPr>
              <w:t>These and other results led to the conclusion that “</w:t>
            </w:r>
            <w:r w:rsidRPr="00C93C1B">
              <w:rPr>
                <w:rFonts w:ascii="Garamond" w:hAnsi="Garamond"/>
                <w:lang w:val="en-AU"/>
              </w:rPr>
              <w:t>Aboriginal people’s heightened risk of chronic PPH resulted in more time in hospital and greater cost. Systematic disparities in chronic PPH by Aboriginality, area disadvantage and remoteness highlight the need for improved uptake of effective primary care.</w:t>
            </w:r>
            <w:r>
              <w:rPr>
                <w:rFonts w:ascii="Garamond" w:hAnsi="Garamond"/>
                <w:lang w:val="en-AU"/>
              </w:rPr>
              <w:t>”</w:t>
            </w:r>
          </w:p>
        </w:tc>
      </w:tr>
    </w:tbl>
    <w:p w:rsidR="003E0595" w:rsidRDefault="003E0595" w:rsidP="003E0595">
      <w:pPr>
        <w:keepLines/>
        <w:autoSpaceDE w:val="0"/>
        <w:autoSpaceDN w:val="0"/>
        <w:adjustRightInd w:val="0"/>
        <w:rPr>
          <w:rFonts w:ascii="Garamond" w:hAnsi="Garamond"/>
          <w:lang w:val="en-AU"/>
        </w:rPr>
      </w:pPr>
    </w:p>
    <w:p w:rsidR="00E2743E" w:rsidRPr="00F3680C" w:rsidRDefault="00F3680C" w:rsidP="00E2743E">
      <w:pPr>
        <w:keepNext/>
        <w:rPr>
          <w:rFonts w:ascii="Garamond" w:hAnsi="Garamond"/>
          <w:i/>
          <w:lang w:val="en-AU"/>
        </w:rPr>
      </w:pPr>
      <w:r w:rsidRPr="00F3680C">
        <w:rPr>
          <w:rFonts w:ascii="Garamond" w:hAnsi="Garamond"/>
          <w:i/>
          <w:lang w:val="en-AU"/>
        </w:rPr>
        <w:lastRenderedPageBreak/>
        <w:t>Savings from reducing low-value general surgical interventions</w:t>
      </w:r>
    </w:p>
    <w:p w:rsidR="00183737" w:rsidRDefault="00183737" w:rsidP="00E2743E">
      <w:pPr>
        <w:keepNext/>
        <w:rPr>
          <w:rFonts w:ascii="Garamond" w:hAnsi="Garamond"/>
          <w:lang w:val="en-AU"/>
        </w:rPr>
      </w:pPr>
      <w:r w:rsidRPr="00183737">
        <w:rPr>
          <w:rFonts w:ascii="Garamond" w:hAnsi="Garamond"/>
          <w:lang w:val="en-AU"/>
        </w:rPr>
        <w:t xml:space="preserve">Malik HT, Marti J, Darzi A, </w:t>
      </w:r>
      <w:proofErr w:type="spellStart"/>
      <w:r w:rsidRPr="00183737">
        <w:rPr>
          <w:rFonts w:ascii="Garamond" w:hAnsi="Garamond"/>
          <w:lang w:val="en-AU"/>
        </w:rPr>
        <w:t>Mossialos</w:t>
      </w:r>
      <w:proofErr w:type="spellEnd"/>
      <w:r w:rsidRPr="00183737">
        <w:rPr>
          <w:rFonts w:ascii="Garamond" w:hAnsi="Garamond"/>
          <w:lang w:val="en-AU"/>
        </w:rPr>
        <w:t xml:space="preserve"> E</w:t>
      </w:r>
    </w:p>
    <w:p w:rsidR="00F3680C" w:rsidRDefault="00183737" w:rsidP="00E2743E">
      <w:pPr>
        <w:keepNext/>
        <w:rPr>
          <w:rFonts w:ascii="Garamond" w:hAnsi="Garamond"/>
          <w:lang w:val="en-AU"/>
        </w:rPr>
      </w:pPr>
      <w:proofErr w:type="gramStart"/>
      <w:r w:rsidRPr="00183737">
        <w:rPr>
          <w:rFonts w:ascii="Garamond" w:hAnsi="Garamond"/>
          <w:lang w:val="en-AU"/>
        </w:rPr>
        <w:t>British Journal of Surgery.</w:t>
      </w:r>
      <w:proofErr w:type="gramEnd"/>
      <w:r w:rsidRPr="00183737">
        <w:rPr>
          <w:rFonts w:ascii="Garamond" w:hAnsi="Garamond"/>
          <w:lang w:val="en-AU"/>
        </w:rPr>
        <w:t xml:space="preserve"> </w:t>
      </w:r>
      <w:proofErr w:type="gramStart"/>
      <w:r w:rsidRPr="00183737">
        <w:rPr>
          <w:rFonts w:ascii="Garamond" w:hAnsi="Garamond"/>
          <w:lang w:val="en-AU"/>
        </w:rPr>
        <w:t>2017</w:t>
      </w:r>
      <w:r>
        <w:rPr>
          <w:rFonts w:ascii="Garamond" w:hAnsi="Garamond"/>
          <w:lang w:val="en-AU"/>
        </w:rPr>
        <w:t xml:space="preserve"> [epub]</w:t>
      </w:r>
      <w:r w:rsidRPr="00183737">
        <w:rPr>
          <w:rFonts w:ascii="Garamond" w:hAnsi="Garamond"/>
          <w:lang w:val="en-AU"/>
        </w:rPr>
        <w:t>.</w:t>
      </w:r>
      <w:proofErr w:type="gramEnd"/>
    </w:p>
    <w:p w:rsidR="002843E0" w:rsidRDefault="002843E0" w:rsidP="00E2743E">
      <w:pPr>
        <w:keepNext/>
        <w:rPr>
          <w:rFonts w:ascii="Garamond" w:hAnsi="Garamond"/>
          <w:lang w:val="en-AU"/>
        </w:rPr>
      </w:pPr>
    </w:p>
    <w:p w:rsidR="002843E0" w:rsidRPr="002843E0" w:rsidRDefault="002843E0" w:rsidP="00E2743E">
      <w:pPr>
        <w:keepNext/>
        <w:rPr>
          <w:rFonts w:ascii="Garamond" w:hAnsi="Garamond"/>
          <w:i/>
          <w:lang w:val="en-AU"/>
        </w:rPr>
      </w:pPr>
      <w:r w:rsidRPr="002843E0">
        <w:rPr>
          <w:rFonts w:ascii="Garamond" w:hAnsi="Garamond"/>
          <w:i/>
          <w:lang w:val="en-AU"/>
        </w:rPr>
        <w:t>The high costs of unnecessary care</w:t>
      </w:r>
    </w:p>
    <w:p w:rsidR="00916285" w:rsidRDefault="00916285" w:rsidP="00E2743E">
      <w:pPr>
        <w:keepNext/>
        <w:rPr>
          <w:rFonts w:ascii="Garamond" w:hAnsi="Garamond"/>
          <w:lang w:val="en-AU"/>
        </w:rPr>
      </w:pPr>
      <w:r w:rsidRPr="00916285">
        <w:rPr>
          <w:rFonts w:ascii="Garamond" w:hAnsi="Garamond"/>
          <w:lang w:val="en-AU"/>
        </w:rPr>
        <w:t>Carroll AE</w:t>
      </w:r>
    </w:p>
    <w:p w:rsidR="002843E0" w:rsidRPr="00C3014C" w:rsidRDefault="00916285" w:rsidP="00E2743E">
      <w:pPr>
        <w:keepNext/>
        <w:rPr>
          <w:rFonts w:ascii="Garamond" w:hAnsi="Garamond"/>
          <w:lang w:val="en-AU"/>
        </w:rPr>
      </w:pPr>
      <w:proofErr w:type="gramStart"/>
      <w:r w:rsidRPr="00916285">
        <w:rPr>
          <w:rFonts w:ascii="Garamond" w:hAnsi="Garamond"/>
          <w:lang w:val="en-AU"/>
        </w:rPr>
        <w:t>Journal of the American Medical Association.</w:t>
      </w:r>
      <w:proofErr w:type="gramEnd"/>
      <w:r w:rsidRPr="00916285">
        <w:rPr>
          <w:rFonts w:ascii="Garamond" w:hAnsi="Garamond"/>
          <w:lang w:val="en-AU"/>
        </w:rPr>
        <w:t xml:space="preserve"> 2017</w:t>
      </w:r>
      <w:proofErr w:type="gramStart"/>
      <w:r w:rsidRPr="00916285">
        <w:rPr>
          <w:rFonts w:ascii="Garamond" w:hAnsi="Garamond"/>
          <w:lang w:val="en-AU"/>
        </w:rPr>
        <w:t>;318</w:t>
      </w:r>
      <w:proofErr w:type="gramEnd"/>
      <w:r w:rsidRPr="00916285">
        <w:rPr>
          <w:rFonts w:ascii="Garamond" w:hAnsi="Garamond"/>
          <w:lang w:val="en-AU"/>
        </w:rPr>
        <w:t>(18):1748-9.</w:t>
      </w:r>
    </w:p>
    <w:tbl>
      <w:tblPr>
        <w:tblStyle w:val="TableGrid"/>
        <w:tblW w:w="0" w:type="auto"/>
        <w:tblInd w:w="288" w:type="dxa"/>
        <w:tblLayout w:type="fixed"/>
        <w:tblLook w:val="01E0" w:firstRow="1" w:lastRow="1" w:firstColumn="1" w:lastColumn="1" w:noHBand="0" w:noVBand="0"/>
      </w:tblPr>
      <w:tblGrid>
        <w:gridCol w:w="1080"/>
        <w:gridCol w:w="8280"/>
      </w:tblGrid>
      <w:tr w:rsidR="00E2743E" w:rsidRPr="00C3014C" w:rsidTr="00A80421">
        <w:tc>
          <w:tcPr>
            <w:tcW w:w="1080" w:type="dxa"/>
            <w:tcBorders>
              <w:top w:val="single" w:sz="4" w:space="0" w:color="auto"/>
              <w:left w:val="single" w:sz="4" w:space="0" w:color="auto"/>
              <w:bottom w:val="single" w:sz="4" w:space="0" w:color="auto"/>
              <w:right w:val="single" w:sz="4" w:space="0" w:color="auto"/>
            </w:tcBorders>
            <w:vAlign w:val="center"/>
          </w:tcPr>
          <w:p w:rsidR="00E2743E" w:rsidRPr="00C3014C" w:rsidRDefault="00E2743E" w:rsidP="00A80421">
            <w:pPr>
              <w:rPr>
                <w:rStyle w:val="Hyperlink"/>
                <w:rFonts w:ascii="Garamond" w:hAnsi="Garamond"/>
                <w:lang w:val="en-AU"/>
              </w:rPr>
            </w:pPr>
            <w:r w:rsidRPr="00C3014C">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2743E" w:rsidRDefault="002843E0" w:rsidP="00A80421">
            <w:pPr>
              <w:rPr>
                <w:rStyle w:val="Hyperlink"/>
                <w:rFonts w:ascii="Garamond" w:hAnsi="Garamond"/>
                <w:lang w:val="en-AU"/>
              </w:rPr>
            </w:pPr>
            <w:r>
              <w:t xml:space="preserve">Malik et al </w:t>
            </w:r>
            <w:hyperlink r:id="rId29" w:history="1">
              <w:r w:rsidR="009F673C" w:rsidRPr="005F0415">
                <w:rPr>
                  <w:rStyle w:val="Hyperlink"/>
                  <w:rFonts w:ascii="Garamond" w:hAnsi="Garamond"/>
                  <w:lang w:val="en-AU"/>
                </w:rPr>
                <w:t>https://dx.doi.org/10.1002/bjs.10719</w:t>
              </w:r>
            </w:hyperlink>
          </w:p>
          <w:p w:rsidR="002843E0" w:rsidRPr="00C3014C" w:rsidRDefault="002843E0" w:rsidP="00A80421">
            <w:pPr>
              <w:rPr>
                <w:rStyle w:val="Hyperlink"/>
                <w:rFonts w:ascii="Garamond" w:hAnsi="Garamond"/>
                <w:color w:val="auto"/>
                <w:u w:val="none"/>
                <w:lang w:val="en-AU"/>
              </w:rPr>
            </w:pPr>
            <w:r>
              <w:rPr>
                <w:rStyle w:val="Hyperlink"/>
                <w:rFonts w:ascii="Garamond" w:hAnsi="Garamond"/>
                <w:color w:val="auto"/>
                <w:u w:val="none"/>
                <w:lang w:val="en-AU"/>
              </w:rPr>
              <w:t xml:space="preserve">Carroll </w:t>
            </w:r>
            <w:hyperlink r:id="rId30" w:history="1">
              <w:r w:rsidR="009F673C" w:rsidRPr="005F0415">
                <w:rPr>
                  <w:rStyle w:val="Hyperlink"/>
                  <w:rFonts w:ascii="Garamond" w:hAnsi="Garamond"/>
                  <w:lang w:val="en-AU"/>
                </w:rPr>
                <w:t>https://dx.doi.org/10.1001/jama.2017.16193</w:t>
              </w:r>
            </w:hyperlink>
          </w:p>
        </w:tc>
      </w:tr>
      <w:tr w:rsidR="00E2743E" w:rsidRPr="00C3014C" w:rsidTr="00A80421">
        <w:tc>
          <w:tcPr>
            <w:tcW w:w="1080" w:type="dxa"/>
            <w:tcBorders>
              <w:top w:val="single" w:sz="4" w:space="0" w:color="auto"/>
              <w:left w:val="single" w:sz="4" w:space="0" w:color="auto"/>
              <w:bottom w:val="single" w:sz="4" w:space="0" w:color="auto"/>
              <w:right w:val="single" w:sz="4" w:space="0" w:color="auto"/>
            </w:tcBorders>
            <w:vAlign w:val="center"/>
          </w:tcPr>
          <w:p w:rsidR="00E2743E" w:rsidRPr="00C3014C" w:rsidRDefault="00E2743E" w:rsidP="00A80421">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47DBA" w:rsidRDefault="00147DBA" w:rsidP="002843E0">
            <w:pPr>
              <w:rPr>
                <w:rFonts w:ascii="Garamond" w:hAnsi="Garamond"/>
                <w:lang w:val="en-AU"/>
              </w:rPr>
            </w:pPr>
            <w:r>
              <w:rPr>
                <w:rFonts w:ascii="Garamond" w:hAnsi="Garamond"/>
                <w:lang w:val="en-AU"/>
              </w:rPr>
              <w:t xml:space="preserve">Questions of value and waste are being posed through programs such as Choosing Wisely. These are sometimes countered with concerns about ‘rationing’ or reducing choice. </w:t>
            </w:r>
            <w:r w:rsidR="002843E0">
              <w:rPr>
                <w:rFonts w:ascii="Garamond" w:hAnsi="Garamond"/>
                <w:lang w:val="en-AU"/>
              </w:rPr>
              <w:t xml:space="preserve">Malik et al </w:t>
            </w:r>
            <w:r>
              <w:rPr>
                <w:rFonts w:ascii="Garamond" w:hAnsi="Garamond"/>
                <w:lang w:val="en-AU"/>
              </w:rPr>
              <w:t xml:space="preserve">reports on a British study that sought to identify surgical interventions that deliver little benefit to patents and then assess the costs (and potential savings) of this interventions in the English National Health Service. The study identified </w:t>
            </w:r>
            <w:r w:rsidRPr="00183737">
              <w:rPr>
                <w:rFonts w:ascii="Garamond" w:hAnsi="Garamond"/>
                <w:b/>
                <w:lang w:val="en-AU"/>
              </w:rPr>
              <w:t>71 low-value general surgical procedures</w:t>
            </w:r>
            <w:r>
              <w:rPr>
                <w:rFonts w:ascii="Garamond" w:hAnsi="Garamond"/>
                <w:lang w:val="en-AU"/>
              </w:rPr>
              <w:t xml:space="preserve"> of </w:t>
            </w:r>
            <w:r w:rsidRPr="00147DBA">
              <w:rPr>
                <w:rFonts w:ascii="Garamond" w:hAnsi="Garamond"/>
                <w:lang w:val="en-AU"/>
              </w:rPr>
              <w:t xml:space="preserve">which </w:t>
            </w:r>
            <w:r>
              <w:rPr>
                <w:rFonts w:ascii="Garamond" w:hAnsi="Garamond"/>
                <w:lang w:val="en-AU"/>
              </w:rPr>
              <w:t>“</w:t>
            </w:r>
            <w:r w:rsidRPr="00183737">
              <w:rPr>
                <w:rFonts w:ascii="Garamond" w:hAnsi="Garamond"/>
                <w:b/>
                <w:lang w:val="en-AU"/>
              </w:rPr>
              <w:t>five were of high frequency and high cost</w:t>
            </w:r>
            <w:r w:rsidRPr="00147DBA">
              <w:rPr>
                <w:rFonts w:ascii="Garamond" w:hAnsi="Garamond"/>
                <w:lang w:val="en-AU"/>
              </w:rPr>
              <w:t xml:space="preserve"> (highest impact), 22 were of high cost and low frequency, 23 were of low cost and</w:t>
            </w:r>
            <w:r>
              <w:rPr>
                <w:rFonts w:ascii="Garamond" w:hAnsi="Garamond"/>
                <w:lang w:val="en-AU"/>
              </w:rPr>
              <w:t xml:space="preserve"> </w:t>
            </w:r>
            <w:r w:rsidRPr="00147DBA">
              <w:rPr>
                <w:rFonts w:ascii="Garamond" w:hAnsi="Garamond"/>
                <w:lang w:val="en-AU"/>
              </w:rPr>
              <w:t xml:space="preserve">high frequency, and 21 were of low cost and low frequency (lowest impact). </w:t>
            </w:r>
            <w:r>
              <w:rPr>
                <w:rFonts w:ascii="Garamond" w:hAnsi="Garamond"/>
                <w:lang w:val="en-AU"/>
              </w:rPr>
              <w:t>The five h</w:t>
            </w:r>
            <w:r w:rsidRPr="00147DBA">
              <w:rPr>
                <w:rFonts w:ascii="Garamond" w:hAnsi="Garamond"/>
                <w:lang w:val="en-AU"/>
              </w:rPr>
              <w:t>ighest impact interventions</w:t>
            </w:r>
            <w:r>
              <w:rPr>
                <w:rFonts w:ascii="Garamond" w:hAnsi="Garamond"/>
                <w:lang w:val="en-AU"/>
              </w:rPr>
              <w:t xml:space="preserve"> </w:t>
            </w:r>
            <w:r w:rsidRPr="00147DBA">
              <w:rPr>
                <w:rFonts w:ascii="Garamond" w:hAnsi="Garamond"/>
                <w:lang w:val="en-AU"/>
              </w:rPr>
              <w:t xml:space="preserve">included </w:t>
            </w:r>
            <w:r w:rsidRPr="00183737">
              <w:rPr>
                <w:rFonts w:ascii="Garamond" w:hAnsi="Garamond"/>
                <w:b/>
                <w:lang w:val="en-AU"/>
              </w:rPr>
              <w:t>inguinal hernia repair</w:t>
            </w:r>
            <w:r w:rsidRPr="00147DBA">
              <w:rPr>
                <w:rFonts w:ascii="Garamond" w:hAnsi="Garamond"/>
                <w:lang w:val="en-AU"/>
              </w:rPr>
              <w:t xml:space="preserve"> in minimally symptomatic patients, </w:t>
            </w:r>
            <w:r w:rsidRPr="00183737">
              <w:rPr>
                <w:rFonts w:ascii="Garamond" w:hAnsi="Garamond"/>
                <w:b/>
                <w:lang w:val="en-AU"/>
              </w:rPr>
              <w:t>inappropriate gastroscopy</w:t>
            </w:r>
            <w:r w:rsidRPr="00147DBA">
              <w:rPr>
                <w:rFonts w:ascii="Garamond" w:hAnsi="Garamond"/>
                <w:lang w:val="en-AU"/>
              </w:rPr>
              <w:t xml:space="preserve">, </w:t>
            </w:r>
            <w:r w:rsidRPr="00183737">
              <w:rPr>
                <w:rFonts w:ascii="Garamond" w:hAnsi="Garamond"/>
                <w:b/>
                <w:lang w:val="en-AU"/>
              </w:rPr>
              <w:t>interval</w:t>
            </w:r>
            <w:r w:rsidR="00183737" w:rsidRPr="00183737">
              <w:rPr>
                <w:rFonts w:ascii="Garamond" w:hAnsi="Garamond"/>
                <w:b/>
                <w:lang w:val="en-AU"/>
              </w:rPr>
              <w:t xml:space="preserve"> </w:t>
            </w:r>
            <w:r w:rsidRPr="00183737">
              <w:rPr>
                <w:rFonts w:ascii="Garamond" w:hAnsi="Garamond"/>
                <w:b/>
                <w:lang w:val="en-AU"/>
              </w:rPr>
              <w:t>cholecystectomy</w:t>
            </w:r>
            <w:r w:rsidRPr="00147DBA">
              <w:rPr>
                <w:rFonts w:ascii="Garamond" w:hAnsi="Garamond"/>
                <w:lang w:val="en-AU"/>
              </w:rPr>
              <w:t xml:space="preserve">, </w:t>
            </w:r>
            <w:r w:rsidRPr="00183737">
              <w:rPr>
                <w:rFonts w:ascii="Garamond" w:hAnsi="Garamond"/>
                <w:b/>
                <w:lang w:val="en-AU"/>
              </w:rPr>
              <w:t>CT to diagnose appendicitis</w:t>
            </w:r>
            <w:r w:rsidRPr="00147DBA">
              <w:rPr>
                <w:rFonts w:ascii="Garamond" w:hAnsi="Garamond"/>
                <w:lang w:val="en-AU"/>
              </w:rPr>
              <w:t xml:space="preserve"> and </w:t>
            </w:r>
            <w:r w:rsidRPr="00183737">
              <w:rPr>
                <w:rFonts w:ascii="Garamond" w:hAnsi="Garamond"/>
                <w:b/>
                <w:lang w:val="en-AU"/>
              </w:rPr>
              <w:t>routine endoscopy</w:t>
            </w:r>
            <w:r w:rsidRPr="00147DBA">
              <w:rPr>
                <w:rFonts w:ascii="Garamond" w:hAnsi="Garamond"/>
                <w:lang w:val="en-AU"/>
              </w:rPr>
              <w:t xml:space="preserve"> in those who had CT-confirmed</w:t>
            </w:r>
            <w:r>
              <w:rPr>
                <w:rFonts w:ascii="Garamond" w:hAnsi="Garamond"/>
                <w:lang w:val="en-AU"/>
              </w:rPr>
              <w:t xml:space="preserve"> </w:t>
            </w:r>
            <w:r w:rsidRPr="00147DBA">
              <w:rPr>
                <w:rFonts w:ascii="Garamond" w:hAnsi="Garamond"/>
                <w:lang w:val="en-AU"/>
              </w:rPr>
              <w:t xml:space="preserve">diverticulitis. The estimated cost </w:t>
            </w:r>
            <w:r>
              <w:rPr>
                <w:rFonts w:ascii="Garamond" w:hAnsi="Garamond"/>
                <w:lang w:val="en-AU"/>
              </w:rPr>
              <w:t xml:space="preserve">of these </w:t>
            </w:r>
            <w:r w:rsidRPr="00147DBA">
              <w:rPr>
                <w:rFonts w:ascii="Garamond" w:hAnsi="Garamond"/>
                <w:lang w:val="en-AU"/>
              </w:rPr>
              <w:t xml:space="preserve">was </w:t>
            </w:r>
            <w:r>
              <w:rPr>
                <w:rFonts w:ascii="Garamond" w:hAnsi="Garamond"/>
                <w:lang w:val="en-AU"/>
              </w:rPr>
              <w:t xml:space="preserve">more </w:t>
            </w:r>
            <w:r w:rsidRPr="00147DBA">
              <w:rPr>
                <w:rFonts w:ascii="Garamond" w:hAnsi="Garamond"/>
                <w:lang w:val="en-AU"/>
              </w:rPr>
              <w:t xml:space="preserve">€153 </w:t>
            </w:r>
            <w:r>
              <w:rPr>
                <w:rFonts w:ascii="Garamond" w:hAnsi="Garamond"/>
                <w:lang w:val="en-AU"/>
              </w:rPr>
              <w:t>million per annum</w:t>
            </w:r>
            <w:r w:rsidRPr="00147DBA">
              <w:rPr>
                <w:rFonts w:ascii="Garamond" w:hAnsi="Garamond"/>
                <w:lang w:val="en-AU"/>
              </w:rPr>
              <w:t>.</w:t>
            </w:r>
          </w:p>
          <w:p w:rsidR="002843E0" w:rsidRDefault="00916285" w:rsidP="00916285">
            <w:pPr>
              <w:rPr>
                <w:rFonts w:ascii="Garamond" w:hAnsi="Garamond"/>
                <w:lang w:val="en-AU"/>
              </w:rPr>
            </w:pPr>
            <w:r>
              <w:rPr>
                <w:rFonts w:ascii="Garamond" w:hAnsi="Garamond"/>
                <w:lang w:val="en-AU"/>
              </w:rPr>
              <w:t>The authors are not advocating the banning of procedures, as they observe “</w:t>
            </w:r>
            <w:r w:rsidRPr="00916285">
              <w:rPr>
                <w:rFonts w:ascii="Garamond" w:hAnsi="Garamond"/>
                <w:lang w:val="en-AU"/>
              </w:rPr>
              <w:t>There are pitfalls with labelling a procedure as low</w:t>
            </w:r>
            <w:r>
              <w:rPr>
                <w:rFonts w:ascii="Garamond" w:hAnsi="Garamond"/>
                <w:lang w:val="en-AU"/>
              </w:rPr>
              <w:t xml:space="preserve"> </w:t>
            </w:r>
            <w:r w:rsidRPr="00916285">
              <w:rPr>
                <w:rFonts w:ascii="Garamond" w:hAnsi="Garamond"/>
                <w:lang w:val="en-AU"/>
              </w:rPr>
              <w:t>value, as c</w:t>
            </w:r>
            <w:r>
              <w:rPr>
                <w:rFonts w:ascii="Garamond" w:hAnsi="Garamond"/>
                <w:lang w:val="en-AU"/>
              </w:rPr>
              <w:t>linical context dictates value</w:t>
            </w:r>
            <w:r w:rsidRPr="00916285">
              <w:rPr>
                <w:rFonts w:ascii="Garamond" w:hAnsi="Garamond"/>
                <w:lang w:val="en-AU"/>
              </w:rPr>
              <w:t>.</w:t>
            </w:r>
            <w:r>
              <w:rPr>
                <w:rFonts w:ascii="Garamond" w:hAnsi="Garamond"/>
                <w:lang w:val="en-AU"/>
              </w:rPr>
              <w:t>” They go on to note that “</w:t>
            </w:r>
            <w:r w:rsidRPr="00916285">
              <w:rPr>
                <w:rFonts w:ascii="Garamond" w:hAnsi="Garamond"/>
                <w:lang w:val="en-AU"/>
              </w:rPr>
              <w:t>It is important that stopping low-value interventions happens</w:t>
            </w:r>
            <w:r>
              <w:rPr>
                <w:rFonts w:ascii="Garamond" w:hAnsi="Garamond"/>
                <w:lang w:val="en-AU"/>
              </w:rPr>
              <w:t xml:space="preserve"> </w:t>
            </w:r>
            <w:r w:rsidRPr="00916285">
              <w:rPr>
                <w:rFonts w:ascii="Garamond" w:hAnsi="Garamond"/>
                <w:lang w:val="en-AU"/>
              </w:rPr>
              <w:t>only in correct clinical populations where the intervention</w:t>
            </w:r>
            <w:r>
              <w:rPr>
                <w:rFonts w:ascii="Garamond" w:hAnsi="Garamond"/>
                <w:lang w:val="en-AU"/>
              </w:rPr>
              <w:t xml:space="preserve"> </w:t>
            </w:r>
            <w:r w:rsidRPr="00916285">
              <w:rPr>
                <w:rFonts w:ascii="Garamond" w:hAnsi="Garamond"/>
                <w:lang w:val="en-AU"/>
              </w:rPr>
              <w:t>is of little benefit. The challenge lies in identifying</w:t>
            </w:r>
            <w:r>
              <w:rPr>
                <w:rFonts w:ascii="Garamond" w:hAnsi="Garamond"/>
                <w:lang w:val="en-AU"/>
              </w:rPr>
              <w:t xml:space="preserve"> </w:t>
            </w:r>
            <w:r w:rsidRPr="00916285">
              <w:rPr>
                <w:rFonts w:ascii="Garamond" w:hAnsi="Garamond"/>
                <w:lang w:val="en-AU"/>
              </w:rPr>
              <w:t>patients for whom the clinical context dictates the intervention</w:t>
            </w:r>
            <w:r>
              <w:rPr>
                <w:rFonts w:ascii="Garamond" w:hAnsi="Garamond"/>
                <w:lang w:val="en-AU"/>
              </w:rPr>
              <w:t xml:space="preserve"> </w:t>
            </w:r>
            <w:r w:rsidRPr="00916285">
              <w:rPr>
                <w:rFonts w:ascii="Garamond" w:hAnsi="Garamond"/>
                <w:lang w:val="en-AU"/>
              </w:rPr>
              <w:t>as low value.</w:t>
            </w:r>
            <w:r>
              <w:rPr>
                <w:rFonts w:ascii="Garamond" w:hAnsi="Garamond"/>
                <w:lang w:val="en-AU"/>
              </w:rPr>
              <w:t>”</w:t>
            </w:r>
          </w:p>
          <w:p w:rsidR="002843E0" w:rsidRPr="00A92DEC" w:rsidRDefault="002843E0" w:rsidP="00916285">
            <w:pPr>
              <w:rPr>
                <w:rFonts w:ascii="Garamond" w:hAnsi="Garamond"/>
                <w:lang w:val="en-AU"/>
              </w:rPr>
            </w:pPr>
            <w:r>
              <w:rPr>
                <w:rFonts w:ascii="Garamond" w:hAnsi="Garamond"/>
                <w:lang w:val="en-AU"/>
              </w:rPr>
              <w:t xml:space="preserve">Carroll’s item in </w:t>
            </w:r>
            <w:r w:rsidRPr="002843E0">
              <w:rPr>
                <w:rFonts w:ascii="Garamond" w:hAnsi="Garamond"/>
                <w:i/>
                <w:lang w:val="en-AU"/>
              </w:rPr>
              <w:t>JAMA</w:t>
            </w:r>
            <w:r>
              <w:rPr>
                <w:rFonts w:ascii="Garamond" w:hAnsi="Garamond"/>
                <w:lang w:val="en-AU"/>
              </w:rPr>
              <w:t xml:space="preserve"> is an indication of how these discussions of value are making their way into the medical mainstream.</w:t>
            </w:r>
            <w:r w:rsidR="00916285">
              <w:rPr>
                <w:rFonts w:ascii="Garamond" w:hAnsi="Garamond"/>
                <w:lang w:val="en-AU"/>
              </w:rPr>
              <w:t xml:space="preserve"> This short piece summarises some of the recent literature and key issues, including that unnecessary care is not only expensive, exposes patients to unnecessary harm and means other patients may not be receiving care they need. Carroll concludes with some suggestions “</w:t>
            </w:r>
            <w:r w:rsidR="00916285" w:rsidRPr="00916285">
              <w:rPr>
                <w:rFonts w:ascii="Garamond" w:hAnsi="Garamond"/>
                <w:lang w:val="en-AU"/>
              </w:rPr>
              <w:t>We can educate the public better on the issue of low-value care, stressing the harms, both financial and health-related. We can minimize the financial incentives of providing unnecessary treatments, by identifying conflicts of interest and making hospitals and physicians more responsible for some of the decisions they make. We could also push for insurance reform that refuses to pay for care that’s not needed, making everyone think twice before employing it. It will likely take changes on all these fronts to make a real difference.</w:t>
            </w:r>
            <w:r w:rsidR="00916285">
              <w:rPr>
                <w:rFonts w:ascii="Garamond" w:hAnsi="Garamond"/>
                <w:lang w:val="en-AU"/>
              </w:rPr>
              <w:t>”</w:t>
            </w:r>
          </w:p>
        </w:tc>
      </w:tr>
    </w:tbl>
    <w:p w:rsidR="00E070F1" w:rsidRDefault="00E070F1" w:rsidP="00E070F1">
      <w:pPr>
        <w:keepNext/>
        <w:rPr>
          <w:rFonts w:ascii="Garamond" w:hAnsi="Garamond"/>
          <w:i/>
          <w:lang w:val="en-AU"/>
        </w:rPr>
      </w:pPr>
    </w:p>
    <w:p w:rsidR="003E0595" w:rsidRDefault="003E0595" w:rsidP="00CA49AF">
      <w:pPr>
        <w:keepNext/>
        <w:keepLines/>
        <w:autoSpaceDE w:val="0"/>
        <w:autoSpaceDN w:val="0"/>
        <w:adjustRightInd w:val="0"/>
        <w:rPr>
          <w:rFonts w:ascii="Garamond" w:hAnsi="Garamond"/>
          <w:i/>
          <w:lang w:val="en-AU"/>
        </w:rPr>
      </w:pPr>
    </w:p>
    <w:p w:rsidR="003E0595" w:rsidRDefault="003E0595">
      <w:pPr>
        <w:rPr>
          <w:rFonts w:ascii="Garamond" w:hAnsi="Garamond"/>
          <w:i/>
          <w:lang w:val="en-AU"/>
        </w:rPr>
      </w:pPr>
      <w:r>
        <w:rPr>
          <w:rFonts w:ascii="Garamond" w:hAnsi="Garamond"/>
          <w:i/>
          <w:lang w:val="en-AU"/>
        </w:rPr>
        <w:br w:type="page"/>
      </w:r>
    </w:p>
    <w:p w:rsidR="00CA49AF" w:rsidRPr="00CA49AF" w:rsidRDefault="00CA49AF" w:rsidP="00CA49AF">
      <w:pPr>
        <w:keepNext/>
        <w:keepLines/>
        <w:autoSpaceDE w:val="0"/>
        <w:autoSpaceDN w:val="0"/>
        <w:adjustRightInd w:val="0"/>
        <w:rPr>
          <w:rFonts w:ascii="Garamond" w:hAnsi="Garamond"/>
          <w:i/>
          <w:lang w:val="en-AU"/>
        </w:rPr>
      </w:pPr>
      <w:r w:rsidRPr="00CA49AF">
        <w:rPr>
          <w:rFonts w:ascii="Garamond" w:hAnsi="Garamond"/>
          <w:i/>
          <w:lang w:val="en-AU"/>
        </w:rPr>
        <w:lastRenderedPageBreak/>
        <w:t xml:space="preserve">Older Americans Were Sicker </w:t>
      </w:r>
      <w:proofErr w:type="gramStart"/>
      <w:r w:rsidRPr="00CA49AF">
        <w:rPr>
          <w:rFonts w:ascii="Garamond" w:hAnsi="Garamond"/>
          <w:i/>
          <w:lang w:val="en-AU"/>
        </w:rPr>
        <w:t>And</w:t>
      </w:r>
      <w:proofErr w:type="gramEnd"/>
      <w:r w:rsidRPr="00CA49AF">
        <w:rPr>
          <w:rFonts w:ascii="Garamond" w:hAnsi="Garamond"/>
          <w:i/>
          <w:lang w:val="en-AU"/>
        </w:rPr>
        <w:t xml:space="preserve"> Faced More Financial Barriers To Health Care Than Counterparts In Other Countries</w:t>
      </w:r>
    </w:p>
    <w:p w:rsidR="005D12BF" w:rsidRDefault="005D12BF" w:rsidP="00CA49AF">
      <w:pPr>
        <w:keepNext/>
        <w:keepLines/>
        <w:autoSpaceDE w:val="0"/>
        <w:autoSpaceDN w:val="0"/>
        <w:adjustRightInd w:val="0"/>
        <w:rPr>
          <w:rFonts w:ascii="Garamond" w:hAnsi="Garamond"/>
          <w:lang w:val="en-AU"/>
        </w:rPr>
      </w:pPr>
      <w:r w:rsidRPr="005D12BF">
        <w:rPr>
          <w:rFonts w:ascii="Garamond" w:hAnsi="Garamond"/>
          <w:lang w:val="en-AU"/>
        </w:rPr>
        <w:t xml:space="preserve">Osborn R, Doty MM, Moulds D, </w:t>
      </w:r>
      <w:proofErr w:type="spellStart"/>
      <w:r w:rsidRPr="005D12BF">
        <w:rPr>
          <w:rFonts w:ascii="Garamond" w:hAnsi="Garamond"/>
          <w:lang w:val="en-AU"/>
        </w:rPr>
        <w:t>Sarnak</w:t>
      </w:r>
      <w:proofErr w:type="spellEnd"/>
      <w:r w:rsidRPr="005D12BF">
        <w:rPr>
          <w:rFonts w:ascii="Garamond" w:hAnsi="Garamond"/>
          <w:lang w:val="en-AU"/>
        </w:rPr>
        <w:t xml:space="preserve"> DO, Shah A</w:t>
      </w:r>
    </w:p>
    <w:p w:rsidR="00CA49AF" w:rsidRPr="00C3014C" w:rsidRDefault="005D12BF" w:rsidP="00CA49AF">
      <w:pPr>
        <w:keepNext/>
        <w:keepLines/>
        <w:autoSpaceDE w:val="0"/>
        <w:autoSpaceDN w:val="0"/>
        <w:adjustRightInd w:val="0"/>
        <w:rPr>
          <w:rFonts w:ascii="Garamond" w:hAnsi="Garamond"/>
          <w:lang w:val="en-AU"/>
        </w:rPr>
      </w:pPr>
      <w:proofErr w:type="gramStart"/>
      <w:r w:rsidRPr="005D12BF">
        <w:rPr>
          <w:rFonts w:ascii="Garamond" w:hAnsi="Garamond"/>
          <w:lang w:val="en-AU"/>
        </w:rPr>
        <w:t>Health Affairs.</w:t>
      </w:r>
      <w:proofErr w:type="gramEnd"/>
      <w:r w:rsidRPr="005D12BF">
        <w:rPr>
          <w:rFonts w:ascii="Garamond" w:hAnsi="Garamond"/>
          <w:lang w:val="en-AU"/>
        </w:rPr>
        <w:t xml:space="preserve"> </w:t>
      </w:r>
      <w:proofErr w:type="gramStart"/>
      <w:r w:rsidRPr="005D12BF">
        <w:rPr>
          <w:rFonts w:ascii="Garamond" w:hAnsi="Garamond"/>
          <w:lang w:val="en-AU"/>
        </w:rPr>
        <w:t>2017</w:t>
      </w:r>
      <w:r>
        <w:rPr>
          <w:rFonts w:ascii="Garamond" w:hAnsi="Garamond"/>
          <w:lang w:val="en-AU"/>
        </w:rPr>
        <w:t xml:space="preserve"> [epub]</w:t>
      </w:r>
      <w:r w:rsidRPr="005D12BF">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A49AF" w:rsidRPr="00C3014C" w:rsidTr="00A91376">
        <w:tc>
          <w:tcPr>
            <w:tcW w:w="1080" w:type="dxa"/>
            <w:tcBorders>
              <w:top w:val="single" w:sz="4" w:space="0" w:color="auto"/>
              <w:left w:val="single" w:sz="4" w:space="0" w:color="auto"/>
              <w:bottom w:val="single" w:sz="4" w:space="0" w:color="auto"/>
              <w:right w:val="single" w:sz="4" w:space="0" w:color="auto"/>
            </w:tcBorders>
            <w:vAlign w:val="center"/>
          </w:tcPr>
          <w:p w:rsidR="00CA49AF" w:rsidRPr="00C3014C" w:rsidRDefault="005D12BF" w:rsidP="00A9137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A49AF" w:rsidRPr="00C3014C" w:rsidRDefault="00B21A99" w:rsidP="00A91376">
            <w:pPr>
              <w:rPr>
                <w:rStyle w:val="Hyperlink"/>
                <w:rFonts w:ascii="Garamond" w:hAnsi="Garamond"/>
                <w:color w:val="auto"/>
                <w:u w:val="none"/>
                <w:lang w:val="en-AU"/>
              </w:rPr>
            </w:pPr>
            <w:hyperlink r:id="rId31" w:history="1">
              <w:r w:rsidR="00844DC6" w:rsidRPr="003A723C">
                <w:rPr>
                  <w:rStyle w:val="Hyperlink"/>
                  <w:rFonts w:ascii="Garamond" w:hAnsi="Garamond"/>
                  <w:lang w:val="en-AU"/>
                </w:rPr>
                <w:t>https://dx.doi.org/10.1377/hlthaff.2017.1048</w:t>
              </w:r>
            </w:hyperlink>
          </w:p>
        </w:tc>
      </w:tr>
      <w:tr w:rsidR="00CA49AF" w:rsidRPr="00C3014C" w:rsidTr="00A91376">
        <w:tc>
          <w:tcPr>
            <w:tcW w:w="1080" w:type="dxa"/>
            <w:tcBorders>
              <w:top w:val="single" w:sz="4" w:space="0" w:color="auto"/>
              <w:left w:val="single" w:sz="4" w:space="0" w:color="auto"/>
              <w:bottom w:val="single" w:sz="4" w:space="0" w:color="auto"/>
              <w:right w:val="single" w:sz="4" w:space="0" w:color="auto"/>
            </w:tcBorders>
            <w:vAlign w:val="center"/>
          </w:tcPr>
          <w:p w:rsidR="00CA49AF" w:rsidRPr="00C3014C" w:rsidRDefault="00CA49AF" w:rsidP="00A91376">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A49AF" w:rsidRDefault="00CA49AF" w:rsidP="00A91376">
            <w:pPr>
              <w:rPr>
                <w:rFonts w:ascii="Garamond" w:hAnsi="Garamond"/>
                <w:lang w:val="en-AU"/>
              </w:rPr>
            </w:pPr>
            <w:r w:rsidRPr="004C5232">
              <w:rPr>
                <w:rFonts w:ascii="Garamond" w:hAnsi="Garamond"/>
                <w:lang w:val="en-AU"/>
              </w:rPr>
              <w:t>Each year the (US) Commonwealth Fund surveys various aspects of health care systems in the US and a group of comparable countries, including Australia.</w:t>
            </w:r>
            <w:r>
              <w:rPr>
                <w:rFonts w:ascii="Garamond" w:hAnsi="Garamond"/>
                <w:lang w:val="en-AU"/>
              </w:rPr>
              <w:t xml:space="preserve"> Each year they release the findings in conjunction with an article in </w:t>
            </w:r>
            <w:r w:rsidRPr="004C5232">
              <w:rPr>
                <w:rFonts w:ascii="Garamond" w:hAnsi="Garamond"/>
                <w:i/>
                <w:lang w:val="en-AU"/>
              </w:rPr>
              <w:t>Health Affairs</w:t>
            </w:r>
            <w:r>
              <w:rPr>
                <w:rFonts w:ascii="Garamond" w:hAnsi="Garamond"/>
                <w:lang w:val="en-AU"/>
              </w:rPr>
              <w:t xml:space="preserve">. </w:t>
            </w:r>
            <w:r w:rsidRPr="004C5232">
              <w:rPr>
                <w:rFonts w:ascii="Garamond" w:hAnsi="Garamond"/>
                <w:lang w:val="en-AU"/>
              </w:rPr>
              <w:t xml:space="preserve">This article reports on the most recent survey that looked at issues of </w:t>
            </w:r>
            <w:r w:rsidRPr="00CE1428">
              <w:rPr>
                <w:rFonts w:ascii="Garamond" w:hAnsi="Garamond"/>
                <w:b/>
                <w:lang w:val="en-AU"/>
              </w:rPr>
              <w:t>chronic disease</w:t>
            </w:r>
            <w:r>
              <w:rPr>
                <w:rFonts w:ascii="Garamond" w:hAnsi="Garamond"/>
                <w:lang w:val="en-AU"/>
              </w:rPr>
              <w:t xml:space="preserve"> and </w:t>
            </w:r>
            <w:r w:rsidRPr="00CE1428">
              <w:rPr>
                <w:rFonts w:ascii="Garamond" w:hAnsi="Garamond"/>
                <w:b/>
                <w:lang w:val="en-AU"/>
              </w:rPr>
              <w:t>healthcare cost</w:t>
            </w:r>
            <w:r w:rsidR="00D36430">
              <w:rPr>
                <w:rFonts w:ascii="Garamond" w:hAnsi="Garamond"/>
                <w:lang w:val="en-AU"/>
              </w:rPr>
              <w:t xml:space="preserve"> for </w:t>
            </w:r>
            <w:r w:rsidR="00D36430" w:rsidRPr="00CE1428">
              <w:rPr>
                <w:rFonts w:ascii="Garamond" w:hAnsi="Garamond"/>
                <w:b/>
                <w:lang w:val="en-AU"/>
              </w:rPr>
              <w:t>older adults</w:t>
            </w:r>
            <w:r>
              <w:rPr>
                <w:rFonts w:ascii="Garamond" w:hAnsi="Garamond"/>
                <w:lang w:val="en-AU"/>
              </w:rPr>
              <w:t>.</w:t>
            </w:r>
          </w:p>
          <w:p w:rsidR="00CA49AF" w:rsidRDefault="00CA49AF" w:rsidP="00A91376">
            <w:pPr>
              <w:rPr>
                <w:rFonts w:ascii="Garamond" w:hAnsi="Garamond"/>
                <w:lang w:val="en-AU"/>
              </w:rPr>
            </w:pPr>
            <w:r w:rsidRPr="004C5232">
              <w:rPr>
                <w:rFonts w:ascii="Garamond" w:hAnsi="Garamond"/>
                <w:lang w:val="en-AU"/>
              </w:rPr>
              <w:t xml:space="preserve">The authors report that from the eleven countries surveyed (Australia, Canada, France, Germany, the Netherlands, New Zealand, Norway, Sweden, Switzerland, the United Kingdom, and the United States) </w:t>
            </w:r>
            <w:r w:rsidR="00D36430">
              <w:rPr>
                <w:rFonts w:ascii="Garamond" w:hAnsi="Garamond"/>
                <w:lang w:val="en-AU"/>
              </w:rPr>
              <w:t>that those  in the USA “</w:t>
            </w:r>
            <w:r w:rsidR="00D36430" w:rsidRPr="00D36430">
              <w:rPr>
                <w:rFonts w:ascii="Garamond" w:hAnsi="Garamond"/>
                <w:lang w:val="en-AU"/>
              </w:rPr>
              <w:t>are sicker than their counterparts in 10 other high-income countries and face greater financial barriers to health care, despite the universal coverage that Medicare provides. Across all the countries, few elderly adults discuss mental health concerns with their primary care providers. Moreover, nearly a quarter are considered “high need” — meaning they have three or more chronic conditions or require help with basic tasks of daily living.</w:t>
            </w:r>
            <w:r w:rsidR="00D36430">
              <w:rPr>
                <w:rFonts w:ascii="Garamond" w:hAnsi="Garamond"/>
                <w:lang w:val="en-AU"/>
              </w:rPr>
              <w:t>”</w:t>
            </w:r>
          </w:p>
          <w:p w:rsidR="00D36430" w:rsidRDefault="00D36430" w:rsidP="00A91376">
            <w:pPr>
              <w:rPr>
                <w:rFonts w:ascii="Garamond" w:hAnsi="Garamond"/>
                <w:lang w:val="en-AU"/>
              </w:rPr>
            </w:pPr>
            <w:r>
              <w:rPr>
                <w:rFonts w:ascii="Garamond" w:hAnsi="Garamond"/>
                <w:lang w:val="en-AU"/>
              </w:rPr>
              <w:t>The key findings include:</w:t>
            </w:r>
          </w:p>
          <w:p w:rsidR="00D36430" w:rsidRDefault="00D36430" w:rsidP="00D36430">
            <w:pPr>
              <w:pStyle w:val="ListParagraph"/>
              <w:numPr>
                <w:ilvl w:val="0"/>
                <w:numId w:val="35"/>
              </w:numPr>
              <w:rPr>
                <w:rFonts w:ascii="Garamond" w:hAnsi="Garamond"/>
                <w:lang w:val="en-AU"/>
              </w:rPr>
            </w:pPr>
            <w:r>
              <w:rPr>
                <w:rFonts w:ascii="Garamond" w:hAnsi="Garamond"/>
                <w:lang w:val="en-AU"/>
              </w:rPr>
              <w:t xml:space="preserve">In all </w:t>
            </w:r>
            <w:r w:rsidRPr="00D36430">
              <w:rPr>
                <w:rFonts w:ascii="Garamond" w:hAnsi="Garamond"/>
                <w:lang w:val="en-AU"/>
              </w:rPr>
              <w:t xml:space="preserve">11 countries, at least one of eight older adults reported having </w:t>
            </w:r>
            <w:r w:rsidRPr="00CE1428">
              <w:rPr>
                <w:rFonts w:ascii="Garamond" w:hAnsi="Garamond"/>
                <w:b/>
                <w:lang w:val="en-AU"/>
              </w:rPr>
              <w:t>three or more chronic conditions</w:t>
            </w:r>
            <w:r w:rsidRPr="00D36430">
              <w:rPr>
                <w:rFonts w:ascii="Garamond" w:hAnsi="Garamond"/>
                <w:lang w:val="en-AU"/>
              </w:rPr>
              <w:t xml:space="preserve">, with rates ranging from </w:t>
            </w:r>
            <w:r>
              <w:rPr>
                <w:rFonts w:ascii="Garamond" w:hAnsi="Garamond"/>
                <w:lang w:val="en-AU"/>
              </w:rPr>
              <w:t>13 percent in New Zealand to 36 percent in the USA (</w:t>
            </w:r>
            <w:r w:rsidRPr="00CE1428">
              <w:rPr>
                <w:rFonts w:ascii="Garamond" w:hAnsi="Garamond"/>
                <w:b/>
                <w:lang w:val="en-AU"/>
              </w:rPr>
              <w:t>17% in Australia</w:t>
            </w:r>
            <w:r>
              <w:rPr>
                <w:rFonts w:ascii="Garamond" w:hAnsi="Garamond"/>
                <w:lang w:val="en-AU"/>
              </w:rPr>
              <w:t>)</w:t>
            </w:r>
          </w:p>
          <w:p w:rsidR="00D36430" w:rsidRPr="00D36430" w:rsidRDefault="00D36430" w:rsidP="00D36430">
            <w:pPr>
              <w:pStyle w:val="ListParagraph"/>
              <w:numPr>
                <w:ilvl w:val="0"/>
                <w:numId w:val="35"/>
              </w:numPr>
              <w:rPr>
                <w:rFonts w:ascii="Garamond" w:hAnsi="Garamond"/>
                <w:lang w:val="en-AU"/>
              </w:rPr>
            </w:pPr>
            <w:r>
              <w:rPr>
                <w:rFonts w:ascii="Garamond" w:hAnsi="Garamond"/>
                <w:lang w:val="en-AU"/>
              </w:rPr>
              <w:t>US</w:t>
            </w:r>
            <w:r w:rsidRPr="00D36430">
              <w:rPr>
                <w:rFonts w:ascii="Garamond" w:hAnsi="Garamond"/>
                <w:lang w:val="en-AU"/>
              </w:rPr>
              <w:t xml:space="preserve"> seniors stand out for the financial barriers they experience in getting care. Nearly one-quarter (23%) of older adults in the U.S. said that, in the past year, they had not visited a doctor when sick, had skipped a recommended test or treatment, had not filled a prescription, or had skipped medication doses because of the cost. Five percent or fewer of respondents in France, Norway, Sweden, and the U.</w:t>
            </w:r>
            <w:r>
              <w:rPr>
                <w:rFonts w:ascii="Garamond" w:hAnsi="Garamond"/>
                <w:lang w:val="en-AU"/>
              </w:rPr>
              <w:t xml:space="preserve">K. reported these </w:t>
            </w:r>
            <w:r w:rsidRPr="00CE1428">
              <w:rPr>
                <w:rFonts w:ascii="Garamond" w:hAnsi="Garamond"/>
                <w:b/>
                <w:lang w:val="en-AU"/>
              </w:rPr>
              <w:t xml:space="preserve">cost barriers </w:t>
            </w:r>
            <w:r w:rsidRPr="00CE1428">
              <w:rPr>
                <w:rFonts w:ascii="Garamond" w:hAnsi="Garamond"/>
                <w:lang w:val="en-AU"/>
              </w:rPr>
              <w:t>(</w:t>
            </w:r>
            <w:r w:rsidRPr="00CE1428">
              <w:rPr>
                <w:rFonts w:ascii="Garamond" w:hAnsi="Garamond"/>
                <w:b/>
                <w:lang w:val="en-AU"/>
              </w:rPr>
              <w:t>13% in Australia</w:t>
            </w:r>
            <w:r w:rsidRPr="00CE1428">
              <w:rPr>
                <w:rFonts w:ascii="Garamond" w:hAnsi="Garamond"/>
                <w:lang w:val="en-AU"/>
              </w:rPr>
              <w:t>)</w:t>
            </w:r>
          </w:p>
          <w:p w:rsidR="00D36430" w:rsidRPr="00D36430" w:rsidRDefault="00D36430" w:rsidP="00D36430">
            <w:pPr>
              <w:pStyle w:val="ListParagraph"/>
              <w:numPr>
                <w:ilvl w:val="0"/>
                <w:numId w:val="35"/>
              </w:numPr>
              <w:rPr>
                <w:rFonts w:ascii="Garamond" w:hAnsi="Garamond"/>
                <w:lang w:val="en-AU"/>
              </w:rPr>
            </w:pPr>
            <w:r>
              <w:rPr>
                <w:rFonts w:ascii="Garamond" w:hAnsi="Garamond"/>
                <w:lang w:val="en-AU"/>
              </w:rPr>
              <w:t>USA</w:t>
            </w:r>
            <w:r w:rsidRPr="00D36430">
              <w:rPr>
                <w:rFonts w:ascii="Garamond" w:hAnsi="Garamond"/>
                <w:lang w:val="en-AU"/>
              </w:rPr>
              <w:t xml:space="preserve"> and Switzerland are outliers on </w:t>
            </w:r>
            <w:r w:rsidRPr="00CE1428">
              <w:rPr>
                <w:rFonts w:ascii="Garamond" w:hAnsi="Garamond"/>
                <w:b/>
                <w:lang w:val="en-AU"/>
              </w:rPr>
              <w:t>out-of-pocket expenses</w:t>
            </w:r>
            <w:r w:rsidRPr="00D36430">
              <w:rPr>
                <w:rFonts w:ascii="Garamond" w:hAnsi="Garamond"/>
                <w:lang w:val="en-AU"/>
              </w:rPr>
              <w:t xml:space="preserve">, with nearly </w:t>
            </w:r>
            <w:r>
              <w:rPr>
                <w:rFonts w:ascii="Garamond" w:hAnsi="Garamond"/>
                <w:lang w:val="en-AU"/>
              </w:rPr>
              <w:t xml:space="preserve">22% of </w:t>
            </w:r>
            <w:r w:rsidRPr="00D36430">
              <w:rPr>
                <w:rFonts w:ascii="Garamond" w:hAnsi="Garamond"/>
                <w:lang w:val="en-AU"/>
              </w:rPr>
              <w:t xml:space="preserve">US respondents and </w:t>
            </w:r>
            <w:r>
              <w:rPr>
                <w:rFonts w:ascii="Garamond" w:hAnsi="Garamond"/>
                <w:lang w:val="en-AU"/>
              </w:rPr>
              <w:t xml:space="preserve">31% of </w:t>
            </w:r>
            <w:r w:rsidRPr="00D36430">
              <w:rPr>
                <w:rFonts w:ascii="Garamond" w:hAnsi="Garamond"/>
                <w:lang w:val="en-AU"/>
              </w:rPr>
              <w:t xml:space="preserve">Swiss respondents reporting they had spent </w:t>
            </w:r>
            <w:r w:rsidRPr="00CE1428">
              <w:rPr>
                <w:rFonts w:ascii="Garamond" w:hAnsi="Garamond"/>
                <w:b/>
                <w:lang w:val="en-AU"/>
              </w:rPr>
              <w:t>$2,000 or more</w:t>
            </w:r>
            <w:r w:rsidRPr="00D36430">
              <w:rPr>
                <w:rFonts w:ascii="Garamond" w:hAnsi="Garamond"/>
                <w:lang w:val="en-AU"/>
              </w:rPr>
              <w:t xml:space="preserve"> for medical care in the past year. In all other countries, fewer than 10 percent of older adults spent that much</w:t>
            </w:r>
            <w:r>
              <w:rPr>
                <w:rFonts w:ascii="Garamond" w:hAnsi="Garamond"/>
                <w:lang w:val="en-AU"/>
              </w:rPr>
              <w:t xml:space="preserve"> (</w:t>
            </w:r>
            <w:r w:rsidRPr="00CE1428">
              <w:rPr>
                <w:rFonts w:ascii="Garamond" w:hAnsi="Garamond"/>
                <w:b/>
                <w:lang w:val="en-AU"/>
              </w:rPr>
              <w:t>9% in Australia</w:t>
            </w:r>
            <w:r>
              <w:rPr>
                <w:rFonts w:ascii="Garamond" w:hAnsi="Garamond"/>
                <w:lang w:val="en-AU"/>
              </w:rPr>
              <w:t>)</w:t>
            </w:r>
            <w:r w:rsidRPr="00D36430">
              <w:rPr>
                <w:rFonts w:ascii="Garamond" w:hAnsi="Garamond"/>
                <w:lang w:val="en-AU"/>
              </w:rPr>
              <w:t>.</w:t>
            </w:r>
          </w:p>
          <w:p w:rsidR="00D36430" w:rsidRPr="00D36430" w:rsidRDefault="00D36430" w:rsidP="00D36430">
            <w:pPr>
              <w:pStyle w:val="ListParagraph"/>
              <w:numPr>
                <w:ilvl w:val="0"/>
                <w:numId w:val="35"/>
              </w:numPr>
              <w:rPr>
                <w:rFonts w:ascii="Garamond" w:hAnsi="Garamond"/>
                <w:lang w:val="en-AU"/>
              </w:rPr>
            </w:pPr>
            <w:r w:rsidRPr="00D36430">
              <w:rPr>
                <w:rFonts w:ascii="Garamond" w:hAnsi="Garamond"/>
                <w:lang w:val="en-AU"/>
              </w:rPr>
              <w:t xml:space="preserve">Few older adults in any of the countries surveyed reported discussing with their clinicians feelings of stress or anxiety, even though asking such questions can help flag </w:t>
            </w:r>
            <w:r w:rsidRPr="00CE1428">
              <w:rPr>
                <w:rFonts w:ascii="Garamond" w:hAnsi="Garamond"/>
                <w:b/>
                <w:lang w:val="en-AU"/>
              </w:rPr>
              <w:t>mental health</w:t>
            </w:r>
            <w:r w:rsidRPr="00D36430">
              <w:rPr>
                <w:rFonts w:ascii="Garamond" w:hAnsi="Garamond"/>
                <w:lang w:val="en-AU"/>
              </w:rPr>
              <w:t xml:space="preserve"> concerns. Rates ranged from </w:t>
            </w:r>
            <w:r w:rsidRPr="00CE1428">
              <w:rPr>
                <w:rFonts w:ascii="Garamond" w:hAnsi="Garamond"/>
                <w:b/>
                <w:lang w:val="en-AU"/>
              </w:rPr>
              <w:t>32</w:t>
            </w:r>
            <w:r w:rsidR="00D24EBD" w:rsidRPr="00CE1428">
              <w:rPr>
                <w:rFonts w:ascii="Garamond" w:hAnsi="Garamond"/>
                <w:b/>
                <w:lang w:val="en-AU"/>
              </w:rPr>
              <w:t xml:space="preserve">% </w:t>
            </w:r>
            <w:r w:rsidRPr="00CE1428">
              <w:rPr>
                <w:rFonts w:ascii="Garamond" w:hAnsi="Garamond"/>
                <w:b/>
                <w:lang w:val="en-AU"/>
              </w:rPr>
              <w:t>in Australia</w:t>
            </w:r>
            <w:r w:rsidRPr="00D36430">
              <w:rPr>
                <w:rFonts w:ascii="Garamond" w:hAnsi="Garamond"/>
                <w:lang w:val="en-AU"/>
              </w:rPr>
              <w:t xml:space="preserve"> </w:t>
            </w:r>
            <w:r w:rsidR="00CE1428">
              <w:rPr>
                <w:rFonts w:ascii="Garamond" w:hAnsi="Garamond"/>
                <w:lang w:val="en-AU"/>
              </w:rPr>
              <w:t>to 9%</w:t>
            </w:r>
            <w:r w:rsidRPr="00D36430">
              <w:rPr>
                <w:rFonts w:ascii="Garamond" w:hAnsi="Garamond"/>
                <w:lang w:val="en-AU"/>
              </w:rPr>
              <w:t xml:space="preserve"> in Sweden.</w:t>
            </w:r>
          </w:p>
          <w:p w:rsidR="00D36430" w:rsidRPr="00D36430" w:rsidRDefault="00D36430" w:rsidP="00D36430">
            <w:pPr>
              <w:pStyle w:val="ListParagraph"/>
              <w:numPr>
                <w:ilvl w:val="0"/>
                <w:numId w:val="35"/>
              </w:numPr>
              <w:rPr>
                <w:rFonts w:ascii="Garamond" w:hAnsi="Garamond"/>
                <w:lang w:val="en-AU"/>
              </w:rPr>
            </w:pPr>
            <w:r w:rsidRPr="00D36430">
              <w:rPr>
                <w:rFonts w:ascii="Garamond" w:hAnsi="Garamond"/>
                <w:lang w:val="en-AU"/>
              </w:rPr>
              <w:t xml:space="preserve">Across all 11 countries, at least one of four older adults are categorized as “high need” — meaning they have multiple chronic conditions or trouble performing activities of daily living, like cooking or shopping. The U.S. and Australia have significantly higher proportions of </w:t>
            </w:r>
            <w:r w:rsidRPr="00CE1428">
              <w:rPr>
                <w:rFonts w:ascii="Garamond" w:hAnsi="Garamond"/>
                <w:b/>
                <w:lang w:val="en-AU"/>
              </w:rPr>
              <w:t>high-need elderly adults</w:t>
            </w:r>
            <w:r w:rsidRPr="00D36430">
              <w:rPr>
                <w:rFonts w:ascii="Garamond" w:hAnsi="Garamond"/>
                <w:lang w:val="en-AU"/>
              </w:rPr>
              <w:t xml:space="preserve"> (43% and </w:t>
            </w:r>
            <w:r w:rsidRPr="00CE1428">
              <w:rPr>
                <w:rFonts w:ascii="Garamond" w:hAnsi="Garamond"/>
                <w:b/>
                <w:lang w:val="en-AU"/>
              </w:rPr>
              <w:t>39%</w:t>
            </w:r>
            <w:r w:rsidRPr="00D36430">
              <w:rPr>
                <w:rFonts w:ascii="Garamond" w:hAnsi="Garamond"/>
                <w:lang w:val="en-AU"/>
              </w:rPr>
              <w:t>, respectively).</w:t>
            </w:r>
          </w:p>
          <w:p w:rsidR="00D36430" w:rsidRDefault="00D36430" w:rsidP="00D36430">
            <w:pPr>
              <w:pStyle w:val="ListParagraph"/>
              <w:numPr>
                <w:ilvl w:val="0"/>
                <w:numId w:val="35"/>
              </w:numPr>
              <w:rPr>
                <w:rFonts w:ascii="Garamond" w:hAnsi="Garamond"/>
                <w:lang w:val="en-AU"/>
              </w:rPr>
            </w:pPr>
            <w:r w:rsidRPr="00D36430">
              <w:rPr>
                <w:rFonts w:ascii="Garamond" w:hAnsi="Garamond"/>
                <w:lang w:val="en-AU"/>
              </w:rPr>
              <w:t>High-need older adults in the U.S. struggle with costs. Nearly one-third (31%) skip care because of costs, compared to only 2 percent in Sweden</w:t>
            </w:r>
            <w:r w:rsidR="00196603">
              <w:rPr>
                <w:rFonts w:ascii="Garamond" w:hAnsi="Garamond"/>
                <w:lang w:val="en-AU"/>
              </w:rPr>
              <w:t xml:space="preserve"> (19% in Australia)</w:t>
            </w:r>
            <w:r w:rsidRPr="00D36430">
              <w:rPr>
                <w:rFonts w:ascii="Garamond" w:hAnsi="Garamond"/>
                <w:lang w:val="en-AU"/>
              </w:rPr>
              <w:t>.</w:t>
            </w:r>
          </w:p>
          <w:p w:rsidR="00397BC7" w:rsidRDefault="00397BC7" w:rsidP="00196603">
            <w:pPr>
              <w:rPr>
                <w:rFonts w:ascii="Garamond" w:hAnsi="Garamond"/>
                <w:lang w:val="en-AU"/>
              </w:rPr>
            </w:pPr>
            <w:r>
              <w:rPr>
                <w:rFonts w:ascii="Garamond" w:hAnsi="Garamond"/>
                <w:noProof/>
                <w:lang w:val="en-AU" w:eastAsia="en-AU"/>
              </w:rPr>
              <w:lastRenderedPageBreak/>
              <w:drawing>
                <wp:inline distT="0" distB="0" distL="0" distR="0" wp14:anchorId="185FBCD8" wp14:editId="2BDC7313">
                  <wp:extent cx="5120640" cy="4036695"/>
                  <wp:effectExtent l="0" t="0" r="3810" b="1905"/>
                  <wp:docPr id="1" name="Picture 1" descr="\\central.health\dfsuserenv\Users\User_07\johnni\Desktop\Comm Fund 2017-11-21_15-2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Comm Fund 2017-11-21_15-21-04.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20640" cy="4036695"/>
                          </a:xfrm>
                          <a:prstGeom prst="rect">
                            <a:avLst/>
                          </a:prstGeom>
                          <a:noFill/>
                          <a:ln>
                            <a:noFill/>
                          </a:ln>
                        </pic:spPr>
                      </pic:pic>
                    </a:graphicData>
                  </a:graphic>
                </wp:inline>
              </w:drawing>
            </w:r>
          </w:p>
          <w:p w:rsidR="00397BC7" w:rsidRDefault="00397BC7" w:rsidP="00397BC7">
            <w:pPr>
              <w:rPr>
                <w:rFonts w:ascii="Garamond" w:hAnsi="Garamond"/>
                <w:lang w:val="en-AU"/>
              </w:rPr>
            </w:pPr>
          </w:p>
          <w:p w:rsidR="00397BC7" w:rsidRDefault="00397BC7" w:rsidP="00397BC7">
            <w:pPr>
              <w:rPr>
                <w:rFonts w:ascii="Garamond" w:hAnsi="Garamond"/>
                <w:lang w:val="en-AU"/>
              </w:rPr>
            </w:pPr>
            <w:r w:rsidRPr="004C5232">
              <w:rPr>
                <w:rFonts w:ascii="Garamond" w:hAnsi="Garamond"/>
                <w:lang w:val="en-AU"/>
              </w:rPr>
              <w:t>In these surveys Australia has tended to poll quite well on outcomes and services but less well on aff</w:t>
            </w:r>
            <w:r w:rsidR="002456FD">
              <w:rPr>
                <w:rFonts w:ascii="Garamond" w:hAnsi="Garamond"/>
                <w:lang w:val="en-AU"/>
              </w:rPr>
              <w:t>ordability (out of pocket costs</w:t>
            </w:r>
            <w:r w:rsidRPr="004C5232">
              <w:rPr>
                <w:rFonts w:ascii="Garamond" w:hAnsi="Garamond"/>
                <w:lang w:val="en-AU"/>
              </w:rPr>
              <w:t>) and a number of other aspects.</w:t>
            </w:r>
          </w:p>
          <w:p w:rsidR="00397BC7" w:rsidRPr="00C3014C" w:rsidRDefault="00397BC7" w:rsidP="00397BC7">
            <w:pPr>
              <w:rPr>
                <w:rFonts w:ascii="Garamond" w:hAnsi="Garamond"/>
                <w:lang w:val="en-AU"/>
              </w:rPr>
            </w:pPr>
            <w:r>
              <w:rPr>
                <w:rFonts w:ascii="Garamond" w:hAnsi="Garamond"/>
                <w:lang w:val="en-AU"/>
              </w:rPr>
              <w:t xml:space="preserve">Additional information is available at the Commonwealth Fund’s website at </w:t>
            </w:r>
            <w:hyperlink r:id="rId33" w:history="1">
              <w:r w:rsidR="009F673C" w:rsidRPr="005F0415">
                <w:rPr>
                  <w:rStyle w:val="Hyperlink"/>
                  <w:rFonts w:ascii="Garamond" w:hAnsi="Garamond"/>
                  <w:lang w:val="en-AU"/>
                </w:rPr>
                <w:t>https://www.commonwealthfund.org/publications/in-the-literature/2017/nov/older-americans-sicker-and-faced-more-financial-barriers-to-care</w:t>
              </w:r>
            </w:hyperlink>
            <w:r>
              <w:rPr>
                <w:rFonts w:ascii="Garamond" w:hAnsi="Garamond"/>
                <w:lang w:val="en-AU"/>
              </w:rPr>
              <w:t xml:space="preserve"> </w:t>
            </w:r>
          </w:p>
        </w:tc>
      </w:tr>
    </w:tbl>
    <w:p w:rsidR="00E070F1" w:rsidRDefault="00E070F1" w:rsidP="00397BC7">
      <w:pPr>
        <w:keepNext/>
        <w:keepLines/>
        <w:autoSpaceDE w:val="0"/>
        <w:autoSpaceDN w:val="0"/>
        <w:adjustRightInd w:val="0"/>
        <w:rPr>
          <w:rFonts w:ascii="Garamond" w:hAnsi="Garamond"/>
          <w:i/>
          <w:lang w:val="en-AU"/>
        </w:rPr>
      </w:pPr>
    </w:p>
    <w:p w:rsidR="00397BC7" w:rsidRPr="00DF48DC" w:rsidRDefault="00397BC7" w:rsidP="00397BC7">
      <w:pPr>
        <w:keepNext/>
        <w:keepLines/>
        <w:autoSpaceDE w:val="0"/>
        <w:autoSpaceDN w:val="0"/>
        <w:adjustRightInd w:val="0"/>
        <w:rPr>
          <w:rFonts w:ascii="Garamond" w:hAnsi="Garamond"/>
          <w:i/>
          <w:lang w:val="en-AU"/>
        </w:rPr>
      </w:pPr>
      <w:r w:rsidRPr="00DF48DC">
        <w:rPr>
          <w:rFonts w:ascii="Garamond" w:hAnsi="Garamond"/>
          <w:i/>
          <w:lang w:val="en-AU"/>
        </w:rPr>
        <w:t>BMJ Quality &amp; Safety</w:t>
      </w:r>
    </w:p>
    <w:p w:rsidR="00397BC7" w:rsidRPr="00D9161E" w:rsidRDefault="00397BC7" w:rsidP="00397BC7">
      <w:pPr>
        <w:keepNext/>
        <w:keepLines/>
        <w:autoSpaceDE w:val="0"/>
        <w:autoSpaceDN w:val="0"/>
        <w:adjustRightInd w:val="0"/>
        <w:rPr>
          <w:rFonts w:ascii="Garamond" w:hAnsi="Garamond"/>
          <w:lang w:val="en-AU"/>
        </w:rPr>
      </w:pPr>
      <w:r>
        <w:rPr>
          <w:rFonts w:ascii="Garamond" w:hAnsi="Garamond"/>
          <w:lang w:val="en-AU"/>
        </w:rPr>
        <w:t>December 2017 - Volume 26 - 12</w:t>
      </w:r>
    </w:p>
    <w:tbl>
      <w:tblPr>
        <w:tblStyle w:val="TableGrid"/>
        <w:tblW w:w="0" w:type="auto"/>
        <w:tblInd w:w="288" w:type="dxa"/>
        <w:tblLayout w:type="fixed"/>
        <w:tblLook w:val="01E0" w:firstRow="1" w:lastRow="1" w:firstColumn="1" w:lastColumn="1" w:noHBand="0" w:noVBand="0"/>
      </w:tblPr>
      <w:tblGrid>
        <w:gridCol w:w="1080"/>
        <w:gridCol w:w="8280"/>
      </w:tblGrid>
      <w:tr w:rsidR="00397BC7" w:rsidRPr="00D9161E" w:rsidTr="003F1F5F">
        <w:tc>
          <w:tcPr>
            <w:tcW w:w="1080" w:type="dxa"/>
            <w:tcBorders>
              <w:top w:val="single" w:sz="4" w:space="0" w:color="auto"/>
              <w:left w:val="single" w:sz="4" w:space="0" w:color="auto"/>
              <w:bottom w:val="single" w:sz="4" w:space="0" w:color="auto"/>
              <w:right w:val="single" w:sz="4" w:space="0" w:color="auto"/>
            </w:tcBorders>
            <w:vAlign w:val="center"/>
          </w:tcPr>
          <w:p w:rsidR="00397BC7" w:rsidRPr="00D9161E" w:rsidRDefault="00397BC7" w:rsidP="003F1F5F">
            <w:pPr>
              <w:rPr>
                <w:rStyle w:val="Hyperlink"/>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97BC7" w:rsidRPr="00D9161E" w:rsidRDefault="00B21A99" w:rsidP="00397BC7">
            <w:pPr>
              <w:rPr>
                <w:rStyle w:val="Hyperlink"/>
                <w:rFonts w:ascii="Garamond" w:hAnsi="Garamond"/>
                <w:color w:val="auto"/>
                <w:u w:val="none"/>
                <w:lang w:val="en-AU"/>
              </w:rPr>
            </w:pPr>
            <w:hyperlink r:id="rId34" w:history="1">
              <w:r w:rsidR="009F673C" w:rsidRPr="005F0415">
                <w:rPr>
                  <w:rStyle w:val="Hyperlink"/>
                  <w:rFonts w:ascii="Garamond" w:hAnsi="Garamond"/>
                  <w:lang w:val="en-AU"/>
                </w:rPr>
                <w:t>https://qualitysafety.bmj.com/content/26/12</w:t>
              </w:r>
            </w:hyperlink>
          </w:p>
        </w:tc>
      </w:tr>
      <w:tr w:rsidR="00397BC7" w:rsidRPr="00D9161E" w:rsidTr="003F1F5F">
        <w:tc>
          <w:tcPr>
            <w:tcW w:w="1080" w:type="dxa"/>
            <w:tcBorders>
              <w:top w:val="single" w:sz="4" w:space="0" w:color="auto"/>
              <w:left w:val="single" w:sz="4" w:space="0" w:color="auto"/>
              <w:bottom w:val="single" w:sz="4" w:space="0" w:color="auto"/>
              <w:right w:val="single" w:sz="4" w:space="0" w:color="auto"/>
            </w:tcBorders>
            <w:vAlign w:val="center"/>
          </w:tcPr>
          <w:p w:rsidR="00397BC7" w:rsidRPr="00D9161E" w:rsidRDefault="00397BC7" w:rsidP="003F1F5F">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97BC7" w:rsidRPr="00160029" w:rsidRDefault="00397BC7" w:rsidP="003F1F5F">
            <w:pPr>
              <w:keepNext/>
              <w:rPr>
                <w:rFonts w:ascii="Garamond" w:hAnsi="Garamond"/>
                <w:lang w:val="en-AU"/>
              </w:rPr>
            </w:pPr>
            <w:r w:rsidRPr="00160029">
              <w:rPr>
                <w:rFonts w:ascii="Garamond" w:hAnsi="Garamond"/>
                <w:lang w:val="en-AU"/>
              </w:rPr>
              <w:t xml:space="preserve">A new issue of </w:t>
            </w:r>
            <w:r w:rsidRPr="00160029">
              <w:rPr>
                <w:rFonts w:ascii="Garamond" w:hAnsi="Garamond"/>
                <w:i/>
                <w:lang w:val="en-AU"/>
              </w:rPr>
              <w:t xml:space="preserve">BMJ Quality and Safety </w:t>
            </w:r>
            <w:r w:rsidRPr="00160029">
              <w:rPr>
                <w:rFonts w:ascii="Garamond" w:hAnsi="Garamond"/>
                <w:lang w:val="en-AU"/>
              </w:rPr>
              <w:t xml:space="preserve">has been published. Many of the papers in this issue have been referred to in previous editions of </w:t>
            </w:r>
            <w:r w:rsidRPr="00160029">
              <w:rPr>
                <w:rFonts w:ascii="Garamond" w:hAnsi="Garamond"/>
                <w:i/>
                <w:lang w:val="en-AU"/>
              </w:rPr>
              <w:t>On the Radar</w:t>
            </w:r>
            <w:r w:rsidRPr="00160029">
              <w:rPr>
                <w:rFonts w:ascii="Garamond" w:hAnsi="Garamond"/>
                <w:lang w:val="en-AU"/>
              </w:rPr>
              <w:t xml:space="preserve"> (when they were released online). Articles in this issue of </w:t>
            </w:r>
            <w:r w:rsidRPr="00160029">
              <w:rPr>
                <w:rFonts w:ascii="Garamond" w:hAnsi="Garamond"/>
                <w:i/>
                <w:lang w:val="en-AU"/>
              </w:rPr>
              <w:t xml:space="preserve">BMJ Quality and Safety </w:t>
            </w:r>
            <w:r w:rsidRPr="00160029">
              <w:rPr>
                <w:rFonts w:ascii="Garamond" w:hAnsi="Garamond"/>
                <w:lang w:val="en-AU"/>
              </w:rPr>
              <w:t>include:</w:t>
            </w:r>
          </w:p>
          <w:p w:rsidR="00A547A3" w:rsidRPr="00A547A3" w:rsidRDefault="00397BC7" w:rsidP="00A547A3">
            <w:pPr>
              <w:numPr>
                <w:ilvl w:val="0"/>
                <w:numId w:val="26"/>
              </w:numPr>
              <w:rPr>
                <w:rFonts w:ascii="Garamond" w:hAnsi="Garamond"/>
                <w:lang w:val="en-AU"/>
              </w:rPr>
            </w:pPr>
            <w:r w:rsidRPr="00A547A3">
              <w:rPr>
                <w:rFonts w:ascii="Garamond" w:hAnsi="Garamond"/>
                <w:lang w:val="en-AU"/>
              </w:rPr>
              <w:t xml:space="preserve">Editorial: </w:t>
            </w:r>
            <w:r w:rsidR="00A547A3" w:rsidRPr="00A547A3">
              <w:rPr>
                <w:rFonts w:ascii="Garamond" w:hAnsi="Garamond"/>
                <w:b/>
                <w:lang w:val="en-AU"/>
              </w:rPr>
              <w:t>Remediation and rehabilitation programmes</w:t>
            </w:r>
            <w:r w:rsidR="00A547A3" w:rsidRPr="00A547A3">
              <w:rPr>
                <w:rFonts w:ascii="Garamond" w:hAnsi="Garamond"/>
                <w:lang w:val="en-AU"/>
              </w:rPr>
              <w:t xml:space="preserve"> for health professionals: challenges for the future (François Goulet, Johanne </w:t>
            </w:r>
            <w:proofErr w:type="spellStart"/>
            <w:r w:rsidR="00A547A3" w:rsidRPr="00A547A3">
              <w:rPr>
                <w:rFonts w:ascii="Garamond" w:hAnsi="Garamond"/>
                <w:lang w:val="en-AU"/>
              </w:rPr>
              <w:t>Thiffault</w:t>
            </w:r>
            <w:proofErr w:type="spellEnd"/>
            <w:r w:rsidR="00A547A3" w:rsidRPr="00A547A3">
              <w:rPr>
                <w:rFonts w:ascii="Garamond" w:hAnsi="Garamond"/>
                <w:lang w:val="en-AU"/>
              </w:rPr>
              <w:t xml:space="preserve">, Roger </w:t>
            </w:r>
            <w:proofErr w:type="spellStart"/>
            <w:r w:rsidR="00A547A3" w:rsidRPr="00A547A3">
              <w:rPr>
                <w:rFonts w:ascii="Garamond" w:hAnsi="Garamond"/>
                <w:lang w:val="en-AU"/>
              </w:rPr>
              <w:t>Ladouceur</w:t>
            </w:r>
            <w:proofErr w:type="spellEnd"/>
            <w:r w:rsidR="00A547A3">
              <w:rPr>
                <w:rFonts w:ascii="Garamond" w:hAnsi="Garamond"/>
                <w:lang w:val="en-AU"/>
              </w:rPr>
              <w:t>)</w:t>
            </w:r>
          </w:p>
          <w:p w:rsidR="00A547A3" w:rsidRPr="00A547A3" w:rsidRDefault="00A547A3" w:rsidP="00A547A3">
            <w:pPr>
              <w:numPr>
                <w:ilvl w:val="0"/>
                <w:numId w:val="26"/>
              </w:numPr>
              <w:rPr>
                <w:rFonts w:ascii="Garamond" w:hAnsi="Garamond"/>
                <w:lang w:val="en-AU"/>
              </w:rPr>
            </w:pPr>
            <w:r w:rsidRPr="00A547A3">
              <w:rPr>
                <w:rFonts w:ascii="Garamond" w:hAnsi="Garamond"/>
                <w:lang w:val="en-AU"/>
              </w:rPr>
              <w:t xml:space="preserve">Editorial: </w:t>
            </w:r>
            <w:r w:rsidRPr="00A547A3">
              <w:rPr>
                <w:rFonts w:ascii="Garamond" w:hAnsi="Garamond"/>
                <w:b/>
                <w:lang w:val="en-AU"/>
              </w:rPr>
              <w:t>Handoffs</w:t>
            </w:r>
            <w:r w:rsidRPr="00A547A3">
              <w:rPr>
                <w:rFonts w:ascii="Garamond" w:hAnsi="Garamond"/>
                <w:lang w:val="en-AU"/>
              </w:rPr>
              <w:t xml:space="preserve">: what’s good for </w:t>
            </w:r>
            <w:proofErr w:type="gramStart"/>
            <w:r w:rsidRPr="00A547A3">
              <w:rPr>
                <w:rFonts w:ascii="Garamond" w:hAnsi="Garamond"/>
                <w:lang w:val="en-AU"/>
              </w:rPr>
              <w:t>residents is</w:t>
            </w:r>
            <w:proofErr w:type="gramEnd"/>
            <w:r w:rsidRPr="00A547A3">
              <w:rPr>
                <w:rFonts w:ascii="Garamond" w:hAnsi="Garamond"/>
                <w:lang w:val="en-AU"/>
              </w:rPr>
              <w:t xml:space="preserve"> good for nurses…so what’s next? (Rebecca R </w:t>
            </w:r>
            <w:proofErr w:type="spellStart"/>
            <w:r w:rsidRPr="00A547A3">
              <w:rPr>
                <w:rFonts w:ascii="Garamond" w:hAnsi="Garamond"/>
                <w:lang w:val="en-AU"/>
              </w:rPr>
              <w:t>Kitzmiller</w:t>
            </w:r>
            <w:proofErr w:type="spellEnd"/>
            <w:r w:rsidRPr="00A547A3">
              <w:rPr>
                <w:rFonts w:ascii="Garamond" w:hAnsi="Garamond"/>
                <w:lang w:val="en-AU"/>
              </w:rPr>
              <w:t xml:space="preserve">, Sim B </w:t>
            </w:r>
            <w:proofErr w:type="spellStart"/>
            <w:r w:rsidRPr="00A547A3">
              <w:rPr>
                <w:rFonts w:ascii="Garamond" w:hAnsi="Garamond"/>
                <w:lang w:val="en-AU"/>
              </w:rPr>
              <w:t>Sitkin</w:t>
            </w:r>
            <w:proofErr w:type="spellEnd"/>
            <w:r w:rsidRPr="00A547A3">
              <w:rPr>
                <w:rFonts w:ascii="Garamond" w:hAnsi="Garamond"/>
                <w:lang w:val="en-AU"/>
              </w:rPr>
              <w:t xml:space="preserve">, </w:t>
            </w:r>
            <w:proofErr w:type="spellStart"/>
            <w:r w:rsidRPr="00A547A3">
              <w:rPr>
                <w:rFonts w:ascii="Garamond" w:hAnsi="Garamond"/>
                <w:lang w:val="en-AU"/>
              </w:rPr>
              <w:t>Arpana</w:t>
            </w:r>
            <w:proofErr w:type="spellEnd"/>
            <w:r w:rsidRPr="00A547A3">
              <w:rPr>
                <w:rFonts w:ascii="Garamond" w:hAnsi="Garamond"/>
                <w:lang w:val="en-AU"/>
              </w:rPr>
              <w:t xml:space="preserve"> R </w:t>
            </w:r>
            <w:proofErr w:type="spellStart"/>
            <w:r w:rsidRPr="00A547A3">
              <w:rPr>
                <w:rFonts w:ascii="Garamond" w:hAnsi="Garamond"/>
                <w:lang w:val="en-AU"/>
              </w:rPr>
              <w:t>Vidyarthi</w:t>
            </w:r>
            <w:proofErr w:type="spellEnd"/>
            <w:r>
              <w:rPr>
                <w:rFonts w:ascii="Garamond" w:hAnsi="Garamond"/>
                <w:lang w:val="en-AU"/>
              </w:rPr>
              <w:t>)</w:t>
            </w:r>
          </w:p>
          <w:p w:rsidR="00A547A3" w:rsidRPr="00A547A3" w:rsidRDefault="00A547A3" w:rsidP="00A547A3">
            <w:pPr>
              <w:numPr>
                <w:ilvl w:val="0"/>
                <w:numId w:val="26"/>
              </w:numPr>
              <w:rPr>
                <w:rFonts w:ascii="Garamond" w:hAnsi="Garamond"/>
                <w:lang w:val="en-AU"/>
              </w:rPr>
            </w:pPr>
            <w:r w:rsidRPr="00A547A3">
              <w:rPr>
                <w:rFonts w:ascii="Garamond" w:hAnsi="Garamond"/>
                <w:lang w:val="en-AU"/>
              </w:rPr>
              <w:t xml:space="preserve">Editorial: </w:t>
            </w:r>
            <w:r w:rsidRPr="00A547A3">
              <w:rPr>
                <w:rFonts w:ascii="Garamond" w:hAnsi="Garamond"/>
                <w:b/>
                <w:lang w:val="en-AU"/>
              </w:rPr>
              <w:t>Compassionate care</w:t>
            </w:r>
            <w:r w:rsidRPr="00A547A3">
              <w:rPr>
                <w:rFonts w:ascii="Garamond" w:hAnsi="Garamond"/>
                <w:lang w:val="en-AU"/>
              </w:rPr>
              <w:t>: constitution, culture or coping? (Elaine Maxwell</w:t>
            </w:r>
            <w:r>
              <w:rPr>
                <w:rFonts w:ascii="Garamond" w:hAnsi="Garamond"/>
                <w:lang w:val="en-AU"/>
              </w:rPr>
              <w:t>)</w:t>
            </w:r>
          </w:p>
          <w:p w:rsidR="00A547A3" w:rsidRPr="00A547A3" w:rsidRDefault="00A547A3" w:rsidP="00A547A3">
            <w:pPr>
              <w:numPr>
                <w:ilvl w:val="0"/>
                <w:numId w:val="26"/>
              </w:numPr>
              <w:rPr>
                <w:rFonts w:ascii="Garamond" w:hAnsi="Garamond"/>
                <w:lang w:val="en-AU"/>
              </w:rPr>
            </w:pPr>
            <w:r w:rsidRPr="00A547A3">
              <w:rPr>
                <w:rFonts w:ascii="Garamond" w:hAnsi="Garamond"/>
                <w:lang w:val="en-AU"/>
              </w:rPr>
              <w:t xml:space="preserve">Effects of the </w:t>
            </w:r>
            <w:r w:rsidRPr="00A547A3">
              <w:rPr>
                <w:rFonts w:ascii="Garamond" w:hAnsi="Garamond"/>
                <w:b/>
                <w:lang w:val="en-AU"/>
              </w:rPr>
              <w:t>I-PASS Nursing Handoff Bundle</w:t>
            </w:r>
            <w:r w:rsidRPr="00A547A3">
              <w:rPr>
                <w:rFonts w:ascii="Garamond" w:hAnsi="Garamond"/>
                <w:lang w:val="en-AU"/>
              </w:rPr>
              <w:t xml:space="preserve"> on communication quality and workflow (Amy J </w:t>
            </w:r>
            <w:proofErr w:type="spellStart"/>
            <w:r w:rsidRPr="00A547A3">
              <w:rPr>
                <w:rFonts w:ascii="Garamond" w:hAnsi="Garamond"/>
                <w:lang w:val="en-AU"/>
              </w:rPr>
              <w:t>Starmer</w:t>
            </w:r>
            <w:proofErr w:type="spellEnd"/>
            <w:r w:rsidRPr="00A547A3">
              <w:rPr>
                <w:rFonts w:ascii="Garamond" w:hAnsi="Garamond"/>
                <w:lang w:val="en-AU"/>
              </w:rPr>
              <w:t xml:space="preserve">, Kumiko O </w:t>
            </w:r>
            <w:proofErr w:type="spellStart"/>
            <w:r w:rsidRPr="00A547A3">
              <w:rPr>
                <w:rFonts w:ascii="Garamond" w:hAnsi="Garamond"/>
                <w:lang w:val="en-AU"/>
              </w:rPr>
              <w:t>Schnock</w:t>
            </w:r>
            <w:proofErr w:type="spellEnd"/>
            <w:r w:rsidRPr="00A547A3">
              <w:rPr>
                <w:rFonts w:ascii="Garamond" w:hAnsi="Garamond"/>
                <w:lang w:val="en-AU"/>
              </w:rPr>
              <w:t xml:space="preserve">, Aimee Lyons, Rebecca S </w:t>
            </w:r>
            <w:proofErr w:type="spellStart"/>
            <w:r w:rsidRPr="00A547A3">
              <w:rPr>
                <w:rFonts w:ascii="Garamond" w:hAnsi="Garamond"/>
                <w:lang w:val="en-AU"/>
              </w:rPr>
              <w:t>Hehn</w:t>
            </w:r>
            <w:proofErr w:type="spellEnd"/>
            <w:r w:rsidRPr="00A547A3">
              <w:rPr>
                <w:rFonts w:ascii="Garamond" w:hAnsi="Garamond"/>
                <w:lang w:val="en-AU"/>
              </w:rPr>
              <w:t xml:space="preserve">, Dionne A Graham, Carol </w:t>
            </w:r>
            <w:proofErr w:type="spellStart"/>
            <w:r w:rsidRPr="00A547A3">
              <w:rPr>
                <w:rFonts w:ascii="Garamond" w:hAnsi="Garamond"/>
                <w:lang w:val="en-AU"/>
              </w:rPr>
              <w:t>Keohane</w:t>
            </w:r>
            <w:proofErr w:type="spellEnd"/>
            <w:r w:rsidRPr="00A547A3">
              <w:rPr>
                <w:rFonts w:ascii="Garamond" w:hAnsi="Garamond"/>
                <w:lang w:val="en-AU"/>
              </w:rPr>
              <w:t xml:space="preserve">, Christopher P </w:t>
            </w:r>
            <w:proofErr w:type="spellStart"/>
            <w:r w:rsidRPr="00A547A3">
              <w:rPr>
                <w:rFonts w:ascii="Garamond" w:hAnsi="Garamond"/>
                <w:lang w:val="en-AU"/>
              </w:rPr>
              <w:t>Landrigan</w:t>
            </w:r>
            <w:proofErr w:type="spellEnd"/>
            <w:r>
              <w:rPr>
                <w:rFonts w:ascii="Garamond" w:hAnsi="Garamond"/>
                <w:lang w:val="en-AU"/>
              </w:rPr>
              <w:t>)</w:t>
            </w:r>
          </w:p>
          <w:p w:rsidR="00A547A3" w:rsidRPr="00A547A3" w:rsidRDefault="00A547A3" w:rsidP="00A547A3">
            <w:pPr>
              <w:numPr>
                <w:ilvl w:val="0"/>
                <w:numId w:val="26"/>
              </w:numPr>
              <w:rPr>
                <w:rFonts w:ascii="Garamond" w:hAnsi="Garamond"/>
                <w:lang w:val="en-AU"/>
              </w:rPr>
            </w:pPr>
            <w:r w:rsidRPr="00A547A3">
              <w:rPr>
                <w:rFonts w:ascii="Garamond" w:hAnsi="Garamond"/>
                <w:lang w:val="en-AU"/>
              </w:rPr>
              <w:t xml:space="preserve">Patients’ and providers’ perceptions of the </w:t>
            </w:r>
            <w:r w:rsidRPr="00A547A3">
              <w:rPr>
                <w:rFonts w:ascii="Garamond" w:hAnsi="Garamond"/>
                <w:b/>
                <w:lang w:val="en-AU"/>
              </w:rPr>
              <w:t>preventability of hospital readmission</w:t>
            </w:r>
            <w:r w:rsidRPr="00A547A3">
              <w:rPr>
                <w:rFonts w:ascii="Garamond" w:hAnsi="Garamond"/>
                <w:lang w:val="en-AU"/>
              </w:rPr>
              <w:t>: a prospective, observational study in four European countries</w:t>
            </w:r>
            <w:r>
              <w:rPr>
                <w:rFonts w:ascii="Garamond" w:hAnsi="Garamond"/>
                <w:lang w:val="en-AU"/>
              </w:rPr>
              <w:t xml:space="preserve"> (</w:t>
            </w:r>
            <w:r w:rsidRPr="00A547A3">
              <w:rPr>
                <w:rFonts w:ascii="Garamond" w:hAnsi="Garamond"/>
                <w:lang w:val="en-AU"/>
              </w:rPr>
              <w:t xml:space="preserve">Louise S van Galen, </w:t>
            </w:r>
            <w:proofErr w:type="spellStart"/>
            <w:r w:rsidRPr="00A547A3">
              <w:rPr>
                <w:rFonts w:ascii="Garamond" w:hAnsi="Garamond"/>
                <w:lang w:val="en-AU"/>
              </w:rPr>
              <w:t>Mikkel</w:t>
            </w:r>
            <w:proofErr w:type="spellEnd"/>
            <w:r w:rsidRPr="00A547A3">
              <w:rPr>
                <w:rFonts w:ascii="Garamond" w:hAnsi="Garamond"/>
                <w:lang w:val="en-AU"/>
              </w:rPr>
              <w:t xml:space="preserve"> </w:t>
            </w:r>
            <w:proofErr w:type="spellStart"/>
            <w:r w:rsidRPr="00A547A3">
              <w:rPr>
                <w:rFonts w:ascii="Garamond" w:hAnsi="Garamond"/>
                <w:lang w:val="en-AU"/>
              </w:rPr>
              <w:t>Brabrand</w:t>
            </w:r>
            <w:proofErr w:type="spellEnd"/>
            <w:r w:rsidRPr="00A547A3">
              <w:rPr>
                <w:rFonts w:ascii="Garamond" w:hAnsi="Garamond"/>
                <w:lang w:val="en-AU"/>
              </w:rPr>
              <w:t xml:space="preserve">, Tim </w:t>
            </w:r>
            <w:proofErr w:type="spellStart"/>
            <w:r w:rsidRPr="00A547A3">
              <w:rPr>
                <w:rFonts w:ascii="Garamond" w:hAnsi="Garamond"/>
                <w:lang w:val="en-AU"/>
              </w:rPr>
              <w:t>Cooksley</w:t>
            </w:r>
            <w:proofErr w:type="spellEnd"/>
            <w:r w:rsidRPr="00A547A3">
              <w:rPr>
                <w:rFonts w:ascii="Garamond" w:hAnsi="Garamond"/>
                <w:lang w:val="en-AU"/>
              </w:rPr>
              <w:t xml:space="preserve">, Peter M van de </w:t>
            </w:r>
            <w:proofErr w:type="spellStart"/>
            <w:r w:rsidRPr="00A547A3">
              <w:rPr>
                <w:rFonts w:ascii="Garamond" w:hAnsi="Garamond"/>
                <w:lang w:val="en-AU"/>
              </w:rPr>
              <w:t>Ven</w:t>
            </w:r>
            <w:proofErr w:type="spellEnd"/>
            <w:r w:rsidRPr="00A547A3">
              <w:rPr>
                <w:rFonts w:ascii="Garamond" w:hAnsi="Garamond"/>
                <w:lang w:val="en-AU"/>
              </w:rPr>
              <w:t xml:space="preserve">, Hanneke </w:t>
            </w:r>
            <w:proofErr w:type="spellStart"/>
            <w:r w:rsidRPr="00A547A3">
              <w:rPr>
                <w:rFonts w:ascii="Garamond" w:hAnsi="Garamond"/>
                <w:lang w:val="en-AU"/>
              </w:rPr>
              <w:t>Merten</w:t>
            </w:r>
            <w:proofErr w:type="spellEnd"/>
            <w:r w:rsidRPr="00A547A3">
              <w:rPr>
                <w:rFonts w:ascii="Garamond" w:hAnsi="Garamond"/>
                <w:lang w:val="en-AU"/>
              </w:rPr>
              <w:t xml:space="preserve">, Ralph KL So, </w:t>
            </w:r>
            <w:proofErr w:type="spellStart"/>
            <w:r w:rsidRPr="00A547A3">
              <w:rPr>
                <w:rFonts w:ascii="Garamond" w:hAnsi="Garamond"/>
                <w:lang w:val="en-AU"/>
              </w:rPr>
              <w:t>Loes</w:t>
            </w:r>
            <w:proofErr w:type="spellEnd"/>
            <w:r w:rsidRPr="00A547A3">
              <w:rPr>
                <w:rFonts w:ascii="Garamond" w:hAnsi="Garamond"/>
                <w:lang w:val="en-AU"/>
              </w:rPr>
              <w:t xml:space="preserve"> van </w:t>
            </w:r>
            <w:proofErr w:type="spellStart"/>
            <w:r w:rsidRPr="00A547A3">
              <w:rPr>
                <w:rFonts w:ascii="Garamond" w:hAnsi="Garamond"/>
                <w:lang w:val="en-AU"/>
              </w:rPr>
              <w:t>Hooff</w:t>
            </w:r>
            <w:proofErr w:type="spellEnd"/>
            <w:r w:rsidRPr="00A547A3">
              <w:rPr>
                <w:rFonts w:ascii="Garamond" w:hAnsi="Garamond"/>
                <w:lang w:val="en-AU"/>
              </w:rPr>
              <w:t xml:space="preserve">, Harm R </w:t>
            </w:r>
            <w:proofErr w:type="spellStart"/>
            <w:r w:rsidRPr="00A547A3">
              <w:rPr>
                <w:rFonts w:ascii="Garamond" w:hAnsi="Garamond"/>
                <w:lang w:val="en-AU"/>
              </w:rPr>
              <w:t>Haak</w:t>
            </w:r>
            <w:proofErr w:type="spellEnd"/>
            <w:r w:rsidRPr="00A547A3">
              <w:rPr>
                <w:rFonts w:ascii="Garamond" w:hAnsi="Garamond"/>
                <w:lang w:val="en-AU"/>
              </w:rPr>
              <w:t xml:space="preserve">, Rachel M Kidney, Christian H Nickel, John TY Soong, </w:t>
            </w:r>
            <w:proofErr w:type="spellStart"/>
            <w:r w:rsidRPr="00A547A3">
              <w:rPr>
                <w:rFonts w:ascii="Garamond" w:hAnsi="Garamond"/>
                <w:lang w:val="en-AU"/>
              </w:rPr>
              <w:t>Immo</w:t>
            </w:r>
            <w:proofErr w:type="spellEnd"/>
            <w:r w:rsidRPr="00A547A3">
              <w:rPr>
                <w:rFonts w:ascii="Garamond" w:hAnsi="Garamond"/>
                <w:lang w:val="en-AU"/>
              </w:rPr>
              <w:t xml:space="preserve"> </w:t>
            </w:r>
            <w:proofErr w:type="spellStart"/>
            <w:r w:rsidRPr="00A547A3">
              <w:rPr>
                <w:rFonts w:ascii="Garamond" w:hAnsi="Garamond"/>
                <w:lang w:val="en-AU"/>
              </w:rPr>
              <w:t>Weichert</w:t>
            </w:r>
            <w:proofErr w:type="spellEnd"/>
            <w:r w:rsidRPr="00A547A3">
              <w:rPr>
                <w:rFonts w:ascii="Garamond" w:hAnsi="Garamond"/>
                <w:lang w:val="en-AU"/>
              </w:rPr>
              <w:t xml:space="preserve">, Mark HH </w:t>
            </w:r>
            <w:r w:rsidRPr="00A547A3">
              <w:rPr>
                <w:rFonts w:ascii="Garamond" w:hAnsi="Garamond"/>
                <w:lang w:val="en-AU"/>
              </w:rPr>
              <w:lastRenderedPageBreak/>
              <w:t xml:space="preserve">Kramer, Christian P </w:t>
            </w:r>
            <w:proofErr w:type="spellStart"/>
            <w:r w:rsidRPr="00A547A3">
              <w:rPr>
                <w:rFonts w:ascii="Garamond" w:hAnsi="Garamond"/>
                <w:lang w:val="en-AU"/>
              </w:rPr>
              <w:t>Subbe</w:t>
            </w:r>
            <w:proofErr w:type="spellEnd"/>
            <w:r w:rsidRPr="00A547A3">
              <w:rPr>
                <w:rFonts w:ascii="Garamond" w:hAnsi="Garamond"/>
                <w:lang w:val="en-AU"/>
              </w:rPr>
              <w:t xml:space="preserve">, </w:t>
            </w:r>
            <w:proofErr w:type="spellStart"/>
            <w:r w:rsidRPr="00A547A3">
              <w:rPr>
                <w:rFonts w:ascii="Garamond" w:hAnsi="Garamond"/>
                <w:lang w:val="en-AU"/>
              </w:rPr>
              <w:t>Prabath</w:t>
            </w:r>
            <w:proofErr w:type="spellEnd"/>
            <w:r w:rsidRPr="00A547A3">
              <w:rPr>
                <w:rFonts w:ascii="Garamond" w:hAnsi="Garamond"/>
                <w:lang w:val="en-AU"/>
              </w:rPr>
              <w:t xml:space="preserve"> WB </w:t>
            </w:r>
            <w:proofErr w:type="spellStart"/>
            <w:r w:rsidRPr="00A547A3">
              <w:rPr>
                <w:rFonts w:ascii="Garamond" w:hAnsi="Garamond"/>
                <w:lang w:val="en-AU"/>
              </w:rPr>
              <w:t>Nanayakkara</w:t>
            </w:r>
            <w:proofErr w:type="spellEnd"/>
            <w:r w:rsidRPr="00A547A3">
              <w:rPr>
                <w:rFonts w:ascii="Garamond" w:hAnsi="Garamond"/>
                <w:lang w:val="en-AU"/>
              </w:rPr>
              <w:t xml:space="preserve"> On behalf of the </w:t>
            </w:r>
            <w:proofErr w:type="spellStart"/>
            <w:r w:rsidRPr="00A547A3">
              <w:rPr>
                <w:rFonts w:ascii="Garamond" w:hAnsi="Garamond"/>
                <w:lang w:val="en-AU"/>
              </w:rPr>
              <w:t>Safer@home</w:t>
            </w:r>
            <w:proofErr w:type="spellEnd"/>
            <w:r w:rsidRPr="00A547A3">
              <w:rPr>
                <w:rFonts w:ascii="Garamond" w:hAnsi="Garamond"/>
                <w:lang w:val="en-AU"/>
              </w:rPr>
              <w:t xml:space="preserve"> consortium</w:t>
            </w:r>
            <w:r>
              <w:rPr>
                <w:rFonts w:ascii="Garamond" w:hAnsi="Garamond"/>
                <w:lang w:val="en-AU"/>
              </w:rPr>
              <w:t>)</w:t>
            </w:r>
          </w:p>
          <w:p w:rsidR="00A547A3" w:rsidRPr="00A547A3" w:rsidRDefault="00A547A3" w:rsidP="00A547A3">
            <w:pPr>
              <w:numPr>
                <w:ilvl w:val="0"/>
                <w:numId w:val="26"/>
              </w:numPr>
              <w:rPr>
                <w:rFonts w:ascii="Garamond" w:hAnsi="Garamond"/>
                <w:lang w:val="en-AU"/>
              </w:rPr>
            </w:pPr>
            <w:r w:rsidRPr="00A547A3">
              <w:rPr>
                <w:rFonts w:ascii="Garamond" w:hAnsi="Garamond"/>
                <w:lang w:val="en-AU"/>
              </w:rPr>
              <w:t xml:space="preserve">Optimising impact and sustainability: a qualitative process evaluation of a complex intervention targeted at </w:t>
            </w:r>
            <w:r w:rsidRPr="008A1412">
              <w:rPr>
                <w:rFonts w:ascii="Garamond" w:hAnsi="Garamond"/>
                <w:b/>
                <w:lang w:val="en-AU"/>
              </w:rPr>
              <w:t>compassionate care</w:t>
            </w:r>
            <w:r w:rsidRPr="00A547A3">
              <w:rPr>
                <w:rFonts w:ascii="Garamond" w:hAnsi="Garamond"/>
                <w:lang w:val="en-AU"/>
              </w:rPr>
              <w:t xml:space="preserve"> (Jackie Bridges, Carl May, Alison Fuller, Peter Griffiths, Wendy </w:t>
            </w:r>
            <w:proofErr w:type="spellStart"/>
            <w:r w:rsidRPr="00A547A3">
              <w:rPr>
                <w:rFonts w:ascii="Garamond" w:hAnsi="Garamond"/>
                <w:lang w:val="en-AU"/>
              </w:rPr>
              <w:t>Wigley</w:t>
            </w:r>
            <w:proofErr w:type="spellEnd"/>
            <w:r w:rsidRPr="00A547A3">
              <w:rPr>
                <w:rFonts w:ascii="Garamond" w:hAnsi="Garamond"/>
                <w:lang w:val="en-AU"/>
              </w:rPr>
              <w:t xml:space="preserve">, Lisa Gould, Hannah Barker, Paula </w:t>
            </w:r>
            <w:proofErr w:type="spellStart"/>
            <w:r w:rsidRPr="00A547A3">
              <w:rPr>
                <w:rFonts w:ascii="Garamond" w:hAnsi="Garamond"/>
                <w:lang w:val="en-AU"/>
              </w:rPr>
              <w:t>Libberton</w:t>
            </w:r>
            <w:proofErr w:type="spellEnd"/>
            <w:r>
              <w:rPr>
                <w:rFonts w:ascii="Garamond" w:hAnsi="Garamond"/>
                <w:lang w:val="en-AU"/>
              </w:rPr>
              <w:t>)</w:t>
            </w:r>
          </w:p>
          <w:p w:rsidR="00A547A3" w:rsidRPr="008A1412" w:rsidRDefault="00A547A3" w:rsidP="00A547A3">
            <w:pPr>
              <w:numPr>
                <w:ilvl w:val="0"/>
                <w:numId w:val="26"/>
              </w:numPr>
              <w:rPr>
                <w:rFonts w:ascii="Garamond" w:hAnsi="Garamond"/>
                <w:lang w:val="en-AU"/>
              </w:rPr>
            </w:pPr>
            <w:r w:rsidRPr="008A1412">
              <w:rPr>
                <w:rFonts w:ascii="Garamond" w:hAnsi="Garamond"/>
                <w:lang w:val="en-AU"/>
              </w:rPr>
              <w:t xml:space="preserve">How do </w:t>
            </w:r>
            <w:r w:rsidRPr="008A1412">
              <w:rPr>
                <w:rFonts w:ascii="Garamond" w:hAnsi="Garamond"/>
                <w:b/>
                <w:lang w:val="en-AU"/>
              </w:rPr>
              <w:t>hospital boards</w:t>
            </w:r>
            <w:r w:rsidRPr="008A1412">
              <w:rPr>
                <w:rFonts w:ascii="Garamond" w:hAnsi="Garamond"/>
                <w:lang w:val="en-AU"/>
              </w:rPr>
              <w:t xml:space="preserve"> govern for </w:t>
            </w:r>
            <w:r w:rsidRPr="008A1412">
              <w:rPr>
                <w:rFonts w:ascii="Garamond" w:hAnsi="Garamond"/>
                <w:b/>
                <w:lang w:val="en-AU"/>
              </w:rPr>
              <w:t>quality improvement</w:t>
            </w:r>
            <w:r w:rsidRPr="008A1412">
              <w:rPr>
                <w:rFonts w:ascii="Garamond" w:hAnsi="Garamond"/>
                <w:lang w:val="en-AU"/>
              </w:rPr>
              <w:t xml:space="preserve">? A mixed methods study of 15 organisations in England </w:t>
            </w:r>
            <w:r w:rsidR="008A1412" w:rsidRPr="008A1412">
              <w:rPr>
                <w:rFonts w:ascii="Garamond" w:hAnsi="Garamond"/>
                <w:lang w:val="en-AU"/>
              </w:rPr>
              <w:t>(</w:t>
            </w:r>
            <w:r w:rsidRPr="008A1412">
              <w:rPr>
                <w:rFonts w:ascii="Garamond" w:hAnsi="Garamond"/>
                <w:lang w:val="en-AU"/>
              </w:rPr>
              <w:t xml:space="preserve">Lorelei Jones, Linda Pomeroy, Glenn Robert, Susan Burnett, Janet E Anderson, Naomi J </w:t>
            </w:r>
            <w:proofErr w:type="spellStart"/>
            <w:r w:rsidRPr="008A1412">
              <w:rPr>
                <w:rFonts w:ascii="Garamond" w:hAnsi="Garamond"/>
                <w:lang w:val="en-AU"/>
              </w:rPr>
              <w:t>Fulop</w:t>
            </w:r>
            <w:proofErr w:type="spellEnd"/>
            <w:r w:rsidR="008A1412">
              <w:rPr>
                <w:rFonts w:ascii="Garamond" w:hAnsi="Garamond"/>
                <w:lang w:val="en-AU"/>
              </w:rPr>
              <w:t>)</w:t>
            </w:r>
          </w:p>
          <w:p w:rsidR="00A547A3" w:rsidRPr="008A1412" w:rsidRDefault="00A547A3" w:rsidP="00A547A3">
            <w:pPr>
              <w:numPr>
                <w:ilvl w:val="0"/>
                <w:numId w:val="26"/>
              </w:numPr>
              <w:rPr>
                <w:rFonts w:ascii="Garamond" w:hAnsi="Garamond"/>
                <w:lang w:val="en-AU"/>
              </w:rPr>
            </w:pPr>
            <w:r w:rsidRPr="008A1412">
              <w:rPr>
                <w:rFonts w:ascii="Garamond" w:hAnsi="Garamond"/>
                <w:lang w:val="en-AU"/>
              </w:rPr>
              <w:t xml:space="preserve">Controlled trial to improve </w:t>
            </w:r>
            <w:r w:rsidRPr="008A1412">
              <w:rPr>
                <w:rFonts w:ascii="Garamond" w:hAnsi="Garamond"/>
                <w:b/>
                <w:lang w:val="en-AU"/>
              </w:rPr>
              <w:t xml:space="preserve">resident sign-out </w:t>
            </w:r>
            <w:r w:rsidRPr="008A1412">
              <w:rPr>
                <w:rFonts w:ascii="Garamond" w:hAnsi="Garamond"/>
                <w:lang w:val="en-AU"/>
              </w:rPr>
              <w:t>in a medical</w:t>
            </w:r>
            <w:r w:rsidRPr="008A1412">
              <w:rPr>
                <w:rFonts w:ascii="Garamond" w:hAnsi="Garamond"/>
                <w:b/>
                <w:lang w:val="en-AU"/>
              </w:rPr>
              <w:t xml:space="preserve"> intensive care unit</w:t>
            </w:r>
            <w:r w:rsidR="008A1412" w:rsidRPr="008A1412">
              <w:rPr>
                <w:rFonts w:ascii="Garamond" w:hAnsi="Garamond"/>
                <w:lang w:val="en-AU"/>
              </w:rPr>
              <w:t xml:space="preserve"> (</w:t>
            </w:r>
            <w:r w:rsidRPr="008A1412">
              <w:rPr>
                <w:rFonts w:ascii="Garamond" w:hAnsi="Garamond"/>
                <w:lang w:val="en-AU"/>
              </w:rPr>
              <w:t xml:space="preserve">Rahul </w:t>
            </w:r>
            <w:proofErr w:type="spellStart"/>
            <w:r w:rsidRPr="008A1412">
              <w:rPr>
                <w:rFonts w:ascii="Garamond" w:hAnsi="Garamond"/>
                <w:lang w:val="en-AU"/>
              </w:rPr>
              <w:t>Nanchal</w:t>
            </w:r>
            <w:proofErr w:type="spellEnd"/>
            <w:r w:rsidRPr="008A1412">
              <w:rPr>
                <w:rFonts w:ascii="Garamond" w:hAnsi="Garamond"/>
                <w:lang w:val="en-AU"/>
              </w:rPr>
              <w:t xml:space="preserve">, Brian </w:t>
            </w:r>
            <w:proofErr w:type="spellStart"/>
            <w:r w:rsidRPr="008A1412">
              <w:rPr>
                <w:rFonts w:ascii="Garamond" w:hAnsi="Garamond"/>
                <w:lang w:val="en-AU"/>
              </w:rPr>
              <w:t>Aebly</w:t>
            </w:r>
            <w:proofErr w:type="spellEnd"/>
            <w:r w:rsidRPr="008A1412">
              <w:rPr>
                <w:rFonts w:ascii="Garamond" w:hAnsi="Garamond"/>
                <w:lang w:val="en-AU"/>
              </w:rPr>
              <w:t xml:space="preserve">, Gabrielle Graves, Jonathon </w:t>
            </w:r>
            <w:proofErr w:type="spellStart"/>
            <w:r w:rsidRPr="008A1412">
              <w:rPr>
                <w:rFonts w:ascii="Garamond" w:hAnsi="Garamond"/>
                <w:lang w:val="en-AU"/>
              </w:rPr>
              <w:t>Truwit</w:t>
            </w:r>
            <w:proofErr w:type="spellEnd"/>
            <w:r w:rsidRPr="008A1412">
              <w:rPr>
                <w:rFonts w:ascii="Garamond" w:hAnsi="Garamond"/>
                <w:lang w:val="en-AU"/>
              </w:rPr>
              <w:t xml:space="preserve">, </w:t>
            </w:r>
            <w:proofErr w:type="spellStart"/>
            <w:r w:rsidRPr="008A1412">
              <w:rPr>
                <w:rFonts w:ascii="Garamond" w:hAnsi="Garamond"/>
                <w:lang w:val="en-AU"/>
              </w:rPr>
              <w:t>Gagan</w:t>
            </w:r>
            <w:proofErr w:type="spellEnd"/>
            <w:r w:rsidRPr="008A1412">
              <w:rPr>
                <w:rFonts w:ascii="Garamond" w:hAnsi="Garamond"/>
                <w:lang w:val="en-AU"/>
              </w:rPr>
              <w:t xml:space="preserve"> Kumar, Amit </w:t>
            </w:r>
            <w:proofErr w:type="spellStart"/>
            <w:r w:rsidRPr="008A1412">
              <w:rPr>
                <w:rFonts w:ascii="Garamond" w:hAnsi="Garamond"/>
                <w:lang w:val="en-AU"/>
              </w:rPr>
              <w:t>Taneja</w:t>
            </w:r>
            <w:proofErr w:type="spellEnd"/>
            <w:r w:rsidRPr="008A1412">
              <w:rPr>
                <w:rFonts w:ascii="Garamond" w:hAnsi="Garamond"/>
                <w:lang w:val="en-AU"/>
              </w:rPr>
              <w:t xml:space="preserve">, Gaurav </w:t>
            </w:r>
            <w:proofErr w:type="spellStart"/>
            <w:r w:rsidRPr="008A1412">
              <w:rPr>
                <w:rFonts w:ascii="Garamond" w:hAnsi="Garamond"/>
                <w:lang w:val="en-AU"/>
              </w:rPr>
              <w:t>Dagar</w:t>
            </w:r>
            <w:proofErr w:type="spellEnd"/>
            <w:r w:rsidRPr="008A1412">
              <w:rPr>
                <w:rFonts w:ascii="Garamond" w:hAnsi="Garamond"/>
                <w:lang w:val="en-AU"/>
              </w:rPr>
              <w:t xml:space="preserve">, Jeanette Graf, Erin </w:t>
            </w:r>
            <w:proofErr w:type="spellStart"/>
            <w:r w:rsidRPr="008A1412">
              <w:rPr>
                <w:rFonts w:ascii="Garamond" w:hAnsi="Garamond"/>
                <w:lang w:val="en-AU"/>
              </w:rPr>
              <w:t>Hubertz</w:t>
            </w:r>
            <w:proofErr w:type="spellEnd"/>
            <w:r w:rsidRPr="008A1412">
              <w:rPr>
                <w:rFonts w:ascii="Garamond" w:hAnsi="Garamond"/>
                <w:lang w:val="en-AU"/>
              </w:rPr>
              <w:t xml:space="preserve">, </w:t>
            </w:r>
            <w:proofErr w:type="spellStart"/>
            <w:r w:rsidRPr="008A1412">
              <w:rPr>
                <w:rFonts w:ascii="Garamond" w:hAnsi="Garamond"/>
                <w:lang w:val="en-AU"/>
              </w:rPr>
              <w:t>Vijaya</w:t>
            </w:r>
            <w:proofErr w:type="spellEnd"/>
            <w:r w:rsidRPr="008A1412">
              <w:rPr>
                <w:rFonts w:ascii="Garamond" w:hAnsi="Garamond"/>
                <w:lang w:val="en-AU"/>
              </w:rPr>
              <w:t xml:space="preserve"> </w:t>
            </w:r>
            <w:proofErr w:type="spellStart"/>
            <w:r w:rsidRPr="008A1412">
              <w:rPr>
                <w:rFonts w:ascii="Garamond" w:hAnsi="Garamond"/>
                <w:lang w:val="en-AU"/>
              </w:rPr>
              <w:t>Ramalingam</w:t>
            </w:r>
            <w:proofErr w:type="spellEnd"/>
            <w:r w:rsidRPr="008A1412">
              <w:rPr>
                <w:rFonts w:ascii="Garamond" w:hAnsi="Garamond"/>
                <w:lang w:val="en-AU"/>
              </w:rPr>
              <w:t xml:space="preserve">, </w:t>
            </w:r>
            <w:proofErr w:type="spellStart"/>
            <w:r w:rsidRPr="008A1412">
              <w:rPr>
                <w:rFonts w:ascii="Garamond" w:hAnsi="Garamond"/>
                <w:lang w:val="en-AU"/>
              </w:rPr>
              <w:t>Kathlyn</w:t>
            </w:r>
            <w:proofErr w:type="spellEnd"/>
            <w:r w:rsidRPr="008A1412">
              <w:rPr>
                <w:rFonts w:ascii="Garamond" w:hAnsi="Garamond"/>
                <w:lang w:val="en-AU"/>
              </w:rPr>
              <w:t xml:space="preserve"> E Fletcher</w:t>
            </w:r>
            <w:r w:rsidR="008A1412">
              <w:rPr>
                <w:rFonts w:ascii="Garamond" w:hAnsi="Garamond"/>
                <w:lang w:val="en-AU"/>
              </w:rPr>
              <w:t>)</w:t>
            </w:r>
          </w:p>
          <w:p w:rsidR="00A547A3" w:rsidRPr="008A1412" w:rsidRDefault="00A547A3" w:rsidP="00A547A3">
            <w:pPr>
              <w:numPr>
                <w:ilvl w:val="0"/>
                <w:numId w:val="26"/>
              </w:numPr>
              <w:rPr>
                <w:rFonts w:ascii="Garamond" w:hAnsi="Garamond"/>
                <w:lang w:val="en-AU"/>
              </w:rPr>
            </w:pPr>
            <w:r w:rsidRPr="008A1412">
              <w:rPr>
                <w:rFonts w:ascii="Garamond" w:hAnsi="Garamond"/>
                <w:lang w:val="en-AU"/>
              </w:rPr>
              <w:t xml:space="preserve">A randomised controlled trial assessing the efficacy of an </w:t>
            </w:r>
            <w:r w:rsidRPr="008A1412">
              <w:rPr>
                <w:rFonts w:ascii="Garamond" w:hAnsi="Garamond"/>
                <w:b/>
                <w:lang w:val="en-AU"/>
              </w:rPr>
              <w:t>electronic discharge communication tool</w:t>
            </w:r>
            <w:r w:rsidRPr="008A1412">
              <w:rPr>
                <w:rFonts w:ascii="Garamond" w:hAnsi="Garamond"/>
                <w:lang w:val="en-AU"/>
              </w:rPr>
              <w:t xml:space="preserve"> for preventing death or hospital readmission</w:t>
            </w:r>
            <w:r w:rsidR="008A1412" w:rsidRPr="008A1412">
              <w:rPr>
                <w:rFonts w:ascii="Garamond" w:hAnsi="Garamond"/>
                <w:lang w:val="en-AU"/>
              </w:rPr>
              <w:t xml:space="preserve"> (</w:t>
            </w:r>
            <w:r w:rsidRPr="008A1412">
              <w:rPr>
                <w:rFonts w:ascii="Garamond" w:hAnsi="Garamond"/>
                <w:lang w:val="en-AU"/>
              </w:rPr>
              <w:t xml:space="preserve">Maria J Santana, </w:t>
            </w:r>
            <w:proofErr w:type="spellStart"/>
            <w:r w:rsidRPr="008A1412">
              <w:rPr>
                <w:rFonts w:ascii="Garamond" w:hAnsi="Garamond"/>
                <w:lang w:val="en-AU"/>
              </w:rPr>
              <w:t>Jayna</w:t>
            </w:r>
            <w:proofErr w:type="spellEnd"/>
            <w:r w:rsidRPr="008A1412">
              <w:rPr>
                <w:rFonts w:ascii="Garamond" w:hAnsi="Garamond"/>
                <w:lang w:val="en-AU"/>
              </w:rPr>
              <w:t xml:space="preserve"> Holroyd-Leduc, Danielle A Southern, Ward W </w:t>
            </w:r>
            <w:proofErr w:type="spellStart"/>
            <w:r w:rsidRPr="008A1412">
              <w:rPr>
                <w:rFonts w:ascii="Garamond" w:hAnsi="Garamond"/>
                <w:lang w:val="en-AU"/>
              </w:rPr>
              <w:t>Flemons</w:t>
            </w:r>
            <w:proofErr w:type="spellEnd"/>
            <w:r w:rsidRPr="008A1412">
              <w:rPr>
                <w:rFonts w:ascii="Garamond" w:hAnsi="Garamond"/>
                <w:lang w:val="en-AU"/>
              </w:rPr>
              <w:t xml:space="preserve">, Maeve </w:t>
            </w:r>
            <w:proofErr w:type="spellStart"/>
            <w:r w:rsidRPr="008A1412">
              <w:rPr>
                <w:rFonts w:ascii="Garamond" w:hAnsi="Garamond"/>
                <w:lang w:val="en-AU"/>
              </w:rPr>
              <w:t>O’Beirne</w:t>
            </w:r>
            <w:proofErr w:type="spellEnd"/>
            <w:r w:rsidRPr="008A1412">
              <w:rPr>
                <w:rFonts w:ascii="Garamond" w:hAnsi="Garamond"/>
                <w:lang w:val="en-AU"/>
              </w:rPr>
              <w:t xml:space="preserve">, Michael D Hill, Alan J Forster, Deborah E White, William A. </w:t>
            </w:r>
            <w:proofErr w:type="spellStart"/>
            <w:r w:rsidRPr="008A1412">
              <w:rPr>
                <w:rFonts w:ascii="Garamond" w:hAnsi="Garamond"/>
                <w:lang w:val="en-AU"/>
              </w:rPr>
              <w:t>Ghali</w:t>
            </w:r>
            <w:proofErr w:type="spellEnd"/>
            <w:r w:rsidRPr="008A1412">
              <w:rPr>
                <w:rFonts w:ascii="Garamond" w:hAnsi="Garamond"/>
                <w:lang w:val="en-AU"/>
              </w:rPr>
              <w:t xml:space="preserve"> the e-DCT Team</w:t>
            </w:r>
            <w:r w:rsidR="008A1412">
              <w:rPr>
                <w:rFonts w:ascii="Garamond" w:hAnsi="Garamond"/>
                <w:lang w:val="en-AU"/>
              </w:rPr>
              <w:t>)</w:t>
            </w:r>
          </w:p>
          <w:p w:rsidR="00A547A3" w:rsidRPr="008A1412" w:rsidRDefault="00A547A3" w:rsidP="00A547A3">
            <w:pPr>
              <w:numPr>
                <w:ilvl w:val="0"/>
                <w:numId w:val="26"/>
              </w:numPr>
              <w:rPr>
                <w:rFonts w:ascii="Garamond" w:hAnsi="Garamond"/>
                <w:lang w:val="en-AU"/>
              </w:rPr>
            </w:pPr>
            <w:r w:rsidRPr="008A1412">
              <w:rPr>
                <w:rFonts w:ascii="Garamond" w:hAnsi="Garamond"/>
                <w:lang w:val="en-AU"/>
              </w:rPr>
              <w:t xml:space="preserve">Getting back on track: a systematic review of the outcomes of </w:t>
            </w:r>
            <w:r w:rsidRPr="008A1412">
              <w:rPr>
                <w:rFonts w:ascii="Garamond" w:hAnsi="Garamond"/>
                <w:b/>
                <w:lang w:val="en-AU"/>
              </w:rPr>
              <w:t>remediation and rehabilitation programmes for healthcare professionals</w:t>
            </w:r>
            <w:r w:rsidRPr="008A1412">
              <w:rPr>
                <w:rFonts w:ascii="Garamond" w:hAnsi="Garamond"/>
                <w:lang w:val="en-AU"/>
              </w:rPr>
              <w:t xml:space="preserve"> with performance concerns</w:t>
            </w:r>
            <w:r w:rsidR="008A1412" w:rsidRPr="008A1412">
              <w:rPr>
                <w:rFonts w:ascii="Garamond" w:hAnsi="Garamond"/>
                <w:lang w:val="en-AU"/>
              </w:rPr>
              <w:t xml:space="preserve"> (</w:t>
            </w:r>
            <w:r w:rsidRPr="008A1412">
              <w:rPr>
                <w:rFonts w:ascii="Garamond" w:hAnsi="Garamond"/>
                <w:lang w:val="en-AU"/>
              </w:rPr>
              <w:t xml:space="preserve">Jan-Willem </w:t>
            </w:r>
            <w:proofErr w:type="spellStart"/>
            <w:r w:rsidRPr="008A1412">
              <w:rPr>
                <w:rFonts w:ascii="Garamond" w:hAnsi="Garamond"/>
                <w:lang w:val="en-AU"/>
              </w:rPr>
              <w:t>Weenink</w:t>
            </w:r>
            <w:proofErr w:type="spellEnd"/>
            <w:r w:rsidRPr="008A1412">
              <w:rPr>
                <w:rFonts w:ascii="Garamond" w:hAnsi="Garamond"/>
                <w:lang w:val="en-AU"/>
              </w:rPr>
              <w:t xml:space="preserve">, Rudolf B Kool, Ronald H Bartels, </w:t>
            </w:r>
            <w:proofErr w:type="spellStart"/>
            <w:r w:rsidRPr="008A1412">
              <w:rPr>
                <w:rFonts w:ascii="Garamond" w:hAnsi="Garamond"/>
                <w:lang w:val="en-AU"/>
              </w:rPr>
              <w:t>Gert</w:t>
            </w:r>
            <w:proofErr w:type="spellEnd"/>
            <w:r w:rsidRPr="008A1412">
              <w:rPr>
                <w:rFonts w:ascii="Garamond" w:hAnsi="Garamond"/>
                <w:lang w:val="en-AU"/>
              </w:rPr>
              <w:t xml:space="preserve"> P </w:t>
            </w:r>
            <w:proofErr w:type="spellStart"/>
            <w:r w:rsidRPr="008A1412">
              <w:rPr>
                <w:rFonts w:ascii="Garamond" w:hAnsi="Garamond"/>
                <w:lang w:val="en-AU"/>
              </w:rPr>
              <w:t>Westert</w:t>
            </w:r>
            <w:proofErr w:type="spellEnd"/>
            <w:r w:rsidR="008A1412">
              <w:rPr>
                <w:rFonts w:ascii="Garamond" w:hAnsi="Garamond"/>
                <w:lang w:val="en-AU"/>
              </w:rPr>
              <w:t>)</w:t>
            </w:r>
          </w:p>
          <w:p w:rsidR="00A547A3" w:rsidRPr="008A1412" w:rsidRDefault="00A547A3" w:rsidP="00A547A3">
            <w:pPr>
              <w:numPr>
                <w:ilvl w:val="0"/>
                <w:numId w:val="26"/>
              </w:numPr>
              <w:rPr>
                <w:rFonts w:ascii="Garamond" w:hAnsi="Garamond"/>
                <w:lang w:val="en-AU"/>
              </w:rPr>
            </w:pPr>
            <w:r w:rsidRPr="008A1412">
              <w:rPr>
                <w:rFonts w:ascii="Garamond" w:hAnsi="Garamond"/>
                <w:lang w:val="en-AU"/>
              </w:rPr>
              <w:t xml:space="preserve">Framework for direct observation of </w:t>
            </w:r>
            <w:r w:rsidRPr="008A1412">
              <w:rPr>
                <w:rFonts w:ascii="Garamond" w:hAnsi="Garamond"/>
                <w:b/>
                <w:lang w:val="en-AU"/>
              </w:rPr>
              <w:t>performance and safety in healthcare</w:t>
            </w:r>
            <w:r w:rsidR="008A1412" w:rsidRPr="008A1412">
              <w:rPr>
                <w:rFonts w:ascii="Garamond" w:hAnsi="Garamond"/>
                <w:lang w:val="en-AU"/>
              </w:rPr>
              <w:t xml:space="preserve"> (</w:t>
            </w:r>
            <w:r w:rsidRPr="008A1412">
              <w:rPr>
                <w:rFonts w:ascii="Garamond" w:hAnsi="Garamond"/>
                <w:lang w:val="en-AU"/>
              </w:rPr>
              <w:t xml:space="preserve">Ken Catchpole, David M </w:t>
            </w:r>
            <w:proofErr w:type="spellStart"/>
            <w:r w:rsidRPr="008A1412">
              <w:rPr>
                <w:rFonts w:ascii="Garamond" w:hAnsi="Garamond"/>
                <w:lang w:val="en-AU"/>
              </w:rPr>
              <w:t>Neyens</w:t>
            </w:r>
            <w:proofErr w:type="spellEnd"/>
            <w:r w:rsidRPr="008A1412">
              <w:rPr>
                <w:rFonts w:ascii="Garamond" w:hAnsi="Garamond"/>
                <w:lang w:val="en-AU"/>
              </w:rPr>
              <w:t>, James Abernathy, David Allison, Anjali Joseph, Scott T Reeves</w:t>
            </w:r>
            <w:r w:rsidR="008A1412">
              <w:rPr>
                <w:rFonts w:ascii="Garamond" w:hAnsi="Garamond"/>
                <w:lang w:val="en-AU"/>
              </w:rPr>
              <w:t>)</w:t>
            </w:r>
          </w:p>
          <w:p w:rsidR="00397BC7" w:rsidRPr="00DF48DC" w:rsidRDefault="00A547A3" w:rsidP="008A1412">
            <w:pPr>
              <w:numPr>
                <w:ilvl w:val="0"/>
                <w:numId w:val="26"/>
              </w:numPr>
              <w:rPr>
                <w:rFonts w:ascii="Garamond" w:hAnsi="Garamond"/>
                <w:lang w:val="en-AU"/>
              </w:rPr>
            </w:pPr>
            <w:r w:rsidRPr="008A1412">
              <w:rPr>
                <w:rFonts w:ascii="Garamond" w:hAnsi="Garamond"/>
                <w:b/>
                <w:lang w:val="en-AU"/>
              </w:rPr>
              <w:t>Compassionate care</w:t>
            </w:r>
            <w:r w:rsidRPr="008A1412">
              <w:rPr>
                <w:rFonts w:ascii="Garamond" w:hAnsi="Garamond"/>
                <w:lang w:val="en-AU"/>
              </w:rPr>
              <w:t xml:space="preserve">: not easy, not free, not only nurses </w:t>
            </w:r>
            <w:r w:rsidR="008A1412" w:rsidRPr="008A1412">
              <w:rPr>
                <w:rFonts w:ascii="Garamond" w:hAnsi="Garamond"/>
                <w:lang w:val="en-AU"/>
              </w:rPr>
              <w:t>(</w:t>
            </w:r>
            <w:r w:rsidRPr="008A1412">
              <w:rPr>
                <w:rFonts w:ascii="Garamond" w:hAnsi="Garamond"/>
                <w:lang w:val="en-AU"/>
              </w:rPr>
              <w:t xml:space="preserve">Roberta </w:t>
            </w:r>
            <w:proofErr w:type="spellStart"/>
            <w:r w:rsidRPr="008A1412">
              <w:rPr>
                <w:rFonts w:ascii="Garamond" w:hAnsi="Garamond"/>
                <w:lang w:val="en-AU"/>
              </w:rPr>
              <w:t>Bivins</w:t>
            </w:r>
            <w:proofErr w:type="spellEnd"/>
            <w:r w:rsidRPr="008A1412">
              <w:rPr>
                <w:rFonts w:ascii="Garamond" w:hAnsi="Garamond"/>
                <w:lang w:val="en-AU"/>
              </w:rPr>
              <w:t>, Stephanie Tierney, Kate Seers</w:t>
            </w:r>
            <w:r w:rsidR="008A1412">
              <w:rPr>
                <w:rFonts w:ascii="Garamond" w:hAnsi="Garamond"/>
                <w:lang w:val="en-AU"/>
              </w:rPr>
              <w:t>)</w:t>
            </w:r>
          </w:p>
        </w:tc>
      </w:tr>
    </w:tbl>
    <w:p w:rsidR="00397BC7" w:rsidRDefault="00397BC7" w:rsidP="00E44725">
      <w:pPr>
        <w:keepLines/>
        <w:autoSpaceDE w:val="0"/>
        <w:autoSpaceDN w:val="0"/>
        <w:adjustRightInd w:val="0"/>
        <w:rPr>
          <w:rFonts w:ascii="Garamond" w:hAnsi="Garamond"/>
          <w:lang w:val="en-AU"/>
        </w:rPr>
      </w:pPr>
    </w:p>
    <w:p w:rsidR="00F91F19" w:rsidRPr="00F91F19" w:rsidRDefault="00F91F19" w:rsidP="00F91F19">
      <w:pPr>
        <w:keepLines/>
        <w:autoSpaceDE w:val="0"/>
        <w:autoSpaceDN w:val="0"/>
        <w:adjustRightInd w:val="0"/>
        <w:rPr>
          <w:rFonts w:ascii="Garamond" w:hAnsi="Garamond"/>
          <w:i/>
          <w:lang w:val="en-AU"/>
        </w:rPr>
      </w:pPr>
      <w:r w:rsidRPr="00F91F19">
        <w:rPr>
          <w:rFonts w:ascii="Garamond" w:hAnsi="Garamond"/>
          <w:i/>
          <w:lang w:val="en-AU"/>
        </w:rPr>
        <w:t>American Journal of Medical Quality</w:t>
      </w:r>
    </w:p>
    <w:p w:rsidR="00F91F19" w:rsidRPr="00F91F19" w:rsidRDefault="00F91F19" w:rsidP="00F91F19">
      <w:pPr>
        <w:keepLines/>
        <w:autoSpaceDE w:val="0"/>
        <w:autoSpaceDN w:val="0"/>
        <w:adjustRightInd w:val="0"/>
        <w:rPr>
          <w:rFonts w:ascii="Garamond" w:hAnsi="Garamond"/>
          <w:lang w:val="en-AU"/>
        </w:rPr>
      </w:pPr>
      <w:r w:rsidRPr="00F91F19">
        <w:rPr>
          <w:rFonts w:ascii="Garamond" w:hAnsi="Garamond"/>
          <w:lang w:val="en-AU"/>
        </w:rPr>
        <w:t xml:space="preserve">Volume: 32, Number: 6 (November/December 2017) </w:t>
      </w:r>
    </w:p>
    <w:tbl>
      <w:tblPr>
        <w:tblStyle w:val="TableGrid"/>
        <w:tblW w:w="0" w:type="auto"/>
        <w:tblInd w:w="288" w:type="dxa"/>
        <w:tblLayout w:type="fixed"/>
        <w:tblLook w:val="01E0" w:firstRow="1" w:lastRow="1" w:firstColumn="1" w:lastColumn="1" w:noHBand="0" w:noVBand="0"/>
      </w:tblPr>
      <w:tblGrid>
        <w:gridCol w:w="1080"/>
        <w:gridCol w:w="8280"/>
      </w:tblGrid>
      <w:tr w:rsidR="00F91F19" w:rsidRPr="00C3014C" w:rsidTr="005E6064">
        <w:tc>
          <w:tcPr>
            <w:tcW w:w="1080" w:type="dxa"/>
            <w:tcBorders>
              <w:top w:val="single" w:sz="4" w:space="0" w:color="auto"/>
              <w:left w:val="single" w:sz="4" w:space="0" w:color="auto"/>
              <w:bottom w:val="single" w:sz="4" w:space="0" w:color="auto"/>
              <w:right w:val="single" w:sz="4" w:space="0" w:color="auto"/>
            </w:tcBorders>
            <w:vAlign w:val="center"/>
          </w:tcPr>
          <w:p w:rsidR="00F91F19" w:rsidRPr="00C3014C" w:rsidRDefault="00F91F19" w:rsidP="005E6064">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91F19" w:rsidRPr="00C3014C" w:rsidRDefault="00B21A99" w:rsidP="005E6064">
            <w:pPr>
              <w:rPr>
                <w:rStyle w:val="Hyperlink"/>
                <w:rFonts w:ascii="Garamond" w:hAnsi="Garamond"/>
                <w:color w:val="auto"/>
                <w:u w:val="none"/>
                <w:lang w:val="en-AU"/>
              </w:rPr>
            </w:pPr>
            <w:hyperlink r:id="rId35" w:history="1">
              <w:r w:rsidR="009F673C" w:rsidRPr="005F0415">
                <w:rPr>
                  <w:rStyle w:val="Hyperlink"/>
                  <w:rFonts w:ascii="Garamond" w:hAnsi="Garamond"/>
                  <w:lang w:val="en-AU"/>
                </w:rPr>
                <w:t>https://journals.sagepub.com/toc/ajmb/32/6</w:t>
              </w:r>
            </w:hyperlink>
          </w:p>
        </w:tc>
      </w:tr>
      <w:tr w:rsidR="00F91F19" w:rsidRPr="00C3014C" w:rsidTr="005E6064">
        <w:tc>
          <w:tcPr>
            <w:tcW w:w="1080" w:type="dxa"/>
            <w:tcBorders>
              <w:top w:val="single" w:sz="4" w:space="0" w:color="auto"/>
              <w:left w:val="single" w:sz="4" w:space="0" w:color="auto"/>
              <w:bottom w:val="single" w:sz="4" w:space="0" w:color="auto"/>
              <w:right w:val="single" w:sz="4" w:space="0" w:color="auto"/>
            </w:tcBorders>
            <w:vAlign w:val="center"/>
          </w:tcPr>
          <w:p w:rsidR="00F91F19" w:rsidRPr="00C3014C" w:rsidRDefault="00F91F19" w:rsidP="005E6064">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57261" w:rsidRPr="00160029" w:rsidRDefault="00557261" w:rsidP="00557261">
            <w:pPr>
              <w:keepNext/>
              <w:rPr>
                <w:rFonts w:ascii="Garamond" w:hAnsi="Garamond"/>
                <w:lang w:val="en-AU"/>
              </w:rPr>
            </w:pPr>
            <w:r w:rsidRPr="00160029">
              <w:rPr>
                <w:rFonts w:ascii="Garamond" w:hAnsi="Garamond"/>
                <w:lang w:val="en-AU"/>
              </w:rPr>
              <w:t xml:space="preserve">A new issue of </w:t>
            </w:r>
            <w:r>
              <w:rPr>
                <w:rFonts w:ascii="Garamond" w:hAnsi="Garamond"/>
                <w:lang w:val="en-AU"/>
              </w:rPr>
              <w:t xml:space="preserve">the </w:t>
            </w:r>
            <w:r w:rsidRPr="00F91F19">
              <w:rPr>
                <w:rFonts w:ascii="Garamond" w:hAnsi="Garamond"/>
                <w:i/>
                <w:lang w:val="en-AU"/>
              </w:rPr>
              <w:t>American Journal of Medical Quality</w:t>
            </w:r>
            <w:r w:rsidRPr="00160029">
              <w:rPr>
                <w:rFonts w:ascii="Garamond" w:hAnsi="Garamond"/>
                <w:i/>
                <w:lang w:val="en-AU"/>
              </w:rPr>
              <w:t xml:space="preserve"> </w:t>
            </w:r>
            <w:r w:rsidRPr="00160029">
              <w:rPr>
                <w:rFonts w:ascii="Garamond" w:hAnsi="Garamond"/>
                <w:lang w:val="en-AU"/>
              </w:rPr>
              <w:t xml:space="preserve">has been published. Articles in this issue of </w:t>
            </w:r>
            <w:r w:rsidRPr="00F91F19">
              <w:rPr>
                <w:rFonts w:ascii="Garamond" w:hAnsi="Garamond"/>
                <w:i/>
                <w:lang w:val="en-AU"/>
              </w:rPr>
              <w:t>American Journal of Medical Quality</w:t>
            </w:r>
            <w:r w:rsidRPr="00160029">
              <w:rPr>
                <w:rFonts w:ascii="Garamond" w:hAnsi="Garamond"/>
                <w:i/>
                <w:lang w:val="en-AU"/>
              </w:rPr>
              <w:t xml:space="preserve"> </w:t>
            </w:r>
            <w:r w:rsidRPr="00160029">
              <w:rPr>
                <w:rFonts w:ascii="Garamond" w:hAnsi="Garamond"/>
                <w:lang w:val="en-AU"/>
              </w:rPr>
              <w:t>include:</w:t>
            </w:r>
          </w:p>
          <w:p w:rsidR="00557261" w:rsidRPr="00557261" w:rsidRDefault="00557261" w:rsidP="00557261">
            <w:pPr>
              <w:pStyle w:val="ListParagraph"/>
              <w:numPr>
                <w:ilvl w:val="0"/>
                <w:numId w:val="37"/>
              </w:numPr>
              <w:rPr>
                <w:rFonts w:ascii="Garamond" w:hAnsi="Garamond"/>
                <w:lang w:val="en-AU"/>
              </w:rPr>
            </w:pPr>
            <w:r w:rsidRPr="00557261">
              <w:rPr>
                <w:rFonts w:ascii="Garamond" w:hAnsi="Garamond"/>
                <w:lang w:val="en-AU"/>
              </w:rPr>
              <w:t xml:space="preserve">Editorial: How Can We Effectively Engage Physicians in the </w:t>
            </w:r>
            <w:r w:rsidRPr="00CE1428">
              <w:rPr>
                <w:rFonts w:ascii="Garamond" w:hAnsi="Garamond"/>
                <w:b/>
                <w:lang w:val="en-AU"/>
              </w:rPr>
              <w:t>Deprescribing Process</w:t>
            </w:r>
            <w:r w:rsidRPr="00557261">
              <w:rPr>
                <w:rFonts w:ascii="Garamond" w:hAnsi="Garamond"/>
                <w:lang w:val="en-AU"/>
              </w:rPr>
              <w:t xml:space="preserve">? (Laurence </w:t>
            </w:r>
            <w:proofErr w:type="spellStart"/>
            <w:r w:rsidRPr="00557261">
              <w:rPr>
                <w:rFonts w:ascii="Garamond" w:hAnsi="Garamond"/>
                <w:lang w:val="en-AU"/>
              </w:rPr>
              <w:t>Djatche</w:t>
            </w:r>
            <w:proofErr w:type="spellEnd"/>
            <w:r w:rsidRPr="00557261">
              <w:rPr>
                <w:rFonts w:ascii="Garamond" w:hAnsi="Garamond"/>
                <w:lang w:val="en-AU"/>
              </w:rPr>
              <w:t xml:space="preserve">, David Singer, Arianna </w:t>
            </w:r>
            <w:proofErr w:type="spellStart"/>
            <w:r w:rsidRPr="00557261">
              <w:rPr>
                <w:rFonts w:ascii="Garamond" w:hAnsi="Garamond"/>
                <w:lang w:val="en-AU"/>
              </w:rPr>
              <w:t>Heyer</w:t>
            </w:r>
            <w:proofErr w:type="spellEnd"/>
            <w:r w:rsidRPr="00557261">
              <w:rPr>
                <w:rFonts w:ascii="Garamond" w:hAnsi="Garamond"/>
                <w:lang w:val="en-AU"/>
              </w:rPr>
              <w:t>, Marco Lombardi, Stefan</w:t>
            </w:r>
            <w:r>
              <w:rPr>
                <w:rFonts w:ascii="Garamond" w:hAnsi="Garamond"/>
                <w:lang w:val="en-AU"/>
              </w:rPr>
              <w:t xml:space="preserve">o Del </w:t>
            </w:r>
            <w:proofErr w:type="spellStart"/>
            <w:r>
              <w:rPr>
                <w:rFonts w:ascii="Garamond" w:hAnsi="Garamond"/>
                <w:lang w:val="en-AU"/>
              </w:rPr>
              <w:t>Canale</w:t>
            </w:r>
            <w:proofErr w:type="spellEnd"/>
            <w:r>
              <w:rPr>
                <w:rFonts w:ascii="Garamond" w:hAnsi="Garamond"/>
                <w:lang w:val="en-AU"/>
              </w:rPr>
              <w:t xml:space="preserve">, and Vittorio </w:t>
            </w:r>
            <w:proofErr w:type="spellStart"/>
            <w:r>
              <w:rPr>
                <w:rFonts w:ascii="Garamond" w:hAnsi="Garamond"/>
                <w:lang w:val="en-AU"/>
              </w:rPr>
              <w:t>Maio</w:t>
            </w:r>
            <w:proofErr w:type="spellEnd"/>
            <w:r>
              <w:rPr>
                <w:rFonts w:ascii="Garamond" w:hAnsi="Garamond"/>
                <w:lang w:val="en-AU"/>
              </w:rPr>
              <w:t>)</w:t>
            </w:r>
          </w:p>
          <w:p w:rsidR="00557261" w:rsidRPr="00557261" w:rsidRDefault="00557261" w:rsidP="00557261">
            <w:pPr>
              <w:pStyle w:val="ListParagraph"/>
              <w:numPr>
                <w:ilvl w:val="0"/>
                <w:numId w:val="37"/>
              </w:numPr>
              <w:rPr>
                <w:rFonts w:ascii="Garamond" w:hAnsi="Garamond"/>
                <w:lang w:val="en-AU"/>
              </w:rPr>
            </w:pPr>
            <w:r w:rsidRPr="00557261">
              <w:rPr>
                <w:rFonts w:ascii="Garamond" w:hAnsi="Garamond"/>
                <w:lang w:val="en-AU"/>
              </w:rPr>
              <w:t xml:space="preserve">The Link Between Clinically Validated </w:t>
            </w:r>
            <w:r w:rsidRPr="00CE1428">
              <w:rPr>
                <w:rFonts w:ascii="Garamond" w:hAnsi="Garamond"/>
                <w:b/>
                <w:lang w:val="en-AU"/>
              </w:rPr>
              <w:t>Patient Safety Indicators and Clinical Outcomes</w:t>
            </w:r>
            <w:r w:rsidRPr="00557261">
              <w:rPr>
                <w:rFonts w:ascii="Garamond" w:hAnsi="Garamond"/>
                <w:lang w:val="en-AU"/>
              </w:rPr>
              <w:t xml:space="preserve"> (Darrell M Gray, Jennifer L Hefner, Michelle C Nguyen, Daniel </w:t>
            </w:r>
            <w:proofErr w:type="spellStart"/>
            <w:r w:rsidRPr="00557261">
              <w:rPr>
                <w:rFonts w:ascii="Garamond" w:hAnsi="Garamond"/>
                <w:lang w:val="en-AU"/>
              </w:rPr>
              <w:t>Eifer</w:t>
            </w:r>
            <w:r>
              <w:rPr>
                <w:rFonts w:ascii="Garamond" w:hAnsi="Garamond"/>
                <w:lang w:val="en-AU"/>
              </w:rPr>
              <w:t>man</w:t>
            </w:r>
            <w:proofErr w:type="spellEnd"/>
            <w:r>
              <w:rPr>
                <w:rFonts w:ascii="Garamond" w:hAnsi="Garamond"/>
                <w:lang w:val="en-AU"/>
              </w:rPr>
              <w:t>, and Susan D Moffatt-Bruce)</w:t>
            </w:r>
          </w:p>
          <w:p w:rsidR="00557261" w:rsidRPr="00557261" w:rsidRDefault="00557261" w:rsidP="00557261">
            <w:pPr>
              <w:pStyle w:val="ListParagraph"/>
              <w:numPr>
                <w:ilvl w:val="0"/>
                <w:numId w:val="37"/>
              </w:numPr>
              <w:rPr>
                <w:rFonts w:ascii="Garamond" w:hAnsi="Garamond"/>
                <w:lang w:val="en-AU"/>
              </w:rPr>
            </w:pPr>
            <w:r w:rsidRPr="00557261">
              <w:rPr>
                <w:rFonts w:ascii="Garamond" w:hAnsi="Garamond"/>
                <w:lang w:val="en-AU"/>
              </w:rPr>
              <w:t xml:space="preserve">Impact of </w:t>
            </w:r>
            <w:r w:rsidRPr="00CE1428">
              <w:rPr>
                <w:rFonts w:ascii="Garamond" w:hAnsi="Garamond"/>
                <w:b/>
                <w:lang w:val="en-AU"/>
              </w:rPr>
              <w:t>Hospital-Wide Comprehensive Pain Management</w:t>
            </w:r>
            <w:r w:rsidRPr="00557261">
              <w:rPr>
                <w:rFonts w:ascii="Garamond" w:hAnsi="Garamond"/>
                <w:lang w:val="en-AU"/>
              </w:rPr>
              <w:t xml:space="preserve"> Initiatives (Paula E Lester, Janet </w:t>
            </w:r>
            <w:proofErr w:type="spellStart"/>
            <w:r w:rsidRPr="00557261">
              <w:rPr>
                <w:rFonts w:ascii="Garamond" w:hAnsi="Garamond"/>
                <w:lang w:val="en-AU"/>
              </w:rPr>
              <w:t>Shehata</w:t>
            </w:r>
            <w:proofErr w:type="spellEnd"/>
            <w:r w:rsidRPr="00557261">
              <w:rPr>
                <w:rFonts w:ascii="Garamond" w:hAnsi="Garamond"/>
                <w:lang w:val="en-AU"/>
              </w:rPr>
              <w:t>, Meli</w:t>
            </w:r>
            <w:r>
              <w:rPr>
                <w:rFonts w:ascii="Garamond" w:hAnsi="Garamond"/>
                <w:lang w:val="en-AU"/>
              </w:rPr>
              <w:t xml:space="preserve">ssa </w:t>
            </w:r>
            <w:proofErr w:type="spellStart"/>
            <w:r>
              <w:rPr>
                <w:rFonts w:ascii="Garamond" w:hAnsi="Garamond"/>
                <w:lang w:val="en-AU"/>
              </w:rPr>
              <w:t>Fazzari</w:t>
            </w:r>
            <w:proofErr w:type="spellEnd"/>
            <w:r>
              <w:rPr>
                <w:rFonts w:ascii="Garamond" w:hAnsi="Garamond"/>
                <w:lang w:val="en-AU"/>
              </w:rPr>
              <w:t xml:space="preserve">, and </w:t>
            </w:r>
            <w:proofErr w:type="spellStart"/>
            <w:r>
              <w:rPr>
                <w:rFonts w:ascii="Garamond" w:hAnsi="Garamond"/>
                <w:lang w:val="en-AU"/>
              </w:rPr>
              <w:t>Shahidul</w:t>
            </w:r>
            <w:proofErr w:type="spellEnd"/>
            <w:r>
              <w:rPr>
                <w:rFonts w:ascii="Garamond" w:hAnsi="Garamond"/>
                <w:lang w:val="en-AU"/>
              </w:rPr>
              <w:t xml:space="preserve"> Islam)</w:t>
            </w:r>
          </w:p>
          <w:p w:rsidR="00557261" w:rsidRDefault="00557261" w:rsidP="00557261">
            <w:pPr>
              <w:pStyle w:val="ListParagraph"/>
              <w:numPr>
                <w:ilvl w:val="0"/>
                <w:numId w:val="37"/>
              </w:numPr>
              <w:rPr>
                <w:rFonts w:ascii="Garamond" w:hAnsi="Garamond"/>
                <w:lang w:val="en-AU"/>
              </w:rPr>
            </w:pPr>
            <w:r w:rsidRPr="00557261">
              <w:rPr>
                <w:rFonts w:ascii="Garamond" w:hAnsi="Garamond"/>
                <w:lang w:val="en-AU"/>
              </w:rPr>
              <w:t xml:space="preserve">Eliminating </w:t>
            </w:r>
            <w:r w:rsidRPr="00CE1428">
              <w:rPr>
                <w:rFonts w:ascii="Garamond" w:hAnsi="Garamond"/>
                <w:b/>
                <w:lang w:val="en-AU"/>
              </w:rPr>
              <w:t>Disparities in Asthma Care</w:t>
            </w:r>
            <w:r w:rsidRPr="00557261">
              <w:rPr>
                <w:rFonts w:ascii="Garamond" w:hAnsi="Garamond"/>
                <w:lang w:val="en-AU"/>
              </w:rPr>
              <w:t xml:space="preserve">: Identifying Broad Challenges in Quality Improvement (Joseph P </w:t>
            </w:r>
            <w:proofErr w:type="spellStart"/>
            <w:r w:rsidRPr="00557261">
              <w:rPr>
                <w:rFonts w:ascii="Garamond" w:hAnsi="Garamond"/>
                <w:lang w:val="en-AU"/>
              </w:rPr>
              <w:t>Anarella</w:t>
            </w:r>
            <w:proofErr w:type="spellEnd"/>
            <w:r w:rsidRPr="00557261">
              <w:rPr>
                <w:rFonts w:ascii="Garamond" w:hAnsi="Garamond"/>
                <w:lang w:val="en-AU"/>
              </w:rPr>
              <w:t>, Victoria L Wagner, Susan G McCauley, Jennifer B Mane, and Patricia A</w:t>
            </w:r>
            <w:r>
              <w:rPr>
                <w:rFonts w:ascii="Garamond" w:hAnsi="Garamond"/>
                <w:lang w:val="en-AU"/>
              </w:rPr>
              <w:t xml:space="preserve"> </w:t>
            </w:r>
            <w:proofErr w:type="spellStart"/>
            <w:r>
              <w:rPr>
                <w:rFonts w:ascii="Garamond" w:hAnsi="Garamond"/>
                <w:lang w:val="en-AU"/>
              </w:rPr>
              <w:t>Waniewski</w:t>
            </w:r>
            <w:proofErr w:type="spellEnd"/>
            <w:r>
              <w:rPr>
                <w:rFonts w:ascii="Garamond" w:hAnsi="Garamond"/>
                <w:lang w:val="en-AU"/>
              </w:rPr>
              <w:t>)</w:t>
            </w:r>
          </w:p>
          <w:p w:rsidR="00557261" w:rsidRPr="00557261" w:rsidRDefault="00557261" w:rsidP="00557261">
            <w:pPr>
              <w:pStyle w:val="ListParagraph"/>
              <w:numPr>
                <w:ilvl w:val="0"/>
                <w:numId w:val="37"/>
              </w:numPr>
              <w:rPr>
                <w:rFonts w:ascii="Garamond" w:hAnsi="Garamond"/>
                <w:lang w:val="en-AU"/>
              </w:rPr>
            </w:pPr>
            <w:r w:rsidRPr="00557261">
              <w:rPr>
                <w:rFonts w:ascii="Garamond" w:hAnsi="Garamond"/>
                <w:lang w:val="en-AU"/>
              </w:rPr>
              <w:t xml:space="preserve">Correlations Among </w:t>
            </w:r>
            <w:r w:rsidRPr="00CE1428">
              <w:rPr>
                <w:rFonts w:ascii="Garamond" w:hAnsi="Garamond"/>
                <w:b/>
                <w:lang w:val="en-AU"/>
              </w:rPr>
              <w:t>Hospital Quality Measures</w:t>
            </w:r>
            <w:r w:rsidRPr="00557261">
              <w:rPr>
                <w:rFonts w:ascii="Garamond" w:hAnsi="Garamond"/>
                <w:lang w:val="en-AU"/>
              </w:rPr>
              <w:t>: What “Hospital Compare” Data Tell Us (</w:t>
            </w:r>
            <w:proofErr w:type="spellStart"/>
            <w:r w:rsidRPr="00557261">
              <w:rPr>
                <w:rFonts w:ascii="Garamond" w:hAnsi="Garamond"/>
                <w:lang w:val="en-AU"/>
              </w:rPr>
              <w:t>Jianhui</w:t>
            </w:r>
            <w:proofErr w:type="spellEnd"/>
            <w:r w:rsidRPr="00557261">
              <w:rPr>
                <w:rFonts w:ascii="Garamond" w:hAnsi="Garamond"/>
                <w:lang w:val="en-AU"/>
              </w:rPr>
              <w:t xml:space="preserve"> Hu, Jack Jordan, </w:t>
            </w:r>
            <w:proofErr w:type="spellStart"/>
            <w:r w:rsidRPr="00557261">
              <w:rPr>
                <w:rFonts w:ascii="Garamond" w:hAnsi="Garamond"/>
                <w:lang w:val="en-AU"/>
              </w:rPr>
              <w:t>Ilan</w:t>
            </w:r>
            <w:proofErr w:type="spellEnd"/>
            <w:r w:rsidRPr="00557261">
              <w:rPr>
                <w:rFonts w:ascii="Garamond" w:hAnsi="Garamond"/>
                <w:lang w:val="en-AU"/>
              </w:rPr>
              <w:t xml:space="preserve"> </w:t>
            </w:r>
            <w:proofErr w:type="spellStart"/>
            <w:r w:rsidRPr="00557261">
              <w:rPr>
                <w:rFonts w:ascii="Garamond" w:hAnsi="Garamond"/>
                <w:lang w:val="en-AU"/>
              </w:rPr>
              <w:t>Rubinfeld</w:t>
            </w:r>
            <w:proofErr w:type="spellEnd"/>
            <w:r w:rsidRPr="00557261">
              <w:rPr>
                <w:rFonts w:ascii="Garamond" w:hAnsi="Garamond"/>
                <w:lang w:val="en-AU"/>
              </w:rPr>
              <w:t>, Michelle Schreiber, B</w:t>
            </w:r>
            <w:r>
              <w:rPr>
                <w:rFonts w:ascii="Garamond" w:hAnsi="Garamond"/>
                <w:lang w:val="en-AU"/>
              </w:rPr>
              <w:t xml:space="preserve">rian Waterman, and David </w:t>
            </w:r>
            <w:proofErr w:type="spellStart"/>
            <w:r>
              <w:rPr>
                <w:rFonts w:ascii="Garamond" w:hAnsi="Garamond"/>
                <w:lang w:val="en-AU"/>
              </w:rPr>
              <w:t>Nerenz</w:t>
            </w:r>
            <w:proofErr w:type="spellEnd"/>
            <w:r>
              <w:rPr>
                <w:rFonts w:ascii="Garamond" w:hAnsi="Garamond"/>
                <w:lang w:val="en-AU"/>
              </w:rPr>
              <w:t>)</w:t>
            </w:r>
          </w:p>
          <w:p w:rsidR="00557261" w:rsidRPr="00557261" w:rsidRDefault="00557261" w:rsidP="00557261">
            <w:pPr>
              <w:pStyle w:val="ListParagraph"/>
              <w:numPr>
                <w:ilvl w:val="0"/>
                <w:numId w:val="37"/>
              </w:numPr>
              <w:rPr>
                <w:rFonts w:ascii="Garamond" w:hAnsi="Garamond"/>
                <w:lang w:val="en-AU"/>
              </w:rPr>
            </w:pPr>
            <w:r w:rsidRPr="00CE1428">
              <w:rPr>
                <w:rFonts w:ascii="Garamond" w:hAnsi="Garamond"/>
                <w:b/>
                <w:lang w:val="en-AU"/>
              </w:rPr>
              <w:t>Complication Rates, Hospital Size, and Bias</w:t>
            </w:r>
            <w:r w:rsidRPr="00557261">
              <w:rPr>
                <w:rFonts w:ascii="Garamond" w:hAnsi="Garamond"/>
                <w:lang w:val="en-AU"/>
              </w:rPr>
              <w:t xml:space="preserve"> in the CMS Hospital-Acquired Condition Reduction Program (Lane Koenig, Samuel A Soltoff, Berna </w:t>
            </w:r>
            <w:proofErr w:type="spellStart"/>
            <w:r w:rsidRPr="00557261">
              <w:rPr>
                <w:rFonts w:ascii="Garamond" w:hAnsi="Garamond"/>
                <w:lang w:val="en-AU"/>
              </w:rPr>
              <w:t>Demiralp</w:t>
            </w:r>
            <w:proofErr w:type="spellEnd"/>
            <w:r w:rsidRPr="00557261">
              <w:rPr>
                <w:rFonts w:ascii="Garamond" w:hAnsi="Garamond"/>
                <w:lang w:val="en-AU"/>
              </w:rPr>
              <w:t xml:space="preserve">, </w:t>
            </w:r>
            <w:proofErr w:type="spellStart"/>
            <w:r w:rsidRPr="00557261">
              <w:rPr>
                <w:rFonts w:ascii="Garamond" w:hAnsi="Garamond"/>
                <w:lang w:val="en-AU"/>
              </w:rPr>
              <w:t>Akinluwa</w:t>
            </w:r>
            <w:proofErr w:type="spellEnd"/>
            <w:r w:rsidRPr="00557261">
              <w:rPr>
                <w:rFonts w:ascii="Garamond" w:hAnsi="Garamond"/>
                <w:lang w:val="en-AU"/>
              </w:rPr>
              <w:t xml:space="preserve"> A </w:t>
            </w:r>
            <w:proofErr w:type="spellStart"/>
            <w:r w:rsidRPr="00557261">
              <w:rPr>
                <w:rFonts w:ascii="Garamond" w:hAnsi="Garamond"/>
                <w:lang w:val="en-AU"/>
              </w:rPr>
              <w:t>Demehin</w:t>
            </w:r>
            <w:proofErr w:type="spellEnd"/>
            <w:r w:rsidRPr="00557261">
              <w:rPr>
                <w:rFonts w:ascii="Garamond" w:hAnsi="Garamond"/>
                <w:lang w:val="en-AU"/>
              </w:rPr>
              <w:t xml:space="preserve">, Nancy E Foster, Caroline Rossi </w:t>
            </w:r>
            <w:r w:rsidRPr="00557261">
              <w:rPr>
                <w:rFonts w:ascii="Garamond" w:hAnsi="Garamond"/>
                <w:lang w:val="en-AU"/>
              </w:rPr>
              <w:lastRenderedPageBreak/>
              <w:t xml:space="preserve">Steinberg, Christopher </w:t>
            </w:r>
            <w:proofErr w:type="spellStart"/>
            <w:r w:rsidRPr="00557261">
              <w:rPr>
                <w:rFonts w:ascii="Garamond" w:hAnsi="Garamond"/>
                <w:lang w:val="en-AU"/>
              </w:rPr>
              <w:t>Vaz</w:t>
            </w:r>
            <w:proofErr w:type="spellEnd"/>
            <w:r w:rsidRPr="00557261">
              <w:rPr>
                <w:rFonts w:ascii="Garamond" w:hAnsi="Garamond"/>
                <w:lang w:val="en-AU"/>
              </w:rPr>
              <w:t>, Scott Wetzel, and Susan Xu</w:t>
            </w:r>
            <w:r>
              <w:rPr>
                <w:rFonts w:ascii="Garamond" w:hAnsi="Garamond"/>
                <w:lang w:val="en-AU"/>
              </w:rPr>
              <w:t>)</w:t>
            </w:r>
          </w:p>
          <w:p w:rsidR="00557261" w:rsidRPr="00557261" w:rsidRDefault="00557261" w:rsidP="00557261">
            <w:pPr>
              <w:pStyle w:val="ListParagraph"/>
              <w:numPr>
                <w:ilvl w:val="0"/>
                <w:numId w:val="37"/>
              </w:numPr>
              <w:rPr>
                <w:rFonts w:ascii="Garamond" w:hAnsi="Garamond"/>
                <w:lang w:val="en-AU"/>
              </w:rPr>
            </w:pPr>
            <w:r w:rsidRPr="00557261">
              <w:rPr>
                <w:rFonts w:ascii="Garamond" w:hAnsi="Garamond"/>
                <w:lang w:val="en-AU"/>
              </w:rPr>
              <w:t xml:space="preserve">Improving </w:t>
            </w:r>
            <w:r w:rsidRPr="00CE1428">
              <w:rPr>
                <w:rFonts w:ascii="Garamond" w:hAnsi="Garamond"/>
                <w:b/>
                <w:lang w:val="en-AU"/>
              </w:rPr>
              <w:t>Physician Communication With Patients</w:t>
            </w:r>
            <w:r w:rsidRPr="00557261">
              <w:rPr>
                <w:rFonts w:ascii="Garamond" w:hAnsi="Garamond"/>
                <w:lang w:val="en-AU"/>
              </w:rPr>
              <w:t xml:space="preserve"> as Measured by HCAHPS Using a Standardized Communication Model (Devin J</w:t>
            </w:r>
            <w:r>
              <w:rPr>
                <w:rFonts w:ascii="Garamond" w:hAnsi="Garamond"/>
                <w:lang w:val="en-AU"/>
              </w:rPr>
              <w:t xml:space="preserve"> Horton, P M</w:t>
            </w:r>
            <w:r w:rsidRPr="00557261">
              <w:rPr>
                <w:rFonts w:ascii="Garamond" w:hAnsi="Garamond"/>
                <w:lang w:val="en-AU"/>
              </w:rPr>
              <w:t xml:space="preserve"> Yarbrough, N Wanner, R D Murphy, P V </w:t>
            </w:r>
            <w:proofErr w:type="spellStart"/>
            <w:r>
              <w:rPr>
                <w:rFonts w:ascii="Garamond" w:hAnsi="Garamond"/>
                <w:lang w:val="en-AU"/>
              </w:rPr>
              <w:t>Kukhareva</w:t>
            </w:r>
            <w:proofErr w:type="spellEnd"/>
            <w:r>
              <w:rPr>
                <w:rFonts w:ascii="Garamond" w:hAnsi="Garamond"/>
                <w:lang w:val="en-AU"/>
              </w:rPr>
              <w:t>, and K Kawamoto)</w:t>
            </w:r>
          </w:p>
          <w:p w:rsidR="00557261" w:rsidRPr="00557261" w:rsidRDefault="00557261" w:rsidP="00557261">
            <w:pPr>
              <w:pStyle w:val="ListParagraph"/>
              <w:numPr>
                <w:ilvl w:val="0"/>
                <w:numId w:val="37"/>
              </w:numPr>
              <w:rPr>
                <w:rFonts w:ascii="Garamond" w:hAnsi="Garamond"/>
                <w:lang w:val="en-AU"/>
              </w:rPr>
            </w:pPr>
            <w:r w:rsidRPr="00557261">
              <w:rPr>
                <w:rFonts w:ascii="Garamond" w:hAnsi="Garamond"/>
                <w:lang w:val="en-AU"/>
              </w:rPr>
              <w:t xml:space="preserve">Education for the Next Frontier in Patient Safety: A Longitudinal </w:t>
            </w:r>
            <w:r w:rsidRPr="00CE1428">
              <w:rPr>
                <w:rFonts w:ascii="Garamond" w:hAnsi="Garamond"/>
                <w:b/>
                <w:lang w:val="en-AU"/>
              </w:rPr>
              <w:t>Resident Curriculum on Diagnostic Error</w:t>
            </w:r>
            <w:r w:rsidRPr="00557261">
              <w:rPr>
                <w:rFonts w:ascii="Garamond" w:hAnsi="Garamond"/>
                <w:lang w:val="en-AU"/>
              </w:rPr>
              <w:t xml:space="preserve"> (Emily </w:t>
            </w:r>
            <w:proofErr w:type="spellStart"/>
            <w:r w:rsidRPr="00557261">
              <w:rPr>
                <w:rFonts w:ascii="Garamond" w:hAnsi="Garamond"/>
                <w:lang w:val="en-AU"/>
              </w:rPr>
              <w:t>Ruedinger</w:t>
            </w:r>
            <w:proofErr w:type="spellEnd"/>
            <w:r w:rsidRPr="00557261">
              <w:rPr>
                <w:rFonts w:ascii="Garamond" w:hAnsi="Garamond"/>
                <w:lang w:val="en-AU"/>
              </w:rPr>
              <w:t xml:space="preserve">, Maren Olson, Justin Yee, Emily </w:t>
            </w:r>
            <w:proofErr w:type="spellStart"/>
            <w:r w:rsidRPr="00557261">
              <w:rPr>
                <w:rFonts w:ascii="Garamond" w:hAnsi="Garamond"/>
                <w:lang w:val="en-AU"/>
              </w:rPr>
              <w:t>Borma</w:t>
            </w:r>
            <w:r>
              <w:rPr>
                <w:rFonts w:ascii="Garamond" w:hAnsi="Garamond"/>
                <w:lang w:val="en-AU"/>
              </w:rPr>
              <w:t>n-Shoap</w:t>
            </w:r>
            <w:proofErr w:type="spellEnd"/>
            <w:r>
              <w:rPr>
                <w:rFonts w:ascii="Garamond" w:hAnsi="Garamond"/>
                <w:lang w:val="en-AU"/>
              </w:rPr>
              <w:t>, and Andrew P J Olson)</w:t>
            </w:r>
          </w:p>
          <w:p w:rsidR="00557261" w:rsidRPr="00557261" w:rsidRDefault="00557261" w:rsidP="00557261">
            <w:pPr>
              <w:pStyle w:val="ListParagraph"/>
              <w:numPr>
                <w:ilvl w:val="0"/>
                <w:numId w:val="37"/>
              </w:numPr>
              <w:rPr>
                <w:rFonts w:ascii="Garamond" w:hAnsi="Garamond"/>
                <w:lang w:val="en-AU"/>
              </w:rPr>
            </w:pPr>
            <w:r w:rsidRPr="00CE1428">
              <w:rPr>
                <w:rFonts w:ascii="Garamond" w:hAnsi="Garamond"/>
                <w:b/>
                <w:lang w:val="en-AU"/>
              </w:rPr>
              <w:t>Reputation and the Best Hospital Rankings</w:t>
            </w:r>
            <w:r w:rsidRPr="00557261">
              <w:rPr>
                <w:rFonts w:ascii="Garamond" w:hAnsi="Garamond"/>
                <w:lang w:val="en-AU"/>
              </w:rPr>
              <w:t xml:space="preserve">: What Does It Really Mean? (Santino </w:t>
            </w:r>
            <w:proofErr w:type="spellStart"/>
            <w:r w:rsidRPr="00557261">
              <w:rPr>
                <w:rFonts w:ascii="Garamond" w:hAnsi="Garamond"/>
                <w:lang w:val="en-AU"/>
              </w:rPr>
              <w:t>Cua</w:t>
            </w:r>
            <w:proofErr w:type="spellEnd"/>
            <w:r w:rsidRPr="00557261">
              <w:rPr>
                <w:rFonts w:ascii="Garamond" w:hAnsi="Garamond"/>
                <w:lang w:val="en-AU"/>
              </w:rPr>
              <w:t>, Susan</w:t>
            </w:r>
            <w:r>
              <w:rPr>
                <w:rFonts w:ascii="Garamond" w:hAnsi="Garamond"/>
                <w:lang w:val="en-AU"/>
              </w:rPr>
              <w:t xml:space="preserve"> Moffatt-Bruce, and Susan White)</w:t>
            </w:r>
          </w:p>
          <w:p w:rsidR="00557261" w:rsidRPr="00557261" w:rsidRDefault="00557261" w:rsidP="00557261">
            <w:pPr>
              <w:pStyle w:val="ListParagraph"/>
              <w:numPr>
                <w:ilvl w:val="0"/>
                <w:numId w:val="37"/>
              </w:numPr>
              <w:rPr>
                <w:rFonts w:ascii="Garamond" w:hAnsi="Garamond"/>
                <w:lang w:val="en-AU"/>
              </w:rPr>
            </w:pPr>
            <w:r w:rsidRPr="00557261">
              <w:rPr>
                <w:rFonts w:ascii="Garamond" w:hAnsi="Garamond"/>
                <w:lang w:val="en-AU"/>
              </w:rPr>
              <w:t xml:space="preserve">Is </w:t>
            </w:r>
            <w:r w:rsidRPr="00CE1428">
              <w:rPr>
                <w:rFonts w:ascii="Garamond" w:hAnsi="Garamond"/>
                <w:b/>
                <w:lang w:val="en-AU"/>
              </w:rPr>
              <w:t>Telemetry Monitoring</w:t>
            </w:r>
            <w:r w:rsidRPr="00557261">
              <w:rPr>
                <w:rFonts w:ascii="Garamond" w:hAnsi="Garamond"/>
                <w:lang w:val="en-AU"/>
              </w:rPr>
              <w:t xml:space="preserve"> Useful in Patients Admitted With Suspected </w:t>
            </w:r>
            <w:r w:rsidRPr="00CE1428">
              <w:rPr>
                <w:rFonts w:ascii="Garamond" w:hAnsi="Garamond"/>
                <w:b/>
                <w:lang w:val="en-AU"/>
              </w:rPr>
              <w:t>Acute Coronary Syndrome</w:t>
            </w:r>
            <w:r w:rsidRPr="00557261">
              <w:rPr>
                <w:rFonts w:ascii="Garamond" w:hAnsi="Garamond"/>
                <w:lang w:val="en-AU"/>
              </w:rPr>
              <w:t xml:space="preserve">? (Jack Perkins, Naveen K </w:t>
            </w:r>
            <w:proofErr w:type="spellStart"/>
            <w:r w:rsidRPr="00557261">
              <w:rPr>
                <w:rFonts w:ascii="Garamond" w:hAnsi="Garamond"/>
                <w:lang w:val="en-AU"/>
              </w:rPr>
              <w:t>Voore</w:t>
            </w:r>
            <w:proofErr w:type="spellEnd"/>
            <w:r w:rsidRPr="00557261">
              <w:rPr>
                <w:rFonts w:ascii="Garamond" w:hAnsi="Garamond"/>
                <w:lang w:val="en-AU"/>
              </w:rPr>
              <w:t xml:space="preserve">, </w:t>
            </w:r>
            <w:proofErr w:type="spellStart"/>
            <w:r w:rsidRPr="00557261">
              <w:rPr>
                <w:rFonts w:ascii="Garamond" w:hAnsi="Garamond"/>
                <w:lang w:val="en-AU"/>
              </w:rPr>
              <w:t>Jaideep</w:t>
            </w:r>
            <w:proofErr w:type="spellEnd"/>
            <w:r w:rsidRPr="00557261">
              <w:rPr>
                <w:rFonts w:ascii="Garamond" w:hAnsi="Garamond"/>
                <w:lang w:val="en-AU"/>
              </w:rPr>
              <w:t xml:space="preserve"> Patel, </w:t>
            </w:r>
            <w:proofErr w:type="spellStart"/>
            <w:r w:rsidRPr="00557261">
              <w:rPr>
                <w:rFonts w:ascii="Garamond" w:hAnsi="Garamond"/>
                <w:lang w:val="en-AU"/>
              </w:rPr>
              <w:t>Sathish</w:t>
            </w:r>
            <w:proofErr w:type="spellEnd"/>
            <w:r w:rsidRPr="00557261">
              <w:rPr>
                <w:rFonts w:ascii="Garamond" w:hAnsi="Garamond"/>
                <w:lang w:val="en-AU"/>
              </w:rPr>
              <w:t xml:space="preserve"> </w:t>
            </w:r>
            <w:proofErr w:type="spellStart"/>
            <w:r w:rsidRPr="00557261">
              <w:rPr>
                <w:rFonts w:ascii="Garamond" w:hAnsi="Garamond"/>
                <w:lang w:val="en-AU"/>
              </w:rPr>
              <w:t>Sanna</w:t>
            </w:r>
            <w:proofErr w:type="spellEnd"/>
            <w:r w:rsidRPr="00557261">
              <w:rPr>
                <w:rFonts w:ascii="Garamond" w:hAnsi="Garamond"/>
                <w:lang w:val="en-AU"/>
              </w:rPr>
              <w:t xml:space="preserve">, </w:t>
            </w:r>
            <w:proofErr w:type="spellStart"/>
            <w:r w:rsidRPr="00557261">
              <w:rPr>
                <w:rFonts w:ascii="Garamond" w:hAnsi="Garamond"/>
                <w:lang w:val="en-AU"/>
              </w:rPr>
              <w:t>Edana</w:t>
            </w:r>
            <w:proofErr w:type="spellEnd"/>
            <w:r w:rsidRPr="00557261">
              <w:rPr>
                <w:rFonts w:ascii="Garamond" w:hAnsi="Garamond"/>
                <w:lang w:val="en-AU"/>
              </w:rPr>
              <w:t xml:space="preserve"> Mann, </w:t>
            </w:r>
            <w:r>
              <w:rPr>
                <w:rFonts w:ascii="Garamond" w:hAnsi="Garamond"/>
                <w:lang w:val="en-AU"/>
              </w:rPr>
              <w:t xml:space="preserve">Sammy </w:t>
            </w:r>
            <w:proofErr w:type="spellStart"/>
            <w:r>
              <w:rPr>
                <w:rFonts w:ascii="Garamond" w:hAnsi="Garamond"/>
                <w:lang w:val="en-AU"/>
              </w:rPr>
              <w:t>Zakaria</w:t>
            </w:r>
            <w:proofErr w:type="spellEnd"/>
            <w:r>
              <w:rPr>
                <w:rFonts w:ascii="Garamond" w:hAnsi="Garamond"/>
                <w:lang w:val="en-AU"/>
              </w:rPr>
              <w:t xml:space="preserve">, and </w:t>
            </w:r>
            <w:proofErr w:type="spellStart"/>
            <w:r>
              <w:rPr>
                <w:rFonts w:ascii="Garamond" w:hAnsi="Garamond"/>
                <w:lang w:val="en-AU"/>
              </w:rPr>
              <w:t>Aysegul</w:t>
            </w:r>
            <w:proofErr w:type="spellEnd"/>
            <w:r>
              <w:rPr>
                <w:rFonts w:ascii="Garamond" w:hAnsi="Garamond"/>
                <w:lang w:val="en-AU"/>
              </w:rPr>
              <w:t xml:space="preserve"> </w:t>
            </w:r>
            <w:proofErr w:type="spellStart"/>
            <w:r>
              <w:rPr>
                <w:rFonts w:ascii="Garamond" w:hAnsi="Garamond"/>
                <w:lang w:val="en-AU"/>
              </w:rPr>
              <w:t>Gozu</w:t>
            </w:r>
            <w:proofErr w:type="spellEnd"/>
            <w:r>
              <w:rPr>
                <w:rFonts w:ascii="Garamond" w:hAnsi="Garamond"/>
                <w:lang w:val="en-AU"/>
              </w:rPr>
              <w:t>)</w:t>
            </w:r>
          </w:p>
          <w:p w:rsidR="00557261" w:rsidRPr="00557261" w:rsidRDefault="00557261" w:rsidP="00557261">
            <w:pPr>
              <w:pStyle w:val="ListParagraph"/>
              <w:numPr>
                <w:ilvl w:val="0"/>
                <w:numId w:val="37"/>
              </w:numPr>
              <w:rPr>
                <w:rFonts w:ascii="Garamond" w:hAnsi="Garamond"/>
                <w:lang w:val="en-AU"/>
              </w:rPr>
            </w:pPr>
            <w:r w:rsidRPr="00557261">
              <w:rPr>
                <w:rFonts w:ascii="Garamond" w:hAnsi="Garamond"/>
                <w:lang w:val="en-AU"/>
              </w:rPr>
              <w:t xml:space="preserve">Patient and Provider Characteristics Associated With </w:t>
            </w:r>
            <w:r w:rsidRPr="00CE1428">
              <w:rPr>
                <w:rFonts w:ascii="Garamond" w:hAnsi="Garamond"/>
                <w:b/>
                <w:lang w:val="en-AU"/>
              </w:rPr>
              <w:t>Optimal Post-Fracture Osteoporosis Management</w:t>
            </w:r>
            <w:r w:rsidRPr="00557261">
              <w:rPr>
                <w:rFonts w:ascii="Garamond" w:hAnsi="Garamond"/>
                <w:lang w:val="en-AU"/>
              </w:rPr>
              <w:t xml:space="preserve"> (Natalie N Boytsov, Albert G Crawford, Leslie Ann Hazel-Fernandez, John F </w:t>
            </w:r>
            <w:proofErr w:type="spellStart"/>
            <w:r w:rsidRPr="00557261">
              <w:rPr>
                <w:rFonts w:ascii="Garamond" w:hAnsi="Garamond"/>
                <w:lang w:val="en-AU"/>
              </w:rPr>
              <w:t>McAna</w:t>
            </w:r>
            <w:proofErr w:type="spellEnd"/>
            <w:r w:rsidRPr="00557261">
              <w:rPr>
                <w:rFonts w:ascii="Garamond" w:hAnsi="Garamond"/>
                <w:lang w:val="en-AU"/>
              </w:rPr>
              <w:t xml:space="preserve">, Radhika Nair, Vishal </w:t>
            </w:r>
            <w:proofErr w:type="spellStart"/>
            <w:r w:rsidRPr="00557261">
              <w:rPr>
                <w:rFonts w:ascii="Garamond" w:hAnsi="Garamond"/>
                <w:lang w:val="en-AU"/>
              </w:rPr>
              <w:t>Saundankar</w:t>
            </w:r>
            <w:proofErr w:type="spellEnd"/>
            <w:r w:rsidRPr="00557261">
              <w:rPr>
                <w:rFonts w:ascii="Garamond" w:hAnsi="Garamond"/>
                <w:lang w:val="en-AU"/>
              </w:rPr>
              <w:t>, S</w:t>
            </w:r>
            <w:r>
              <w:rPr>
                <w:rFonts w:ascii="Garamond" w:hAnsi="Garamond"/>
                <w:lang w:val="en-AU"/>
              </w:rPr>
              <w:t xml:space="preserve">tefan </w:t>
            </w:r>
            <w:proofErr w:type="spellStart"/>
            <w:r>
              <w:rPr>
                <w:rFonts w:ascii="Garamond" w:hAnsi="Garamond"/>
                <w:lang w:val="en-AU"/>
              </w:rPr>
              <w:t>Varga</w:t>
            </w:r>
            <w:proofErr w:type="spellEnd"/>
            <w:r>
              <w:rPr>
                <w:rFonts w:ascii="Garamond" w:hAnsi="Garamond"/>
                <w:lang w:val="en-AU"/>
              </w:rPr>
              <w:t>, and Fan Emily Yang)</w:t>
            </w:r>
          </w:p>
          <w:p w:rsidR="00557261" w:rsidRPr="00557261" w:rsidRDefault="00557261" w:rsidP="00557261">
            <w:pPr>
              <w:pStyle w:val="ListParagraph"/>
              <w:numPr>
                <w:ilvl w:val="0"/>
                <w:numId w:val="37"/>
              </w:numPr>
              <w:rPr>
                <w:rFonts w:ascii="Garamond" w:hAnsi="Garamond"/>
                <w:lang w:val="en-AU"/>
              </w:rPr>
            </w:pPr>
            <w:r w:rsidRPr="00557261">
              <w:rPr>
                <w:rFonts w:ascii="Garamond" w:hAnsi="Garamond"/>
                <w:lang w:val="en-AU"/>
              </w:rPr>
              <w:t xml:space="preserve">A Novel Approach to Improving </w:t>
            </w:r>
            <w:r w:rsidRPr="00CE1428">
              <w:rPr>
                <w:rFonts w:ascii="Garamond" w:hAnsi="Garamond"/>
                <w:b/>
                <w:lang w:val="en-AU"/>
              </w:rPr>
              <w:t xml:space="preserve">Patient Experience in </w:t>
            </w:r>
            <w:proofErr w:type="spellStart"/>
            <w:r w:rsidRPr="00CE1428">
              <w:rPr>
                <w:rFonts w:ascii="Garamond" w:hAnsi="Garamond"/>
                <w:b/>
                <w:lang w:val="en-AU"/>
              </w:rPr>
              <w:t>Orthopedics</w:t>
            </w:r>
            <w:proofErr w:type="spellEnd"/>
            <w:r w:rsidRPr="00557261">
              <w:rPr>
                <w:rFonts w:ascii="Garamond" w:hAnsi="Garamond"/>
                <w:lang w:val="en-AU"/>
              </w:rPr>
              <w:t xml:space="preserve"> (Spencer M Stein, </w:t>
            </w:r>
            <w:proofErr w:type="spellStart"/>
            <w:r w:rsidRPr="00557261">
              <w:rPr>
                <w:rFonts w:ascii="Garamond" w:hAnsi="Garamond"/>
                <w:lang w:val="en-AU"/>
              </w:rPr>
              <w:t>Sarav</w:t>
            </w:r>
            <w:proofErr w:type="spellEnd"/>
            <w:r w:rsidRPr="00557261">
              <w:rPr>
                <w:rFonts w:ascii="Garamond" w:hAnsi="Garamond"/>
                <w:lang w:val="en-AU"/>
              </w:rPr>
              <w:t xml:space="preserve"> S Shah, Alanna </w:t>
            </w:r>
            <w:proofErr w:type="spellStart"/>
            <w:r w:rsidRPr="00557261">
              <w:rPr>
                <w:rFonts w:ascii="Garamond" w:hAnsi="Garamond"/>
                <w:lang w:val="en-AU"/>
              </w:rPr>
              <w:t>Carcich</w:t>
            </w:r>
            <w:proofErr w:type="spellEnd"/>
            <w:r w:rsidRPr="00557261">
              <w:rPr>
                <w:rFonts w:ascii="Garamond" w:hAnsi="Garamond"/>
                <w:lang w:val="en-AU"/>
              </w:rPr>
              <w:t xml:space="preserve">, Marlena McGill, Isaac </w:t>
            </w:r>
            <w:proofErr w:type="spellStart"/>
            <w:r w:rsidRPr="00557261">
              <w:rPr>
                <w:rFonts w:ascii="Garamond" w:hAnsi="Garamond"/>
                <w:lang w:val="en-AU"/>
              </w:rPr>
              <w:t>Gammal</w:t>
            </w:r>
            <w:proofErr w:type="spellEnd"/>
            <w:r w:rsidRPr="00557261">
              <w:rPr>
                <w:rFonts w:ascii="Garamond" w:hAnsi="Garamond"/>
                <w:lang w:val="en-AU"/>
              </w:rPr>
              <w:t>, Mi</w:t>
            </w:r>
            <w:r>
              <w:rPr>
                <w:rFonts w:ascii="Garamond" w:hAnsi="Garamond"/>
                <w:lang w:val="en-AU"/>
              </w:rPr>
              <w:t xml:space="preserve">chael </w:t>
            </w:r>
            <w:proofErr w:type="spellStart"/>
            <w:r>
              <w:rPr>
                <w:rFonts w:ascii="Garamond" w:hAnsi="Garamond"/>
                <w:lang w:val="en-AU"/>
              </w:rPr>
              <w:t>Langino</w:t>
            </w:r>
            <w:proofErr w:type="spellEnd"/>
            <w:r>
              <w:rPr>
                <w:rFonts w:ascii="Garamond" w:hAnsi="Garamond"/>
                <w:lang w:val="en-AU"/>
              </w:rPr>
              <w:t>, and Thomas Mauri)</w:t>
            </w:r>
          </w:p>
          <w:p w:rsidR="00557261" w:rsidRPr="00557261" w:rsidRDefault="00557261" w:rsidP="00557261">
            <w:pPr>
              <w:pStyle w:val="ListParagraph"/>
              <w:numPr>
                <w:ilvl w:val="0"/>
                <w:numId w:val="37"/>
              </w:numPr>
              <w:rPr>
                <w:rFonts w:ascii="Garamond" w:hAnsi="Garamond"/>
                <w:lang w:val="en-AU"/>
              </w:rPr>
            </w:pPr>
            <w:r w:rsidRPr="00CE1428">
              <w:rPr>
                <w:rFonts w:ascii="Garamond" w:hAnsi="Garamond"/>
                <w:b/>
                <w:lang w:val="en-AU"/>
              </w:rPr>
              <w:t>Cost-Effectiveness</w:t>
            </w:r>
            <w:r w:rsidRPr="00557261">
              <w:rPr>
                <w:rFonts w:ascii="Garamond" w:hAnsi="Garamond"/>
                <w:lang w:val="en-AU"/>
              </w:rPr>
              <w:t xml:space="preserve"> of </w:t>
            </w:r>
            <w:proofErr w:type="spellStart"/>
            <w:r w:rsidRPr="00557261">
              <w:rPr>
                <w:rFonts w:ascii="Garamond" w:hAnsi="Garamond"/>
                <w:lang w:val="en-AU"/>
              </w:rPr>
              <w:t>Behavior</w:t>
            </w:r>
            <w:proofErr w:type="spellEnd"/>
            <w:r w:rsidRPr="00557261">
              <w:rPr>
                <w:rFonts w:ascii="Garamond" w:hAnsi="Garamond"/>
                <w:lang w:val="en-AU"/>
              </w:rPr>
              <w:t xml:space="preserve"> Activation Versus Supportive Therapy on Adherence to </w:t>
            </w:r>
            <w:r w:rsidRPr="00CE1428">
              <w:rPr>
                <w:rFonts w:ascii="Garamond" w:hAnsi="Garamond"/>
                <w:b/>
                <w:lang w:val="en-AU"/>
              </w:rPr>
              <w:t>Eye Exams</w:t>
            </w:r>
            <w:r w:rsidRPr="00557261">
              <w:rPr>
                <w:rFonts w:ascii="Garamond" w:hAnsi="Garamond"/>
                <w:lang w:val="en-AU"/>
              </w:rPr>
              <w:t xml:space="preserve"> in Older African Americans With Diabetes (David Winters, Robin </w:t>
            </w:r>
            <w:proofErr w:type="spellStart"/>
            <w:r w:rsidRPr="00557261">
              <w:rPr>
                <w:rFonts w:ascii="Garamond" w:hAnsi="Garamond"/>
                <w:lang w:val="en-AU"/>
              </w:rPr>
              <w:t>Casten</w:t>
            </w:r>
            <w:proofErr w:type="spellEnd"/>
            <w:r w:rsidRPr="00557261">
              <w:rPr>
                <w:rFonts w:ascii="Garamond" w:hAnsi="Garamond"/>
                <w:lang w:val="en-AU"/>
              </w:rPr>
              <w:t xml:space="preserve">, Barry </w:t>
            </w:r>
            <w:proofErr w:type="spellStart"/>
            <w:r w:rsidRPr="00557261">
              <w:rPr>
                <w:rFonts w:ascii="Garamond" w:hAnsi="Garamond"/>
                <w:lang w:val="en-AU"/>
              </w:rPr>
              <w:t>Ro</w:t>
            </w:r>
            <w:r>
              <w:rPr>
                <w:rFonts w:ascii="Garamond" w:hAnsi="Garamond"/>
                <w:lang w:val="en-AU"/>
              </w:rPr>
              <w:t>vner</w:t>
            </w:r>
            <w:proofErr w:type="spellEnd"/>
            <w:r>
              <w:rPr>
                <w:rFonts w:ascii="Garamond" w:hAnsi="Garamond"/>
                <w:lang w:val="en-AU"/>
              </w:rPr>
              <w:t>, Ann Murchison, Benjamin E</w:t>
            </w:r>
            <w:r w:rsidRPr="00557261">
              <w:rPr>
                <w:rFonts w:ascii="Garamond" w:hAnsi="Garamond"/>
                <w:lang w:val="en-AU"/>
              </w:rPr>
              <w:t xml:space="preserve"> </w:t>
            </w:r>
            <w:proofErr w:type="spellStart"/>
            <w:r w:rsidRPr="00557261">
              <w:rPr>
                <w:rFonts w:ascii="Garamond" w:hAnsi="Garamond"/>
                <w:lang w:val="en-AU"/>
              </w:rPr>
              <w:t>Leiby</w:t>
            </w:r>
            <w:proofErr w:type="spellEnd"/>
            <w:r w:rsidRPr="00557261">
              <w:rPr>
                <w:rFonts w:ascii="Garamond" w:hAnsi="Garamond"/>
                <w:lang w:val="en-AU"/>
              </w:rPr>
              <w:t>, Julia A Haller, Lisa Hark, David M Weiss, and Laura T</w:t>
            </w:r>
            <w:r>
              <w:rPr>
                <w:rFonts w:ascii="Garamond" w:hAnsi="Garamond"/>
                <w:lang w:val="en-AU"/>
              </w:rPr>
              <w:t xml:space="preserve"> </w:t>
            </w:r>
            <w:proofErr w:type="spellStart"/>
            <w:r>
              <w:rPr>
                <w:rFonts w:ascii="Garamond" w:hAnsi="Garamond"/>
                <w:lang w:val="en-AU"/>
              </w:rPr>
              <w:t>Pizzi</w:t>
            </w:r>
            <w:proofErr w:type="spellEnd"/>
            <w:r>
              <w:rPr>
                <w:rFonts w:ascii="Garamond" w:hAnsi="Garamond"/>
                <w:lang w:val="en-AU"/>
              </w:rPr>
              <w:t>)</w:t>
            </w:r>
          </w:p>
          <w:p w:rsidR="00557261" w:rsidRPr="00557261" w:rsidRDefault="00557261" w:rsidP="00557261">
            <w:pPr>
              <w:pStyle w:val="ListParagraph"/>
              <w:numPr>
                <w:ilvl w:val="0"/>
                <w:numId w:val="37"/>
              </w:numPr>
              <w:rPr>
                <w:rFonts w:ascii="Garamond" w:hAnsi="Garamond"/>
                <w:lang w:val="en-AU"/>
              </w:rPr>
            </w:pPr>
            <w:r w:rsidRPr="00CE1428">
              <w:rPr>
                <w:rFonts w:ascii="Garamond" w:hAnsi="Garamond"/>
                <w:b/>
                <w:lang w:val="en-AU"/>
              </w:rPr>
              <w:t>Blood Management</w:t>
            </w:r>
            <w:r w:rsidRPr="00557261">
              <w:rPr>
                <w:rFonts w:ascii="Garamond" w:hAnsi="Garamond"/>
                <w:lang w:val="en-AU"/>
              </w:rPr>
              <w:t xml:space="preserve"> Strategies to Reduce Transfusions After Elective Lower-Extremity Joint Arthroplasty Surgeries: One Tertiary Care Hospital’s Early Experience With an Alternative Payment Model—a Total Joint “Bundle” (Ankit </w:t>
            </w:r>
            <w:proofErr w:type="spellStart"/>
            <w:r w:rsidRPr="00557261">
              <w:rPr>
                <w:rFonts w:ascii="Garamond" w:hAnsi="Garamond"/>
                <w:lang w:val="en-AU"/>
              </w:rPr>
              <w:t>Kansagra</w:t>
            </w:r>
            <w:proofErr w:type="spellEnd"/>
            <w:r w:rsidRPr="00557261">
              <w:rPr>
                <w:rFonts w:ascii="Garamond" w:hAnsi="Garamond"/>
                <w:lang w:val="en-AU"/>
              </w:rPr>
              <w:t xml:space="preserve">, C </w:t>
            </w:r>
            <w:proofErr w:type="spellStart"/>
            <w:r w:rsidRPr="00557261">
              <w:rPr>
                <w:rFonts w:ascii="Garamond" w:hAnsi="Garamond"/>
                <w:lang w:val="en-AU"/>
              </w:rPr>
              <w:t>Andrzejewski</w:t>
            </w:r>
            <w:proofErr w:type="spellEnd"/>
            <w:r w:rsidRPr="00557261">
              <w:rPr>
                <w:rFonts w:ascii="Garamond" w:hAnsi="Garamond"/>
                <w:lang w:val="en-AU"/>
              </w:rPr>
              <w:t xml:space="preserve">, R </w:t>
            </w:r>
            <w:proofErr w:type="spellStart"/>
            <w:r w:rsidRPr="00557261">
              <w:rPr>
                <w:rFonts w:ascii="Garamond" w:hAnsi="Garamond"/>
                <w:lang w:val="en-AU"/>
              </w:rPr>
              <w:t>Krushell</w:t>
            </w:r>
            <w:proofErr w:type="spellEnd"/>
            <w:r w:rsidRPr="00557261">
              <w:rPr>
                <w:rFonts w:ascii="Garamond" w:hAnsi="Garamond"/>
                <w:lang w:val="en-AU"/>
              </w:rPr>
              <w:t xml:space="preserve">, A Lehman, J </w:t>
            </w:r>
            <w:proofErr w:type="spellStart"/>
            <w:r w:rsidRPr="00557261">
              <w:rPr>
                <w:rFonts w:ascii="Garamond" w:hAnsi="Garamond"/>
                <w:lang w:val="en-AU"/>
              </w:rPr>
              <w:t>Greenbaum</w:t>
            </w:r>
            <w:proofErr w:type="spellEnd"/>
            <w:r w:rsidRPr="00557261">
              <w:rPr>
                <w:rFonts w:ascii="Garamond" w:hAnsi="Garamond"/>
                <w:lang w:val="en-AU"/>
              </w:rPr>
              <w:t xml:space="preserve">, P </w:t>
            </w:r>
            <w:proofErr w:type="spellStart"/>
            <w:r w:rsidRPr="00557261">
              <w:rPr>
                <w:rFonts w:ascii="Garamond" w:hAnsi="Garamond"/>
                <w:lang w:val="en-AU"/>
              </w:rPr>
              <w:t>Visintainer</w:t>
            </w:r>
            <w:proofErr w:type="spellEnd"/>
            <w:r w:rsidRPr="00557261">
              <w:rPr>
                <w:rFonts w:ascii="Garamond" w:hAnsi="Garamond"/>
                <w:lang w:val="en-AU"/>
              </w:rPr>
              <w:t xml:space="preserve">, J </w:t>
            </w:r>
            <w:proofErr w:type="spellStart"/>
            <w:r w:rsidRPr="00557261">
              <w:rPr>
                <w:rFonts w:ascii="Garamond" w:hAnsi="Garamond"/>
                <w:lang w:val="en-AU"/>
              </w:rPr>
              <w:t>McGirr</w:t>
            </w:r>
            <w:proofErr w:type="spellEnd"/>
            <w:r w:rsidRPr="00557261">
              <w:rPr>
                <w:rFonts w:ascii="Garamond" w:hAnsi="Garamond"/>
                <w:lang w:val="en-AU"/>
              </w:rPr>
              <w:t xml:space="preserve">, K Mahoney, D </w:t>
            </w:r>
            <w:proofErr w:type="spellStart"/>
            <w:r w:rsidRPr="00557261">
              <w:rPr>
                <w:rFonts w:ascii="Garamond" w:hAnsi="Garamond"/>
                <w:lang w:val="en-AU"/>
              </w:rPr>
              <w:t>Cloutier</w:t>
            </w:r>
            <w:proofErr w:type="spellEnd"/>
            <w:r w:rsidRPr="00557261">
              <w:rPr>
                <w:rFonts w:ascii="Garamond" w:hAnsi="Garamond"/>
                <w:lang w:val="en-AU"/>
              </w:rPr>
              <w:t xml:space="preserve">, A </w:t>
            </w:r>
            <w:proofErr w:type="spellStart"/>
            <w:r w:rsidRPr="00557261">
              <w:rPr>
                <w:rFonts w:ascii="Garamond" w:hAnsi="Garamond"/>
                <w:lang w:val="en-AU"/>
              </w:rPr>
              <w:t>Ehresman</w:t>
            </w:r>
            <w:proofErr w:type="spellEnd"/>
            <w:r w:rsidRPr="00557261">
              <w:rPr>
                <w:rFonts w:ascii="Garamond" w:hAnsi="Garamond"/>
                <w:lang w:val="en-AU"/>
              </w:rPr>
              <w:t>, and M S</w:t>
            </w:r>
            <w:r>
              <w:rPr>
                <w:rFonts w:ascii="Garamond" w:hAnsi="Garamond"/>
                <w:lang w:val="en-AU"/>
              </w:rPr>
              <w:t xml:space="preserve"> Stefan)</w:t>
            </w:r>
          </w:p>
          <w:p w:rsidR="00557261" w:rsidRPr="00557261" w:rsidRDefault="00557261" w:rsidP="00557261">
            <w:pPr>
              <w:pStyle w:val="ListParagraph"/>
              <w:numPr>
                <w:ilvl w:val="0"/>
                <w:numId w:val="37"/>
              </w:numPr>
              <w:rPr>
                <w:rFonts w:ascii="Garamond" w:hAnsi="Garamond"/>
                <w:lang w:val="en-AU"/>
              </w:rPr>
            </w:pPr>
            <w:r w:rsidRPr="00557261">
              <w:rPr>
                <w:rFonts w:ascii="Garamond" w:hAnsi="Garamond"/>
                <w:lang w:val="en-AU"/>
              </w:rPr>
              <w:t xml:space="preserve">Commentary on “The Link Between </w:t>
            </w:r>
            <w:r w:rsidRPr="00CE1428">
              <w:rPr>
                <w:rFonts w:ascii="Garamond" w:hAnsi="Garamond"/>
                <w:b/>
                <w:lang w:val="en-AU"/>
              </w:rPr>
              <w:t>Clinically Validated Patient Safety Indicators and Clinical Outcomes</w:t>
            </w:r>
            <w:r w:rsidRPr="00557261">
              <w:rPr>
                <w:rFonts w:ascii="Garamond" w:hAnsi="Garamond"/>
                <w:lang w:val="en-AU"/>
              </w:rPr>
              <w:t>” (</w:t>
            </w:r>
            <w:r>
              <w:rPr>
                <w:rFonts w:ascii="Garamond" w:hAnsi="Garamond"/>
                <w:lang w:val="en-AU"/>
              </w:rPr>
              <w:t>John R Griffith)</w:t>
            </w:r>
          </w:p>
          <w:p w:rsidR="00557261" w:rsidRPr="00557261" w:rsidRDefault="00557261" w:rsidP="00557261">
            <w:pPr>
              <w:pStyle w:val="ListParagraph"/>
              <w:numPr>
                <w:ilvl w:val="0"/>
                <w:numId w:val="37"/>
              </w:numPr>
              <w:rPr>
                <w:rFonts w:ascii="Garamond" w:hAnsi="Garamond"/>
                <w:lang w:val="en-AU"/>
              </w:rPr>
            </w:pPr>
            <w:r w:rsidRPr="00557261">
              <w:rPr>
                <w:rFonts w:ascii="Garamond" w:hAnsi="Garamond"/>
                <w:lang w:val="en-AU"/>
              </w:rPr>
              <w:t xml:space="preserve">Reducing </w:t>
            </w:r>
            <w:r w:rsidRPr="00CE1428">
              <w:rPr>
                <w:rFonts w:ascii="Garamond" w:hAnsi="Garamond"/>
                <w:b/>
                <w:lang w:val="en-AU"/>
              </w:rPr>
              <w:t>Time to Internal Medicine Consultation in the ED</w:t>
            </w:r>
            <w:r w:rsidRPr="00557261">
              <w:rPr>
                <w:rFonts w:ascii="Garamond" w:hAnsi="Garamond"/>
                <w:lang w:val="en-AU"/>
              </w:rPr>
              <w:t xml:space="preserve"> of a Community-Based Hospital: A Commentary on a Quality Improvement Initiative (Melissa Di Santo, Ela</w:t>
            </w:r>
            <w:r>
              <w:rPr>
                <w:rFonts w:ascii="Garamond" w:hAnsi="Garamond"/>
                <w:lang w:val="en-AU"/>
              </w:rPr>
              <w:t>ina Orlando, and Madelyn P Law)</w:t>
            </w:r>
          </w:p>
          <w:p w:rsidR="00557261" w:rsidRPr="00557261" w:rsidRDefault="00557261" w:rsidP="00557261">
            <w:pPr>
              <w:pStyle w:val="ListParagraph"/>
              <w:numPr>
                <w:ilvl w:val="0"/>
                <w:numId w:val="37"/>
              </w:numPr>
              <w:rPr>
                <w:rFonts w:ascii="Garamond" w:hAnsi="Garamond"/>
                <w:lang w:val="en-AU"/>
              </w:rPr>
            </w:pPr>
            <w:r w:rsidRPr="00557261">
              <w:rPr>
                <w:rFonts w:ascii="Garamond" w:hAnsi="Garamond"/>
                <w:lang w:val="en-AU"/>
              </w:rPr>
              <w:t xml:space="preserve">Closing the Gap Between </w:t>
            </w:r>
            <w:r w:rsidRPr="00CE1428">
              <w:rPr>
                <w:rFonts w:ascii="Garamond" w:hAnsi="Garamond"/>
                <w:b/>
                <w:lang w:val="en-AU"/>
              </w:rPr>
              <w:t>Health Care Worker and Patient Safety</w:t>
            </w:r>
            <w:r w:rsidRPr="00557261">
              <w:rPr>
                <w:rFonts w:ascii="Garamond" w:hAnsi="Garamond"/>
                <w:lang w:val="en-AU"/>
              </w:rPr>
              <w:t xml:space="preserve"> (</w:t>
            </w:r>
            <w:r>
              <w:rPr>
                <w:rFonts w:ascii="Garamond" w:hAnsi="Garamond"/>
                <w:lang w:val="en-AU"/>
              </w:rPr>
              <w:t xml:space="preserve">Leah Binder and Ben </w:t>
            </w:r>
            <w:proofErr w:type="spellStart"/>
            <w:r>
              <w:rPr>
                <w:rFonts w:ascii="Garamond" w:hAnsi="Garamond"/>
                <w:lang w:val="en-AU"/>
              </w:rPr>
              <w:t>Favret</w:t>
            </w:r>
            <w:proofErr w:type="spellEnd"/>
            <w:r>
              <w:rPr>
                <w:rFonts w:ascii="Garamond" w:hAnsi="Garamond"/>
                <w:lang w:val="en-AU"/>
              </w:rPr>
              <w:t>)</w:t>
            </w:r>
          </w:p>
          <w:p w:rsidR="00557261" w:rsidRPr="00557261" w:rsidRDefault="00557261" w:rsidP="00557261">
            <w:pPr>
              <w:pStyle w:val="ListParagraph"/>
              <w:numPr>
                <w:ilvl w:val="0"/>
                <w:numId w:val="37"/>
              </w:numPr>
              <w:rPr>
                <w:rFonts w:ascii="Garamond" w:hAnsi="Garamond"/>
                <w:lang w:val="en-AU"/>
              </w:rPr>
            </w:pPr>
            <w:r w:rsidRPr="00557261">
              <w:rPr>
                <w:rFonts w:ascii="Garamond" w:hAnsi="Garamond"/>
                <w:lang w:val="en-AU"/>
              </w:rPr>
              <w:t xml:space="preserve">Exploring the Feasibility of Incorporating </w:t>
            </w:r>
            <w:r w:rsidRPr="00CE1428">
              <w:rPr>
                <w:rFonts w:ascii="Garamond" w:hAnsi="Garamond"/>
                <w:b/>
                <w:lang w:val="en-AU"/>
              </w:rPr>
              <w:t>Sexual Education</w:t>
            </w:r>
            <w:r w:rsidRPr="00557261">
              <w:rPr>
                <w:rFonts w:ascii="Garamond" w:hAnsi="Garamond"/>
                <w:lang w:val="en-AU"/>
              </w:rPr>
              <w:t xml:space="preserve"> Into Routine Adolescent Office Visits </w:t>
            </w:r>
            <w:r>
              <w:rPr>
                <w:rFonts w:ascii="Garamond" w:hAnsi="Garamond"/>
                <w:lang w:val="en-AU"/>
              </w:rPr>
              <w:t>(</w:t>
            </w:r>
            <w:r w:rsidRPr="00557261">
              <w:rPr>
                <w:rFonts w:ascii="Garamond" w:hAnsi="Garamond"/>
                <w:lang w:val="en-AU"/>
              </w:rPr>
              <w:t xml:space="preserve">Holly A Rankin, Alisa </w:t>
            </w:r>
            <w:proofErr w:type="spellStart"/>
            <w:r w:rsidRPr="00557261">
              <w:rPr>
                <w:rFonts w:ascii="Garamond" w:hAnsi="Garamond"/>
                <w:lang w:val="en-AU"/>
              </w:rPr>
              <w:t>LoSasso</w:t>
            </w:r>
            <w:proofErr w:type="spellEnd"/>
            <w:r w:rsidRPr="00557261">
              <w:rPr>
                <w:rFonts w:ascii="Garamond" w:hAnsi="Garamond"/>
                <w:lang w:val="en-AU"/>
              </w:rPr>
              <w:t>, and Beth I Schwartz</w:t>
            </w:r>
            <w:r>
              <w:rPr>
                <w:rFonts w:ascii="Garamond" w:hAnsi="Garamond"/>
                <w:lang w:val="en-AU"/>
              </w:rPr>
              <w:t>)</w:t>
            </w:r>
          </w:p>
        </w:tc>
      </w:tr>
    </w:tbl>
    <w:p w:rsidR="00F91F19" w:rsidRDefault="00F91F19" w:rsidP="00F91F19">
      <w:pPr>
        <w:rPr>
          <w:rFonts w:ascii="Garamond" w:hAnsi="Garamond"/>
          <w:lang w:val="en-AU"/>
        </w:rPr>
      </w:pPr>
    </w:p>
    <w:p w:rsidR="00E070F1" w:rsidRDefault="00E070F1" w:rsidP="00F91F19">
      <w:pPr>
        <w:rPr>
          <w:rFonts w:ascii="Garamond" w:hAnsi="Garamond"/>
          <w:lang w:val="en-AU"/>
        </w:rPr>
      </w:pPr>
    </w:p>
    <w:p w:rsidR="0002112F" w:rsidRPr="00C3014C" w:rsidRDefault="0002112F" w:rsidP="0002112F">
      <w:pPr>
        <w:keepNext/>
        <w:rPr>
          <w:rFonts w:ascii="Garamond" w:hAnsi="Garamond"/>
          <w:lang w:val="en-AU"/>
        </w:rPr>
      </w:pPr>
      <w:r w:rsidRPr="00C3014C">
        <w:rPr>
          <w:rFonts w:ascii="Garamond" w:hAnsi="Garamond"/>
          <w:i/>
          <w:lang w:val="en-AU"/>
        </w:rPr>
        <w:t xml:space="preserve">International Journal for Quality in Health Care </w:t>
      </w:r>
      <w:r w:rsidRPr="00C3014C">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02112F" w:rsidRPr="00C3014C" w:rsidTr="00DD2274">
        <w:tc>
          <w:tcPr>
            <w:tcW w:w="1080" w:type="dxa"/>
            <w:tcBorders>
              <w:top w:val="single" w:sz="4" w:space="0" w:color="auto"/>
              <w:left w:val="single" w:sz="4" w:space="0" w:color="auto"/>
              <w:bottom w:val="single" w:sz="4" w:space="0" w:color="auto"/>
              <w:right w:val="single" w:sz="4" w:space="0" w:color="auto"/>
            </w:tcBorders>
            <w:vAlign w:val="center"/>
          </w:tcPr>
          <w:p w:rsidR="0002112F" w:rsidRPr="00C3014C" w:rsidRDefault="0002112F" w:rsidP="00DD2274">
            <w:pPr>
              <w:keepNext/>
              <w:rPr>
                <w:rFonts w:ascii="Garamond" w:hAnsi="Garamond"/>
                <w:lang w:val="en-AU"/>
              </w:rPr>
            </w:pPr>
            <w:r w:rsidRPr="00C3014C">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2112F" w:rsidRPr="00C3014C" w:rsidRDefault="00B21A99" w:rsidP="00DD2274">
            <w:pPr>
              <w:keepNext/>
              <w:rPr>
                <w:rFonts w:ascii="Garamond" w:hAnsi="Garamond"/>
                <w:lang w:val="en-AU"/>
              </w:rPr>
            </w:pPr>
            <w:hyperlink r:id="rId36" w:history="1">
              <w:r w:rsidR="0002112F" w:rsidRPr="00C3014C">
                <w:rPr>
                  <w:rStyle w:val="Hyperlink"/>
                  <w:rFonts w:ascii="Garamond" w:hAnsi="Garamond"/>
                  <w:lang w:val="en-AU"/>
                </w:rPr>
                <w:t>https://academic.oup.com/intqhc/advance-access?papetoc</w:t>
              </w:r>
            </w:hyperlink>
          </w:p>
        </w:tc>
      </w:tr>
      <w:tr w:rsidR="0002112F" w:rsidRPr="00C3014C" w:rsidTr="00DD2274">
        <w:tc>
          <w:tcPr>
            <w:tcW w:w="1080" w:type="dxa"/>
            <w:tcBorders>
              <w:top w:val="single" w:sz="4" w:space="0" w:color="auto"/>
              <w:left w:val="single" w:sz="4" w:space="0" w:color="auto"/>
              <w:bottom w:val="single" w:sz="4" w:space="0" w:color="auto"/>
              <w:right w:val="single" w:sz="4" w:space="0" w:color="auto"/>
            </w:tcBorders>
            <w:vAlign w:val="center"/>
          </w:tcPr>
          <w:p w:rsidR="0002112F" w:rsidRPr="00C3014C" w:rsidRDefault="0002112F" w:rsidP="00DD2274">
            <w:pPr>
              <w:rPr>
                <w:rFonts w:ascii="Garamond" w:hAnsi="Garamond"/>
                <w:lang w:val="en-AU"/>
              </w:rPr>
            </w:pPr>
            <w:r w:rsidRPr="00C3014C">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2112F" w:rsidRPr="00C3014C" w:rsidRDefault="0002112F" w:rsidP="00DD2274">
            <w:pPr>
              <w:rPr>
                <w:rFonts w:ascii="Garamond" w:hAnsi="Garamond"/>
                <w:lang w:val="en-AU"/>
              </w:rPr>
            </w:pPr>
            <w:r w:rsidRPr="00C3014C">
              <w:rPr>
                <w:rFonts w:ascii="Garamond" w:hAnsi="Garamond"/>
                <w:i/>
                <w:lang w:val="en-AU"/>
              </w:rPr>
              <w:t xml:space="preserve">International Journal for Quality in Health Care </w:t>
            </w:r>
            <w:r w:rsidRPr="00C3014C">
              <w:rPr>
                <w:rFonts w:ascii="Garamond" w:hAnsi="Garamond"/>
                <w:lang w:val="en-AU"/>
              </w:rPr>
              <w:t>has published a number of ‘online first’ articles, including:</w:t>
            </w:r>
          </w:p>
          <w:p w:rsidR="00680CD3" w:rsidRDefault="00680CD3" w:rsidP="00680CD3">
            <w:pPr>
              <w:pStyle w:val="ListParagraph"/>
              <w:numPr>
                <w:ilvl w:val="0"/>
                <w:numId w:val="14"/>
              </w:numPr>
              <w:rPr>
                <w:rFonts w:ascii="Garamond" w:hAnsi="Garamond"/>
                <w:lang w:val="en-AU"/>
              </w:rPr>
            </w:pPr>
            <w:r w:rsidRPr="00680CD3">
              <w:rPr>
                <w:rFonts w:ascii="Garamond" w:hAnsi="Garamond"/>
                <w:lang w:val="en-AU"/>
              </w:rPr>
              <w:t xml:space="preserve">Factors influencing the activation of the </w:t>
            </w:r>
            <w:r w:rsidRPr="00680CD3">
              <w:rPr>
                <w:rFonts w:ascii="Garamond" w:hAnsi="Garamond"/>
                <w:b/>
                <w:lang w:val="en-AU"/>
              </w:rPr>
              <w:t>rapid response system for clinically deteriorating</w:t>
            </w:r>
            <w:r w:rsidRPr="00680CD3">
              <w:rPr>
                <w:rFonts w:ascii="Garamond" w:hAnsi="Garamond"/>
                <w:lang w:val="en-AU"/>
              </w:rPr>
              <w:t xml:space="preserve"> patients by frontline ward clinicians: a systematic review (Wei Ling Chua; Min Ting Alicia See; Helena </w:t>
            </w:r>
            <w:proofErr w:type="spellStart"/>
            <w:r w:rsidRPr="00680CD3">
              <w:rPr>
                <w:rFonts w:ascii="Garamond" w:hAnsi="Garamond"/>
                <w:lang w:val="en-AU"/>
              </w:rPr>
              <w:t>Legio</w:t>
            </w:r>
            <w:proofErr w:type="spellEnd"/>
            <w:r w:rsidRPr="00680CD3">
              <w:rPr>
                <w:rFonts w:ascii="Garamond" w:hAnsi="Garamond"/>
                <w:lang w:val="en-AU"/>
              </w:rPr>
              <w:t>-Quigley; Daryl Jones; Augustine Tee</w:t>
            </w:r>
            <w:r>
              <w:rPr>
                <w:rFonts w:ascii="Garamond" w:hAnsi="Garamond"/>
                <w:lang w:val="en-AU"/>
              </w:rPr>
              <w:t xml:space="preserve">; </w:t>
            </w:r>
            <w:proofErr w:type="spellStart"/>
            <w:r w:rsidRPr="00680CD3">
              <w:rPr>
                <w:rFonts w:ascii="Garamond" w:hAnsi="Garamond"/>
                <w:lang w:val="en-AU"/>
              </w:rPr>
              <w:t>Sok</w:t>
            </w:r>
            <w:proofErr w:type="spellEnd"/>
            <w:r w:rsidRPr="00680CD3">
              <w:rPr>
                <w:rFonts w:ascii="Garamond" w:hAnsi="Garamond"/>
                <w:lang w:val="en-AU"/>
              </w:rPr>
              <w:t xml:space="preserve"> Ying </w:t>
            </w:r>
            <w:proofErr w:type="spellStart"/>
            <w:r w:rsidRPr="00680CD3">
              <w:rPr>
                <w:rFonts w:ascii="Garamond" w:hAnsi="Garamond"/>
                <w:lang w:val="en-AU"/>
              </w:rPr>
              <w:t>Liaw</w:t>
            </w:r>
            <w:proofErr w:type="spellEnd"/>
            <w:r>
              <w:rPr>
                <w:rFonts w:ascii="Garamond" w:hAnsi="Garamond"/>
                <w:lang w:val="en-AU"/>
              </w:rPr>
              <w:t>)</w:t>
            </w:r>
          </w:p>
          <w:p w:rsidR="00680CD3" w:rsidRPr="00680CD3" w:rsidRDefault="00680CD3" w:rsidP="00680CD3">
            <w:pPr>
              <w:pStyle w:val="ListParagraph"/>
              <w:numPr>
                <w:ilvl w:val="0"/>
                <w:numId w:val="14"/>
              </w:numPr>
              <w:rPr>
                <w:rFonts w:ascii="Garamond" w:hAnsi="Garamond"/>
                <w:lang w:val="en-AU"/>
              </w:rPr>
            </w:pPr>
            <w:r w:rsidRPr="00680CD3">
              <w:rPr>
                <w:rFonts w:ascii="Garamond" w:hAnsi="Garamond"/>
                <w:lang w:val="en-AU"/>
              </w:rPr>
              <w:t xml:space="preserve">Barriers and facilitators related to the implementation of a </w:t>
            </w:r>
            <w:r w:rsidRPr="00680CD3">
              <w:rPr>
                <w:rFonts w:ascii="Garamond" w:hAnsi="Garamond"/>
                <w:b/>
                <w:lang w:val="en-AU"/>
              </w:rPr>
              <w:t>physiological track and trigger system</w:t>
            </w:r>
            <w:r w:rsidRPr="00680CD3">
              <w:rPr>
                <w:rFonts w:ascii="Garamond" w:hAnsi="Garamond"/>
                <w:lang w:val="en-AU"/>
              </w:rPr>
              <w:t xml:space="preserve">: A systematic review of the qualitative evidence (Fergal Connolly; Dara Byrne; </w:t>
            </w:r>
            <w:proofErr w:type="spellStart"/>
            <w:r w:rsidRPr="00680CD3">
              <w:rPr>
                <w:rFonts w:ascii="Garamond" w:hAnsi="Garamond"/>
                <w:lang w:val="en-AU"/>
              </w:rPr>
              <w:t>Sinéad</w:t>
            </w:r>
            <w:proofErr w:type="spellEnd"/>
            <w:r w:rsidRPr="00680CD3">
              <w:rPr>
                <w:rFonts w:ascii="Garamond" w:hAnsi="Garamond"/>
                <w:lang w:val="en-AU"/>
              </w:rPr>
              <w:t xml:space="preserve"> </w:t>
            </w:r>
            <w:proofErr w:type="spellStart"/>
            <w:r w:rsidRPr="00680CD3">
              <w:rPr>
                <w:rFonts w:ascii="Garamond" w:hAnsi="Garamond"/>
                <w:lang w:val="en-AU"/>
              </w:rPr>
              <w:t>Lydon</w:t>
            </w:r>
            <w:proofErr w:type="spellEnd"/>
            <w:r w:rsidRPr="00680CD3">
              <w:rPr>
                <w:rFonts w:ascii="Garamond" w:hAnsi="Garamond"/>
                <w:lang w:val="en-AU"/>
              </w:rPr>
              <w:t>; Chloe Walsh; Paul O’Connor</w:t>
            </w:r>
            <w:r>
              <w:rPr>
                <w:rFonts w:ascii="Garamond" w:hAnsi="Garamond"/>
                <w:lang w:val="en-AU"/>
              </w:rPr>
              <w:t>)</w:t>
            </w:r>
          </w:p>
          <w:p w:rsidR="00680CD3" w:rsidRPr="00680CD3" w:rsidRDefault="00680CD3" w:rsidP="00680CD3">
            <w:pPr>
              <w:pStyle w:val="ListParagraph"/>
              <w:numPr>
                <w:ilvl w:val="0"/>
                <w:numId w:val="14"/>
              </w:numPr>
              <w:rPr>
                <w:rFonts w:ascii="Garamond" w:hAnsi="Garamond"/>
                <w:lang w:val="en-AU"/>
              </w:rPr>
            </w:pPr>
            <w:r w:rsidRPr="00680CD3">
              <w:rPr>
                <w:rFonts w:ascii="Garamond" w:hAnsi="Garamond"/>
                <w:b/>
                <w:lang w:val="en-AU"/>
              </w:rPr>
              <w:lastRenderedPageBreak/>
              <w:t>Scaling up improvements</w:t>
            </w:r>
            <w:r w:rsidRPr="00680CD3">
              <w:rPr>
                <w:rFonts w:ascii="Garamond" w:hAnsi="Garamond"/>
                <w:lang w:val="en-AU"/>
              </w:rPr>
              <w:t xml:space="preserve"> more quickly and effectively (John Øvretveit; Lynn </w:t>
            </w:r>
            <w:proofErr w:type="spellStart"/>
            <w:r w:rsidRPr="00680CD3">
              <w:rPr>
                <w:rFonts w:ascii="Garamond" w:hAnsi="Garamond"/>
                <w:lang w:val="en-AU"/>
              </w:rPr>
              <w:t>Garofalo</w:t>
            </w:r>
            <w:proofErr w:type="spellEnd"/>
            <w:r w:rsidRPr="00680CD3">
              <w:rPr>
                <w:rFonts w:ascii="Garamond" w:hAnsi="Garamond"/>
                <w:lang w:val="en-AU"/>
              </w:rPr>
              <w:t xml:space="preserve">; Brian </w:t>
            </w:r>
            <w:proofErr w:type="spellStart"/>
            <w:r w:rsidRPr="00680CD3">
              <w:rPr>
                <w:rFonts w:ascii="Garamond" w:hAnsi="Garamond"/>
                <w:lang w:val="en-AU"/>
              </w:rPr>
              <w:t>Mittman</w:t>
            </w:r>
            <w:proofErr w:type="spellEnd"/>
            <w:r>
              <w:rPr>
                <w:rFonts w:ascii="Garamond" w:hAnsi="Garamond"/>
                <w:lang w:val="en-AU"/>
              </w:rPr>
              <w:t>)</w:t>
            </w:r>
          </w:p>
          <w:p w:rsidR="00680CD3" w:rsidRDefault="00680CD3" w:rsidP="00680CD3">
            <w:pPr>
              <w:pStyle w:val="ListParagraph"/>
              <w:numPr>
                <w:ilvl w:val="0"/>
                <w:numId w:val="14"/>
              </w:numPr>
              <w:rPr>
                <w:rFonts w:ascii="Garamond" w:hAnsi="Garamond"/>
                <w:lang w:val="en-AU"/>
              </w:rPr>
            </w:pPr>
            <w:r w:rsidRPr="00680CD3">
              <w:rPr>
                <w:rFonts w:ascii="Garamond" w:hAnsi="Garamond"/>
                <w:lang w:val="en-AU"/>
              </w:rPr>
              <w:t xml:space="preserve">Evaluating </w:t>
            </w:r>
            <w:r w:rsidRPr="00680CD3">
              <w:rPr>
                <w:rFonts w:ascii="Garamond" w:hAnsi="Garamond"/>
                <w:b/>
                <w:lang w:val="en-AU"/>
              </w:rPr>
              <w:t>quality indicators</w:t>
            </w:r>
            <w:r w:rsidRPr="00680CD3">
              <w:rPr>
                <w:rFonts w:ascii="Garamond" w:hAnsi="Garamond"/>
                <w:lang w:val="en-AU"/>
              </w:rPr>
              <w:t xml:space="preserve"> of tertiary care hospitals for </w:t>
            </w:r>
            <w:r w:rsidRPr="00680CD3">
              <w:rPr>
                <w:rFonts w:ascii="Garamond" w:hAnsi="Garamond"/>
                <w:b/>
                <w:lang w:val="en-AU"/>
              </w:rPr>
              <w:t>trauma care</w:t>
            </w:r>
            <w:r w:rsidRPr="00680CD3">
              <w:rPr>
                <w:rFonts w:ascii="Garamond" w:hAnsi="Garamond"/>
                <w:lang w:val="en-AU"/>
              </w:rPr>
              <w:t xml:space="preserve"> in Japan (Shinji Nakahara; Tetsuya Sakamoto; Takashi Fujita; </w:t>
            </w:r>
            <w:proofErr w:type="spellStart"/>
            <w:r w:rsidRPr="00680CD3">
              <w:rPr>
                <w:rFonts w:ascii="Garamond" w:hAnsi="Garamond"/>
                <w:lang w:val="en-AU"/>
              </w:rPr>
              <w:t>Yasuyuki</w:t>
            </w:r>
            <w:proofErr w:type="spellEnd"/>
            <w:r w:rsidRPr="00680CD3">
              <w:rPr>
                <w:rFonts w:ascii="Garamond" w:hAnsi="Garamond"/>
                <w:lang w:val="en-AU"/>
              </w:rPr>
              <w:t xml:space="preserve"> Uchida; Yoichi Katayama</w:t>
            </w:r>
            <w:r>
              <w:rPr>
                <w:rFonts w:ascii="Garamond" w:hAnsi="Garamond"/>
                <w:lang w:val="en-AU"/>
              </w:rPr>
              <w:t xml:space="preserve">; </w:t>
            </w:r>
            <w:proofErr w:type="spellStart"/>
            <w:r w:rsidRPr="00680CD3">
              <w:rPr>
                <w:rFonts w:ascii="Garamond" w:hAnsi="Garamond"/>
                <w:lang w:val="en-AU"/>
              </w:rPr>
              <w:t>Seizan</w:t>
            </w:r>
            <w:proofErr w:type="spellEnd"/>
            <w:r w:rsidRPr="00680CD3">
              <w:rPr>
                <w:rFonts w:ascii="Garamond" w:hAnsi="Garamond"/>
                <w:lang w:val="en-AU"/>
              </w:rPr>
              <w:t xml:space="preserve"> Tanabe  Yasuhiro Yamamoto</w:t>
            </w:r>
            <w:r>
              <w:rPr>
                <w:rFonts w:ascii="Garamond" w:hAnsi="Garamond"/>
                <w:lang w:val="en-AU"/>
              </w:rPr>
              <w:t>)</w:t>
            </w:r>
          </w:p>
          <w:p w:rsidR="001D3D60" w:rsidRPr="00C3014C" w:rsidRDefault="00680CD3" w:rsidP="00680CD3">
            <w:pPr>
              <w:pStyle w:val="ListParagraph"/>
              <w:numPr>
                <w:ilvl w:val="0"/>
                <w:numId w:val="14"/>
              </w:numPr>
              <w:rPr>
                <w:rFonts w:ascii="Garamond" w:hAnsi="Garamond"/>
                <w:lang w:val="en-AU"/>
              </w:rPr>
            </w:pPr>
            <w:r w:rsidRPr="00680CD3">
              <w:rPr>
                <w:rFonts w:ascii="Garamond" w:hAnsi="Garamond"/>
                <w:lang w:val="en-AU"/>
              </w:rPr>
              <w:t xml:space="preserve">Organizing and implementing a multidisciplinary </w:t>
            </w:r>
            <w:r w:rsidRPr="00680CD3">
              <w:rPr>
                <w:rFonts w:ascii="Garamond" w:hAnsi="Garamond"/>
                <w:b/>
                <w:lang w:val="en-AU"/>
              </w:rPr>
              <w:t>fast track oncology clinic</w:t>
            </w:r>
            <w:r w:rsidRPr="00680CD3">
              <w:rPr>
                <w:rFonts w:ascii="Garamond" w:hAnsi="Garamond"/>
                <w:lang w:val="en-AU"/>
              </w:rPr>
              <w:t xml:space="preserve"> </w:t>
            </w:r>
            <w:r>
              <w:rPr>
                <w:rFonts w:ascii="Garamond" w:hAnsi="Garamond"/>
                <w:lang w:val="en-AU"/>
              </w:rPr>
              <w:t>(</w:t>
            </w:r>
            <w:r w:rsidRPr="00680CD3">
              <w:rPr>
                <w:rFonts w:ascii="Garamond" w:hAnsi="Garamond"/>
                <w:lang w:val="en-AU"/>
              </w:rPr>
              <w:t xml:space="preserve">Y L </w:t>
            </w:r>
            <w:proofErr w:type="spellStart"/>
            <w:r w:rsidRPr="00680CD3">
              <w:rPr>
                <w:rFonts w:ascii="Garamond" w:hAnsi="Garamond"/>
                <w:lang w:val="en-AU"/>
              </w:rPr>
              <w:t>Basta</w:t>
            </w:r>
            <w:proofErr w:type="spellEnd"/>
            <w:r w:rsidRPr="00680CD3">
              <w:rPr>
                <w:rFonts w:ascii="Garamond" w:hAnsi="Garamond"/>
                <w:lang w:val="en-AU"/>
              </w:rPr>
              <w:t xml:space="preserve">; K M A J </w:t>
            </w:r>
            <w:proofErr w:type="spellStart"/>
            <w:r w:rsidRPr="00680CD3">
              <w:rPr>
                <w:rFonts w:ascii="Garamond" w:hAnsi="Garamond"/>
                <w:lang w:val="en-AU"/>
              </w:rPr>
              <w:t>Tytgat</w:t>
            </w:r>
            <w:proofErr w:type="spellEnd"/>
            <w:r w:rsidRPr="00680CD3">
              <w:rPr>
                <w:rFonts w:ascii="Garamond" w:hAnsi="Garamond"/>
                <w:lang w:val="en-AU"/>
              </w:rPr>
              <w:t xml:space="preserve">; H </w:t>
            </w:r>
            <w:proofErr w:type="spellStart"/>
            <w:r w:rsidRPr="00680CD3">
              <w:rPr>
                <w:rFonts w:ascii="Garamond" w:hAnsi="Garamond"/>
                <w:lang w:val="en-AU"/>
              </w:rPr>
              <w:t>H</w:t>
            </w:r>
            <w:proofErr w:type="spellEnd"/>
            <w:r w:rsidRPr="00680CD3">
              <w:rPr>
                <w:rFonts w:ascii="Garamond" w:hAnsi="Garamond"/>
                <w:lang w:val="en-AU"/>
              </w:rPr>
              <w:t xml:space="preserve"> </w:t>
            </w:r>
            <w:proofErr w:type="spellStart"/>
            <w:r w:rsidRPr="00680CD3">
              <w:rPr>
                <w:rFonts w:ascii="Garamond" w:hAnsi="Garamond"/>
                <w:lang w:val="en-AU"/>
              </w:rPr>
              <w:t>Greuter</w:t>
            </w:r>
            <w:proofErr w:type="spellEnd"/>
            <w:r w:rsidRPr="00680CD3">
              <w:rPr>
                <w:rFonts w:ascii="Garamond" w:hAnsi="Garamond"/>
                <w:lang w:val="en-AU"/>
              </w:rPr>
              <w:t xml:space="preserve">; J H G </w:t>
            </w:r>
            <w:proofErr w:type="spellStart"/>
            <w:r w:rsidRPr="00680CD3">
              <w:rPr>
                <w:rFonts w:ascii="Garamond" w:hAnsi="Garamond"/>
                <w:lang w:val="en-AU"/>
              </w:rPr>
              <w:t>Klinkenbijl</w:t>
            </w:r>
            <w:proofErr w:type="spellEnd"/>
            <w:r w:rsidRPr="00680CD3">
              <w:rPr>
                <w:rFonts w:ascii="Garamond" w:hAnsi="Garamond"/>
                <w:lang w:val="en-AU"/>
              </w:rPr>
              <w:t xml:space="preserve">; P </w:t>
            </w:r>
            <w:proofErr w:type="spellStart"/>
            <w:r w:rsidRPr="00680CD3">
              <w:rPr>
                <w:rFonts w:ascii="Garamond" w:hAnsi="Garamond"/>
                <w:lang w:val="en-AU"/>
              </w:rPr>
              <w:t>Fockens</w:t>
            </w:r>
            <w:proofErr w:type="spellEnd"/>
            <w:r>
              <w:rPr>
                <w:rFonts w:ascii="Garamond" w:hAnsi="Garamond"/>
                <w:lang w:val="en-AU"/>
              </w:rPr>
              <w:t xml:space="preserve">; </w:t>
            </w:r>
            <w:r w:rsidRPr="00680CD3">
              <w:rPr>
                <w:rFonts w:ascii="Garamond" w:hAnsi="Garamond"/>
                <w:lang w:val="en-AU"/>
              </w:rPr>
              <w:t>J Strikwerda</w:t>
            </w:r>
            <w:r>
              <w:rPr>
                <w:rFonts w:ascii="Garamond" w:hAnsi="Garamond"/>
                <w:lang w:val="en-AU"/>
              </w:rPr>
              <w:t>)</w:t>
            </w:r>
          </w:p>
        </w:tc>
      </w:tr>
    </w:tbl>
    <w:p w:rsidR="0002112F" w:rsidRDefault="0002112F" w:rsidP="00DE3942">
      <w:pPr>
        <w:keepLines/>
        <w:autoSpaceDE w:val="0"/>
        <w:autoSpaceDN w:val="0"/>
        <w:adjustRightInd w:val="0"/>
        <w:rPr>
          <w:rFonts w:ascii="Garamond" w:hAnsi="Garamond"/>
          <w:lang w:val="en-AU"/>
        </w:rPr>
      </w:pPr>
    </w:p>
    <w:p w:rsidR="007229BA" w:rsidRPr="00C3014C" w:rsidRDefault="007229BA" w:rsidP="0018329A">
      <w:pPr>
        <w:rPr>
          <w:rFonts w:ascii="Garamond" w:hAnsi="Garamond"/>
          <w:lang w:val="en-AU" w:eastAsia="en-AU"/>
        </w:rPr>
      </w:pPr>
    </w:p>
    <w:p w:rsidR="00177F9F" w:rsidRPr="00C3014C" w:rsidRDefault="00177F9F" w:rsidP="00177F9F">
      <w:pPr>
        <w:keepNext/>
        <w:rPr>
          <w:rFonts w:ascii="Garamond" w:hAnsi="Garamond"/>
          <w:b/>
          <w:lang w:val="en-AU"/>
        </w:rPr>
      </w:pPr>
      <w:r w:rsidRPr="00C3014C">
        <w:rPr>
          <w:rFonts w:ascii="Garamond" w:hAnsi="Garamond"/>
          <w:b/>
          <w:lang w:val="en-AU"/>
        </w:rPr>
        <w:t>Online resources</w:t>
      </w:r>
    </w:p>
    <w:p w:rsidR="00177F9F" w:rsidRDefault="00177F9F" w:rsidP="00177F9F">
      <w:pPr>
        <w:rPr>
          <w:rFonts w:ascii="Garamond" w:hAnsi="Garamond"/>
          <w:i/>
          <w:lang w:val="en-AU"/>
        </w:rPr>
      </w:pPr>
    </w:p>
    <w:p w:rsidR="001B7BEE" w:rsidRPr="001B7BEE" w:rsidRDefault="001B7BEE" w:rsidP="001B7BEE">
      <w:pPr>
        <w:keepNext/>
        <w:rPr>
          <w:rFonts w:ascii="Garamond" w:hAnsi="Garamond"/>
          <w:i/>
          <w:lang w:val="en-AU"/>
        </w:rPr>
      </w:pPr>
      <w:r w:rsidRPr="001B7BEE">
        <w:rPr>
          <w:rFonts w:ascii="Garamond" w:hAnsi="Garamond"/>
          <w:i/>
          <w:lang w:val="en-AU"/>
        </w:rPr>
        <w:t xml:space="preserve">Caring for Cognitive Impairment campaign website </w:t>
      </w:r>
    </w:p>
    <w:p w:rsidR="001B7BEE" w:rsidRDefault="00B21A99" w:rsidP="001B7BEE">
      <w:pPr>
        <w:keepNext/>
        <w:rPr>
          <w:rFonts w:ascii="Garamond" w:hAnsi="Garamond"/>
          <w:lang w:val="en-AU"/>
        </w:rPr>
      </w:pPr>
      <w:hyperlink r:id="rId37" w:history="1">
        <w:r w:rsidR="00844DC6" w:rsidRPr="003A723C">
          <w:rPr>
            <w:rStyle w:val="Hyperlink"/>
            <w:rFonts w:ascii="Garamond" w:hAnsi="Garamond"/>
            <w:lang w:val="en-AU"/>
          </w:rPr>
          <w:t>http://cognitivecare.gov.au/</w:t>
        </w:r>
      </w:hyperlink>
    </w:p>
    <w:p w:rsidR="001B7BEE" w:rsidRPr="001B7BEE" w:rsidRDefault="001B7BEE" w:rsidP="001B7BEE">
      <w:pPr>
        <w:keepNext/>
        <w:rPr>
          <w:rFonts w:ascii="Garamond" w:hAnsi="Garamond"/>
          <w:lang w:val="en-AU"/>
        </w:rPr>
      </w:pPr>
      <w:r w:rsidRPr="001B7BEE">
        <w:rPr>
          <w:rFonts w:ascii="Garamond" w:hAnsi="Garamond"/>
          <w:lang w:val="en-AU"/>
        </w:rPr>
        <w:t xml:space="preserve">The updated Caring for Cognitive Impairment campaign website </w:t>
      </w:r>
      <w:r>
        <w:rPr>
          <w:rFonts w:ascii="Garamond" w:hAnsi="Garamond"/>
          <w:lang w:val="en-AU"/>
        </w:rPr>
        <w:t xml:space="preserve">has been </w:t>
      </w:r>
      <w:r w:rsidRPr="001B7BEE">
        <w:rPr>
          <w:rFonts w:ascii="Garamond" w:hAnsi="Garamond"/>
          <w:lang w:val="en-AU"/>
        </w:rPr>
        <w:t>released by the Australian Commission on Safety and Quality in Health Care.</w:t>
      </w:r>
    </w:p>
    <w:p w:rsidR="001B7BEE" w:rsidRPr="001B7BEE" w:rsidRDefault="001B7BEE" w:rsidP="001B7BEE">
      <w:pPr>
        <w:keepNext/>
        <w:rPr>
          <w:rFonts w:ascii="Garamond" w:hAnsi="Garamond"/>
          <w:lang w:val="en-AU"/>
        </w:rPr>
      </w:pPr>
      <w:r w:rsidRPr="001B7BEE">
        <w:rPr>
          <w:rFonts w:ascii="Garamond" w:hAnsi="Garamond"/>
          <w:lang w:val="en-AU"/>
        </w:rPr>
        <w:t>The Caring for Cognitive Impairment campaign is about providing better outcomes and experiences for patients with cognitive impairment in hospitals, and for their loved ones and staff who care for them. By improving our knowledge and care practices, we can reduce the risk of harm in hospital.</w:t>
      </w:r>
    </w:p>
    <w:p w:rsidR="001B7BEE" w:rsidRDefault="001B7BEE" w:rsidP="001B7BEE">
      <w:pPr>
        <w:keepNext/>
        <w:rPr>
          <w:rFonts w:ascii="Garamond" w:hAnsi="Garamond"/>
          <w:lang w:val="en-AU"/>
        </w:rPr>
      </w:pPr>
      <w:r w:rsidRPr="001B7BEE">
        <w:rPr>
          <w:rFonts w:ascii="Garamond" w:hAnsi="Garamond"/>
          <w:lang w:val="en-AU"/>
        </w:rPr>
        <w:t xml:space="preserve">The campaign website has a wealth of information, tools, stories and resources aimed at those working in hospitals caring for people with cognitive impairment. The website will also help hospitals prepare for the new cognitive impairment items in the </w:t>
      </w:r>
      <w:r w:rsidRPr="001B7BEE">
        <w:rPr>
          <w:rFonts w:ascii="Garamond" w:hAnsi="Garamond"/>
          <w:i/>
          <w:lang w:val="en-AU"/>
        </w:rPr>
        <w:t>National Safety and Quality Health Service Standards</w:t>
      </w:r>
      <w:r w:rsidRPr="001B7BEE">
        <w:rPr>
          <w:rFonts w:ascii="Garamond" w:hAnsi="Garamond"/>
          <w:lang w:val="en-AU"/>
        </w:rPr>
        <w:t xml:space="preserve"> (second edition).</w:t>
      </w:r>
      <w:r>
        <w:rPr>
          <w:rFonts w:ascii="Garamond" w:hAnsi="Garamond"/>
          <w:lang w:val="en-AU"/>
        </w:rPr>
        <w:t xml:space="preserve"> See</w:t>
      </w:r>
      <w:r>
        <w:t xml:space="preserve"> </w:t>
      </w:r>
      <w:hyperlink r:id="rId38" w:history="1">
        <w:r w:rsidR="00844DC6" w:rsidRPr="003A723C">
          <w:rPr>
            <w:rStyle w:val="Hyperlink"/>
            <w:rFonts w:ascii="Garamond" w:hAnsi="Garamond"/>
            <w:lang w:val="en-AU"/>
          </w:rPr>
          <w:t>http://cognitivecare.gov.au/about/the-nsqhc-standards/</w:t>
        </w:r>
      </w:hyperlink>
    </w:p>
    <w:p w:rsidR="001B7BEE" w:rsidRPr="001B7BEE" w:rsidRDefault="001B7BEE" w:rsidP="001B7BEE">
      <w:pPr>
        <w:keepNext/>
        <w:rPr>
          <w:rFonts w:ascii="Garamond" w:hAnsi="Garamond"/>
          <w:lang w:val="en-AU"/>
        </w:rPr>
      </w:pPr>
      <w:r w:rsidRPr="001B7BEE">
        <w:rPr>
          <w:rFonts w:ascii="Garamond" w:hAnsi="Garamond"/>
          <w:lang w:val="en-AU"/>
        </w:rPr>
        <w:t xml:space="preserve">Anyone interested in cognitive impairment are encouraged to commit to caring for cognitive impairment. There is a role for everyone: people living with cognitive impairment, carers, family members and other support people, doctors, nurses, allied health professionals, health service managers, and care and support staff. </w:t>
      </w:r>
    </w:p>
    <w:p w:rsidR="005035DB" w:rsidRDefault="005035DB" w:rsidP="005E0CBF">
      <w:pPr>
        <w:keepNext/>
        <w:rPr>
          <w:rFonts w:ascii="Garamond" w:hAnsi="Garamond"/>
          <w:i/>
          <w:lang w:val="en-AU"/>
        </w:rPr>
      </w:pPr>
    </w:p>
    <w:p w:rsidR="005E0CBF" w:rsidRDefault="005E0CBF" w:rsidP="005E0CBF">
      <w:pPr>
        <w:keepNext/>
        <w:rPr>
          <w:rFonts w:ascii="Garamond" w:hAnsi="Garamond"/>
          <w:i/>
          <w:lang w:val="en-AU"/>
        </w:rPr>
      </w:pPr>
      <w:r w:rsidRPr="00ED5077">
        <w:rPr>
          <w:rFonts w:ascii="Garamond" w:hAnsi="Garamond"/>
          <w:i/>
          <w:lang w:val="en-AU"/>
        </w:rPr>
        <w:t>Medical Devices Safety Update</w:t>
      </w:r>
    </w:p>
    <w:p w:rsidR="005E0CBF" w:rsidRDefault="00B21A99" w:rsidP="005E0CBF">
      <w:hyperlink r:id="rId39" w:history="1">
        <w:r w:rsidR="009F673C" w:rsidRPr="005F0415">
          <w:rPr>
            <w:rStyle w:val="Hyperlink"/>
          </w:rPr>
          <w:t>https://www.tga.gov.au/publication-issue/medical-devices-safety-update-volume-5-number-6-november-2017</w:t>
        </w:r>
      </w:hyperlink>
    </w:p>
    <w:p w:rsidR="005E0CBF" w:rsidRDefault="005E0CBF" w:rsidP="005E0CBF">
      <w:pPr>
        <w:rPr>
          <w:rFonts w:ascii="Garamond" w:hAnsi="Garamond"/>
          <w:lang w:val="en-AU"/>
        </w:rPr>
      </w:pPr>
      <w:r w:rsidRPr="00AC5533">
        <w:rPr>
          <w:rFonts w:ascii="Garamond" w:hAnsi="Garamond"/>
          <w:lang w:val="en-AU"/>
        </w:rPr>
        <w:t xml:space="preserve">Volume 5, Number </w:t>
      </w:r>
      <w:r>
        <w:rPr>
          <w:rFonts w:ascii="Garamond" w:hAnsi="Garamond"/>
          <w:lang w:val="en-AU"/>
        </w:rPr>
        <w:t>6</w:t>
      </w:r>
      <w:r w:rsidRPr="00AC5533">
        <w:rPr>
          <w:rFonts w:ascii="Garamond" w:hAnsi="Garamond"/>
          <w:lang w:val="en-AU"/>
        </w:rPr>
        <w:t xml:space="preserve">, </w:t>
      </w:r>
      <w:r>
        <w:rPr>
          <w:rFonts w:ascii="Garamond" w:hAnsi="Garamond"/>
          <w:lang w:val="en-AU"/>
        </w:rPr>
        <w:t>Nov</w:t>
      </w:r>
      <w:r w:rsidRPr="00AC5533">
        <w:rPr>
          <w:rFonts w:ascii="Garamond" w:hAnsi="Garamond"/>
          <w:lang w:val="en-AU"/>
        </w:rPr>
        <w:t>ember 2017</w:t>
      </w:r>
    </w:p>
    <w:p w:rsidR="005E0CBF" w:rsidRPr="00D9161E" w:rsidRDefault="005E0CBF" w:rsidP="005E0CBF">
      <w:pPr>
        <w:rPr>
          <w:rFonts w:ascii="Garamond" w:hAnsi="Garamond"/>
          <w:lang w:val="en-AU"/>
        </w:rPr>
      </w:pPr>
      <w:r w:rsidRPr="00D9161E">
        <w:rPr>
          <w:rFonts w:ascii="Garamond" w:hAnsi="Garamond"/>
          <w:lang w:val="en-AU"/>
        </w:rPr>
        <w:t>The Therapeutic Goods Administration (TGA) has released the latest edition of its medical device safety bulletin. Topics covered in this issue include:</w:t>
      </w:r>
    </w:p>
    <w:p w:rsidR="005E0CBF" w:rsidRPr="005E0CBF" w:rsidRDefault="005E0CBF" w:rsidP="005E0CBF">
      <w:pPr>
        <w:pStyle w:val="ListParagraph"/>
        <w:numPr>
          <w:ilvl w:val="0"/>
          <w:numId w:val="34"/>
        </w:numPr>
        <w:rPr>
          <w:rFonts w:ascii="Garamond" w:hAnsi="Garamond"/>
          <w:lang w:val="en-AU"/>
        </w:rPr>
      </w:pPr>
      <w:r w:rsidRPr="005E0CBF">
        <w:rPr>
          <w:rFonts w:ascii="Garamond" w:hAnsi="Garamond"/>
          <w:b/>
          <w:lang w:val="en-AU"/>
        </w:rPr>
        <w:t>Button battery safety</w:t>
      </w:r>
      <w:r w:rsidRPr="005E0CBF">
        <w:rPr>
          <w:rFonts w:ascii="Garamond" w:hAnsi="Garamond"/>
          <w:lang w:val="en-AU"/>
        </w:rPr>
        <w:t xml:space="preserve"> – T</w:t>
      </w:r>
      <w:r>
        <w:rPr>
          <w:rFonts w:ascii="Garamond" w:hAnsi="Garamond"/>
          <w:lang w:val="en-AU"/>
        </w:rPr>
        <w:t xml:space="preserve">GA </w:t>
      </w:r>
      <w:r w:rsidRPr="005E0CBF">
        <w:rPr>
          <w:rFonts w:ascii="Garamond" w:hAnsi="Garamond"/>
          <w:lang w:val="en-AU"/>
        </w:rPr>
        <w:t>has contacted 175 medical device sponsors regarding potential safety issues associated with the use of button batteries</w:t>
      </w:r>
    </w:p>
    <w:p w:rsidR="005E0CBF" w:rsidRPr="005E0CBF" w:rsidRDefault="005E0CBF" w:rsidP="005E0CBF">
      <w:pPr>
        <w:pStyle w:val="ListParagraph"/>
        <w:numPr>
          <w:ilvl w:val="0"/>
          <w:numId w:val="34"/>
        </w:numPr>
        <w:rPr>
          <w:rFonts w:ascii="Garamond" w:hAnsi="Garamond"/>
          <w:lang w:val="en-AU"/>
        </w:rPr>
      </w:pPr>
      <w:r w:rsidRPr="005E0CBF">
        <w:rPr>
          <w:rFonts w:ascii="Garamond" w:hAnsi="Garamond"/>
          <w:lang w:val="en-AU"/>
        </w:rPr>
        <w:t xml:space="preserve">Patient education vital for </w:t>
      </w:r>
      <w:proofErr w:type="spellStart"/>
      <w:r w:rsidRPr="005E0CBF">
        <w:rPr>
          <w:rFonts w:ascii="Garamond" w:hAnsi="Garamond"/>
          <w:b/>
          <w:lang w:val="en-AU"/>
        </w:rPr>
        <w:t>infusor</w:t>
      </w:r>
      <w:proofErr w:type="spellEnd"/>
      <w:r w:rsidRPr="005E0CBF">
        <w:rPr>
          <w:rFonts w:ascii="Garamond" w:hAnsi="Garamond"/>
          <w:b/>
          <w:lang w:val="en-AU"/>
        </w:rPr>
        <w:t xml:space="preserve"> use</w:t>
      </w:r>
      <w:r>
        <w:rPr>
          <w:rFonts w:ascii="Garamond" w:hAnsi="Garamond"/>
          <w:lang w:val="en-AU"/>
        </w:rPr>
        <w:t xml:space="preserve"> –</w:t>
      </w:r>
      <w:r w:rsidR="002456FD">
        <w:rPr>
          <w:rFonts w:ascii="Garamond" w:hAnsi="Garamond"/>
          <w:lang w:val="en-AU"/>
        </w:rPr>
        <w:t xml:space="preserve"> </w:t>
      </w:r>
      <w:r w:rsidRPr="005E0CBF">
        <w:rPr>
          <w:rFonts w:ascii="Garamond" w:hAnsi="Garamond"/>
          <w:lang w:val="en-AU"/>
        </w:rPr>
        <w:t>a range of factors can influence the infusion and flow rates encountered w</w:t>
      </w:r>
      <w:r>
        <w:rPr>
          <w:rFonts w:ascii="Garamond" w:hAnsi="Garamond"/>
          <w:lang w:val="en-AU"/>
        </w:rPr>
        <w:t xml:space="preserve">hen using </w:t>
      </w:r>
      <w:proofErr w:type="spellStart"/>
      <w:r>
        <w:rPr>
          <w:rFonts w:ascii="Garamond" w:hAnsi="Garamond"/>
          <w:lang w:val="en-AU"/>
        </w:rPr>
        <w:t>elastometric</w:t>
      </w:r>
      <w:proofErr w:type="spellEnd"/>
      <w:r>
        <w:rPr>
          <w:rFonts w:ascii="Garamond" w:hAnsi="Garamond"/>
          <w:lang w:val="en-AU"/>
        </w:rPr>
        <w:t xml:space="preserve"> </w:t>
      </w:r>
      <w:proofErr w:type="spellStart"/>
      <w:r>
        <w:rPr>
          <w:rFonts w:ascii="Garamond" w:hAnsi="Garamond"/>
          <w:lang w:val="en-AU"/>
        </w:rPr>
        <w:t>infusors</w:t>
      </w:r>
      <w:proofErr w:type="spellEnd"/>
    </w:p>
    <w:p w:rsidR="005E0CBF" w:rsidRPr="005E0CBF" w:rsidRDefault="005E0CBF" w:rsidP="005E0CBF">
      <w:pPr>
        <w:pStyle w:val="ListParagraph"/>
        <w:numPr>
          <w:ilvl w:val="0"/>
          <w:numId w:val="34"/>
        </w:numPr>
        <w:rPr>
          <w:rFonts w:ascii="Garamond" w:hAnsi="Garamond"/>
          <w:lang w:val="en-AU"/>
        </w:rPr>
      </w:pPr>
      <w:r w:rsidRPr="005E0CBF">
        <w:rPr>
          <w:rFonts w:ascii="Garamond" w:hAnsi="Garamond"/>
          <w:b/>
          <w:lang w:val="en-AU"/>
        </w:rPr>
        <w:t>Gas cylinder pressure regulators</w:t>
      </w:r>
      <w:r w:rsidRPr="005E0CBF">
        <w:rPr>
          <w:rFonts w:ascii="Garamond" w:hAnsi="Garamond"/>
          <w:lang w:val="en-AU"/>
        </w:rPr>
        <w:t xml:space="preserve"> warning – </w:t>
      </w:r>
      <w:r>
        <w:rPr>
          <w:rFonts w:ascii="Garamond" w:hAnsi="Garamond"/>
          <w:lang w:val="en-AU"/>
        </w:rPr>
        <w:t xml:space="preserve"> t</w:t>
      </w:r>
      <w:r w:rsidRPr="005E0CBF">
        <w:rPr>
          <w:rFonts w:ascii="Garamond" w:hAnsi="Garamond"/>
          <w:lang w:val="en-AU"/>
        </w:rPr>
        <w:t>he industry body covering hospital gas suppliers has warned about an issue with some ga</w:t>
      </w:r>
      <w:r>
        <w:rPr>
          <w:rFonts w:ascii="Garamond" w:hAnsi="Garamond"/>
          <w:lang w:val="en-AU"/>
        </w:rPr>
        <w:t>s cylinder pressure regulators</w:t>
      </w:r>
    </w:p>
    <w:p w:rsidR="005E0CBF" w:rsidRPr="005E0CBF" w:rsidRDefault="005E0CBF" w:rsidP="005E0CBF">
      <w:pPr>
        <w:pStyle w:val="ListParagraph"/>
        <w:numPr>
          <w:ilvl w:val="0"/>
          <w:numId w:val="34"/>
        </w:numPr>
        <w:rPr>
          <w:rFonts w:ascii="Garamond" w:hAnsi="Garamond"/>
          <w:lang w:val="en-AU"/>
        </w:rPr>
      </w:pPr>
      <w:r w:rsidRPr="005E0CBF">
        <w:rPr>
          <w:rFonts w:ascii="Garamond" w:hAnsi="Garamond"/>
          <w:b/>
          <w:lang w:val="en-AU"/>
        </w:rPr>
        <w:t>Recent safety alerts</w:t>
      </w:r>
      <w:r w:rsidRPr="005E0CBF">
        <w:rPr>
          <w:rFonts w:ascii="Garamond" w:hAnsi="Garamond"/>
          <w:lang w:val="en-AU"/>
        </w:rPr>
        <w:t xml:space="preserve"> –</w:t>
      </w:r>
      <w:r>
        <w:rPr>
          <w:rFonts w:ascii="Garamond" w:hAnsi="Garamond"/>
          <w:lang w:val="en-AU"/>
        </w:rPr>
        <w:t xml:space="preserve"> T</w:t>
      </w:r>
      <w:r w:rsidRPr="005E0CBF">
        <w:rPr>
          <w:rFonts w:ascii="Garamond" w:hAnsi="Garamond"/>
          <w:lang w:val="en-AU"/>
        </w:rPr>
        <w:t xml:space="preserve">GA safety alerts relating to medical devices published since the last edition of </w:t>
      </w:r>
      <w:r w:rsidRPr="005E0CBF">
        <w:rPr>
          <w:rFonts w:ascii="Garamond" w:hAnsi="Garamond"/>
          <w:i/>
          <w:lang w:val="en-AU"/>
        </w:rPr>
        <w:t>Medical Devices Safety Update</w:t>
      </w:r>
      <w:r w:rsidRPr="005E0CBF">
        <w:rPr>
          <w:rFonts w:ascii="Garamond" w:hAnsi="Garamond"/>
          <w:lang w:val="en-AU"/>
        </w:rPr>
        <w:t>.</w:t>
      </w:r>
    </w:p>
    <w:p w:rsidR="005E0CBF" w:rsidRDefault="005E0CBF" w:rsidP="00177F9F">
      <w:pPr>
        <w:rPr>
          <w:rFonts w:ascii="Garamond" w:hAnsi="Garamond"/>
          <w:i/>
          <w:lang w:val="en-AU"/>
        </w:rPr>
      </w:pPr>
    </w:p>
    <w:p w:rsidR="00905FD7" w:rsidRDefault="00905FD7" w:rsidP="00177F9F">
      <w:pPr>
        <w:rPr>
          <w:rFonts w:ascii="Garamond" w:hAnsi="Garamond"/>
          <w:i/>
          <w:lang w:val="en-AU"/>
        </w:rPr>
      </w:pPr>
      <w:r w:rsidRPr="00905FD7">
        <w:rPr>
          <w:rFonts w:ascii="Garamond" w:hAnsi="Garamond"/>
          <w:i/>
          <w:lang w:val="en-AU"/>
        </w:rPr>
        <w:t>National Stroke Audit</w:t>
      </w:r>
    </w:p>
    <w:p w:rsidR="00905FD7" w:rsidRDefault="00B21A99" w:rsidP="00177F9F">
      <w:pPr>
        <w:rPr>
          <w:rFonts w:ascii="Garamond" w:hAnsi="Garamond"/>
          <w:lang w:val="en-AU"/>
        </w:rPr>
      </w:pPr>
      <w:hyperlink r:id="rId40" w:history="1">
        <w:r w:rsidR="00905FD7" w:rsidRPr="005F0415">
          <w:rPr>
            <w:rStyle w:val="Hyperlink"/>
            <w:rFonts w:ascii="Garamond" w:hAnsi="Garamond"/>
            <w:lang w:val="en-AU"/>
          </w:rPr>
          <w:t>https://informme.org.au/en/stroke-data/Acute-audits</w:t>
        </w:r>
      </w:hyperlink>
    </w:p>
    <w:p w:rsidR="00905FD7" w:rsidRDefault="00905FD7" w:rsidP="00905FD7">
      <w:pPr>
        <w:rPr>
          <w:rFonts w:ascii="Garamond" w:hAnsi="Garamond"/>
          <w:lang w:val="en-AU"/>
        </w:rPr>
      </w:pPr>
      <w:r w:rsidRPr="00905FD7">
        <w:rPr>
          <w:rFonts w:ascii="Garamond" w:hAnsi="Garamond"/>
          <w:lang w:val="en-AU"/>
        </w:rPr>
        <w:t xml:space="preserve">The Stroke Foundation has released the </w:t>
      </w:r>
      <w:r w:rsidRPr="00905FD7">
        <w:rPr>
          <w:rFonts w:ascii="Garamond" w:hAnsi="Garamond"/>
          <w:i/>
          <w:lang w:val="en-AU"/>
        </w:rPr>
        <w:t>2017 Acute Stroke Audit</w:t>
      </w:r>
      <w:r w:rsidRPr="00905FD7">
        <w:rPr>
          <w:rFonts w:ascii="Garamond" w:hAnsi="Garamond"/>
          <w:lang w:val="en-AU"/>
        </w:rPr>
        <w:t xml:space="preserve">, which measures the delivery and adherence to evidence-based care outlined in the Stroke Foundation’s </w:t>
      </w:r>
      <w:r w:rsidRPr="00905FD7">
        <w:rPr>
          <w:rFonts w:ascii="Garamond" w:hAnsi="Garamond"/>
          <w:i/>
          <w:lang w:val="en-AU"/>
        </w:rPr>
        <w:t>Clinical Guidelines for Stroke Management</w:t>
      </w:r>
      <w:r w:rsidRPr="00905FD7">
        <w:rPr>
          <w:rFonts w:ascii="Garamond" w:hAnsi="Garamond"/>
          <w:lang w:val="en-AU"/>
        </w:rPr>
        <w:t xml:space="preserve"> and the Australian Commission on Safety and Quality in Health Care’s </w:t>
      </w:r>
      <w:r w:rsidRPr="00905FD7">
        <w:rPr>
          <w:rFonts w:ascii="Garamond" w:hAnsi="Garamond"/>
          <w:i/>
          <w:lang w:val="en-AU"/>
        </w:rPr>
        <w:t>Acute Stroke Clinical Care Standard</w:t>
      </w:r>
      <w:r w:rsidRPr="00905FD7">
        <w:rPr>
          <w:rFonts w:ascii="Garamond" w:hAnsi="Garamond"/>
          <w:lang w:val="en-AU"/>
        </w:rPr>
        <w:t xml:space="preserve">. </w:t>
      </w:r>
    </w:p>
    <w:p w:rsidR="00905FD7" w:rsidRPr="00905FD7" w:rsidRDefault="00905FD7" w:rsidP="00905FD7">
      <w:pPr>
        <w:rPr>
          <w:rFonts w:ascii="Garamond" w:hAnsi="Garamond"/>
          <w:lang w:val="en-AU"/>
        </w:rPr>
      </w:pPr>
      <w:r w:rsidRPr="00905FD7">
        <w:rPr>
          <w:rFonts w:ascii="Garamond" w:hAnsi="Garamond"/>
          <w:lang w:val="en-AU"/>
        </w:rPr>
        <w:t>Clinicians, healthcare administrators and governments can use the data in this report to review services and clinical care in order to improve the quality of stroke management across Australia.</w:t>
      </w:r>
    </w:p>
    <w:p w:rsidR="00905FD7" w:rsidRDefault="00905FD7" w:rsidP="00177F9F">
      <w:pPr>
        <w:rPr>
          <w:rFonts w:ascii="Garamond" w:hAnsi="Garamond"/>
          <w:lang w:val="en-AU"/>
        </w:rPr>
      </w:pPr>
      <w:r>
        <w:rPr>
          <w:rFonts w:ascii="Garamond" w:hAnsi="Garamond"/>
          <w:noProof/>
          <w:lang w:val="en-AU" w:eastAsia="en-AU"/>
        </w:rPr>
        <w:lastRenderedPageBreak/>
        <w:drawing>
          <wp:inline distT="0" distB="0" distL="0" distR="0">
            <wp:extent cx="5838825" cy="8162925"/>
            <wp:effectExtent l="0" t="0" r="9525" b="9525"/>
            <wp:docPr id="2" name="Picture 2" descr="\\central.health\dfsuserenv\Users\User_07\johnni\Desktop\Stroke Audit At_a_gl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Stroke Audit At_a_glanc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38825" cy="8162925"/>
                    </a:xfrm>
                    <a:prstGeom prst="rect">
                      <a:avLst/>
                    </a:prstGeom>
                    <a:noFill/>
                    <a:ln>
                      <a:noFill/>
                    </a:ln>
                  </pic:spPr>
                </pic:pic>
              </a:graphicData>
            </a:graphic>
          </wp:inline>
        </w:drawing>
      </w:r>
    </w:p>
    <w:p w:rsidR="00786B18" w:rsidRDefault="00786B18" w:rsidP="00786B18">
      <w:pPr>
        <w:rPr>
          <w:rFonts w:ascii="Garamond" w:hAnsi="Garamond"/>
          <w:lang w:val="en-AU"/>
        </w:rPr>
      </w:pPr>
      <w:r w:rsidRPr="00905FD7">
        <w:rPr>
          <w:rFonts w:ascii="Garamond" w:hAnsi="Garamond"/>
          <w:lang w:val="en-AU"/>
        </w:rPr>
        <w:t xml:space="preserve">For more information on the Commission’s work on clinical care standards, including the </w:t>
      </w:r>
      <w:r w:rsidRPr="00786B18">
        <w:rPr>
          <w:rFonts w:ascii="Garamond" w:hAnsi="Garamond"/>
          <w:i/>
          <w:lang w:val="en-AU"/>
        </w:rPr>
        <w:t>Acute Stroke Clinical Care Standard</w:t>
      </w:r>
      <w:r w:rsidRPr="00905FD7">
        <w:rPr>
          <w:rFonts w:ascii="Garamond" w:hAnsi="Garamond"/>
          <w:lang w:val="en-AU"/>
        </w:rPr>
        <w:t xml:space="preserve">, see </w:t>
      </w:r>
      <w:hyperlink r:id="rId42" w:history="1">
        <w:r w:rsidRPr="005F0415">
          <w:rPr>
            <w:rStyle w:val="Hyperlink"/>
            <w:rFonts w:ascii="Garamond" w:hAnsi="Garamond"/>
            <w:lang w:val="en-AU"/>
          </w:rPr>
          <w:t>https://www.safetyandquality.gov.au/our-work/clinical-care-standards/</w:t>
        </w:r>
      </w:hyperlink>
    </w:p>
    <w:p w:rsidR="00786B18" w:rsidRPr="00905FD7" w:rsidRDefault="00786B18" w:rsidP="00177F9F">
      <w:pPr>
        <w:rPr>
          <w:rFonts w:ascii="Garamond" w:hAnsi="Garamond"/>
          <w:lang w:val="en-AU"/>
        </w:rPr>
      </w:pPr>
    </w:p>
    <w:p w:rsidR="000F426D" w:rsidRPr="00160029" w:rsidRDefault="000F426D" w:rsidP="000F426D">
      <w:pPr>
        <w:keepNext/>
        <w:keepLines/>
        <w:rPr>
          <w:rFonts w:ascii="Garamond" w:hAnsi="Garamond"/>
          <w:i/>
          <w:lang w:val="en-AU"/>
        </w:rPr>
      </w:pPr>
      <w:r w:rsidRPr="00160029">
        <w:rPr>
          <w:rFonts w:ascii="Garamond" w:hAnsi="Garamond"/>
          <w:i/>
          <w:lang w:val="en-AU"/>
        </w:rPr>
        <w:lastRenderedPageBreak/>
        <w:t>[USA] Effective Health Care Program reports</w:t>
      </w:r>
    </w:p>
    <w:p w:rsidR="000F426D" w:rsidRPr="00160029" w:rsidRDefault="00B21A99" w:rsidP="000F426D">
      <w:pPr>
        <w:keepNext/>
        <w:keepLines/>
        <w:rPr>
          <w:rFonts w:ascii="Garamond" w:hAnsi="Garamond"/>
          <w:u w:val="single"/>
          <w:lang w:val="en-AU"/>
        </w:rPr>
      </w:pPr>
      <w:hyperlink r:id="rId43" w:history="1">
        <w:r w:rsidR="000F426D" w:rsidRPr="00D67EE9">
          <w:rPr>
            <w:rStyle w:val="Hyperlink"/>
            <w:rFonts w:ascii="Garamond" w:hAnsi="Garamond"/>
            <w:lang w:val="en-AU"/>
          </w:rPr>
          <w:t>https://effectivehealthcare.ahrq.gov/</w:t>
        </w:r>
      </w:hyperlink>
    </w:p>
    <w:p w:rsidR="000F426D" w:rsidRPr="00160029" w:rsidRDefault="000F426D" w:rsidP="000F426D">
      <w:pPr>
        <w:keepNext/>
        <w:keepLines/>
        <w:rPr>
          <w:rFonts w:ascii="Garamond" w:hAnsi="Garamond"/>
          <w:lang w:val="en-AU"/>
        </w:rPr>
      </w:pPr>
      <w:r w:rsidRPr="00160029">
        <w:rPr>
          <w:rFonts w:ascii="Garamond" w:hAnsi="Garamond"/>
          <w:lang w:val="en-AU"/>
        </w:rPr>
        <w:t>The US Agency for Healthcare Research and Quality (AHRQ) has an Effective Health Care (EHC) Program. The EHC has released the following final reports and updates:</w:t>
      </w:r>
    </w:p>
    <w:p w:rsidR="00BC3FF1" w:rsidRDefault="00555CAD" w:rsidP="00555CAD">
      <w:pPr>
        <w:pStyle w:val="ListParagraph"/>
        <w:keepNext/>
        <w:keepLines/>
        <w:numPr>
          <w:ilvl w:val="0"/>
          <w:numId w:val="14"/>
        </w:numPr>
        <w:rPr>
          <w:rFonts w:ascii="Garamond" w:hAnsi="Garamond"/>
          <w:lang w:val="en-AU"/>
        </w:rPr>
      </w:pPr>
      <w:r w:rsidRPr="00555CAD">
        <w:rPr>
          <w:rFonts w:ascii="Garamond" w:hAnsi="Garamond"/>
          <w:i/>
          <w:lang w:val="en-AU"/>
        </w:rPr>
        <w:t xml:space="preserve">Diagnostic Accuracy of Screening and Treatment of </w:t>
      </w:r>
      <w:r w:rsidRPr="00555CAD">
        <w:rPr>
          <w:rFonts w:ascii="Garamond" w:hAnsi="Garamond"/>
          <w:b/>
          <w:i/>
          <w:lang w:val="en-AU"/>
        </w:rPr>
        <w:t>Post–Acute Coronary Syndrome Depression</w:t>
      </w:r>
      <w:r w:rsidRPr="00555CAD">
        <w:rPr>
          <w:rFonts w:ascii="Garamond" w:hAnsi="Garamond"/>
          <w:i/>
          <w:lang w:val="en-AU"/>
        </w:rPr>
        <w:t>: A Systematic Review</w:t>
      </w:r>
      <w:r>
        <w:rPr>
          <w:rFonts w:ascii="Garamond" w:hAnsi="Garamond"/>
          <w:lang w:val="en-AU"/>
        </w:rPr>
        <w:t xml:space="preserve"> </w:t>
      </w:r>
      <w:r>
        <w:rPr>
          <w:rFonts w:ascii="Garamond" w:hAnsi="Garamond"/>
          <w:lang w:val="en-AU"/>
        </w:rPr>
        <w:br/>
      </w:r>
      <w:hyperlink r:id="rId44" w:history="1">
        <w:r w:rsidRPr="00F8699A">
          <w:rPr>
            <w:rStyle w:val="Hyperlink"/>
            <w:rFonts w:ascii="Garamond" w:hAnsi="Garamond"/>
            <w:lang w:val="en-AU"/>
          </w:rPr>
          <w:t>https://effectivehealthcare.ahrq.gov/topics/acs-depression/research-review-final</w:t>
        </w:r>
      </w:hyperlink>
    </w:p>
    <w:p w:rsidR="004A2A17" w:rsidRDefault="004A2A17" w:rsidP="00070CFE">
      <w:pPr>
        <w:rPr>
          <w:rFonts w:ascii="Garamond" w:hAnsi="Garamond"/>
          <w:i/>
          <w:lang w:val="en-AU"/>
        </w:rPr>
      </w:pPr>
    </w:p>
    <w:p w:rsidR="00BF4AA0" w:rsidRPr="00BF4AA0" w:rsidRDefault="00BF4AA0" w:rsidP="00070CFE">
      <w:pPr>
        <w:rPr>
          <w:rFonts w:ascii="Garamond" w:hAnsi="Garamond"/>
          <w:lang w:val="en-AU"/>
        </w:rPr>
      </w:pPr>
    </w:p>
    <w:p w:rsidR="00B02F6E" w:rsidRPr="00C3014C" w:rsidRDefault="00B02F6E" w:rsidP="00B02F6E">
      <w:pPr>
        <w:keepNext/>
        <w:pBdr>
          <w:top w:val="single" w:sz="4" w:space="1" w:color="auto"/>
        </w:pBdr>
        <w:rPr>
          <w:rFonts w:ascii="Garamond" w:hAnsi="Garamond"/>
          <w:b/>
          <w:lang w:val="en-AU"/>
        </w:rPr>
      </w:pPr>
      <w:r w:rsidRPr="00C3014C">
        <w:rPr>
          <w:rFonts w:ascii="Garamond" w:hAnsi="Garamond"/>
          <w:b/>
          <w:lang w:val="en-AU"/>
        </w:rPr>
        <w:t>Disclaimer</w:t>
      </w:r>
    </w:p>
    <w:p w:rsidR="00B02F6E" w:rsidRPr="00C3014C" w:rsidRDefault="00B02F6E" w:rsidP="00B17406">
      <w:pPr>
        <w:rPr>
          <w:rFonts w:ascii="Garamond" w:hAnsi="Garamond"/>
          <w:lang w:val="en-AU"/>
        </w:rPr>
      </w:pPr>
      <w:r w:rsidRPr="00C3014C">
        <w:rPr>
          <w:rFonts w:ascii="Garamond" w:hAnsi="Garamond"/>
          <w:i/>
          <w:lang w:val="en-AU"/>
        </w:rPr>
        <w:t>On the Radar</w:t>
      </w:r>
      <w:r w:rsidRPr="00C3014C">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C3014C">
        <w:rPr>
          <w:rFonts w:ascii="Garamond" w:hAnsi="Garamond"/>
          <w:lang w:val="en-AU"/>
        </w:rPr>
        <w:fldChar w:fldCharType="begin"/>
      </w:r>
      <w:r w:rsidRPr="00C3014C">
        <w:rPr>
          <w:rFonts w:ascii="Garamond" w:hAnsi="Garamond"/>
          <w:lang w:val="en-AU"/>
        </w:rPr>
        <w:instrText xml:space="preserve"> ADDIN </w:instrText>
      </w:r>
      <w:r w:rsidRPr="00C3014C">
        <w:rPr>
          <w:rFonts w:ascii="Garamond" w:hAnsi="Garamond"/>
          <w:lang w:val="en-AU"/>
        </w:rPr>
        <w:fldChar w:fldCharType="end"/>
      </w:r>
      <w:r w:rsidRPr="00C3014C">
        <w:rPr>
          <w:rFonts w:ascii="Garamond" w:hAnsi="Garamond"/>
          <w:lang w:val="en-AU"/>
        </w:rPr>
        <w:fldChar w:fldCharType="begin"/>
      </w:r>
      <w:r w:rsidRPr="00C3014C">
        <w:rPr>
          <w:rFonts w:ascii="Garamond" w:hAnsi="Garamond"/>
          <w:lang w:val="en-AU"/>
        </w:rPr>
        <w:instrText xml:space="preserve"> ADDIN </w:instrText>
      </w:r>
      <w:r w:rsidRPr="00C3014C">
        <w:rPr>
          <w:rFonts w:ascii="Garamond" w:hAnsi="Garamond"/>
          <w:lang w:val="en-AU"/>
        </w:rPr>
        <w:fldChar w:fldCharType="end"/>
      </w:r>
    </w:p>
    <w:sectPr w:rsidR="00B02F6E" w:rsidRPr="00C3014C" w:rsidSect="005C5ABC">
      <w:footerReference w:type="even" r:id="rId45"/>
      <w:footerReference w:type="default" r:id="rId4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74" w:rsidRDefault="00DD2274">
      <w:r>
        <w:separator/>
      </w:r>
    </w:p>
  </w:endnote>
  <w:endnote w:type="continuationSeparator" w:id="0">
    <w:p w:rsidR="00DD2274" w:rsidRDefault="00DD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74" w:rsidRDefault="00DD2274"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21A99">
      <w:rPr>
        <w:rStyle w:val="PageNumber"/>
        <w:noProof/>
      </w:rPr>
      <w:t>4</w:t>
    </w:r>
    <w:r>
      <w:rPr>
        <w:rStyle w:val="PageNumber"/>
      </w:rPr>
      <w:fldChar w:fldCharType="end"/>
    </w:r>
  </w:p>
  <w:p w:rsidR="00DD2274" w:rsidRPr="001E78F0" w:rsidRDefault="00DD2274"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FA5481">
      <w:rPr>
        <w:rFonts w:ascii="Garamond" w:hAnsi="Garamond"/>
      </w:rPr>
      <w:t xml:space="preserve"> Issue 34</w:t>
    </w:r>
    <w:r w:rsidR="006E7C45">
      <w:rPr>
        <w:rFonts w:ascii="Garamond" w:hAnsi="Garamond"/>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74" w:rsidRPr="001E78F0" w:rsidRDefault="00DD2274"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B21A99">
      <w:rPr>
        <w:rStyle w:val="PageNumber"/>
        <w:rFonts w:ascii="Garamond" w:hAnsi="Garamond"/>
        <w:noProof/>
      </w:rPr>
      <w:t>3</w:t>
    </w:r>
    <w:r w:rsidRPr="001E78F0">
      <w:rPr>
        <w:rStyle w:val="PageNumber"/>
        <w:rFonts w:ascii="Garamond" w:hAnsi="Garamond"/>
      </w:rPr>
      <w:fldChar w:fldCharType="end"/>
    </w:r>
  </w:p>
  <w:p w:rsidR="00DD2274" w:rsidRPr="001E78F0" w:rsidRDefault="00DD2274"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6E7C45">
      <w:rPr>
        <w:rFonts w:ascii="Garamond" w:hAnsi="Garamond"/>
      </w:rPr>
      <w:t xml:space="preserve"> Issue 349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74" w:rsidRDefault="00DD2274">
      <w:r>
        <w:separator/>
      </w:r>
    </w:p>
  </w:footnote>
  <w:footnote w:type="continuationSeparator" w:id="0">
    <w:p w:rsidR="00DD2274" w:rsidRDefault="00DD2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B4159C"/>
    <w:multiLevelType w:val="hybridMultilevel"/>
    <w:tmpl w:val="7F429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D654F3"/>
    <w:multiLevelType w:val="hybridMultilevel"/>
    <w:tmpl w:val="7758E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68E31FE"/>
    <w:multiLevelType w:val="hybridMultilevel"/>
    <w:tmpl w:val="36D4C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647877"/>
    <w:multiLevelType w:val="hybridMultilevel"/>
    <w:tmpl w:val="9170E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570077"/>
    <w:multiLevelType w:val="hybridMultilevel"/>
    <w:tmpl w:val="130E5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62B2225"/>
    <w:multiLevelType w:val="hybridMultilevel"/>
    <w:tmpl w:val="5A561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68D5FBD"/>
    <w:multiLevelType w:val="hybridMultilevel"/>
    <w:tmpl w:val="26D4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9475D2C"/>
    <w:multiLevelType w:val="hybridMultilevel"/>
    <w:tmpl w:val="3FE22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AE156A2"/>
    <w:multiLevelType w:val="hybridMultilevel"/>
    <w:tmpl w:val="B9E64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64859CC"/>
    <w:multiLevelType w:val="hybridMultilevel"/>
    <w:tmpl w:val="83D86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81E0785"/>
    <w:multiLevelType w:val="hybridMultilevel"/>
    <w:tmpl w:val="77B85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D5F378A"/>
    <w:multiLevelType w:val="hybridMultilevel"/>
    <w:tmpl w:val="E0D29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BF63F5"/>
    <w:multiLevelType w:val="hybridMultilevel"/>
    <w:tmpl w:val="3E464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2E74A8B"/>
    <w:multiLevelType w:val="hybridMultilevel"/>
    <w:tmpl w:val="D9948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8EE055C"/>
    <w:multiLevelType w:val="hybridMultilevel"/>
    <w:tmpl w:val="A7D4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0D2F99"/>
    <w:multiLevelType w:val="hybridMultilevel"/>
    <w:tmpl w:val="643A9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1861201"/>
    <w:multiLevelType w:val="hybridMultilevel"/>
    <w:tmpl w:val="3FECCC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nsid w:val="675753AD"/>
    <w:multiLevelType w:val="hybridMultilevel"/>
    <w:tmpl w:val="B4328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C3E59AD"/>
    <w:multiLevelType w:val="hybridMultilevel"/>
    <w:tmpl w:val="3BE63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CB11370"/>
    <w:multiLevelType w:val="hybridMultilevel"/>
    <w:tmpl w:val="C5CEF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DFA69E4"/>
    <w:multiLevelType w:val="hybridMultilevel"/>
    <w:tmpl w:val="4A2C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5"/>
  </w:num>
  <w:num w:numId="15">
    <w:abstractNumId w:val="12"/>
  </w:num>
  <w:num w:numId="16">
    <w:abstractNumId w:val="27"/>
  </w:num>
  <w:num w:numId="17">
    <w:abstractNumId w:val="35"/>
  </w:num>
  <w:num w:numId="18">
    <w:abstractNumId w:val="22"/>
  </w:num>
  <w:num w:numId="19">
    <w:abstractNumId w:val="23"/>
  </w:num>
  <w:num w:numId="20">
    <w:abstractNumId w:val="32"/>
  </w:num>
  <w:num w:numId="21">
    <w:abstractNumId w:val="16"/>
  </w:num>
  <w:num w:numId="22">
    <w:abstractNumId w:val="37"/>
  </w:num>
  <w:num w:numId="23">
    <w:abstractNumId w:val="14"/>
  </w:num>
  <w:num w:numId="24">
    <w:abstractNumId w:val="19"/>
  </w:num>
  <w:num w:numId="25">
    <w:abstractNumId w:val="17"/>
  </w:num>
  <w:num w:numId="26">
    <w:abstractNumId w:val="29"/>
  </w:num>
  <w:num w:numId="27">
    <w:abstractNumId w:val="15"/>
  </w:num>
  <w:num w:numId="28">
    <w:abstractNumId w:val="21"/>
  </w:num>
  <w:num w:numId="29">
    <w:abstractNumId w:val="26"/>
  </w:num>
  <w:num w:numId="30">
    <w:abstractNumId w:val="31"/>
  </w:num>
  <w:num w:numId="31">
    <w:abstractNumId w:val="33"/>
  </w:num>
  <w:num w:numId="32">
    <w:abstractNumId w:val="34"/>
  </w:num>
  <w:num w:numId="33">
    <w:abstractNumId w:val="18"/>
  </w:num>
  <w:num w:numId="34">
    <w:abstractNumId w:val="38"/>
  </w:num>
  <w:num w:numId="35">
    <w:abstractNumId w:val="30"/>
  </w:num>
  <w:num w:numId="36">
    <w:abstractNumId w:val="10"/>
  </w:num>
  <w:num w:numId="37">
    <w:abstractNumId w:val="11"/>
  </w:num>
  <w:num w:numId="38">
    <w:abstractNumId w:val="13"/>
  </w:num>
  <w:num w:numId="39">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1"/>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B10"/>
    <w:rsid w:val="00017F06"/>
    <w:rsid w:val="00020128"/>
    <w:rsid w:val="0002012E"/>
    <w:rsid w:val="00020715"/>
    <w:rsid w:val="000208FC"/>
    <w:rsid w:val="00020AFD"/>
    <w:rsid w:val="00020D58"/>
    <w:rsid w:val="00020D6A"/>
    <w:rsid w:val="00020FF9"/>
    <w:rsid w:val="0002112F"/>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D99"/>
    <w:rsid w:val="00074F4A"/>
    <w:rsid w:val="00074F8C"/>
    <w:rsid w:val="000753E6"/>
    <w:rsid w:val="00075459"/>
    <w:rsid w:val="0007551F"/>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74A"/>
    <w:rsid w:val="000B2898"/>
    <w:rsid w:val="000B2CD8"/>
    <w:rsid w:val="000B2E47"/>
    <w:rsid w:val="000B2EE5"/>
    <w:rsid w:val="000B341C"/>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0A2"/>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6E9"/>
    <w:rsid w:val="00106783"/>
    <w:rsid w:val="0010694F"/>
    <w:rsid w:val="00106B7A"/>
    <w:rsid w:val="00106D3A"/>
    <w:rsid w:val="00106F5D"/>
    <w:rsid w:val="0010710C"/>
    <w:rsid w:val="0010726F"/>
    <w:rsid w:val="001072F4"/>
    <w:rsid w:val="001075A4"/>
    <w:rsid w:val="001076BB"/>
    <w:rsid w:val="001079E4"/>
    <w:rsid w:val="00107F1B"/>
    <w:rsid w:val="0011022D"/>
    <w:rsid w:val="00110231"/>
    <w:rsid w:val="001102CF"/>
    <w:rsid w:val="001104E1"/>
    <w:rsid w:val="00110625"/>
    <w:rsid w:val="00110843"/>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85E"/>
    <w:rsid w:val="0015796D"/>
    <w:rsid w:val="001579B2"/>
    <w:rsid w:val="00157B30"/>
    <w:rsid w:val="00157C50"/>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03"/>
    <w:rsid w:val="0019667A"/>
    <w:rsid w:val="001966E6"/>
    <w:rsid w:val="0019679A"/>
    <w:rsid w:val="00196811"/>
    <w:rsid w:val="00196A1E"/>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D5C"/>
    <w:rsid w:val="00236E06"/>
    <w:rsid w:val="002373FA"/>
    <w:rsid w:val="0023774E"/>
    <w:rsid w:val="00237877"/>
    <w:rsid w:val="0023797C"/>
    <w:rsid w:val="00237EAA"/>
    <w:rsid w:val="00240CFC"/>
    <w:rsid w:val="002410E4"/>
    <w:rsid w:val="002412F2"/>
    <w:rsid w:val="0024161A"/>
    <w:rsid w:val="00241649"/>
    <w:rsid w:val="00241A9E"/>
    <w:rsid w:val="00241AA9"/>
    <w:rsid w:val="00241CDB"/>
    <w:rsid w:val="00241E34"/>
    <w:rsid w:val="00241F88"/>
    <w:rsid w:val="002426D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6FD"/>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10DB"/>
    <w:rsid w:val="00271733"/>
    <w:rsid w:val="00271D2F"/>
    <w:rsid w:val="00271F7A"/>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1AA6"/>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3E0"/>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798"/>
    <w:rsid w:val="0028783C"/>
    <w:rsid w:val="002903E1"/>
    <w:rsid w:val="0029055E"/>
    <w:rsid w:val="00290B35"/>
    <w:rsid w:val="00290E63"/>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B3B"/>
    <w:rsid w:val="002A2C13"/>
    <w:rsid w:val="002A2DCA"/>
    <w:rsid w:val="002A31D5"/>
    <w:rsid w:val="002A32F1"/>
    <w:rsid w:val="002A33B2"/>
    <w:rsid w:val="002A3524"/>
    <w:rsid w:val="002A3672"/>
    <w:rsid w:val="002A3907"/>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0FE"/>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25D"/>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1054"/>
    <w:rsid w:val="00351681"/>
    <w:rsid w:val="003516A9"/>
    <w:rsid w:val="003516F2"/>
    <w:rsid w:val="00351A09"/>
    <w:rsid w:val="00351AEA"/>
    <w:rsid w:val="00351B85"/>
    <w:rsid w:val="00351D3D"/>
    <w:rsid w:val="00351FCC"/>
    <w:rsid w:val="00352467"/>
    <w:rsid w:val="003525BA"/>
    <w:rsid w:val="0035270B"/>
    <w:rsid w:val="00352A80"/>
    <w:rsid w:val="00352A9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ECF"/>
    <w:rsid w:val="00372F2A"/>
    <w:rsid w:val="00373011"/>
    <w:rsid w:val="00373E6A"/>
    <w:rsid w:val="0037417B"/>
    <w:rsid w:val="003741A2"/>
    <w:rsid w:val="003746F0"/>
    <w:rsid w:val="00374F6A"/>
    <w:rsid w:val="003751D8"/>
    <w:rsid w:val="00375648"/>
    <w:rsid w:val="00375B45"/>
    <w:rsid w:val="00375BDD"/>
    <w:rsid w:val="00375CD7"/>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BC7"/>
    <w:rsid w:val="00397C63"/>
    <w:rsid w:val="00397D25"/>
    <w:rsid w:val="00397F2D"/>
    <w:rsid w:val="003A014A"/>
    <w:rsid w:val="003A04FB"/>
    <w:rsid w:val="003A0641"/>
    <w:rsid w:val="003A0A11"/>
    <w:rsid w:val="003A0B05"/>
    <w:rsid w:val="003A0CED"/>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657"/>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50"/>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595"/>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73F"/>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30015"/>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BD"/>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082"/>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99E"/>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1D3"/>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1166"/>
    <w:rsid w:val="0049138E"/>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232"/>
    <w:rsid w:val="004C566D"/>
    <w:rsid w:val="004C589D"/>
    <w:rsid w:val="004C5DBB"/>
    <w:rsid w:val="004C6184"/>
    <w:rsid w:val="004C61D9"/>
    <w:rsid w:val="004C6325"/>
    <w:rsid w:val="004C63BF"/>
    <w:rsid w:val="004C6495"/>
    <w:rsid w:val="004C64A1"/>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CD0"/>
    <w:rsid w:val="004F2D39"/>
    <w:rsid w:val="004F2EC0"/>
    <w:rsid w:val="004F3042"/>
    <w:rsid w:val="004F3550"/>
    <w:rsid w:val="004F35E5"/>
    <w:rsid w:val="004F3886"/>
    <w:rsid w:val="004F3C8A"/>
    <w:rsid w:val="004F3F9A"/>
    <w:rsid w:val="004F47AC"/>
    <w:rsid w:val="004F4BFC"/>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F1"/>
    <w:rsid w:val="00542E10"/>
    <w:rsid w:val="0054320F"/>
    <w:rsid w:val="00543263"/>
    <w:rsid w:val="00543820"/>
    <w:rsid w:val="00543C21"/>
    <w:rsid w:val="00543EF2"/>
    <w:rsid w:val="00543F90"/>
    <w:rsid w:val="0054401E"/>
    <w:rsid w:val="005440E7"/>
    <w:rsid w:val="0054411F"/>
    <w:rsid w:val="00544122"/>
    <w:rsid w:val="005444E3"/>
    <w:rsid w:val="00544517"/>
    <w:rsid w:val="0054466C"/>
    <w:rsid w:val="00544823"/>
    <w:rsid w:val="0054485D"/>
    <w:rsid w:val="0054489B"/>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7DF"/>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631"/>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A5"/>
    <w:rsid w:val="005B6BF1"/>
    <w:rsid w:val="005B6C0C"/>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B3"/>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63"/>
    <w:rsid w:val="0063087B"/>
    <w:rsid w:val="00630BE2"/>
    <w:rsid w:val="00630D51"/>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4EB4"/>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691"/>
    <w:rsid w:val="00677C8C"/>
    <w:rsid w:val="006801B8"/>
    <w:rsid w:val="006803BD"/>
    <w:rsid w:val="006803C0"/>
    <w:rsid w:val="00680546"/>
    <w:rsid w:val="00680666"/>
    <w:rsid w:val="0068083D"/>
    <w:rsid w:val="00680B04"/>
    <w:rsid w:val="00680B81"/>
    <w:rsid w:val="00680CD3"/>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385"/>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4EE9"/>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792"/>
    <w:rsid w:val="006F17B3"/>
    <w:rsid w:val="006F17DE"/>
    <w:rsid w:val="006F19DC"/>
    <w:rsid w:val="006F1E24"/>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121"/>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9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6F"/>
    <w:rsid w:val="0078504B"/>
    <w:rsid w:val="00785179"/>
    <w:rsid w:val="0078528C"/>
    <w:rsid w:val="00785291"/>
    <w:rsid w:val="0078594B"/>
    <w:rsid w:val="00785AD2"/>
    <w:rsid w:val="00785D9A"/>
    <w:rsid w:val="00786150"/>
    <w:rsid w:val="0078659A"/>
    <w:rsid w:val="00786B0F"/>
    <w:rsid w:val="00786B18"/>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62E"/>
    <w:rsid w:val="007B39B9"/>
    <w:rsid w:val="007B3F39"/>
    <w:rsid w:val="007B42C9"/>
    <w:rsid w:val="007B44EA"/>
    <w:rsid w:val="007B4B57"/>
    <w:rsid w:val="007B4C31"/>
    <w:rsid w:val="007B4CC3"/>
    <w:rsid w:val="007B4ED3"/>
    <w:rsid w:val="007B5217"/>
    <w:rsid w:val="007B5332"/>
    <w:rsid w:val="007B57E4"/>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DC6"/>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4E0"/>
    <w:rsid w:val="00860577"/>
    <w:rsid w:val="00860D87"/>
    <w:rsid w:val="00860E65"/>
    <w:rsid w:val="00860EA2"/>
    <w:rsid w:val="008611C4"/>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79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274"/>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412"/>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01"/>
    <w:rsid w:val="008D0216"/>
    <w:rsid w:val="008D074D"/>
    <w:rsid w:val="008D0825"/>
    <w:rsid w:val="008D0A70"/>
    <w:rsid w:val="008D0E30"/>
    <w:rsid w:val="008D0E9E"/>
    <w:rsid w:val="008D1056"/>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43C"/>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5FD7"/>
    <w:rsid w:val="00906456"/>
    <w:rsid w:val="0090654E"/>
    <w:rsid w:val="009065A5"/>
    <w:rsid w:val="00906E18"/>
    <w:rsid w:val="00906E5F"/>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28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1E0"/>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458"/>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694"/>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73C"/>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638"/>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8B4"/>
    <w:rsid w:val="00A108C9"/>
    <w:rsid w:val="00A1099B"/>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99"/>
    <w:rsid w:val="00A564F5"/>
    <w:rsid w:val="00A56789"/>
    <w:rsid w:val="00A568A1"/>
    <w:rsid w:val="00A569A5"/>
    <w:rsid w:val="00A569E5"/>
    <w:rsid w:val="00A56B84"/>
    <w:rsid w:val="00A56BE0"/>
    <w:rsid w:val="00A570DA"/>
    <w:rsid w:val="00A5721A"/>
    <w:rsid w:val="00A57447"/>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A47"/>
    <w:rsid w:val="00AA6BE8"/>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88E"/>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A99"/>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B4"/>
    <w:rsid w:val="00B2532F"/>
    <w:rsid w:val="00B25663"/>
    <w:rsid w:val="00B259A6"/>
    <w:rsid w:val="00B259DB"/>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A9C"/>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3FF1"/>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D0D"/>
    <w:rsid w:val="00BD0F1C"/>
    <w:rsid w:val="00BD1041"/>
    <w:rsid w:val="00BD1484"/>
    <w:rsid w:val="00BD1532"/>
    <w:rsid w:val="00BD1680"/>
    <w:rsid w:val="00BD17D6"/>
    <w:rsid w:val="00BD18C7"/>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AA0"/>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C12"/>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919"/>
    <w:rsid w:val="00C57998"/>
    <w:rsid w:val="00C579A5"/>
    <w:rsid w:val="00C579BD"/>
    <w:rsid w:val="00C57D38"/>
    <w:rsid w:val="00C57DFB"/>
    <w:rsid w:val="00C6059C"/>
    <w:rsid w:val="00C60675"/>
    <w:rsid w:val="00C60699"/>
    <w:rsid w:val="00C6085D"/>
    <w:rsid w:val="00C6091D"/>
    <w:rsid w:val="00C60989"/>
    <w:rsid w:val="00C60AF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29"/>
    <w:rsid w:val="00C938EC"/>
    <w:rsid w:val="00C939B5"/>
    <w:rsid w:val="00C93A68"/>
    <w:rsid w:val="00C93C1B"/>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4F8"/>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2EE"/>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D60"/>
    <w:rsid w:val="00CD3E1A"/>
    <w:rsid w:val="00CD497A"/>
    <w:rsid w:val="00CD4B92"/>
    <w:rsid w:val="00CD4D70"/>
    <w:rsid w:val="00CD5120"/>
    <w:rsid w:val="00CD54E7"/>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5CE"/>
    <w:rsid w:val="00CE67A5"/>
    <w:rsid w:val="00CE6D52"/>
    <w:rsid w:val="00CE6FC8"/>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0CF"/>
    <w:rsid w:val="00D81202"/>
    <w:rsid w:val="00D8144F"/>
    <w:rsid w:val="00D815D6"/>
    <w:rsid w:val="00D81989"/>
    <w:rsid w:val="00D81A39"/>
    <w:rsid w:val="00D81EF1"/>
    <w:rsid w:val="00D82361"/>
    <w:rsid w:val="00D82403"/>
    <w:rsid w:val="00D82485"/>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61E"/>
    <w:rsid w:val="00D917F0"/>
    <w:rsid w:val="00D91B21"/>
    <w:rsid w:val="00D91D01"/>
    <w:rsid w:val="00D92152"/>
    <w:rsid w:val="00D92B5A"/>
    <w:rsid w:val="00D92FA6"/>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B0A"/>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74"/>
    <w:rsid w:val="00DD22FC"/>
    <w:rsid w:val="00DD28C9"/>
    <w:rsid w:val="00DD2B2C"/>
    <w:rsid w:val="00DD2B51"/>
    <w:rsid w:val="00DD2D5E"/>
    <w:rsid w:val="00DD323D"/>
    <w:rsid w:val="00DD32E9"/>
    <w:rsid w:val="00DD3470"/>
    <w:rsid w:val="00DD3B0A"/>
    <w:rsid w:val="00DD3B34"/>
    <w:rsid w:val="00DD3E23"/>
    <w:rsid w:val="00DD41F0"/>
    <w:rsid w:val="00DD41F3"/>
    <w:rsid w:val="00DD430B"/>
    <w:rsid w:val="00DD4609"/>
    <w:rsid w:val="00DD4DDE"/>
    <w:rsid w:val="00DD56BF"/>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0F1"/>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CB3"/>
    <w:rsid w:val="00E12F02"/>
    <w:rsid w:val="00E12FA1"/>
    <w:rsid w:val="00E13159"/>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725"/>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32C"/>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4CA"/>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74"/>
    <w:rsid w:val="00EC282A"/>
    <w:rsid w:val="00EC28A9"/>
    <w:rsid w:val="00EC2C4E"/>
    <w:rsid w:val="00EC3106"/>
    <w:rsid w:val="00EC354D"/>
    <w:rsid w:val="00EC3BD3"/>
    <w:rsid w:val="00EC3F53"/>
    <w:rsid w:val="00EC4046"/>
    <w:rsid w:val="00EC48B8"/>
    <w:rsid w:val="00EC4A94"/>
    <w:rsid w:val="00EC4F1C"/>
    <w:rsid w:val="00EC50FD"/>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1B6C"/>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4FD6"/>
    <w:rsid w:val="00F35009"/>
    <w:rsid w:val="00F35015"/>
    <w:rsid w:val="00F350C0"/>
    <w:rsid w:val="00F35313"/>
    <w:rsid w:val="00F354A9"/>
    <w:rsid w:val="00F354E7"/>
    <w:rsid w:val="00F356F8"/>
    <w:rsid w:val="00F35799"/>
    <w:rsid w:val="00F3680C"/>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38339">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safetyandquality.gov.au/our-work/primary-health-care/" TargetMode="External"/><Relationship Id="rId26" Type="http://schemas.openxmlformats.org/officeDocument/2006/relationships/hyperlink" Target="https://dx.doi.org/10.5694/mja17.00780" TargetMode="External"/><Relationship Id="rId39" Type="http://schemas.openxmlformats.org/officeDocument/2006/relationships/hyperlink" Target="https://www.tga.gov.au/publication-issue/medical-devices-safety-update-volume-5-number-6-november-2017" TargetMode="External"/><Relationship Id="rId3" Type="http://schemas.openxmlformats.org/officeDocument/2006/relationships/styles" Target="styles.xml"/><Relationship Id="rId21" Type="http://schemas.openxmlformats.org/officeDocument/2006/relationships/hyperlink" Target="https://dx.doi.org/10.1136/bmj.j5294" TargetMode="External"/><Relationship Id="rId34" Type="http://schemas.openxmlformats.org/officeDocument/2006/relationships/hyperlink" Target="https://qualitysafety.bmj.com/content/26/12" TargetMode="External"/><Relationship Id="rId42" Type="http://schemas.openxmlformats.org/officeDocument/2006/relationships/hyperlink" Target="https://www.safetyandquality.gov.au/our-work/clinical-care-standards/"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clinical-care-standards/current-consultations/" TargetMode="External"/><Relationship Id="rId25" Type="http://schemas.openxmlformats.org/officeDocument/2006/relationships/hyperlink" Target="https://dx.doi.org/10.5694/mja17.00686" TargetMode="External"/><Relationship Id="rId33" Type="http://schemas.openxmlformats.org/officeDocument/2006/relationships/hyperlink" Target="https://www.commonwealthfund.org/publications/in-the-literature/2017/nov/older-americans-sicker-and-faced-more-financial-barriers-to-care" TargetMode="External"/><Relationship Id="rId38" Type="http://schemas.openxmlformats.org/officeDocument/2006/relationships/hyperlink" Target="http://cognitivecare.gov.au/about/the-nsqhc-standards/"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afetyandquality.gov.au/our-work/clinical-care-standards/current-consultations/" TargetMode="External"/><Relationship Id="rId20" Type="http://schemas.openxmlformats.org/officeDocument/2006/relationships/hyperlink" Target="https://dx.doi.org/10.1136/bmj.j5107" TargetMode="External"/><Relationship Id="rId29" Type="http://schemas.openxmlformats.org/officeDocument/2006/relationships/hyperlink" Target="https://dx.doi.org/10.1002/bjs.10719"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www.safetyandquality.gov.au/our-work/clinical-communications/" TargetMode="External"/><Relationship Id="rId32" Type="http://schemas.openxmlformats.org/officeDocument/2006/relationships/image" Target="media/image2.png"/><Relationship Id="rId37" Type="http://schemas.openxmlformats.org/officeDocument/2006/relationships/hyperlink" Target="http://cognitivecare.gov.au/" TargetMode="External"/><Relationship Id="rId40" Type="http://schemas.openxmlformats.org/officeDocument/2006/relationships/hyperlink" Target="https://informme.org.au/en/stroke-data/Acute-audits"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doi.org/10.1136/bmj.j4328" TargetMode="External"/><Relationship Id="rId28" Type="http://schemas.openxmlformats.org/officeDocument/2006/relationships/hyperlink" Target="https://dx.doi.org/10.1136/bmjopen-2017-017331" TargetMode="External"/><Relationship Id="rId36" Type="http://schemas.openxmlformats.org/officeDocument/2006/relationships/hyperlink" Target="https://academic.oup.com/intqhc/advance-access?papetoc"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mailto:NSQHSStandards@safetyandquality.gov.au" TargetMode="External"/><Relationship Id="rId31" Type="http://schemas.openxmlformats.org/officeDocument/2006/relationships/hyperlink" Target="https://dx.doi.org/10.1377/hlthaff.2017.1048" TargetMode="External"/><Relationship Id="rId44" Type="http://schemas.openxmlformats.org/officeDocument/2006/relationships/hyperlink" Target="https://effectivehealthcare.ahrq.gov/topics/acs-depression/research-review-final"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www.safetyandquality.gov.au/our-work/shared-decision-making/" TargetMode="External"/><Relationship Id="rId27" Type="http://schemas.openxmlformats.org/officeDocument/2006/relationships/hyperlink" Target="https://dx.doi.org/10.5694/mja17.00739" TargetMode="External"/><Relationship Id="rId30" Type="http://schemas.openxmlformats.org/officeDocument/2006/relationships/hyperlink" Target="https://dx.doi.org/10.1001/jama.2017.16193" TargetMode="External"/><Relationship Id="rId35" Type="http://schemas.openxmlformats.org/officeDocument/2006/relationships/hyperlink" Target="https://journals.sagepub.com/toc/ajmb/32/6" TargetMode="External"/><Relationship Id="rId43" Type="http://schemas.openxmlformats.org/officeDocument/2006/relationships/hyperlink" Target="https://effectivehealthcare.ahrq.gov/"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F20B1-4E39-44DE-9B9F-028413D7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4630</Words>
  <Characters>26393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30962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6</cp:revision>
  <cp:lastPrinted>2017-05-19T05:23:00Z</cp:lastPrinted>
  <dcterms:created xsi:type="dcterms:W3CDTF">2017-11-24T01:12:00Z</dcterms:created>
  <dcterms:modified xsi:type="dcterms:W3CDTF">2017-11-26T00:07:00Z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