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597B4F">
      <w:pPr>
        <w:pStyle w:val="Heading1"/>
        <w:ind w:left="1440" w:hanging="144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F09851B" wp14:editId="5B444362">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0170DA" w:rsidRDefault="00715F47" w:rsidP="00B160EF">
      <w:pPr>
        <w:rPr>
          <w:rFonts w:ascii="Garamond" w:hAnsi="Garamond"/>
          <w:color w:val="000000"/>
          <w:lang w:val="en-AU"/>
        </w:rPr>
      </w:pPr>
      <w:r w:rsidRPr="000170DA">
        <w:rPr>
          <w:rFonts w:ascii="Garamond" w:hAnsi="Garamond"/>
          <w:color w:val="000000"/>
          <w:lang w:val="en-AU"/>
        </w:rPr>
        <w:t xml:space="preserve">Issue </w:t>
      </w:r>
      <w:r w:rsidR="00252A38" w:rsidRPr="000170DA">
        <w:rPr>
          <w:rFonts w:ascii="Garamond" w:hAnsi="Garamond"/>
          <w:color w:val="000000"/>
          <w:lang w:val="en-AU"/>
        </w:rPr>
        <w:t>3</w:t>
      </w:r>
      <w:r w:rsidR="002B0994">
        <w:rPr>
          <w:rFonts w:ascii="Garamond" w:hAnsi="Garamond"/>
          <w:color w:val="000000"/>
          <w:lang w:val="en-AU"/>
        </w:rPr>
        <w:t>57</w:t>
      </w:r>
    </w:p>
    <w:p w:rsidR="00755242" w:rsidRPr="000170DA" w:rsidRDefault="002B0994" w:rsidP="00B160EF">
      <w:pPr>
        <w:rPr>
          <w:rFonts w:ascii="Garamond" w:hAnsi="Garamond"/>
          <w:lang w:val="en-AU"/>
        </w:rPr>
      </w:pPr>
      <w:r>
        <w:rPr>
          <w:rFonts w:ascii="Garamond" w:hAnsi="Garamond"/>
          <w:lang w:val="en-AU"/>
        </w:rPr>
        <w:t>12</w:t>
      </w:r>
      <w:r w:rsidR="00993862">
        <w:rPr>
          <w:rFonts w:ascii="Garamond" w:hAnsi="Garamond"/>
          <w:lang w:val="en-AU"/>
        </w:rPr>
        <w:t xml:space="preserve"> Febr</w:t>
      </w:r>
      <w:r w:rsidR="002F7586">
        <w:rPr>
          <w:rFonts w:ascii="Garamond" w:hAnsi="Garamond"/>
          <w:lang w:val="en-AU"/>
        </w:rPr>
        <w:t>uary 2018</w:t>
      </w:r>
    </w:p>
    <w:p w:rsidR="00566895" w:rsidRPr="000170DA" w:rsidRDefault="00566895" w:rsidP="00B160EF">
      <w:pPr>
        <w:rPr>
          <w:rFonts w:ascii="Garamond" w:hAnsi="Garamond"/>
          <w:lang w:val="en-AU"/>
        </w:rPr>
      </w:pPr>
    </w:p>
    <w:p w:rsidR="00B160EF" w:rsidRPr="000170DA" w:rsidRDefault="00B160EF" w:rsidP="00B160EF">
      <w:pPr>
        <w:rPr>
          <w:rFonts w:ascii="Garamond" w:hAnsi="Garamond"/>
          <w:b/>
          <w:lang w:val="en-AU"/>
        </w:rPr>
      </w:pPr>
      <w:r w:rsidRPr="000170DA">
        <w:rPr>
          <w:rFonts w:ascii="Garamond" w:hAnsi="Garamond"/>
          <w:i/>
          <w:lang w:val="en-AU"/>
        </w:rPr>
        <w:t>On the Radar</w:t>
      </w:r>
      <w:r w:rsidRPr="000170DA">
        <w:rPr>
          <w:rFonts w:ascii="Garamond" w:hAnsi="Garamond"/>
          <w:lang w:val="en-AU"/>
        </w:rPr>
        <w:t xml:space="preserve"> is a summary of some of the recent publications in </w:t>
      </w:r>
      <w:r w:rsidR="000025DB" w:rsidRPr="000170DA">
        <w:rPr>
          <w:rFonts w:ascii="Garamond" w:hAnsi="Garamond"/>
          <w:lang w:val="en-AU"/>
        </w:rPr>
        <w:t>the</w:t>
      </w:r>
      <w:r w:rsidRPr="000170DA">
        <w:rPr>
          <w:rFonts w:ascii="Garamond" w:hAnsi="Garamond"/>
          <w:lang w:val="en-AU"/>
        </w:rPr>
        <w:t xml:space="preserve"> areas of safety and quality in health care. Inclusion in this document is not an endorsement or recommendation of any publication or provider.</w:t>
      </w:r>
      <w:r w:rsidR="00594E21" w:rsidRPr="000170DA">
        <w:rPr>
          <w:rFonts w:ascii="Garamond" w:hAnsi="Garamond"/>
          <w:lang w:val="en-AU"/>
        </w:rPr>
        <w:t xml:space="preserve"> </w:t>
      </w:r>
      <w:r w:rsidRPr="000170DA">
        <w:rPr>
          <w:rFonts w:ascii="Garamond" w:hAnsi="Garamond"/>
          <w:lang w:val="en-AU"/>
        </w:rPr>
        <w:t>Access to particular documents may depend on whether they are Open Access or not, and/or your individual or institutional access to subscription sites/services.</w:t>
      </w:r>
      <w:r w:rsidR="00F460A7" w:rsidRPr="000170DA">
        <w:rPr>
          <w:rFonts w:ascii="Garamond" w:hAnsi="Garamond"/>
          <w:lang w:val="en-AU"/>
        </w:rPr>
        <w:t xml:space="preserve"> Material that may require subscription is included as it is considered relevant.</w:t>
      </w:r>
    </w:p>
    <w:p w:rsidR="00B160EF" w:rsidRPr="000170DA" w:rsidRDefault="00B160EF" w:rsidP="00B160EF">
      <w:pPr>
        <w:rPr>
          <w:rFonts w:ascii="Garamond" w:hAnsi="Garamond"/>
          <w:lang w:val="en-AU"/>
        </w:rPr>
      </w:pPr>
    </w:p>
    <w:p w:rsidR="00230D83" w:rsidRPr="000170DA" w:rsidRDefault="00B160EF" w:rsidP="0045757F">
      <w:pPr>
        <w:autoSpaceDE w:val="0"/>
        <w:rPr>
          <w:rFonts w:ascii="Garamond" w:hAnsi="Garamond"/>
          <w:lang w:val="en-AU"/>
        </w:rPr>
      </w:pPr>
      <w:r w:rsidRPr="000170DA">
        <w:rPr>
          <w:rFonts w:ascii="Garamond" w:hAnsi="Garamond"/>
          <w:i/>
          <w:lang w:val="en-AU"/>
        </w:rPr>
        <w:t>On the Radar</w:t>
      </w:r>
      <w:r w:rsidRPr="000170DA">
        <w:rPr>
          <w:rFonts w:ascii="Garamond" w:hAnsi="Garamond"/>
          <w:lang w:val="en-AU"/>
        </w:rPr>
        <w:t xml:space="preserve"> is available </w:t>
      </w:r>
      <w:r w:rsidR="003D1E7A" w:rsidRPr="000170DA">
        <w:rPr>
          <w:rFonts w:ascii="Garamond" w:hAnsi="Garamond"/>
          <w:lang w:val="en-AU"/>
        </w:rPr>
        <w:t xml:space="preserve">online, </w:t>
      </w:r>
      <w:r w:rsidRPr="000170DA">
        <w:rPr>
          <w:rFonts w:ascii="Garamond" w:hAnsi="Garamond"/>
          <w:lang w:val="en-AU"/>
        </w:rPr>
        <w:t xml:space="preserve">via email or as a PDF </w:t>
      </w:r>
      <w:r w:rsidR="006F34BB" w:rsidRPr="000170DA">
        <w:rPr>
          <w:rFonts w:ascii="Garamond" w:hAnsi="Garamond"/>
          <w:lang w:val="en-AU"/>
        </w:rPr>
        <w:t xml:space="preserve">or Word </w:t>
      </w:r>
      <w:r w:rsidRPr="000170DA">
        <w:rPr>
          <w:rFonts w:ascii="Garamond" w:hAnsi="Garamond"/>
          <w:lang w:val="en-AU"/>
        </w:rPr>
        <w:t xml:space="preserve">document from </w:t>
      </w:r>
      <w:hyperlink r:id="rId10" w:history="1">
        <w:r w:rsidR="00543EF2" w:rsidRPr="000170DA">
          <w:rPr>
            <w:rStyle w:val="Hyperlink"/>
            <w:rFonts w:ascii="Garamond" w:hAnsi="Garamond"/>
            <w:lang w:val="en-AU"/>
          </w:rPr>
          <w:t>https://www.safetyandquality.gov.au/publications-resources/on-the-radar/</w:t>
        </w:r>
      </w:hyperlink>
    </w:p>
    <w:p w:rsidR="0090536C" w:rsidRPr="000170DA" w:rsidRDefault="0090536C" w:rsidP="0045757F">
      <w:pPr>
        <w:autoSpaceDE w:val="0"/>
        <w:rPr>
          <w:rFonts w:ascii="Garamond" w:hAnsi="Garamond"/>
          <w:lang w:val="en-AU"/>
        </w:rPr>
      </w:pPr>
    </w:p>
    <w:p w:rsidR="00B160EF" w:rsidRPr="000170DA" w:rsidRDefault="00B160EF" w:rsidP="0045757F">
      <w:pPr>
        <w:autoSpaceDE w:val="0"/>
        <w:rPr>
          <w:rFonts w:ascii="Garamond" w:hAnsi="Garamond"/>
          <w:lang w:val="en-AU"/>
        </w:rPr>
      </w:pPr>
      <w:r w:rsidRPr="000170DA">
        <w:rPr>
          <w:rFonts w:ascii="Garamond" w:hAnsi="Garamond"/>
          <w:lang w:val="en-AU"/>
        </w:rPr>
        <w:t xml:space="preserve">If you would like to receive </w:t>
      </w:r>
      <w:r w:rsidRPr="000170DA">
        <w:rPr>
          <w:rFonts w:ascii="Garamond" w:hAnsi="Garamond"/>
          <w:i/>
          <w:lang w:val="en-AU"/>
        </w:rPr>
        <w:t>On the Radar</w:t>
      </w:r>
      <w:r w:rsidRPr="000170DA">
        <w:rPr>
          <w:rFonts w:ascii="Garamond" w:hAnsi="Garamond"/>
          <w:lang w:val="en-AU"/>
        </w:rPr>
        <w:t xml:space="preserve"> via email</w:t>
      </w:r>
      <w:r w:rsidR="003D7B9E" w:rsidRPr="000170DA">
        <w:rPr>
          <w:rFonts w:ascii="Garamond" w:hAnsi="Garamond"/>
          <w:lang w:val="en-AU"/>
        </w:rPr>
        <w:t>, you can</w:t>
      </w:r>
      <w:r w:rsidR="00F24F60" w:rsidRPr="000170DA">
        <w:rPr>
          <w:rFonts w:ascii="Garamond" w:hAnsi="Garamond"/>
          <w:lang w:val="en-AU"/>
        </w:rPr>
        <w:t xml:space="preserve"> subscribe on our website </w:t>
      </w:r>
      <w:hyperlink r:id="rId11" w:history="1">
        <w:r w:rsidR="00543EF2" w:rsidRPr="000170DA">
          <w:rPr>
            <w:rStyle w:val="Hyperlink"/>
            <w:rFonts w:ascii="Garamond" w:hAnsi="Garamond"/>
            <w:lang w:val="en-AU"/>
          </w:rPr>
          <w:t>https://www.safetyandquality.gov.au/</w:t>
        </w:r>
      </w:hyperlink>
      <w:r w:rsidR="003D7B9E" w:rsidRPr="000170DA">
        <w:rPr>
          <w:rFonts w:ascii="Garamond" w:hAnsi="Garamond"/>
          <w:lang w:val="en-AU"/>
        </w:rPr>
        <w:t xml:space="preserve"> or by emailing us at </w:t>
      </w:r>
      <w:r w:rsidR="003D7B9E" w:rsidRPr="000170DA">
        <w:rPr>
          <w:rFonts w:ascii="Garamond" w:hAnsi="Garamond" w:cs="ZWAdobeF"/>
          <w:sz w:val="2"/>
          <w:szCs w:val="2"/>
          <w:lang w:val="en-AU"/>
        </w:rPr>
        <w:t>H</w:t>
      </w:r>
      <w:hyperlink r:id="rId12" w:history="1">
        <w:r w:rsidR="003D7B9E" w:rsidRPr="000170DA">
          <w:rPr>
            <w:rFonts w:ascii="Garamond" w:hAnsi="Garamond" w:cs="ZWAdobeF"/>
            <w:sz w:val="2"/>
            <w:szCs w:val="2"/>
            <w:lang w:val="en-AU"/>
          </w:rPr>
          <w:t>U</w:t>
        </w:r>
        <w:r w:rsidR="003D7B9E" w:rsidRPr="000170DA">
          <w:rPr>
            <w:rStyle w:val="Hyperlink"/>
            <w:rFonts w:ascii="Garamond" w:hAnsi="Garamond"/>
            <w:lang w:val="en-AU"/>
          </w:rPr>
          <w:t>mail@safetyandquality.gov.au</w:t>
        </w:r>
        <w:r w:rsidR="003D7B9E" w:rsidRPr="000170DA">
          <w:rPr>
            <w:rStyle w:val="Hyperlink"/>
            <w:rFonts w:ascii="Garamond" w:hAnsi="Garamond" w:cs="ZWAdobeF"/>
            <w:color w:val="auto"/>
            <w:sz w:val="2"/>
            <w:szCs w:val="2"/>
            <w:u w:val="none"/>
            <w:lang w:val="en-AU"/>
          </w:rPr>
          <w:t>U</w:t>
        </w:r>
      </w:hyperlink>
      <w:r w:rsidR="003D7B9E" w:rsidRPr="000170DA">
        <w:rPr>
          <w:rFonts w:ascii="Garamond" w:hAnsi="Garamond"/>
          <w:lang w:val="en-AU"/>
        </w:rPr>
        <w:t xml:space="preserve">. </w:t>
      </w:r>
      <w:r w:rsidR="00E51D23" w:rsidRPr="000170DA">
        <w:rPr>
          <w:rFonts w:ascii="Garamond" w:hAnsi="Garamond"/>
          <w:lang w:val="en-AU"/>
        </w:rPr>
        <w:br/>
      </w:r>
      <w:r w:rsidR="003D7B9E" w:rsidRPr="000170DA">
        <w:rPr>
          <w:rFonts w:ascii="Garamond" w:hAnsi="Garamond"/>
          <w:lang w:val="en-AU"/>
        </w:rPr>
        <w:t xml:space="preserve">You can also send feedback and comments to </w:t>
      </w:r>
      <w:r w:rsidR="003D7B9E" w:rsidRPr="000170DA">
        <w:rPr>
          <w:rFonts w:ascii="Garamond" w:hAnsi="Garamond" w:cs="ZWAdobeF"/>
          <w:sz w:val="2"/>
          <w:szCs w:val="2"/>
          <w:lang w:val="en-AU"/>
        </w:rPr>
        <w:t>H</w:t>
      </w:r>
      <w:hyperlink r:id="rId13" w:history="1">
        <w:r w:rsidR="003D7B9E" w:rsidRPr="000170DA">
          <w:rPr>
            <w:rFonts w:ascii="Garamond" w:hAnsi="Garamond" w:cs="ZWAdobeF"/>
            <w:sz w:val="2"/>
            <w:szCs w:val="2"/>
            <w:lang w:val="en-AU"/>
          </w:rPr>
          <w:t>U</w:t>
        </w:r>
        <w:r w:rsidR="003D7B9E" w:rsidRPr="000170DA">
          <w:rPr>
            <w:rStyle w:val="Hyperlink"/>
            <w:rFonts w:ascii="Garamond" w:hAnsi="Garamond"/>
            <w:lang w:val="en-AU"/>
          </w:rPr>
          <w:t>mail@safetyandquality.gov.au</w:t>
        </w:r>
        <w:r w:rsidR="003D7B9E" w:rsidRPr="000170DA">
          <w:rPr>
            <w:rStyle w:val="Hyperlink"/>
            <w:rFonts w:ascii="Garamond" w:hAnsi="Garamond" w:cs="ZWAdobeF"/>
            <w:color w:val="auto"/>
            <w:sz w:val="2"/>
            <w:szCs w:val="2"/>
            <w:u w:val="none"/>
            <w:lang w:val="en-AU"/>
          </w:rPr>
          <w:t>U</w:t>
        </w:r>
      </w:hyperlink>
      <w:r w:rsidR="003D7B9E" w:rsidRPr="000170DA">
        <w:rPr>
          <w:rFonts w:ascii="Garamond" w:hAnsi="Garamond"/>
          <w:lang w:val="en-AU"/>
        </w:rPr>
        <w:t>.</w:t>
      </w:r>
    </w:p>
    <w:p w:rsidR="00B160EF" w:rsidRPr="000170DA" w:rsidRDefault="00B160EF" w:rsidP="00837FC4">
      <w:pPr>
        <w:tabs>
          <w:tab w:val="left" w:pos="7773"/>
        </w:tabs>
        <w:rPr>
          <w:rFonts w:ascii="Garamond" w:hAnsi="Garamond"/>
          <w:lang w:val="en-AU"/>
        </w:rPr>
      </w:pPr>
    </w:p>
    <w:p w:rsidR="00837FC4" w:rsidRPr="000170DA" w:rsidRDefault="00B160EF" w:rsidP="004554DB">
      <w:pPr>
        <w:autoSpaceDE w:val="0"/>
        <w:rPr>
          <w:rFonts w:ascii="Garamond" w:hAnsi="Garamond"/>
          <w:lang w:val="en-AU"/>
        </w:rPr>
      </w:pPr>
      <w:bookmarkStart w:id="0" w:name="OLE_LINK1"/>
      <w:r w:rsidRPr="000170DA">
        <w:rPr>
          <w:rFonts w:ascii="Garamond" w:hAnsi="Garamond"/>
          <w:lang w:val="en-AU"/>
        </w:rPr>
        <w:t xml:space="preserve">For information about the Commission and its programs and publications, please visit </w:t>
      </w:r>
      <w:hyperlink r:id="rId14" w:history="1">
        <w:r w:rsidR="00543EF2" w:rsidRPr="000170DA">
          <w:rPr>
            <w:rStyle w:val="Hyperlink"/>
            <w:rFonts w:ascii="Garamond" w:hAnsi="Garamond"/>
            <w:lang w:val="en-AU"/>
          </w:rPr>
          <w:t>https://www.safetyandquality.gov.au</w:t>
        </w:r>
      </w:hyperlink>
    </w:p>
    <w:p w:rsidR="0054703F" w:rsidRPr="000170DA" w:rsidRDefault="004554DB" w:rsidP="004554DB">
      <w:pPr>
        <w:autoSpaceDE w:val="0"/>
        <w:rPr>
          <w:rFonts w:ascii="Garamond" w:hAnsi="Garamond"/>
          <w:lang w:val="en-AU"/>
        </w:rPr>
      </w:pPr>
      <w:r w:rsidRPr="000170DA">
        <w:rPr>
          <w:rFonts w:ascii="Garamond" w:hAnsi="Garamond"/>
          <w:lang w:val="en-AU"/>
        </w:rPr>
        <w:t>You can also follow us on Twitter @ACSQHC.</w:t>
      </w:r>
    </w:p>
    <w:p w:rsidR="00210235" w:rsidRPr="000170DA" w:rsidRDefault="00210235" w:rsidP="00210235">
      <w:pPr>
        <w:keepNext/>
        <w:pBdr>
          <w:top w:val="single" w:sz="4" w:space="1" w:color="auto"/>
        </w:pBdr>
        <w:rPr>
          <w:rFonts w:ascii="Garamond" w:hAnsi="Garamond"/>
          <w:b/>
          <w:lang w:val="en-AU"/>
        </w:rPr>
      </w:pPr>
      <w:r w:rsidRPr="000170DA">
        <w:rPr>
          <w:rFonts w:ascii="Garamond" w:hAnsi="Garamond"/>
          <w:b/>
          <w:lang w:val="en-AU"/>
        </w:rPr>
        <w:t>On the Radar</w:t>
      </w:r>
    </w:p>
    <w:p w:rsidR="00340157" w:rsidRPr="000170DA" w:rsidRDefault="00340157" w:rsidP="00210235">
      <w:pPr>
        <w:keepNext/>
        <w:pBdr>
          <w:top w:val="single" w:sz="4" w:space="1" w:color="auto"/>
        </w:pBdr>
        <w:rPr>
          <w:rFonts w:ascii="Garamond" w:hAnsi="Garamond"/>
          <w:bCs/>
          <w:lang w:val="en-AU"/>
        </w:rPr>
      </w:pPr>
      <w:r w:rsidRPr="000170DA">
        <w:rPr>
          <w:rFonts w:ascii="Garamond" w:hAnsi="Garamond"/>
          <w:bCs/>
          <w:lang w:val="en-AU"/>
        </w:rPr>
        <w:t xml:space="preserve">Editor: </w:t>
      </w:r>
      <w:r w:rsidR="00C8085B" w:rsidRPr="000170DA">
        <w:rPr>
          <w:rFonts w:ascii="Garamond" w:hAnsi="Garamond"/>
          <w:bCs/>
          <w:lang w:val="en-AU"/>
        </w:rPr>
        <w:t xml:space="preserve">Dr </w:t>
      </w:r>
      <w:r w:rsidRPr="000170DA">
        <w:rPr>
          <w:rFonts w:ascii="Garamond" w:hAnsi="Garamond"/>
          <w:bCs/>
          <w:lang w:val="en-AU"/>
        </w:rPr>
        <w:t xml:space="preserve">Niall Johnson </w:t>
      </w:r>
      <w:hyperlink r:id="rId15" w:history="1">
        <w:r w:rsidRPr="000170DA">
          <w:rPr>
            <w:rStyle w:val="Hyperlink"/>
            <w:rFonts w:ascii="Garamond" w:hAnsi="Garamond"/>
            <w:bCs/>
            <w:lang w:val="en-AU"/>
          </w:rPr>
          <w:t>niall.johnson@safetyandquality.gov.au</w:t>
        </w:r>
      </w:hyperlink>
    </w:p>
    <w:p w:rsidR="009A35BE" w:rsidRPr="000170DA" w:rsidRDefault="00210235" w:rsidP="00753906">
      <w:pPr>
        <w:keepNext/>
        <w:pBdr>
          <w:top w:val="single" w:sz="4" w:space="1" w:color="auto"/>
        </w:pBdr>
        <w:rPr>
          <w:rFonts w:ascii="Garamond" w:hAnsi="Garamond"/>
          <w:shd w:val="clear" w:color="auto" w:fill="FFFFFF"/>
          <w:lang w:val="en-AU"/>
        </w:rPr>
      </w:pPr>
      <w:r w:rsidRPr="000170DA">
        <w:rPr>
          <w:rFonts w:ascii="Garamond" w:hAnsi="Garamond"/>
          <w:bCs/>
          <w:lang w:val="en-AU"/>
        </w:rPr>
        <w:t xml:space="preserve">Contributors: </w:t>
      </w:r>
      <w:r w:rsidR="0056339A" w:rsidRPr="000170DA">
        <w:rPr>
          <w:rFonts w:ascii="Garamond" w:hAnsi="Garamond"/>
          <w:bCs/>
          <w:lang w:val="en-AU"/>
        </w:rPr>
        <w:t>Niall Johnson</w:t>
      </w:r>
      <w:bookmarkEnd w:id="0"/>
    </w:p>
    <w:p w:rsidR="00727B35" w:rsidRDefault="00727B35" w:rsidP="00691DE3">
      <w:pPr>
        <w:keepLines/>
        <w:autoSpaceDE w:val="0"/>
        <w:autoSpaceDN w:val="0"/>
        <w:adjustRightInd w:val="0"/>
        <w:rPr>
          <w:rFonts w:ascii="Garamond" w:hAnsi="Garamond"/>
          <w:lang w:val="en-AU"/>
        </w:rPr>
      </w:pPr>
    </w:p>
    <w:p w:rsidR="00A4218C" w:rsidRDefault="00A4218C" w:rsidP="00691DE3">
      <w:pPr>
        <w:keepLines/>
        <w:autoSpaceDE w:val="0"/>
        <w:autoSpaceDN w:val="0"/>
        <w:adjustRightInd w:val="0"/>
        <w:rPr>
          <w:rFonts w:ascii="Garamond" w:hAnsi="Garamond"/>
          <w:lang w:val="en-AU"/>
        </w:rPr>
      </w:pPr>
    </w:p>
    <w:p w:rsidR="00993862" w:rsidRDefault="00993862" w:rsidP="00644660">
      <w:pPr>
        <w:keepNext/>
        <w:keepLines/>
        <w:autoSpaceDE w:val="0"/>
        <w:autoSpaceDN w:val="0"/>
        <w:adjustRightInd w:val="0"/>
        <w:rPr>
          <w:rFonts w:ascii="Garamond" w:hAnsi="Garamond"/>
          <w:b/>
          <w:lang w:val="en-AU"/>
        </w:rPr>
      </w:pPr>
      <w:r>
        <w:rPr>
          <w:rFonts w:ascii="Garamond" w:hAnsi="Garamond"/>
          <w:b/>
          <w:lang w:val="en-AU"/>
        </w:rPr>
        <w:t>Reports</w:t>
      </w:r>
    </w:p>
    <w:p w:rsidR="00E521D0" w:rsidRDefault="00E521D0" w:rsidP="00E521D0">
      <w:pPr>
        <w:keepLines/>
        <w:autoSpaceDE w:val="0"/>
        <w:autoSpaceDN w:val="0"/>
        <w:adjustRightInd w:val="0"/>
        <w:rPr>
          <w:rFonts w:ascii="Garamond" w:hAnsi="Garamond"/>
          <w:lang w:val="en-AU"/>
        </w:rPr>
      </w:pPr>
    </w:p>
    <w:p w:rsidR="00627744" w:rsidRPr="00680FD3" w:rsidRDefault="00680FD3" w:rsidP="00993862">
      <w:pPr>
        <w:keepLines/>
        <w:autoSpaceDE w:val="0"/>
        <w:autoSpaceDN w:val="0"/>
        <w:adjustRightInd w:val="0"/>
        <w:rPr>
          <w:rFonts w:ascii="Garamond" w:hAnsi="Garamond"/>
          <w:i/>
          <w:lang w:val="en-AU"/>
        </w:rPr>
      </w:pPr>
      <w:r w:rsidRPr="00680FD3">
        <w:rPr>
          <w:rFonts w:ascii="Garamond" w:hAnsi="Garamond"/>
          <w:i/>
          <w:lang w:val="en-AU"/>
        </w:rPr>
        <w:t>All complications should count: Using our data to make hospitals safer</w:t>
      </w:r>
    </w:p>
    <w:p w:rsidR="00680FD3" w:rsidRDefault="00680FD3" w:rsidP="00993862">
      <w:pPr>
        <w:keepLines/>
        <w:autoSpaceDE w:val="0"/>
        <w:autoSpaceDN w:val="0"/>
        <w:adjustRightInd w:val="0"/>
        <w:rPr>
          <w:rFonts w:ascii="Garamond" w:hAnsi="Garamond"/>
          <w:lang w:val="en-AU"/>
        </w:rPr>
      </w:pPr>
      <w:r w:rsidRPr="00680FD3">
        <w:rPr>
          <w:rFonts w:ascii="Garamond" w:hAnsi="Garamond"/>
          <w:lang w:val="en-AU"/>
        </w:rPr>
        <w:t>Duckett S, Jorm C, Danks L, Moran G</w:t>
      </w:r>
    </w:p>
    <w:p w:rsidR="00680FD3" w:rsidRPr="00F91F19" w:rsidRDefault="00680FD3" w:rsidP="00993862">
      <w:pPr>
        <w:keepLines/>
        <w:autoSpaceDE w:val="0"/>
        <w:autoSpaceDN w:val="0"/>
        <w:adjustRightInd w:val="0"/>
        <w:rPr>
          <w:rFonts w:ascii="Garamond" w:hAnsi="Garamond"/>
          <w:lang w:val="en-AU"/>
        </w:rPr>
      </w:pPr>
      <w:r w:rsidRPr="00680FD3">
        <w:rPr>
          <w:rFonts w:ascii="Garamond" w:hAnsi="Garamond"/>
          <w:lang w:val="en-AU"/>
        </w:rPr>
        <w:t>Melbourne: Grattan Institute; 2018. p. 51.</w:t>
      </w:r>
    </w:p>
    <w:tbl>
      <w:tblPr>
        <w:tblStyle w:val="TableGrid"/>
        <w:tblW w:w="0" w:type="auto"/>
        <w:tblInd w:w="288" w:type="dxa"/>
        <w:tblLayout w:type="fixed"/>
        <w:tblLook w:val="01E0" w:firstRow="1" w:lastRow="1" w:firstColumn="1" w:lastColumn="1" w:noHBand="0" w:noVBand="0"/>
      </w:tblPr>
      <w:tblGrid>
        <w:gridCol w:w="1080"/>
        <w:gridCol w:w="8280"/>
      </w:tblGrid>
      <w:tr w:rsidR="00993862" w:rsidRPr="00C3014C" w:rsidTr="00625C0B">
        <w:tc>
          <w:tcPr>
            <w:tcW w:w="1080" w:type="dxa"/>
            <w:tcBorders>
              <w:top w:val="single" w:sz="4" w:space="0" w:color="auto"/>
              <w:left w:val="single" w:sz="4" w:space="0" w:color="auto"/>
              <w:bottom w:val="single" w:sz="4" w:space="0" w:color="auto"/>
              <w:right w:val="single" w:sz="4" w:space="0" w:color="auto"/>
            </w:tcBorders>
            <w:vAlign w:val="center"/>
          </w:tcPr>
          <w:p w:rsidR="00993862" w:rsidRPr="00C3014C" w:rsidRDefault="00993862" w:rsidP="00625C0B">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93862" w:rsidRPr="00C3014C" w:rsidRDefault="00430A9C" w:rsidP="00680FD3">
            <w:pPr>
              <w:rPr>
                <w:rStyle w:val="Hyperlink"/>
                <w:rFonts w:ascii="Garamond" w:hAnsi="Garamond"/>
                <w:color w:val="auto"/>
                <w:u w:val="none"/>
                <w:lang w:val="en-AU"/>
              </w:rPr>
            </w:pPr>
            <w:hyperlink r:id="rId16" w:history="1">
              <w:r w:rsidR="00680FD3" w:rsidRPr="00DD2DC0">
                <w:rPr>
                  <w:rStyle w:val="Hyperlink"/>
                  <w:rFonts w:ascii="Garamond" w:hAnsi="Garamond"/>
                  <w:lang w:val="en-AU"/>
                </w:rPr>
                <w:t>https://grattan.edu.au/report/all-complications-should-count-using-our-data-to-make-hospitals-safer/</w:t>
              </w:r>
            </w:hyperlink>
          </w:p>
        </w:tc>
      </w:tr>
      <w:tr w:rsidR="00993862" w:rsidRPr="00C3014C" w:rsidTr="00625C0B">
        <w:tc>
          <w:tcPr>
            <w:tcW w:w="1080" w:type="dxa"/>
            <w:tcBorders>
              <w:top w:val="single" w:sz="4" w:space="0" w:color="auto"/>
              <w:left w:val="single" w:sz="4" w:space="0" w:color="auto"/>
              <w:bottom w:val="single" w:sz="4" w:space="0" w:color="auto"/>
              <w:right w:val="single" w:sz="4" w:space="0" w:color="auto"/>
            </w:tcBorders>
            <w:vAlign w:val="center"/>
          </w:tcPr>
          <w:p w:rsidR="00993862" w:rsidRPr="00C3014C" w:rsidRDefault="00993862" w:rsidP="00625C0B">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680FD3" w:rsidRDefault="00680FD3" w:rsidP="00063C34">
            <w:pPr>
              <w:rPr>
                <w:rFonts w:ascii="Garamond" w:hAnsi="Garamond"/>
                <w:lang w:val="en-AU"/>
              </w:rPr>
            </w:pPr>
            <w:r>
              <w:rPr>
                <w:rFonts w:ascii="Garamond" w:hAnsi="Garamond"/>
                <w:lang w:val="en-AU"/>
              </w:rPr>
              <w:t xml:space="preserve">The Grattan Institute has released this report co-authored by </w:t>
            </w:r>
            <w:r w:rsidRPr="00680FD3">
              <w:rPr>
                <w:rFonts w:ascii="Garamond" w:hAnsi="Garamond"/>
                <w:lang w:val="en-AU"/>
              </w:rPr>
              <w:t xml:space="preserve">Stephen Duckett </w:t>
            </w:r>
            <w:r>
              <w:rPr>
                <w:rFonts w:ascii="Garamond" w:hAnsi="Garamond"/>
                <w:lang w:val="en-AU"/>
              </w:rPr>
              <w:t xml:space="preserve">(whose past roles included being Secretary of the Australian Department of Health) </w:t>
            </w:r>
            <w:r w:rsidRPr="00680FD3">
              <w:rPr>
                <w:rFonts w:ascii="Garamond" w:hAnsi="Garamond"/>
                <w:lang w:val="en-AU"/>
              </w:rPr>
              <w:t>and Christine Jorm</w:t>
            </w:r>
            <w:r>
              <w:rPr>
                <w:rFonts w:ascii="Garamond" w:hAnsi="Garamond"/>
                <w:lang w:val="en-AU"/>
              </w:rPr>
              <w:t xml:space="preserve"> (former clinical director at the Australian Commission on Safety and Quality in Health Care) alon</w:t>
            </w:r>
            <w:r w:rsidR="00856C6D">
              <w:rPr>
                <w:rFonts w:ascii="Garamond" w:hAnsi="Garamond"/>
                <w:lang w:val="en-AU"/>
              </w:rPr>
              <w:t>g</w:t>
            </w:r>
            <w:r>
              <w:rPr>
                <w:rFonts w:ascii="Garamond" w:hAnsi="Garamond"/>
                <w:lang w:val="en-AU"/>
              </w:rPr>
              <w:t xml:space="preserve"> with their colleagues at the Grattan Institute. The report looks at the level of complications in Australian hospitals, how they are measured (and may be measured) and some possible approaches to measuring, reporting (widely) and feeding back to clinicians and system operators so as to reduce the rates of complication and improve the safety and quality of care.</w:t>
            </w:r>
            <w:r w:rsidR="00063C34">
              <w:rPr>
                <w:rFonts w:ascii="Garamond" w:hAnsi="Garamond"/>
                <w:lang w:val="en-AU"/>
              </w:rPr>
              <w:t xml:space="preserve"> The importance of </w:t>
            </w:r>
            <w:r w:rsidR="00063C34" w:rsidRPr="005B5E5B">
              <w:rPr>
                <w:rFonts w:ascii="Garamond" w:hAnsi="Garamond"/>
                <w:b/>
                <w:lang w:val="en-AU"/>
              </w:rPr>
              <w:t>measuring and feeding back meaningful information to clinicians and facilities</w:t>
            </w:r>
            <w:r w:rsidR="00063C34">
              <w:rPr>
                <w:rFonts w:ascii="Garamond" w:hAnsi="Garamond"/>
                <w:lang w:val="en-AU"/>
              </w:rPr>
              <w:t xml:space="preserve"> is well understood.</w:t>
            </w:r>
            <w:r w:rsidR="00856C6D">
              <w:rPr>
                <w:rFonts w:ascii="Garamond" w:hAnsi="Garamond"/>
                <w:lang w:val="en-AU"/>
              </w:rPr>
              <w:t xml:space="preserve"> The report poses questions about transparency and variation in hospital performance and care delivery.</w:t>
            </w:r>
          </w:p>
        </w:tc>
      </w:tr>
    </w:tbl>
    <w:p w:rsidR="00993862" w:rsidRDefault="00993862" w:rsidP="00993862">
      <w:pPr>
        <w:rPr>
          <w:rFonts w:ascii="Garamond" w:hAnsi="Garamond"/>
          <w:lang w:val="en-AU"/>
        </w:rPr>
      </w:pPr>
    </w:p>
    <w:p w:rsidR="00993862" w:rsidRDefault="00993862" w:rsidP="00993862">
      <w:pPr>
        <w:rPr>
          <w:rFonts w:ascii="Garamond" w:hAnsi="Garamond"/>
          <w:lang w:val="en-AU"/>
        </w:rPr>
      </w:pPr>
    </w:p>
    <w:p w:rsidR="000C6A11" w:rsidRPr="000170DA" w:rsidRDefault="000C6A11" w:rsidP="00644660">
      <w:pPr>
        <w:keepNext/>
        <w:keepLines/>
        <w:autoSpaceDE w:val="0"/>
        <w:autoSpaceDN w:val="0"/>
        <w:adjustRightInd w:val="0"/>
        <w:rPr>
          <w:rFonts w:ascii="Garamond" w:hAnsi="Garamond"/>
          <w:b/>
          <w:lang w:val="en-AU"/>
        </w:rPr>
      </w:pPr>
      <w:r w:rsidRPr="000170DA">
        <w:rPr>
          <w:rFonts w:ascii="Garamond" w:hAnsi="Garamond"/>
          <w:b/>
          <w:lang w:val="en-AU"/>
        </w:rPr>
        <w:lastRenderedPageBreak/>
        <w:t>Journal articles</w:t>
      </w:r>
    </w:p>
    <w:p w:rsidR="00FC4511" w:rsidRDefault="00FC4511" w:rsidP="00EA7E4B">
      <w:pPr>
        <w:keepLines/>
        <w:autoSpaceDE w:val="0"/>
        <w:autoSpaceDN w:val="0"/>
        <w:adjustRightInd w:val="0"/>
        <w:rPr>
          <w:rFonts w:ascii="Garamond" w:hAnsi="Garamond"/>
          <w:lang w:val="en-AU"/>
        </w:rPr>
      </w:pPr>
    </w:p>
    <w:p w:rsidR="00A4218C" w:rsidRPr="008C5088" w:rsidRDefault="00A4218C" w:rsidP="00A4218C">
      <w:pPr>
        <w:keepLines/>
        <w:autoSpaceDE w:val="0"/>
        <w:autoSpaceDN w:val="0"/>
        <w:adjustRightInd w:val="0"/>
        <w:rPr>
          <w:rFonts w:ascii="Garamond" w:hAnsi="Garamond"/>
          <w:i/>
          <w:lang w:val="en-AU"/>
        </w:rPr>
      </w:pPr>
      <w:r w:rsidRPr="008C5088">
        <w:rPr>
          <w:rFonts w:ascii="Garamond" w:hAnsi="Garamond"/>
          <w:i/>
          <w:lang w:val="en-AU"/>
        </w:rPr>
        <w:t>Multidisciplinary analysis of invasive meningococcal disease as a framework for continuous quality and safety improvement in regional Australia</w:t>
      </w:r>
    </w:p>
    <w:p w:rsidR="00A4218C" w:rsidRDefault="00A4218C" w:rsidP="00A4218C">
      <w:pPr>
        <w:keepLines/>
        <w:autoSpaceDE w:val="0"/>
        <w:autoSpaceDN w:val="0"/>
        <w:adjustRightInd w:val="0"/>
        <w:rPr>
          <w:rFonts w:ascii="Garamond" w:hAnsi="Garamond"/>
          <w:lang w:val="en-AU"/>
        </w:rPr>
      </w:pPr>
      <w:r w:rsidRPr="008C5088">
        <w:rPr>
          <w:rFonts w:ascii="Garamond" w:hAnsi="Garamond"/>
          <w:lang w:val="en-AU"/>
        </w:rPr>
        <w:t>Taylor KA, Durrheim DN, Merritt T, Massey P, Ferguson J, Ryan N, et al</w:t>
      </w:r>
    </w:p>
    <w:p w:rsidR="00A4218C" w:rsidRPr="000170DA" w:rsidRDefault="00A4218C" w:rsidP="00A4218C">
      <w:pPr>
        <w:keepLines/>
        <w:autoSpaceDE w:val="0"/>
        <w:autoSpaceDN w:val="0"/>
        <w:adjustRightInd w:val="0"/>
        <w:rPr>
          <w:rFonts w:ascii="Garamond" w:hAnsi="Garamond"/>
          <w:lang w:val="en-AU"/>
        </w:rPr>
      </w:pPr>
      <w:r w:rsidRPr="008C5088">
        <w:rPr>
          <w:rFonts w:ascii="Garamond" w:hAnsi="Garamond"/>
          <w:lang w:val="en-AU"/>
        </w:rPr>
        <w:t>BMJ Open Quality. 2018;7(1).</w:t>
      </w:r>
    </w:p>
    <w:tbl>
      <w:tblPr>
        <w:tblStyle w:val="TableGrid"/>
        <w:tblW w:w="0" w:type="auto"/>
        <w:tblInd w:w="288" w:type="dxa"/>
        <w:tblLayout w:type="fixed"/>
        <w:tblLook w:val="01E0" w:firstRow="1" w:lastRow="1" w:firstColumn="1" w:lastColumn="1" w:noHBand="0" w:noVBand="0"/>
      </w:tblPr>
      <w:tblGrid>
        <w:gridCol w:w="1080"/>
        <w:gridCol w:w="8280"/>
      </w:tblGrid>
      <w:tr w:rsidR="00A4218C" w:rsidRPr="000170DA" w:rsidTr="00764A7F">
        <w:tc>
          <w:tcPr>
            <w:tcW w:w="1080" w:type="dxa"/>
            <w:tcBorders>
              <w:top w:val="single" w:sz="4" w:space="0" w:color="auto"/>
              <w:left w:val="single" w:sz="4" w:space="0" w:color="auto"/>
              <w:bottom w:val="single" w:sz="4" w:space="0" w:color="auto"/>
              <w:right w:val="single" w:sz="4" w:space="0" w:color="auto"/>
            </w:tcBorders>
            <w:vAlign w:val="center"/>
          </w:tcPr>
          <w:p w:rsidR="00A4218C" w:rsidRPr="000170DA" w:rsidRDefault="00A4218C" w:rsidP="00764A7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4218C" w:rsidRPr="000170DA" w:rsidRDefault="00430A9C" w:rsidP="00764A7F">
            <w:pPr>
              <w:rPr>
                <w:rStyle w:val="Hyperlink"/>
                <w:rFonts w:ascii="Garamond" w:hAnsi="Garamond"/>
                <w:color w:val="auto"/>
                <w:u w:val="none"/>
                <w:lang w:val="en-AU"/>
              </w:rPr>
            </w:pPr>
            <w:hyperlink r:id="rId17" w:history="1">
              <w:r w:rsidR="00A4218C" w:rsidRPr="00421CC5">
                <w:rPr>
                  <w:rStyle w:val="Hyperlink"/>
                  <w:rFonts w:ascii="Garamond" w:hAnsi="Garamond"/>
                  <w:lang w:val="en-AU"/>
                </w:rPr>
                <w:t>https://dx.doi.org/10.1136/bmjoq-2017-000077</w:t>
              </w:r>
            </w:hyperlink>
          </w:p>
        </w:tc>
      </w:tr>
      <w:tr w:rsidR="00A4218C" w:rsidRPr="000170DA" w:rsidTr="00764A7F">
        <w:tc>
          <w:tcPr>
            <w:tcW w:w="1080" w:type="dxa"/>
            <w:tcBorders>
              <w:top w:val="single" w:sz="4" w:space="0" w:color="auto"/>
              <w:left w:val="single" w:sz="4" w:space="0" w:color="auto"/>
              <w:bottom w:val="single" w:sz="4" w:space="0" w:color="auto"/>
              <w:right w:val="single" w:sz="4" w:space="0" w:color="auto"/>
            </w:tcBorders>
            <w:vAlign w:val="center"/>
          </w:tcPr>
          <w:p w:rsidR="00A4218C" w:rsidRPr="000170DA" w:rsidRDefault="00A4218C" w:rsidP="00764A7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4218C" w:rsidRDefault="00A4218C" w:rsidP="00764A7F">
            <w:pPr>
              <w:rPr>
                <w:rFonts w:ascii="Garamond" w:hAnsi="Garamond"/>
                <w:lang w:val="en-AU"/>
              </w:rPr>
            </w:pPr>
            <w:r>
              <w:rPr>
                <w:rFonts w:ascii="Garamond" w:hAnsi="Garamond"/>
                <w:lang w:val="en-AU"/>
              </w:rPr>
              <w:t xml:space="preserve">This paper reports on a response to </w:t>
            </w:r>
            <w:r w:rsidRPr="00063C34">
              <w:rPr>
                <w:rFonts w:ascii="Garamond" w:hAnsi="Garamond"/>
                <w:lang w:val="en-AU"/>
              </w:rPr>
              <w:t>invasive meningococcal disease (IMD)</w:t>
            </w:r>
            <w:r>
              <w:rPr>
                <w:rFonts w:ascii="Garamond" w:hAnsi="Garamond"/>
                <w:lang w:val="en-AU"/>
              </w:rPr>
              <w:t xml:space="preserve"> in non-metropolitan Australia. The response saw the establishment of </w:t>
            </w:r>
            <w:r w:rsidRPr="00063C34">
              <w:rPr>
                <w:rFonts w:ascii="Garamond" w:hAnsi="Garamond"/>
                <w:lang w:val="en-AU"/>
              </w:rPr>
              <w:t>multi</w:t>
            </w:r>
            <w:r>
              <w:rPr>
                <w:rFonts w:ascii="Garamond" w:hAnsi="Garamond"/>
                <w:lang w:val="en-AU"/>
              </w:rPr>
              <w:t>-</w:t>
            </w:r>
            <w:r w:rsidRPr="00063C34">
              <w:rPr>
                <w:rFonts w:ascii="Garamond" w:hAnsi="Garamond"/>
                <w:lang w:val="en-AU"/>
              </w:rPr>
              <w:t>disciplinary Meningococcal Reference Group (MRG) to routinely review management of all IMD cases. The MRG comprised representatives from primary care, acute care, public health, laboratory medicine and clinical governance.</w:t>
            </w:r>
            <w:r>
              <w:rPr>
                <w:rFonts w:ascii="Garamond" w:hAnsi="Garamond"/>
                <w:lang w:val="en-AU"/>
              </w:rPr>
              <w:t xml:space="preserve"> </w:t>
            </w:r>
          </w:p>
          <w:p w:rsidR="00A4218C" w:rsidRDefault="00A4218C" w:rsidP="00764A7F">
            <w:pPr>
              <w:rPr>
                <w:rFonts w:ascii="Garamond" w:hAnsi="Garamond"/>
                <w:lang w:val="en-AU"/>
              </w:rPr>
            </w:pPr>
            <w:r>
              <w:rPr>
                <w:rFonts w:ascii="Garamond" w:hAnsi="Garamond"/>
                <w:lang w:val="en-AU"/>
              </w:rPr>
              <w:t>The project has three major phases:</w:t>
            </w:r>
          </w:p>
          <w:p w:rsidR="00A4218C" w:rsidRPr="00063C34" w:rsidRDefault="00A4218C" w:rsidP="00764A7F">
            <w:pPr>
              <w:pStyle w:val="ListParagraph"/>
              <w:numPr>
                <w:ilvl w:val="0"/>
                <w:numId w:val="42"/>
              </w:numPr>
              <w:rPr>
                <w:rFonts w:ascii="Garamond" w:hAnsi="Garamond"/>
                <w:lang w:val="en-AU"/>
              </w:rPr>
            </w:pPr>
            <w:r w:rsidRPr="00063C34">
              <w:rPr>
                <w:rFonts w:ascii="Garamond" w:hAnsi="Garamond"/>
                <w:lang w:val="en-AU"/>
              </w:rPr>
              <w:t>multidisciplinary process mapping and development of a standardised audit tool</w:t>
            </w:r>
          </w:p>
          <w:p w:rsidR="00A4218C" w:rsidRPr="00063C34" w:rsidRDefault="00A4218C" w:rsidP="00764A7F">
            <w:pPr>
              <w:pStyle w:val="ListParagraph"/>
              <w:numPr>
                <w:ilvl w:val="0"/>
                <w:numId w:val="42"/>
              </w:numPr>
              <w:rPr>
                <w:rFonts w:ascii="Garamond" w:hAnsi="Garamond"/>
                <w:lang w:val="en-AU"/>
              </w:rPr>
            </w:pPr>
            <w:r w:rsidRPr="00063C34">
              <w:rPr>
                <w:rFonts w:ascii="Garamond" w:hAnsi="Garamond"/>
                <w:lang w:val="en-AU"/>
              </w:rPr>
              <w:t>formalisation of group processes and advocacy for operational change</w:t>
            </w:r>
          </w:p>
          <w:p w:rsidR="00A4218C" w:rsidRPr="00063C34" w:rsidRDefault="00A4218C" w:rsidP="00764A7F">
            <w:pPr>
              <w:pStyle w:val="ListParagraph"/>
              <w:numPr>
                <w:ilvl w:val="0"/>
                <w:numId w:val="42"/>
              </w:numPr>
              <w:rPr>
                <w:rFonts w:ascii="Garamond" w:hAnsi="Garamond"/>
                <w:lang w:val="en-AU"/>
              </w:rPr>
            </w:pPr>
            <w:r w:rsidRPr="00063C34">
              <w:rPr>
                <w:rFonts w:ascii="Garamond" w:hAnsi="Garamond"/>
                <w:lang w:val="en-AU"/>
              </w:rPr>
              <w:t>dissemination of findings to clinicians and managers.</w:t>
            </w:r>
          </w:p>
          <w:p w:rsidR="00A4218C" w:rsidRDefault="00A4218C" w:rsidP="00764A7F">
            <w:pPr>
              <w:rPr>
                <w:rFonts w:ascii="Garamond" w:hAnsi="Garamond"/>
                <w:lang w:val="en-AU"/>
              </w:rPr>
            </w:pPr>
            <w:r>
              <w:rPr>
                <w:rFonts w:ascii="Garamond" w:hAnsi="Garamond"/>
                <w:lang w:val="en-AU"/>
              </w:rPr>
              <w:t>The interventions saw m</w:t>
            </w:r>
            <w:r w:rsidRPr="00063C34">
              <w:rPr>
                <w:rFonts w:ascii="Garamond" w:hAnsi="Garamond"/>
                <w:lang w:val="en-AU"/>
              </w:rPr>
              <w:t>edian antibiotic delay decreased from 72 to 42</w:t>
            </w:r>
            <w:r w:rsidRPr="00063C34">
              <w:rPr>
                <w:lang w:val="en-AU"/>
              </w:rPr>
              <w:t> </w:t>
            </w:r>
            <w:r w:rsidRPr="00063C34">
              <w:rPr>
                <w:rFonts w:ascii="Garamond" w:hAnsi="Garamond"/>
                <w:lang w:val="en-AU"/>
              </w:rPr>
              <w:t>min</w:t>
            </w:r>
            <w:r>
              <w:rPr>
                <w:rFonts w:ascii="Garamond" w:hAnsi="Garamond"/>
                <w:lang w:val="en-AU"/>
              </w:rPr>
              <w:t>utes</w:t>
            </w:r>
            <w:r w:rsidRPr="00063C34">
              <w:rPr>
                <w:rFonts w:ascii="Garamond" w:hAnsi="Garamond"/>
                <w:lang w:val="en-AU"/>
              </w:rPr>
              <w:t xml:space="preserve"> and </w:t>
            </w:r>
            <w:r>
              <w:rPr>
                <w:rFonts w:ascii="Garamond" w:hAnsi="Garamond"/>
                <w:lang w:val="en-AU"/>
              </w:rPr>
              <w:t xml:space="preserve">the </w:t>
            </w:r>
            <w:r w:rsidRPr="00063C34">
              <w:rPr>
                <w:rFonts w:ascii="Garamond" w:hAnsi="Garamond"/>
                <w:lang w:val="en-AU"/>
              </w:rPr>
              <w:t xml:space="preserve">proportion of cases triaged appropriately improved from 38% to 75% between 2013 and 2015. </w:t>
            </w:r>
          </w:p>
          <w:p w:rsidR="00A4218C" w:rsidRPr="002B0994" w:rsidRDefault="00A4218C" w:rsidP="00764A7F">
            <w:pPr>
              <w:rPr>
                <w:rFonts w:ascii="Garamond" w:hAnsi="Garamond"/>
                <w:lang w:val="en-AU"/>
              </w:rPr>
            </w:pPr>
            <w:r>
              <w:rPr>
                <w:rFonts w:ascii="Garamond" w:hAnsi="Garamond"/>
                <w:lang w:val="en-AU"/>
              </w:rPr>
              <w:t xml:space="preserve">However, the authors see this approach having implications beyond the issue of IMD. The </w:t>
            </w:r>
            <w:r w:rsidRPr="005B5E5B">
              <w:rPr>
                <w:rFonts w:ascii="Garamond" w:hAnsi="Garamond"/>
                <w:lang w:val="en-AU"/>
              </w:rPr>
              <w:t xml:space="preserve">multi-disciplinary </w:t>
            </w:r>
            <w:r>
              <w:rPr>
                <w:rFonts w:ascii="Garamond" w:hAnsi="Garamond"/>
                <w:lang w:val="en-AU"/>
              </w:rPr>
              <w:t>r</w:t>
            </w:r>
            <w:r w:rsidRPr="005B5E5B">
              <w:rPr>
                <w:rFonts w:ascii="Garamond" w:hAnsi="Garamond"/>
                <w:lang w:val="en-AU"/>
              </w:rPr>
              <w:t xml:space="preserve">eference </w:t>
            </w:r>
            <w:r>
              <w:rPr>
                <w:rFonts w:ascii="Garamond" w:hAnsi="Garamond"/>
                <w:lang w:val="en-AU"/>
              </w:rPr>
              <w:t>g</w:t>
            </w:r>
            <w:r w:rsidRPr="005B5E5B">
              <w:rPr>
                <w:rFonts w:ascii="Garamond" w:hAnsi="Garamond"/>
                <w:lang w:val="en-AU"/>
              </w:rPr>
              <w:t>roup</w:t>
            </w:r>
            <w:r>
              <w:rPr>
                <w:rFonts w:ascii="Garamond" w:hAnsi="Garamond"/>
                <w:lang w:val="en-AU"/>
              </w:rPr>
              <w:t xml:space="preserve"> ‘</w:t>
            </w:r>
            <w:r w:rsidRPr="005B5E5B">
              <w:rPr>
                <w:rFonts w:ascii="Garamond" w:hAnsi="Garamond"/>
                <w:lang w:val="en-AU"/>
              </w:rPr>
              <w:t xml:space="preserve">was a </w:t>
            </w:r>
            <w:r w:rsidRPr="005B5E5B">
              <w:rPr>
                <w:rFonts w:ascii="Garamond" w:hAnsi="Garamond"/>
                <w:b/>
                <w:lang w:val="en-AU"/>
              </w:rPr>
              <w:t>key mechanism for identifying system gaps, advocating for change and enhancing communication and coordination across services</w:t>
            </w:r>
            <w:r>
              <w:rPr>
                <w:rFonts w:ascii="Garamond" w:hAnsi="Garamond"/>
                <w:lang w:val="en-AU"/>
              </w:rPr>
              <w:t>.’</w:t>
            </w:r>
          </w:p>
        </w:tc>
      </w:tr>
    </w:tbl>
    <w:p w:rsidR="00A4218C" w:rsidRDefault="00A4218C" w:rsidP="00A4218C">
      <w:pPr>
        <w:keepLines/>
        <w:autoSpaceDE w:val="0"/>
        <w:autoSpaceDN w:val="0"/>
        <w:adjustRightInd w:val="0"/>
        <w:rPr>
          <w:rFonts w:ascii="Garamond" w:hAnsi="Garamond"/>
          <w:lang w:val="en-AU"/>
        </w:rPr>
      </w:pPr>
    </w:p>
    <w:p w:rsidR="00A4218C" w:rsidRPr="00F07FA9" w:rsidRDefault="00A4218C" w:rsidP="00A4218C">
      <w:pPr>
        <w:keepNext/>
        <w:keepLines/>
        <w:autoSpaceDE w:val="0"/>
        <w:autoSpaceDN w:val="0"/>
        <w:adjustRightInd w:val="0"/>
        <w:rPr>
          <w:rFonts w:ascii="Garamond" w:hAnsi="Garamond"/>
          <w:i/>
          <w:lang w:val="en-AU"/>
        </w:rPr>
      </w:pPr>
      <w:r w:rsidRPr="00F07FA9">
        <w:rPr>
          <w:rFonts w:ascii="Garamond" w:hAnsi="Garamond"/>
          <w:i/>
          <w:lang w:val="en-AU"/>
        </w:rPr>
        <w:t>The expanding role of antimicrobial stewardship programs in hospitals in the United States: lessons learned from a multisite qualitative study</w:t>
      </w:r>
    </w:p>
    <w:p w:rsidR="00A4218C" w:rsidRPr="000170DA" w:rsidRDefault="00A4218C" w:rsidP="00A4218C">
      <w:pPr>
        <w:keepNext/>
        <w:keepLines/>
        <w:autoSpaceDE w:val="0"/>
        <w:autoSpaceDN w:val="0"/>
        <w:adjustRightInd w:val="0"/>
        <w:rPr>
          <w:rFonts w:ascii="Garamond" w:hAnsi="Garamond"/>
          <w:lang w:val="en-AU"/>
        </w:rPr>
      </w:pPr>
      <w:r w:rsidRPr="00A4218C">
        <w:rPr>
          <w:rFonts w:ascii="Garamond" w:hAnsi="Garamond"/>
          <w:lang w:val="en-AU"/>
        </w:rPr>
        <w:t>Kapadia SN, Abramson EL, Carter EJ, Loo AS, Kaushal R, Calfee DP, et al. The Joint Commission Journal on Quality and Patient Safety. 2018;44(2):68-74.</w:t>
      </w:r>
    </w:p>
    <w:tbl>
      <w:tblPr>
        <w:tblStyle w:val="TableGrid"/>
        <w:tblW w:w="0" w:type="auto"/>
        <w:tblInd w:w="288" w:type="dxa"/>
        <w:tblLayout w:type="fixed"/>
        <w:tblLook w:val="01E0" w:firstRow="1" w:lastRow="1" w:firstColumn="1" w:lastColumn="1" w:noHBand="0" w:noVBand="0"/>
      </w:tblPr>
      <w:tblGrid>
        <w:gridCol w:w="1080"/>
        <w:gridCol w:w="8280"/>
      </w:tblGrid>
      <w:tr w:rsidR="00A4218C" w:rsidRPr="000170DA" w:rsidTr="00764A7F">
        <w:tc>
          <w:tcPr>
            <w:tcW w:w="1080" w:type="dxa"/>
            <w:tcBorders>
              <w:top w:val="single" w:sz="4" w:space="0" w:color="auto"/>
              <w:left w:val="single" w:sz="4" w:space="0" w:color="auto"/>
              <w:bottom w:val="single" w:sz="4" w:space="0" w:color="auto"/>
              <w:right w:val="single" w:sz="4" w:space="0" w:color="auto"/>
            </w:tcBorders>
            <w:vAlign w:val="center"/>
          </w:tcPr>
          <w:p w:rsidR="00A4218C" w:rsidRPr="000170DA" w:rsidRDefault="00A4218C" w:rsidP="00764A7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4218C" w:rsidRPr="000170DA" w:rsidRDefault="00430A9C" w:rsidP="00764A7F">
            <w:pPr>
              <w:rPr>
                <w:rStyle w:val="Hyperlink"/>
                <w:rFonts w:ascii="Garamond" w:hAnsi="Garamond"/>
                <w:color w:val="auto"/>
                <w:u w:val="none"/>
                <w:lang w:val="en-AU"/>
              </w:rPr>
            </w:pPr>
            <w:hyperlink r:id="rId18" w:history="1">
              <w:r w:rsidR="00A4218C" w:rsidRPr="00421CC5">
                <w:rPr>
                  <w:rStyle w:val="Hyperlink"/>
                  <w:rFonts w:ascii="Garamond" w:hAnsi="Garamond"/>
                  <w:lang w:val="en-AU"/>
                </w:rPr>
                <w:t>http://dx.doi.org/10.1016/j.jcjq.2017.07.007</w:t>
              </w:r>
            </w:hyperlink>
          </w:p>
        </w:tc>
      </w:tr>
      <w:tr w:rsidR="00A4218C" w:rsidRPr="000170DA" w:rsidTr="00764A7F">
        <w:tc>
          <w:tcPr>
            <w:tcW w:w="1080" w:type="dxa"/>
            <w:tcBorders>
              <w:top w:val="single" w:sz="4" w:space="0" w:color="auto"/>
              <w:left w:val="single" w:sz="4" w:space="0" w:color="auto"/>
              <w:bottom w:val="single" w:sz="4" w:space="0" w:color="auto"/>
              <w:right w:val="single" w:sz="4" w:space="0" w:color="auto"/>
            </w:tcBorders>
            <w:vAlign w:val="center"/>
          </w:tcPr>
          <w:p w:rsidR="00A4218C" w:rsidRPr="000170DA" w:rsidRDefault="00A4218C" w:rsidP="00764A7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4218C" w:rsidRDefault="00A4218C" w:rsidP="00A4218C">
            <w:pPr>
              <w:rPr>
                <w:rFonts w:ascii="Garamond" w:hAnsi="Garamond"/>
                <w:lang w:val="en-AU"/>
              </w:rPr>
            </w:pPr>
            <w:r>
              <w:rPr>
                <w:rFonts w:ascii="Garamond" w:hAnsi="Garamond"/>
                <w:lang w:val="en-AU"/>
              </w:rPr>
              <w:t>In the face of antimicrobial resistance and overuse or misuse of antimicrobials, antimicrobial stewardship is seen as vital and is being implemented across many health care systems and facilities. This paper describes the experience of various US antimicrobial stewardship programs (ASPs_. The study i</w:t>
            </w:r>
            <w:r w:rsidRPr="003326BE">
              <w:rPr>
                <w:rFonts w:ascii="Garamond" w:hAnsi="Garamond"/>
                <w:lang w:val="en-AU"/>
              </w:rPr>
              <w:t xml:space="preserve">nterviewed antimicrobial stewardship program leaders </w:t>
            </w:r>
            <w:r>
              <w:rPr>
                <w:rFonts w:ascii="Garamond" w:hAnsi="Garamond"/>
                <w:lang w:val="en-AU"/>
              </w:rPr>
              <w:t xml:space="preserve">about </w:t>
            </w:r>
            <w:r w:rsidRPr="00A4218C">
              <w:rPr>
                <w:rFonts w:ascii="Garamond" w:hAnsi="Garamond"/>
                <w:lang w:val="en-AU"/>
              </w:rPr>
              <w:t>implementation, program structure, strengths, weaknesses, lessons learned</w:t>
            </w:r>
            <w:r>
              <w:rPr>
                <w:rFonts w:ascii="Garamond" w:hAnsi="Garamond"/>
                <w:lang w:val="en-AU"/>
              </w:rPr>
              <w:t xml:space="preserve"> so as to identify the characteristics of </w:t>
            </w:r>
            <w:r w:rsidRPr="003326BE">
              <w:rPr>
                <w:rFonts w:ascii="Garamond" w:hAnsi="Garamond"/>
                <w:lang w:val="en-AU"/>
              </w:rPr>
              <w:t xml:space="preserve">successful programs and </w:t>
            </w:r>
            <w:r>
              <w:rPr>
                <w:rFonts w:ascii="Garamond" w:hAnsi="Garamond"/>
                <w:lang w:val="en-AU"/>
              </w:rPr>
              <w:t xml:space="preserve">to gain insight into </w:t>
            </w:r>
            <w:r w:rsidRPr="003326BE">
              <w:rPr>
                <w:rFonts w:ascii="Garamond" w:hAnsi="Garamond"/>
                <w:lang w:val="en-AU"/>
              </w:rPr>
              <w:t xml:space="preserve">future directions for the </w:t>
            </w:r>
            <w:r>
              <w:rPr>
                <w:rFonts w:ascii="Garamond" w:hAnsi="Garamond"/>
                <w:lang w:val="en-AU"/>
              </w:rPr>
              <w:t>area. The authors found three major themes:</w:t>
            </w:r>
          </w:p>
          <w:p w:rsidR="00A4218C" w:rsidRDefault="00A4218C" w:rsidP="00A4218C">
            <w:pPr>
              <w:rPr>
                <w:rFonts w:ascii="Garamond" w:hAnsi="Garamond"/>
                <w:lang w:val="en-AU"/>
              </w:rPr>
            </w:pPr>
            <w:r w:rsidRPr="00A4218C">
              <w:rPr>
                <w:rFonts w:ascii="Garamond" w:hAnsi="Garamond"/>
                <w:lang w:val="en-AU"/>
              </w:rPr>
              <w:t>Three major themes were identified</w:t>
            </w:r>
            <w:r>
              <w:rPr>
                <w:rFonts w:ascii="Garamond" w:hAnsi="Garamond"/>
                <w:lang w:val="en-AU"/>
              </w:rPr>
              <w:t>:</w:t>
            </w:r>
          </w:p>
          <w:p w:rsidR="00A4218C" w:rsidRPr="00A4218C" w:rsidRDefault="00A4218C" w:rsidP="00A4218C">
            <w:pPr>
              <w:pStyle w:val="ListParagraph"/>
              <w:numPr>
                <w:ilvl w:val="0"/>
                <w:numId w:val="43"/>
              </w:numPr>
              <w:rPr>
                <w:rFonts w:ascii="Garamond" w:hAnsi="Garamond"/>
                <w:lang w:val="en-AU"/>
              </w:rPr>
            </w:pPr>
            <w:r w:rsidRPr="00A4218C">
              <w:rPr>
                <w:rFonts w:ascii="Garamond" w:hAnsi="Garamond"/>
                <w:lang w:val="en-AU"/>
              </w:rPr>
              <w:t xml:space="preserve">evolution of ASPs from a top-down structure to a more diffuse approach </w:t>
            </w:r>
            <w:r w:rsidRPr="00A4218C">
              <w:rPr>
                <w:rFonts w:ascii="Garamond" w:hAnsi="Garamond"/>
                <w:b/>
                <w:lang w:val="en-AU"/>
              </w:rPr>
              <w:t>involving unit-based pharmacists, multidisciplinary staff, and shared responsibility</w:t>
            </w:r>
          </w:p>
          <w:p w:rsidR="00A4218C" w:rsidRPr="00A4218C" w:rsidRDefault="00A4218C" w:rsidP="00A4218C">
            <w:pPr>
              <w:pStyle w:val="ListParagraph"/>
              <w:numPr>
                <w:ilvl w:val="0"/>
                <w:numId w:val="43"/>
              </w:numPr>
              <w:rPr>
                <w:rFonts w:ascii="Garamond" w:hAnsi="Garamond"/>
                <w:lang w:val="en-AU"/>
              </w:rPr>
            </w:pPr>
            <w:r w:rsidRPr="00A4218C">
              <w:rPr>
                <w:rFonts w:ascii="Garamond" w:hAnsi="Garamond"/>
                <w:b/>
                <w:lang w:val="en-AU"/>
              </w:rPr>
              <w:t>integration of information technology</w:t>
            </w:r>
            <w:r w:rsidRPr="00A4218C">
              <w:rPr>
                <w:rFonts w:ascii="Garamond" w:hAnsi="Garamond"/>
                <w:lang w:val="en-AU"/>
              </w:rPr>
              <w:t xml:space="preserve"> (IT) systems, which enabled real-time interventions to optimise antimicrobial therapy and patient management.</w:t>
            </w:r>
          </w:p>
          <w:p w:rsidR="00A4218C" w:rsidRPr="00A4218C" w:rsidRDefault="00A4218C" w:rsidP="00A4218C">
            <w:pPr>
              <w:pStyle w:val="ListParagraph"/>
              <w:numPr>
                <w:ilvl w:val="0"/>
                <w:numId w:val="43"/>
              </w:numPr>
              <w:rPr>
                <w:rFonts w:ascii="Garamond" w:hAnsi="Garamond"/>
                <w:lang w:val="en-AU"/>
              </w:rPr>
            </w:pPr>
            <w:r w:rsidRPr="00A4218C">
              <w:rPr>
                <w:rFonts w:ascii="Garamond" w:hAnsi="Garamond"/>
                <w:b/>
                <w:lang w:val="en-AU"/>
              </w:rPr>
              <w:t>barriers to technology integration</w:t>
            </w:r>
            <w:r w:rsidRPr="00A4218C">
              <w:rPr>
                <w:rFonts w:ascii="Garamond" w:hAnsi="Garamond"/>
                <w:lang w:val="en-AU"/>
              </w:rPr>
              <w:t>, including limited resources for data analysis and poor interoperability between software systems.</w:t>
            </w:r>
          </w:p>
        </w:tc>
      </w:tr>
    </w:tbl>
    <w:p w:rsidR="00A4218C" w:rsidRDefault="00A4218C" w:rsidP="00A4218C">
      <w:pPr>
        <w:keepLines/>
        <w:autoSpaceDE w:val="0"/>
        <w:autoSpaceDN w:val="0"/>
        <w:adjustRightInd w:val="0"/>
        <w:rPr>
          <w:rFonts w:ascii="Garamond" w:hAnsi="Garamond"/>
          <w:lang w:val="en-AU"/>
        </w:rPr>
      </w:pPr>
    </w:p>
    <w:p w:rsidR="00A4218C" w:rsidRDefault="00A4218C" w:rsidP="00A4218C">
      <w:pPr>
        <w:keepLines/>
        <w:autoSpaceDE w:val="0"/>
        <w:autoSpaceDN w:val="0"/>
        <w:adjustRightInd w:val="0"/>
        <w:rPr>
          <w:rStyle w:val="Hyperlink"/>
          <w:rFonts w:ascii="Garamond" w:hAnsi="Garamond"/>
          <w:lang w:val="en-AU"/>
        </w:rPr>
      </w:pPr>
      <w:r>
        <w:rPr>
          <w:rFonts w:ascii="Garamond" w:hAnsi="Garamond"/>
          <w:lang w:val="en-AU"/>
        </w:rPr>
        <w:t xml:space="preserve">For information on the Commission’s work on </w:t>
      </w:r>
      <w:r w:rsidRPr="00D918C9">
        <w:rPr>
          <w:rFonts w:ascii="Garamond" w:hAnsi="Garamond"/>
          <w:lang w:val="en-AU"/>
        </w:rPr>
        <w:t>antimicrobial</w:t>
      </w:r>
      <w:r>
        <w:rPr>
          <w:rFonts w:ascii="Garamond" w:hAnsi="Garamond"/>
          <w:lang w:val="en-AU"/>
        </w:rPr>
        <w:t xml:space="preserve"> </w:t>
      </w:r>
      <w:r w:rsidRPr="00D918C9">
        <w:rPr>
          <w:rFonts w:ascii="Garamond" w:hAnsi="Garamond"/>
          <w:lang w:val="en-AU"/>
        </w:rPr>
        <w:t>use</w:t>
      </w:r>
      <w:r>
        <w:rPr>
          <w:rFonts w:ascii="Garamond" w:hAnsi="Garamond"/>
          <w:lang w:val="en-AU"/>
        </w:rPr>
        <w:t xml:space="preserve"> </w:t>
      </w:r>
      <w:r w:rsidRPr="00D918C9">
        <w:rPr>
          <w:rFonts w:ascii="Garamond" w:hAnsi="Garamond"/>
          <w:lang w:val="en-AU"/>
        </w:rPr>
        <w:t>and</w:t>
      </w:r>
      <w:r>
        <w:rPr>
          <w:rFonts w:ascii="Garamond" w:hAnsi="Garamond"/>
          <w:lang w:val="en-AU"/>
        </w:rPr>
        <w:t xml:space="preserve"> </w:t>
      </w:r>
      <w:r w:rsidRPr="00D918C9">
        <w:rPr>
          <w:rFonts w:ascii="Garamond" w:hAnsi="Garamond"/>
          <w:lang w:val="en-AU"/>
        </w:rPr>
        <w:t>resistance</w:t>
      </w:r>
      <w:r>
        <w:rPr>
          <w:rFonts w:ascii="Garamond" w:hAnsi="Garamond"/>
          <w:lang w:val="en-AU"/>
        </w:rPr>
        <w:t xml:space="preserve"> </w:t>
      </w:r>
      <w:r w:rsidRPr="00D918C9">
        <w:rPr>
          <w:rFonts w:ascii="Garamond" w:hAnsi="Garamond"/>
          <w:lang w:val="en-AU"/>
        </w:rPr>
        <w:t>in</w:t>
      </w:r>
      <w:r>
        <w:rPr>
          <w:rFonts w:ascii="Garamond" w:hAnsi="Garamond"/>
          <w:lang w:val="en-AU"/>
        </w:rPr>
        <w:t xml:space="preserve"> A</w:t>
      </w:r>
      <w:r w:rsidRPr="00D918C9">
        <w:rPr>
          <w:rFonts w:ascii="Garamond" w:hAnsi="Garamond"/>
          <w:lang w:val="en-AU"/>
        </w:rPr>
        <w:t>ustralia</w:t>
      </w:r>
      <w:r>
        <w:rPr>
          <w:rFonts w:ascii="Garamond" w:hAnsi="Garamond"/>
          <w:lang w:val="en-AU"/>
        </w:rPr>
        <w:t xml:space="preserve">, see </w:t>
      </w:r>
      <w:hyperlink r:id="rId19" w:history="1">
        <w:r w:rsidRPr="00B52C25">
          <w:rPr>
            <w:rStyle w:val="Hyperlink"/>
            <w:rFonts w:ascii="Garamond" w:hAnsi="Garamond"/>
            <w:lang w:val="en-AU"/>
          </w:rPr>
          <w:t>https://www.safetyandquality.gov.au/antimicrobial-use-and-resistance-in-australia/</w:t>
        </w:r>
      </w:hyperlink>
    </w:p>
    <w:p w:rsidR="00A4218C" w:rsidRDefault="00A4218C" w:rsidP="00A4218C">
      <w:pPr>
        <w:keepLines/>
        <w:autoSpaceDE w:val="0"/>
        <w:autoSpaceDN w:val="0"/>
        <w:adjustRightInd w:val="0"/>
        <w:rPr>
          <w:rFonts w:ascii="Garamond" w:hAnsi="Garamond"/>
          <w:lang w:val="en-AU"/>
        </w:rPr>
      </w:pPr>
    </w:p>
    <w:p w:rsidR="002B0994" w:rsidRPr="00F07FA9" w:rsidRDefault="00F07FA9" w:rsidP="005B5E5B">
      <w:pPr>
        <w:keepNext/>
        <w:keepLines/>
        <w:autoSpaceDE w:val="0"/>
        <w:autoSpaceDN w:val="0"/>
        <w:adjustRightInd w:val="0"/>
        <w:rPr>
          <w:rFonts w:ascii="Garamond" w:hAnsi="Garamond"/>
          <w:i/>
          <w:lang w:val="en-AU"/>
        </w:rPr>
      </w:pPr>
      <w:r w:rsidRPr="00F07FA9">
        <w:rPr>
          <w:rFonts w:ascii="Garamond" w:hAnsi="Garamond"/>
          <w:i/>
          <w:lang w:val="en-AU"/>
        </w:rPr>
        <w:lastRenderedPageBreak/>
        <w:t>Effect of an in-hospital multifaceted clinical pharmacist intervention on the risk of readmission: a randomized clinical trial</w:t>
      </w:r>
    </w:p>
    <w:p w:rsidR="00FC1363" w:rsidRDefault="00FC1363" w:rsidP="005B5E5B">
      <w:pPr>
        <w:keepNext/>
        <w:keepLines/>
        <w:autoSpaceDE w:val="0"/>
        <w:autoSpaceDN w:val="0"/>
        <w:adjustRightInd w:val="0"/>
        <w:rPr>
          <w:rFonts w:ascii="Garamond" w:hAnsi="Garamond"/>
          <w:lang w:val="en-AU"/>
        </w:rPr>
      </w:pPr>
      <w:r w:rsidRPr="00FC1363">
        <w:rPr>
          <w:rFonts w:ascii="Garamond" w:hAnsi="Garamond"/>
          <w:lang w:val="en-AU"/>
        </w:rPr>
        <w:t>Ravn-Nielsen LV, Duckert M-L, Lund ML, Henriksen JP, Nielsen ML, Eriksen CS, et al.</w:t>
      </w:r>
    </w:p>
    <w:p w:rsidR="00F07FA9" w:rsidRPr="000170DA" w:rsidRDefault="00FC1363" w:rsidP="005B5E5B">
      <w:pPr>
        <w:keepNext/>
        <w:keepLines/>
        <w:autoSpaceDE w:val="0"/>
        <w:autoSpaceDN w:val="0"/>
        <w:adjustRightInd w:val="0"/>
        <w:rPr>
          <w:rFonts w:ascii="Garamond" w:hAnsi="Garamond"/>
          <w:lang w:val="en-AU"/>
        </w:rPr>
      </w:pPr>
      <w:r w:rsidRPr="00FC1363">
        <w:rPr>
          <w:rFonts w:ascii="Garamond" w:hAnsi="Garamond"/>
          <w:lang w:val="en-AU"/>
        </w:rPr>
        <w:t>JAMA Internal Medicine. 2018</w:t>
      </w:r>
      <w:r>
        <w:rPr>
          <w:rFonts w:ascii="Garamond" w:hAnsi="Garamond"/>
          <w:lang w:val="en-AU"/>
        </w:rPr>
        <w:t xml:space="preserve"> [epub]</w:t>
      </w:r>
      <w:r w:rsidRPr="00FC1363">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2B0994" w:rsidRPr="000170DA" w:rsidTr="004662C2">
        <w:tc>
          <w:tcPr>
            <w:tcW w:w="1080" w:type="dxa"/>
            <w:tcBorders>
              <w:top w:val="single" w:sz="4" w:space="0" w:color="auto"/>
              <w:left w:val="single" w:sz="4" w:space="0" w:color="auto"/>
              <w:bottom w:val="single" w:sz="4" w:space="0" w:color="auto"/>
              <w:right w:val="single" w:sz="4" w:space="0" w:color="auto"/>
            </w:tcBorders>
            <w:vAlign w:val="center"/>
          </w:tcPr>
          <w:p w:rsidR="002B0994" w:rsidRPr="000170DA" w:rsidRDefault="002B0994" w:rsidP="004662C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B0994" w:rsidRPr="000170DA" w:rsidRDefault="00430A9C" w:rsidP="004662C2">
            <w:pPr>
              <w:rPr>
                <w:rStyle w:val="Hyperlink"/>
                <w:rFonts w:ascii="Garamond" w:hAnsi="Garamond"/>
                <w:color w:val="auto"/>
                <w:u w:val="none"/>
                <w:lang w:val="en-AU"/>
              </w:rPr>
            </w:pPr>
            <w:hyperlink r:id="rId20" w:history="1">
              <w:r w:rsidR="00F07FA9" w:rsidRPr="00421CC5">
                <w:rPr>
                  <w:rStyle w:val="Hyperlink"/>
                  <w:rFonts w:ascii="Garamond" w:hAnsi="Garamond"/>
                  <w:lang w:val="en-AU"/>
                </w:rPr>
                <w:t>http://dx.doi.org/10.1001/jamainternmed.2017.8274</w:t>
              </w:r>
            </w:hyperlink>
          </w:p>
        </w:tc>
      </w:tr>
      <w:tr w:rsidR="002B0994" w:rsidRPr="000170DA" w:rsidTr="004662C2">
        <w:tc>
          <w:tcPr>
            <w:tcW w:w="1080" w:type="dxa"/>
            <w:tcBorders>
              <w:top w:val="single" w:sz="4" w:space="0" w:color="auto"/>
              <w:left w:val="single" w:sz="4" w:space="0" w:color="auto"/>
              <w:bottom w:val="single" w:sz="4" w:space="0" w:color="auto"/>
              <w:right w:val="single" w:sz="4" w:space="0" w:color="auto"/>
            </w:tcBorders>
            <w:vAlign w:val="center"/>
          </w:tcPr>
          <w:p w:rsidR="002B0994" w:rsidRPr="000170DA" w:rsidRDefault="002B0994" w:rsidP="004662C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D6756" w:rsidRDefault="003D6756" w:rsidP="004662C2">
            <w:pPr>
              <w:rPr>
                <w:rFonts w:ascii="Garamond" w:hAnsi="Garamond"/>
                <w:lang w:val="en-AU"/>
              </w:rPr>
            </w:pPr>
            <w:r>
              <w:rPr>
                <w:rFonts w:ascii="Garamond" w:hAnsi="Garamond"/>
                <w:lang w:val="en-AU"/>
              </w:rPr>
              <w:t xml:space="preserve">Medication reconciliation has been seen to have benefits for patients. The effects have tended to be more pronounced when pharmacists have been integral to the process. This study sought to compare usual care (no intervention), </w:t>
            </w:r>
            <w:r w:rsidRPr="003D6756">
              <w:rPr>
                <w:rFonts w:ascii="Garamond" w:hAnsi="Garamond"/>
                <w:lang w:val="en-AU"/>
              </w:rPr>
              <w:t>inpatient medica</w:t>
            </w:r>
            <w:r>
              <w:rPr>
                <w:rFonts w:ascii="Garamond" w:hAnsi="Garamond"/>
                <w:lang w:val="en-AU"/>
              </w:rPr>
              <w:t xml:space="preserve">tion reconciliation (a basic intervention) and </w:t>
            </w:r>
            <w:r w:rsidRPr="004E77FC">
              <w:rPr>
                <w:rFonts w:ascii="Garamond" w:hAnsi="Garamond"/>
                <w:lang w:val="en-AU"/>
              </w:rPr>
              <w:t>multi</w:t>
            </w:r>
            <w:r>
              <w:rPr>
                <w:rFonts w:ascii="Garamond" w:hAnsi="Garamond"/>
                <w:lang w:val="en-AU"/>
              </w:rPr>
              <w:t>-</w:t>
            </w:r>
            <w:r w:rsidRPr="004E77FC">
              <w:rPr>
                <w:rFonts w:ascii="Garamond" w:hAnsi="Garamond"/>
                <w:lang w:val="en-AU"/>
              </w:rPr>
              <w:t>faceted pharmacy-led medication reconciliation program</w:t>
            </w:r>
            <w:r>
              <w:rPr>
                <w:rFonts w:ascii="Garamond" w:hAnsi="Garamond"/>
                <w:lang w:val="en-AU"/>
              </w:rPr>
              <w:t xml:space="preserve"> (including </w:t>
            </w:r>
            <w:r w:rsidRPr="003D6756">
              <w:rPr>
                <w:rFonts w:ascii="Garamond" w:hAnsi="Garamond"/>
                <w:lang w:val="en-AU"/>
              </w:rPr>
              <w:t>pharmacist-delivered medication reviews, motivational interviews, and post</w:t>
            </w:r>
            <w:r>
              <w:rPr>
                <w:rFonts w:ascii="Garamond" w:hAnsi="Garamond"/>
                <w:lang w:val="en-AU"/>
              </w:rPr>
              <w:t>-</w:t>
            </w:r>
            <w:r w:rsidRPr="003D6756">
              <w:rPr>
                <w:rFonts w:ascii="Garamond" w:hAnsi="Garamond"/>
                <w:lang w:val="en-AU"/>
              </w:rPr>
              <w:t>discharge follow-up with nursing homes, primary care providers, and pharmacies</w:t>
            </w:r>
            <w:r>
              <w:rPr>
                <w:rFonts w:ascii="Garamond" w:hAnsi="Garamond"/>
                <w:lang w:val="en-AU"/>
              </w:rPr>
              <w:t>).</w:t>
            </w:r>
          </w:p>
          <w:p w:rsidR="004E77FC" w:rsidRPr="002B0994" w:rsidRDefault="003D6756" w:rsidP="003D6756">
            <w:pPr>
              <w:rPr>
                <w:rFonts w:ascii="Garamond" w:hAnsi="Garamond"/>
                <w:lang w:val="en-AU"/>
              </w:rPr>
            </w:pPr>
            <w:r>
              <w:rPr>
                <w:rFonts w:ascii="Garamond" w:hAnsi="Garamond"/>
                <w:lang w:val="en-AU"/>
              </w:rPr>
              <w:t xml:space="preserve">The enhanced intervention, the </w:t>
            </w:r>
            <w:r w:rsidRPr="00A4218C">
              <w:rPr>
                <w:rFonts w:ascii="Garamond" w:hAnsi="Garamond"/>
                <w:b/>
                <w:lang w:val="en-AU"/>
              </w:rPr>
              <w:t>multi-faceted pharmacy-led medication reconciliation</w:t>
            </w:r>
            <w:r>
              <w:rPr>
                <w:rFonts w:ascii="Garamond" w:hAnsi="Garamond"/>
                <w:lang w:val="en-AU"/>
              </w:rPr>
              <w:t xml:space="preserve">, saw </w:t>
            </w:r>
            <w:r w:rsidR="004E77FC" w:rsidRPr="00A4218C">
              <w:rPr>
                <w:rFonts w:ascii="Garamond" w:hAnsi="Garamond"/>
                <w:b/>
                <w:lang w:val="en-AU"/>
              </w:rPr>
              <w:t>fewer hospital readmission</w:t>
            </w:r>
            <w:r w:rsidRPr="00A4218C">
              <w:rPr>
                <w:rFonts w:ascii="Garamond" w:hAnsi="Garamond"/>
                <w:b/>
                <w:lang w:val="en-AU"/>
              </w:rPr>
              <w:t>s</w:t>
            </w:r>
            <w:r w:rsidR="004E77FC" w:rsidRPr="00A4218C">
              <w:rPr>
                <w:rFonts w:ascii="Garamond" w:hAnsi="Garamond"/>
                <w:b/>
                <w:lang w:val="en-AU"/>
              </w:rPr>
              <w:t xml:space="preserve"> and emergency department visits</w:t>
            </w:r>
            <w:r w:rsidR="004E77FC" w:rsidRPr="004E77FC">
              <w:rPr>
                <w:rFonts w:ascii="Garamond" w:hAnsi="Garamond"/>
                <w:lang w:val="en-AU"/>
              </w:rPr>
              <w:t xml:space="preserve">, whereas neither </w:t>
            </w:r>
            <w:r>
              <w:rPr>
                <w:rFonts w:ascii="Garamond" w:hAnsi="Garamond"/>
                <w:lang w:val="en-AU"/>
              </w:rPr>
              <w:t xml:space="preserve">the </w:t>
            </w:r>
            <w:r w:rsidR="004E77FC" w:rsidRPr="004E77FC">
              <w:rPr>
                <w:rFonts w:ascii="Garamond" w:hAnsi="Garamond"/>
                <w:lang w:val="en-AU"/>
              </w:rPr>
              <w:t>basic pharmacy-led medication reconciliation or control group saw improvements.</w:t>
            </w:r>
          </w:p>
        </w:tc>
      </w:tr>
    </w:tbl>
    <w:p w:rsidR="002B0994" w:rsidRDefault="002B0994" w:rsidP="002B0994">
      <w:pPr>
        <w:keepLines/>
        <w:autoSpaceDE w:val="0"/>
        <w:autoSpaceDN w:val="0"/>
        <w:adjustRightInd w:val="0"/>
        <w:rPr>
          <w:rFonts w:ascii="Garamond" w:hAnsi="Garamond"/>
          <w:lang w:val="en-AU"/>
        </w:rPr>
      </w:pPr>
    </w:p>
    <w:p w:rsidR="003326BE" w:rsidRDefault="003326BE" w:rsidP="003326BE">
      <w:pPr>
        <w:keepLines/>
        <w:autoSpaceDE w:val="0"/>
        <w:autoSpaceDN w:val="0"/>
        <w:adjustRightInd w:val="0"/>
        <w:rPr>
          <w:rFonts w:ascii="Garamond" w:hAnsi="Garamond"/>
          <w:lang w:val="en-AU"/>
        </w:rPr>
      </w:pPr>
      <w:r w:rsidRPr="0068493F">
        <w:rPr>
          <w:rFonts w:ascii="Garamond" w:hAnsi="Garamond"/>
          <w:lang w:val="en-AU"/>
        </w:rPr>
        <w:t xml:space="preserve">For information </w:t>
      </w:r>
      <w:r>
        <w:rPr>
          <w:rFonts w:ascii="Garamond" w:hAnsi="Garamond"/>
          <w:lang w:val="en-AU"/>
        </w:rPr>
        <w:t>about the Commission’s work on medication safety</w:t>
      </w:r>
      <w:r w:rsidR="00FC1363">
        <w:rPr>
          <w:rFonts w:ascii="Garamond" w:hAnsi="Garamond"/>
          <w:lang w:val="en-AU"/>
        </w:rPr>
        <w:t>, including medication reconciliation,</w:t>
      </w:r>
      <w:r>
        <w:rPr>
          <w:rFonts w:ascii="Garamond" w:hAnsi="Garamond"/>
          <w:lang w:val="en-AU"/>
        </w:rPr>
        <w:t xml:space="preserve"> see, </w:t>
      </w:r>
      <w:hyperlink r:id="rId21" w:history="1">
        <w:r w:rsidRPr="00FC1AC3">
          <w:rPr>
            <w:rStyle w:val="Hyperlink"/>
            <w:rFonts w:ascii="Garamond" w:hAnsi="Garamond"/>
            <w:lang w:val="en-AU"/>
          </w:rPr>
          <w:t>https://www.safetyandquality.gov.au/our-work/medication-safety/</w:t>
        </w:r>
      </w:hyperlink>
    </w:p>
    <w:p w:rsidR="003326BE" w:rsidRDefault="003326BE" w:rsidP="002B0994">
      <w:pPr>
        <w:keepLines/>
        <w:autoSpaceDE w:val="0"/>
        <w:autoSpaceDN w:val="0"/>
        <w:adjustRightInd w:val="0"/>
        <w:rPr>
          <w:rFonts w:ascii="Garamond" w:hAnsi="Garamond"/>
          <w:lang w:val="en-AU"/>
        </w:rPr>
      </w:pPr>
    </w:p>
    <w:p w:rsidR="00A4218C" w:rsidRPr="009E2928" w:rsidRDefault="00A4218C" w:rsidP="00A4218C">
      <w:pPr>
        <w:keepNext/>
        <w:keepLines/>
        <w:autoSpaceDE w:val="0"/>
        <w:autoSpaceDN w:val="0"/>
        <w:adjustRightInd w:val="0"/>
        <w:rPr>
          <w:rFonts w:ascii="Garamond" w:hAnsi="Garamond"/>
          <w:i/>
          <w:lang w:val="en-AU"/>
        </w:rPr>
      </w:pPr>
      <w:r w:rsidRPr="009E2928">
        <w:rPr>
          <w:rFonts w:ascii="Garamond" w:hAnsi="Garamond"/>
          <w:i/>
          <w:lang w:val="en-AU"/>
        </w:rPr>
        <w:t>Do bed and chair sensors really stop falls in hospital?</w:t>
      </w:r>
    </w:p>
    <w:p w:rsidR="00A4218C" w:rsidRDefault="00A4218C" w:rsidP="00A4218C">
      <w:pPr>
        <w:keepNext/>
        <w:keepLines/>
        <w:autoSpaceDE w:val="0"/>
        <w:autoSpaceDN w:val="0"/>
        <w:adjustRightInd w:val="0"/>
        <w:rPr>
          <w:rFonts w:ascii="Garamond" w:hAnsi="Garamond"/>
          <w:lang w:val="en-AU"/>
        </w:rPr>
      </w:pPr>
      <w:r w:rsidRPr="009E2928">
        <w:rPr>
          <w:rFonts w:ascii="Garamond" w:hAnsi="Garamond"/>
          <w:lang w:val="en-AU"/>
        </w:rPr>
        <w:t>Oliver D</w:t>
      </w:r>
    </w:p>
    <w:p w:rsidR="00A4218C" w:rsidRPr="000170DA" w:rsidRDefault="00A4218C" w:rsidP="00A4218C">
      <w:pPr>
        <w:keepNext/>
        <w:keepLines/>
        <w:autoSpaceDE w:val="0"/>
        <w:autoSpaceDN w:val="0"/>
        <w:adjustRightInd w:val="0"/>
        <w:rPr>
          <w:rFonts w:ascii="Garamond" w:hAnsi="Garamond"/>
          <w:lang w:val="en-AU"/>
        </w:rPr>
      </w:pPr>
      <w:r w:rsidRPr="009E2928">
        <w:rPr>
          <w:rFonts w:ascii="Garamond" w:hAnsi="Garamond"/>
          <w:lang w:val="en-AU"/>
        </w:rPr>
        <w:t>BMJ. 2018;360:k433.</w:t>
      </w:r>
    </w:p>
    <w:tbl>
      <w:tblPr>
        <w:tblStyle w:val="TableGrid"/>
        <w:tblW w:w="0" w:type="auto"/>
        <w:tblInd w:w="288" w:type="dxa"/>
        <w:tblLayout w:type="fixed"/>
        <w:tblLook w:val="01E0" w:firstRow="1" w:lastRow="1" w:firstColumn="1" w:lastColumn="1" w:noHBand="0" w:noVBand="0"/>
      </w:tblPr>
      <w:tblGrid>
        <w:gridCol w:w="1080"/>
        <w:gridCol w:w="8280"/>
      </w:tblGrid>
      <w:tr w:rsidR="00A4218C" w:rsidRPr="000170DA" w:rsidTr="00764A7F">
        <w:tc>
          <w:tcPr>
            <w:tcW w:w="1080" w:type="dxa"/>
            <w:tcBorders>
              <w:top w:val="single" w:sz="4" w:space="0" w:color="auto"/>
              <w:left w:val="single" w:sz="4" w:space="0" w:color="auto"/>
              <w:bottom w:val="single" w:sz="4" w:space="0" w:color="auto"/>
              <w:right w:val="single" w:sz="4" w:space="0" w:color="auto"/>
            </w:tcBorders>
            <w:vAlign w:val="center"/>
          </w:tcPr>
          <w:p w:rsidR="00A4218C" w:rsidRPr="000170DA" w:rsidRDefault="00A4218C" w:rsidP="00764A7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4218C" w:rsidRPr="000170DA" w:rsidRDefault="00430A9C" w:rsidP="00764A7F">
            <w:pPr>
              <w:rPr>
                <w:rStyle w:val="Hyperlink"/>
                <w:rFonts w:ascii="Garamond" w:hAnsi="Garamond"/>
                <w:color w:val="auto"/>
                <w:u w:val="none"/>
                <w:lang w:val="en-AU"/>
              </w:rPr>
            </w:pPr>
            <w:hyperlink r:id="rId22" w:history="1">
              <w:r w:rsidR="00A4218C" w:rsidRPr="00A6476C">
                <w:rPr>
                  <w:rStyle w:val="Hyperlink"/>
                  <w:rFonts w:ascii="Garamond" w:hAnsi="Garamond"/>
                  <w:lang w:val="en-AU"/>
                </w:rPr>
                <w:t>https://doi.org/10.1136/bmj.k433</w:t>
              </w:r>
            </w:hyperlink>
          </w:p>
        </w:tc>
      </w:tr>
      <w:tr w:rsidR="00A4218C" w:rsidRPr="000170DA" w:rsidTr="00764A7F">
        <w:tc>
          <w:tcPr>
            <w:tcW w:w="1080" w:type="dxa"/>
            <w:tcBorders>
              <w:top w:val="single" w:sz="4" w:space="0" w:color="auto"/>
              <w:left w:val="single" w:sz="4" w:space="0" w:color="auto"/>
              <w:bottom w:val="single" w:sz="4" w:space="0" w:color="auto"/>
              <w:right w:val="single" w:sz="4" w:space="0" w:color="auto"/>
            </w:tcBorders>
            <w:vAlign w:val="center"/>
          </w:tcPr>
          <w:p w:rsidR="00A4218C" w:rsidRPr="000170DA" w:rsidRDefault="00A4218C" w:rsidP="00764A7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4218C" w:rsidRPr="002B0994" w:rsidRDefault="00A4218C" w:rsidP="00764A7F">
            <w:pPr>
              <w:rPr>
                <w:rFonts w:ascii="Garamond" w:hAnsi="Garamond"/>
                <w:lang w:val="en-AU"/>
              </w:rPr>
            </w:pPr>
            <w:r>
              <w:rPr>
                <w:rFonts w:ascii="Garamond" w:hAnsi="Garamond"/>
                <w:lang w:val="en-AU"/>
              </w:rPr>
              <w:t xml:space="preserve">Perspective piece in the </w:t>
            </w:r>
            <w:r w:rsidRPr="000D5B5A">
              <w:rPr>
                <w:rFonts w:ascii="Garamond" w:hAnsi="Garamond"/>
                <w:i/>
                <w:lang w:val="en-AU"/>
              </w:rPr>
              <w:t>BMJ</w:t>
            </w:r>
            <w:r>
              <w:rPr>
                <w:rFonts w:ascii="Garamond" w:hAnsi="Garamond"/>
                <w:lang w:val="en-AU"/>
              </w:rPr>
              <w:t xml:space="preserve"> reflecting on the use of bed and chair sensors and alarms in light of a UK case in which an 80-year old patient </w:t>
            </w:r>
            <w:r w:rsidRPr="009E2928">
              <w:rPr>
                <w:rFonts w:ascii="Garamond" w:hAnsi="Garamond"/>
                <w:lang w:val="en-AU"/>
              </w:rPr>
              <w:t>admitted to York Hospital with pneumonia</w:t>
            </w:r>
            <w:r>
              <w:rPr>
                <w:rFonts w:ascii="Garamond" w:hAnsi="Garamond"/>
                <w:lang w:val="en-AU"/>
              </w:rPr>
              <w:t xml:space="preserve"> fell </w:t>
            </w:r>
            <w:r w:rsidRPr="009E2928">
              <w:rPr>
                <w:rFonts w:ascii="Garamond" w:hAnsi="Garamond"/>
                <w:lang w:val="en-AU"/>
              </w:rPr>
              <w:t>his hospital bed and sustained a hip fracture, which the coroner said was likely to have contributed to his death.</w:t>
            </w:r>
            <w:r>
              <w:rPr>
                <w:rFonts w:ascii="Garamond" w:hAnsi="Garamond"/>
                <w:lang w:val="en-AU"/>
              </w:rPr>
              <w:t xml:space="preserve"> Media coverage noted that the devices are inexpensive and that the patient’s care plan had recommended their use. The piece notes the weak evidence supporting their use and that</w:t>
            </w:r>
            <w:r w:rsidRPr="009E2928">
              <w:rPr>
                <w:rFonts w:ascii="Garamond" w:hAnsi="Garamond"/>
                <w:lang w:val="en-AU"/>
              </w:rPr>
              <w:t xml:space="preserve"> routine use of sensors isn’t recommended in good practice guidance.</w:t>
            </w:r>
            <w:r>
              <w:rPr>
                <w:rFonts w:ascii="Garamond" w:hAnsi="Garamond"/>
                <w:lang w:val="en-AU"/>
              </w:rPr>
              <w:t xml:space="preserve"> The author also notes that “</w:t>
            </w:r>
            <w:r w:rsidRPr="009E2928">
              <w:rPr>
                <w:rFonts w:ascii="Garamond" w:hAnsi="Garamond"/>
                <w:lang w:val="en-AU"/>
              </w:rPr>
              <w:t>For many patients who have dementia or incident delirium, having an alarm sound every time they try to leave their bed or chair could worsen their distress and disorientation and could be considered a form of restraint. Alarms are also unsettling for patients in other beds—adding to noise pollution, poor sleep, and their own risk of delirium. If we’re trying to improve patients’ independence after acute illness or injury, sensors could actually worsen the cycle of immobility and deconditioning.</w:t>
            </w:r>
            <w:r>
              <w:rPr>
                <w:rFonts w:ascii="Garamond" w:hAnsi="Garamond"/>
                <w:lang w:val="en-AU"/>
              </w:rPr>
              <w:t>”</w:t>
            </w:r>
          </w:p>
        </w:tc>
      </w:tr>
    </w:tbl>
    <w:p w:rsidR="00A4218C" w:rsidRDefault="00A4218C" w:rsidP="00A4218C">
      <w:pPr>
        <w:keepLines/>
        <w:autoSpaceDE w:val="0"/>
        <w:autoSpaceDN w:val="0"/>
        <w:adjustRightInd w:val="0"/>
        <w:rPr>
          <w:rFonts w:ascii="Garamond" w:hAnsi="Garamond"/>
          <w:lang w:val="en-AU"/>
        </w:rPr>
      </w:pPr>
    </w:p>
    <w:p w:rsidR="00A4218C" w:rsidRPr="00F07FA9" w:rsidRDefault="00A4218C" w:rsidP="00A4218C">
      <w:pPr>
        <w:keepLines/>
        <w:autoSpaceDE w:val="0"/>
        <w:autoSpaceDN w:val="0"/>
        <w:adjustRightInd w:val="0"/>
        <w:rPr>
          <w:rFonts w:ascii="Garamond" w:hAnsi="Garamond"/>
          <w:i/>
          <w:lang w:val="en-AU"/>
        </w:rPr>
      </w:pPr>
      <w:r w:rsidRPr="00F07FA9">
        <w:rPr>
          <w:rFonts w:ascii="Garamond" w:hAnsi="Garamond"/>
          <w:i/>
          <w:lang w:val="en-AU"/>
        </w:rPr>
        <w:t>Practical application of high-reliability principles in healthcare to optimize quality and safety outcomes</w:t>
      </w:r>
    </w:p>
    <w:p w:rsidR="00021F7B" w:rsidRDefault="00021F7B" w:rsidP="00A4218C">
      <w:pPr>
        <w:keepLines/>
        <w:autoSpaceDE w:val="0"/>
        <w:autoSpaceDN w:val="0"/>
        <w:adjustRightInd w:val="0"/>
        <w:rPr>
          <w:rFonts w:ascii="Garamond" w:hAnsi="Garamond"/>
          <w:lang w:val="en-AU"/>
        </w:rPr>
      </w:pPr>
      <w:r w:rsidRPr="00021F7B">
        <w:rPr>
          <w:rFonts w:ascii="Garamond" w:hAnsi="Garamond"/>
          <w:lang w:val="en-AU"/>
        </w:rPr>
        <w:t>Oster CA, Deakins S</w:t>
      </w:r>
    </w:p>
    <w:p w:rsidR="00A4218C" w:rsidRPr="000170DA" w:rsidRDefault="00021F7B" w:rsidP="00A4218C">
      <w:pPr>
        <w:keepLines/>
        <w:autoSpaceDE w:val="0"/>
        <w:autoSpaceDN w:val="0"/>
        <w:adjustRightInd w:val="0"/>
        <w:rPr>
          <w:rFonts w:ascii="Garamond" w:hAnsi="Garamond"/>
          <w:lang w:val="en-AU"/>
        </w:rPr>
      </w:pPr>
      <w:r w:rsidRPr="00021F7B">
        <w:rPr>
          <w:rFonts w:ascii="Garamond" w:hAnsi="Garamond"/>
          <w:lang w:val="en-AU"/>
        </w:rPr>
        <w:t>Journal of Nursing Administration. 2018;48(1):50-5.</w:t>
      </w:r>
    </w:p>
    <w:tbl>
      <w:tblPr>
        <w:tblStyle w:val="TableGrid"/>
        <w:tblW w:w="0" w:type="auto"/>
        <w:tblInd w:w="288" w:type="dxa"/>
        <w:tblLayout w:type="fixed"/>
        <w:tblLook w:val="01E0" w:firstRow="1" w:lastRow="1" w:firstColumn="1" w:lastColumn="1" w:noHBand="0" w:noVBand="0"/>
      </w:tblPr>
      <w:tblGrid>
        <w:gridCol w:w="1080"/>
        <w:gridCol w:w="8280"/>
      </w:tblGrid>
      <w:tr w:rsidR="00A4218C" w:rsidRPr="000170DA" w:rsidTr="00764A7F">
        <w:tc>
          <w:tcPr>
            <w:tcW w:w="1080" w:type="dxa"/>
            <w:tcBorders>
              <w:top w:val="single" w:sz="4" w:space="0" w:color="auto"/>
              <w:left w:val="single" w:sz="4" w:space="0" w:color="auto"/>
              <w:bottom w:val="single" w:sz="4" w:space="0" w:color="auto"/>
              <w:right w:val="single" w:sz="4" w:space="0" w:color="auto"/>
            </w:tcBorders>
            <w:vAlign w:val="center"/>
          </w:tcPr>
          <w:p w:rsidR="00A4218C" w:rsidRPr="000170DA" w:rsidRDefault="00A4218C" w:rsidP="00764A7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4218C" w:rsidRPr="000170DA" w:rsidRDefault="00430A9C" w:rsidP="00764A7F">
            <w:pPr>
              <w:rPr>
                <w:rStyle w:val="Hyperlink"/>
                <w:rFonts w:ascii="Garamond" w:hAnsi="Garamond"/>
                <w:color w:val="auto"/>
                <w:u w:val="none"/>
                <w:lang w:val="en-AU"/>
              </w:rPr>
            </w:pPr>
            <w:hyperlink r:id="rId23" w:history="1">
              <w:r w:rsidR="00A4218C" w:rsidRPr="00421CC5">
                <w:rPr>
                  <w:rStyle w:val="Hyperlink"/>
                  <w:rFonts w:ascii="Garamond" w:hAnsi="Garamond"/>
                  <w:lang w:val="en-AU"/>
                </w:rPr>
                <w:t>http://dx.doi.org/10.1097/NNA.0000000000000570</w:t>
              </w:r>
            </w:hyperlink>
          </w:p>
        </w:tc>
      </w:tr>
      <w:tr w:rsidR="00A4218C" w:rsidRPr="000170DA" w:rsidTr="00764A7F">
        <w:tc>
          <w:tcPr>
            <w:tcW w:w="1080" w:type="dxa"/>
            <w:tcBorders>
              <w:top w:val="single" w:sz="4" w:space="0" w:color="auto"/>
              <w:left w:val="single" w:sz="4" w:space="0" w:color="auto"/>
              <w:bottom w:val="single" w:sz="4" w:space="0" w:color="auto"/>
              <w:right w:val="single" w:sz="4" w:space="0" w:color="auto"/>
            </w:tcBorders>
            <w:vAlign w:val="center"/>
          </w:tcPr>
          <w:p w:rsidR="00A4218C" w:rsidRPr="000170DA" w:rsidRDefault="00A4218C" w:rsidP="00764A7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4218C" w:rsidRPr="002B0994" w:rsidRDefault="00A4218C" w:rsidP="00764A7F">
            <w:pPr>
              <w:rPr>
                <w:rFonts w:ascii="Garamond" w:hAnsi="Garamond"/>
                <w:lang w:val="en-AU"/>
              </w:rPr>
            </w:pPr>
            <w:r>
              <w:rPr>
                <w:rFonts w:ascii="Garamond" w:hAnsi="Garamond"/>
                <w:lang w:val="en-AU"/>
              </w:rPr>
              <w:t>Various approaches have been suggested to enhance the quality and safety of care, including developing learning health systems or enhancing the resilience and reliability of health systems and organisations. Many of these can work in parallel or synergistically. This commentary piece summarises the claims for high reliability and its influence on safety and quality.</w:t>
            </w:r>
          </w:p>
        </w:tc>
      </w:tr>
    </w:tbl>
    <w:p w:rsidR="00A4218C" w:rsidRDefault="00A4218C" w:rsidP="00A4218C">
      <w:pPr>
        <w:keepLines/>
        <w:autoSpaceDE w:val="0"/>
        <w:autoSpaceDN w:val="0"/>
        <w:adjustRightInd w:val="0"/>
        <w:rPr>
          <w:rFonts w:ascii="Garamond" w:hAnsi="Garamond"/>
          <w:lang w:val="en-AU"/>
        </w:rPr>
      </w:pPr>
    </w:p>
    <w:p w:rsidR="00A4218C" w:rsidRDefault="00A4218C">
      <w:pPr>
        <w:rPr>
          <w:rFonts w:ascii="Garamond" w:hAnsi="Garamond"/>
          <w:i/>
          <w:lang w:val="en-AU"/>
        </w:rPr>
      </w:pPr>
      <w:r>
        <w:rPr>
          <w:rFonts w:ascii="Garamond" w:hAnsi="Garamond"/>
          <w:i/>
          <w:lang w:val="en-AU"/>
        </w:rPr>
        <w:br w:type="page"/>
      </w:r>
    </w:p>
    <w:p w:rsidR="002B0994" w:rsidRPr="00F07FA9" w:rsidRDefault="00F07FA9" w:rsidP="002B0994">
      <w:pPr>
        <w:keepLines/>
        <w:autoSpaceDE w:val="0"/>
        <w:autoSpaceDN w:val="0"/>
        <w:adjustRightInd w:val="0"/>
        <w:rPr>
          <w:rFonts w:ascii="Garamond" w:hAnsi="Garamond"/>
          <w:i/>
          <w:lang w:val="en-AU"/>
        </w:rPr>
      </w:pPr>
      <w:r w:rsidRPr="00F07FA9">
        <w:rPr>
          <w:rFonts w:ascii="Garamond" w:hAnsi="Garamond"/>
          <w:i/>
          <w:lang w:val="en-AU"/>
        </w:rPr>
        <w:lastRenderedPageBreak/>
        <w:t>Enhancing the quality and safety of the perioperative patient</w:t>
      </w:r>
    </w:p>
    <w:p w:rsidR="005B5E5B" w:rsidRDefault="005B5E5B" w:rsidP="002B0994">
      <w:pPr>
        <w:keepLines/>
        <w:autoSpaceDE w:val="0"/>
        <w:autoSpaceDN w:val="0"/>
        <w:adjustRightInd w:val="0"/>
        <w:rPr>
          <w:rFonts w:ascii="Garamond" w:hAnsi="Garamond"/>
          <w:lang w:val="en-AU"/>
        </w:rPr>
      </w:pPr>
      <w:r w:rsidRPr="005B5E5B">
        <w:rPr>
          <w:rFonts w:ascii="Garamond" w:hAnsi="Garamond"/>
          <w:lang w:val="en-AU"/>
        </w:rPr>
        <w:t>Staender S, Smith A</w:t>
      </w:r>
    </w:p>
    <w:p w:rsidR="00F07FA9" w:rsidRDefault="005B5E5B" w:rsidP="002B0994">
      <w:pPr>
        <w:keepLines/>
        <w:autoSpaceDE w:val="0"/>
        <w:autoSpaceDN w:val="0"/>
        <w:adjustRightInd w:val="0"/>
        <w:rPr>
          <w:rFonts w:ascii="Garamond" w:hAnsi="Garamond"/>
          <w:lang w:val="en-AU"/>
        </w:rPr>
      </w:pPr>
      <w:r w:rsidRPr="005B5E5B">
        <w:rPr>
          <w:rFonts w:ascii="Garamond" w:hAnsi="Garamond"/>
          <w:lang w:val="en-AU"/>
        </w:rPr>
        <w:t>Current Opinion in Anesthesiology. 2017;30(6):730-5.</w:t>
      </w:r>
    </w:p>
    <w:p w:rsidR="005B5E5B" w:rsidRDefault="005B5E5B" w:rsidP="002B0994">
      <w:pPr>
        <w:keepLines/>
        <w:autoSpaceDE w:val="0"/>
        <w:autoSpaceDN w:val="0"/>
        <w:adjustRightInd w:val="0"/>
        <w:rPr>
          <w:rFonts w:ascii="Garamond" w:hAnsi="Garamond"/>
          <w:lang w:val="en-AU"/>
        </w:rPr>
      </w:pPr>
    </w:p>
    <w:p w:rsidR="00F07FA9" w:rsidRPr="00F07FA9" w:rsidRDefault="00F07FA9" w:rsidP="002B0994">
      <w:pPr>
        <w:keepLines/>
        <w:autoSpaceDE w:val="0"/>
        <w:autoSpaceDN w:val="0"/>
        <w:adjustRightInd w:val="0"/>
        <w:rPr>
          <w:rFonts w:ascii="Garamond" w:hAnsi="Garamond"/>
          <w:i/>
          <w:lang w:val="en-AU"/>
        </w:rPr>
      </w:pPr>
      <w:r w:rsidRPr="00F07FA9">
        <w:rPr>
          <w:rFonts w:ascii="Garamond" w:hAnsi="Garamond"/>
          <w:i/>
          <w:lang w:val="en-AU"/>
        </w:rPr>
        <w:t>Evaluation of patient safety culture in community pharmacies</w:t>
      </w:r>
    </w:p>
    <w:p w:rsidR="005B5E5B" w:rsidRDefault="005B5E5B" w:rsidP="002B0994">
      <w:pPr>
        <w:keepLines/>
        <w:autoSpaceDE w:val="0"/>
        <w:autoSpaceDN w:val="0"/>
        <w:adjustRightInd w:val="0"/>
        <w:rPr>
          <w:rFonts w:ascii="Garamond" w:hAnsi="Garamond"/>
          <w:lang w:val="en-AU"/>
        </w:rPr>
      </w:pPr>
      <w:r w:rsidRPr="005B5E5B">
        <w:rPr>
          <w:rFonts w:ascii="Garamond" w:hAnsi="Garamond"/>
          <w:lang w:val="en-AU"/>
        </w:rPr>
        <w:t>Aboneh EA, Stone JA, Lester CA, Chui MA</w:t>
      </w:r>
    </w:p>
    <w:p w:rsidR="00F07FA9" w:rsidRPr="000170DA" w:rsidRDefault="005B5E5B" w:rsidP="002B0994">
      <w:pPr>
        <w:keepLines/>
        <w:autoSpaceDE w:val="0"/>
        <w:autoSpaceDN w:val="0"/>
        <w:adjustRightInd w:val="0"/>
        <w:rPr>
          <w:rFonts w:ascii="Garamond" w:hAnsi="Garamond"/>
          <w:lang w:val="en-AU"/>
        </w:rPr>
      </w:pPr>
      <w:r w:rsidRPr="005B5E5B">
        <w:rPr>
          <w:rFonts w:ascii="Garamond" w:hAnsi="Garamond"/>
          <w:lang w:val="en-AU"/>
        </w:rPr>
        <w:t>Journal of Patient Safety. 2018</w:t>
      </w:r>
      <w:r>
        <w:rPr>
          <w:rFonts w:ascii="Garamond" w:hAnsi="Garamond"/>
          <w:lang w:val="en-AU"/>
        </w:rPr>
        <w:t xml:space="preserve"> [epub]</w:t>
      </w:r>
      <w:r w:rsidRPr="005B5E5B">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2B0994" w:rsidRPr="000170DA" w:rsidTr="004662C2">
        <w:tc>
          <w:tcPr>
            <w:tcW w:w="1080" w:type="dxa"/>
            <w:tcBorders>
              <w:top w:val="single" w:sz="4" w:space="0" w:color="auto"/>
              <w:left w:val="single" w:sz="4" w:space="0" w:color="auto"/>
              <w:bottom w:val="single" w:sz="4" w:space="0" w:color="auto"/>
              <w:right w:val="single" w:sz="4" w:space="0" w:color="auto"/>
            </w:tcBorders>
            <w:vAlign w:val="center"/>
          </w:tcPr>
          <w:p w:rsidR="002B0994" w:rsidRPr="000170DA" w:rsidRDefault="002B0994" w:rsidP="004662C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B0994" w:rsidRDefault="00063C34" w:rsidP="004662C2">
            <w:pPr>
              <w:rPr>
                <w:rStyle w:val="Hyperlink"/>
                <w:rFonts w:ascii="Garamond" w:hAnsi="Garamond"/>
                <w:color w:val="auto"/>
                <w:u w:val="none"/>
                <w:lang w:val="en-AU"/>
              </w:rPr>
            </w:pPr>
            <w:r w:rsidRPr="00063C34">
              <w:rPr>
                <w:rStyle w:val="Hyperlink"/>
                <w:rFonts w:ascii="Garamond" w:hAnsi="Garamond"/>
                <w:color w:val="auto"/>
                <w:u w:val="none"/>
                <w:lang w:val="en-AU"/>
              </w:rPr>
              <w:t xml:space="preserve">Staender </w:t>
            </w:r>
            <w:r>
              <w:rPr>
                <w:rStyle w:val="Hyperlink"/>
                <w:rFonts w:ascii="Garamond" w:hAnsi="Garamond"/>
                <w:color w:val="auto"/>
                <w:u w:val="none"/>
                <w:lang w:val="en-AU"/>
              </w:rPr>
              <w:t>and</w:t>
            </w:r>
            <w:r w:rsidRPr="00063C34">
              <w:rPr>
                <w:rStyle w:val="Hyperlink"/>
                <w:rFonts w:ascii="Garamond" w:hAnsi="Garamond"/>
                <w:color w:val="auto"/>
                <w:u w:val="none"/>
                <w:lang w:val="en-AU"/>
              </w:rPr>
              <w:t xml:space="preserve"> Smith</w:t>
            </w:r>
            <w:r>
              <w:rPr>
                <w:rStyle w:val="Hyperlink"/>
                <w:rFonts w:ascii="Garamond" w:hAnsi="Garamond"/>
                <w:color w:val="auto"/>
                <w:u w:val="none"/>
                <w:lang w:val="en-AU"/>
              </w:rPr>
              <w:t xml:space="preserve"> </w:t>
            </w:r>
            <w:hyperlink r:id="rId24" w:history="1">
              <w:r w:rsidR="00F07FA9" w:rsidRPr="00421CC5">
                <w:rPr>
                  <w:rStyle w:val="Hyperlink"/>
                  <w:rFonts w:ascii="Garamond" w:hAnsi="Garamond"/>
                  <w:lang w:val="en-AU"/>
                </w:rPr>
                <w:t>http://dx.doi.org/10.1097/ACO.0000000000000517</w:t>
              </w:r>
            </w:hyperlink>
          </w:p>
          <w:p w:rsidR="00F07FA9" w:rsidRPr="000170DA" w:rsidRDefault="00F07FA9" w:rsidP="00F07FA9">
            <w:pPr>
              <w:rPr>
                <w:rStyle w:val="Hyperlink"/>
                <w:rFonts w:ascii="Garamond" w:hAnsi="Garamond"/>
                <w:color w:val="auto"/>
                <w:u w:val="none"/>
                <w:lang w:val="en-AU"/>
              </w:rPr>
            </w:pPr>
            <w:r>
              <w:rPr>
                <w:rStyle w:val="Hyperlink"/>
                <w:rFonts w:ascii="Garamond" w:hAnsi="Garamond"/>
                <w:color w:val="auto"/>
                <w:u w:val="none"/>
                <w:lang w:val="en-AU"/>
              </w:rPr>
              <w:t xml:space="preserve">Aboneh et al </w:t>
            </w:r>
            <w:hyperlink r:id="rId25" w:history="1">
              <w:r w:rsidRPr="00421CC5">
                <w:rPr>
                  <w:rStyle w:val="Hyperlink"/>
                  <w:rFonts w:ascii="Garamond" w:hAnsi="Garamond"/>
                  <w:lang w:val="en-AU"/>
                </w:rPr>
                <w:t>http://dx.doi.org/10.1097/PTS.0000000000000245</w:t>
              </w:r>
            </w:hyperlink>
          </w:p>
        </w:tc>
      </w:tr>
      <w:tr w:rsidR="002B0994" w:rsidRPr="000170DA" w:rsidTr="004662C2">
        <w:tc>
          <w:tcPr>
            <w:tcW w:w="1080" w:type="dxa"/>
            <w:tcBorders>
              <w:top w:val="single" w:sz="4" w:space="0" w:color="auto"/>
              <w:left w:val="single" w:sz="4" w:space="0" w:color="auto"/>
              <w:bottom w:val="single" w:sz="4" w:space="0" w:color="auto"/>
              <w:right w:val="single" w:sz="4" w:space="0" w:color="auto"/>
            </w:tcBorders>
            <w:vAlign w:val="center"/>
          </w:tcPr>
          <w:p w:rsidR="002B0994" w:rsidRPr="000170DA" w:rsidRDefault="002B0994" w:rsidP="004662C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B0994" w:rsidRDefault="00F07FA9" w:rsidP="00F07FA9">
            <w:pPr>
              <w:rPr>
                <w:rFonts w:ascii="Garamond" w:hAnsi="Garamond"/>
                <w:lang w:val="en-AU"/>
              </w:rPr>
            </w:pPr>
            <w:r>
              <w:rPr>
                <w:rFonts w:ascii="Garamond" w:hAnsi="Garamond"/>
                <w:lang w:val="en-AU"/>
              </w:rPr>
              <w:t>Different settings and different parts of a patient’s journey can pose different safety (and quality) challenges and risks. These two papers review those risks and approaches pertinent to surgery and the community pharmacy.</w:t>
            </w:r>
          </w:p>
          <w:p w:rsidR="00063C34" w:rsidRDefault="00063C34" w:rsidP="00F07FA9">
            <w:pPr>
              <w:rPr>
                <w:rFonts w:ascii="Garamond" w:hAnsi="Garamond"/>
                <w:lang w:val="en-AU"/>
              </w:rPr>
            </w:pPr>
            <w:r w:rsidRPr="00063C34">
              <w:rPr>
                <w:rStyle w:val="Hyperlink"/>
                <w:rFonts w:ascii="Garamond" w:hAnsi="Garamond"/>
                <w:color w:val="auto"/>
                <w:u w:val="none"/>
                <w:lang w:val="en-AU"/>
              </w:rPr>
              <w:t xml:space="preserve">Staender </w:t>
            </w:r>
            <w:r>
              <w:rPr>
                <w:rStyle w:val="Hyperlink"/>
                <w:rFonts w:ascii="Garamond" w:hAnsi="Garamond"/>
                <w:color w:val="auto"/>
                <w:u w:val="none"/>
                <w:lang w:val="en-AU"/>
              </w:rPr>
              <w:t>and</w:t>
            </w:r>
            <w:r w:rsidRPr="00063C34">
              <w:rPr>
                <w:rStyle w:val="Hyperlink"/>
                <w:rFonts w:ascii="Garamond" w:hAnsi="Garamond"/>
                <w:color w:val="auto"/>
                <w:u w:val="none"/>
                <w:lang w:val="en-AU"/>
              </w:rPr>
              <w:t xml:space="preserve"> Smith</w:t>
            </w:r>
            <w:r>
              <w:rPr>
                <w:rStyle w:val="Hyperlink"/>
                <w:rFonts w:ascii="Garamond" w:hAnsi="Garamond"/>
                <w:color w:val="auto"/>
                <w:u w:val="none"/>
                <w:lang w:val="en-AU"/>
              </w:rPr>
              <w:t xml:space="preserve"> review the </w:t>
            </w:r>
            <w:r w:rsidRPr="00063C34">
              <w:rPr>
                <w:rFonts w:ascii="Garamond" w:hAnsi="Garamond"/>
                <w:lang w:val="en-AU"/>
              </w:rPr>
              <w:t xml:space="preserve">factors that can contribute to surgical complications and recovery </w:t>
            </w:r>
            <w:r>
              <w:rPr>
                <w:rFonts w:ascii="Garamond" w:hAnsi="Garamond"/>
                <w:lang w:val="en-AU"/>
              </w:rPr>
              <w:t xml:space="preserve">issues in the </w:t>
            </w:r>
            <w:r w:rsidRPr="00A4218C">
              <w:rPr>
                <w:rFonts w:ascii="Garamond" w:hAnsi="Garamond"/>
                <w:b/>
                <w:lang w:val="en-AU"/>
              </w:rPr>
              <w:t>perioperative setting</w:t>
            </w:r>
            <w:r w:rsidRPr="00063C34">
              <w:rPr>
                <w:rFonts w:ascii="Garamond" w:hAnsi="Garamond"/>
                <w:lang w:val="en-AU"/>
              </w:rPr>
              <w:t>. The</w:t>
            </w:r>
            <w:r>
              <w:rPr>
                <w:rFonts w:ascii="Garamond" w:hAnsi="Garamond"/>
                <w:lang w:val="en-AU"/>
              </w:rPr>
              <w:t xml:space="preserve">y highlight the importance of </w:t>
            </w:r>
            <w:r w:rsidRPr="00A4218C">
              <w:rPr>
                <w:rFonts w:ascii="Garamond" w:hAnsi="Garamond"/>
                <w:b/>
                <w:lang w:val="en-AU"/>
              </w:rPr>
              <w:t>checklists</w:t>
            </w:r>
            <w:r>
              <w:rPr>
                <w:rFonts w:ascii="Garamond" w:hAnsi="Garamond"/>
                <w:lang w:val="en-AU"/>
              </w:rPr>
              <w:t xml:space="preserve"> and the recognition of and response to </w:t>
            </w:r>
            <w:r w:rsidRPr="00A4218C">
              <w:rPr>
                <w:rFonts w:ascii="Garamond" w:hAnsi="Garamond"/>
                <w:b/>
                <w:lang w:val="en-AU"/>
              </w:rPr>
              <w:t>clinical deterioration</w:t>
            </w:r>
            <w:r w:rsidR="005B5E5B">
              <w:rPr>
                <w:rFonts w:ascii="Garamond" w:hAnsi="Garamond"/>
                <w:lang w:val="en-AU"/>
              </w:rPr>
              <w:t xml:space="preserve">, along with </w:t>
            </w:r>
            <w:r w:rsidR="005B5E5B" w:rsidRPr="005B5E5B">
              <w:rPr>
                <w:rFonts w:ascii="Garamond" w:hAnsi="Garamond"/>
                <w:lang w:val="en-AU"/>
              </w:rPr>
              <w:t xml:space="preserve">careful </w:t>
            </w:r>
            <w:r w:rsidR="005B5E5B" w:rsidRPr="00A4218C">
              <w:rPr>
                <w:rFonts w:ascii="Garamond" w:hAnsi="Garamond"/>
                <w:b/>
                <w:lang w:val="en-AU"/>
              </w:rPr>
              <w:t>risk stratification</w:t>
            </w:r>
            <w:r w:rsidR="005B5E5B" w:rsidRPr="005B5E5B">
              <w:rPr>
                <w:rFonts w:ascii="Garamond" w:hAnsi="Garamond"/>
                <w:lang w:val="en-AU"/>
              </w:rPr>
              <w:t xml:space="preserve"> and </w:t>
            </w:r>
            <w:r w:rsidR="005B5E5B">
              <w:rPr>
                <w:rFonts w:ascii="Garamond" w:hAnsi="Garamond"/>
                <w:lang w:val="en-AU"/>
              </w:rPr>
              <w:t xml:space="preserve">the use of </w:t>
            </w:r>
            <w:r w:rsidR="005B5E5B" w:rsidRPr="00A4218C">
              <w:rPr>
                <w:rFonts w:ascii="Garamond" w:hAnsi="Garamond"/>
                <w:b/>
                <w:lang w:val="en-AU"/>
              </w:rPr>
              <w:t>prophylactic measures</w:t>
            </w:r>
            <w:r w:rsidR="005B5E5B" w:rsidRPr="005B5E5B">
              <w:rPr>
                <w:rFonts w:ascii="Garamond" w:hAnsi="Garamond"/>
                <w:lang w:val="en-AU"/>
              </w:rPr>
              <w:t xml:space="preserve"> to avoid post</w:t>
            </w:r>
            <w:r w:rsidR="005B5E5B">
              <w:rPr>
                <w:rFonts w:ascii="Garamond" w:hAnsi="Garamond"/>
                <w:lang w:val="en-AU"/>
              </w:rPr>
              <w:t>-</w:t>
            </w:r>
            <w:r w:rsidR="005B5E5B" w:rsidRPr="005B5E5B">
              <w:rPr>
                <w:rFonts w:ascii="Garamond" w:hAnsi="Garamond"/>
                <w:lang w:val="en-AU"/>
              </w:rPr>
              <w:t>operative complications</w:t>
            </w:r>
            <w:r w:rsidR="005B5E5B">
              <w:rPr>
                <w:rFonts w:ascii="Garamond" w:hAnsi="Garamond"/>
                <w:lang w:val="en-AU"/>
              </w:rPr>
              <w:t>.</w:t>
            </w:r>
          </w:p>
          <w:p w:rsidR="00F07FA9" w:rsidRPr="002B0994" w:rsidRDefault="00F07FA9" w:rsidP="00021F7B">
            <w:pPr>
              <w:rPr>
                <w:rFonts w:ascii="Garamond" w:hAnsi="Garamond"/>
                <w:lang w:val="en-AU"/>
              </w:rPr>
            </w:pPr>
            <w:r>
              <w:rPr>
                <w:rFonts w:ascii="Garamond" w:hAnsi="Garamond"/>
                <w:lang w:val="en-AU"/>
              </w:rPr>
              <w:t xml:space="preserve">Aboneh et al applied the (US) </w:t>
            </w:r>
            <w:r w:rsidRPr="00F07FA9">
              <w:rPr>
                <w:rFonts w:ascii="Garamond" w:hAnsi="Garamond"/>
                <w:lang w:val="en-AU"/>
              </w:rPr>
              <w:t>A</w:t>
            </w:r>
            <w:r>
              <w:rPr>
                <w:rFonts w:ascii="Garamond" w:hAnsi="Garamond"/>
                <w:lang w:val="en-AU"/>
              </w:rPr>
              <w:t xml:space="preserve">gency for </w:t>
            </w:r>
            <w:r w:rsidRPr="00F07FA9">
              <w:rPr>
                <w:rFonts w:ascii="Garamond" w:hAnsi="Garamond"/>
                <w:lang w:val="en-AU"/>
              </w:rPr>
              <w:t>H</w:t>
            </w:r>
            <w:r>
              <w:rPr>
                <w:rFonts w:ascii="Garamond" w:hAnsi="Garamond"/>
                <w:lang w:val="en-AU"/>
              </w:rPr>
              <w:t xml:space="preserve">ealthcare </w:t>
            </w:r>
            <w:r w:rsidRPr="00F07FA9">
              <w:rPr>
                <w:rFonts w:ascii="Garamond" w:hAnsi="Garamond"/>
                <w:lang w:val="en-AU"/>
              </w:rPr>
              <w:t>R</w:t>
            </w:r>
            <w:r>
              <w:rPr>
                <w:rFonts w:ascii="Garamond" w:hAnsi="Garamond"/>
                <w:lang w:val="en-AU"/>
              </w:rPr>
              <w:t xml:space="preserve">esearch and </w:t>
            </w:r>
            <w:r w:rsidRPr="00F07FA9">
              <w:rPr>
                <w:rFonts w:ascii="Garamond" w:hAnsi="Garamond"/>
                <w:lang w:val="en-AU"/>
              </w:rPr>
              <w:t>Q</w:t>
            </w:r>
            <w:r>
              <w:rPr>
                <w:rFonts w:ascii="Garamond" w:hAnsi="Garamond"/>
                <w:lang w:val="en-AU"/>
              </w:rPr>
              <w:t>uality</w:t>
            </w:r>
            <w:r w:rsidRPr="00F07FA9">
              <w:rPr>
                <w:rFonts w:ascii="Garamond" w:hAnsi="Garamond"/>
                <w:lang w:val="en-AU"/>
              </w:rPr>
              <w:t>'s Community Pharmacy Survey on Patient Safety Culture to 445 pharmacists</w:t>
            </w:r>
            <w:r>
              <w:rPr>
                <w:rFonts w:ascii="Garamond" w:hAnsi="Garamond"/>
                <w:lang w:val="en-AU"/>
              </w:rPr>
              <w:t xml:space="preserve"> in the state of Wisconsin</w:t>
            </w:r>
            <w:r w:rsidRPr="00F07FA9">
              <w:rPr>
                <w:rFonts w:ascii="Garamond" w:hAnsi="Garamond"/>
                <w:lang w:val="en-AU"/>
              </w:rPr>
              <w:t>.</w:t>
            </w:r>
            <w:r w:rsidR="00063C34">
              <w:rPr>
                <w:rFonts w:ascii="Garamond" w:hAnsi="Garamond"/>
                <w:lang w:val="en-AU"/>
              </w:rPr>
              <w:t xml:space="preserve"> </w:t>
            </w:r>
            <w:r w:rsidR="00A4218C">
              <w:rPr>
                <w:rFonts w:ascii="Garamond" w:hAnsi="Garamond"/>
                <w:lang w:val="en-AU"/>
              </w:rPr>
              <w:t>P</w:t>
            </w:r>
            <w:r w:rsidR="00A4218C" w:rsidRPr="00F07FA9">
              <w:rPr>
                <w:rFonts w:ascii="Garamond" w:hAnsi="Garamond"/>
                <w:lang w:val="en-AU"/>
              </w:rPr>
              <w:t xml:space="preserve">harmacists </w:t>
            </w:r>
            <w:r w:rsidR="00A4218C">
              <w:rPr>
                <w:rFonts w:ascii="Garamond" w:hAnsi="Garamond"/>
                <w:lang w:val="en-AU"/>
              </w:rPr>
              <w:t xml:space="preserve">who were </w:t>
            </w:r>
            <w:r w:rsidR="00A4218C" w:rsidRPr="00F07FA9">
              <w:rPr>
                <w:rFonts w:ascii="Garamond" w:hAnsi="Garamond"/>
                <w:lang w:val="en-AU"/>
              </w:rPr>
              <w:t>more familiar with their patients' care</w:t>
            </w:r>
            <w:r w:rsidR="00A4218C">
              <w:rPr>
                <w:rFonts w:ascii="Garamond" w:hAnsi="Garamond"/>
                <w:lang w:val="en-AU"/>
              </w:rPr>
              <w:t xml:space="preserve"> also reported stronger patient safety culture. This suggests that pharmacists who exhibit a </w:t>
            </w:r>
            <w:r w:rsidR="00A4218C" w:rsidRPr="00A4218C">
              <w:rPr>
                <w:rFonts w:ascii="Garamond" w:hAnsi="Garamond"/>
                <w:b/>
                <w:lang w:val="en-AU"/>
              </w:rPr>
              <w:t>stronger safety culture</w:t>
            </w:r>
            <w:r w:rsidR="00A4218C">
              <w:rPr>
                <w:rFonts w:ascii="Garamond" w:hAnsi="Garamond"/>
                <w:lang w:val="en-AU"/>
              </w:rPr>
              <w:t xml:space="preserve"> are likely to be </w:t>
            </w:r>
            <w:r w:rsidR="00A4218C" w:rsidRPr="00A4218C">
              <w:rPr>
                <w:rFonts w:ascii="Garamond" w:hAnsi="Garamond"/>
                <w:b/>
                <w:lang w:val="en-AU"/>
              </w:rPr>
              <w:t>more engaged</w:t>
            </w:r>
            <w:r w:rsidR="00A4218C">
              <w:rPr>
                <w:rFonts w:ascii="Garamond" w:hAnsi="Garamond"/>
                <w:lang w:val="en-AU"/>
              </w:rPr>
              <w:t xml:space="preserve"> with their patients. </w:t>
            </w:r>
            <w:r w:rsidR="00063C34">
              <w:rPr>
                <w:rFonts w:ascii="Garamond" w:hAnsi="Garamond"/>
                <w:lang w:val="en-AU"/>
              </w:rPr>
              <w:t>The</w:t>
            </w:r>
            <w:r w:rsidR="00A4218C">
              <w:rPr>
                <w:rFonts w:ascii="Garamond" w:hAnsi="Garamond"/>
                <w:lang w:val="en-AU"/>
              </w:rPr>
              <w:t xml:space="preserve"> authors also report finding </w:t>
            </w:r>
            <w:r w:rsidR="00063C34">
              <w:rPr>
                <w:rFonts w:ascii="Garamond" w:hAnsi="Garamond"/>
                <w:lang w:val="en-AU"/>
              </w:rPr>
              <w:t xml:space="preserve">that </w:t>
            </w:r>
            <w:r w:rsidR="00063C34" w:rsidRPr="00A4218C">
              <w:rPr>
                <w:rFonts w:ascii="Garamond" w:hAnsi="Garamond"/>
                <w:b/>
                <w:lang w:val="en-AU"/>
              </w:rPr>
              <w:t>i</w:t>
            </w:r>
            <w:r w:rsidRPr="00A4218C">
              <w:rPr>
                <w:rFonts w:ascii="Garamond" w:hAnsi="Garamond"/>
                <w:b/>
                <w:lang w:val="en-AU"/>
              </w:rPr>
              <w:t xml:space="preserve">ndependent </w:t>
            </w:r>
            <w:r w:rsidRPr="00A4218C">
              <w:rPr>
                <w:rFonts w:ascii="Garamond" w:hAnsi="Garamond"/>
                <w:lang w:val="en-AU"/>
              </w:rPr>
              <w:t>and</w:t>
            </w:r>
            <w:r w:rsidRPr="00A4218C">
              <w:rPr>
                <w:rFonts w:ascii="Garamond" w:hAnsi="Garamond"/>
                <w:b/>
                <w:lang w:val="en-AU"/>
              </w:rPr>
              <w:t xml:space="preserve"> clinic-based pharmacists</w:t>
            </w:r>
            <w:r w:rsidRPr="00F07FA9">
              <w:rPr>
                <w:rFonts w:ascii="Garamond" w:hAnsi="Garamond"/>
                <w:lang w:val="en-AU"/>
              </w:rPr>
              <w:t xml:space="preserve"> </w:t>
            </w:r>
            <w:r w:rsidR="00063C34">
              <w:rPr>
                <w:rFonts w:ascii="Garamond" w:hAnsi="Garamond"/>
                <w:lang w:val="en-AU"/>
              </w:rPr>
              <w:t xml:space="preserve">tended to </w:t>
            </w:r>
            <w:r w:rsidRPr="00F07FA9">
              <w:rPr>
                <w:rFonts w:ascii="Garamond" w:hAnsi="Garamond"/>
                <w:lang w:val="en-AU"/>
              </w:rPr>
              <w:t xml:space="preserve">report </w:t>
            </w:r>
            <w:r w:rsidRPr="00A4218C">
              <w:rPr>
                <w:rFonts w:ascii="Garamond" w:hAnsi="Garamond"/>
                <w:b/>
                <w:lang w:val="en-AU"/>
              </w:rPr>
              <w:t>more robust safety culture</w:t>
            </w:r>
            <w:r w:rsidR="00063C34" w:rsidRPr="00A4218C">
              <w:rPr>
                <w:rFonts w:ascii="Garamond" w:hAnsi="Garamond"/>
                <w:b/>
                <w:lang w:val="en-AU"/>
              </w:rPr>
              <w:t>s</w:t>
            </w:r>
            <w:r w:rsidR="00063C34">
              <w:rPr>
                <w:rFonts w:ascii="Garamond" w:hAnsi="Garamond"/>
                <w:lang w:val="en-AU"/>
              </w:rPr>
              <w:t xml:space="preserve"> when compared with </w:t>
            </w:r>
            <w:r w:rsidR="00021F7B">
              <w:rPr>
                <w:rFonts w:ascii="Garamond" w:hAnsi="Garamond"/>
                <w:lang w:val="en-AU"/>
              </w:rPr>
              <w:t>national chain pharmacists</w:t>
            </w:r>
            <w:r w:rsidR="00063C34">
              <w:rPr>
                <w:rFonts w:ascii="Garamond" w:hAnsi="Garamond"/>
                <w:lang w:val="en-AU"/>
              </w:rPr>
              <w:t xml:space="preserve">. </w:t>
            </w:r>
          </w:p>
        </w:tc>
      </w:tr>
    </w:tbl>
    <w:p w:rsidR="00263A23" w:rsidRDefault="00263A23" w:rsidP="00DC1ADF">
      <w:pPr>
        <w:keepNext/>
        <w:keepLines/>
        <w:autoSpaceDE w:val="0"/>
        <w:autoSpaceDN w:val="0"/>
        <w:adjustRightInd w:val="0"/>
        <w:rPr>
          <w:rFonts w:ascii="Garamond" w:hAnsi="Garamond"/>
          <w:i/>
          <w:lang w:val="en-AU"/>
        </w:rPr>
      </w:pPr>
    </w:p>
    <w:p w:rsidR="00263A23" w:rsidRPr="00263A23" w:rsidRDefault="00263A23" w:rsidP="00263A23">
      <w:pPr>
        <w:keepNext/>
        <w:keepLines/>
        <w:autoSpaceDE w:val="0"/>
        <w:autoSpaceDN w:val="0"/>
        <w:adjustRightInd w:val="0"/>
        <w:rPr>
          <w:rFonts w:ascii="Garamond" w:hAnsi="Garamond"/>
          <w:i/>
          <w:lang w:val="en-AU"/>
        </w:rPr>
      </w:pPr>
      <w:r w:rsidRPr="00263A23">
        <w:rPr>
          <w:rFonts w:ascii="Garamond" w:hAnsi="Garamond"/>
          <w:i/>
          <w:lang w:val="en-AU"/>
        </w:rPr>
        <w:t>Nursing Leadership</w:t>
      </w:r>
    </w:p>
    <w:p w:rsidR="00263A23" w:rsidRPr="00263A23" w:rsidRDefault="00263A23" w:rsidP="000D5B5A">
      <w:pPr>
        <w:keepNext/>
        <w:keepLines/>
        <w:autoSpaceDE w:val="0"/>
        <w:autoSpaceDN w:val="0"/>
        <w:adjustRightInd w:val="0"/>
        <w:rPr>
          <w:rFonts w:ascii="Garamond" w:hAnsi="Garamond"/>
          <w:lang w:val="en-AU"/>
        </w:rPr>
      </w:pPr>
      <w:r w:rsidRPr="00263A23">
        <w:rPr>
          <w:rFonts w:ascii="Garamond" w:hAnsi="Garamond"/>
          <w:lang w:val="en-AU"/>
        </w:rPr>
        <w:t>Vol. 30, No. 3, 2017</w:t>
      </w:r>
    </w:p>
    <w:tbl>
      <w:tblPr>
        <w:tblStyle w:val="TableGrid"/>
        <w:tblW w:w="0" w:type="auto"/>
        <w:tblInd w:w="288" w:type="dxa"/>
        <w:tblLayout w:type="fixed"/>
        <w:tblLook w:val="01E0" w:firstRow="1" w:lastRow="1" w:firstColumn="1" w:lastColumn="1" w:noHBand="0" w:noVBand="0"/>
      </w:tblPr>
      <w:tblGrid>
        <w:gridCol w:w="1080"/>
        <w:gridCol w:w="8280"/>
      </w:tblGrid>
      <w:tr w:rsidR="00263A23" w:rsidRPr="000170DA" w:rsidTr="00764A7F">
        <w:tc>
          <w:tcPr>
            <w:tcW w:w="1080" w:type="dxa"/>
            <w:tcBorders>
              <w:top w:val="single" w:sz="4" w:space="0" w:color="auto"/>
              <w:left w:val="single" w:sz="4" w:space="0" w:color="auto"/>
              <w:bottom w:val="single" w:sz="4" w:space="0" w:color="auto"/>
              <w:right w:val="single" w:sz="4" w:space="0" w:color="auto"/>
            </w:tcBorders>
            <w:vAlign w:val="center"/>
          </w:tcPr>
          <w:p w:rsidR="00263A23" w:rsidRPr="000170DA" w:rsidRDefault="00263A23" w:rsidP="00764A7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63A23" w:rsidRPr="000170DA" w:rsidRDefault="00430A9C" w:rsidP="00764A7F">
            <w:pPr>
              <w:rPr>
                <w:rStyle w:val="Hyperlink"/>
                <w:rFonts w:ascii="Garamond" w:hAnsi="Garamond"/>
                <w:color w:val="auto"/>
                <w:u w:val="none"/>
                <w:lang w:val="en-AU"/>
              </w:rPr>
            </w:pPr>
            <w:hyperlink r:id="rId26" w:history="1">
              <w:r w:rsidR="00263A23" w:rsidRPr="00421CC5">
                <w:rPr>
                  <w:rStyle w:val="Hyperlink"/>
                  <w:rFonts w:ascii="Garamond" w:hAnsi="Garamond"/>
                  <w:lang w:val="en-AU"/>
                </w:rPr>
                <w:t>http://www.longwoods.com/publications/nursing-leadership/25380</w:t>
              </w:r>
            </w:hyperlink>
          </w:p>
        </w:tc>
      </w:tr>
      <w:tr w:rsidR="00263A23" w:rsidRPr="000170DA" w:rsidTr="00764A7F">
        <w:tc>
          <w:tcPr>
            <w:tcW w:w="1080" w:type="dxa"/>
            <w:tcBorders>
              <w:top w:val="single" w:sz="4" w:space="0" w:color="auto"/>
              <w:left w:val="single" w:sz="4" w:space="0" w:color="auto"/>
              <w:bottom w:val="single" w:sz="4" w:space="0" w:color="auto"/>
              <w:right w:val="single" w:sz="4" w:space="0" w:color="auto"/>
            </w:tcBorders>
            <w:vAlign w:val="center"/>
          </w:tcPr>
          <w:p w:rsidR="00263A23" w:rsidRPr="000170DA" w:rsidRDefault="00263A23" w:rsidP="00764A7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63A23" w:rsidRDefault="00263A23" w:rsidP="00263A23">
            <w:pPr>
              <w:rPr>
                <w:rFonts w:ascii="Garamond" w:hAnsi="Garamond"/>
                <w:lang w:val="en-AU"/>
              </w:rPr>
            </w:pPr>
            <w:r w:rsidRPr="001A394D">
              <w:rPr>
                <w:rFonts w:ascii="Garamond" w:hAnsi="Garamond"/>
                <w:lang w:val="en-AU"/>
              </w:rPr>
              <w:t xml:space="preserve">A new issue of </w:t>
            </w:r>
            <w:r w:rsidRPr="00263A23">
              <w:rPr>
                <w:rFonts w:ascii="Garamond" w:hAnsi="Garamond"/>
                <w:i/>
                <w:lang w:val="en-AU"/>
              </w:rPr>
              <w:t>Nursing Leadership</w:t>
            </w:r>
            <w:r w:rsidRPr="001A394D">
              <w:rPr>
                <w:rFonts w:ascii="Garamond" w:hAnsi="Garamond"/>
                <w:lang w:val="en-AU"/>
              </w:rPr>
              <w:t xml:space="preserve"> has been published. Articles in this issue of </w:t>
            </w:r>
            <w:r w:rsidRPr="00263A23">
              <w:rPr>
                <w:rFonts w:ascii="Garamond" w:hAnsi="Garamond"/>
                <w:i/>
                <w:lang w:val="en-AU"/>
              </w:rPr>
              <w:t>Nursing Leadership</w:t>
            </w:r>
            <w:r w:rsidRPr="001A394D">
              <w:rPr>
                <w:rFonts w:ascii="Garamond" w:hAnsi="Garamond"/>
                <w:lang w:val="en-AU"/>
              </w:rPr>
              <w:t xml:space="preserve"> include:</w:t>
            </w:r>
          </w:p>
          <w:p w:rsidR="00A95532" w:rsidRPr="00A95532" w:rsidRDefault="00A95532" w:rsidP="00A95532">
            <w:pPr>
              <w:pStyle w:val="ListParagraph"/>
              <w:numPr>
                <w:ilvl w:val="0"/>
                <w:numId w:val="41"/>
              </w:numPr>
              <w:rPr>
                <w:rFonts w:ascii="Garamond" w:hAnsi="Garamond"/>
                <w:lang w:val="en-AU"/>
              </w:rPr>
            </w:pPr>
            <w:r w:rsidRPr="00A95532">
              <w:rPr>
                <w:rFonts w:ascii="Garamond" w:hAnsi="Garamond"/>
                <w:lang w:val="en-AU"/>
              </w:rPr>
              <w:t xml:space="preserve">Nursing Leadership: Making a Difference in </w:t>
            </w:r>
            <w:r w:rsidRPr="00A95532">
              <w:rPr>
                <w:rFonts w:ascii="Garamond" w:hAnsi="Garamond"/>
                <w:b/>
                <w:lang w:val="en-AU"/>
              </w:rPr>
              <w:t>Mental Health</w:t>
            </w:r>
            <w:r w:rsidRPr="00A95532">
              <w:rPr>
                <w:rFonts w:ascii="Garamond" w:hAnsi="Garamond"/>
                <w:lang w:val="en-AU"/>
              </w:rPr>
              <w:t xml:space="preserve"> (Barbara Mildon, Kristin Cleverley, Gillian Strudwick, Rani Srivastava and Karima Velji</w:t>
            </w:r>
            <w:r>
              <w:rPr>
                <w:rFonts w:ascii="Garamond" w:hAnsi="Garamond"/>
                <w:lang w:val="en-AU"/>
              </w:rPr>
              <w:t>)</w:t>
            </w:r>
          </w:p>
          <w:p w:rsidR="00A95532" w:rsidRPr="00A95532" w:rsidRDefault="00A95532" w:rsidP="00A95532">
            <w:pPr>
              <w:pStyle w:val="ListParagraph"/>
              <w:numPr>
                <w:ilvl w:val="0"/>
                <w:numId w:val="41"/>
              </w:numPr>
              <w:rPr>
                <w:rFonts w:ascii="Garamond" w:hAnsi="Garamond"/>
                <w:lang w:val="en-AU"/>
              </w:rPr>
            </w:pPr>
            <w:r w:rsidRPr="00A95532">
              <w:rPr>
                <w:rFonts w:ascii="Garamond" w:hAnsi="Garamond"/>
                <w:lang w:val="en-AU"/>
              </w:rPr>
              <w:t xml:space="preserve">Addressing Gaps in </w:t>
            </w:r>
            <w:r w:rsidRPr="00A95532">
              <w:rPr>
                <w:rFonts w:ascii="Garamond" w:hAnsi="Garamond"/>
                <w:b/>
                <w:lang w:val="en-AU"/>
              </w:rPr>
              <w:t>Mental Health and Addictions Nursing Leadership</w:t>
            </w:r>
            <w:r w:rsidRPr="00A95532">
              <w:rPr>
                <w:rFonts w:ascii="Garamond" w:hAnsi="Garamond"/>
                <w:lang w:val="en-AU"/>
              </w:rPr>
              <w:t>: An Innovative Professional Development Initiative (Margaret Gehrs, Gillian Strudwick, Sara Ling, Emilene Reisdorfer and Kristin Cleverley</w:t>
            </w:r>
            <w:r>
              <w:rPr>
                <w:rFonts w:ascii="Garamond" w:hAnsi="Garamond"/>
                <w:lang w:val="en-AU"/>
              </w:rPr>
              <w:t>)</w:t>
            </w:r>
          </w:p>
          <w:p w:rsidR="00A95532" w:rsidRPr="00A95532" w:rsidRDefault="00A95532" w:rsidP="00A95532">
            <w:pPr>
              <w:pStyle w:val="ListParagraph"/>
              <w:numPr>
                <w:ilvl w:val="0"/>
                <w:numId w:val="41"/>
              </w:numPr>
              <w:rPr>
                <w:rFonts w:ascii="Garamond" w:hAnsi="Garamond"/>
                <w:lang w:val="en-AU"/>
              </w:rPr>
            </w:pPr>
            <w:r w:rsidRPr="00A95532">
              <w:rPr>
                <w:rFonts w:ascii="Garamond" w:hAnsi="Garamond"/>
                <w:lang w:val="en-AU"/>
              </w:rPr>
              <w:t xml:space="preserve">Starting at the Beginning: The Role of Public Health Nursing in Promoting </w:t>
            </w:r>
            <w:r w:rsidRPr="00A95532">
              <w:rPr>
                <w:rFonts w:ascii="Garamond" w:hAnsi="Garamond"/>
                <w:b/>
                <w:lang w:val="en-AU"/>
              </w:rPr>
              <w:t>Infant and Early Childhood Mental Health</w:t>
            </w:r>
            <w:r w:rsidRPr="00A95532">
              <w:rPr>
                <w:rFonts w:ascii="Garamond" w:hAnsi="Garamond"/>
                <w:lang w:val="en-AU"/>
              </w:rPr>
              <w:t xml:space="preserve"> (</w:t>
            </w:r>
            <w:r>
              <w:rPr>
                <w:rFonts w:ascii="Garamond" w:hAnsi="Garamond"/>
                <w:lang w:val="en-AU"/>
              </w:rPr>
              <w:t>L Marcellus and S Z</w:t>
            </w:r>
            <w:r w:rsidRPr="00A95532">
              <w:rPr>
                <w:rFonts w:ascii="Garamond" w:hAnsi="Garamond"/>
                <w:lang w:val="en-AU"/>
              </w:rPr>
              <w:t xml:space="preserve"> Shahram</w:t>
            </w:r>
            <w:r>
              <w:rPr>
                <w:rFonts w:ascii="Garamond" w:hAnsi="Garamond"/>
                <w:lang w:val="en-AU"/>
              </w:rPr>
              <w:t>)</w:t>
            </w:r>
          </w:p>
          <w:p w:rsidR="00A95532" w:rsidRPr="00A95532" w:rsidRDefault="00A95532" w:rsidP="00A95532">
            <w:pPr>
              <w:pStyle w:val="ListParagraph"/>
              <w:numPr>
                <w:ilvl w:val="0"/>
                <w:numId w:val="41"/>
              </w:numPr>
              <w:rPr>
                <w:rFonts w:ascii="Garamond" w:hAnsi="Garamond"/>
                <w:lang w:val="en-AU"/>
              </w:rPr>
            </w:pPr>
            <w:r w:rsidRPr="00A95532">
              <w:rPr>
                <w:rFonts w:ascii="Garamond" w:hAnsi="Garamond"/>
                <w:lang w:val="en-AU"/>
              </w:rPr>
              <w:t xml:space="preserve">Mending the Cracks: A Case Study in Using Technology to assist with </w:t>
            </w:r>
            <w:r w:rsidRPr="00A95532">
              <w:rPr>
                <w:rFonts w:ascii="Garamond" w:hAnsi="Garamond"/>
                <w:b/>
                <w:lang w:val="en-AU"/>
              </w:rPr>
              <w:t>Transitional Care for Persons with Dementia</w:t>
            </w:r>
            <w:r w:rsidRPr="00A95532">
              <w:rPr>
                <w:rFonts w:ascii="Garamond" w:hAnsi="Garamond"/>
                <w:lang w:val="en-AU"/>
              </w:rPr>
              <w:t xml:space="preserve"> (Kim Ritchie, Andra Duff-Woskosky and Sarah Kipping</w:t>
            </w:r>
            <w:r>
              <w:rPr>
                <w:rFonts w:ascii="Garamond" w:hAnsi="Garamond"/>
                <w:lang w:val="en-AU"/>
              </w:rPr>
              <w:t>)</w:t>
            </w:r>
          </w:p>
          <w:p w:rsidR="00A95532" w:rsidRPr="00A95532" w:rsidRDefault="00A95532" w:rsidP="00A95532">
            <w:pPr>
              <w:pStyle w:val="ListParagraph"/>
              <w:numPr>
                <w:ilvl w:val="0"/>
                <w:numId w:val="41"/>
              </w:numPr>
              <w:rPr>
                <w:rFonts w:ascii="Garamond" w:hAnsi="Garamond"/>
                <w:lang w:val="en-AU"/>
              </w:rPr>
            </w:pPr>
            <w:r w:rsidRPr="00A95532">
              <w:rPr>
                <w:rFonts w:ascii="Garamond" w:hAnsi="Garamond"/>
                <w:b/>
                <w:lang w:val="en-AU"/>
              </w:rPr>
              <w:t>Digital Mental Health</w:t>
            </w:r>
            <w:r w:rsidRPr="00A95532">
              <w:rPr>
                <w:rFonts w:ascii="Garamond" w:hAnsi="Garamond"/>
                <w:lang w:val="en-AU"/>
              </w:rPr>
              <w:t xml:space="preserve"> – Innovations in Consumer Driven Care (Mary Lou Ackerman, Tazim Virani and Barry Billings</w:t>
            </w:r>
            <w:r>
              <w:rPr>
                <w:rFonts w:ascii="Garamond" w:hAnsi="Garamond"/>
                <w:lang w:val="en-AU"/>
              </w:rPr>
              <w:t>)</w:t>
            </w:r>
          </w:p>
          <w:p w:rsidR="00A95532" w:rsidRPr="00A95532" w:rsidRDefault="00A95532" w:rsidP="00A95532">
            <w:pPr>
              <w:pStyle w:val="ListParagraph"/>
              <w:numPr>
                <w:ilvl w:val="0"/>
                <w:numId w:val="41"/>
              </w:numPr>
              <w:rPr>
                <w:rFonts w:ascii="Garamond" w:hAnsi="Garamond"/>
                <w:lang w:val="en-AU"/>
              </w:rPr>
            </w:pPr>
            <w:r w:rsidRPr="00A95532">
              <w:rPr>
                <w:rFonts w:ascii="Garamond" w:hAnsi="Garamond"/>
                <w:lang w:val="en-AU"/>
              </w:rPr>
              <w:t xml:space="preserve">Lessons Learned After Losing my Brother to an </w:t>
            </w:r>
            <w:r w:rsidRPr="00A95532">
              <w:rPr>
                <w:rFonts w:ascii="Garamond" w:hAnsi="Garamond"/>
                <w:b/>
                <w:lang w:val="en-AU"/>
              </w:rPr>
              <w:t>Overdose</w:t>
            </w:r>
            <w:r w:rsidRPr="00A95532">
              <w:rPr>
                <w:rFonts w:ascii="Garamond" w:hAnsi="Garamond"/>
                <w:lang w:val="en-AU"/>
              </w:rPr>
              <w:t>: A Call to Action for Nurse Leaders (Leigh Chapman</w:t>
            </w:r>
            <w:r>
              <w:rPr>
                <w:rFonts w:ascii="Garamond" w:hAnsi="Garamond"/>
                <w:lang w:val="en-AU"/>
              </w:rPr>
              <w:t>)</w:t>
            </w:r>
          </w:p>
          <w:p w:rsidR="00A95532" w:rsidRPr="00A95532" w:rsidRDefault="00A95532" w:rsidP="00A95532">
            <w:pPr>
              <w:pStyle w:val="ListParagraph"/>
              <w:numPr>
                <w:ilvl w:val="0"/>
                <w:numId w:val="41"/>
              </w:numPr>
              <w:rPr>
                <w:rFonts w:ascii="Garamond" w:hAnsi="Garamond"/>
                <w:lang w:val="en-AU"/>
              </w:rPr>
            </w:pPr>
            <w:r w:rsidRPr="00A95532">
              <w:rPr>
                <w:rFonts w:ascii="Garamond" w:hAnsi="Garamond"/>
                <w:lang w:val="en-AU"/>
              </w:rPr>
              <w:t xml:space="preserve">Nurses Taking the Lead: A </w:t>
            </w:r>
            <w:r w:rsidRPr="00A95532">
              <w:rPr>
                <w:rFonts w:ascii="Garamond" w:hAnsi="Garamond"/>
                <w:b/>
                <w:lang w:val="en-AU"/>
              </w:rPr>
              <w:t>Community Engagement</w:t>
            </w:r>
            <w:r w:rsidRPr="00A95532">
              <w:rPr>
                <w:rFonts w:ascii="Garamond" w:hAnsi="Garamond"/>
                <w:lang w:val="en-AU"/>
              </w:rPr>
              <w:t xml:space="preserve"> and Knowledge Exchange Forum on </w:t>
            </w:r>
            <w:r w:rsidRPr="00A95532">
              <w:rPr>
                <w:rFonts w:ascii="Garamond" w:hAnsi="Garamond"/>
                <w:b/>
                <w:lang w:val="en-AU"/>
              </w:rPr>
              <w:t>Substance Abuse and Addiction</w:t>
            </w:r>
            <w:r w:rsidRPr="00A95532">
              <w:rPr>
                <w:rFonts w:ascii="Garamond" w:hAnsi="Garamond"/>
                <w:lang w:val="en-AU"/>
              </w:rPr>
              <w:t xml:space="preserve"> in Prince Albert, Saskatchewan (Geoffrey Maina, Brenda Mishak, Anthony de Padua, Gillian Strudwick, Angelica Docabo and Hira Tahir)</w:t>
            </w:r>
          </w:p>
          <w:p w:rsidR="00263A23" w:rsidRPr="00263A23" w:rsidRDefault="00A95532" w:rsidP="00A95532">
            <w:pPr>
              <w:pStyle w:val="ListParagraph"/>
              <w:numPr>
                <w:ilvl w:val="0"/>
                <w:numId w:val="41"/>
              </w:numPr>
              <w:rPr>
                <w:rFonts w:ascii="Garamond" w:hAnsi="Garamond"/>
                <w:lang w:val="en-AU"/>
              </w:rPr>
            </w:pPr>
            <w:r w:rsidRPr="00A95532">
              <w:rPr>
                <w:rFonts w:ascii="Garamond" w:hAnsi="Garamond"/>
                <w:b/>
                <w:lang w:val="en-AU"/>
              </w:rPr>
              <w:t>Patient Partnership</w:t>
            </w:r>
            <w:r w:rsidRPr="00A95532">
              <w:rPr>
                <w:rFonts w:ascii="Garamond" w:hAnsi="Garamond"/>
                <w:lang w:val="en-AU"/>
              </w:rPr>
              <w:t>: One Organization’s Journey (Karima Velji, Callum Tyrrell, Mark Rice, Andrea Marshall and Sanaz Riahi</w:t>
            </w:r>
            <w:r>
              <w:rPr>
                <w:rFonts w:ascii="Garamond" w:hAnsi="Garamond"/>
                <w:lang w:val="en-AU"/>
              </w:rPr>
              <w:t>)</w:t>
            </w:r>
          </w:p>
        </w:tc>
      </w:tr>
    </w:tbl>
    <w:p w:rsidR="00DC1ADF" w:rsidRPr="00E530B7" w:rsidRDefault="00DC1ADF" w:rsidP="00DC1ADF">
      <w:pPr>
        <w:keepNext/>
        <w:keepLines/>
        <w:autoSpaceDE w:val="0"/>
        <w:autoSpaceDN w:val="0"/>
        <w:adjustRightInd w:val="0"/>
        <w:rPr>
          <w:rFonts w:ascii="Garamond" w:hAnsi="Garamond"/>
          <w:i/>
          <w:lang w:val="en-AU"/>
        </w:rPr>
      </w:pPr>
      <w:r w:rsidRPr="00E530B7">
        <w:rPr>
          <w:rFonts w:ascii="Garamond" w:hAnsi="Garamond"/>
          <w:i/>
          <w:lang w:val="en-AU"/>
        </w:rPr>
        <w:lastRenderedPageBreak/>
        <w:t>Health Affairs</w:t>
      </w:r>
    </w:p>
    <w:p w:rsidR="00DC1ADF" w:rsidRDefault="00DC1ADF" w:rsidP="00DC1ADF">
      <w:pPr>
        <w:keepNext/>
        <w:keepLines/>
        <w:autoSpaceDE w:val="0"/>
        <w:autoSpaceDN w:val="0"/>
        <w:adjustRightInd w:val="0"/>
        <w:rPr>
          <w:rFonts w:ascii="Garamond" w:hAnsi="Garamond"/>
          <w:lang w:val="en-AU"/>
        </w:rPr>
      </w:pPr>
      <w:r w:rsidRPr="001A394D">
        <w:rPr>
          <w:rFonts w:ascii="Garamond" w:hAnsi="Garamond"/>
          <w:lang w:val="en-AU"/>
        </w:rPr>
        <w:t>Volume: 3</w:t>
      </w:r>
      <w:r>
        <w:rPr>
          <w:rFonts w:ascii="Garamond" w:hAnsi="Garamond"/>
          <w:lang w:val="en-AU"/>
        </w:rPr>
        <w:t>7</w:t>
      </w:r>
      <w:r w:rsidRPr="001A394D">
        <w:rPr>
          <w:rFonts w:ascii="Garamond" w:hAnsi="Garamond"/>
          <w:lang w:val="en-AU"/>
        </w:rPr>
        <w:t xml:space="preserve">, Number: </w:t>
      </w:r>
      <w:r>
        <w:rPr>
          <w:rFonts w:ascii="Garamond" w:hAnsi="Garamond"/>
          <w:lang w:val="en-AU"/>
        </w:rPr>
        <w:t>2</w:t>
      </w:r>
      <w:r w:rsidRPr="001A394D">
        <w:rPr>
          <w:rFonts w:ascii="Garamond" w:hAnsi="Garamond"/>
          <w:lang w:val="en-AU"/>
        </w:rPr>
        <w:t xml:space="preserve"> (</w:t>
      </w:r>
      <w:r>
        <w:rPr>
          <w:rFonts w:ascii="Garamond" w:hAnsi="Garamond"/>
          <w:lang w:val="en-AU"/>
        </w:rPr>
        <w:t>February 2018</w:t>
      </w:r>
      <w:r w:rsidRPr="001A394D">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DC1ADF" w:rsidRPr="000170DA" w:rsidTr="00DE7AE7">
        <w:tc>
          <w:tcPr>
            <w:tcW w:w="1080" w:type="dxa"/>
            <w:tcBorders>
              <w:top w:val="single" w:sz="4" w:space="0" w:color="auto"/>
              <w:left w:val="single" w:sz="4" w:space="0" w:color="auto"/>
              <w:bottom w:val="single" w:sz="4" w:space="0" w:color="auto"/>
              <w:right w:val="single" w:sz="4" w:space="0" w:color="auto"/>
            </w:tcBorders>
            <w:vAlign w:val="center"/>
          </w:tcPr>
          <w:p w:rsidR="00DC1ADF" w:rsidRPr="000170DA" w:rsidRDefault="00DC1ADF" w:rsidP="00DE7AE7">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C1ADF" w:rsidRPr="000170DA" w:rsidRDefault="00430A9C" w:rsidP="00DC1ADF">
            <w:pPr>
              <w:rPr>
                <w:rStyle w:val="Hyperlink"/>
                <w:rFonts w:ascii="Garamond" w:hAnsi="Garamond"/>
                <w:color w:val="auto"/>
                <w:u w:val="none"/>
                <w:lang w:val="en-AU"/>
              </w:rPr>
            </w:pPr>
            <w:hyperlink r:id="rId27" w:history="1">
              <w:r w:rsidR="00DC1ADF" w:rsidRPr="00AB670B">
                <w:rPr>
                  <w:rStyle w:val="Hyperlink"/>
                  <w:rFonts w:ascii="Garamond" w:hAnsi="Garamond"/>
                  <w:lang w:val="en-AU"/>
                </w:rPr>
                <w:t>https://www.healthaffairs.org/toc/hlthaff/37/2</w:t>
              </w:r>
            </w:hyperlink>
          </w:p>
        </w:tc>
      </w:tr>
      <w:tr w:rsidR="00DC1ADF" w:rsidRPr="000170DA" w:rsidTr="00DE7AE7">
        <w:tc>
          <w:tcPr>
            <w:tcW w:w="1080" w:type="dxa"/>
            <w:tcBorders>
              <w:top w:val="single" w:sz="4" w:space="0" w:color="auto"/>
              <w:left w:val="single" w:sz="4" w:space="0" w:color="auto"/>
              <w:bottom w:val="single" w:sz="4" w:space="0" w:color="auto"/>
              <w:right w:val="single" w:sz="4" w:space="0" w:color="auto"/>
            </w:tcBorders>
            <w:vAlign w:val="center"/>
          </w:tcPr>
          <w:p w:rsidR="00DC1ADF" w:rsidRPr="000170DA" w:rsidRDefault="00DC1ADF" w:rsidP="00DE7AE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C1ADF" w:rsidRDefault="00DC1ADF" w:rsidP="00DE7AE7">
            <w:pPr>
              <w:rPr>
                <w:rFonts w:ascii="Garamond" w:hAnsi="Garamond"/>
                <w:lang w:val="en-AU"/>
              </w:rPr>
            </w:pPr>
            <w:r w:rsidRPr="001A394D">
              <w:rPr>
                <w:rFonts w:ascii="Garamond" w:hAnsi="Garamond"/>
                <w:lang w:val="en-AU"/>
              </w:rPr>
              <w:t xml:space="preserve">A new issue of </w:t>
            </w:r>
            <w:r w:rsidRPr="00DB51E4">
              <w:rPr>
                <w:rFonts w:ascii="Garamond" w:hAnsi="Garamond"/>
                <w:i/>
                <w:lang w:val="en-AU"/>
              </w:rPr>
              <w:t>Health Affairs</w:t>
            </w:r>
            <w:r w:rsidRPr="001A394D">
              <w:rPr>
                <w:rFonts w:ascii="Garamond" w:hAnsi="Garamond"/>
                <w:lang w:val="en-AU"/>
              </w:rPr>
              <w:t xml:space="preserve"> has been published, with the focus ‘</w:t>
            </w:r>
            <w:r w:rsidRPr="00DC1ADF">
              <w:rPr>
                <w:rFonts w:ascii="Garamond" w:hAnsi="Garamond"/>
                <w:lang w:val="en-AU"/>
              </w:rPr>
              <w:t>Diffusion Of Innovation</w:t>
            </w:r>
            <w:r w:rsidRPr="001A394D">
              <w:rPr>
                <w:rFonts w:ascii="Garamond" w:hAnsi="Garamond"/>
                <w:lang w:val="en-AU"/>
              </w:rPr>
              <w:t xml:space="preserve">’. Articles in this issue of </w:t>
            </w:r>
            <w:r w:rsidRPr="00DB51E4">
              <w:rPr>
                <w:rFonts w:ascii="Garamond" w:hAnsi="Garamond"/>
                <w:i/>
                <w:lang w:val="en-AU"/>
              </w:rPr>
              <w:t>Health Affairs</w:t>
            </w:r>
            <w:r w:rsidRPr="001A394D">
              <w:rPr>
                <w:rFonts w:ascii="Garamond" w:hAnsi="Garamond"/>
                <w:lang w:val="en-AU"/>
              </w:rPr>
              <w:t xml:space="preserve"> include:</w:t>
            </w:r>
          </w:p>
          <w:p w:rsidR="00DC1ADF" w:rsidRPr="00DC1ADF" w:rsidRDefault="00DC1ADF" w:rsidP="00DC1ADF">
            <w:pPr>
              <w:pStyle w:val="ListParagraph"/>
              <w:numPr>
                <w:ilvl w:val="0"/>
                <w:numId w:val="19"/>
              </w:numPr>
              <w:rPr>
                <w:rFonts w:ascii="Garamond" w:hAnsi="Garamond"/>
                <w:lang w:val="en-AU"/>
              </w:rPr>
            </w:pPr>
            <w:r w:rsidRPr="00DC1ADF">
              <w:rPr>
                <w:rFonts w:ascii="Garamond" w:hAnsi="Garamond"/>
                <w:b/>
                <w:lang w:val="en-AU"/>
              </w:rPr>
              <w:t>HIV Prevention</w:t>
            </w:r>
            <w:r w:rsidRPr="00DC1ADF">
              <w:rPr>
                <w:rFonts w:ascii="Garamond" w:hAnsi="Garamond"/>
                <w:lang w:val="en-AU"/>
              </w:rPr>
              <w:t xml:space="preserve"> Drug’s Slow Uptake Undercuts Its Early Promise (David Tuller</w:t>
            </w:r>
            <w:r>
              <w:rPr>
                <w:rFonts w:ascii="Garamond" w:hAnsi="Garamond"/>
                <w:lang w:val="en-AU"/>
              </w:rPr>
              <w:t>)</w:t>
            </w:r>
          </w:p>
          <w:p w:rsidR="00DC1ADF" w:rsidRPr="00DC1ADF" w:rsidRDefault="00DC1ADF" w:rsidP="00DC1ADF">
            <w:pPr>
              <w:pStyle w:val="ListParagraph"/>
              <w:numPr>
                <w:ilvl w:val="0"/>
                <w:numId w:val="19"/>
              </w:numPr>
              <w:rPr>
                <w:rFonts w:ascii="Garamond" w:hAnsi="Garamond"/>
                <w:lang w:val="en-AU"/>
              </w:rPr>
            </w:pPr>
            <w:r w:rsidRPr="00DC1ADF">
              <w:rPr>
                <w:rFonts w:ascii="Garamond" w:hAnsi="Garamond"/>
                <w:b/>
                <w:lang w:val="en-AU"/>
              </w:rPr>
              <w:t>Diffusion Of Innovations</w:t>
            </w:r>
            <w:r w:rsidRPr="00DC1ADF">
              <w:rPr>
                <w:rFonts w:ascii="Garamond" w:hAnsi="Garamond"/>
                <w:lang w:val="en-AU"/>
              </w:rPr>
              <w:t xml:space="preserve"> Theory, Principles, And Practice (James W Dearing, and Jeffrey G Cox</w:t>
            </w:r>
            <w:r>
              <w:rPr>
                <w:rFonts w:ascii="Garamond" w:hAnsi="Garamond"/>
                <w:lang w:val="en-AU"/>
              </w:rPr>
              <w:t>)</w:t>
            </w:r>
          </w:p>
          <w:p w:rsidR="00DC1ADF" w:rsidRPr="00DC1ADF" w:rsidRDefault="00DC1ADF" w:rsidP="00DC1ADF">
            <w:pPr>
              <w:pStyle w:val="ListParagraph"/>
              <w:numPr>
                <w:ilvl w:val="0"/>
                <w:numId w:val="19"/>
              </w:numPr>
              <w:rPr>
                <w:rFonts w:ascii="Garamond" w:hAnsi="Garamond"/>
                <w:lang w:val="en-AU"/>
              </w:rPr>
            </w:pPr>
            <w:r w:rsidRPr="00DC1ADF">
              <w:rPr>
                <w:rFonts w:ascii="Garamond" w:hAnsi="Garamond"/>
                <w:lang w:val="en-AU"/>
              </w:rPr>
              <w:t xml:space="preserve">Overcoming Challenges In Codifying And </w:t>
            </w:r>
            <w:r w:rsidRPr="00DC1ADF">
              <w:rPr>
                <w:rFonts w:ascii="Garamond" w:hAnsi="Garamond"/>
                <w:b/>
                <w:lang w:val="en-AU"/>
              </w:rPr>
              <w:t>Replicating Complex Health Care Interventions</w:t>
            </w:r>
            <w:r w:rsidRPr="00DC1ADF">
              <w:rPr>
                <w:rFonts w:ascii="Garamond" w:hAnsi="Garamond"/>
                <w:lang w:val="en-AU"/>
              </w:rPr>
              <w:t xml:space="preserve"> (Tim J Horton, John H Illingworth, and Will H P Warburton</w:t>
            </w:r>
            <w:r>
              <w:rPr>
                <w:rFonts w:ascii="Garamond" w:hAnsi="Garamond"/>
                <w:lang w:val="en-AU"/>
              </w:rPr>
              <w:t>)</w:t>
            </w:r>
          </w:p>
          <w:p w:rsidR="00DC1ADF" w:rsidRPr="00DC1ADF" w:rsidRDefault="00DC1ADF" w:rsidP="00DC1ADF">
            <w:pPr>
              <w:pStyle w:val="ListParagraph"/>
              <w:numPr>
                <w:ilvl w:val="0"/>
                <w:numId w:val="19"/>
              </w:numPr>
              <w:rPr>
                <w:rFonts w:ascii="Garamond" w:hAnsi="Garamond"/>
                <w:lang w:val="en-AU"/>
              </w:rPr>
            </w:pPr>
            <w:r w:rsidRPr="00DC1ADF">
              <w:rPr>
                <w:rFonts w:ascii="Garamond" w:hAnsi="Garamond"/>
                <w:lang w:val="en-AU"/>
              </w:rPr>
              <w:t xml:space="preserve">Road Map For </w:t>
            </w:r>
            <w:r w:rsidRPr="00DC1ADF">
              <w:rPr>
                <w:rFonts w:ascii="Garamond" w:hAnsi="Garamond"/>
                <w:b/>
                <w:lang w:val="en-AU"/>
              </w:rPr>
              <w:t>Diffusion Of Innovation In Health Care</w:t>
            </w:r>
            <w:r w:rsidRPr="00DC1ADF">
              <w:rPr>
                <w:rFonts w:ascii="Garamond" w:hAnsi="Garamond"/>
                <w:lang w:val="en-AU"/>
              </w:rPr>
              <w:t xml:space="preserve"> (E Andrew Balas, and Wendy W Chapman</w:t>
            </w:r>
            <w:r>
              <w:rPr>
                <w:rFonts w:ascii="Garamond" w:hAnsi="Garamond"/>
                <w:lang w:val="en-AU"/>
              </w:rPr>
              <w:t>)</w:t>
            </w:r>
          </w:p>
          <w:p w:rsidR="00C81E6D" w:rsidRDefault="00DC1ADF" w:rsidP="00C81E6D">
            <w:pPr>
              <w:pStyle w:val="ListParagraph"/>
              <w:numPr>
                <w:ilvl w:val="0"/>
                <w:numId w:val="19"/>
              </w:numPr>
              <w:rPr>
                <w:rFonts w:ascii="Garamond" w:hAnsi="Garamond"/>
                <w:lang w:val="en-AU"/>
              </w:rPr>
            </w:pPr>
            <w:r w:rsidRPr="00C81E6D">
              <w:rPr>
                <w:rFonts w:ascii="Garamond" w:hAnsi="Garamond"/>
                <w:b/>
                <w:lang w:val="en-AU"/>
              </w:rPr>
              <w:t>Learning Collaboratives</w:t>
            </w:r>
            <w:r w:rsidRPr="00C81E6D">
              <w:rPr>
                <w:rFonts w:ascii="Garamond" w:hAnsi="Garamond"/>
                <w:lang w:val="en-AU"/>
              </w:rPr>
              <w:t>: Insights And A New Taxonomy From AHRQ’s Two Decades Of Experience (</w:t>
            </w:r>
            <w:r w:rsidR="00C81E6D" w:rsidRPr="00C81E6D">
              <w:rPr>
                <w:rFonts w:ascii="Garamond" w:hAnsi="Garamond"/>
                <w:lang w:val="en-AU"/>
              </w:rPr>
              <w:t>Mary Nix, Peggy McNamara, Janice Genevro, Natalia Vargas, Kamila Mistry, Alaina Fournier, Margie Shofer, Edwin Lomotan, Therese Miller, Richard Ricciardi, and Arlene S. Bierman</w:t>
            </w:r>
            <w:r w:rsidR="00C81E6D">
              <w:rPr>
                <w:rFonts w:ascii="Garamond" w:hAnsi="Garamond"/>
                <w:lang w:val="en-AU"/>
              </w:rPr>
              <w:t>)</w:t>
            </w:r>
          </w:p>
          <w:p w:rsidR="00C81E6D" w:rsidRPr="00C81E6D" w:rsidRDefault="00DC1ADF" w:rsidP="00C81E6D">
            <w:pPr>
              <w:pStyle w:val="ListParagraph"/>
              <w:numPr>
                <w:ilvl w:val="0"/>
                <w:numId w:val="19"/>
              </w:numPr>
              <w:rPr>
                <w:rFonts w:ascii="Garamond" w:hAnsi="Garamond"/>
                <w:lang w:val="en-AU"/>
              </w:rPr>
            </w:pPr>
            <w:r w:rsidRPr="00C81E6D">
              <w:rPr>
                <w:rFonts w:ascii="Garamond" w:hAnsi="Garamond"/>
                <w:b/>
                <w:lang w:val="en-AU"/>
              </w:rPr>
              <w:t>Government As Innovation Catalyst</w:t>
            </w:r>
            <w:r w:rsidRPr="00C81E6D">
              <w:rPr>
                <w:rFonts w:ascii="Garamond" w:hAnsi="Garamond"/>
                <w:lang w:val="en-AU"/>
              </w:rPr>
              <w:t>: Lessons From The Early Center For Medicare And Medicaid Innovation Models</w:t>
            </w:r>
            <w:r w:rsidR="00C81E6D" w:rsidRPr="00C81E6D">
              <w:rPr>
                <w:rFonts w:ascii="Garamond" w:hAnsi="Garamond"/>
                <w:lang w:val="en-AU"/>
              </w:rPr>
              <w:t xml:space="preserve"> (</w:t>
            </w:r>
            <w:r w:rsidR="00C81E6D">
              <w:rPr>
                <w:rFonts w:ascii="Garamond" w:hAnsi="Garamond"/>
                <w:lang w:val="en-AU"/>
              </w:rPr>
              <w:t>Rocco J</w:t>
            </w:r>
            <w:r w:rsidRPr="00C81E6D">
              <w:rPr>
                <w:rFonts w:ascii="Garamond" w:hAnsi="Garamond"/>
                <w:lang w:val="en-AU"/>
              </w:rPr>
              <w:t xml:space="preserve"> Perla, Hoangmai Pham, Richard Gilfillan, Donald M Berwick, Richard J Baron, </w:t>
            </w:r>
            <w:r w:rsidR="00C81E6D">
              <w:rPr>
                <w:rFonts w:ascii="Garamond" w:hAnsi="Garamond"/>
                <w:lang w:val="en-AU"/>
              </w:rPr>
              <w:t>Peter Lee</w:t>
            </w:r>
            <w:r w:rsidR="00C81E6D" w:rsidRPr="00C81E6D">
              <w:rPr>
                <w:rFonts w:ascii="Garamond" w:hAnsi="Garamond"/>
                <w:lang w:val="en-AU"/>
              </w:rPr>
              <w:t>, C</w:t>
            </w:r>
            <w:r w:rsidR="00C81E6D">
              <w:rPr>
                <w:rFonts w:ascii="Garamond" w:hAnsi="Garamond"/>
                <w:lang w:val="en-AU"/>
              </w:rPr>
              <w:t xml:space="preserve"> Joseph McCannon</w:t>
            </w:r>
            <w:r w:rsidR="00C81E6D" w:rsidRPr="00C81E6D">
              <w:rPr>
                <w:rFonts w:ascii="Garamond" w:hAnsi="Garamond"/>
                <w:lang w:val="en-AU"/>
              </w:rPr>
              <w:t>, Kevin Progar</w:t>
            </w:r>
            <w:r w:rsidR="00C81E6D">
              <w:rPr>
                <w:rFonts w:ascii="Garamond" w:hAnsi="Garamond"/>
                <w:lang w:val="en-AU"/>
              </w:rPr>
              <w:t>, and William H Shrank)</w:t>
            </w:r>
          </w:p>
          <w:p w:rsidR="00C81E6D" w:rsidRDefault="00DC1ADF" w:rsidP="00C81E6D">
            <w:pPr>
              <w:pStyle w:val="ListParagraph"/>
              <w:numPr>
                <w:ilvl w:val="0"/>
                <w:numId w:val="19"/>
              </w:numPr>
              <w:rPr>
                <w:rFonts w:ascii="Garamond" w:hAnsi="Garamond"/>
                <w:lang w:val="en-AU"/>
              </w:rPr>
            </w:pPr>
            <w:r w:rsidRPr="00C81E6D">
              <w:rPr>
                <w:rFonts w:ascii="Garamond" w:hAnsi="Garamond"/>
                <w:lang w:val="en-AU"/>
              </w:rPr>
              <w:t xml:space="preserve">Taking Innovation To </w:t>
            </w:r>
            <w:r w:rsidRPr="00C81E6D">
              <w:rPr>
                <w:rFonts w:ascii="Garamond" w:hAnsi="Garamond"/>
                <w:b/>
                <w:lang w:val="en-AU"/>
              </w:rPr>
              <w:t>Scale In Primary Care</w:t>
            </w:r>
            <w:r w:rsidRPr="00C81E6D">
              <w:rPr>
                <w:rFonts w:ascii="Garamond" w:hAnsi="Garamond"/>
                <w:lang w:val="en-AU"/>
              </w:rPr>
              <w:t xml:space="preserve"> Practices: The Functions Of Health Care Extension</w:t>
            </w:r>
            <w:r w:rsidR="00C81E6D" w:rsidRPr="00C81E6D">
              <w:rPr>
                <w:rFonts w:ascii="Garamond" w:hAnsi="Garamond"/>
                <w:lang w:val="en-AU"/>
              </w:rPr>
              <w:t xml:space="preserve"> (</w:t>
            </w:r>
            <w:r w:rsidR="00C81E6D">
              <w:rPr>
                <w:rFonts w:ascii="Garamond" w:hAnsi="Garamond"/>
                <w:lang w:val="en-AU"/>
              </w:rPr>
              <w:t>Sarah S</w:t>
            </w:r>
            <w:r w:rsidR="00C81E6D" w:rsidRPr="00C81E6D">
              <w:rPr>
                <w:rFonts w:ascii="Garamond" w:hAnsi="Garamond"/>
                <w:lang w:val="en-AU"/>
              </w:rPr>
              <w:t xml:space="preserve"> Ono, Benjamin F Crabtree, Jennifer R Hemler, Bijal A Balasubramanian, S T Edwards, L A Green, A Kaufman, L I Solberg, W L Miller, T T Woodson, S M Sweeney, and D J Cohen</w:t>
            </w:r>
            <w:r w:rsidR="00C81E6D">
              <w:rPr>
                <w:rFonts w:ascii="Garamond" w:hAnsi="Garamond"/>
                <w:lang w:val="en-AU"/>
              </w:rPr>
              <w:t>)</w:t>
            </w:r>
          </w:p>
          <w:p w:rsidR="00DC1ADF" w:rsidRPr="00DC1ADF" w:rsidRDefault="00DC1ADF" w:rsidP="00C81E6D">
            <w:pPr>
              <w:pStyle w:val="ListParagraph"/>
              <w:numPr>
                <w:ilvl w:val="0"/>
                <w:numId w:val="19"/>
              </w:numPr>
              <w:rPr>
                <w:rFonts w:ascii="Garamond" w:hAnsi="Garamond"/>
                <w:lang w:val="en-AU"/>
              </w:rPr>
            </w:pPr>
            <w:r w:rsidRPr="00DC1ADF">
              <w:rPr>
                <w:rFonts w:ascii="Garamond" w:hAnsi="Garamond"/>
                <w:lang w:val="en-AU"/>
              </w:rPr>
              <w:t xml:space="preserve">Palliative Care Leadership Centers Are Key To The Diffusion Of </w:t>
            </w:r>
            <w:r w:rsidRPr="00C81E6D">
              <w:rPr>
                <w:rFonts w:ascii="Garamond" w:hAnsi="Garamond"/>
                <w:b/>
                <w:lang w:val="en-AU"/>
              </w:rPr>
              <w:t>Palliative Care Innovation</w:t>
            </w:r>
            <w:r w:rsidR="00C81E6D">
              <w:rPr>
                <w:rFonts w:ascii="Garamond" w:hAnsi="Garamond"/>
                <w:lang w:val="en-AU"/>
              </w:rPr>
              <w:t xml:space="preserve"> (</w:t>
            </w:r>
            <w:r w:rsidR="00C81E6D" w:rsidRPr="00C81E6D">
              <w:rPr>
                <w:rFonts w:ascii="Garamond" w:hAnsi="Garamond"/>
                <w:lang w:val="en-AU"/>
              </w:rPr>
              <w:t>J Brian Cassel, Bryn</w:t>
            </w:r>
            <w:r w:rsidR="00C81E6D">
              <w:rPr>
                <w:rFonts w:ascii="Garamond" w:hAnsi="Garamond"/>
                <w:lang w:val="en-AU"/>
              </w:rPr>
              <w:t>n Bowman, Maggie Rogers, Lynn H</w:t>
            </w:r>
            <w:r w:rsidR="00C81E6D" w:rsidRPr="00C81E6D">
              <w:rPr>
                <w:rFonts w:ascii="Garamond" w:hAnsi="Garamond"/>
                <w:lang w:val="en-AU"/>
              </w:rPr>
              <w:t xml:space="preserve"> Spragens, Diane E Meier, and The Palliative Care Leadership Centers</w:t>
            </w:r>
            <w:r w:rsidR="00C81E6D">
              <w:rPr>
                <w:rFonts w:ascii="Garamond" w:hAnsi="Garamond"/>
                <w:lang w:val="en-AU"/>
              </w:rPr>
              <w:t>)</w:t>
            </w:r>
          </w:p>
          <w:p w:rsidR="00DC1ADF" w:rsidRPr="00C81E6D" w:rsidRDefault="00DC1ADF" w:rsidP="00DC1ADF">
            <w:pPr>
              <w:pStyle w:val="ListParagraph"/>
              <w:numPr>
                <w:ilvl w:val="0"/>
                <w:numId w:val="19"/>
              </w:numPr>
              <w:rPr>
                <w:rFonts w:ascii="Garamond" w:hAnsi="Garamond"/>
                <w:lang w:val="en-AU"/>
              </w:rPr>
            </w:pPr>
            <w:r w:rsidRPr="00C81E6D">
              <w:rPr>
                <w:rFonts w:ascii="Garamond" w:hAnsi="Garamond"/>
                <w:b/>
                <w:lang w:val="en-AU"/>
              </w:rPr>
              <w:t>Integrating Social Needs Into Health Care</w:t>
            </w:r>
            <w:r w:rsidRPr="00C81E6D">
              <w:rPr>
                <w:rFonts w:ascii="Garamond" w:hAnsi="Garamond"/>
                <w:lang w:val="en-AU"/>
              </w:rPr>
              <w:t>: A Twenty-Year Case Study Of Adaptation And Diffusion</w:t>
            </w:r>
            <w:r w:rsidR="00C81E6D" w:rsidRPr="00C81E6D">
              <w:rPr>
                <w:rFonts w:ascii="Garamond" w:hAnsi="Garamond"/>
                <w:lang w:val="en-AU"/>
              </w:rPr>
              <w:t xml:space="preserve"> (</w:t>
            </w:r>
            <w:r w:rsidRPr="00C81E6D">
              <w:rPr>
                <w:rFonts w:ascii="Garamond" w:hAnsi="Garamond"/>
                <w:lang w:val="en-AU"/>
              </w:rPr>
              <w:t>Rebecca D Onie, Risa Lavizzo-Mourey, Thomas H Lee, James S Marks, and Rocco J Perla</w:t>
            </w:r>
            <w:r w:rsidR="00C81E6D">
              <w:rPr>
                <w:rFonts w:ascii="Garamond" w:hAnsi="Garamond"/>
                <w:lang w:val="en-AU"/>
              </w:rPr>
              <w:t>)</w:t>
            </w:r>
          </w:p>
          <w:p w:rsidR="00C81E6D" w:rsidRDefault="00DC1ADF" w:rsidP="00C81E6D">
            <w:pPr>
              <w:pStyle w:val="ListParagraph"/>
              <w:numPr>
                <w:ilvl w:val="0"/>
                <w:numId w:val="19"/>
              </w:numPr>
              <w:rPr>
                <w:rFonts w:ascii="Garamond" w:hAnsi="Garamond"/>
                <w:lang w:val="en-AU"/>
              </w:rPr>
            </w:pPr>
            <w:r w:rsidRPr="00C81E6D">
              <w:rPr>
                <w:rFonts w:ascii="Garamond" w:hAnsi="Garamond"/>
                <w:lang w:val="en-AU"/>
              </w:rPr>
              <w:t xml:space="preserve">A Payer-Guided Approach To Widespread Diffusion Of </w:t>
            </w:r>
            <w:r w:rsidRPr="00C81E6D">
              <w:rPr>
                <w:rFonts w:ascii="Garamond" w:hAnsi="Garamond"/>
                <w:b/>
                <w:lang w:val="en-AU"/>
              </w:rPr>
              <w:t>Behavioral Health Homes</w:t>
            </w:r>
            <w:r w:rsidRPr="00C81E6D">
              <w:rPr>
                <w:rFonts w:ascii="Garamond" w:hAnsi="Garamond"/>
                <w:lang w:val="en-AU"/>
              </w:rPr>
              <w:t xml:space="preserve"> In Real-World Settings</w:t>
            </w:r>
            <w:r w:rsidR="00C81E6D" w:rsidRPr="00C81E6D">
              <w:rPr>
                <w:rFonts w:ascii="Garamond" w:hAnsi="Garamond"/>
                <w:lang w:val="en-AU"/>
              </w:rPr>
              <w:t xml:space="preserve"> (James Schuster, Cara Nikolajski, Jane Kogan, Chaeryon Kang, Patrici</w:t>
            </w:r>
            <w:r w:rsidR="00C81E6D">
              <w:rPr>
                <w:rFonts w:ascii="Garamond" w:hAnsi="Garamond"/>
                <w:lang w:val="en-AU"/>
              </w:rPr>
              <w:t>a Schake, T Carney, S C</w:t>
            </w:r>
            <w:r w:rsidR="00C81E6D" w:rsidRPr="00C81E6D">
              <w:rPr>
                <w:rFonts w:ascii="Garamond" w:hAnsi="Garamond"/>
                <w:lang w:val="en-AU"/>
              </w:rPr>
              <w:t xml:space="preserve"> Morton, and C F Reynolds</w:t>
            </w:r>
            <w:r w:rsidR="00C81E6D">
              <w:rPr>
                <w:rFonts w:ascii="Garamond" w:hAnsi="Garamond"/>
                <w:lang w:val="en-AU"/>
              </w:rPr>
              <w:t xml:space="preserve"> </w:t>
            </w:r>
            <w:r w:rsidR="00C81E6D" w:rsidRPr="00C81E6D">
              <w:rPr>
                <w:rFonts w:ascii="Garamond" w:hAnsi="Garamond"/>
                <w:lang w:val="en-AU"/>
              </w:rPr>
              <w:t>III</w:t>
            </w:r>
            <w:r w:rsidR="00C81E6D">
              <w:rPr>
                <w:rFonts w:ascii="Garamond" w:hAnsi="Garamond"/>
                <w:lang w:val="en-AU"/>
              </w:rPr>
              <w:t>)</w:t>
            </w:r>
          </w:p>
          <w:p w:rsidR="00DC1ADF" w:rsidRPr="00C81E6D" w:rsidRDefault="00DC1ADF" w:rsidP="00DC1ADF">
            <w:pPr>
              <w:pStyle w:val="ListParagraph"/>
              <w:numPr>
                <w:ilvl w:val="0"/>
                <w:numId w:val="19"/>
              </w:numPr>
              <w:rPr>
                <w:rFonts w:ascii="Garamond" w:hAnsi="Garamond"/>
                <w:lang w:val="en-AU"/>
              </w:rPr>
            </w:pPr>
            <w:r w:rsidRPr="00C81E6D">
              <w:rPr>
                <w:rFonts w:ascii="Garamond" w:hAnsi="Garamond"/>
                <w:b/>
                <w:lang w:val="en-AU"/>
              </w:rPr>
              <w:t>Data-Driven Diffusion Of Innovations</w:t>
            </w:r>
            <w:r w:rsidRPr="00C81E6D">
              <w:rPr>
                <w:rFonts w:ascii="Garamond" w:hAnsi="Garamond"/>
                <w:lang w:val="en-AU"/>
              </w:rPr>
              <w:t>: Successes And Challenges In 3 Large-Scale Innovative Delivery Models</w:t>
            </w:r>
            <w:r w:rsidR="00C81E6D" w:rsidRPr="00C81E6D">
              <w:rPr>
                <w:rFonts w:ascii="Garamond" w:hAnsi="Garamond"/>
                <w:lang w:val="en-AU"/>
              </w:rPr>
              <w:t xml:space="preserve"> (</w:t>
            </w:r>
            <w:r w:rsidRPr="00C81E6D">
              <w:rPr>
                <w:rFonts w:ascii="Garamond" w:hAnsi="Garamond"/>
                <w:lang w:val="en-AU"/>
              </w:rPr>
              <w:t>David A Dorr, Deborah J Cohen, and Julia Adler-Milstein</w:t>
            </w:r>
            <w:r w:rsidR="00C81E6D">
              <w:rPr>
                <w:rFonts w:ascii="Garamond" w:hAnsi="Garamond"/>
                <w:lang w:val="en-AU"/>
              </w:rPr>
              <w:t>)</w:t>
            </w:r>
          </w:p>
          <w:p w:rsidR="00DC1ADF" w:rsidRPr="00C81E6D" w:rsidRDefault="00DC1ADF" w:rsidP="00DC1ADF">
            <w:pPr>
              <w:pStyle w:val="ListParagraph"/>
              <w:numPr>
                <w:ilvl w:val="0"/>
                <w:numId w:val="19"/>
              </w:numPr>
              <w:rPr>
                <w:rFonts w:ascii="Garamond" w:hAnsi="Garamond"/>
                <w:lang w:val="en-AU"/>
              </w:rPr>
            </w:pPr>
            <w:r w:rsidRPr="00C81E6D">
              <w:rPr>
                <w:rFonts w:ascii="Garamond" w:hAnsi="Garamond"/>
                <w:lang w:val="en-AU"/>
              </w:rPr>
              <w:t xml:space="preserve">Association Of A </w:t>
            </w:r>
            <w:r w:rsidRPr="00C81E6D">
              <w:rPr>
                <w:rFonts w:ascii="Garamond" w:hAnsi="Garamond"/>
                <w:b/>
                <w:lang w:val="en-AU"/>
              </w:rPr>
              <w:t>Regional Health Improvement Collaborative</w:t>
            </w:r>
            <w:r w:rsidRPr="00C81E6D">
              <w:rPr>
                <w:rFonts w:ascii="Garamond" w:hAnsi="Garamond"/>
                <w:lang w:val="en-AU"/>
              </w:rPr>
              <w:t xml:space="preserve"> With Ambulatory Care–Sensitive Hospitalizations</w:t>
            </w:r>
            <w:r w:rsidR="00C81E6D" w:rsidRPr="00C81E6D">
              <w:rPr>
                <w:rFonts w:ascii="Garamond" w:hAnsi="Garamond"/>
                <w:lang w:val="en-AU"/>
              </w:rPr>
              <w:t xml:space="preserve"> (</w:t>
            </w:r>
            <w:r w:rsidR="00C81E6D">
              <w:rPr>
                <w:rFonts w:ascii="Garamond" w:hAnsi="Garamond"/>
                <w:lang w:val="en-AU"/>
              </w:rPr>
              <w:t>Joseph Tanenbaum, Randall D</w:t>
            </w:r>
            <w:r w:rsidRPr="00C81E6D">
              <w:rPr>
                <w:rFonts w:ascii="Garamond" w:hAnsi="Garamond"/>
                <w:lang w:val="en-AU"/>
              </w:rPr>
              <w:t xml:space="preserve"> Cebul, Mark Votruba, and Douglas Einstadter</w:t>
            </w:r>
            <w:r w:rsidR="00C81E6D">
              <w:rPr>
                <w:rFonts w:ascii="Garamond" w:hAnsi="Garamond"/>
                <w:lang w:val="en-AU"/>
              </w:rPr>
              <w:t>)</w:t>
            </w:r>
          </w:p>
          <w:p w:rsidR="00DC1ADF" w:rsidRPr="00DC1ADF" w:rsidRDefault="00DC1ADF" w:rsidP="00C81E6D">
            <w:pPr>
              <w:pStyle w:val="ListParagraph"/>
              <w:numPr>
                <w:ilvl w:val="0"/>
                <w:numId w:val="19"/>
              </w:numPr>
              <w:rPr>
                <w:rFonts w:ascii="Garamond" w:hAnsi="Garamond"/>
                <w:lang w:val="en-AU"/>
              </w:rPr>
            </w:pPr>
            <w:r w:rsidRPr="00DC1ADF">
              <w:rPr>
                <w:rFonts w:ascii="Garamond" w:hAnsi="Garamond"/>
                <w:lang w:val="en-AU"/>
              </w:rPr>
              <w:t xml:space="preserve">Innovative Use Of </w:t>
            </w:r>
            <w:r w:rsidRPr="00C81E6D">
              <w:rPr>
                <w:rFonts w:ascii="Garamond" w:hAnsi="Garamond"/>
                <w:b/>
                <w:lang w:val="en-AU"/>
              </w:rPr>
              <w:t>Electronic Consultations</w:t>
            </w:r>
            <w:r w:rsidRPr="00DC1ADF">
              <w:rPr>
                <w:rFonts w:ascii="Garamond" w:hAnsi="Garamond"/>
                <w:lang w:val="en-AU"/>
              </w:rPr>
              <w:t xml:space="preserve"> In Preoperative Anesthesiology Evaluation At VA Medical Centers In New England</w:t>
            </w:r>
            <w:r w:rsidR="00C81E6D">
              <w:rPr>
                <w:rFonts w:ascii="Garamond" w:hAnsi="Garamond"/>
                <w:lang w:val="en-AU"/>
              </w:rPr>
              <w:t xml:space="preserve"> (</w:t>
            </w:r>
            <w:r w:rsidR="00C81E6D" w:rsidRPr="00C81E6D">
              <w:rPr>
                <w:rFonts w:ascii="Garamond" w:hAnsi="Garamond"/>
                <w:lang w:val="en-AU"/>
              </w:rPr>
              <w:t>Melissa K Afable, Gouri Gupte, Steven R Simon, Jessica Shanahan, Varsha Vimalananda, Eun Ji Kim, Judith Strymish, and Jay D Orlander</w:t>
            </w:r>
            <w:r w:rsidR="00C81E6D">
              <w:rPr>
                <w:rFonts w:ascii="Garamond" w:hAnsi="Garamond"/>
                <w:lang w:val="en-AU"/>
              </w:rPr>
              <w:t>)</w:t>
            </w:r>
          </w:p>
          <w:p w:rsidR="00DC1ADF" w:rsidRPr="003766F0" w:rsidRDefault="00DC1ADF" w:rsidP="00DC1ADF">
            <w:pPr>
              <w:pStyle w:val="ListParagraph"/>
              <w:numPr>
                <w:ilvl w:val="0"/>
                <w:numId w:val="19"/>
              </w:numPr>
              <w:rPr>
                <w:rFonts w:ascii="Garamond" w:hAnsi="Garamond"/>
                <w:lang w:val="en-AU"/>
              </w:rPr>
            </w:pPr>
            <w:r w:rsidRPr="003766F0">
              <w:rPr>
                <w:rFonts w:ascii="Garamond" w:hAnsi="Garamond"/>
                <w:lang w:val="en-AU"/>
              </w:rPr>
              <w:t xml:space="preserve">The Hidden Roles That Management Partners Play In </w:t>
            </w:r>
            <w:r w:rsidRPr="003766F0">
              <w:rPr>
                <w:rFonts w:ascii="Garamond" w:hAnsi="Garamond"/>
                <w:b/>
                <w:lang w:val="en-AU"/>
              </w:rPr>
              <w:t>Accountable Care Organizations</w:t>
            </w:r>
            <w:r w:rsidR="003766F0" w:rsidRPr="003766F0">
              <w:rPr>
                <w:rFonts w:ascii="Garamond" w:hAnsi="Garamond"/>
                <w:lang w:val="en-AU"/>
              </w:rPr>
              <w:t xml:space="preserve"> (</w:t>
            </w:r>
            <w:r w:rsidRPr="003766F0">
              <w:rPr>
                <w:rFonts w:ascii="Garamond" w:hAnsi="Garamond"/>
                <w:lang w:val="en-AU"/>
              </w:rPr>
              <w:t>Valerie A L</w:t>
            </w:r>
            <w:r w:rsidR="003766F0">
              <w:rPr>
                <w:rFonts w:ascii="Garamond" w:hAnsi="Garamond"/>
                <w:lang w:val="en-AU"/>
              </w:rPr>
              <w:t>ewis, Thomas D’Aunno, Genevra F</w:t>
            </w:r>
            <w:r w:rsidRPr="003766F0">
              <w:rPr>
                <w:rFonts w:ascii="Garamond" w:hAnsi="Garamond"/>
                <w:lang w:val="en-AU"/>
              </w:rPr>
              <w:t xml:space="preserve"> Murray, Stephen M Shortell, and Carrie H Colla</w:t>
            </w:r>
            <w:r w:rsidR="003766F0">
              <w:rPr>
                <w:rFonts w:ascii="Garamond" w:hAnsi="Garamond"/>
                <w:lang w:val="en-AU"/>
              </w:rPr>
              <w:t>)</w:t>
            </w:r>
          </w:p>
          <w:p w:rsidR="00DC1ADF" w:rsidRPr="003766F0" w:rsidRDefault="00DC1ADF" w:rsidP="00DC1ADF">
            <w:pPr>
              <w:pStyle w:val="ListParagraph"/>
              <w:numPr>
                <w:ilvl w:val="0"/>
                <w:numId w:val="19"/>
              </w:numPr>
              <w:rPr>
                <w:rFonts w:ascii="Garamond" w:hAnsi="Garamond"/>
                <w:lang w:val="en-AU"/>
              </w:rPr>
            </w:pPr>
            <w:r w:rsidRPr="003766F0">
              <w:rPr>
                <w:rFonts w:ascii="Garamond" w:hAnsi="Garamond"/>
                <w:lang w:val="en-AU"/>
              </w:rPr>
              <w:t xml:space="preserve">New </w:t>
            </w:r>
            <w:r w:rsidRPr="003766F0">
              <w:rPr>
                <w:rFonts w:ascii="Garamond" w:hAnsi="Garamond"/>
                <w:b/>
                <w:lang w:val="en-AU"/>
              </w:rPr>
              <w:t>Risk-Adjustment</w:t>
            </w:r>
            <w:r w:rsidRPr="003766F0">
              <w:rPr>
                <w:rFonts w:ascii="Garamond" w:hAnsi="Garamond"/>
                <w:lang w:val="en-AU"/>
              </w:rPr>
              <w:t xml:space="preserve"> Policies Reduce But Do Not Eliminate Special Enrollment Period Underpayment</w:t>
            </w:r>
            <w:r w:rsidR="003766F0" w:rsidRPr="003766F0">
              <w:rPr>
                <w:rFonts w:ascii="Garamond" w:hAnsi="Garamond"/>
                <w:lang w:val="en-AU"/>
              </w:rPr>
              <w:t xml:space="preserve"> (</w:t>
            </w:r>
            <w:r w:rsidRPr="003766F0">
              <w:rPr>
                <w:rFonts w:ascii="Garamond" w:hAnsi="Garamond"/>
                <w:lang w:val="en-AU"/>
              </w:rPr>
              <w:t>Stan Dorn, B Garrett, and M Epstein</w:t>
            </w:r>
            <w:r w:rsidR="003766F0">
              <w:rPr>
                <w:rFonts w:ascii="Garamond" w:hAnsi="Garamond"/>
                <w:lang w:val="en-AU"/>
              </w:rPr>
              <w:t>)</w:t>
            </w:r>
          </w:p>
          <w:p w:rsidR="00DC1ADF" w:rsidRPr="00DC1ADF" w:rsidRDefault="00DC1ADF" w:rsidP="003766F0">
            <w:pPr>
              <w:pStyle w:val="ListParagraph"/>
              <w:numPr>
                <w:ilvl w:val="0"/>
                <w:numId w:val="19"/>
              </w:numPr>
              <w:rPr>
                <w:rFonts w:ascii="Garamond" w:hAnsi="Garamond"/>
                <w:lang w:val="en-AU"/>
              </w:rPr>
            </w:pPr>
            <w:r w:rsidRPr="00DC1ADF">
              <w:rPr>
                <w:rFonts w:ascii="Garamond" w:hAnsi="Garamond"/>
                <w:lang w:val="en-AU"/>
              </w:rPr>
              <w:lastRenderedPageBreak/>
              <w:t xml:space="preserve">The </w:t>
            </w:r>
            <w:r w:rsidRPr="003766F0">
              <w:rPr>
                <w:rFonts w:ascii="Garamond" w:hAnsi="Garamond"/>
                <w:b/>
                <w:lang w:val="en-AU"/>
              </w:rPr>
              <w:t>Equity Impact Vaccines</w:t>
            </w:r>
            <w:r w:rsidRPr="00DC1ADF">
              <w:rPr>
                <w:rFonts w:ascii="Garamond" w:hAnsi="Garamond"/>
                <w:lang w:val="en-AU"/>
              </w:rPr>
              <w:t xml:space="preserve"> May Have On Averting Deaths And Medical Impoverishment In Developing Countries</w:t>
            </w:r>
            <w:r w:rsidR="003766F0">
              <w:rPr>
                <w:rFonts w:ascii="Garamond" w:hAnsi="Garamond"/>
                <w:lang w:val="en-AU"/>
              </w:rPr>
              <w:t xml:space="preserve"> (</w:t>
            </w:r>
            <w:r w:rsidR="003766F0" w:rsidRPr="003766F0">
              <w:rPr>
                <w:rFonts w:ascii="Garamond" w:hAnsi="Garamond"/>
                <w:lang w:val="en-AU"/>
              </w:rPr>
              <w:t>Angela Y Chang, Carlos Riumallo-Herl, Nicole A Perales, Samantha Clark, Andrew Clark, Dagna Constenla, Tini Garske, Michael L Jackson, Kévin Jean, Mark Jit, Edward O Jones, Xi Li, Chutima Suraratdecha, Olivia Bullock, H Johnson, L Brenzel, and S Verguet</w:t>
            </w:r>
            <w:r w:rsidR="003766F0">
              <w:rPr>
                <w:rFonts w:ascii="Garamond" w:hAnsi="Garamond"/>
                <w:lang w:val="en-AU"/>
              </w:rPr>
              <w:t>)</w:t>
            </w:r>
          </w:p>
          <w:p w:rsidR="00DC1ADF" w:rsidRPr="001A394D" w:rsidRDefault="00DC1ADF" w:rsidP="003766F0">
            <w:pPr>
              <w:pStyle w:val="ListParagraph"/>
              <w:numPr>
                <w:ilvl w:val="0"/>
                <w:numId w:val="19"/>
              </w:numPr>
              <w:rPr>
                <w:rFonts w:ascii="Garamond" w:hAnsi="Garamond"/>
                <w:lang w:val="en-AU"/>
              </w:rPr>
            </w:pPr>
            <w:r w:rsidRPr="00DC1ADF">
              <w:rPr>
                <w:rFonts w:ascii="Garamond" w:hAnsi="Garamond"/>
                <w:lang w:val="en-AU"/>
              </w:rPr>
              <w:t xml:space="preserve">Rethinking The Traditional </w:t>
            </w:r>
            <w:r w:rsidRPr="003766F0">
              <w:rPr>
                <w:rFonts w:ascii="Garamond" w:hAnsi="Garamond"/>
                <w:b/>
                <w:lang w:val="en-AU"/>
              </w:rPr>
              <w:t>Doctor’s Visit</w:t>
            </w:r>
            <w:r w:rsidR="003766F0">
              <w:rPr>
                <w:rFonts w:ascii="Garamond" w:hAnsi="Garamond"/>
                <w:lang w:val="en-AU"/>
              </w:rPr>
              <w:t xml:space="preserve"> (</w:t>
            </w:r>
            <w:r w:rsidRPr="00DC1ADF">
              <w:rPr>
                <w:rFonts w:ascii="Garamond" w:hAnsi="Garamond"/>
                <w:lang w:val="en-AU"/>
              </w:rPr>
              <w:t>Maureen A Mavrinac</w:t>
            </w:r>
            <w:r w:rsidR="003766F0">
              <w:rPr>
                <w:rFonts w:ascii="Garamond" w:hAnsi="Garamond"/>
                <w:lang w:val="en-AU"/>
              </w:rPr>
              <w:t>)</w:t>
            </w:r>
          </w:p>
        </w:tc>
      </w:tr>
    </w:tbl>
    <w:p w:rsidR="008C682E" w:rsidRDefault="008C682E" w:rsidP="001C0CF1">
      <w:pPr>
        <w:keepLines/>
        <w:autoSpaceDE w:val="0"/>
        <w:autoSpaceDN w:val="0"/>
        <w:adjustRightInd w:val="0"/>
        <w:rPr>
          <w:rFonts w:ascii="Garamond" w:hAnsi="Garamond"/>
          <w:lang w:val="en-AU"/>
        </w:rPr>
      </w:pPr>
    </w:p>
    <w:p w:rsidR="001C0CF1" w:rsidRPr="000170DA" w:rsidRDefault="001C0CF1" w:rsidP="001C0CF1">
      <w:pPr>
        <w:keepNext/>
        <w:rPr>
          <w:rFonts w:ascii="Garamond" w:hAnsi="Garamond"/>
          <w:lang w:val="en-AU"/>
        </w:rPr>
      </w:pPr>
      <w:r w:rsidRPr="000170DA">
        <w:rPr>
          <w:rFonts w:ascii="Garamond" w:hAnsi="Garamond"/>
          <w:i/>
          <w:lang w:val="en-AU"/>
        </w:rPr>
        <w:t xml:space="preserve">BMJ Quality and Safety </w:t>
      </w:r>
      <w:r w:rsidRPr="000170D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0170DA" w:rsidTr="00117330">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0170DA" w:rsidRDefault="001C0CF1" w:rsidP="00117330">
            <w:pPr>
              <w:keepNext/>
              <w:rPr>
                <w:rFonts w:ascii="Garamond" w:hAnsi="Garamond"/>
                <w:lang w:val="en-AU"/>
              </w:rPr>
            </w:pPr>
            <w:r w:rsidRPr="000170DA">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0170DA" w:rsidRDefault="00430A9C" w:rsidP="00117330">
            <w:pPr>
              <w:keepNext/>
              <w:rPr>
                <w:rFonts w:ascii="Garamond" w:hAnsi="Garamond"/>
                <w:lang w:val="en-AU"/>
              </w:rPr>
            </w:pPr>
            <w:hyperlink r:id="rId28" w:history="1">
              <w:r w:rsidR="001C0CF1" w:rsidRPr="000170DA">
                <w:rPr>
                  <w:rStyle w:val="Hyperlink"/>
                  <w:rFonts w:ascii="Garamond" w:hAnsi="Garamond"/>
                  <w:lang w:val="en-AU"/>
                </w:rPr>
                <w:t>https://qualitysafety.bmj.com/content/early/recent</w:t>
              </w:r>
            </w:hyperlink>
          </w:p>
        </w:tc>
      </w:tr>
      <w:tr w:rsidR="001C0CF1" w:rsidRPr="000170DA" w:rsidTr="00117330">
        <w:tc>
          <w:tcPr>
            <w:tcW w:w="1080" w:type="dxa"/>
            <w:tcBorders>
              <w:top w:val="single" w:sz="4" w:space="0" w:color="auto"/>
              <w:left w:val="single" w:sz="4" w:space="0" w:color="auto"/>
              <w:bottom w:val="single" w:sz="4" w:space="0" w:color="auto"/>
              <w:right w:val="single" w:sz="4" w:space="0" w:color="auto"/>
            </w:tcBorders>
            <w:vAlign w:val="center"/>
          </w:tcPr>
          <w:p w:rsidR="001C0CF1" w:rsidRPr="000170DA" w:rsidRDefault="001C0CF1" w:rsidP="00117330">
            <w:pPr>
              <w:rPr>
                <w:rFonts w:ascii="Garamond" w:hAnsi="Garamond"/>
                <w:lang w:val="en-AU"/>
              </w:rPr>
            </w:pPr>
            <w:r w:rsidRPr="000170DA">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0170DA" w:rsidRDefault="001C0CF1" w:rsidP="00117330">
            <w:pPr>
              <w:rPr>
                <w:rFonts w:ascii="Garamond" w:hAnsi="Garamond"/>
                <w:lang w:val="en-AU"/>
              </w:rPr>
            </w:pPr>
            <w:r w:rsidRPr="000170DA">
              <w:rPr>
                <w:rFonts w:ascii="Garamond" w:hAnsi="Garamond"/>
                <w:i/>
                <w:lang w:val="en-AU"/>
              </w:rPr>
              <w:t>BMJ Quality and Safety</w:t>
            </w:r>
            <w:r w:rsidRPr="000170DA">
              <w:rPr>
                <w:rFonts w:ascii="Garamond" w:hAnsi="Garamond"/>
                <w:lang w:val="en-AU"/>
              </w:rPr>
              <w:t xml:space="preserve"> has published a number of ‘online first’ articles, including:</w:t>
            </w:r>
          </w:p>
          <w:p w:rsidR="00552681" w:rsidRDefault="006A0E4F" w:rsidP="006A0E4F">
            <w:pPr>
              <w:pStyle w:val="ListParagraph"/>
              <w:numPr>
                <w:ilvl w:val="0"/>
                <w:numId w:val="14"/>
              </w:numPr>
              <w:rPr>
                <w:rFonts w:ascii="Garamond" w:hAnsi="Garamond"/>
                <w:lang w:val="en-AU"/>
              </w:rPr>
            </w:pPr>
            <w:r w:rsidRPr="006A0E4F">
              <w:rPr>
                <w:rFonts w:ascii="Garamond" w:hAnsi="Garamond"/>
                <w:lang w:val="en-AU"/>
              </w:rPr>
              <w:t xml:space="preserve">Successfully reducing </w:t>
            </w:r>
            <w:r w:rsidRPr="006A0E4F">
              <w:rPr>
                <w:rFonts w:ascii="Garamond" w:hAnsi="Garamond"/>
                <w:b/>
                <w:lang w:val="en-AU"/>
              </w:rPr>
              <w:t>newborn asphyxia</w:t>
            </w:r>
            <w:r w:rsidRPr="006A0E4F">
              <w:rPr>
                <w:rFonts w:ascii="Garamond" w:hAnsi="Garamond"/>
                <w:lang w:val="en-AU"/>
              </w:rPr>
              <w:t xml:space="preserve"> in the labour unit in a large academic medical centre: a quality improvement project using statistical process control</w:t>
            </w:r>
            <w:r>
              <w:rPr>
                <w:rFonts w:ascii="Garamond" w:hAnsi="Garamond"/>
                <w:lang w:val="en-AU"/>
              </w:rPr>
              <w:t xml:space="preserve"> (</w:t>
            </w:r>
            <w:r w:rsidRPr="006A0E4F">
              <w:rPr>
                <w:rFonts w:ascii="Garamond" w:hAnsi="Garamond"/>
                <w:lang w:val="en-AU"/>
              </w:rPr>
              <w:t>Rikke von Benzon Hollesen, Rie Laurine Rosenthal Johansen, Christina Rørbye, Louise Munk, P Barker, A Kjaerbye-Thygesen</w:t>
            </w:r>
            <w:r>
              <w:rPr>
                <w:rFonts w:ascii="Garamond" w:hAnsi="Garamond"/>
                <w:lang w:val="en-AU"/>
              </w:rPr>
              <w:t>)</w:t>
            </w:r>
          </w:p>
          <w:p w:rsidR="00772972" w:rsidRPr="00C57681" w:rsidRDefault="000F5ACB" w:rsidP="000F5ACB">
            <w:pPr>
              <w:pStyle w:val="ListParagraph"/>
              <w:numPr>
                <w:ilvl w:val="0"/>
                <w:numId w:val="14"/>
              </w:numPr>
              <w:rPr>
                <w:rFonts w:ascii="Garamond" w:hAnsi="Garamond"/>
                <w:lang w:val="en-AU"/>
              </w:rPr>
            </w:pPr>
            <w:r w:rsidRPr="000F5ACB">
              <w:rPr>
                <w:rFonts w:ascii="Garamond" w:hAnsi="Garamond"/>
                <w:lang w:val="en-AU"/>
              </w:rPr>
              <w:t xml:space="preserve">Using a network organisational architecture to support the development of </w:t>
            </w:r>
            <w:r w:rsidRPr="000F5ACB">
              <w:rPr>
                <w:rFonts w:ascii="Garamond" w:hAnsi="Garamond"/>
                <w:b/>
                <w:lang w:val="en-AU"/>
              </w:rPr>
              <w:t>Learning Healthcare Systems</w:t>
            </w:r>
            <w:r w:rsidRPr="000F5ACB">
              <w:rPr>
                <w:rFonts w:ascii="Garamond" w:hAnsi="Garamond"/>
                <w:lang w:val="en-AU"/>
              </w:rPr>
              <w:t xml:space="preserve"> </w:t>
            </w:r>
            <w:r>
              <w:rPr>
                <w:rFonts w:ascii="Garamond" w:hAnsi="Garamond"/>
                <w:lang w:val="en-AU"/>
              </w:rPr>
              <w:t>(</w:t>
            </w:r>
            <w:r w:rsidRPr="000F5ACB">
              <w:rPr>
                <w:rFonts w:ascii="Garamond" w:hAnsi="Garamond"/>
                <w:lang w:val="en-AU"/>
              </w:rPr>
              <w:t>Maria T Britto, Sandra C Fuller, Heather C Kaplan, Uma Kotagal, Carole Lannon, Peter A Margolis, Stephen E Muething, Pamela J Schoettker, Michael Seid</w:t>
            </w:r>
            <w:r>
              <w:rPr>
                <w:rFonts w:ascii="Garamond" w:hAnsi="Garamond"/>
                <w:lang w:val="en-AU"/>
              </w:rPr>
              <w:t>)</w:t>
            </w:r>
          </w:p>
        </w:tc>
      </w:tr>
    </w:tbl>
    <w:p w:rsidR="001C0CF1" w:rsidRPr="000170DA" w:rsidRDefault="001C0CF1" w:rsidP="001C0CF1">
      <w:pPr>
        <w:rPr>
          <w:rFonts w:ascii="Garamond" w:hAnsi="Garamond"/>
          <w:i/>
          <w:lang w:val="en-AU"/>
        </w:rPr>
      </w:pPr>
    </w:p>
    <w:p w:rsidR="00A660B0" w:rsidRPr="000170DA" w:rsidRDefault="00A660B0" w:rsidP="00A660B0">
      <w:pPr>
        <w:keepNext/>
        <w:rPr>
          <w:rFonts w:ascii="Garamond" w:hAnsi="Garamond"/>
          <w:lang w:val="en-AU"/>
        </w:rPr>
      </w:pPr>
      <w:r w:rsidRPr="000170DA">
        <w:rPr>
          <w:rFonts w:ascii="Garamond" w:hAnsi="Garamond"/>
          <w:i/>
          <w:lang w:val="en-AU"/>
        </w:rPr>
        <w:t xml:space="preserve">International Journal for Quality in Health Care </w:t>
      </w:r>
      <w:r w:rsidRPr="000170D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0170DA" w:rsidTr="006416D1">
        <w:tc>
          <w:tcPr>
            <w:tcW w:w="1080" w:type="dxa"/>
            <w:tcBorders>
              <w:top w:val="single" w:sz="4" w:space="0" w:color="auto"/>
              <w:left w:val="single" w:sz="4" w:space="0" w:color="auto"/>
              <w:bottom w:val="single" w:sz="4" w:space="0" w:color="auto"/>
              <w:right w:val="single" w:sz="4" w:space="0" w:color="auto"/>
            </w:tcBorders>
            <w:vAlign w:val="center"/>
          </w:tcPr>
          <w:p w:rsidR="00A660B0" w:rsidRPr="000170DA" w:rsidRDefault="00A660B0" w:rsidP="006416D1">
            <w:pPr>
              <w:keepNext/>
              <w:rPr>
                <w:rFonts w:ascii="Garamond" w:hAnsi="Garamond"/>
                <w:lang w:val="en-AU"/>
              </w:rPr>
            </w:pPr>
            <w:r w:rsidRPr="000170D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0170DA" w:rsidRDefault="00430A9C" w:rsidP="006416D1">
            <w:pPr>
              <w:keepNext/>
              <w:rPr>
                <w:rFonts w:ascii="Garamond" w:hAnsi="Garamond"/>
                <w:lang w:val="en-AU"/>
              </w:rPr>
            </w:pPr>
            <w:hyperlink r:id="rId29" w:history="1">
              <w:r w:rsidR="00A660B0" w:rsidRPr="000170DA">
                <w:rPr>
                  <w:rStyle w:val="Hyperlink"/>
                  <w:rFonts w:ascii="Garamond" w:hAnsi="Garamond"/>
                  <w:lang w:val="en-AU"/>
                </w:rPr>
                <w:t>https://academic.oup.com/intqhc/advance-access?papetoc</w:t>
              </w:r>
            </w:hyperlink>
          </w:p>
        </w:tc>
      </w:tr>
      <w:tr w:rsidR="00A660B0" w:rsidRPr="000170DA" w:rsidTr="006416D1">
        <w:tc>
          <w:tcPr>
            <w:tcW w:w="1080" w:type="dxa"/>
            <w:tcBorders>
              <w:top w:val="single" w:sz="4" w:space="0" w:color="auto"/>
              <w:left w:val="single" w:sz="4" w:space="0" w:color="auto"/>
              <w:bottom w:val="single" w:sz="4" w:space="0" w:color="auto"/>
              <w:right w:val="single" w:sz="4" w:space="0" w:color="auto"/>
            </w:tcBorders>
            <w:vAlign w:val="center"/>
          </w:tcPr>
          <w:p w:rsidR="00A660B0" w:rsidRPr="000170DA" w:rsidRDefault="00A660B0" w:rsidP="006416D1">
            <w:pPr>
              <w:rPr>
                <w:rFonts w:ascii="Garamond" w:hAnsi="Garamond"/>
                <w:lang w:val="en-AU"/>
              </w:rPr>
            </w:pPr>
            <w:r w:rsidRPr="000170DA">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Default="00A660B0" w:rsidP="00627744">
            <w:pPr>
              <w:rPr>
                <w:rFonts w:ascii="Garamond" w:hAnsi="Garamond"/>
                <w:lang w:val="en-AU"/>
              </w:rPr>
            </w:pPr>
            <w:r w:rsidRPr="000170DA">
              <w:rPr>
                <w:rFonts w:ascii="Garamond" w:hAnsi="Garamond"/>
                <w:i/>
                <w:lang w:val="en-AU"/>
              </w:rPr>
              <w:t xml:space="preserve">International Journal for Quality in Health Care </w:t>
            </w:r>
            <w:r w:rsidRPr="000170DA">
              <w:rPr>
                <w:rFonts w:ascii="Garamond" w:hAnsi="Garamond"/>
                <w:lang w:val="en-AU"/>
              </w:rPr>
              <w:t>has published a number of ‘online first’ articles, including:</w:t>
            </w:r>
          </w:p>
          <w:p w:rsidR="00583025" w:rsidRDefault="00772972" w:rsidP="00772972">
            <w:pPr>
              <w:pStyle w:val="ListParagraph"/>
              <w:numPr>
                <w:ilvl w:val="0"/>
                <w:numId w:val="14"/>
              </w:numPr>
              <w:rPr>
                <w:rFonts w:ascii="Garamond" w:hAnsi="Garamond"/>
                <w:lang w:val="en-AU"/>
              </w:rPr>
            </w:pPr>
            <w:r w:rsidRPr="00772972">
              <w:rPr>
                <w:rFonts w:ascii="Garamond" w:hAnsi="Garamond"/>
                <w:lang w:val="en-AU"/>
              </w:rPr>
              <w:t xml:space="preserve">Assessing </w:t>
            </w:r>
            <w:r w:rsidRPr="00772972">
              <w:rPr>
                <w:rFonts w:ascii="Garamond" w:hAnsi="Garamond"/>
                <w:b/>
                <w:lang w:val="en-AU"/>
              </w:rPr>
              <w:t>quality of health services</w:t>
            </w:r>
            <w:r w:rsidRPr="00772972">
              <w:rPr>
                <w:rFonts w:ascii="Garamond" w:hAnsi="Garamond"/>
                <w:lang w:val="en-AU"/>
              </w:rPr>
              <w:t xml:space="preserve"> with the SERVQUAL model in Iran. A systematic review and meta-analysis </w:t>
            </w:r>
            <w:r>
              <w:rPr>
                <w:rFonts w:ascii="Garamond" w:hAnsi="Garamond"/>
                <w:lang w:val="en-AU"/>
              </w:rPr>
              <w:t>(</w:t>
            </w:r>
            <w:r w:rsidRPr="00772972">
              <w:rPr>
                <w:rFonts w:ascii="Garamond" w:hAnsi="Garamond"/>
                <w:lang w:val="en-AU"/>
              </w:rPr>
              <w:t>Saeed Hosseini Teshnizi; Teamur Aghamolaei; Kobra Kahnouji; Seyyed Mehrdad Hosseini Teshnizi; Jalil Ghani</w:t>
            </w:r>
            <w:r>
              <w:rPr>
                <w:rFonts w:ascii="Garamond" w:hAnsi="Garamond"/>
                <w:lang w:val="en-AU"/>
              </w:rPr>
              <w:t>)</w:t>
            </w:r>
          </w:p>
          <w:p w:rsidR="004839F3" w:rsidRPr="004839F3" w:rsidRDefault="004839F3" w:rsidP="004839F3">
            <w:pPr>
              <w:pStyle w:val="ListParagraph"/>
              <w:numPr>
                <w:ilvl w:val="0"/>
                <w:numId w:val="14"/>
              </w:numPr>
              <w:rPr>
                <w:rFonts w:ascii="Garamond" w:hAnsi="Garamond"/>
                <w:lang w:val="en-AU"/>
              </w:rPr>
            </w:pPr>
            <w:r w:rsidRPr="004839F3">
              <w:rPr>
                <w:rFonts w:ascii="Garamond" w:hAnsi="Garamond"/>
                <w:lang w:val="en-AU"/>
              </w:rPr>
              <w:t xml:space="preserve">Quality of care and clinical outcomes of </w:t>
            </w:r>
            <w:r w:rsidRPr="004839F3">
              <w:rPr>
                <w:rFonts w:ascii="Garamond" w:hAnsi="Garamond"/>
                <w:b/>
                <w:lang w:val="en-AU"/>
              </w:rPr>
              <w:t xml:space="preserve">chronic obstructive pulmonary disease </w:t>
            </w:r>
            <w:r w:rsidRPr="004839F3">
              <w:rPr>
                <w:rFonts w:ascii="Garamond" w:hAnsi="Garamond"/>
                <w:lang w:val="en-AU"/>
              </w:rPr>
              <w:t xml:space="preserve">in patients with </w:t>
            </w:r>
            <w:r w:rsidRPr="004839F3">
              <w:rPr>
                <w:rFonts w:ascii="Garamond" w:hAnsi="Garamond"/>
                <w:b/>
                <w:lang w:val="en-AU"/>
              </w:rPr>
              <w:t>schizophrenia</w:t>
            </w:r>
            <w:r w:rsidRPr="004839F3">
              <w:rPr>
                <w:rFonts w:ascii="Garamond" w:hAnsi="Garamond"/>
                <w:lang w:val="en-AU"/>
              </w:rPr>
              <w:t>. A Danish nationwide study (Mette Jørgensen; Jan Mainz; Peter Lange; Søren Paaske Johnsen</w:t>
            </w:r>
            <w:r>
              <w:rPr>
                <w:rFonts w:ascii="Garamond" w:hAnsi="Garamond"/>
                <w:lang w:val="en-AU"/>
              </w:rPr>
              <w:t>)</w:t>
            </w:r>
          </w:p>
          <w:p w:rsidR="004839F3" w:rsidRPr="004839F3" w:rsidRDefault="004839F3" w:rsidP="004839F3">
            <w:pPr>
              <w:pStyle w:val="ListParagraph"/>
              <w:numPr>
                <w:ilvl w:val="0"/>
                <w:numId w:val="14"/>
              </w:numPr>
              <w:rPr>
                <w:rFonts w:ascii="Garamond" w:hAnsi="Garamond"/>
                <w:lang w:val="en-AU"/>
              </w:rPr>
            </w:pPr>
            <w:r w:rsidRPr="004839F3">
              <w:rPr>
                <w:rFonts w:ascii="Garamond" w:hAnsi="Garamond"/>
                <w:lang w:val="en-AU"/>
              </w:rPr>
              <w:t xml:space="preserve">Loss of </w:t>
            </w:r>
            <w:r w:rsidRPr="004839F3">
              <w:rPr>
                <w:rFonts w:ascii="Garamond" w:hAnsi="Garamond"/>
                <w:b/>
                <w:lang w:val="en-AU"/>
              </w:rPr>
              <w:t>job-related right to healthcare</w:t>
            </w:r>
            <w:r w:rsidRPr="004839F3">
              <w:rPr>
                <w:rFonts w:ascii="Garamond" w:hAnsi="Garamond"/>
                <w:lang w:val="en-AU"/>
              </w:rPr>
              <w:t xml:space="preserve"> is associated with reduced quality and clinical outcomes of diabetic patients in Mexico (Svetlana V Doubova; Víctor Hugo Borja-Aburto; Germán Guerra-y-Guerra; V Nelly Salgado-de-Snyder; Miguel Ángel González-Block</w:t>
            </w:r>
            <w:r>
              <w:rPr>
                <w:rFonts w:ascii="Garamond" w:hAnsi="Garamond"/>
                <w:lang w:val="en-AU"/>
              </w:rPr>
              <w:t>)</w:t>
            </w:r>
          </w:p>
          <w:p w:rsidR="00772972" w:rsidRPr="000170DA" w:rsidRDefault="004839F3" w:rsidP="004839F3">
            <w:pPr>
              <w:pStyle w:val="ListParagraph"/>
              <w:numPr>
                <w:ilvl w:val="0"/>
                <w:numId w:val="14"/>
              </w:numPr>
              <w:rPr>
                <w:rFonts w:ascii="Garamond" w:hAnsi="Garamond"/>
                <w:lang w:val="en-AU"/>
              </w:rPr>
            </w:pPr>
            <w:r w:rsidRPr="004839F3">
              <w:rPr>
                <w:rFonts w:ascii="Garamond" w:hAnsi="Garamond"/>
                <w:lang w:val="en-AU"/>
              </w:rPr>
              <w:t xml:space="preserve">Measuring </w:t>
            </w:r>
            <w:r w:rsidRPr="004839F3">
              <w:rPr>
                <w:rFonts w:ascii="Garamond" w:hAnsi="Garamond"/>
                <w:b/>
                <w:lang w:val="en-AU"/>
              </w:rPr>
              <w:t>care transitions</w:t>
            </w:r>
            <w:r w:rsidRPr="004839F3">
              <w:rPr>
                <w:rFonts w:ascii="Garamond" w:hAnsi="Garamond"/>
                <w:lang w:val="en-AU"/>
              </w:rPr>
              <w:t xml:space="preserve"> in Sweden: validation of the care transitions measure </w:t>
            </w:r>
            <w:r>
              <w:rPr>
                <w:rFonts w:ascii="Garamond" w:hAnsi="Garamond"/>
                <w:lang w:val="en-AU"/>
              </w:rPr>
              <w:t>(</w:t>
            </w:r>
            <w:r w:rsidRPr="004839F3">
              <w:rPr>
                <w:rFonts w:ascii="Garamond" w:hAnsi="Garamond"/>
                <w:lang w:val="en-AU"/>
              </w:rPr>
              <w:t>Maria Flink; Mesfin Tessma; Milada Cvancarova Småstuen; Marléne Lindblad; Eric A Coleman</w:t>
            </w:r>
            <w:r>
              <w:rPr>
                <w:rFonts w:ascii="Garamond" w:hAnsi="Garamond"/>
                <w:lang w:val="en-AU"/>
              </w:rPr>
              <w:t xml:space="preserve">; </w:t>
            </w:r>
            <w:r w:rsidRPr="004839F3">
              <w:rPr>
                <w:rFonts w:ascii="Garamond" w:hAnsi="Garamond"/>
                <w:lang w:val="en-AU"/>
              </w:rPr>
              <w:t>Mirjam Ekstedt</w:t>
            </w:r>
            <w:r>
              <w:rPr>
                <w:rFonts w:ascii="Garamond" w:hAnsi="Garamond"/>
                <w:lang w:val="en-AU"/>
              </w:rPr>
              <w:t>)</w:t>
            </w:r>
          </w:p>
        </w:tc>
      </w:tr>
    </w:tbl>
    <w:p w:rsidR="001C0CF1" w:rsidRDefault="001C0CF1" w:rsidP="00915CB2">
      <w:pPr>
        <w:keepNext/>
        <w:rPr>
          <w:rFonts w:ascii="Garamond" w:hAnsi="Garamond"/>
          <w:i/>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6E425A" w:rsidRDefault="006E425A" w:rsidP="00070CFE">
      <w:pPr>
        <w:rPr>
          <w:rFonts w:ascii="Garamond" w:hAnsi="Garamond"/>
          <w:lang w:val="en-AU"/>
        </w:rPr>
      </w:pPr>
    </w:p>
    <w:p w:rsidR="00BD2D93" w:rsidRPr="00184859" w:rsidRDefault="00BD2D93" w:rsidP="00070CFE">
      <w:pPr>
        <w:rPr>
          <w:rFonts w:ascii="Garamond" w:hAnsi="Garamond"/>
          <w:i/>
          <w:lang w:val="en-AU"/>
        </w:rPr>
      </w:pPr>
      <w:r w:rsidRPr="00184859">
        <w:rPr>
          <w:rFonts w:ascii="Garamond" w:hAnsi="Garamond"/>
          <w:i/>
          <w:lang w:val="en-AU"/>
        </w:rPr>
        <w:t>[UK] Understanding, identifying and managing sepsis.</w:t>
      </w:r>
    </w:p>
    <w:p w:rsidR="00BD2D93" w:rsidRDefault="00430A9C" w:rsidP="00070CFE">
      <w:pPr>
        <w:rPr>
          <w:rFonts w:ascii="Garamond" w:hAnsi="Garamond"/>
          <w:lang w:val="en-AU"/>
        </w:rPr>
      </w:pPr>
      <w:hyperlink r:id="rId30" w:history="1">
        <w:r w:rsidR="00BD2D93" w:rsidRPr="00421CC5">
          <w:rPr>
            <w:rStyle w:val="Hyperlink"/>
            <w:rFonts w:ascii="Garamond" w:hAnsi="Garamond"/>
            <w:lang w:val="en-AU"/>
          </w:rPr>
          <w:t>https://sepsistrust.org/education/educational-tools/</w:t>
        </w:r>
      </w:hyperlink>
    </w:p>
    <w:p w:rsidR="00BD2D93" w:rsidRPr="00BD2D93" w:rsidRDefault="00BD2D93" w:rsidP="00070CFE">
      <w:pPr>
        <w:rPr>
          <w:rFonts w:ascii="Garamond" w:hAnsi="Garamond"/>
          <w:lang w:val="en-AU"/>
        </w:rPr>
      </w:pPr>
      <w:r>
        <w:rPr>
          <w:rFonts w:ascii="Garamond" w:hAnsi="Garamond"/>
          <w:lang w:val="en-AU"/>
        </w:rPr>
        <w:t xml:space="preserve">The </w:t>
      </w:r>
      <w:r w:rsidRPr="00BD2D93">
        <w:rPr>
          <w:rFonts w:ascii="Garamond" w:hAnsi="Garamond"/>
          <w:lang w:val="en-AU"/>
        </w:rPr>
        <w:t xml:space="preserve">UK Sepsis Trust </w:t>
      </w:r>
      <w:r>
        <w:rPr>
          <w:rFonts w:ascii="Garamond" w:hAnsi="Garamond"/>
          <w:lang w:val="en-AU"/>
        </w:rPr>
        <w:t xml:space="preserve">has produced </w:t>
      </w:r>
      <w:r w:rsidRPr="00BD2D93">
        <w:rPr>
          <w:rFonts w:ascii="Garamond" w:hAnsi="Garamond"/>
          <w:i/>
          <w:lang w:val="en-AU"/>
        </w:rPr>
        <w:t>The Sepsis Manual</w:t>
      </w:r>
      <w:r w:rsidRPr="00BD2D93">
        <w:rPr>
          <w:rFonts w:ascii="Garamond" w:hAnsi="Garamond"/>
          <w:lang w:val="en-AU"/>
        </w:rPr>
        <w:t xml:space="preserve"> and educational videos on screening, diagnostics, and care of patients with suspected or confirmed sepsis, highlighting the role of antimicrobial stewardship and appropriate empirical antimicrobial use.</w:t>
      </w:r>
    </w:p>
    <w:p w:rsidR="00BD2D93" w:rsidRDefault="00BD2D93" w:rsidP="00070CFE">
      <w:pPr>
        <w:rPr>
          <w:rFonts w:ascii="Garamond" w:hAnsi="Garamond"/>
          <w:i/>
          <w:lang w:val="en-AU"/>
        </w:rPr>
      </w:pPr>
    </w:p>
    <w:p w:rsidR="00BD2D93" w:rsidRDefault="00263A23" w:rsidP="00070CFE">
      <w:pPr>
        <w:rPr>
          <w:rFonts w:ascii="Garamond" w:hAnsi="Garamond"/>
          <w:i/>
          <w:lang w:val="en-AU"/>
        </w:rPr>
      </w:pPr>
      <w:r w:rsidRPr="00263A23">
        <w:rPr>
          <w:rFonts w:ascii="Garamond" w:hAnsi="Garamond"/>
          <w:i/>
          <w:lang w:val="en-AU"/>
        </w:rPr>
        <w:t>[USA] CIDRAP-ASP Diagnostics</w:t>
      </w:r>
      <w:r w:rsidR="00BD2D93">
        <w:rPr>
          <w:rFonts w:ascii="Garamond" w:hAnsi="Garamond"/>
          <w:i/>
          <w:lang w:val="en-AU"/>
        </w:rPr>
        <w:t xml:space="preserve"> </w:t>
      </w:r>
    </w:p>
    <w:p w:rsidR="00263A23" w:rsidRPr="00BD2D93" w:rsidRDefault="00430A9C" w:rsidP="00070CFE">
      <w:pPr>
        <w:rPr>
          <w:rFonts w:ascii="Garamond" w:hAnsi="Garamond"/>
          <w:lang w:val="en-AU"/>
        </w:rPr>
      </w:pPr>
      <w:hyperlink r:id="rId31" w:history="1">
        <w:r w:rsidR="00BD2D93" w:rsidRPr="00421CC5">
          <w:rPr>
            <w:rStyle w:val="Hyperlink"/>
            <w:rFonts w:ascii="Garamond" w:hAnsi="Garamond"/>
            <w:lang w:val="en-AU"/>
          </w:rPr>
          <w:t>http://www.cidrap.umn.edu/asp/diagnostics</w:t>
        </w:r>
      </w:hyperlink>
    </w:p>
    <w:p w:rsidR="00263A23" w:rsidRDefault="00BD2D93" w:rsidP="00BD2D93">
      <w:pPr>
        <w:rPr>
          <w:rFonts w:ascii="Garamond" w:hAnsi="Garamond"/>
          <w:lang w:val="en-AU"/>
        </w:rPr>
      </w:pPr>
      <w:r>
        <w:rPr>
          <w:rFonts w:ascii="Garamond" w:hAnsi="Garamond"/>
          <w:lang w:val="en-AU"/>
        </w:rPr>
        <w:t xml:space="preserve">The </w:t>
      </w:r>
      <w:r w:rsidRPr="00BD2D93">
        <w:rPr>
          <w:rFonts w:ascii="Garamond" w:hAnsi="Garamond"/>
          <w:lang w:val="en-AU"/>
        </w:rPr>
        <w:t>Center for Infectious Disease Research and Policy</w:t>
      </w:r>
      <w:r>
        <w:rPr>
          <w:rFonts w:ascii="Garamond" w:hAnsi="Garamond"/>
          <w:lang w:val="en-AU"/>
        </w:rPr>
        <w:t xml:space="preserve"> at the University of Minnesota has added a new page to its </w:t>
      </w:r>
      <w:r w:rsidRPr="00BD2D93">
        <w:rPr>
          <w:rFonts w:ascii="Garamond" w:hAnsi="Garamond"/>
          <w:lang w:val="en-AU"/>
        </w:rPr>
        <w:t>Antimicrobial Stewardship Project</w:t>
      </w:r>
      <w:r>
        <w:rPr>
          <w:rFonts w:ascii="Garamond" w:hAnsi="Garamond"/>
          <w:lang w:val="en-AU"/>
        </w:rPr>
        <w:t xml:space="preserve">. This new page, the ASP Diagnostics page, aggregates </w:t>
      </w:r>
      <w:r w:rsidRPr="00BD2D93">
        <w:rPr>
          <w:rFonts w:ascii="Garamond" w:hAnsi="Garamond"/>
          <w:lang w:val="en-AU"/>
        </w:rPr>
        <w:t>news, policy, tools, and research related to diagnostic and susceptibility testing for antimicrobial stewardship.</w:t>
      </w:r>
    </w:p>
    <w:p w:rsidR="006E425A" w:rsidRPr="000170DA" w:rsidRDefault="006E425A" w:rsidP="006E425A">
      <w:pPr>
        <w:keepNext/>
        <w:keepLines/>
        <w:rPr>
          <w:rFonts w:ascii="Garamond" w:hAnsi="Garamond"/>
          <w:i/>
          <w:lang w:val="en-AU"/>
        </w:rPr>
      </w:pPr>
      <w:r w:rsidRPr="000170DA">
        <w:rPr>
          <w:rFonts w:ascii="Garamond" w:hAnsi="Garamond"/>
          <w:i/>
          <w:lang w:val="en-AU"/>
        </w:rPr>
        <w:lastRenderedPageBreak/>
        <w:t>[UK] NICE Guidelines and Quality Standards</w:t>
      </w:r>
    </w:p>
    <w:p w:rsidR="006E425A" w:rsidRPr="000170DA" w:rsidRDefault="00430A9C" w:rsidP="006E425A">
      <w:pPr>
        <w:keepNext/>
        <w:keepLines/>
        <w:rPr>
          <w:rFonts w:ascii="Garamond" w:hAnsi="Garamond"/>
          <w:u w:val="single"/>
          <w:lang w:val="en-AU"/>
        </w:rPr>
      </w:pPr>
      <w:hyperlink r:id="rId32" w:history="1">
        <w:r w:rsidR="006E425A" w:rsidRPr="000170DA">
          <w:rPr>
            <w:rStyle w:val="Hyperlink"/>
            <w:rFonts w:ascii="Garamond" w:hAnsi="Garamond"/>
            <w:lang w:val="en-AU"/>
          </w:rPr>
          <w:t>https://www.nice.org.uk</w:t>
        </w:r>
      </w:hyperlink>
    </w:p>
    <w:p w:rsidR="006E425A" w:rsidRPr="000170DA" w:rsidRDefault="006E425A" w:rsidP="006E425A">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2B0994" w:rsidRDefault="004839F3" w:rsidP="004839F3">
      <w:pPr>
        <w:pStyle w:val="ListParagraph"/>
        <w:keepNext/>
        <w:keepLines/>
        <w:numPr>
          <w:ilvl w:val="0"/>
          <w:numId w:val="14"/>
        </w:numPr>
        <w:rPr>
          <w:rFonts w:ascii="Garamond" w:hAnsi="Garamond"/>
          <w:lang w:val="en-AU"/>
        </w:rPr>
      </w:pPr>
      <w:r>
        <w:rPr>
          <w:rFonts w:ascii="Garamond" w:hAnsi="Garamond"/>
          <w:lang w:val="en-AU"/>
        </w:rPr>
        <w:t xml:space="preserve">NICE Guideline </w:t>
      </w:r>
      <w:bookmarkStart w:id="1" w:name="_GoBack"/>
      <w:r>
        <w:rPr>
          <w:rFonts w:ascii="Garamond" w:hAnsi="Garamond"/>
          <w:lang w:val="en-AU"/>
        </w:rPr>
        <w:t xml:space="preserve">NG85 </w:t>
      </w:r>
      <w:r w:rsidRPr="004839F3">
        <w:rPr>
          <w:rFonts w:ascii="Garamond" w:hAnsi="Garamond"/>
          <w:b/>
          <w:i/>
          <w:lang w:val="en-AU"/>
        </w:rPr>
        <w:t>Pancreatic cancer</w:t>
      </w:r>
      <w:r w:rsidRPr="004839F3">
        <w:rPr>
          <w:rFonts w:ascii="Garamond" w:hAnsi="Garamond"/>
          <w:i/>
          <w:lang w:val="en-AU"/>
        </w:rPr>
        <w:t xml:space="preserve"> in adults: diagnosis and management</w:t>
      </w:r>
      <w:r>
        <w:rPr>
          <w:rFonts w:ascii="Garamond" w:hAnsi="Garamond"/>
          <w:lang w:val="en-AU"/>
        </w:rPr>
        <w:t xml:space="preserve"> </w:t>
      </w:r>
      <w:hyperlink r:id="rId33" w:history="1">
        <w:r w:rsidRPr="00421CC5">
          <w:rPr>
            <w:rStyle w:val="Hyperlink"/>
            <w:rFonts w:ascii="Garamond" w:hAnsi="Garamond"/>
            <w:lang w:val="en-AU"/>
          </w:rPr>
          <w:t>https://www.nice.org.uk/guidance/ng85</w:t>
        </w:r>
      </w:hyperlink>
    </w:p>
    <w:p w:rsidR="004839F3" w:rsidRDefault="004839F3" w:rsidP="004839F3">
      <w:pPr>
        <w:pStyle w:val="ListParagraph"/>
        <w:keepNext/>
        <w:keepLines/>
        <w:numPr>
          <w:ilvl w:val="0"/>
          <w:numId w:val="14"/>
        </w:numPr>
        <w:rPr>
          <w:rFonts w:ascii="Garamond" w:hAnsi="Garamond"/>
          <w:lang w:val="en-AU"/>
        </w:rPr>
      </w:pPr>
      <w:r>
        <w:rPr>
          <w:rFonts w:ascii="Garamond" w:hAnsi="Garamond"/>
          <w:lang w:val="en-AU"/>
        </w:rPr>
        <w:t xml:space="preserve">Quality Standard QS93 </w:t>
      </w:r>
      <w:r w:rsidRPr="004839F3">
        <w:rPr>
          <w:rFonts w:ascii="Garamond" w:hAnsi="Garamond"/>
          <w:b/>
          <w:i/>
          <w:lang w:val="en-AU"/>
        </w:rPr>
        <w:t>Atrial fibrillation</w:t>
      </w:r>
      <w:r>
        <w:rPr>
          <w:rFonts w:ascii="Garamond" w:hAnsi="Garamond"/>
          <w:lang w:val="en-AU"/>
        </w:rPr>
        <w:t xml:space="preserve"> </w:t>
      </w:r>
      <w:hyperlink r:id="rId34" w:history="1">
        <w:r w:rsidRPr="00421CC5">
          <w:rPr>
            <w:rStyle w:val="Hyperlink"/>
            <w:rFonts w:ascii="Garamond" w:hAnsi="Garamond"/>
            <w:lang w:val="en-AU"/>
          </w:rPr>
          <w:t>https://www.nice.org.uk/guidance/qs93</w:t>
        </w:r>
      </w:hyperlink>
    </w:p>
    <w:bookmarkEnd w:id="1"/>
    <w:p w:rsidR="002B0994" w:rsidRDefault="002B0994" w:rsidP="00AB2467">
      <w:pPr>
        <w:keepNext/>
        <w:keepLines/>
        <w:rPr>
          <w:rFonts w:ascii="Garamond" w:hAnsi="Garamond"/>
          <w:i/>
          <w:lang w:val="en-AU"/>
        </w:rPr>
      </w:pPr>
    </w:p>
    <w:p w:rsidR="002B0994" w:rsidRPr="000170DA" w:rsidRDefault="002B0994" w:rsidP="00070CFE">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B17406">
      <w:pPr>
        <w:rPr>
          <w:rFonts w:ascii="Garamond" w:hAnsi="Garamond"/>
          <w:lang w:val="en-AU"/>
        </w:rPr>
      </w:pPr>
      <w:r w:rsidRPr="000170DA">
        <w:rPr>
          <w:rFonts w:ascii="Garamond" w:hAnsi="Garamond"/>
          <w:i/>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5"/>
      <w:footerReference w:type="default" r:id="rId3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ED2" w:rsidRDefault="00D04ED2">
      <w:r>
        <w:separator/>
      </w:r>
    </w:p>
  </w:endnote>
  <w:endnote w:type="continuationSeparator" w:id="0">
    <w:p w:rsidR="00D04ED2" w:rsidRDefault="00D0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D2" w:rsidRDefault="00D04ED2"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30A9C">
      <w:rPr>
        <w:rStyle w:val="PageNumber"/>
        <w:noProof/>
      </w:rPr>
      <w:t>6</w:t>
    </w:r>
    <w:r>
      <w:rPr>
        <w:rStyle w:val="PageNumber"/>
      </w:rPr>
      <w:fldChar w:fldCharType="end"/>
    </w:r>
  </w:p>
  <w:p w:rsidR="00D04ED2" w:rsidRPr="001E78F0" w:rsidRDefault="00D04ED2"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35</w:t>
    </w:r>
    <w:r w:rsidR="002B0994">
      <w:rPr>
        <w:rFonts w:ascii="Garamond" w:hAnsi="Garamond"/>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D2" w:rsidRPr="001E78F0" w:rsidRDefault="00D04ED2"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430A9C">
      <w:rPr>
        <w:rStyle w:val="PageNumber"/>
        <w:rFonts w:ascii="Garamond" w:hAnsi="Garamond"/>
        <w:noProof/>
      </w:rPr>
      <w:t>7</w:t>
    </w:r>
    <w:r w:rsidRPr="001E78F0">
      <w:rPr>
        <w:rStyle w:val="PageNumber"/>
        <w:rFonts w:ascii="Garamond" w:hAnsi="Garamond"/>
      </w:rPr>
      <w:fldChar w:fldCharType="end"/>
    </w:r>
  </w:p>
  <w:p w:rsidR="00D04ED2" w:rsidRPr="001E78F0" w:rsidRDefault="00D04ED2"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993862">
      <w:rPr>
        <w:rFonts w:ascii="Garamond" w:hAnsi="Garamond"/>
      </w:rPr>
      <w:t xml:space="preserve"> Issue 35</w:t>
    </w:r>
    <w:r w:rsidR="002B0994">
      <w:rPr>
        <w:rFonts w:ascii="Garamond" w:hAnsi="Garamond"/>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ED2" w:rsidRDefault="00D04ED2">
      <w:r>
        <w:separator/>
      </w:r>
    </w:p>
  </w:footnote>
  <w:footnote w:type="continuationSeparator" w:id="0">
    <w:p w:rsidR="00D04ED2" w:rsidRDefault="00D04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654F3"/>
    <w:multiLevelType w:val="hybridMultilevel"/>
    <w:tmpl w:val="7758E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2067CF"/>
    <w:multiLevelType w:val="hybridMultilevel"/>
    <w:tmpl w:val="770EF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B712E34"/>
    <w:multiLevelType w:val="hybridMultilevel"/>
    <w:tmpl w:val="63A2C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0A53A8A"/>
    <w:multiLevelType w:val="hybridMultilevel"/>
    <w:tmpl w:val="FAD45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4BF247B"/>
    <w:multiLevelType w:val="hybridMultilevel"/>
    <w:tmpl w:val="5E7E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6FF5800"/>
    <w:multiLevelType w:val="hybridMultilevel"/>
    <w:tmpl w:val="60703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78E6582"/>
    <w:multiLevelType w:val="hybridMultilevel"/>
    <w:tmpl w:val="8996A5A6"/>
    <w:lvl w:ilvl="0" w:tplc="AADAED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3CC06DC"/>
    <w:multiLevelType w:val="hybridMultilevel"/>
    <w:tmpl w:val="B8FE9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64E272F"/>
    <w:multiLevelType w:val="hybridMultilevel"/>
    <w:tmpl w:val="F1D03A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09B5715"/>
    <w:multiLevelType w:val="hybridMultilevel"/>
    <w:tmpl w:val="2C0AD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BF63F5"/>
    <w:multiLevelType w:val="hybridMultilevel"/>
    <w:tmpl w:val="9A287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C70903"/>
    <w:multiLevelType w:val="hybridMultilevel"/>
    <w:tmpl w:val="B53E8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6214D8"/>
    <w:multiLevelType w:val="hybridMultilevel"/>
    <w:tmpl w:val="A2CE5C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16A404E"/>
    <w:multiLevelType w:val="hybridMultilevel"/>
    <w:tmpl w:val="6E40F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3084AB3"/>
    <w:multiLevelType w:val="hybridMultilevel"/>
    <w:tmpl w:val="0F221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5B48B9"/>
    <w:multiLevelType w:val="hybridMultilevel"/>
    <w:tmpl w:val="31E0A76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D1B517E"/>
    <w:multiLevelType w:val="hybridMultilevel"/>
    <w:tmpl w:val="4E84B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DF31B1A"/>
    <w:multiLevelType w:val="hybridMultilevel"/>
    <w:tmpl w:val="D466CE5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5DA588A"/>
    <w:multiLevelType w:val="hybridMultilevel"/>
    <w:tmpl w:val="F6E2D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9CE7BB4"/>
    <w:multiLevelType w:val="hybridMultilevel"/>
    <w:tmpl w:val="13E80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CAE51A3"/>
    <w:multiLevelType w:val="hybridMultilevel"/>
    <w:tmpl w:val="2B5CF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F643701"/>
    <w:multiLevelType w:val="hybridMultilevel"/>
    <w:tmpl w:val="B7F49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44F6AE4"/>
    <w:multiLevelType w:val="hybridMultilevel"/>
    <w:tmpl w:val="1BDAE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7627525"/>
    <w:multiLevelType w:val="hybridMultilevel"/>
    <w:tmpl w:val="AC525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4849C0"/>
    <w:multiLevelType w:val="hybridMultilevel"/>
    <w:tmpl w:val="2D4AC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730495C"/>
    <w:multiLevelType w:val="hybridMultilevel"/>
    <w:tmpl w:val="2A742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C035856"/>
    <w:multiLevelType w:val="hybridMultilevel"/>
    <w:tmpl w:val="5278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F7F0EAC"/>
    <w:multiLevelType w:val="hybridMultilevel"/>
    <w:tmpl w:val="FEBAC0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21"/>
  </w:num>
  <w:num w:numId="15">
    <w:abstractNumId w:val="35"/>
  </w:num>
  <w:num w:numId="16">
    <w:abstractNumId w:val="29"/>
  </w:num>
  <w:num w:numId="17">
    <w:abstractNumId w:val="12"/>
  </w:num>
  <w:num w:numId="18">
    <w:abstractNumId w:val="11"/>
  </w:num>
  <w:num w:numId="19">
    <w:abstractNumId w:val="39"/>
  </w:num>
  <w:num w:numId="20">
    <w:abstractNumId w:val="13"/>
  </w:num>
  <w:num w:numId="21">
    <w:abstractNumId w:val="14"/>
  </w:num>
  <w:num w:numId="22">
    <w:abstractNumId w:val="27"/>
  </w:num>
  <w:num w:numId="23">
    <w:abstractNumId w:val="42"/>
  </w:num>
  <w:num w:numId="24">
    <w:abstractNumId w:val="25"/>
  </w:num>
  <w:num w:numId="25">
    <w:abstractNumId w:val="23"/>
  </w:num>
  <w:num w:numId="26">
    <w:abstractNumId w:val="16"/>
  </w:num>
  <w:num w:numId="27">
    <w:abstractNumId w:val="32"/>
  </w:num>
  <w:num w:numId="28">
    <w:abstractNumId w:val="34"/>
  </w:num>
  <w:num w:numId="29">
    <w:abstractNumId w:val="15"/>
  </w:num>
  <w:num w:numId="30">
    <w:abstractNumId w:val="38"/>
  </w:num>
  <w:num w:numId="31">
    <w:abstractNumId w:val="24"/>
  </w:num>
  <w:num w:numId="32">
    <w:abstractNumId w:val="40"/>
  </w:num>
  <w:num w:numId="33">
    <w:abstractNumId w:val="22"/>
  </w:num>
  <w:num w:numId="34">
    <w:abstractNumId w:val="33"/>
  </w:num>
  <w:num w:numId="35">
    <w:abstractNumId w:val="19"/>
  </w:num>
  <w:num w:numId="36">
    <w:abstractNumId w:val="41"/>
  </w:num>
  <w:num w:numId="37">
    <w:abstractNumId w:val="10"/>
  </w:num>
  <w:num w:numId="38">
    <w:abstractNumId w:val="36"/>
  </w:num>
  <w:num w:numId="39">
    <w:abstractNumId w:val="26"/>
  </w:num>
  <w:num w:numId="40">
    <w:abstractNumId w:val="31"/>
  </w:num>
  <w:num w:numId="41">
    <w:abstractNumId w:val="17"/>
  </w:num>
  <w:num w:numId="42">
    <w:abstractNumId w:val="28"/>
  </w:num>
  <w:num w:numId="4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1"/>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AFD"/>
    <w:rsid w:val="00020D58"/>
    <w:rsid w:val="00020D6A"/>
    <w:rsid w:val="00020FF9"/>
    <w:rsid w:val="0002112F"/>
    <w:rsid w:val="000213BB"/>
    <w:rsid w:val="00021D6F"/>
    <w:rsid w:val="00021F45"/>
    <w:rsid w:val="00021F7B"/>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D9"/>
    <w:rsid w:val="00091876"/>
    <w:rsid w:val="000919C2"/>
    <w:rsid w:val="00091AF8"/>
    <w:rsid w:val="00091BB9"/>
    <w:rsid w:val="00091CF5"/>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AC2"/>
    <w:rsid w:val="00094BEC"/>
    <w:rsid w:val="00094CF1"/>
    <w:rsid w:val="00094E9A"/>
    <w:rsid w:val="000956C8"/>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278"/>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B5A"/>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4AF"/>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FE"/>
    <w:rsid w:val="001459ED"/>
    <w:rsid w:val="00145DD3"/>
    <w:rsid w:val="00145EA1"/>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85E"/>
    <w:rsid w:val="0015796D"/>
    <w:rsid w:val="001579B2"/>
    <w:rsid w:val="00157B30"/>
    <w:rsid w:val="00157C50"/>
    <w:rsid w:val="00157F4A"/>
    <w:rsid w:val="00160029"/>
    <w:rsid w:val="00160219"/>
    <w:rsid w:val="00160989"/>
    <w:rsid w:val="00160A49"/>
    <w:rsid w:val="00161029"/>
    <w:rsid w:val="001610F3"/>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B90"/>
    <w:rsid w:val="00195BA3"/>
    <w:rsid w:val="00195BC0"/>
    <w:rsid w:val="00196603"/>
    <w:rsid w:val="0019667A"/>
    <w:rsid w:val="001966E6"/>
    <w:rsid w:val="0019679A"/>
    <w:rsid w:val="00196811"/>
    <w:rsid w:val="00196A1E"/>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FD6"/>
    <w:rsid w:val="001E517A"/>
    <w:rsid w:val="001E54CB"/>
    <w:rsid w:val="001E5BD1"/>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3CE"/>
    <w:rsid w:val="00231455"/>
    <w:rsid w:val="002315BC"/>
    <w:rsid w:val="00231632"/>
    <w:rsid w:val="00231639"/>
    <w:rsid w:val="002316FF"/>
    <w:rsid w:val="00231747"/>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CDB"/>
    <w:rsid w:val="00241E34"/>
    <w:rsid w:val="00241F88"/>
    <w:rsid w:val="002426D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1AA6"/>
    <w:rsid w:val="0028281C"/>
    <w:rsid w:val="00282BD0"/>
    <w:rsid w:val="00282BDA"/>
    <w:rsid w:val="00282F9B"/>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798"/>
    <w:rsid w:val="0028783C"/>
    <w:rsid w:val="002903E1"/>
    <w:rsid w:val="0029055E"/>
    <w:rsid w:val="00290B35"/>
    <w:rsid w:val="00290E63"/>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0FE"/>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D00"/>
    <w:rsid w:val="00312194"/>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D59"/>
    <w:rsid w:val="00341DE3"/>
    <w:rsid w:val="00341E94"/>
    <w:rsid w:val="003425D8"/>
    <w:rsid w:val="00342A01"/>
    <w:rsid w:val="00342B9C"/>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1054"/>
    <w:rsid w:val="00351681"/>
    <w:rsid w:val="003516A9"/>
    <w:rsid w:val="003516F2"/>
    <w:rsid w:val="00351A09"/>
    <w:rsid w:val="00351AEA"/>
    <w:rsid w:val="00351B85"/>
    <w:rsid w:val="00351D3D"/>
    <w:rsid w:val="00351FCC"/>
    <w:rsid w:val="00352467"/>
    <w:rsid w:val="003525BA"/>
    <w:rsid w:val="0035270B"/>
    <w:rsid w:val="00352A80"/>
    <w:rsid w:val="00352A9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ECF"/>
    <w:rsid w:val="00372F2A"/>
    <w:rsid w:val="00373011"/>
    <w:rsid w:val="00373C86"/>
    <w:rsid w:val="00373E6A"/>
    <w:rsid w:val="0037417B"/>
    <w:rsid w:val="003741A2"/>
    <w:rsid w:val="003746F0"/>
    <w:rsid w:val="00374F6A"/>
    <w:rsid w:val="003751D8"/>
    <w:rsid w:val="00375648"/>
    <w:rsid w:val="00375B45"/>
    <w:rsid w:val="00375BDD"/>
    <w:rsid w:val="00375CD7"/>
    <w:rsid w:val="00375D02"/>
    <w:rsid w:val="00375F58"/>
    <w:rsid w:val="003766F0"/>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4BA"/>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598"/>
    <w:rsid w:val="0039393E"/>
    <w:rsid w:val="00393AB4"/>
    <w:rsid w:val="00393C57"/>
    <w:rsid w:val="00393D2E"/>
    <w:rsid w:val="00393DB3"/>
    <w:rsid w:val="00393DE7"/>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BC7"/>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1DB5"/>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30015"/>
    <w:rsid w:val="00430A0A"/>
    <w:rsid w:val="00430A9C"/>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082"/>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99E"/>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1D3"/>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1166"/>
    <w:rsid w:val="0049138E"/>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232"/>
    <w:rsid w:val="004C566D"/>
    <w:rsid w:val="004C589D"/>
    <w:rsid w:val="004C5DBB"/>
    <w:rsid w:val="004C6184"/>
    <w:rsid w:val="004C61D9"/>
    <w:rsid w:val="004C6325"/>
    <w:rsid w:val="004C63BF"/>
    <w:rsid w:val="004C6495"/>
    <w:rsid w:val="004C64A1"/>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8A"/>
    <w:rsid w:val="004F3F9A"/>
    <w:rsid w:val="004F41F6"/>
    <w:rsid w:val="004F47AC"/>
    <w:rsid w:val="004F4BFC"/>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89E"/>
    <w:rsid w:val="00510953"/>
    <w:rsid w:val="00510ADE"/>
    <w:rsid w:val="00510BBD"/>
    <w:rsid w:val="00510E2C"/>
    <w:rsid w:val="00510ED2"/>
    <w:rsid w:val="00510FFC"/>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6E"/>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681"/>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7DF"/>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105"/>
    <w:rsid w:val="005A3345"/>
    <w:rsid w:val="005A33FE"/>
    <w:rsid w:val="005A3631"/>
    <w:rsid w:val="005A3D7D"/>
    <w:rsid w:val="005A3DA0"/>
    <w:rsid w:val="005A3EDA"/>
    <w:rsid w:val="005A438B"/>
    <w:rsid w:val="005A45DB"/>
    <w:rsid w:val="005A486E"/>
    <w:rsid w:val="005A4D0F"/>
    <w:rsid w:val="005A4E1C"/>
    <w:rsid w:val="005A4E45"/>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B3"/>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744"/>
    <w:rsid w:val="00627D9A"/>
    <w:rsid w:val="00627FD1"/>
    <w:rsid w:val="00630033"/>
    <w:rsid w:val="00630136"/>
    <w:rsid w:val="006301E8"/>
    <w:rsid w:val="006302EC"/>
    <w:rsid w:val="006304D1"/>
    <w:rsid w:val="00630534"/>
    <w:rsid w:val="006306F5"/>
    <w:rsid w:val="006307BC"/>
    <w:rsid w:val="0063083A"/>
    <w:rsid w:val="00630863"/>
    <w:rsid w:val="0063087B"/>
    <w:rsid w:val="00630BE2"/>
    <w:rsid w:val="00630D51"/>
    <w:rsid w:val="006310E9"/>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6EA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5385"/>
    <w:rsid w:val="006854BA"/>
    <w:rsid w:val="0068571D"/>
    <w:rsid w:val="00685E98"/>
    <w:rsid w:val="00686644"/>
    <w:rsid w:val="00686682"/>
    <w:rsid w:val="0068687C"/>
    <w:rsid w:val="0068699E"/>
    <w:rsid w:val="006869CE"/>
    <w:rsid w:val="00686AB2"/>
    <w:rsid w:val="00686B8D"/>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3FC1"/>
    <w:rsid w:val="006E4013"/>
    <w:rsid w:val="006E425A"/>
    <w:rsid w:val="006E43A7"/>
    <w:rsid w:val="006E47B1"/>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9DC"/>
    <w:rsid w:val="006F1E24"/>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6F7D21"/>
    <w:rsid w:val="00700060"/>
    <w:rsid w:val="0070055D"/>
    <w:rsid w:val="00700B12"/>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121"/>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CAE"/>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8AE"/>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DC0"/>
    <w:rsid w:val="0075503A"/>
    <w:rsid w:val="00755232"/>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F4C"/>
    <w:rsid w:val="00781131"/>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62E"/>
    <w:rsid w:val="007B39B9"/>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41"/>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CA2"/>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5C"/>
    <w:rsid w:val="008413F5"/>
    <w:rsid w:val="008414A2"/>
    <w:rsid w:val="008415E4"/>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7F"/>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104"/>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79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274"/>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412"/>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603"/>
    <w:rsid w:val="008C7B58"/>
    <w:rsid w:val="008C7CC1"/>
    <w:rsid w:val="008C7CF2"/>
    <w:rsid w:val="008D0201"/>
    <w:rsid w:val="008D0216"/>
    <w:rsid w:val="008D074D"/>
    <w:rsid w:val="008D0825"/>
    <w:rsid w:val="008D0A70"/>
    <w:rsid w:val="008D0E30"/>
    <w:rsid w:val="008D0E9E"/>
    <w:rsid w:val="008D1056"/>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475"/>
    <w:rsid w:val="00981561"/>
    <w:rsid w:val="00981591"/>
    <w:rsid w:val="009815BF"/>
    <w:rsid w:val="009816D1"/>
    <w:rsid w:val="00981C8E"/>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2FE4"/>
    <w:rsid w:val="009C34A4"/>
    <w:rsid w:val="009C3538"/>
    <w:rsid w:val="009C369A"/>
    <w:rsid w:val="009C3C20"/>
    <w:rsid w:val="009C460F"/>
    <w:rsid w:val="009C48F7"/>
    <w:rsid w:val="009C4929"/>
    <w:rsid w:val="009C4A94"/>
    <w:rsid w:val="009C4ED9"/>
    <w:rsid w:val="009C5266"/>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42E"/>
    <w:rsid w:val="009D7618"/>
    <w:rsid w:val="009D7694"/>
    <w:rsid w:val="009D7A2D"/>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6D6"/>
    <w:rsid w:val="00A108B4"/>
    <w:rsid w:val="00A108C9"/>
    <w:rsid w:val="00A1099B"/>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119"/>
    <w:rsid w:val="00A3512D"/>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70DA"/>
    <w:rsid w:val="00A5721A"/>
    <w:rsid w:val="00A57447"/>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D46"/>
    <w:rsid w:val="00A9415C"/>
    <w:rsid w:val="00A94364"/>
    <w:rsid w:val="00A94407"/>
    <w:rsid w:val="00A94415"/>
    <w:rsid w:val="00A9448E"/>
    <w:rsid w:val="00A9463A"/>
    <w:rsid w:val="00A949AD"/>
    <w:rsid w:val="00A94AB6"/>
    <w:rsid w:val="00A95004"/>
    <w:rsid w:val="00A9511F"/>
    <w:rsid w:val="00A9524E"/>
    <w:rsid w:val="00A9542F"/>
    <w:rsid w:val="00A954AD"/>
    <w:rsid w:val="00A95532"/>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A47"/>
    <w:rsid w:val="00AA6BE8"/>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67D"/>
    <w:rsid w:val="00AD088A"/>
    <w:rsid w:val="00AD0BA0"/>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939"/>
    <w:rsid w:val="00B84EC5"/>
    <w:rsid w:val="00B8519D"/>
    <w:rsid w:val="00B85452"/>
    <w:rsid w:val="00B85842"/>
    <w:rsid w:val="00B85C6A"/>
    <w:rsid w:val="00B85FAB"/>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9B"/>
    <w:rsid w:val="00B956D4"/>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EB7"/>
    <w:rsid w:val="00BA4F4C"/>
    <w:rsid w:val="00BA515E"/>
    <w:rsid w:val="00BA535F"/>
    <w:rsid w:val="00BA55ED"/>
    <w:rsid w:val="00BA574F"/>
    <w:rsid w:val="00BA63F6"/>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B5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4A4"/>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FF4"/>
    <w:rsid w:val="00C46963"/>
    <w:rsid w:val="00C46A6B"/>
    <w:rsid w:val="00C4753D"/>
    <w:rsid w:val="00C476DD"/>
    <w:rsid w:val="00C4772B"/>
    <w:rsid w:val="00C47A3E"/>
    <w:rsid w:val="00C47FF9"/>
    <w:rsid w:val="00C500BD"/>
    <w:rsid w:val="00C5040B"/>
    <w:rsid w:val="00C50736"/>
    <w:rsid w:val="00C50AB3"/>
    <w:rsid w:val="00C50C12"/>
    <w:rsid w:val="00C50E5C"/>
    <w:rsid w:val="00C50EF3"/>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4F8"/>
    <w:rsid w:val="00CA25C7"/>
    <w:rsid w:val="00CA27F1"/>
    <w:rsid w:val="00CA2BA7"/>
    <w:rsid w:val="00CA2DBF"/>
    <w:rsid w:val="00CA2F81"/>
    <w:rsid w:val="00CA34A0"/>
    <w:rsid w:val="00CA3681"/>
    <w:rsid w:val="00CA36C8"/>
    <w:rsid w:val="00CA384D"/>
    <w:rsid w:val="00CA396E"/>
    <w:rsid w:val="00CA3F3D"/>
    <w:rsid w:val="00CA3F79"/>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2033"/>
    <w:rsid w:val="00CE253B"/>
    <w:rsid w:val="00CE25B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B19"/>
    <w:rsid w:val="00D80DEE"/>
    <w:rsid w:val="00D80E23"/>
    <w:rsid w:val="00D80EC3"/>
    <w:rsid w:val="00D810CF"/>
    <w:rsid w:val="00D81202"/>
    <w:rsid w:val="00D8144F"/>
    <w:rsid w:val="00D815D6"/>
    <w:rsid w:val="00D81989"/>
    <w:rsid w:val="00D81A39"/>
    <w:rsid w:val="00D81EF1"/>
    <w:rsid w:val="00D82361"/>
    <w:rsid w:val="00D82403"/>
    <w:rsid w:val="00D82485"/>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851"/>
    <w:rsid w:val="00D909D5"/>
    <w:rsid w:val="00D90BFA"/>
    <w:rsid w:val="00D90D32"/>
    <w:rsid w:val="00D90E19"/>
    <w:rsid w:val="00D913F3"/>
    <w:rsid w:val="00D9161E"/>
    <w:rsid w:val="00D917F0"/>
    <w:rsid w:val="00D918C9"/>
    <w:rsid w:val="00D91B21"/>
    <w:rsid w:val="00D91D01"/>
    <w:rsid w:val="00D92152"/>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74"/>
    <w:rsid w:val="00DD22FC"/>
    <w:rsid w:val="00DD28C9"/>
    <w:rsid w:val="00DD2B51"/>
    <w:rsid w:val="00DD2D5E"/>
    <w:rsid w:val="00DD323D"/>
    <w:rsid w:val="00DD32E9"/>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2B3"/>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725"/>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898"/>
    <w:rsid w:val="00E56BA5"/>
    <w:rsid w:val="00E56C9D"/>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9F8"/>
    <w:rsid w:val="00E73AE8"/>
    <w:rsid w:val="00E73E8B"/>
    <w:rsid w:val="00E74405"/>
    <w:rsid w:val="00E745A2"/>
    <w:rsid w:val="00E745A6"/>
    <w:rsid w:val="00E745EB"/>
    <w:rsid w:val="00E74D3F"/>
    <w:rsid w:val="00E74FE6"/>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C51"/>
    <w:rsid w:val="00EB0DD3"/>
    <w:rsid w:val="00EB0FFF"/>
    <w:rsid w:val="00EB1118"/>
    <w:rsid w:val="00EB116D"/>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4D"/>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1B6C"/>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18C"/>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D09"/>
    <w:rsid w:val="00F34FD6"/>
    <w:rsid w:val="00F35009"/>
    <w:rsid w:val="00F35015"/>
    <w:rsid w:val="00F350C0"/>
    <w:rsid w:val="00F35313"/>
    <w:rsid w:val="00F354A9"/>
    <w:rsid w:val="00F354E7"/>
    <w:rsid w:val="00F356F8"/>
    <w:rsid w:val="00F35799"/>
    <w:rsid w:val="00F3680C"/>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99C"/>
    <w:rsid w:val="00F84D01"/>
    <w:rsid w:val="00F84E05"/>
    <w:rsid w:val="00F85072"/>
    <w:rsid w:val="00F85360"/>
    <w:rsid w:val="00F8566A"/>
    <w:rsid w:val="00F85979"/>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016/j.jcjq.2017.07.007" TargetMode="External"/><Relationship Id="rId26" Type="http://schemas.openxmlformats.org/officeDocument/2006/relationships/hyperlink" Target="http://www.longwoods.com/publications/nursing-leadership/25380" TargetMode="External"/><Relationship Id="rId3" Type="http://schemas.openxmlformats.org/officeDocument/2006/relationships/styles" Target="styles.xml"/><Relationship Id="rId21" Type="http://schemas.openxmlformats.org/officeDocument/2006/relationships/hyperlink" Target="https://www.safetyandquality.gov.au/our-work/medication-safety/" TargetMode="External"/><Relationship Id="rId34" Type="http://schemas.openxmlformats.org/officeDocument/2006/relationships/hyperlink" Target="https://www.nice.org.uk/guidance/qs93"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dx.doi.org/10.1136/bmjoq-2017-000077" TargetMode="External"/><Relationship Id="rId25" Type="http://schemas.openxmlformats.org/officeDocument/2006/relationships/hyperlink" Target="http://dx.doi.org/10.1097/PTS.0000000000000245" TargetMode="External"/><Relationship Id="rId33" Type="http://schemas.openxmlformats.org/officeDocument/2006/relationships/hyperlink" Target="https://www.nice.org.uk/guidance/ng85"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rattan.edu.au/report/all-complications-should-count-using-our-data-to-make-hospitals-safer/" TargetMode="External"/><Relationship Id="rId20" Type="http://schemas.openxmlformats.org/officeDocument/2006/relationships/hyperlink" Target="http://dx.doi.org/10.1001/jamainternmed.2017.8274" TargetMode="External"/><Relationship Id="rId29" Type="http://schemas.openxmlformats.org/officeDocument/2006/relationships/hyperlink" Target="https://academic.oup.com/intqhc/advance-access?papet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dx.doi.org/10.1097/ACO.0000000000000517" TargetMode="External"/><Relationship Id="rId32" Type="http://schemas.openxmlformats.org/officeDocument/2006/relationships/hyperlink" Target="https://www.nice.org.uk"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097/NNA.0000000000000570" TargetMode="External"/><Relationship Id="rId28" Type="http://schemas.openxmlformats.org/officeDocument/2006/relationships/hyperlink" Target="https://qualitysafety.bmj.com/content/early/recent" TargetMode="External"/><Relationship Id="rId36" Type="http://schemas.openxmlformats.org/officeDocument/2006/relationships/footer" Target="footer2.xm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www.safetyandquality.gov.au/antimicrobial-use-and-resistance-in-australia/" TargetMode="External"/><Relationship Id="rId31" Type="http://schemas.openxmlformats.org/officeDocument/2006/relationships/hyperlink" Target="http://www.cidrap.umn.edu/asp/diagnostics"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doi.org/10.1136/bmj.k433" TargetMode="External"/><Relationship Id="rId27" Type="http://schemas.openxmlformats.org/officeDocument/2006/relationships/hyperlink" Target="https://www.healthaffairs.org/toc/hlthaff/37/2" TargetMode="External"/><Relationship Id="rId30" Type="http://schemas.openxmlformats.org/officeDocument/2006/relationships/hyperlink" Target="https://sepsistrust.org/education/educational-tools/"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E2739-4A47-49B4-86A9-CF9B4A531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2995</Words>
  <Characters>17073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20028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4</cp:revision>
  <cp:lastPrinted>2017-05-19T05:23:00Z</cp:lastPrinted>
  <dcterms:created xsi:type="dcterms:W3CDTF">2018-02-09T01:43:00Z</dcterms:created>
  <dcterms:modified xsi:type="dcterms:W3CDTF">2018-02-09T02:17:00Z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