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772B33">
        <w:rPr>
          <w:rFonts w:ascii="Garamond" w:hAnsi="Garamond"/>
          <w:color w:val="000000"/>
          <w:lang w:val="en-AU"/>
        </w:rPr>
        <w:t>67</w:t>
      </w:r>
    </w:p>
    <w:p w:rsidR="00755242" w:rsidRPr="00467B47" w:rsidRDefault="002E2D13" w:rsidP="00B160EF">
      <w:pPr>
        <w:rPr>
          <w:rFonts w:ascii="Garamond" w:hAnsi="Garamond"/>
          <w:lang w:val="en-AU"/>
        </w:rPr>
      </w:pPr>
      <w:r>
        <w:rPr>
          <w:rFonts w:ascii="Garamond" w:hAnsi="Garamond"/>
          <w:lang w:val="en-AU"/>
        </w:rPr>
        <w:t>3</w:t>
      </w:r>
      <w:r w:rsidR="00772B33">
        <w:rPr>
          <w:rFonts w:ascii="Garamond" w:hAnsi="Garamond"/>
          <w:lang w:val="en-AU"/>
        </w:rPr>
        <w:t>0</w:t>
      </w:r>
      <w:r w:rsidR="00A3571C">
        <w:rPr>
          <w:rFonts w:ascii="Garamond" w:hAnsi="Garamond"/>
          <w:lang w:val="en-AU"/>
        </w:rPr>
        <w:t xml:space="preserve"> April</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1C52B7">
        <w:rPr>
          <w:rFonts w:ascii="Garamond" w:hAnsi="Garamond"/>
          <w:bCs/>
          <w:lang w:val="en-AU"/>
        </w:rPr>
        <w:t xml:space="preserve">, </w:t>
      </w:r>
      <w:r w:rsidR="005D0004">
        <w:rPr>
          <w:rFonts w:ascii="Garamond" w:hAnsi="Garamond"/>
          <w:bCs/>
          <w:lang w:val="en-AU"/>
        </w:rPr>
        <w:t>Cate Quoyle</w:t>
      </w:r>
    </w:p>
    <w:p w:rsidR="00727B35" w:rsidRDefault="00727B35" w:rsidP="00691DE3">
      <w:pPr>
        <w:keepLines/>
        <w:autoSpaceDE w:val="0"/>
        <w:autoSpaceDN w:val="0"/>
        <w:adjustRightInd w:val="0"/>
        <w:rPr>
          <w:rFonts w:ascii="Garamond" w:hAnsi="Garamond"/>
          <w:lang w:val="en-AU"/>
        </w:rPr>
      </w:pPr>
    </w:p>
    <w:p w:rsidR="00C87114" w:rsidRDefault="00C87114" w:rsidP="00691DE3">
      <w:pPr>
        <w:keepLines/>
        <w:autoSpaceDE w:val="0"/>
        <w:autoSpaceDN w:val="0"/>
        <w:adjustRightInd w:val="0"/>
        <w:rPr>
          <w:rFonts w:ascii="Garamond" w:hAnsi="Garamond"/>
          <w:b/>
          <w:lang w:val="en-AU"/>
        </w:rPr>
      </w:pPr>
      <w:r w:rsidRPr="00C87114">
        <w:rPr>
          <w:rFonts w:ascii="Garamond" w:hAnsi="Garamond"/>
          <w:b/>
          <w:lang w:val="en-AU"/>
        </w:rPr>
        <w:t xml:space="preserve">Save Lives: Clean </w:t>
      </w:r>
      <w:r w:rsidR="00372A4F">
        <w:rPr>
          <w:rFonts w:ascii="Garamond" w:hAnsi="Garamond"/>
          <w:b/>
          <w:lang w:val="en-AU"/>
        </w:rPr>
        <w:t>Y</w:t>
      </w:r>
      <w:r w:rsidRPr="00C87114">
        <w:rPr>
          <w:rFonts w:ascii="Garamond" w:hAnsi="Garamond"/>
          <w:b/>
          <w:lang w:val="en-AU"/>
        </w:rPr>
        <w:t xml:space="preserve">our Hands </w:t>
      </w:r>
      <w:r>
        <w:rPr>
          <w:rFonts w:ascii="Garamond" w:hAnsi="Garamond"/>
          <w:b/>
          <w:lang w:val="en-AU"/>
        </w:rPr>
        <w:t>5 May 2018</w:t>
      </w:r>
    </w:p>
    <w:p w:rsidR="00C87114" w:rsidRDefault="00D403CD" w:rsidP="00691DE3">
      <w:pPr>
        <w:keepLines/>
        <w:autoSpaceDE w:val="0"/>
        <w:autoSpaceDN w:val="0"/>
        <w:adjustRightInd w:val="0"/>
        <w:rPr>
          <w:rFonts w:ascii="Garamond" w:hAnsi="Garamond"/>
          <w:lang w:val="en-AU"/>
        </w:rPr>
      </w:pPr>
      <w:hyperlink r:id="rId16" w:history="1">
        <w:r w:rsidR="00C87114" w:rsidRPr="003C6514">
          <w:rPr>
            <w:rStyle w:val="Hyperlink"/>
            <w:rFonts w:ascii="Garamond" w:hAnsi="Garamond"/>
            <w:lang w:val="en-AU"/>
          </w:rPr>
          <w:t>http://www.who.int/infection-prevention/campaigns/clean-hands/5may2018/en/</w:t>
        </w:r>
      </w:hyperlink>
    </w:p>
    <w:p w:rsidR="00C87114" w:rsidRPr="00C87114" w:rsidRDefault="00C87114" w:rsidP="00C87114">
      <w:pPr>
        <w:keepLines/>
        <w:autoSpaceDE w:val="0"/>
        <w:autoSpaceDN w:val="0"/>
        <w:adjustRightInd w:val="0"/>
        <w:rPr>
          <w:rFonts w:ascii="Garamond" w:hAnsi="Garamond"/>
          <w:lang w:val="en-AU"/>
        </w:rPr>
      </w:pPr>
      <w:r w:rsidRPr="00C87114">
        <w:rPr>
          <w:rFonts w:ascii="Garamond" w:hAnsi="Garamond"/>
          <w:lang w:val="en-AU"/>
        </w:rPr>
        <w:t>It’s in your hands – prevent sepsis in health care</w:t>
      </w:r>
    </w:p>
    <w:p w:rsidR="00C87114" w:rsidRPr="00C87114" w:rsidRDefault="00C87114" w:rsidP="00C87114">
      <w:pPr>
        <w:keepLines/>
        <w:autoSpaceDE w:val="0"/>
        <w:autoSpaceDN w:val="0"/>
        <w:adjustRightInd w:val="0"/>
        <w:rPr>
          <w:rFonts w:ascii="Garamond" w:hAnsi="Garamond"/>
          <w:lang w:val="en-AU"/>
        </w:rPr>
      </w:pPr>
      <w:r>
        <w:rPr>
          <w:rFonts w:ascii="Garamond" w:hAnsi="Garamond"/>
          <w:lang w:val="en-AU"/>
        </w:rPr>
        <w:t xml:space="preserve">The </w:t>
      </w:r>
      <w:r w:rsidRPr="00C87114">
        <w:rPr>
          <w:rFonts w:ascii="Garamond" w:hAnsi="Garamond"/>
          <w:lang w:val="en-AU"/>
        </w:rPr>
        <w:t>W</w:t>
      </w:r>
      <w:r>
        <w:rPr>
          <w:rFonts w:ascii="Garamond" w:hAnsi="Garamond"/>
          <w:lang w:val="en-AU"/>
        </w:rPr>
        <w:t xml:space="preserve">orld Health Organization </w:t>
      </w:r>
      <w:r w:rsidRPr="00C87114">
        <w:rPr>
          <w:rFonts w:ascii="Garamond" w:hAnsi="Garamond"/>
          <w:lang w:val="en-AU"/>
        </w:rPr>
        <w:t>calls on health facilities to prevent health care-associated sepsis through hand hygiene and infection prevention and control (IPC) action. Sepsis is estimated to affect more than 30 million patients every year worldwide. At the Seventieth World Health Assembly in May 2017, Member States adopted a resolution on improving the prevention, diagnosis and treatment of sepsis.</w:t>
      </w:r>
    </w:p>
    <w:p w:rsidR="00C87114" w:rsidRDefault="00C87114" w:rsidP="00C87114">
      <w:pPr>
        <w:keepLines/>
        <w:autoSpaceDE w:val="0"/>
        <w:autoSpaceDN w:val="0"/>
        <w:adjustRightInd w:val="0"/>
        <w:rPr>
          <w:rFonts w:ascii="Garamond" w:hAnsi="Garamond"/>
          <w:lang w:val="en-AU"/>
        </w:rPr>
      </w:pPr>
      <w:r w:rsidRPr="00C87114">
        <w:rPr>
          <w:rFonts w:ascii="Garamond" w:hAnsi="Garamond"/>
          <w:lang w:val="en-AU"/>
        </w:rPr>
        <w:t xml:space="preserve">Health care-associated infections, infections acquired during health care delivery, are common and are a risk factor for developing sepsis but we can prevent this. Effective hand hygiene plays a key role. On </w:t>
      </w:r>
      <w:r>
        <w:rPr>
          <w:rFonts w:ascii="Garamond" w:hAnsi="Garamond"/>
          <w:lang w:val="en-AU"/>
        </w:rPr>
        <w:t>W</w:t>
      </w:r>
      <w:r w:rsidRPr="00C87114">
        <w:rPr>
          <w:rFonts w:ascii="Garamond" w:hAnsi="Garamond"/>
          <w:lang w:val="en-AU"/>
        </w:rPr>
        <w:t xml:space="preserve">orld </w:t>
      </w:r>
      <w:r>
        <w:rPr>
          <w:rFonts w:ascii="Garamond" w:hAnsi="Garamond"/>
          <w:lang w:val="en-AU"/>
        </w:rPr>
        <w:t>H</w:t>
      </w:r>
      <w:r w:rsidRPr="00C87114">
        <w:rPr>
          <w:rFonts w:ascii="Garamond" w:hAnsi="Garamond"/>
          <w:lang w:val="en-AU"/>
        </w:rPr>
        <w:t xml:space="preserve">and </w:t>
      </w:r>
      <w:r>
        <w:rPr>
          <w:rFonts w:ascii="Garamond" w:hAnsi="Garamond"/>
          <w:lang w:val="en-AU"/>
        </w:rPr>
        <w:t>H</w:t>
      </w:r>
      <w:r w:rsidRPr="00C87114">
        <w:rPr>
          <w:rFonts w:ascii="Garamond" w:hAnsi="Garamond"/>
          <w:lang w:val="en-AU"/>
        </w:rPr>
        <w:t xml:space="preserve">ygiene </w:t>
      </w:r>
      <w:r>
        <w:rPr>
          <w:rFonts w:ascii="Garamond" w:hAnsi="Garamond"/>
          <w:lang w:val="en-AU"/>
        </w:rPr>
        <w:t>D</w:t>
      </w:r>
      <w:r w:rsidRPr="00C87114">
        <w:rPr>
          <w:rFonts w:ascii="Garamond" w:hAnsi="Garamond"/>
          <w:lang w:val="en-AU"/>
        </w:rPr>
        <w:t>ay (5 May), the focus for everyone should be on prevention of sepsis in health care.</w:t>
      </w:r>
    </w:p>
    <w:p w:rsidR="00C87114" w:rsidRPr="00C87114" w:rsidRDefault="00C87114" w:rsidP="00C87114">
      <w:pPr>
        <w:keepLines/>
        <w:autoSpaceDE w:val="0"/>
        <w:autoSpaceDN w:val="0"/>
        <w:adjustRightInd w:val="0"/>
        <w:rPr>
          <w:rFonts w:ascii="Garamond" w:hAnsi="Garamond"/>
          <w:lang w:val="en-AU"/>
        </w:rPr>
      </w:pPr>
      <w:r>
        <w:rPr>
          <w:rFonts w:ascii="Garamond" w:hAnsi="Garamond"/>
          <w:lang w:val="en-AU"/>
        </w:rPr>
        <w:t xml:space="preserve">The </w:t>
      </w:r>
      <w:r w:rsidRPr="00C87114">
        <w:rPr>
          <w:rFonts w:ascii="Garamond" w:hAnsi="Garamond"/>
          <w:lang w:val="en-AU"/>
        </w:rPr>
        <w:t>WHO hand hygiene and sepsis campaign home page</w:t>
      </w:r>
      <w:r>
        <w:rPr>
          <w:rFonts w:ascii="Garamond" w:hAnsi="Garamond"/>
          <w:lang w:val="en-AU"/>
        </w:rPr>
        <w:t xml:space="preserve"> (</w:t>
      </w:r>
      <w:hyperlink r:id="rId17" w:history="1">
        <w:r w:rsidRPr="003C6514">
          <w:rPr>
            <w:rStyle w:val="Hyperlink"/>
            <w:rFonts w:ascii="Garamond" w:hAnsi="Garamond"/>
            <w:lang w:val="en-AU"/>
          </w:rPr>
          <w:t>http://www.who.int/infection-prevention/campaigns/clean-hands/5may2018/en/</w:t>
        </w:r>
      </w:hyperlink>
      <w:r>
        <w:rPr>
          <w:rFonts w:ascii="Garamond" w:hAnsi="Garamond"/>
          <w:lang w:val="en-AU"/>
        </w:rPr>
        <w:t>) has a range of resources to promote and encourage hand hygiene.</w:t>
      </w:r>
    </w:p>
    <w:p w:rsidR="00C87114" w:rsidRPr="00C87114" w:rsidRDefault="00C87114" w:rsidP="00C87114">
      <w:pPr>
        <w:keepLines/>
        <w:autoSpaceDE w:val="0"/>
        <w:autoSpaceDN w:val="0"/>
        <w:adjustRightInd w:val="0"/>
        <w:rPr>
          <w:rFonts w:ascii="Garamond" w:hAnsi="Garamond"/>
          <w:lang w:val="en-AU"/>
        </w:rPr>
      </w:pPr>
    </w:p>
    <w:p w:rsidR="00C87114" w:rsidRPr="00372A4F" w:rsidRDefault="00C87114" w:rsidP="00C87114">
      <w:pPr>
        <w:keepLines/>
        <w:autoSpaceDE w:val="0"/>
        <w:autoSpaceDN w:val="0"/>
        <w:adjustRightInd w:val="0"/>
        <w:rPr>
          <w:rFonts w:ascii="Garamond" w:hAnsi="Garamond"/>
          <w:b/>
          <w:i/>
          <w:lang w:val="en-AU"/>
        </w:rPr>
      </w:pPr>
      <w:r w:rsidRPr="00372A4F">
        <w:rPr>
          <w:rFonts w:ascii="Garamond" w:hAnsi="Garamond"/>
          <w:b/>
          <w:i/>
          <w:lang w:val="en-AU"/>
        </w:rPr>
        <w:t>5 May 2018 calls to action</w:t>
      </w:r>
    </w:p>
    <w:p w:rsidR="00C87114" w:rsidRPr="00C87114" w:rsidRDefault="00C87114" w:rsidP="00C87114">
      <w:pPr>
        <w:pStyle w:val="ListParagraph"/>
        <w:keepLines/>
        <w:numPr>
          <w:ilvl w:val="0"/>
          <w:numId w:val="29"/>
        </w:numPr>
        <w:autoSpaceDE w:val="0"/>
        <w:autoSpaceDN w:val="0"/>
        <w:adjustRightInd w:val="0"/>
        <w:rPr>
          <w:rFonts w:ascii="Garamond" w:hAnsi="Garamond"/>
          <w:lang w:val="en-AU"/>
        </w:rPr>
      </w:pPr>
      <w:r w:rsidRPr="00C87114">
        <w:rPr>
          <w:rFonts w:ascii="Garamond" w:hAnsi="Garamond"/>
          <w:lang w:val="en-AU"/>
        </w:rPr>
        <w:t>Health workers: “Take 5 Moments to clean your hands to prevent sepsis in health care."</w:t>
      </w:r>
    </w:p>
    <w:p w:rsidR="00C87114" w:rsidRPr="00C87114" w:rsidRDefault="00C87114" w:rsidP="00C87114">
      <w:pPr>
        <w:pStyle w:val="ListParagraph"/>
        <w:keepLines/>
        <w:numPr>
          <w:ilvl w:val="0"/>
          <w:numId w:val="29"/>
        </w:numPr>
        <w:autoSpaceDE w:val="0"/>
        <w:autoSpaceDN w:val="0"/>
        <w:adjustRightInd w:val="0"/>
        <w:rPr>
          <w:rFonts w:ascii="Garamond" w:hAnsi="Garamond"/>
          <w:lang w:val="en-AU"/>
        </w:rPr>
      </w:pPr>
      <w:r w:rsidRPr="00C87114">
        <w:rPr>
          <w:rFonts w:ascii="Garamond" w:hAnsi="Garamond"/>
          <w:lang w:val="en-AU"/>
        </w:rPr>
        <w:t>IPC leaders: “Be a champion in promoting hand hygiene to prevent sepsis in health care.”</w:t>
      </w:r>
    </w:p>
    <w:p w:rsidR="00C87114" w:rsidRPr="00C87114" w:rsidRDefault="00C87114" w:rsidP="00C87114">
      <w:pPr>
        <w:pStyle w:val="ListParagraph"/>
        <w:keepLines/>
        <w:numPr>
          <w:ilvl w:val="0"/>
          <w:numId w:val="29"/>
        </w:numPr>
        <w:autoSpaceDE w:val="0"/>
        <w:autoSpaceDN w:val="0"/>
        <w:adjustRightInd w:val="0"/>
        <w:rPr>
          <w:rFonts w:ascii="Garamond" w:hAnsi="Garamond"/>
          <w:lang w:val="en-AU"/>
        </w:rPr>
      </w:pPr>
      <w:r w:rsidRPr="00C87114">
        <w:rPr>
          <w:rFonts w:ascii="Garamond" w:hAnsi="Garamond"/>
          <w:lang w:val="en-AU"/>
        </w:rPr>
        <w:t>Health facility leaders: "Prevent sepsis in health care, make hand hygiene a quality indicator in your hospital.”</w:t>
      </w:r>
    </w:p>
    <w:p w:rsidR="00C87114" w:rsidRPr="00C87114" w:rsidRDefault="00C87114" w:rsidP="00C87114">
      <w:pPr>
        <w:pStyle w:val="ListParagraph"/>
        <w:keepLines/>
        <w:numPr>
          <w:ilvl w:val="0"/>
          <w:numId w:val="29"/>
        </w:numPr>
        <w:autoSpaceDE w:val="0"/>
        <w:autoSpaceDN w:val="0"/>
        <w:adjustRightInd w:val="0"/>
        <w:rPr>
          <w:rFonts w:ascii="Garamond" w:hAnsi="Garamond"/>
          <w:lang w:val="en-AU"/>
        </w:rPr>
      </w:pPr>
      <w:r w:rsidRPr="00C87114">
        <w:rPr>
          <w:rFonts w:ascii="Garamond" w:hAnsi="Garamond"/>
          <w:lang w:val="en-AU"/>
        </w:rPr>
        <w:t>Patient advocacy groups: "Ask for 5 Moments of clean hands to prevent sepsis in health care."</w:t>
      </w:r>
    </w:p>
    <w:p w:rsidR="00C87114" w:rsidRDefault="00C87114" w:rsidP="00691DE3">
      <w:pPr>
        <w:keepLines/>
        <w:autoSpaceDE w:val="0"/>
        <w:autoSpaceDN w:val="0"/>
        <w:adjustRightInd w:val="0"/>
        <w:rPr>
          <w:rFonts w:ascii="Garamond" w:hAnsi="Garamond"/>
          <w:lang w:val="en-AU"/>
        </w:rPr>
      </w:pPr>
      <w:r>
        <w:rPr>
          <w:rFonts w:ascii="Garamond" w:hAnsi="Garamond"/>
          <w:noProof/>
          <w:lang w:val="en-AU" w:eastAsia="en-AU"/>
        </w:rPr>
        <w:lastRenderedPageBreak/>
        <w:drawing>
          <wp:inline distT="0" distB="0" distL="0" distR="0">
            <wp:extent cx="6115050" cy="3200400"/>
            <wp:effectExtent l="0" t="0" r="0" b="0"/>
            <wp:docPr id="2" name="Picture 2" descr="\\central.health\dfsuserenv\Users\User_07\johnni\Desktop\WHO banner2018.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WHO banner201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200400"/>
                    </a:xfrm>
                    <a:prstGeom prst="rect">
                      <a:avLst/>
                    </a:prstGeom>
                    <a:noFill/>
                    <a:ln>
                      <a:noFill/>
                    </a:ln>
                  </pic:spPr>
                </pic:pic>
              </a:graphicData>
            </a:graphic>
          </wp:inline>
        </w:drawing>
      </w:r>
    </w:p>
    <w:p w:rsidR="00C87114" w:rsidRPr="00C87114" w:rsidRDefault="00C87114" w:rsidP="00691DE3">
      <w:pPr>
        <w:keepLines/>
        <w:autoSpaceDE w:val="0"/>
        <w:autoSpaceDN w:val="0"/>
        <w:adjustRightInd w:val="0"/>
        <w:rPr>
          <w:rFonts w:ascii="Garamond" w:hAnsi="Garamond"/>
          <w:lang w:val="en-AU"/>
        </w:rPr>
      </w:pPr>
    </w:p>
    <w:p w:rsidR="00C87114" w:rsidRDefault="00C87114" w:rsidP="00691DE3">
      <w:pPr>
        <w:keepLines/>
        <w:autoSpaceDE w:val="0"/>
        <w:autoSpaceDN w:val="0"/>
        <w:adjustRightInd w:val="0"/>
        <w:rPr>
          <w:rFonts w:ascii="Garamond" w:hAnsi="Garamond"/>
          <w:b/>
          <w:lang w:val="en-AU"/>
        </w:rPr>
      </w:pPr>
      <w:r>
        <w:rPr>
          <w:rFonts w:ascii="Garamond" w:hAnsi="Garamond"/>
          <w:b/>
          <w:lang w:val="en-AU"/>
        </w:rPr>
        <w:t xml:space="preserve">Consultation on the </w:t>
      </w:r>
      <w:r w:rsidRPr="00C87114">
        <w:rPr>
          <w:rFonts w:ascii="Garamond" w:hAnsi="Garamond"/>
          <w:b/>
          <w:lang w:val="en-AU"/>
        </w:rPr>
        <w:t>draft Australian Guidelines for the Prevention and Control of Infection in Healthcare</w:t>
      </w:r>
    </w:p>
    <w:p w:rsidR="00C87114" w:rsidRDefault="00D403CD" w:rsidP="00691DE3">
      <w:pPr>
        <w:keepLines/>
        <w:autoSpaceDE w:val="0"/>
        <w:autoSpaceDN w:val="0"/>
        <w:adjustRightInd w:val="0"/>
        <w:rPr>
          <w:rFonts w:ascii="Garamond" w:hAnsi="Garamond"/>
          <w:lang w:val="en-AU"/>
        </w:rPr>
      </w:pPr>
      <w:hyperlink r:id="rId19" w:history="1">
        <w:r w:rsidR="00C87114" w:rsidRPr="003C6514">
          <w:rPr>
            <w:rStyle w:val="Hyperlink"/>
            <w:rFonts w:ascii="Garamond" w:hAnsi="Garamond"/>
            <w:lang w:val="en-AU"/>
          </w:rPr>
          <w:t>https://consultations.nhmrc.gov.au/public_consultations/infection-healthcare</w:t>
        </w:r>
      </w:hyperlink>
    </w:p>
    <w:p w:rsidR="00C87114" w:rsidRPr="00C87114" w:rsidRDefault="00C87114" w:rsidP="00691DE3">
      <w:pPr>
        <w:keepLines/>
        <w:autoSpaceDE w:val="0"/>
        <w:autoSpaceDN w:val="0"/>
        <w:adjustRightInd w:val="0"/>
        <w:rPr>
          <w:rFonts w:ascii="Garamond" w:hAnsi="Garamond"/>
          <w:lang w:val="en-AU"/>
        </w:rPr>
      </w:pPr>
      <w:r w:rsidRPr="00C87114">
        <w:rPr>
          <w:rFonts w:ascii="Garamond" w:hAnsi="Garamond"/>
          <w:lang w:val="en-AU"/>
        </w:rPr>
        <w:t xml:space="preserve">Public consultation on the draft revised </w:t>
      </w:r>
      <w:r w:rsidRPr="00C87114">
        <w:rPr>
          <w:rFonts w:ascii="Garamond" w:hAnsi="Garamond"/>
          <w:i/>
          <w:lang w:val="en-AU"/>
        </w:rPr>
        <w:t>Australian Guidelines for the Prevention and Control of Infection in Healthcare</w:t>
      </w:r>
      <w:r w:rsidRPr="00C87114">
        <w:rPr>
          <w:rFonts w:ascii="Garamond" w:hAnsi="Garamond"/>
          <w:lang w:val="en-AU"/>
        </w:rPr>
        <w:t xml:space="preserve"> is open and will close at 5:00pm (AEST) Tuesday 15 May 2018.</w:t>
      </w:r>
    </w:p>
    <w:p w:rsidR="00C87114" w:rsidRDefault="00C87114" w:rsidP="00691DE3">
      <w:pPr>
        <w:keepLines/>
        <w:autoSpaceDE w:val="0"/>
        <w:autoSpaceDN w:val="0"/>
        <w:adjustRightInd w:val="0"/>
        <w:rPr>
          <w:rFonts w:ascii="Garamond" w:hAnsi="Garamond"/>
          <w:lang w:val="en-AU"/>
        </w:rPr>
      </w:pPr>
      <w:r w:rsidRPr="00C87114">
        <w:rPr>
          <w:rFonts w:ascii="Garamond" w:hAnsi="Garamond"/>
          <w:lang w:val="en-AU"/>
        </w:rPr>
        <w:t>The Guidelines are being updated to reflect new national and international evidence and guidance on infection prevention that has been published since 2010. The draft Guidelines provide evidence</w:t>
      </w:r>
      <w:r>
        <w:rPr>
          <w:rFonts w:ascii="Garamond" w:hAnsi="Garamond"/>
          <w:lang w:val="en-AU"/>
        </w:rPr>
        <w:t>-</w:t>
      </w:r>
      <w:r w:rsidRPr="00C87114">
        <w:rPr>
          <w:rFonts w:ascii="Garamond" w:hAnsi="Garamond"/>
          <w:lang w:val="en-AU"/>
        </w:rPr>
        <w:t>based recommendations that outline the critical aspects of infection prevention and control, focusing on core principles, risk assessment and priority areas for action. The draft Guidelines are for use by all those working in healthcare (acute and non-acute) including healthcare workers, management and support staff. They should inform best practice, policy development and service delivery protocols.</w:t>
      </w:r>
    </w:p>
    <w:p w:rsidR="00C87114" w:rsidRPr="00C87114" w:rsidRDefault="00C87114" w:rsidP="00691DE3">
      <w:pPr>
        <w:keepLines/>
        <w:autoSpaceDE w:val="0"/>
        <w:autoSpaceDN w:val="0"/>
        <w:adjustRightInd w:val="0"/>
        <w:rPr>
          <w:rFonts w:ascii="Garamond" w:hAnsi="Garamond"/>
          <w:lang w:val="en-AU"/>
        </w:rPr>
      </w:pPr>
    </w:p>
    <w:p w:rsidR="00772B33" w:rsidRDefault="00772B33" w:rsidP="00772B33">
      <w:pPr>
        <w:keepLines/>
        <w:autoSpaceDE w:val="0"/>
        <w:autoSpaceDN w:val="0"/>
        <w:adjustRightInd w:val="0"/>
        <w:rPr>
          <w:rFonts w:ascii="Garamond" w:hAnsi="Garamond"/>
          <w:lang w:val="en-AU"/>
        </w:rPr>
      </w:pPr>
    </w:p>
    <w:p w:rsidR="00772B33" w:rsidRDefault="00772B33" w:rsidP="00772B33">
      <w:pPr>
        <w:keepLines/>
        <w:autoSpaceDE w:val="0"/>
        <w:autoSpaceDN w:val="0"/>
        <w:adjustRightInd w:val="0"/>
        <w:rPr>
          <w:rFonts w:ascii="Garamond" w:hAnsi="Garamond"/>
          <w:lang w:val="en-AU"/>
        </w:rPr>
      </w:pPr>
    </w:p>
    <w:p w:rsidR="00054C00" w:rsidRPr="00467B47" w:rsidRDefault="00054C00" w:rsidP="00691DE3">
      <w:pPr>
        <w:keepLines/>
        <w:autoSpaceDE w:val="0"/>
        <w:autoSpaceDN w:val="0"/>
        <w:adjustRightInd w:val="0"/>
        <w:rPr>
          <w:rFonts w:ascii="Garamond" w:hAnsi="Garamond"/>
          <w:b/>
          <w:lang w:val="en-AU"/>
        </w:rPr>
      </w:pPr>
      <w:r w:rsidRPr="00467B47">
        <w:rPr>
          <w:rFonts w:ascii="Garamond" w:hAnsi="Garamond"/>
          <w:b/>
          <w:lang w:val="en-AU"/>
        </w:rPr>
        <w:t>Reports</w:t>
      </w:r>
    </w:p>
    <w:p w:rsidR="00054C00" w:rsidRDefault="00054C00" w:rsidP="00054C00">
      <w:pPr>
        <w:keepLines/>
        <w:autoSpaceDE w:val="0"/>
        <w:autoSpaceDN w:val="0"/>
        <w:adjustRightInd w:val="0"/>
        <w:rPr>
          <w:rFonts w:ascii="Garamond" w:hAnsi="Garamond"/>
          <w:lang w:val="en-AU"/>
        </w:rPr>
      </w:pPr>
    </w:p>
    <w:p w:rsidR="00F34B15" w:rsidRPr="00355A21" w:rsidRDefault="00F34B15" w:rsidP="00F34B15">
      <w:pPr>
        <w:keepLines/>
        <w:autoSpaceDE w:val="0"/>
        <w:autoSpaceDN w:val="0"/>
        <w:adjustRightInd w:val="0"/>
        <w:rPr>
          <w:rFonts w:ascii="Garamond" w:hAnsi="Garamond"/>
          <w:i/>
          <w:lang w:val="en-AU"/>
        </w:rPr>
      </w:pPr>
      <w:r w:rsidRPr="00355A21">
        <w:rPr>
          <w:rFonts w:ascii="Garamond" w:hAnsi="Garamond"/>
          <w:i/>
          <w:lang w:val="en-AU"/>
        </w:rPr>
        <w:t xml:space="preserve">Developing new models of care in the PACS vanguards: </w:t>
      </w:r>
      <w:r>
        <w:rPr>
          <w:rFonts w:ascii="Garamond" w:hAnsi="Garamond"/>
          <w:i/>
          <w:lang w:val="en-AU"/>
        </w:rPr>
        <w:t>A</w:t>
      </w:r>
      <w:r w:rsidRPr="00355A21">
        <w:rPr>
          <w:rFonts w:ascii="Garamond" w:hAnsi="Garamond"/>
          <w:i/>
          <w:lang w:val="en-AU"/>
        </w:rPr>
        <w:t xml:space="preserve"> new national approach to large-scale change?</w:t>
      </w:r>
    </w:p>
    <w:p w:rsidR="00F34B15" w:rsidRDefault="00F34B15" w:rsidP="00F34B15">
      <w:pPr>
        <w:keepNext/>
        <w:keepLines/>
        <w:autoSpaceDE w:val="0"/>
        <w:autoSpaceDN w:val="0"/>
        <w:adjustRightInd w:val="0"/>
        <w:rPr>
          <w:rFonts w:ascii="Garamond" w:hAnsi="Garamond"/>
          <w:lang w:val="en-AU"/>
        </w:rPr>
      </w:pPr>
      <w:r w:rsidRPr="00355A21">
        <w:rPr>
          <w:rFonts w:ascii="Garamond" w:hAnsi="Garamond"/>
          <w:lang w:val="en-AU"/>
        </w:rPr>
        <w:t>Naylor C, Charles A, editors</w:t>
      </w:r>
    </w:p>
    <w:p w:rsidR="00F34B15" w:rsidRDefault="00F34B15" w:rsidP="00F34B15">
      <w:pPr>
        <w:keepNext/>
        <w:keepLines/>
        <w:autoSpaceDE w:val="0"/>
        <w:autoSpaceDN w:val="0"/>
        <w:adjustRightInd w:val="0"/>
        <w:rPr>
          <w:rFonts w:ascii="Garamond" w:hAnsi="Garamond"/>
          <w:lang w:val="en-AU"/>
        </w:rPr>
      </w:pPr>
      <w:r w:rsidRPr="00355A21">
        <w:rPr>
          <w:rFonts w:ascii="Garamond" w:hAnsi="Garamond"/>
          <w:lang w:val="en-AU"/>
        </w:rPr>
        <w:t>London: The King's Fund; 2018.</w:t>
      </w:r>
    </w:p>
    <w:tbl>
      <w:tblPr>
        <w:tblStyle w:val="TableGrid"/>
        <w:tblW w:w="0" w:type="auto"/>
        <w:tblInd w:w="288" w:type="dxa"/>
        <w:tblLayout w:type="fixed"/>
        <w:tblLook w:val="01E0" w:firstRow="1" w:lastRow="1" w:firstColumn="1" w:lastColumn="1" w:noHBand="0" w:noVBand="0"/>
      </w:tblPr>
      <w:tblGrid>
        <w:gridCol w:w="1080"/>
        <w:gridCol w:w="8280"/>
      </w:tblGrid>
      <w:tr w:rsidR="00F34B15" w:rsidRPr="000170DA" w:rsidTr="00BE51FB">
        <w:tc>
          <w:tcPr>
            <w:tcW w:w="1080" w:type="dxa"/>
            <w:tcBorders>
              <w:top w:val="single" w:sz="4" w:space="0" w:color="auto"/>
              <w:left w:val="single" w:sz="4" w:space="0" w:color="auto"/>
              <w:bottom w:val="single" w:sz="4" w:space="0" w:color="auto"/>
              <w:right w:val="single" w:sz="4" w:space="0" w:color="auto"/>
            </w:tcBorders>
            <w:vAlign w:val="center"/>
          </w:tcPr>
          <w:p w:rsidR="00F34B15" w:rsidRPr="000170DA" w:rsidRDefault="00F34B15" w:rsidP="00BE51F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34B15" w:rsidRPr="000170DA" w:rsidRDefault="00D403CD" w:rsidP="00BE51FB">
            <w:pPr>
              <w:rPr>
                <w:rStyle w:val="Hyperlink"/>
                <w:rFonts w:ascii="Garamond" w:hAnsi="Garamond"/>
                <w:color w:val="auto"/>
                <w:u w:val="none"/>
                <w:lang w:val="en-AU"/>
              </w:rPr>
            </w:pPr>
            <w:hyperlink r:id="rId20" w:history="1">
              <w:r w:rsidR="00F34B15" w:rsidRPr="00BA186C">
                <w:rPr>
                  <w:rStyle w:val="Hyperlink"/>
                  <w:rFonts w:ascii="Garamond" w:hAnsi="Garamond"/>
                  <w:lang w:val="en-AU"/>
                </w:rPr>
                <w:t>https://www.kingsfund.org.uk/publications/developing-new-models-care-pacs-vanguards</w:t>
              </w:r>
            </w:hyperlink>
          </w:p>
        </w:tc>
      </w:tr>
      <w:tr w:rsidR="00F34B15" w:rsidRPr="000170DA" w:rsidTr="00BE51FB">
        <w:tc>
          <w:tcPr>
            <w:tcW w:w="1080" w:type="dxa"/>
            <w:tcBorders>
              <w:top w:val="single" w:sz="4" w:space="0" w:color="auto"/>
              <w:left w:val="single" w:sz="4" w:space="0" w:color="auto"/>
              <w:bottom w:val="single" w:sz="4" w:space="0" w:color="auto"/>
              <w:right w:val="single" w:sz="4" w:space="0" w:color="auto"/>
            </w:tcBorders>
            <w:vAlign w:val="center"/>
          </w:tcPr>
          <w:p w:rsidR="00F34B15" w:rsidRPr="000170DA" w:rsidRDefault="00F34B15" w:rsidP="00BE51F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34B15" w:rsidRPr="000365E9" w:rsidRDefault="00F34B15" w:rsidP="00BE51FB">
            <w:pPr>
              <w:rPr>
                <w:rFonts w:ascii="Garamond" w:hAnsi="Garamond"/>
                <w:lang w:val="en-AU"/>
              </w:rPr>
            </w:pPr>
            <w:r>
              <w:rPr>
                <w:rFonts w:ascii="Garamond" w:hAnsi="Garamond"/>
                <w:lang w:val="en-AU"/>
              </w:rPr>
              <w:t xml:space="preserve">The King’s Fund in the UK has published this report that was </w:t>
            </w:r>
            <w:r w:rsidRPr="00355A21">
              <w:rPr>
                <w:rFonts w:ascii="Garamond" w:hAnsi="Garamond"/>
                <w:lang w:val="en-AU"/>
              </w:rPr>
              <w:t>commissioned by NHS England as part of a package of support provided to primary and acute care system (PACS) vanguard sites. The PACS model is an attempt to bring about closer working between GPs, hospitals, community health professionals, social care and others.</w:t>
            </w:r>
            <w:r>
              <w:rPr>
                <w:rFonts w:ascii="Garamond" w:hAnsi="Garamond"/>
                <w:lang w:val="en-AU"/>
              </w:rPr>
              <w:t xml:space="preserve">  The report provides </w:t>
            </w:r>
            <w:r w:rsidRPr="00355A21">
              <w:rPr>
                <w:rFonts w:ascii="Garamond" w:hAnsi="Garamond"/>
                <w:lang w:val="en-AU"/>
              </w:rPr>
              <w:t xml:space="preserve">first-hand perspectives into the experience of those leading a major programme at the national level and those </w:t>
            </w:r>
            <w:r>
              <w:rPr>
                <w:rFonts w:ascii="Garamond" w:hAnsi="Garamond"/>
                <w:lang w:val="en-AU"/>
              </w:rPr>
              <w:t>‘</w:t>
            </w:r>
            <w:r w:rsidRPr="00355A21">
              <w:rPr>
                <w:rFonts w:ascii="Garamond" w:hAnsi="Garamond"/>
                <w:lang w:val="en-AU"/>
              </w:rPr>
              <w:t>living it</w:t>
            </w:r>
            <w:r>
              <w:rPr>
                <w:rFonts w:ascii="Garamond" w:hAnsi="Garamond"/>
                <w:lang w:val="en-AU"/>
              </w:rPr>
              <w:t>’</w:t>
            </w:r>
            <w:r w:rsidRPr="00355A21">
              <w:rPr>
                <w:rFonts w:ascii="Garamond" w:hAnsi="Garamond"/>
                <w:lang w:val="en-AU"/>
              </w:rPr>
              <w:t xml:space="preserve"> at the local level. </w:t>
            </w:r>
            <w:r w:rsidRPr="00703DEA">
              <w:rPr>
                <w:rFonts w:ascii="Garamond" w:hAnsi="Garamond"/>
                <w:lang w:val="en-AU"/>
              </w:rPr>
              <w:t xml:space="preserve">The </w:t>
            </w:r>
            <w:r>
              <w:rPr>
                <w:rFonts w:ascii="Garamond" w:hAnsi="Garamond"/>
                <w:lang w:val="en-AU"/>
              </w:rPr>
              <w:t xml:space="preserve">editors argue that the </w:t>
            </w:r>
            <w:r w:rsidRPr="00703DEA">
              <w:rPr>
                <w:rFonts w:ascii="Garamond" w:hAnsi="Garamond"/>
                <w:lang w:val="en-AU"/>
              </w:rPr>
              <w:t xml:space="preserve">insights shared will be invaluable to those constructing national support programmes intended to facilitate transformation in local health and care systems. The lessons learned </w:t>
            </w:r>
            <w:r>
              <w:rPr>
                <w:rFonts w:ascii="Garamond" w:hAnsi="Garamond"/>
                <w:lang w:val="en-AU"/>
              </w:rPr>
              <w:t xml:space="preserve">could </w:t>
            </w:r>
            <w:r w:rsidRPr="00703DEA">
              <w:rPr>
                <w:rFonts w:ascii="Garamond" w:hAnsi="Garamond"/>
                <w:lang w:val="en-AU"/>
              </w:rPr>
              <w:t>also be relevant to those involved in the ongoing implementation of PACS and similar models</w:t>
            </w:r>
            <w:r>
              <w:rPr>
                <w:rFonts w:ascii="Garamond" w:hAnsi="Garamond"/>
                <w:lang w:val="en-AU"/>
              </w:rPr>
              <w:t xml:space="preserve"> of care</w:t>
            </w:r>
            <w:r w:rsidRPr="00703DEA">
              <w:rPr>
                <w:rFonts w:ascii="Garamond" w:hAnsi="Garamond"/>
                <w:lang w:val="en-AU"/>
              </w:rPr>
              <w:t>.</w:t>
            </w:r>
          </w:p>
        </w:tc>
      </w:tr>
    </w:tbl>
    <w:p w:rsidR="00F34B15" w:rsidRDefault="00F34B15" w:rsidP="00054C00">
      <w:pPr>
        <w:keepLines/>
        <w:autoSpaceDE w:val="0"/>
        <w:autoSpaceDN w:val="0"/>
        <w:adjustRightInd w:val="0"/>
        <w:rPr>
          <w:rFonts w:ascii="Garamond" w:hAnsi="Garamond"/>
          <w:lang w:val="en-AU"/>
        </w:rPr>
      </w:pPr>
    </w:p>
    <w:p w:rsidR="00C52FCA" w:rsidRPr="00C52FCA" w:rsidRDefault="00C52FCA" w:rsidP="00C52FCA">
      <w:pPr>
        <w:keepLines/>
        <w:autoSpaceDE w:val="0"/>
        <w:autoSpaceDN w:val="0"/>
        <w:adjustRightInd w:val="0"/>
        <w:rPr>
          <w:rFonts w:ascii="Garamond" w:hAnsi="Garamond"/>
          <w:i/>
          <w:lang w:val="en-AU"/>
        </w:rPr>
      </w:pPr>
      <w:r w:rsidRPr="00C52FCA">
        <w:rPr>
          <w:rFonts w:ascii="Garamond" w:hAnsi="Garamond"/>
          <w:i/>
          <w:lang w:val="en-AU"/>
        </w:rPr>
        <w:lastRenderedPageBreak/>
        <w:t>Less waste, more health: A health professional’s guide to reducing waste</w:t>
      </w:r>
    </w:p>
    <w:p w:rsidR="00C52FCA" w:rsidRDefault="00C52FCA" w:rsidP="001847C3">
      <w:pPr>
        <w:keepLines/>
        <w:autoSpaceDE w:val="0"/>
        <w:autoSpaceDN w:val="0"/>
        <w:adjustRightInd w:val="0"/>
        <w:rPr>
          <w:rFonts w:ascii="Garamond" w:hAnsi="Garamond"/>
          <w:lang w:val="en-AU"/>
        </w:rPr>
      </w:pPr>
      <w:r w:rsidRPr="00C52FCA">
        <w:rPr>
          <w:rFonts w:ascii="Garamond" w:hAnsi="Garamond"/>
          <w:lang w:val="en-AU"/>
        </w:rPr>
        <w:t>Royal College of Physicians</w:t>
      </w:r>
    </w:p>
    <w:p w:rsidR="001847C3" w:rsidRPr="00467B47" w:rsidRDefault="00C52FCA" w:rsidP="001847C3">
      <w:pPr>
        <w:keepLines/>
        <w:autoSpaceDE w:val="0"/>
        <w:autoSpaceDN w:val="0"/>
        <w:adjustRightInd w:val="0"/>
        <w:rPr>
          <w:rFonts w:ascii="Garamond" w:hAnsi="Garamond"/>
          <w:lang w:val="en-AU"/>
        </w:rPr>
      </w:pPr>
      <w:r w:rsidRPr="00C52FCA">
        <w:rPr>
          <w:rFonts w:ascii="Garamond" w:hAnsi="Garamond"/>
          <w:lang w:val="en-AU"/>
        </w:rPr>
        <w:t>London: Royal College of Physicians; 2018. p. 14.</w:t>
      </w:r>
    </w:p>
    <w:tbl>
      <w:tblPr>
        <w:tblStyle w:val="TableGrid"/>
        <w:tblW w:w="0" w:type="auto"/>
        <w:tblInd w:w="288" w:type="dxa"/>
        <w:tblLayout w:type="fixed"/>
        <w:tblLook w:val="01E0" w:firstRow="1" w:lastRow="1" w:firstColumn="1" w:lastColumn="1" w:noHBand="0" w:noVBand="0"/>
      </w:tblPr>
      <w:tblGrid>
        <w:gridCol w:w="1080"/>
        <w:gridCol w:w="8280"/>
      </w:tblGrid>
      <w:tr w:rsidR="00AD0F99" w:rsidRPr="00467B47" w:rsidTr="0026721F">
        <w:tc>
          <w:tcPr>
            <w:tcW w:w="1080" w:type="dxa"/>
            <w:tcBorders>
              <w:top w:val="single" w:sz="4" w:space="0" w:color="auto"/>
              <w:left w:val="single" w:sz="4" w:space="0" w:color="auto"/>
              <w:bottom w:val="single" w:sz="4" w:space="0" w:color="auto"/>
              <w:right w:val="single" w:sz="4" w:space="0" w:color="auto"/>
            </w:tcBorders>
            <w:vAlign w:val="center"/>
          </w:tcPr>
          <w:p w:rsidR="00AD0F99" w:rsidRPr="00467B47" w:rsidRDefault="00AD0F99" w:rsidP="0026721F">
            <w:pPr>
              <w:rPr>
                <w:rStyle w:val="Hyperlink"/>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0F99" w:rsidRPr="004C2559" w:rsidRDefault="00D403CD" w:rsidP="001847C3">
            <w:pPr>
              <w:rPr>
                <w:rStyle w:val="Hyperlink"/>
                <w:rFonts w:ascii="Garamond" w:hAnsi="Garamond"/>
                <w:color w:val="auto"/>
                <w:sz w:val="22"/>
                <w:szCs w:val="22"/>
                <w:u w:val="none"/>
                <w:lang w:val="en-AU"/>
              </w:rPr>
            </w:pPr>
            <w:hyperlink r:id="rId21" w:history="1">
              <w:r w:rsidR="00C52FCA" w:rsidRPr="00BA186C">
                <w:rPr>
                  <w:rStyle w:val="Hyperlink"/>
                  <w:rFonts w:ascii="Garamond" w:hAnsi="Garamond"/>
                  <w:sz w:val="22"/>
                  <w:szCs w:val="22"/>
                  <w:lang w:val="en-AU"/>
                </w:rPr>
                <w:t>https://www.rcplondon.ac.uk/projects/outputs/less-waste-more-health-health-professionals-guide-reducing-waste</w:t>
              </w:r>
            </w:hyperlink>
          </w:p>
        </w:tc>
      </w:tr>
      <w:tr w:rsidR="00AD0F99" w:rsidRPr="00467B47" w:rsidTr="0026721F">
        <w:tc>
          <w:tcPr>
            <w:tcW w:w="1080" w:type="dxa"/>
            <w:tcBorders>
              <w:top w:val="single" w:sz="4" w:space="0" w:color="auto"/>
              <w:left w:val="single" w:sz="4" w:space="0" w:color="auto"/>
              <w:bottom w:val="single" w:sz="4" w:space="0" w:color="auto"/>
              <w:right w:val="single" w:sz="4" w:space="0" w:color="auto"/>
            </w:tcBorders>
            <w:vAlign w:val="center"/>
          </w:tcPr>
          <w:p w:rsidR="00AD0F99" w:rsidRPr="00467B47" w:rsidRDefault="00AD0F99" w:rsidP="0026721F">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407C" w:rsidRPr="00772B33" w:rsidRDefault="00ED0864" w:rsidP="00355A21">
            <w:pPr>
              <w:rPr>
                <w:rFonts w:ascii="Garamond" w:hAnsi="Garamond"/>
                <w:lang w:val="en-AU"/>
              </w:rPr>
            </w:pPr>
            <w:r>
              <w:rPr>
                <w:rFonts w:ascii="Garamond" w:hAnsi="Garamond"/>
                <w:lang w:val="en-AU"/>
              </w:rPr>
              <w:t>Given contemporary debates about value and appropriateness of care, many readers might expect a report with the title ‘Less waste, more health’ to be part of this debate. However, this report takes a much more environmental line and brings to mind the exhortation to households to ‘reduce, reuse and recycle’ that was prevalent in the late 20</w:t>
            </w:r>
            <w:r w:rsidRPr="00ED0864">
              <w:rPr>
                <w:rFonts w:ascii="Garamond" w:hAnsi="Garamond"/>
                <w:vertAlign w:val="superscript"/>
                <w:lang w:val="en-AU"/>
              </w:rPr>
              <w:t>th</w:t>
            </w:r>
            <w:r>
              <w:rPr>
                <w:rFonts w:ascii="Garamond" w:hAnsi="Garamond"/>
                <w:lang w:val="en-AU"/>
              </w:rPr>
              <w:t xml:space="preserve"> century. </w:t>
            </w:r>
            <w:r w:rsidR="00C52FCA">
              <w:rPr>
                <w:rFonts w:ascii="Garamond" w:hAnsi="Garamond"/>
                <w:lang w:val="en-AU"/>
              </w:rPr>
              <w:t xml:space="preserve">Indeed, reduce, reuse and recycle are all sub-headings in this brief </w:t>
            </w:r>
            <w:r w:rsidR="00355A21">
              <w:rPr>
                <w:rFonts w:ascii="Garamond" w:hAnsi="Garamond"/>
                <w:lang w:val="en-AU"/>
              </w:rPr>
              <w:t xml:space="preserve">report. The report seeks to show </w:t>
            </w:r>
            <w:r w:rsidR="00355A21" w:rsidRPr="00355A21">
              <w:rPr>
                <w:rFonts w:ascii="Garamond" w:hAnsi="Garamond"/>
                <w:lang w:val="en-AU"/>
              </w:rPr>
              <w:t>how health professionals can positively influence societal health and wellbeing by making simple changes to the procurement and disposal of medical supplies.</w:t>
            </w:r>
            <w:r w:rsidR="00355A21">
              <w:rPr>
                <w:rFonts w:ascii="Garamond" w:hAnsi="Garamond"/>
                <w:lang w:val="en-AU"/>
              </w:rPr>
              <w:t xml:space="preserve"> The report has a number of case </w:t>
            </w:r>
            <w:r w:rsidR="00355A21" w:rsidRPr="00355A21">
              <w:rPr>
                <w:rFonts w:ascii="Garamond" w:hAnsi="Garamond"/>
                <w:lang w:val="en-AU"/>
              </w:rPr>
              <w:t>studies and 12 recommendations setting out how everyone from individual to trust level can</w:t>
            </w:r>
            <w:r w:rsidR="00355A21">
              <w:rPr>
                <w:rFonts w:ascii="Garamond" w:hAnsi="Garamond"/>
                <w:lang w:val="en-AU"/>
              </w:rPr>
              <w:t xml:space="preserve"> </w:t>
            </w:r>
            <w:r w:rsidR="00355A21" w:rsidRPr="00355A21">
              <w:rPr>
                <w:rFonts w:ascii="Garamond" w:hAnsi="Garamond"/>
                <w:lang w:val="en-AU"/>
              </w:rPr>
              <w:t>influence the health of patients</w:t>
            </w:r>
            <w:r w:rsidR="00355A21">
              <w:rPr>
                <w:rFonts w:ascii="Garamond" w:hAnsi="Garamond"/>
                <w:lang w:val="en-AU"/>
              </w:rPr>
              <w:t xml:space="preserve">, </w:t>
            </w:r>
            <w:r w:rsidR="00355A21" w:rsidRPr="00355A21">
              <w:rPr>
                <w:rFonts w:ascii="Garamond" w:hAnsi="Garamond"/>
                <w:lang w:val="en-AU"/>
              </w:rPr>
              <w:t>aid financial savings</w:t>
            </w:r>
            <w:r w:rsidR="00355A21">
              <w:rPr>
                <w:rFonts w:ascii="Garamond" w:hAnsi="Garamond"/>
                <w:lang w:val="en-AU"/>
              </w:rPr>
              <w:t xml:space="preserve"> and </w:t>
            </w:r>
            <w:r w:rsidR="00355A21" w:rsidRPr="00355A21">
              <w:rPr>
                <w:rFonts w:ascii="Garamond" w:hAnsi="Garamond"/>
                <w:lang w:val="en-AU"/>
              </w:rPr>
              <w:t>shape the impact on the environment.</w:t>
            </w:r>
          </w:p>
        </w:tc>
      </w:tr>
    </w:tbl>
    <w:p w:rsidR="00AD0F99" w:rsidRDefault="00AD0F99" w:rsidP="00AD0F99">
      <w:pPr>
        <w:keepLines/>
        <w:autoSpaceDE w:val="0"/>
        <w:autoSpaceDN w:val="0"/>
        <w:adjustRightInd w:val="0"/>
        <w:rPr>
          <w:rFonts w:ascii="Garamond" w:hAnsi="Garamond"/>
          <w:lang w:val="en-AU"/>
        </w:rPr>
      </w:pPr>
    </w:p>
    <w:p w:rsidR="001566B6" w:rsidRDefault="001566B6" w:rsidP="00AD0F99">
      <w:pPr>
        <w:keepLines/>
        <w:autoSpaceDE w:val="0"/>
        <w:autoSpaceDN w:val="0"/>
        <w:adjustRightInd w:val="0"/>
        <w:rPr>
          <w:rFonts w:ascii="Garamond" w:hAnsi="Garamond"/>
          <w:i/>
          <w:lang w:val="en-AU"/>
        </w:rPr>
      </w:pPr>
      <w:r w:rsidRPr="001566B6">
        <w:rPr>
          <w:rFonts w:ascii="Garamond" w:hAnsi="Garamond"/>
          <w:i/>
          <w:lang w:val="en-AU"/>
        </w:rPr>
        <w:t xml:space="preserve">Multimorbidity: </w:t>
      </w:r>
      <w:r w:rsidR="00F34B15">
        <w:rPr>
          <w:rFonts w:ascii="Garamond" w:hAnsi="Garamond"/>
          <w:i/>
          <w:lang w:val="en-AU"/>
        </w:rPr>
        <w:t>A</w:t>
      </w:r>
      <w:r w:rsidRPr="001566B6">
        <w:rPr>
          <w:rFonts w:ascii="Garamond" w:hAnsi="Garamond"/>
          <w:i/>
          <w:lang w:val="en-AU"/>
        </w:rPr>
        <w:t xml:space="preserve"> priority for global health research</w:t>
      </w:r>
    </w:p>
    <w:p w:rsidR="00F34B15" w:rsidRDefault="00F34B15" w:rsidP="00AD0F99">
      <w:pPr>
        <w:keepLines/>
        <w:autoSpaceDE w:val="0"/>
        <w:autoSpaceDN w:val="0"/>
        <w:adjustRightInd w:val="0"/>
        <w:rPr>
          <w:rFonts w:ascii="Garamond" w:hAnsi="Garamond"/>
          <w:lang w:val="en-AU"/>
        </w:rPr>
      </w:pPr>
      <w:r w:rsidRPr="00F34B15">
        <w:rPr>
          <w:rFonts w:ascii="Garamond" w:hAnsi="Garamond"/>
          <w:lang w:val="en-AU"/>
        </w:rPr>
        <w:t>Academy of Medical Sciences</w:t>
      </w:r>
    </w:p>
    <w:p w:rsidR="001566B6" w:rsidRPr="00F34B15" w:rsidRDefault="00F34B15" w:rsidP="00AD0F99">
      <w:pPr>
        <w:keepLines/>
        <w:autoSpaceDE w:val="0"/>
        <w:autoSpaceDN w:val="0"/>
        <w:adjustRightInd w:val="0"/>
        <w:rPr>
          <w:rFonts w:ascii="Garamond" w:hAnsi="Garamond"/>
          <w:lang w:val="en-AU"/>
        </w:rPr>
      </w:pPr>
      <w:r w:rsidRPr="00F34B15">
        <w:rPr>
          <w:rFonts w:ascii="Garamond" w:hAnsi="Garamond"/>
          <w:lang w:val="en-AU"/>
        </w:rPr>
        <w:t>London: Academy of Medical Sciences; 2018. p. 127.</w:t>
      </w:r>
    </w:p>
    <w:tbl>
      <w:tblPr>
        <w:tblStyle w:val="TableGrid"/>
        <w:tblW w:w="0" w:type="auto"/>
        <w:tblInd w:w="288" w:type="dxa"/>
        <w:tblLayout w:type="fixed"/>
        <w:tblLook w:val="01E0" w:firstRow="1" w:lastRow="1" w:firstColumn="1" w:lastColumn="1" w:noHBand="0" w:noVBand="0"/>
      </w:tblPr>
      <w:tblGrid>
        <w:gridCol w:w="1080"/>
        <w:gridCol w:w="8280"/>
      </w:tblGrid>
      <w:tr w:rsidR="001566B6" w:rsidRPr="000170DA" w:rsidTr="00BE51FB">
        <w:tc>
          <w:tcPr>
            <w:tcW w:w="1080" w:type="dxa"/>
            <w:tcBorders>
              <w:top w:val="single" w:sz="4" w:space="0" w:color="auto"/>
              <w:left w:val="single" w:sz="4" w:space="0" w:color="auto"/>
              <w:bottom w:val="single" w:sz="4" w:space="0" w:color="auto"/>
              <w:right w:val="single" w:sz="4" w:space="0" w:color="auto"/>
            </w:tcBorders>
            <w:vAlign w:val="center"/>
          </w:tcPr>
          <w:p w:rsidR="001566B6" w:rsidRPr="000170DA" w:rsidRDefault="001566B6" w:rsidP="00BE51F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566B6" w:rsidRPr="000170DA" w:rsidRDefault="00D403CD" w:rsidP="00BE51FB">
            <w:pPr>
              <w:rPr>
                <w:rStyle w:val="Hyperlink"/>
                <w:rFonts w:ascii="Garamond" w:hAnsi="Garamond"/>
                <w:color w:val="auto"/>
                <w:u w:val="none"/>
                <w:lang w:val="en-AU"/>
              </w:rPr>
            </w:pPr>
            <w:hyperlink r:id="rId22" w:history="1">
              <w:r w:rsidR="00F34B15" w:rsidRPr="00BA186C">
                <w:rPr>
                  <w:rStyle w:val="Hyperlink"/>
                  <w:rFonts w:ascii="Garamond" w:hAnsi="Garamond"/>
                  <w:lang w:val="en-AU"/>
                </w:rPr>
                <w:t>https://acmedsci.ac.uk/more/news/global-burden-of-multiple-serious-illnesses-must-be-urgently-addressed</w:t>
              </w:r>
            </w:hyperlink>
          </w:p>
        </w:tc>
      </w:tr>
      <w:tr w:rsidR="001566B6" w:rsidRPr="000170DA" w:rsidTr="00BE51FB">
        <w:tc>
          <w:tcPr>
            <w:tcW w:w="1080" w:type="dxa"/>
            <w:tcBorders>
              <w:top w:val="single" w:sz="4" w:space="0" w:color="auto"/>
              <w:left w:val="single" w:sz="4" w:space="0" w:color="auto"/>
              <w:bottom w:val="single" w:sz="4" w:space="0" w:color="auto"/>
              <w:right w:val="single" w:sz="4" w:space="0" w:color="auto"/>
            </w:tcBorders>
            <w:vAlign w:val="center"/>
          </w:tcPr>
          <w:p w:rsidR="001566B6" w:rsidRPr="000170DA" w:rsidRDefault="001566B6" w:rsidP="00BE51F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566B6" w:rsidRDefault="001566B6" w:rsidP="001566B6">
            <w:pPr>
              <w:rPr>
                <w:rFonts w:ascii="Garamond" w:hAnsi="Garamond"/>
                <w:lang w:val="en-AU"/>
              </w:rPr>
            </w:pPr>
            <w:r>
              <w:rPr>
                <w:rFonts w:ascii="Garamond" w:hAnsi="Garamond"/>
                <w:lang w:val="en-AU"/>
              </w:rPr>
              <w:t>Multi-morbidity (having several conditions simultaneously) is becoming more and more common, especially when it comes to chronic conditions. Th</w:t>
            </w:r>
            <w:r w:rsidR="00F34B15">
              <w:rPr>
                <w:rFonts w:ascii="Garamond" w:hAnsi="Garamond"/>
                <w:lang w:val="en-AU"/>
              </w:rPr>
              <w:t>is</w:t>
            </w:r>
            <w:r>
              <w:rPr>
                <w:rFonts w:ascii="Garamond" w:hAnsi="Garamond"/>
                <w:lang w:val="en-AU"/>
              </w:rPr>
              <w:t xml:space="preserve"> report </w:t>
            </w:r>
            <w:r w:rsidR="00F34B15">
              <w:rPr>
                <w:rFonts w:ascii="Garamond" w:hAnsi="Garamond"/>
                <w:lang w:val="en-AU"/>
              </w:rPr>
              <w:t xml:space="preserve">from the UK’s </w:t>
            </w:r>
            <w:r w:rsidR="00F34B15" w:rsidRPr="00F34B15">
              <w:rPr>
                <w:rFonts w:ascii="Garamond" w:hAnsi="Garamond"/>
                <w:lang w:val="en-AU"/>
              </w:rPr>
              <w:t>Academy of Medical Sciences</w:t>
            </w:r>
            <w:r w:rsidR="00F34B15">
              <w:rPr>
                <w:rFonts w:ascii="Garamond" w:hAnsi="Garamond"/>
                <w:lang w:val="en-AU"/>
              </w:rPr>
              <w:t xml:space="preserve"> </w:t>
            </w:r>
            <w:r>
              <w:rPr>
                <w:rFonts w:ascii="Garamond" w:hAnsi="Garamond"/>
                <w:lang w:val="en-AU"/>
              </w:rPr>
              <w:t xml:space="preserve">suggests that </w:t>
            </w:r>
            <w:r w:rsidRPr="001566B6">
              <w:rPr>
                <w:rFonts w:ascii="Garamond" w:hAnsi="Garamond"/>
                <w:lang w:val="en-AU"/>
              </w:rPr>
              <w:t xml:space="preserve">multimorbidity is most common in women and people with low income, </w:t>
            </w:r>
            <w:r>
              <w:rPr>
                <w:rFonts w:ascii="Garamond" w:hAnsi="Garamond"/>
                <w:lang w:val="en-AU"/>
              </w:rPr>
              <w:t>but is also</w:t>
            </w:r>
            <w:r w:rsidRPr="001566B6">
              <w:rPr>
                <w:rFonts w:ascii="Garamond" w:hAnsi="Garamond"/>
                <w:lang w:val="en-AU"/>
              </w:rPr>
              <w:t xml:space="preserve"> increasingly common in young people as well as in older people.</w:t>
            </w:r>
          </w:p>
          <w:p w:rsidR="00F34B15" w:rsidRPr="00F34B15" w:rsidRDefault="001566B6" w:rsidP="00F34B15">
            <w:pPr>
              <w:rPr>
                <w:rFonts w:ascii="Garamond" w:hAnsi="Garamond"/>
                <w:lang w:val="en-AU"/>
              </w:rPr>
            </w:pPr>
            <w:r>
              <w:rPr>
                <w:rFonts w:ascii="Garamond" w:hAnsi="Garamond"/>
                <w:lang w:val="en-AU"/>
              </w:rPr>
              <w:t xml:space="preserve">The authors also observe that </w:t>
            </w:r>
            <w:r w:rsidRPr="001566B6">
              <w:rPr>
                <w:rFonts w:ascii="Garamond" w:hAnsi="Garamond"/>
                <w:lang w:val="en-AU"/>
              </w:rPr>
              <w:t xml:space="preserve">most health services, including the NHS, are not designed to care for patients with multiple illnesses. </w:t>
            </w:r>
            <w:r w:rsidR="00F34B15" w:rsidRPr="00F34B15">
              <w:rPr>
                <w:rFonts w:ascii="Garamond" w:hAnsi="Garamond"/>
                <w:lang w:val="en-AU"/>
              </w:rPr>
              <w:t xml:space="preserve">This is likely to contribute to the increasing pressures on health systems and budgets worldwide, the report suggests. It concludes that without a better understanding of multimorbidity, it will not be possible for any country to plan future healthcare resources and redesign services effectively. </w:t>
            </w:r>
          </w:p>
          <w:p w:rsidR="00F34B15" w:rsidRDefault="00F34B15" w:rsidP="001566B6">
            <w:pPr>
              <w:rPr>
                <w:rFonts w:ascii="Garamond" w:hAnsi="Garamond"/>
                <w:lang w:val="en-AU"/>
              </w:rPr>
            </w:pPr>
            <w:r w:rsidRPr="00F34B15">
              <w:rPr>
                <w:rFonts w:ascii="Garamond" w:hAnsi="Garamond"/>
                <w:lang w:val="en-AU"/>
              </w:rPr>
              <w:t>Health conditions that frequently group together include heart disease, high blood pressure, diabetes, cancer, depression, anxiety, chronic obstructive pulmonary disease (COPD) and chronic kidney disease. However, it is unclear why some of these conditions cluster together, making it difficult to predict which patients may be most in need of preventive steps or increased care.</w:t>
            </w:r>
            <w:r>
              <w:rPr>
                <w:rFonts w:ascii="Garamond" w:hAnsi="Garamond"/>
                <w:lang w:val="en-AU"/>
              </w:rPr>
              <w:t xml:space="preserve"> </w:t>
            </w:r>
          </w:p>
          <w:p w:rsidR="00F34B15" w:rsidRPr="000365E9" w:rsidRDefault="001566B6" w:rsidP="00F34B15">
            <w:pPr>
              <w:rPr>
                <w:rFonts w:ascii="Garamond" w:hAnsi="Garamond"/>
                <w:lang w:val="en-AU"/>
              </w:rPr>
            </w:pPr>
            <w:r>
              <w:rPr>
                <w:rFonts w:ascii="Garamond" w:hAnsi="Garamond"/>
                <w:lang w:val="en-AU"/>
              </w:rPr>
              <w:t>There is also a paucity of guidance, including clinical guidelines, dealing with multi-morbidity. Most guidance is for single conditions with little consideration of how different conditions (and treatments) can interact.</w:t>
            </w:r>
          </w:p>
        </w:tc>
      </w:tr>
    </w:tbl>
    <w:p w:rsidR="001566B6" w:rsidRDefault="001566B6" w:rsidP="001566B6">
      <w:pPr>
        <w:keepLines/>
        <w:autoSpaceDE w:val="0"/>
        <w:autoSpaceDN w:val="0"/>
        <w:adjustRightInd w:val="0"/>
        <w:rPr>
          <w:rFonts w:ascii="Garamond" w:hAnsi="Garamond"/>
          <w:lang w:val="en-AU"/>
        </w:rPr>
      </w:pPr>
    </w:p>
    <w:p w:rsidR="001566B6" w:rsidRDefault="001566B6" w:rsidP="00AD0F99">
      <w:pPr>
        <w:keepLines/>
        <w:autoSpaceDE w:val="0"/>
        <w:autoSpaceDN w:val="0"/>
        <w:adjustRightInd w:val="0"/>
        <w:rPr>
          <w:rFonts w:ascii="Garamond" w:hAnsi="Garamond"/>
          <w:lang w:val="en-AU"/>
        </w:rPr>
      </w:pPr>
    </w:p>
    <w:p w:rsidR="00054C00" w:rsidRPr="00054C00" w:rsidRDefault="00054C00" w:rsidP="00691DE3">
      <w:pPr>
        <w:keepLines/>
        <w:autoSpaceDE w:val="0"/>
        <w:autoSpaceDN w:val="0"/>
        <w:adjustRightInd w:val="0"/>
        <w:rPr>
          <w:rFonts w:ascii="Garamond" w:hAnsi="Garamond"/>
          <w:b/>
          <w:lang w:val="en-AU"/>
        </w:rPr>
      </w:pPr>
      <w:r w:rsidRPr="00054C00">
        <w:rPr>
          <w:rFonts w:ascii="Garamond" w:hAnsi="Garamond"/>
          <w:b/>
          <w:lang w:val="en-AU"/>
        </w:rPr>
        <w:t>Journal articles</w:t>
      </w:r>
    </w:p>
    <w:p w:rsidR="00054C00" w:rsidRDefault="00054C00" w:rsidP="00691DE3">
      <w:pPr>
        <w:keepLines/>
        <w:autoSpaceDE w:val="0"/>
        <w:autoSpaceDN w:val="0"/>
        <w:adjustRightInd w:val="0"/>
        <w:rPr>
          <w:rFonts w:ascii="Garamond" w:hAnsi="Garamond"/>
          <w:lang w:val="en-AU"/>
        </w:rPr>
      </w:pPr>
    </w:p>
    <w:p w:rsidR="00715044" w:rsidRPr="00F1668A" w:rsidRDefault="00F1668A" w:rsidP="00967909">
      <w:pPr>
        <w:keepNext/>
        <w:keepLines/>
        <w:autoSpaceDE w:val="0"/>
        <w:autoSpaceDN w:val="0"/>
        <w:adjustRightInd w:val="0"/>
        <w:rPr>
          <w:rFonts w:ascii="Garamond" w:hAnsi="Garamond"/>
          <w:i/>
          <w:lang w:val="en-AU"/>
        </w:rPr>
      </w:pPr>
      <w:r w:rsidRPr="00F1668A">
        <w:rPr>
          <w:rFonts w:ascii="Garamond" w:hAnsi="Garamond"/>
          <w:i/>
          <w:lang w:val="en-AU"/>
        </w:rPr>
        <w:t>Bridging the gap: using ‘Paired Learning’ to improve clinician/management understanding</w:t>
      </w:r>
    </w:p>
    <w:p w:rsidR="00CA783A" w:rsidRDefault="00CA783A" w:rsidP="00967909">
      <w:pPr>
        <w:keepNext/>
        <w:keepLines/>
        <w:autoSpaceDE w:val="0"/>
        <w:autoSpaceDN w:val="0"/>
        <w:adjustRightInd w:val="0"/>
        <w:rPr>
          <w:rFonts w:ascii="Garamond" w:hAnsi="Garamond"/>
          <w:lang w:val="en-AU"/>
        </w:rPr>
      </w:pPr>
      <w:r w:rsidRPr="00CA783A">
        <w:rPr>
          <w:rFonts w:ascii="Garamond" w:hAnsi="Garamond"/>
          <w:lang w:val="en-AU"/>
        </w:rPr>
        <w:t>Monaghan H, Swenson C, Kerins J, Sloan S</w:t>
      </w:r>
    </w:p>
    <w:p w:rsidR="00F1668A" w:rsidRDefault="00CA783A" w:rsidP="00967909">
      <w:pPr>
        <w:keepNext/>
        <w:keepLines/>
        <w:autoSpaceDE w:val="0"/>
        <w:autoSpaceDN w:val="0"/>
        <w:adjustRightInd w:val="0"/>
        <w:rPr>
          <w:rFonts w:ascii="Garamond" w:hAnsi="Garamond"/>
          <w:lang w:val="en-AU"/>
        </w:rPr>
      </w:pPr>
      <w:r w:rsidRPr="00CA783A">
        <w:rPr>
          <w:rFonts w:ascii="Garamond" w:hAnsi="Garamond"/>
          <w:lang w:val="en-AU"/>
        </w:rPr>
        <w:t>BMJ Leader. 2018.</w:t>
      </w:r>
    </w:p>
    <w:tbl>
      <w:tblPr>
        <w:tblStyle w:val="TableGrid"/>
        <w:tblW w:w="0" w:type="auto"/>
        <w:tblInd w:w="288" w:type="dxa"/>
        <w:tblLayout w:type="fixed"/>
        <w:tblLook w:val="01E0" w:firstRow="1" w:lastRow="1" w:firstColumn="1" w:lastColumn="1" w:noHBand="0" w:noVBand="0"/>
      </w:tblPr>
      <w:tblGrid>
        <w:gridCol w:w="1080"/>
        <w:gridCol w:w="8280"/>
      </w:tblGrid>
      <w:tr w:rsidR="002E2D13"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2E2D13" w:rsidRPr="000170DA" w:rsidRDefault="002E2D13" w:rsidP="00BA466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15044" w:rsidRPr="000170DA" w:rsidRDefault="00D403CD" w:rsidP="00715044">
            <w:pPr>
              <w:rPr>
                <w:rStyle w:val="Hyperlink"/>
                <w:rFonts w:ascii="Garamond" w:hAnsi="Garamond"/>
                <w:color w:val="auto"/>
                <w:u w:val="none"/>
                <w:lang w:val="en-AU"/>
              </w:rPr>
            </w:pPr>
            <w:hyperlink r:id="rId23" w:history="1">
              <w:r w:rsidR="00F1668A" w:rsidRPr="00BB58E0">
                <w:rPr>
                  <w:rStyle w:val="Hyperlink"/>
                  <w:rFonts w:ascii="Garamond" w:hAnsi="Garamond"/>
                  <w:lang w:val="en-AU"/>
                </w:rPr>
                <w:t>http://dx.doi.org/10.1136/leader-2017-000064</w:t>
              </w:r>
            </w:hyperlink>
          </w:p>
        </w:tc>
      </w:tr>
      <w:tr w:rsidR="002E2D13" w:rsidRPr="000170DA" w:rsidTr="00BA4662">
        <w:tc>
          <w:tcPr>
            <w:tcW w:w="1080" w:type="dxa"/>
            <w:tcBorders>
              <w:top w:val="single" w:sz="4" w:space="0" w:color="auto"/>
              <w:left w:val="single" w:sz="4" w:space="0" w:color="auto"/>
              <w:bottom w:val="single" w:sz="4" w:space="0" w:color="auto"/>
              <w:right w:val="single" w:sz="4" w:space="0" w:color="auto"/>
            </w:tcBorders>
            <w:vAlign w:val="center"/>
          </w:tcPr>
          <w:p w:rsidR="002E2D13" w:rsidRPr="000170DA" w:rsidRDefault="002E2D13" w:rsidP="00BA466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42B8F" w:rsidRDefault="00F1668A" w:rsidP="00CA783A">
            <w:pPr>
              <w:rPr>
                <w:rFonts w:ascii="Garamond" w:hAnsi="Garamond"/>
                <w:lang w:val="en-AU"/>
              </w:rPr>
            </w:pPr>
            <w:r>
              <w:rPr>
                <w:rFonts w:ascii="Garamond" w:hAnsi="Garamond"/>
                <w:lang w:val="en-AU"/>
              </w:rPr>
              <w:t xml:space="preserve">In the 1950s and 60s the British </w:t>
            </w:r>
            <w:r w:rsidRPr="00F1668A">
              <w:rPr>
                <w:rFonts w:ascii="Garamond" w:hAnsi="Garamond"/>
                <w:lang w:val="en-AU"/>
              </w:rPr>
              <w:t>scientist and novelist C. P. Snow</w:t>
            </w:r>
            <w:r>
              <w:rPr>
                <w:rFonts w:ascii="Garamond" w:hAnsi="Garamond"/>
                <w:lang w:val="en-AU"/>
              </w:rPr>
              <w:t xml:space="preserve"> became somewhat (in)famous for his lecture and book describing Two Cultures of science and the humanities. In health it can seem that clinicians and managers also represent two distinct, if not opposing, cultures.</w:t>
            </w:r>
          </w:p>
          <w:p w:rsidR="00BA4662" w:rsidRPr="000365E9" w:rsidRDefault="00F1668A" w:rsidP="00CA783A">
            <w:pPr>
              <w:rPr>
                <w:rFonts w:ascii="Garamond" w:hAnsi="Garamond"/>
                <w:lang w:val="en-AU"/>
              </w:rPr>
            </w:pPr>
            <w:r>
              <w:rPr>
                <w:rFonts w:ascii="Garamond" w:hAnsi="Garamond"/>
                <w:lang w:val="en-AU"/>
              </w:rPr>
              <w:lastRenderedPageBreak/>
              <w:t xml:space="preserve"> This short paper discusses how an NHS region in Scotland (</w:t>
            </w:r>
            <w:r w:rsidRPr="00F1668A">
              <w:rPr>
                <w:rFonts w:ascii="Garamond" w:hAnsi="Garamond"/>
                <w:lang w:val="en-AU"/>
              </w:rPr>
              <w:t>NHS Lothian</w:t>
            </w:r>
            <w:r>
              <w:rPr>
                <w:rFonts w:ascii="Garamond" w:hAnsi="Garamond"/>
                <w:lang w:val="en-AU"/>
              </w:rPr>
              <w:t xml:space="preserve">) has piloted </w:t>
            </w:r>
            <w:r w:rsidRPr="00F1668A">
              <w:rPr>
                <w:rFonts w:ascii="Garamond" w:hAnsi="Garamond"/>
                <w:lang w:val="en-AU"/>
              </w:rPr>
              <w:t>paired learning (PL) approach</w:t>
            </w:r>
            <w:r>
              <w:rPr>
                <w:rFonts w:ascii="Garamond" w:hAnsi="Garamond"/>
                <w:lang w:val="en-AU"/>
              </w:rPr>
              <w:t xml:space="preserve"> in which clinicians and senior managers were paired together and </w:t>
            </w:r>
            <w:r w:rsidRPr="00F1668A">
              <w:rPr>
                <w:rFonts w:ascii="Garamond" w:hAnsi="Garamond"/>
                <w:lang w:val="en-AU"/>
              </w:rPr>
              <w:t xml:space="preserve">engaged in conversation, shadowing and reflection. </w:t>
            </w:r>
            <w:r>
              <w:rPr>
                <w:rFonts w:ascii="Garamond" w:hAnsi="Garamond"/>
                <w:lang w:val="en-AU"/>
              </w:rPr>
              <w:t xml:space="preserve">The paper reports that </w:t>
            </w:r>
            <w:r w:rsidRPr="00F1668A">
              <w:rPr>
                <w:rFonts w:ascii="Garamond" w:hAnsi="Garamond"/>
                <w:lang w:val="en-AU"/>
              </w:rPr>
              <w:t xml:space="preserve">the programme </w:t>
            </w:r>
            <w:r>
              <w:rPr>
                <w:rFonts w:ascii="Garamond" w:hAnsi="Garamond"/>
                <w:lang w:val="en-AU"/>
              </w:rPr>
              <w:t>“</w:t>
            </w:r>
            <w:r w:rsidRPr="00F1668A">
              <w:rPr>
                <w:rFonts w:ascii="Garamond" w:hAnsi="Garamond"/>
                <w:lang w:val="en-AU"/>
              </w:rPr>
              <w:t>had a positive impact on preparedness to lead, and participants described a shift in attitudes with increased understanding of the ‘other’ group and increased ability to work collaboratively together in the future.</w:t>
            </w:r>
            <w:r>
              <w:rPr>
                <w:rFonts w:ascii="Garamond" w:hAnsi="Garamond"/>
                <w:lang w:val="en-AU"/>
              </w:rPr>
              <w:t>”</w:t>
            </w:r>
          </w:p>
        </w:tc>
      </w:tr>
    </w:tbl>
    <w:p w:rsidR="002E2D13" w:rsidRDefault="002E2D13" w:rsidP="002E2D13">
      <w:pPr>
        <w:keepLines/>
        <w:autoSpaceDE w:val="0"/>
        <w:autoSpaceDN w:val="0"/>
        <w:adjustRightInd w:val="0"/>
        <w:rPr>
          <w:rFonts w:ascii="Garamond" w:hAnsi="Garamond"/>
          <w:lang w:val="en-AU"/>
        </w:rPr>
      </w:pPr>
    </w:p>
    <w:p w:rsidR="00AA2238" w:rsidRPr="00AA2238" w:rsidRDefault="00AA2238" w:rsidP="00AA2238">
      <w:pPr>
        <w:keepNext/>
        <w:keepLines/>
        <w:autoSpaceDE w:val="0"/>
        <w:autoSpaceDN w:val="0"/>
        <w:adjustRightInd w:val="0"/>
        <w:rPr>
          <w:rFonts w:ascii="Garamond" w:hAnsi="Garamond"/>
          <w:i/>
          <w:lang w:val="en-AU"/>
        </w:rPr>
      </w:pPr>
      <w:r w:rsidRPr="00AA2238">
        <w:rPr>
          <w:rFonts w:ascii="Garamond" w:hAnsi="Garamond"/>
          <w:i/>
          <w:lang w:val="en-AU"/>
        </w:rPr>
        <w:t>Association between workarounds and medication administration errors in bar-code-assisted medication administration in hospitals</w:t>
      </w:r>
    </w:p>
    <w:p w:rsidR="00AA2238" w:rsidRDefault="00AA2238" w:rsidP="00772B33">
      <w:pPr>
        <w:keepNext/>
        <w:keepLines/>
        <w:autoSpaceDE w:val="0"/>
        <w:autoSpaceDN w:val="0"/>
        <w:adjustRightInd w:val="0"/>
        <w:rPr>
          <w:rFonts w:ascii="Garamond" w:hAnsi="Garamond"/>
          <w:lang w:val="en-AU"/>
        </w:rPr>
      </w:pPr>
      <w:r w:rsidRPr="00AA2238">
        <w:rPr>
          <w:rFonts w:ascii="Garamond" w:hAnsi="Garamond"/>
          <w:lang w:val="en-AU"/>
        </w:rPr>
        <w:t>van der Veen W, van den Bemt PMLA, Wouters H, Bates DW, Twisk JWR, de Gier JJ, et al</w:t>
      </w:r>
    </w:p>
    <w:p w:rsidR="00772B33" w:rsidRDefault="00AA2238" w:rsidP="00772B33">
      <w:pPr>
        <w:keepNext/>
        <w:keepLines/>
        <w:autoSpaceDE w:val="0"/>
        <w:autoSpaceDN w:val="0"/>
        <w:adjustRightInd w:val="0"/>
        <w:rPr>
          <w:rFonts w:ascii="Garamond" w:hAnsi="Garamond"/>
          <w:lang w:val="en-AU"/>
        </w:rPr>
      </w:pPr>
      <w:r w:rsidRPr="00AA2238">
        <w:rPr>
          <w:rFonts w:ascii="Garamond" w:hAnsi="Garamond"/>
          <w:lang w:val="en-AU"/>
        </w:rPr>
        <w:t>Journal of the American Medical Informatics Association. 2018;25(4):385-92.</w:t>
      </w:r>
    </w:p>
    <w:tbl>
      <w:tblPr>
        <w:tblStyle w:val="TableGrid"/>
        <w:tblW w:w="0" w:type="auto"/>
        <w:tblInd w:w="288" w:type="dxa"/>
        <w:tblLayout w:type="fixed"/>
        <w:tblLook w:val="01E0" w:firstRow="1" w:lastRow="1" w:firstColumn="1" w:lastColumn="1" w:noHBand="0" w:noVBand="0"/>
      </w:tblPr>
      <w:tblGrid>
        <w:gridCol w:w="1080"/>
        <w:gridCol w:w="8280"/>
      </w:tblGrid>
      <w:tr w:rsidR="00772B33" w:rsidRPr="000170DA" w:rsidTr="00A136EB">
        <w:tc>
          <w:tcPr>
            <w:tcW w:w="1080" w:type="dxa"/>
            <w:tcBorders>
              <w:top w:val="single" w:sz="4" w:space="0" w:color="auto"/>
              <w:left w:val="single" w:sz="4" w:space="0" w:color="auto"/>
              <w:bottom w:val="single" w:sz="4" w:space="0" w:color="auto"/>
              <w:right w:val="single" w:sz="4" w:space="0" w:color="auto"/>
            </w:tcBorders>
            <w:vAlign w:val="center"/>
          </w:tcPr>
          <w:p w:rsidR="00772B33" w:rsidRPr="000170DA" w:rsidRDefault="00772B33" w:rsidP="00A136E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72B33" w:rsidRPr="000170DA" w:rsidRDefault="00D403CD" w:rsidP="00A136EB">
            <w:pPr>
              <w:rPr>
                <w:rStyle w:val="Hyperlink"/>
                <w:rFonts w:ascii="Garamond" w:hAnsi="Garamond"/>
                <w:color w:val="auto"/>
                <w:u w:val="none"/>
                <w:lang w:val="en-AU"/>
              </w:rPr>
            </w:pPr>
            <w:hyperlink r:id="rId24" w:history="1">
              <w:r w:rsidR="00AA2238" w:rsidRPr="00BB58E0">
                <w:rPr>
                  <w:rStyle w:val="Hyperlink"/>
                  <w:rFonts w:ascii="Garamond" w:hAnsi="Garamond"/>
                  <w:lang w:val="en-AU"/>
                </w:rPr>
                <w:t>https://doi.org/10.1093/jamia/ocx077</w:t>
              </w:r>
            </w:hyperlink>
          </w:p>
        </w:tc>
      </w:tr>
      <w:tr w:rsidR="00772B33" w:rsidRPr="000170DA" w:rsidTr="00A136EB">
        <w:tc>
          <w:tcPr>
            <w:tcW w:w="1080" w:type="dxa"/>
            <w:tcBorders>
              <w:top w:val="single" w:sz="4" w:space="0" w:color="auto"/>
              <w:left w:val="single" w:sz="4" w:space="0" w:color="auto"/>
              <w:bottom w:val="single" w:sz="4" w:space="0" w:color="auto"/>
              <w:right w:val="single" w:sz="4" w:space="0" w:color="auto"/>
            </w:tcBorders>
            <w:vAlign w:val="center"/>
          </w:tcPr>
          <w:p w:rsidR="00772B33" w:rsidRPr="000170DA" w:rsidRDefault="00772B33" w:rsidP="00A136E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A2238" w:rsidRDefault="00AF1FCA" w:rsidP="00AA2238">
            <w:pPr>
              <w:rPr>
                <w:rFonts w:ascii="Garamond" w:hAnsi="Garamond"/>
                <w:lang w:val="en-AU"/>
              </w:rPr>
            </w:pPr>
            <w:r>
              <w:rPr>
                <w:rFonts w:ascii="Garamond" w:hAnsi="Garamond"/>
                <w:lang w:val="en-AU"/>
              </w:rPr>
              <w:t>In a</w:t>
            </w:r>
            <w:r w:rsidR="00AA2238">
              <w:rPr>
                <w:rFonts w:ascii="Garamond" w:hAnsi="Garamond"/>
                <w:lang w:val="en-AU"/>
              </w:rPr>
              <w:t>n</w:t>
            </w:r>
            <w:r>
              <w:rPr>
                <w:rFonts w:ascii="Garamond" w:hAnsi="Garamond"/>
                <w:lang w:val="en-AU"/>
              </w:rPr>
              <w:t xml:space="preserve"> earlier issue of </w:t>
            </w:r>
            <w:r w:rsidRPr="00AF1FCA">
              <w:rPr>
                <w:rFonts w:ascii="Garamond" w:hAnsi="Garamond"/>
                <w:i/>
                <w:lang w:val="en-AU"/>
              </w:rPr>
              <w:t>On the Radar</w:t>
            </w:r>
            <w:r>
              <w:rPr>
                <w:rFonts w:ascii="Garamond" w:hAnsi="Garamond"/>
                <w:lang w:val="en-AU"/>
              </w:rPr>
              <w:t>, I wrote “</w:t>
            </w:r>
            <w:r w:rsidRPr="00AF1FCA">
              <w:rPr>
                <w:rFonts w:ascii="Garamond" w:hAnsi="Garamond"/>
                <w:lang w:val="en-AU"/>
              </w:rPr>
              <w:t>Work-arounds, improvisations, hacks, shortcuts or whatever else you want to term them are commonplace. In health care they offer the potential for harm. But they can also be potential opportunities for critical thinking and innovation.</w:t>
            </w:r>
            <w:r w:rsidR="00AA2238">
              <w:rPr>
                <w:rFonts w:ascii="Garamond" w:hAnsi="Garamond"/>
                <w:lang w:val="en-AU"/>
              </w:rPr>
              <w:t xml:space="preserve">” This paper rather reiterates the former – the potential for harm. This papers reports on a </w:t>
            </w:r>
            <w:r w:rsidR="00AA2238" w:rsidRPr="00AA2238">
              <w:rPr>
                <w:rFonts w:ascii="Garamond" w:hAnsi="Garamond"/>
                <w:lang w:val="en-AU"/>
              </w:rPr>
              <w:t>prospective study</w:t>
            </w:r>
            <w:r w:rsidR="00AA2238">
              <w:rPr>
                <w:rFonts w:ascii="Garamond" w:hAnsi="Garamond"/>
                <w:lang w:val="en-AU"/>
              </w:rPr>
              <w:t xml:space="preserve"> undertaken in hospitals in the Netherlands that </w:t>
            </w:r>
            <w:r w:rsidR="00AA2238" w:rsidRPr="00AA2238">
              <w:rPr>
                <w:rFonts w:ascii="Garamond" w:hAnsi="Garamond"/>
                <w:lang w:val="en-AU"/>
              </w:rPr>
              <w:t xml:space="preserve">observed 5793 medication administrations to 1230 inpatients using barcode-assisted medication administration (BCMA). </w:t>
            </w:r>
            <w:r w:rsidR="00AA2238">
              <w:rPr>
                <w:rFonts w:ascii="Garamond" w:hAnsi="Garamond"/>
                <w:lang w:val="en-AU"/>
              </w:rPr>
              <w:t>They found that w</w:t>
            </w:r>
            <w:r w:rsidR="00AA2238" w:rsidRPr="00AA2238">
              <w:rPr>
                <w:rFonts w:ascii="Garamond" w:hAnsi="Garamond"/>
                <w:lang w:val="en-AU"/>
              </w:rPr>
              <w:t>orkarounds occurred in about two-thirds of medication administrations</w:t>
            </w:r>
            <w:r w:rsidR="00AA2238">
              <w:rPr>
                <w:rFonts w:ascii="Garamond" w:hAnsi="Garamond"/>
                <w:lang w:val="en-AU"/>
              </w:rPr>
              <w:t xml:space="preserve"> and that there was </w:t>
            </w:r>
            <w:r w:rsidR="00AA2238" w:rsidRPr="00AA2238">
              <w:rPr>
                <w:rFonts w:ascii="Garamond" w:hAnsi="Garamond"/>
                <w:lang w:val="en-AU"/>
              </w:rPr>
              <w:t xml:space="preserve">a </w:t>
            </w:r>
            <w:r w:rsidR="00AA2238" w:rsidRPr="00AA2238">
              <w:rPr>
                <w:rFonts w:ascii="Garamond" w:hAnsi="Garamond"/>
                <w:b/>
                <w:lang w:val="en-AU"/>
              </w:rPr>
              <w:t>significant association between workarounds and medication administration errors</w:t>
            </w:r>
            <w:r w:rsidR="00AA2238" w:rsidRPr="00AA2238">
              <w:rPr>
                <w:rFonts w:ascii="Garamond" w:hAnsi="Garamond"/>
                <w:lang w:val="en-AU"/>
              </w:rPr>
              <w:t xml:space="preserve">. </w:t>
            </w:r>
          </w:p>
          <w:p w:rsidR="00AA2238" w:rsidRDefault="00AA2238" w:rsidP="00AA2238">
            <w:pPr>
              <w:rPr>
                <w:rFonts w:ascii="Garamond" w:hAnsi="Garamond"/>
                <w:lang w:val="en-AU"/>
              </w:rPr>
            </w:pPr>
            <w:r>
              <w:rPr>
                <w:rFonts w:ascii="Garamond" w:hAnsi="Garamond"/>
                <w:lang w:val="en-AU"/>
              </w:rPr>
              <w:t xml:space="preserve">The most </w:t>
            </w:r>
            <w:r w:rsidRPr="00AA2238">
              <w:rPr>
                <w:rFonts w:ascii="Garamond" w:hAnsi="Garamond"/>
                <w:lang w:val="en-AU"/>
              </w:rPr>
              <w:t>frequently observed</w:t>
            </w:r>
            <w:r>
              <w:rPr>
                <w:rFonts w:ascii="Garamond" w:hAnsi="Garamond"/>
                <w:lang w:val="en-AU"/>
              </w:rPr>
              <w:t xml:space="preserve"> </w:t>
            </w:r>
            <w:r w:rsidRPr="00AA2238">
              <w:rPr>
                <w:rFonts w:ascii="Garamond" w:hAnsi="Garamond"/>
                <w:lang w:val="en-AU"/>
              </w:rPr>
              <w:t>procedural workarounds were not scanning at all (36%), not scanning patients because they did not wear a wristband (28%), incorrect medication scanning, multiple medication scanning, and ignoring alert signals (11%)</w:t>
            </w:r>
          </w:p>
          <w:p w:rsidR="00AA2238" w:rsidRPr="000365E9" w:rsidRDefault="00AA2238" w:rsidP="00AA2238">
            <w:pPr>
              <w:rPr>
                <w:rFonts w:ascii="Garamond" w:hAnsi="Garamond"/>
                <w:lang w:val="en-AU"/>
              </w:rPr>
            </w:pPr>
            <w:r w:rsidRPr="00AA2238">
              <w:rPr>
                <w:rFonts w:ascii="Garamond" w:hAnsi="Garamond"/>
                <w:lang w:val="en-AU"/>
              </w:rPr>
              <w:t>The most frequently observed errors included omissions, administration of drugs not actually ordered, and dosing errors.</w:t>
            </w:r>
          </w:p>
        </w:tc>
      </w:tr>
    </w:tbl>
    <w:p w:rsidR="00772B33" w:rsidRDefault="00772B33" w:rsidP="00772B33">
      <w:pPr>
        <w:keepLines/>
        <w:autoSpaceDE w:val="0"/>
        <w:autoSpaceDN w:val="0"/>
        <w:adjustRightInd w:val="0"/>
        <w:rPr>
          <w:rFonts w:ascii="Garamond" w:hAnsi="Garamond"/>
          <w:lang w:val="en-AU"/>
        </w:rPr>
      </w:pPr>
    </w:p>
    <w:p w:rsidR="0070062E" w:rsidRDefault="0070062E" w:rsidP="0070062E">
      <w:pPr>
        <w:keepLines/>
        <w:autoSpaceDE w:val="0"/>
        <w:autoSpaceDN w:val="0"/>
        <w:adjustRightInd w:val="0"/>
        <w:rPr>
          <w:rFonts w:ascii="Garamond" w:hAnsi="Garamond"/>
          <w:i/>
          <w:lang w:val="en-AU"/>
        </w:rPr>
      </w:pPr>
      <w:r w:rsidRPr="000170DA">
        <w:rPr>
          <w:rFonts w:ascii="Garamond" w:hAnsi="Garamond"/>
          <w:i/>
          <w:lang w:val="en-AU"/>
        </w:rPr>
        <w:t>International Journal for Quality in Health Care</w:t>
      </w:r>
    </w:p>
    <w:p w:rsidR="0070062E" w:rsidRPr="00FA2ED3" w:rsidRDefault="0070062E" w:rsidP="0070062E">
      <w:pPr>
        <w:keepLines/>
        <w:autoSpaceDE w:val="0"/>
        <w:autoSpaceDN w:val="0"/>
        <w:adjustRightInd w:val="0"/>
        <w:rPr>
          <w:rFonts w:ascii="Garamond" w:hAnsi="Garamond"/>
          <w:lang w:val="en-AU"/>
        </w:rPr>
      </w:pPr>
      <w:r w:rsidRPr="0070062E">
        <w:rPr>
          <w:rFonts w:ascii="Garamond" w:hAnsi="Garamond"/>
          <w:lang w:val="en-AU"/>
        </w:rPr>
        <w:t xml:space="preserve">Volume 30, Issue </w:t>
      </w:r>
      <w:r>
        <w:rPr>
          <w:rFonts w:ascii="Garamond" w:hAnsi="Garamond"/>
          <w:lang w:val="en-AU"/>
        </w:rPr>
        <w:t>S</w:t>
      </w:r>
      <w:r w:rsidRPr="0070062E">
        <w:rPr>
          <w:rFonts w:ascii="Garamond" w:hAnsi="Garamond"/>
          <w:lang w:val="en-AU"/>
        </w:rPr>
        <w:t>uppl</w:t>
      </w:r>
      <w:r>
        <w:rPr>
          <w:rFonts w:ascii="Garamond" w:hAnsi="Garamond"/>
          <w:lang w:val="en-AU"/>
        </w:rPr>
        <w:t xml:space="preserve">ement </w:t>
      </w:r>
      <w:r w:rsidRPr="0070062E">
        <w:rPr>
          <w:rFonts w:ascii="Garamond" w:hAnsi="Garamond"/>
          <w:lang w:val="en-AU"/>
        </w:rPr>
        <w:t>1</w:t>
      </w:r>
      <w:r>
        <w:rPr>
          <w:rFonts w:ascii="Garamond" w:hAnsi="Garamond"/>
          <w:lang w:val="en-AU"/>
        </w:rPr>
        <w:t xml:space="preserve">, </w:t>
      </w:r>
      <w:r w:rsidRPr="0070062E">
        <w:rPr>
          <w:rFonts w:ascii="Garamond" w:hAnsi="Garamond"/>
          <w:lang w:val="en-AU"/>
        </w:rPr>
        <w:t>April 2018</w:t>
      </w:r>
    </w:p>
    <w:tbl>
      <w:tblPr>
        <w:tblStyle w:val="TableGrid"/>
        <w:tblW w:w="0" w:type="auto"/>
        <w:tblInd w:w="288" w:type="dxa"/>
        <w:tblLayout w:type="fixed"/>
        <w:tblLook w:val="01E0" w:firstRow="1" w:lastRow="1" w:firstColumn="1" w:lastColumn="1" w:noHBand="0" w:noVBand="0"/>
      </w:tblPr>
      <w:tblGrid>
        <w:gridCol w:w="1080"/>
        <w:gridCol w:w="8280"/>
      </w:tblGrid>
      <w:tr w:rsidR="0070062E" w:rsidRPr="0063083A" w:rsidTr="00BE51FB">
        <w:tc>
          <w:tcPr>
            <w:tcW w:w="1080" w:type="dxa"/>
            <w:tcBorders>
              <w:top w:val="single" w:sz="4" w:space="0" w:color="auto"/>
              <w:left w:val="single" w:sz="4" w:space="0" w:color="auto"/>
              <w:bottom w:val="single" w:sz="4" w:space="0" w:color="auto"/>
              <w:right w:val="single" w:sz="4" w:space="0" w:color="auto"/>
            </w:tcBorders>
            <w:vAlign w:val="center"/>
          </w:tcPr>
          <w:p w:rsidR="0070062E" w:rsidRPr="0063083A" w:rsidRDefault="0070062E" w:rsidP="00BE51FB">
            <w:pPr>
              <w:rPr>
                <w:rStyle w:val="Hyperlink"/>
                <w:rFonts w:ascii="Garamond" w:hAnsi="Garamond"/>
                <w:lang w:val="en-AU"/>
              </w:rPr>
            </w:pPr>
            <w:r w:rsidRPr="0063083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0062E" w:rsidRPr="0063083A" w:rsidRDefault="00D403CD" w:rsidP="0070062E">
            <w:pPr>
              <w:rPr>
                <w:rStyle w:val="Hyperlink"/>
                <w:rFonts w:ascii="Garamond" w:hAnsi="Garamond"/>
                <w:color w:val="auto"/>
                <w:u w:val="none"/>
                <w:lang w:val="en-AU"/>
              </w:rPr>
            </w:pPr>
            <w:hyperlink r:id="rId25" w:history="1">
              <w:r w:rsidR="0070062E" w:rsidRPr="00BA186C">
                <w:rPr>
                  <w:rStyle w:val="Hyperlink"/>
                  <w:rFonts w:ascii="Garamond" w:hAnsi="Garamond"/>
                  <w:lang w:val="en-AU"/>
                </w:rPr>
                <w:t>https://academic.oup.com/intqhc/issue/30/suppl_1</w:t>
              </w:r>
            </w:hyperlink>
          </w:p>
        </w:tc>
      </w:tr>
      <w:tr w:rsidR="0070062E" w:rsidRPr="0063083A" w:rsidTr="00BE51FB">
        <w:tc>
          <w:tcPr>
            <w:tcW w:w="1080" w:type="dxa"/>
            <w:tcBorders>
              <w:top w:val="single" w:sz="4" w:space="0" w:color="auto"/>
              <w:left w:val="single" w:sz="4" w:space="0" w:color="auto"/>
              <w:bottom w:val="single" w:sz="4" w:space="0" w:color="auto"/>
              <w:right w:val="single" w:sz="4" w:space="0" w:color="auto"/>
            </w:tcBorders>
            <w:vAlign w:val="center"/>
          </w:tcPr>
          <w:p w:rsidR="0070062E" w:rsidRPr="0063083A" w:rsidRDefault="0070062E" w:rsidP="00BE51FB">
            <w:pPr>
              <w:rPr>
                <w:rFonts w:ascii="Garamond" w:hAnsi="Garamond"/>
                <w:lang w:val="en-AU" w:eastAsia="en-AU"/>
              </w:rPr>
            </w:pPr>
            <w:r w:rsidRPr="0063083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0062E" w:rsidRPr="009D2E31" w:rsidRDefault="0070062E" w:rsidP="00BE51FB">
            <w:pPr>
              <w:rPr>
                <w:rFonts w:ascii="Garamond" w:hAnsi="Garamond"/>
                <w:lang w:val="en-AU"/>
              </w:rPr>
            </w:pPr>
            <w:r>
              <w:rPr>
                <w:rFonts w:ascii="Garamond" w:hAnsi="Garamond"/>
                <w:lang w:val="en-AU"/>
              </w:rPr>
              <w:t>T</w:t>
            </w:r>
            <w:r w:rsidRPr="009D2E31">
              <w:rPr>
                <w:rFonts w:ascii="Garamond" w:hAnsi="Garamond"/>
                <w:lang w:val="en-AU"/>
              </w:rPr>
              <w:t xml:space="preserve">he </w:t>
            </w:r>
            <w:r w:rsidRPr="009D2E31">
              <w:rPr>
                <w:rFonts w:ascii="Garamond" w:hAnsi="Garamond"/>
                <w:i/>
                <w:lang w:val="en-AU"/>
              </w:rPr>
              <w:t>International Journal for Quality in Health Care</w:t>
            </w:r>
            <w:r w:rsidRPr="009D2E31">
              <w:rPr>
                <w:rFonts w:ascii="Garamond" w:hAnsi="Garamond"/>
                <w:lang w:val="en-AU"/>
              </w:rPr>
              <w:t xml:space="preserve"> has published</w:t>
            </w:r>
            <w:r>
              <w:rPr>
                <w:rFonts w:ascii="Garamond" w:hAnsi="Garamond"/>
                <w:lang w:val="en-AU"/>
              </w:rPr>
              <w:t xml:space="preserve"> this Supplement stemming from the </w:t>
            </w:r>
            <w:r w:rsidRPr="0070062E">
              <w:rPr>
                <w:rFonts w:ascii="Garamond" w:hAnsi="Garamond"/>
                <w:lang w:val="en-AU"/>
              </w:rPr>
              <w:t>Salzburg Global Seminar Session 565 - Better Health Care: How do we learn about improvement?</w:t>
            </w:r>
            <w:r w:rsidRPr="009D2E31">
              <w:rPr>
                <w:rFonts w:ascii="Garamond" w:hAnsi="Garamond"/>
                <w:lang w:val="en-AU"/>
              </w:rPr>
              <w:t xml:space="preserve"> Articles in this </w:t>
            </w:r>
            <w:r>
              <w:rPr>
                <w:rFonts w:ascii="Garamond" w:hAnsi="Garamond"/>
                <w:lang w:val="en-AU"/>
              </w:rPr>
              <w:t xml:space="preserve">supplement to </w:t>
            </w:r>
            <w:r w:rsidRPr="009D2E31">
              <w:rPr>
                <w:rFonts w:ascii="Garamond" w:hAnsi="Garamond"/>
                <w:lang w:val="en-AU"/>
              </w:rPr>
              <w:t xml:space="preserve">the </w:t>
            </w:r>
            <w:r w:rsidRPr="009D2E31">
              <w:rPr>
                <w:rFonts w:ascii="Garamond" w:hAnsi="Garamond"/>
                <w:i/>
                <w:lang w:val="en-AU"/>
              </w:rPr>
              <w:t>International Journal for Quality in Health Care</w:t>
            </w:r>
            <w:r w:rsidRPr="009D2E31">
              <w:rPr>
                <w:rFonts w:ascii="Garamond" w:hAnsi="Garamond"/>
                <w:lang w:val="en-AU"/>
              </w:rPr>
              <w:t xml:space="preserve"> include:</w:t>
            </w:r>
          </w:p>
          <w:p w:rsidR="0070062E" w:rsidRPr="0070062E" w:rsidRDefault="0070062E" w:rsidP="0070062E">
            <w:pPr>
              <w:pStyle w:val="ListParagraph"/>
              <w:numPr>
                <w:ilvl w:val="0"/>
                <w:numId w:val="30"/>
              </w:numPr>
              <w:rPr>
                <w:rFonts w:ascii="Garamond" w:hAnsi="Garamond"/>
                <w:lang w:val="en-AU"/>
              </w:rPr>
            </w:pPr>
            <w:r w:rsidRPr="0070062E">
              <w:rPr>
                <w:rFonts w:ascii="Garamond" w:hAnsi="Garamond"/>
                <w:lang w:val="en-AU"/>
              </w:rPr>
              <w:t xml:space="preserve">Editorial: Salzburg Global Seminar Session 565—‘Better Health Care: how do we </w:t>
            </w:r>
            <w:r w:rsidRPr="00BA55F1">
              <w:rPr>
                <w:rFonts w:ascii="Garamond" w:hAnsi="Garamond"/>
                <w:b/>
                <w:lang w:val="en-AU"/>
              </w:rPr>
              <w:t>learn about improvement</w:t>
            </w:r>
            <w:r w:rsidRPr="0070062E">
              <w:rPr>
                <w:rFonts w:ascii="Garamond" w:hAnsi="Garamond"/>
                <w:lang w:val="en-AU"/>
              </w:rPr>
              <w:t>?’ (M Rashad Massoud; Leighann E Kimble; Don Goldmann; John Ovretveit; Nancy Dixon</w:t>
            </w:r>
            <w:r>
              <w:rPr>
                <w:rFonts w:ascii="Garamond" w:hAnsi="Garamond"/>
                <w:lang w:val="en-AU"/>
              </w:rPr>
              <w:t>)</w:t>
            </w:r>
          </w:p>
          <w:p w:rsidR="0070062E" w:rsidRPr="0070062E" w:rsidRDefault="0070062E" w:rsidP="00BA55F1">
            <w:pPr>
              <w:pStyle w:val="ListParagraph"/>
              <w:numPr>
                <w:ilvl w:val="0"/>
                <w:numId w:val="30"/>
              </w:numPr>
              <w:rPr>
                <w:rFonts w:ascii="Garamond" w:hAnsi="Garamond"/>
                <w:lang w:val="en-AU"/>
              </w:rPr>
            </w:pPr>
            <w:r w:rsidRPr="00BA55F1">
              <w:rPr>
                <w:rFonts w:ascii="Garamond" w:hAnsi="Garamond"/>
                <w:b/>
                <w:lang w:val="en-AU"/>
              </w:rPr>
              <w:t>Quality improvement and emerging global health priorities</w:t>
            </w:r>
            <w:r w:rsidRPr="0070062E">
              <w:rPr>
                <w:rFonts w:ascii="Garamond" w:hAnsi="Garamond"/>
                <w:lang w:val="en-AU"/>
              </w:rPr>
              <w:t xml:space="preserve"> (Nana Mensah Abrampah; Shamsuzzoha Babar Syed; Lisa R Hirschhorn; Bejoy Nambiar; Usman Iqbal</w:t>
            </w:r>
            <w:r w:rsidR="00BA55F1">
              <w:rPr>
                <w:rFonts w:ascii="Garamond" w:hAnsi="Garamond"/>
                <w:lang w:val="en-AU"/>
              </w:rPr>
              <w:t xml:space="preserve">; </w:t>
            </w:r>
            <w:r w:rsidR="00BA55F1" w:rsidRPr="00BA55F1">
              <w:rPr>
                <w:rFonts w:ascii="Garamond" w:hAnsi="Garamond"/>
                <w:lang w:val="en-AU"/>
              </w:rPr>
              <w:t>Ezequiel Garcia-Elorrio</w:t>
            </w:r>
            <w:r w:rsidR="00BA55F1">
              <w:rPr>
                <w:rFonts w:ascii="Garamond" w:hAnsi="Garamond"/>
                <w:lang w:val="en-AU"/>
              </w:rPr>
              <w:t>;</w:t>
            </w:r>
            <w:r w:rsidR="00BA55F1" w:rsidRPr="00BA55F1">
              <w:rPr>
                <w:rFonts w:ascii="Garamond" w:hAnsi="Garamond"/>
                <w:lang w:val="en-AU"/>
              </w:rPr>
              <w:t xml:space="preserve"> Vijay Kumar Chattu</w:t>
            </w:r>
            <w:r w:rsidR="00BA55F1">
              <w:rPr>
                <w:rFonts w:ascii="Garamond" w:hAnsi="Garamond"/>
                <w:lang w:val="en-AU"/>
              </w:rPr>
              <w:t>;</w:t>
            </w:r>
            <w:r w:rsidR="00BA55F1" w:rsidRPr="00BA55F1">
              <w:rPr>
                <w:rFonts w:ascii="Garamond" w:hAnsi="Garamond"/>
                <w:lang w:val="en-AU"/>
              </w:rPr>
              <w:t xml:space="preserve"> Mahesh Devnani</w:t>
            </w:r>
            <w:r w:rsidR="00BA55F1">
              <w:rPr>
                <w:rFonts w:ascii="Garamond" w:hAnsi="Garamond"/>
                <w:lang w:val="en-AU"/>
              </w:rPr>
              <w:t>;</w:t>
            </w:r>
            <w:r w:rsidR="00BA55F1" w:rsidRPr="00BA55F1">
              <w:rPr>
                <w:rFonts w:ascii="Garamond" w:hAnsi="Garamond"/>
                <w:lang w:val="en-AU"/>
              </w:rPr>
              <w:t xml:space="preserve"> Edward Kelley</w:t>
            </w:r>
            <w:r w:rsidR="00BA55F1">
              <w:rPr>
                <w:rFonts w:ascii="Garamond" w:hAnsi="Garamond"/>
                <w:lang w:val="en-AU"/>
              </w:rPr>
              <w:t>)</w:t>
            </w:r>
          </w:p>
          <w:p w:rsidR="0070062E" w:rsidRPr="0070062E" w:rsidRDefault="0070062E" w:rsidP="00BA55F1">
            <w:pPr>
              <w:pStyle w:val="ListParagraph"/>
              <w:numPr>
                <w:ilvl w:val="0"/>
                <w:numId w:val="30"/>
              </w:numPr>
              <w:rPr>
                <w:rFonts w:ascii="Garamond" w:hAnsi="Garamond"/>
                <w:lang w:val="en-AU"/>
              </w:rPr>
            </w:pPr>
            <w:r w:rsidRPr="0070062E">
              <w:rPr>
                <w:rFonts w:ascii="Garamond" w:hAnsi="Garamond"/>
                <w:lang w:val="en-AU"/>
              </w:rPr>
              <w:t xml:space="preserve">A framework for </w:t>
            </w:r>
            <w:r w:rsidRPr="00BA55F1">
              <w:rPr>
                <w:rFonts w:ascii="Garamond" w:hAnsi="Garamond"/>
                <w:b/>
                <w:lang w:val="en-AU"/>
              </w:rPr>
              <w:t>learning about improvement</w:t>
            </w:r>
            <w:r w:rsidRPr="0070062E">
              <w:rPr>
                <w:rFonts w:ascii="Garamond" w:hAnsi="Garamond"/>
                <w:lang w:val="en-AU"/>
              </w:rPr>
              <w:t>: embedded implementation and evaluation design to optimize learning (Danika Barry; Leighann E Kimble; Bejoy Nambiar; Gareth Parry; Ashish Jha</w:t>
            </w:r>
            <w:r w:rsidR="00BA55F1">
              <w:rPr>
                <w:rFonts w:ascii="Garamond" w:hAnsi="Garamond"/>
                <w:lang w:val="en-AU"/>
              </w:rPr>
              <w:t xml:space="preserve">; </w:t>
            </w:r>
            <w:r w:rsidR="00BA55F1" w:rsidRPr="00BA55F1">
              <w:rPr>
                <w:rFonts w:ascii="Garamond" w:hAnsi="Garamond"/>
                <w:lang w:val="en-AU"/>
              </w:rPr>
              <w:t xml:space="preserve">Vijay Kumar Chattu </w:t>
            </w:r>
            <w:r w:rsidR="00BA55F1">
              <w:rPr>
                <w:rFonts w:ascii="Garamond" w:hAnsi="Garamond"/>
                <w:lang w:val="en-AU"/>
              </w:rPr>
              <w:t>;</w:t>
            </w:r>
            <w:r w:rsidR="00BA55F1" w:rsidRPr="00BA55F1">
              <w:rPr>
                <w:rFonts w:ascii="Garamond" w:hAnsi="Garamond"/>
                <w:lang w:val="en-AU"/>
              </w:rPr>
              <w:t>M Rashad Massoud</w:t>
            </w:r>
            <w:r w:rsidR="00BA55F1">
              <w:rPr>
                <w:rFonts w:ascii="Garamond" w:hAnsi="Garamond"/>
                <w:lang w:val="en-AU"/>
              </w:rPr>
              <w:t>;</w:t>
            </w:r>
            <w:r w:rsidR="00BA55F1" w:rsidRPr="00BA55F1">
              <w:rPr>
                <w:rFonts w:ascii="Garamond" w:hAnsi="Garamond"/>
                <w:lang w:val="en-AU"/>
              </w:rPr>
              <w:t xml:space="preserve"> Don Goldmann</w:t>
            </w:r>
            <w:r w:rsidR="00BA55F1">
              <w:rPr>
                <w:rFonts w:ascii="Garamond" w:hAnsi="Garamond"/>
                <w:lang w:val="en-AU"/>
              </w:rPr>
              <w:t>)</w:t>
            </w:r>
          </w:p>
          <w:p w:rsidR="00852350" w:rsidRDefault="0070062E" w:rsidP="00852350">
            <w:pPr>
              <w:pStyle w:val="ListParagraph"/>
              <w:numPr>
                <w:ilvl w:val="0"/>
                <w:numId w:val="30"/>
              </w:numPr>
              <w:rPr>
                <w:rFonts w:ascii="Garamond" w:hAnsi="Garamond"/>
                <w:lang w:val="en-AU"/>
              </w:rPr>
            </w:pPr>
            <w:r w:rsidRPr="0070062E">
              <w:rPr>
                <w:rFonts w:ascii="Garamond" w:hAnsi="Garamond"/>
                <w:lang w:val="en-AU"/>
              </w:rPr>
              <w:t xml:space="preserve">Unpacking the </w:t>
            </w:r>
            <w:r w:rsidRPr="00BA55F1">
              <w:rPr>
                <w:rFonts w:ascii="Garamond" w:hAnsi="Garamond"/>
                <w:b/>
                <w:lang w:val="en-AU"/>
              </w:rPr>
              <w:t>black box of improvement</w:t>
            </w:r>
            <w:r w:rsidRPr="0070062E">
              <w:rPr>
                <w:rFonts w:ascii="Garamond" w:hAnsi="Garamond"/>
                <w:lang w:val="en-AU"/>
              </w:rPr>
              <w:t xml:space="preserve"> (Rohit Ramaswamy; Julie Reed; Nigel Livesley; Victor Boguslavsky; Ezequiel Garcia-Elorrio</w:t>
            </w:r>
            <w:r w:rsidR="00BA55F1">
              <w:rPr>
                <w:rFonts w:ascii="Garamond" w:hAnsi="Garamond"/>
                <w:lang w:val="en-AU"/>
              </w:rPr>
              <w:t xml:space="preserve">; </w:t>
            </w:r>
            <w:r w:rsidR="00852350" w:rsidRPr="00852350">
              <w:rPr>
                <w:rFonts w:ascii="Garamond" w:hAnsi="Garamond"/>
                <w:lang w:val="en-AU"/>
              </w:rPr>
              <w:t>Sylvia Sax</w:t>
            </w:r>
            <w:r w:rsidR="00852350">
              <w:rPr>
                <w:rFonts w:ascii="Garamond" w:hAnsi="Garamond"/>
                <w:lang w:val="en-AU"/>
              </w:rPr>
              <w:t>;</w:t>
            </w:r>
            <w:r w:rsidR="00852350" w:rsidRPr="00852350">
              <w:rPr>
                <w:rFonts w:ascii="Garamond" w:hAnsi="Garamond"/>
                <w:lang w:val="en-AU"/>
              </w:rPr>
              <w:t xml:space="preserve"> Diarra Houleymata</w:t>
            </w:r>
            <w:r w:rsidR="00852350">
              <w:rPr>
                <w:rFonts w:ascii="Garamond" w:hAnsi="Garamond"/>
                <w:lang w:val="en-AU"/>
              </w:rPr>
              <w:t>;</w:t>
            </w:r>
            <w:r w:rsidR="00852350" w:rsidRPr="00852350">
              <w:rPr>
                <w:rFonts w:ascii="Garamond" w:hAnsi="Garamond"/>
                <w:lang w:val="en-AU"/>
              </w:rPr>
              <w:t xml:space="preserve"> Leighann Kimble</w:t>
            </w:r>
            <w:r w:rsidR="00852350">
              <w:rPr>
                <w:rFonts w:ascii="Garamond" w:hAnsi="Garamond"/>
                <w:lang w:val="en-AU"/>
              </w:rPr>
              <w:t>;</w:t>
            </w:r>
            <w:r w:rsidR="00852350" w:rsidRPr="00852350">
              <w:rPr>
                <w:rFonts w:ascii="Garamond" w:hAnsi="Garamond"/>
                <w:lang w:val="en-AU"/>
              </w:rPr>
              <w:t xml:space="preserve"> Gareth Parry</w:t>
            </w:r>
            <w:r w:rsidR="00852350">
              <w:rPr>
                <w:rFonts w:ascii="Garamond" w:hAnsi="Garamond"/>
                <w:lang w:val="en-AU"/>
              </w:rPr>
              <w:t>)</w:t>
            </w:r>
          </w:p>
          <w:p w:rsidR="0070062E" w:rsidRPr="0070062E" w:rsidRDefault="0070062E" w:rsidP="00852350">
            <w:pPr>
              <w:pStyle w:val="ListParagraph"/>
              <w:numPr>
                <w:ilvl w:val="0"/>
                <w:numId w:val="30"/>
              </w:numPr>
              <w:rPr>
                <w:rFonts w:ascii="Garamond" w:hAnsi="Garamond"/>
                <w:lang w:val="en-AU"/>
              </w:rPr>
            </w:pPr>
            <w:r w:rsidRPr="00BA55F1">
              <w:rPr>
                <w:rFonts w:ascii="Garamond" w:hAnsi="Garamond"/>
                <w:b/>
                <w:lang w:val="en-AU"/>
              </w:rPr>
              <w:t>Adapting improvements to context</w:t>
            </w:r>
            <w:r w:rsidRPr="0070062E">
              <w:rPr>
                <w:rFonts w:ascii="Garamond" w:hAnsi="Garamond"/>
                <w:lang w:val="en-AU"/>
              </w:rPr>
              <w:t>: when, why and how? (John Ovretveit; Lisa Dolan-Branton; Michael Marx; Amy Reid; Julie Reid</w:t>
            </w:r>
            <w:r w:rsidR="00852350">
              <w:rPr>
                <w:rFonts w:ascii="Garamond" w:hAnsi="Garamond"/>
                <w:lang w:val="en-AU"/>
              </w:rPr>
              <w:t xml:space="preserve">; </w:t>
            </w:r>
            <w:r w:rsidR="00852350" w:rsidRPr="00852350">
              <w:rPr>
                <w:rFonts w:ascii="Garamond" w:hAnsi="Garamond"/>
                <w:lang w:val="en-AU"/>
              </w:rPr>
              <w:t>Bruce Agins</w:t>
            </w:r>
            <w:r w:rsidR="00852350">
              <w:rPr>
                <w:rFonts w:ascii="Garamond" w:hAnsi="Garamond"/>
                <w:lang w:val="en-AU"/>
              </w:rPr>
              <w:t>)</w:t>
            </w:r>
          </w:p>
          <w:p w:rsidR="0070062E" w:rsidRPr="0070062E" w:rsidRDefault="0070062E" w:rsidP="00852350">
            <w:pPr>
              <w:pStyle w:val="ListParagraph"/>
              <w:numPr>
                <w:ilvl w:val="0"/>
                <w:numId w:val="30"/>
              </w:numPr>
              <w:rPr>
                <w:rFonts w:ascii="Garamond" w:hAnsi="Garamond"/>
                <w:lang w:val="en-AU"/>
              </w:rPr>
            </w:pPr>
            <w:r w:rsidRPr="00BA55F1">
              <w:rPr>
                <w:rFonts w:ascii="Garamond" w:hAnsi="Garamond"/>
                <w:b/>
                <w:lang w:val="en-AU"/>
              </w:rPr>
              <w:lastRenderedPageBreak/>
              <w:t>Research versus practice in quality improvement</w:t>
            </w:r>
            <w:r w:rsidRPr="0070062E">
              <w:rPr>
                <w:rFonts w:ascii="Garamond" w:hAnsi="Garamond"/>
                <w:lang w:val="en-AU"/>
              </w:rPr>
              <w:t>? Understanding how we can bridge the gap (Lisa R Hirschhorn; Rohit Ramaswamy; Mahesh Devnani; Abraham Wandersman; Lisa A Simpson</w:t>
            </w:r>
            <w:r w:rsidR="00852350">
              <w:rPr>
                <w:rFonts w:ascii="Garamond" w:hAnsi="Garamond"/>
                <w:lang w:val="en-AU"/>
              </w:rPr>
              <w:t xml:space="preserve">; </w:t>
            </w:r>
            <w:r w:rsidR="00852350" w:rsidRPr="00852350">
              <w:rPr>
                <w:rFonts w:ascii="Garamond" w:hAnsi="Garamond"/>
                <w:lang w:val="en-AU"/>
              </w:rPr>
              <w:t>Ezequiel Garcia-Elorrio</w:t>
            </w:r>
            <w:r w:rsidR="00852350">
              <w:rPr>
                <w:rFonts w:ascii="Garamond" w:hAnsi="Garamond"/>
                <w:lang w:val="en-AU"/>
              </w:rPr>
              <w:t>)</w:t>
            </w:r>
          </w:p>
          <w:p w:rsidR="0070062E" w:rsidRPr="0070062E" w:rsidRDefault="0070062E" w:rsidP="00852350">
            <w:pPr>
              <w:pStyle w:val="ListParagraph"/>
              <w:numPr>
                <w:ilvl w:val="0"/>
                <w:numId w:val="30"/>
              </w:numPr>
              <w:rPr>
                <w:rFonts w:ascii="Garamond" w:hAnsi="Garamond"/>
                <w:lang w:val="en-AU"/>
              </w:rPr>
            </w:pPr>
            <w:r w:rsidRPr="0070062E">
              <w:rPr>
                <w:rFonts w:ascii="Garamond" w:hAnsi="Garamond"/>
                <w:lang w:val="en-AU"/>
              </w:rPr>
              <w:t xml:space="preserve">Practical recommendations for the </w:t>
            </w:r>
            <w:r w:rsidRPr="00BA55F1">
              <w:rPr>
                <w:rFonts w:ascii="Garamond" w:hAnsi="Garamond"/>
                <w:b/>
                <w:lang w:val="en-AU"/>
              </w:rPr>
              <w:t>evaluation of improvement initiatives</w:t>
            </w:r>
            <w:r w:rsidRPr="0070062E">
              <w:rPr>
                <w:rFonts w:ascii="Garamond" w:hAnsi="Garamond"/>
                <w:lang w:val="en-AU"/>
              </w:rPr>
              <w:t xml:space="preserve"> (Gareth Parry; Astou Coly; Don Goldmann; Alexander K Rowe; Vijay Chattu</w:t>
            </w:r>
            <w:r w:rsidR="00852350">
              <w:rPr>
                <w:rFonts w:ascii="Garamond" w:hAnsi="Garamond"/>
                <w:lang w:val="en-AU"/>
              </w:rPr>
              <w:t xml:space="preserve">; </w:t>
            </w:r>
            <w:r w:rsidR="00852350" w:rsidRPr="00852350">
              <w:rPr>
                <w:rFonts w:ascii="Garamond" w:hAnsi="Garamond"/>
                <w:lang w:val="en-AU"/>
              </w:rPr>
              <w:t>Deneil Logiudice</w:t>
            </w:r>
            <w:r w:rsidR="00852350">
              <w:rPr>
                <w:rFonts w:ascii="Garamond" w:hAnsi="Garamond"/>
                <w:lang w:val="en-AU"/>
              </w:rPr>
              <w:t>;</w:t>
            </w:r>
            <w:r w:rsidR="00852350" w:rsidRPr="00852350">
              <w:rPr>
                <w:rFonts w:ascii="Garamond" w:hAnsi="Garamond"/>
                <w:lang w:val="en-AU"/>
              </w:rPr>
              <w:t xml:space="preserve"> Mihajlo Rabrenovic</w:t>
            </w:r>
            <w:r w:rsidR="00852350">
              <w:rPr>
                <w:rFonts w:ascii="Garamond" w:hAnsi="Garamond"/>
                <w:lang w:val="en-AU"/>
              </w:rPr>
              <w:t>;</w:t>
            </w:r>
            <w:r w:rsidR="00852350" w:rsidRPr="00852350">
              <w:rPr>
                <w:rFonts w:ascii="Garamond" w:hAnsi="Garamond"/>
                <w:lang w:val="en-AU"/>
              </w:rPr>
              <w:t xml:space="preserve"> Bejoy Nambiar</w:t>
            </w:r>
            <w:r w:rsidR="00852350">
              <w:rPr>
                <w:rFonts w:ascii="Garamond" w:hAnsi="Garamond"/>
                <w:lang w:val="en-AU"/>
              </w:rPr>
              <w:t>)</w:t>
            </w:r>
          </w:p>
          <w:p w:rsidR="0070062E" w:rsidRPr="00621912" w:rsidRDefault="0070062E" w:rsidP="0070062E">
            <w:pPr>
              <w:pStyle w:val="ListParagraph"/>
              <w:numPr>
                <w:ilvl w:val="0"/>
                <w:numId w:val="30"/>
              </w:numPr>
              <w:rPr>
                <w:rFonts w:ascii="Garamond" w:hAnsi="Garamond"/>
                <w:lang w:val="en-AU"/>
              </w:rPr>
            </w:pPr>
            <w:r w:rsidRPr="00BA55F1">
              <w:rPr>
                <w:rFonts w:ascii="Garamond" w:hAnsi="Garamond"/>
                <w:b/>
                <w:lang w:val="en-AU"/>
              </w:rPr>
              <w:t xml:space="preserve">Learning about improvement </w:t>
            </w:r>
            <w:r w:rsidRPr="0070062E">
              <w:rPr>
                <w:rFonts w:ascii="Garamond" w:hAnsi="Garamond"/>
                <w:lang w:val="en-AU"/>
              </w:rPr>
              <w:t xml:space="preserve">to address global health and healthcare challenges—lessons and the future </w:t>
            </w:r>
            <w:r>
              <w:rPr>
                <w:rFonts w:ascii="Garamond" w:hAnsi="Garamond"/>
                <w:lang w:val="en-AU"/>
              </w:rPr>
              <w:t>(</w:t>
            </w:r>
            <w:r w:rsidRPr="0070062E">
              <w:rPr>
                <w:rFonts w:ascii="Garamond" w:hAnsi="Garamond"/>
                <w:lang w:val="en-AU"/>
              </w:rPr>
              <w:t>John Ovretveit</w:t>
            </w:r>
            <w:r>
              <w:rPr>
                <w:rFonts w:ascii="Garamond" w:hAnsi="Garamond"/>
                <w:lang w:val="en-AU"/>
              </w:rPr>
              <w:t>)</w:t>
            </w:r>
          </w:p>
        </w:tc>
      </w:tr>
    </w:tbl>
    <w:p w:rsidR="0070062E" w:rsidRDefault="0070062E" w:rsidP="00772B33">
      <w:pPr>
        <w:keepLines/>
        <w:autoSpaceDE w:val="0"/>
        <w:autoSpaceDN w:val="0"/>
        <w:adjustRightInd w:val="0"/>
        <w:rPr>
          <w:rFonts w:ascii="Garamond" w:hAnsi="Garamond"/>
          <w:lang w:val="en-AU"/>
        </w:rPr>
      </w:pPr>
    </w:p>
    <w:p w:rsidR="00334EB5" w:rsidRDefault="00334EB5" w:rsidP="00772B33">
      <w:pPr>
        <w:keepLines/>
        <w:autoSpaceDE w:val="0"/>
        <w:autoSpaceDN w:val="0"/>
        <w:adjustRightInd w:val="0"/>
        <w:rPr>
          <w:rFonts w:ascii="Garamond" w:hAnsi="Garamond"/>
          <w:i/>
          <w:lang w:val="en-AU"/>
        </w:rPr>
      </w:pPr>
      <w:r w:rsidRPr="00334EB5">
        <w:rPr>
          <w:rFonts w:ascii="Garamond" w:hAnsi="Garamond"/>
          <w:i/>
          <w:lang w:val="en-AU"/>
        </w:rPr>
        <w:t>Patient Experience Journal</w:t>
      </w:r>
    </w:p>
    <w:p w:rsidR="00334EB5" w:rsidRPr="00334EB5" w:rsidRDefault="00774FDC" w:rsidP="00772B33">
      <w:pPr>
        <w:keepLines/>
        <w:autoSpaceDE w:val="0"/>
        <w:autoSpaceDN w:val="0"/>
        <w:adjustRightInd w:val="0"/>
        <w:rPr>
          <w:rFonts w:ascii="Garamond" w:hAnsi="Garamond"/>
          <w:lang w:val="en-AU"/>
        </w:rPr>
      </w:pPr>
      <w:r w:rsidRPr="00774FDC">
        <w:rPr>
          <w:rFonts w:ascii="Garamond" w:hAnsi="Garamond"/>
          <w:lang w:val="en-AU"/>
        </w:rPr>
        <w:t>Volume 5, Issue 1 (2018)</w:t>
      </w:r>
    </w:p>
    <w:tbl>
      <w:tblPr>
        <w:tblStyle w:val="TableGrid"/>
        <w:tblW w:w="0" w:type="auto"/>
        <w:tblInd w:w="288" w:type="dxa"/>
        <w:tblLayout w:type="fixed"/>
        <w:tblLook w:val="01E0" w:firstRow="1" w:lastRow="1" w:firstColumn="1" w:lastColumn="1" w:noHBand="0" w:noVBand="0"/>
      </w:tblPr>
      <w:tblGrid>
        <w:gridCol w:w="1080"/>
        <w:gridCol w:w="8280"/>
      </w:tblGrid>
      <w:tr w:rsidR="00334EB5" w:rsidRPr="000170DA" w:rsidTr="003E57DF">
        <w:tc>
          <w:tcPr>
            <w:tcW w:w="1080" w:type="dxa"/>
            <w:tcBorders>
              <w:top w:val="single" w:sz="4" w:space="0" w:color="auto"/>
              <w:left w:val="single" w:sz="4" w:space="0" w:color="auto"/>
              <w:bottom w:val="single" w:sz="4" w:space="0" w:color="auto"/>
              <w:right w:val="single" w:sz="4" w:space="0" w:color="auto"/>
            </w:tcBorders>
            <w:vAlign w:val="center"/>
          </w:tcPr>
          <w:p w:rsidR="00334EB5" w:rsidRPr="000170DA" w:rsidRDefault="00334EB5" w:rsidP="003E57D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34EB5" w:rsidRPr="000170DA" w:rsidRDefault="00D403CD" w:rsidP="00774FDC">
            <w:pPr>
              <w:rPr>
                <w:rStyle w:val="Hyperlink"/>
                <w:rFonts w:ascii="Garamond" w:hAnsi="Garamond"/>
                <w:color w:val="auto"/>
                <w:u w:val="none"/>
                <w:lang w:val="en-AU"/>
              </w:rPr>
            </w:pPr>
            <w:hyperlink r:id="rId26" w:history="1">
              <w:r w:rsidR="00774FDC" w:rsidRPr="00BB58E0">
                <w:rPr>
                  <w:rStyle w:val="Hyperlink"/>
                  <w:rFonts w:ascii="Garamond" w:hAnsi="Garamond"/>
                  <w:lang w:val="en-AU"/>
                </w:rPr>
                <w:t>http://pxjournal.org/journal/vol5/iss1/</w:t>
              </w:r>
            </w:hyperlink>
          </w:p>
        </w:tc>
      </w:tr>
      <w:tr w:rsidR="00334EB5" w:rsidRPr="000170DA" w:rsidTr="003E57DF">
        <w:tc>
          <w:tcPr>
            <w:tcW w:w="1080" w:type="dxa"/>
            <w:tcBorders>
              <w:top w:val="single" w:sz="4" w:space="0" w:color="auto"/>
              <w:left w:val="single" w:sz="4" w:space="0" w:color="auto"/>
              <w:bottom w:val="single" w:sz="4" w:space="0" w:color="auto"/>
              <w:right w:val="single" w:sz="4" w:space="0" w:color="auto"/>
            </w:tcBorders>
            <w:vAlign w:val="center"/>
          </w:tcPr>
          <w:p w:rsidR="00334EB5" w:rsidRPr="000170DA" w:rsidRDefault="00334EB5" w:rsidP="003E57D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34EB5" w:rsidRDefault="00334EB5" w:rsidP="00334EB5">
            <w:pPr>
              <w:keepNext/>
              <w:rPr>
                <w:rFonts w:ascii="Garamond" w:hAnsi="Garamond"/>
                <w:lang w:val="en-AU"/>
              </w:rPr>
            </w:pPr>
            <w:r>
              <w:rPr>
                <w:rFonts w:ascii="Garamond" w:hAnsi="Garamond"/>
                <w:lang w:val="en-AU"/>
              </w:rPr>
              <w:t xml:space="preserve">A new issue of the </w:t>
            </w:r>
            <w:r w:rsidRPr="00F34FD6">
              <w:rPr>
                <w:rFonts w:ascii="Garamond" w:hAnsi="Garamond"/>
                <w:i/>
                <w:lang w:val="en-AU"/>
              </w:rPr>
              <w:t>Patient Experience Journal</w:t>
            </w:r>
            <w:r>
              <w:rPr>
                <w:rFonts w:ascii="Garamond" w:hAnsi="Garamond"/>
                <w:lang w:val="en-AU"/>
              </w:rPr>
              <w:t xml:space="preserve"> (PXJ) has been published. Articles in this issue of </w:t>
            </w:r>
            <w:r w:rsidRPr="00F34FD6">
              <w:rPr>
                <w:rFonts w:ascii="Garamond" w:hAnsi="Garamond"/>
                <w:i/>
                <w:lang w:val="en-AU"/>
              </w:rPr>
              <w:t>Patient Experience Journal</w:t>
            </w:r>
            <w:r>
              <w:rPr>
                <w:rFonts w:ascii="Garamond" w:hAnsi="Garamond"/>
                <w:lang w:val="en-AU"/>
              </w:rPr>
              <w:t xml:space="preserve"> include:</w:t>
            </w:r>
          </w:p>
          <w:p w:rsidR="000A2061" w:rsidRDefault="00774FDC" w:rsidP="00774FDC">
            <w:pPr>
              <w:pStyle w:val="ListParagraph"/>
              <w:numPr>
                <w:ilvl w:val="0"/>
                <w:numId w:val="31"/>
              </w:numPr>
              <w:rPr>
                <w:rFonts w:ascii="Garamond" w:hAnsi="Garamond"/>
                <w:lang w:val="en-AU"/>
              </w:rPr>
            </w:pPr>
            <w:r w:rsidRPr="000A2061">
              <w:rPr>
                <w:rFonts w:ascii="Garamond" w:hAnsi="Garamond"/>
                <w:lang w:val="en-AU"/>
              </w:rPr>
              <w:t>Editorial</w:t>
            </w:r>
            <w:r w:rsidR="000A2061" w:rsidRPr="000A2061">
              <w:rPr>
                <w:rFonts w:ascii="Garamond" w:hAnsi="Garamond"/>
                <w:lang w:val="en-AU"/>
              </w:rPr>
              <w:t xml:space="preserve">: </w:t>
            </w:r>
            <w:r w:rsidRPr="000A2061">
              <w:rPr>
                <w:rFonts w:ascii="Garamond" w:hAnsi="Garamond"/>
                <w:lang w:val="en-AU"/>
              </w:rPr>
              <w:t xml:space="preserve">The consumer has spoken: </w:t>
            </w:r>
            <w:r w:rsidRPr="000A2061">
              <w:rPr>
                <w:rFonts w:ascii="Garamond" w:hAnsi="Garamond"/>
                <w:b/>
                <w:lang w:val="en-AU"/>
              </w:rPr>
              <w:t>Patient experience is now healthcare’s core differentiator</w:t>
            </w:r>
            <w:r w:rsidR="000A2061" w:rsidRPr="000A2061">
              <w:rPr>
                <w:rFonts w:ascii="Garamond" w:hAnsi="Garamond"/>
                <w:lang w:val="en-AU"/>
              </w:rPr>
              <w:t xml:space="preserve"> (</w:t>
            </w:r>
            <w:r w:rsidRPr="000A2061">
              <w:rPr>
                <w:rFonts w:ascii="Garamond" w:hAnsi="Garamond"/>
                <w:lang w:val="en-AU"/>
              </w:rPr>
              <w:t>Jason A Wolf</w:t>
            </w:r>
            <w:r w:rsidR="000A2061">
              <w:rPr>
                <w:rFonts w:ascii="Garamond" w:hAnsi="Garamond"/>
                <w:lang w:val="en-AU"/>
              </w:rPr>
              <w:t>)</w:t>
            </w:r>
          </w:p>
          <w:p w:rsidR="00774FDC" w:rsidRPr="000A2061" w:rsidRDefault="00774FDC" w:rsidP="00774FDC">
            <w:pPr>
              <w:pStyle w:val="ListParagraph"/>
              <w:numPr>
                <w:ilvl w:val="0"/>
                <w:numId w:val="31"/>
              </w:numPr>
              <w:rPr>
                <w:rFonts w:ascii="Garamond" w:hAnsi="Garamond"/>
                <w:lang w:val="en-AU"/>
              </w:rPr>
            </w:pPr>
            <w:r w:rsidRPr="000A2061">
              <w:rPr>
                <w:rFonts w:ascii="Garamond" w:hAnsi="Garamond"/>
                <w:lang w:val="en-AU"/>
              </w:rPr>
              <w:t xml:space="preserve">The Sherpa meets Maslow: </w:t>
            </w:r>
            <w:r w:rsidRPr="000A2061">
              <w:rPr>
                <w:rFonts w:ascii="Garamond" w:hAnsi="Garamond"/>
                <w:b/>
                <w:lang w:val="en-AU"/>
              </w:rPr>
              <w:t>Medicine and the hierarchy of needs</w:t>
            </w:r>
            <w:r w:rsidR="000A2061" w:rsidRPr="000A2061">
              <w:rPr>
                <w:rFonts w:ascii="Garamond" w:hAnsi="Garamond"/>
                <w:lang w:val="en-AU"/>
              </w:rPr>
              <w:t xml:space="preserve"> (</w:t>
            </w:r>
            <w:r w:rsidRPr="000A2061">
              <w:rPr>
                <w:rFonts w:ascii="Garamond" w:hAnsi="Garamond"/>
                <w:lang w:val="en-AU"/>
              </w:rPr>
              <w:t>Rana Lee Adawi Awdish</w:t>
            </w:r>
            <w:r w:rsidR="000A2061">
              <w:rPr>
                <w:rFonts w:ascii="Garamond" w:hAnsi="Garamond"/>
                <w:lang w:val="en-AU"/>
              </w:rPr>
              <w:t>)</w:t>
            </w:r>
          </w:p>
          <w:p w:rsidR="00774FDC" w:rsidRPr="000A2061" w:rsidRDefault="00774FDC" w:rsidP="00774FDC">
            <w:pPr>
              <w:pStyle w:val="ListParagraph"/>
              <w:numPr>
                <w:ilvl w:val="0"/>
                <w:numId w:val="31"/>
              </w:numPr>
              <w:rPr>
                <w:rFonts w:ascii="Garamond" w:hAnsi="Garamond"/>
                <w:lang w:val="en-AU"/>
              </w:rPr>
            </w:pPr>
            <w:r w:rsidRPr="000A2061">
              <w:rPr>
                <w:rFonts w:ascii="Garamond" w:hAnsi="Garamond"/>
                <w:lang w:val="en-AU"/>
              </w:rPr>
              <w:t xml:space="preserve">Original parts: Aging and reckoning with </w:t>
            </w:r>
            <w:r w:rsidRPr="000A2061">
              <w:rPr>
                <w:rFonts w:ascii="Garamond" w:hAnsi="Garamond"/>
                <w:b/>
                <w:lang w:val="en-AU"/>
              </w:rPr>
              <w:t>cystic fibrosis related kidney disease</w:t>
            </w:r>
            <w:r w:rsidR="000A2061" w:rsidRPr="000A2061">
              <w:rPr>
                <w:rFonts w:ascii="Garamond" w:hAnsi="Garamond"/>
                <w:lang w:val="en-AU"/>
              </w:rPr>
              <w:t xml:space="preserve"> (</w:t>
            </w:r>
            <w:r w:rsidRPr="000A2061">
              <w:rPr>
                <w:rFonts w:ascii="Garamond" w:hAnsi="Garamond"/>
                <w:lang w:val="en-AU"/>
              </w:rPr>
              <w:t>Alexandra C</w:t>
            </w:r>
            <w:r w:rsidR="000A2061">
              <w:rPr>
                <w:rFonts w:ascii="Garamond" w:hAnsi="Garamond"/>
                <w:lang w:val="en-AU"/>
              </w:rPr>
              <w:t xml:space="preserve"> </w:t>
            </w:r>
            <w:r w:rsidRPr="000A2061">
              <w:rPr>
                <w:rFonts w:ascii="Garamond" w:hAnsi="Garamond"/>
                <w:lang w:val="en-AU"/>
              </w:rPr>
              <w:t>H Nowakowski</w:t>
            </w:r>
            <w:r w:rsidR="000A2061">
              <w:rPr>
                <w:rFonts w:ascii="Garamond" w:hAnsi="Garamond"/>
                <w:lang w:val="en-AU"/>
              </w:rPr>
              <w:t>)</w:t>
            </w:r>
          </w:p>
          <w:p w:rsidR="00774FDC" w:rsidRPr="000A2061" w:rsidRDefault="00774FDC" w:rsidP="00774FDC">
            <w:pPr>
              <w:pStyle w:val="ListParagraph"/>
              <w:numPr>
                <w:ilvl w:val="0"/>
                <w:numId w:val="31"/>
              </w:numPr>
              <w:rPr>
                <w:rFonts w:ascii="Garamond" w:hAnsi="Garamond"/>
                <w:lang w:val="en-AU"/>
              </w:rPr>
            </w:pPr>
            <w:r w:rsidRPr="000A2061">
              <w:rPr>
                <w:rFonts w:ascii="Garamond" w:hAnsi="Garamond"/>
                <w:lang w:val="en-AU"/>
              </w:rPr>
              <w:t xml:space="preserve">The </w:t>
            </w:r>
            <w:r w:rsidRPr="000A2061">
              <w:rPr>
                <w:rFonts w:ascii="Garamond" w:hAnsi="Garamond"/>
                <w:b/>
                <w:lang w:val="en-AU"/>
              </w:rPr>
              <w:t>gift of pain</w:t>
            </w:r>
            <w:r w:rsidRPr="000A2061">
              <w:rPr>
                <w:rFonts w:ascii="Garamond" w:hAnsi="Garamond"/>
                <w:lang w:val="en-AU"/>
              </w:rPr>
              <w:t xml:space="preserve"> with transformative possibilities</w:t>
            </w:r>
            <w:r w:rsidR="000A2061" w:rsidRPr="000A2061">
              <w:rPr>
                <w:rFonts w:ascii="Garamond" w:hAnsi="Garamond"/>
                <w:lang w:val="en-AU"/>
              </w:rPr>
              <w:t xml:space="preserve"> (</w:t>
            </w:r>
            <w:r w:rsidRPr="000A2061">
              <w:rPr>
                <w:rFonts w:ascii="Garamond" w:hAnsi="Garamond"/>
                <w:lang w:val="en-AU"/>
              </w:rPr>
              <w:t>Richard B Hovey</w:t>
            </w:r>
            <w:r w:rsidR="000A2061">
              <w:rPr>
                <w:rFonts w:ascii="Garamond" w:hAnsi="Garamond"/>
                <w:lang w:val="en-AU"/>
              </w:rPr>
              <w:t>)</w:t>
            </w:r>
          </w:p>
          <w:p w:rsidR="00774FDC" w:rsidRPr="000A2061" w:rsidRDefault="00774FDC" w:rsidP="00774FDC">
            <w:pPr>
              <w:pStyle w:val="ListParagraph"/>
              <w:numPr>
                <w:ilvl w:val="0"/>
                <w:numId w:val="31"/>
              </w:numPr>
              <w:rPr>
                <w:rFonts w:ascii="Garamond" w:hAnsi="Garamond"/>
                <w:lang w:val="en-AU"/>
              </w:rPr>
            </w:pPr>
            <w:r w:rsidRPr="000A2061">
              <w:rPr>
                <w:rFonts w:ascii="Garamond" w:hAnsi="Garamond"/>
                <w:lang w:val="en-AU"/>
              </w:rPr>
              <w:t xml:space="preserve">A framework for conceptualizing how narratives from health-care consumers might improve or impede the use of </w:t>
            </w:r>
            <w:r w:rsidRPr="000A2061">
              <w:rPr>
                <w:rFonts w:ascii="Garamond" w:hAnsi="Garamond"/>
                <w:b/>
                <w:lang w:val="en-AU"/>
              </w:rPr>
              <w:t>information about provider quality</w:t>
            </w:r>
            <w:r w:rsidR="000A2061" w:rsidRPr="000A2061">
              <w:rPr>
                <w:rFonts w:ascii="Garamond" w:hAnsi="Garamond"/>
                <w:lang w:val="en-AU"/>
              </w:rPr>
              <w:t xml:space="preserve"> (</w:t>
            </w:r>
            <w:r w:rsidRPr="000A2061">
              <w:rPr>
                <w:rFonts w:ascii="Garamond" w:hAnsi="Garamond"/>
                <w:lang w:val="en-AU"/>
              </w:rPr>
              <w:t>Melissa L Finucane, Steven C Martino, Andrew M Parker, Mark Schlesinger, Rachel Grob, Jennifer L Cerully, Lise Rybowski, and Dale Shaller</w:t>
            </w:r>
            <w:r w:rsidR="000A2061">
              <w:rPr>
                <w:rFonts w:ascii="Garamond" w:hAnsi="Garamond"/>
                <w:lang w:val="en-AU"/>
              </w:rPr>
              <w:t>)</w:t>
            </w:r>
          </w:p>
          <w:p w:rsidR="00774FDC" w:rsidRPr="000A2061" w:rsidRDefault="00774FDC" w:rsidP="00774FDC">
            <w:pPr>
              <w:pStyle w:val="ListParagraph"/>
              <w:numPr>
                <w:ilvl w:val="0"/>
                <w:numId w:val="31"/>
              </w:numPr>
              <w:rPr>
                <w:rFonts w:ascii="Garamond" w:hAnsi="Garamond"/>
                <w:lang w:val="en-AU"/>
              </w:rPr>
            </w:pPr>
            <w:r w:rsidRPr="000A2061">
              <w:rPr>
                <w:rFonts w:ascii="Garamond" w:hAnsi="Garamond"/>
                <w:lang w:val="en-AU"/>
              </w:rPr>
              <w:t xml:space="preserve">Patients’ stories of </w:t>
            </w:r>
            <w:r w:rsidRPr="000A2061">
              <w:rPr>
                <w:rFonts w:ascii="Garamond" w:hAnsi="Garamond"/>
                <w:b/>
                <w:lang w:val="en-AU"/>
              </w:rPr>
              <w:t>encounters with doctors</w:t>
            </w:r>
            <w:r w:rsidRPr="000A2061">
              <w:rPr>
                <w:rFonts w:ascii="Garamond" w:hAnsi="Garamond"/>
                <w:lang w:val="en-AU"/>
              </w:rPr>
              <w:t>: Expectations and anxieties</w:t>
            </w:r>
            <w:r w:rsidR="000A2061" w:rsidRPr="000A2061">
              <w:rPr>
                <w:rFonts w:ascii="Garamond" w:hAnsi="Garamond"/>
                <w:lang w:val="en-AU"/>
              </w:rPr>
              <w:t xml:space="preserve"> (</w:t>
            </w:r>
            <w:r w:rsidRPr="000A2061">
              <w:rPr>
                <w:rFonts w:ascii="Garamond" w:hAnsi="Garamond"/>
                <w:lang w:val="en-AU"/>
              </w:rPr>
              <w:t>Daniella Arieli and Batya Tamir</w:t>
            </w:r>
            <w:r w:rsidR="000A2061">
              <w:rPr>
                <w:rFonts w:ascii="Garamond" w:hAnsi="Garamond"/>
                <w:lang w:val="en-AU"/>
              </w:rPr>
              <w:t>)</w:t>
            </w:r>
          </w:p>
          <w:p w:rsidR="00774FDC" w:rsidRPr="000A2061" w:rsidRDefault="00774FDC" w:rsidP="00774FDC">
            <w:pPr>
              <w:pStyle w:val="ListParagraph"/>
              <w:numPr>
                <w:ilvl w:val="0"/>
                <w:numId w:val="31"/>
              </w:numPr>
              <w:rPr>
                <w:rFonts w:ascii="Garamond" w:hAnsi="Garamond"/>
                <w:lang w:val="en-AU"/>
              </w:rPr>
            </w:pPr>
            <w:r w:rsidRPr="000A2061">
              <w:rPr>
                <w:rFonts w:ascii="Garamond" w:hAnsi="Garamond"/>
                <w:lang w:val="en-AU"/>
              </w:rPr>
              <w:t xml:space="preserve">How patients view their contribution as </w:t>
            </w:r>
            <w:r w:rsidRPr="000A2061">
              <w:rPr>
                <w:rFonts w:ascii="Garamond" w:hAnsi="Garamond"/>
                <w:b/>
                <w:lang w:val="en-AU"/>
              </w:rPr>
              <w:t>partners in the enhancement of patient safety</w:t>
            </w:r>
            <w:r w:rsidRPr="000A2061">
              <w:rPr>
                <w:rFonts w:ascii="Garamond" w:hAnsi="Garamond"/>
                <w:lang w:val="en-AU"/>
              </w:rPr>
              <w:t xml:space="preserve"> in clinical care</w:t>
            </w:r>
            <w:r w:rsidR="000A2061" w:rsidRPr="000A2061">
              <w:rPr>
                <w:rFonts w:ascii="Garamond" w:hAnsi="Garamond"/>
                <w:lang w:val="en-AU"/>
              </w:rPr>
              <w:t xml:space="preserve"> (</w:t>
            </w:r>
            <w:r w:rsidRPr="000A2061">
              <w:rPr>
                <w:rFonts w:ascii="Garamond" w:hAnsi="Garamond"/>
                <w:lang w:val="en-AU"/>
              </w:rPr>
              <w:t>Marie-Pascale Pomey, Nathalie Clavel, Ursulla Aho-Glele, Noemie Ferré, and Paloma Fernandez-McAuley</w:t>
            </w:r>
            <w:r w:rsidR="000A2061">
              <w:rPr>
                <w:rFonts w:ascii="Garamond" w:hAnsi="Garamond"/>
                <w:lang w:val="en-AU"/>
              </w:rPr>
              <w:t>)</w:t>
            </w:r>
          </w:p>
          <w:p w:rsidR="00774FDC" w:rsidRPr="000A2061" w:rsidRDefault="00774FDC" w:rsidP="00774FDC">
            <w:pPr>
              <w:pStyle w:val="ListParagraph"/>
              <w:numPr>
                <w:ilvl w:val="0"/>
                <w:numId w:val="31"/>
              </w:numPr>
              <w:rPr>
                <w:rFonts w:ascii="Garamond" w:hAnsi="Garamond"/>
                <w:lang w:val="en-AU"/>
              </w:rPr>
            </w:pPr>
            <w:r w:rsidRPr="000A2061">
              <w:rPr>
                <w:rFonts w:ascii="Garamond" w:hAnsi="Garamond"/>
                <w:lang w:val="en-AU"/>
              </w:rPr>
              <w:t xml:space="preserve">The </w:t>
            </w:r>
            <w:r w:rsidRPr="000A2061">
              <w:rPr>
                <w:rFonts w:ascii="Garamond" w:hAnsi="Garamond"/>
                <w:b/>
                <w:lang w:val="en-AU"/>
              </w:rPr>
              <w:t>patient experience with shared decision-making</w:t>
            </w:r>
            <w:r w:rsidRPr="000A2061">
              <w:rPr>
                <w:rFonts w:ascii="Garamond" w:hAnsi="Garamond"/>
                <w:lang w:val="en-AU"/>
              </w:rPr>
              <w:t xml:space="preserve"> in lung cancer: A survey of patients, significant others or care givers</w:t>
            </w:r>
            <w:r w:rsidR="000A2061" w:rsidRPr="000A2061">
              <w:rPr>
                <w:rFonts w:ascii="Garamond" w:hAnsi="Garamond"/>
                <w:lang w:val="en-AU"/>
              </w:rPr>
              <w:t xml:space="preserve"> (</w:t>
            </w:r>
            <w:r w:rsidRPr="000A2061">
              <w:rPr>
                <w:rFonts w:ascii="Garamond" w:hAnsi="Garamond"/>
                <w:lang w:val="en-AU"/>
              </w:rPr>
              <w:t>Laurie E Gaspar, Howard J West, Bonnie J Addario, and D Ross Camidge</w:t>
            </w:r>
            <w:r w:rsidR="000A2061">
              <w:rPr>
                <w:rFonts w:ascii="Garamond" w:hAnsi="Garamond"/>
                <w:lang w:val="en-AU"/>
              </w:rPr>
              <w:t>)</w:t>
            </w:r>
          </w:p>
          <w:p w:rsidR="00774FDC" w:rsidRPr="000A2061" w:rsidRDefault="00774FDC" w:rsidP="00774FDC">
            <w:pPr>
              <w:pStyle w:val="ListParagraph"/>
              <w:numPr>
                <w:ilvl w:val="0"/>
                <w:numId w:val="31"/>
              </w:numPr>
              <w:rPr>
                <w:rFonts w:ascii="Garamond" w:hAnsi="Garamond"/>
                <w:lang w:val="en-AU"/>
              </w:rPr>
            </w:pPr>
            <w:r w:rsidRPr="000A2061">
              <w:rPr>
                <w:rFonts w:ascii="Garamond" w:hAnsi="Garamond"/>
                <w:lang w:val="en-AU"/>
              </w:rPr>
              <w:t xml:space="preserve">Barriers and facilitators to </w:t>
            </w:r>
            <w:r w:rsidRPr="000A2061">
              <w:rPr>
                <w:rFonts w:ascii="Garamond" w:hAnsi="Garamond"/>
                <w:b/>
                <w:lang w:val="en-AU"/>
              </w:rPr>
              <w:t>family participation in the care</w:t>
            </w:r>
            <w:r w:rsidRPr="000A2061">
              <w:rPr>
                <w:rFonts w:ascii="Garamond" w:hAnsi="Garamond"/>
                <w:lang w:val="en-AU"/>
              </w:rPr>
              <w:t xml:space="preserve"> of their hospitalized loved ones</w:t>
            </w:r>
            <w:r w:rsidR="000A2061" w:rsidRPr="000A2061">
              <w:rPr>
                <w:rFonts w:ascii="Garamond" w:hAnsi="Garamond"/>
                <w:lang w:val="en-AU"/>
              </w:rPr>
              <w:t xml:space="preserve"> (</w:t>
            </w:r>
            <w:r w:rsidRPr="000A2061">
              <w:rPr>
                <w:rFonts w:ascii="Garamond" w:hAnsi="Garamond"/>
                <w:lang w:val="en-AU"/>
              </w:rPr>
              <w:t>Lynda Bélanger, Marie Desmartis, and M Coulombe</w:t>
            </w:r>
            <w:r w:rsidR="000A2061">
              <w:rPr>
                <w:rFonts w:ascii="Garamond" w:hAnsi="Garamond"/>
                <w:lang w:val="en-AU"/>
              </w:rPr>
              <w:t>)</w:t>
            </w:r>
          </w:p>
          <w:p w:rsidR="00774FDC" w:rsidRPr="000A2061" w:rsidRDefault="00774FDC" w:rsidP="00774FDC">
            <w:pPr>
              <w:pStyle w:val="ListParagraph"/>
              <w:numPr>
                <w:ilvl w:val="0"/>
                <w:numId w:val="31"/>
              </w:numPr>
              <w:rPr>
                <w:rFonts w:ascii="Garamond" w:hAnsi="Garamond"/>
                <w:lang w:val="en-AU"/>
              </w:rPr>
            </w:pPr>
            <w:r w:rsidRPr="000A2061">
              <w:rPr>
                <w:rFonts w:ascii="Garamond" w:hAnsi="Garamond"/>
                <w:b/>
                <w:lang w:val="en-AU"/>
              </w:rPr>
              <w:t>Family-centered caregiving</w:t>
            </w:r>
            <w:r w:rsidRPr="000A2061">
              <w:rPr>
                <w:rFonts w:ascii="Garamond" w:hAnsi="Garamond"/>
                <w:lang w:val="en-AU"/>
              </w:rPr>
              <w:t xml:space="preserve"> from hospital to home: Coping with trauma and building capacity with the HOPE for Families model</w:t>
            </w:r>
            <w:r w:rsidR="000A2061" w:rsidRPr="000A2061">
              <w:rPr>
                <w:rFonts w:ascii="Garamond" w:hAnsi="Garamond"/>
                <w:lang w:val="en-AU"/>
              </w:rPr>
              <w:t xml:space="preserve"> (</w:t>
            </w:r>
            <w:r w:rsidRPr="000A2061">
              <w:rPr>
                <w:rFonts w:ascii="Garamond" w:hAnsi="Garamond"/>
                <w:lang w:val="en-AU"/>
              </w:rPr>
              <w:t>Anna Newcomb, L Gordon Moore, and H</w:t>
            </w:r>
            <w:r w:rsidR="000A2061">
              <w:rPr>
                <w:rFonts w:ascii="Garamond" w:hAnsi="Garamond"/>
                <w:lang w:val="en-AU"/>
              </w:rPr>
              <w:t>olly C</w:t>
            </w:r>
            <w:r w:rsidRPr="000A2061">
              <w:rPr>
                <w:rFonts w:ascii="Garamond" w:hAnsi="Garamond"/>
                <w:lang w:val="en-AU"/>
              </w:rPr>
              <w:t xml:space="preserve"> Matto</w:t>
            </w:r>
            <w:r w:rsidR="000A2061">
              <w:rPr>
                <w:rFonts w:ascii="Garamond" w:hAnsi="Garamond"/>
                <w:lang w:val="en-AU"/>
              </w:rPr>
              <w:t>)</w:t>
            </w:r>
          </w:p>
          <w:p w:rsidR="00774FDC" w:rsidRPr="000A2061" w:rsidRDefault="00774FDC" w:rsidP="00774FDC">
            <w:pPr>
              <w:pStyle w:val="ListParagraph"/>
              <w:numPr>
                <w:ilvl w:val="0"/>
                <w:numId w:val="31"/>
              </w:numPr>
              <w:rPr>
                <w:rFonts w:ascii="Garamond" w:hAnsi="Garamond"/>
                <w:lang w:val="en-AU"/>
              </w:rPr>
            </w:pPr>
            <w:r w:rsidRPr="000A2061">
              <w:rPr>
                <w:rFonts w:ascii="Garamond" w:hAnsi="Garamond"/>
                <w:lang w:val="en-AU"/>
              </w:rPr>
              <w:t xml:space="preserve">An exploration of </w:t>
            </w:r>
            <w:r w:rsidRPr="000A2061">
              <w:rPr>
                <w:rFonts w:ascii="Garamond" w:hAnsi="Garamond"/>
                <w:b/>
                <w:lang w:val="en-AU"/>
              </w:rPr>
              <w:t>patients’ experience of nurses’ use of point-of-care information technology</w:t>
            </w:r>
            <w:r w:rsidRPr="000A2061">
              <w:rPr>
                <w:rFonts w:ascii="Garamond" w:hAnsi="Garamond"/>
                <w:lang w:val="en-AU"/>
              </w:rPr>
              <w:t xml:space="preserve"> in acute care</w:t>
            </w:r>
            <w:r w:rsidR="000A2061" w:rsidRPr="000A2061">
              <w:rPr>
                <w:rFonts w:ascii="Garamond" w:hAnsi="Garamond"/>
                <w:lang w:val="en-AU"/>
              </w:rPr>
              <w:t xml:space="preserve"> (</w:t>
            </w:r>
            <w:r w:rsidR="000A2061">
              <w:rPr>
                <w:rFonts w:ascii="Garamond" w:hAnsi="Garamond"/>
                <w:lang w:val="en-AU"/>
              </w:rPr>
              <w:t>Leigh McNicol, Anastasia F</w:t>
            </w:r>
            <w:r w:rsidRPr="000A2061">
              <w:rPr>
                <w:rFonts w:ascii="Garamond" w:hAnsi="Garamond"/>
                <w:lang w:val="en-AU"/>
              </w:rPr>
              <w:t xml:space="preserve"> Hutchinson, Beverley Wood, Mari Botti, and Bernice Redley</w:t>
            </w:r>
            <w:r w:rsidR="000A2061">
              <w:rPr>
                <w:rFonts w:ascii="Garamond" w:hAnsi="Garamond"/>
                <w:lang w:val="en-AU"/>
              </w:rPr>
              <w:t>)</w:t>
            </w:r>
          </w:p>
          <w:p w:rsidR="00774FDC" w:rsidRPr="000A2061" w:rsidRDefault="00774FDC" w:rsidP="00774FDC">
            <w:pPr>
              <w:pStyle w:val="ListParagraph"/>
              <w:numPr>
                <w:ilvl w:val="0"/>
                <w:numId w:val="31"/>
              </w:numPr>
              <w:rPr>
                <w:rFonts w:ascii="Garamond" w:hAnsi="Garamond"/>
                <w:lang w:val="en-AU"/>
              </w:rPr>
            </w:pPr>
            <w:r w:rsidRPr="000A2061">
              <w:rPr>
                <w:rFonts w:ascii="Garamond" w:hAnsi="Garamond"/>
                <w:b/>
                <w:lang w:val="en-AU"/>
              </w:rPr>
              <w:t>Nursing transfer of accountability</w:t>
            </w:r>
            <w:r w:rsidRPr="000A2061">
              <w:rPr>
                <w:rFonts w:ascii="Garamond" w:hAnsi="Garamond"/>
                <w:lang w:val="en-AU"/>
              </w:rPr>
              <w:t xml:space="preserve"> at the bedside: partnering with patients to pilot a new initiative in Ontario community hospitals</w:t>
            </w:r>
            <w:r w:rsidR="000A2061" w:rsidRPr="000A2061">
              <w:rPr>
                <w:rFonts w:ascii="Garamond" w:hAnsi="Garamond"/>
                <w:lang w:val="en-AU"/>
              </w:rPr>
              <w:t xml:space="preserve"> (</w:t>
            </w:r>
            <w:r w:rsidRPr="000A2061">
              <w:rPr>
                <w:rFonts w:ascii="Garamond" w:hAnsi="Garamond"/>
                <w:lang w:val="en-AU"/>
              </w:rPr>
              <w:t>Kristina B</w:t>
            </w:r>
            <w:r w:rsidR="000A2061">
              <w:rPr>
                <w:rFonts w:ascii="Garamond" w:hAnsi="Garamond"/>
                <w:lang w:val="en-AU"/>
              </w:rPr>
              <w:t xml:space="preserve"> </w:t>
            </w:r>
            <w:r w:rsidRPr="000A2061">
              <w:rPr>
                <w:rFonts w:ascii="Garamond" w:hAnsi="Garamond"/>
                <w:lang w:val="en-AU"/>
              </w:rPr>
              <w:t>A Miller, Aden Hamza, Kateryna Metersky, and Dianne M. Gaffney</w:t>
            </w:r>
            <w:r w:rsidR="000A2061">
              <w:rPr>
                <w:rFonts w:ascii="Garamond" w:hAnsi="Garamond"/>
                <w:lang w:val="en-AU"/>
              </w:rPr>
              <w:t>)</w:t>
            </w:r>
          </w:p>
          <w:p w:rsidR="00774FDC" w:rsidRPr="000B0973" w:rsidRDefault="00774FDC" w:rsidP="00774FDC">
            <w:pPr>
              <w:pStyle w:val="ListParagraph"/>
              <w:numPr>
                <w:ilvl w:val="0"/>
                <w:numId w:val="31"/>
              </w:numPr>
              <w:rPr>
                <w:rFonts w:ascii="Garamond" w:hAnsi="Garamond"/>
                <w:lang w:val="en-AU"/>
              </w:rPr>
            </w:pPr>
            <w:r w:rsidRPr="000B0973">
              <w:rPr>
                <w:rFonts w:ascii="Garamond" w:hAnsi="Garamond"/>
                <w:lang w:val="en-AU"/>
              </w:rPr>
              <w:t xml:space="preserve">Exploring </w:t>
            </w:r>
            <w:r w:rsidRPr="000B0973">
              <w:rPr>
                <w:rFonts w:ascii="Garamond" w:hAnsi="Garamond"/>
                <w:b/>
                <w:lang w:val="en-AU"/>
              </w:rPr>
              <w:t>workforce confidence and patient experiences</w:t>
            </w:r>
            <w:r w:rsidRPr="000B0973">
              <w:rPr>
                <w:rFonts w:ascii="Garamond" w:hAnsi="Garamond"/>
                <w:lang w:val="en-AU"/>
              </w:rPr>
              <w:t>: A quantitative analysis</w:t>
            </w:r>
            <w:r w:rsidR="000B0973" w:rsidRPr="000B0973">
              <w:rPr>
                <w:rFonts w:ascii="Garamond" w:hAnsi="Garamond"/>
                <w:lang w:val="en-AU"/>
              </w:rPr>
              <w:t xml:space="preserve"> (</w:t>
            </w:r>
            <w:r w:rsidRPr="000B0973">
              <w:rPr>
                <w:rFonts w:ascii="Garamond" w:hAnsi="Garamond"/>
                <w:lang w:val="en-AU"/>
              </w:rPr>
              <w:t>Katie M Owens and Stephanie Keller</w:t>
            </w:r>
            <w:r w:rsidR="000B0973">
              <w:rPr>
                <w:rFonts w:ascii="Garamond" w:hAnsi="Garamond"/>
                <w:lang w:val="en-AU"/>
              </w:rPr>
              <w:t>)</w:t>
            </w:r>
          </w:p>
          <w:p w:rsidR="00774FDC" w:rsidRPr="000B0973" w:rsidRDefault="00774FDC" w:rsidP="00774FDC">
            <w:pPr>
              <w:pStyle w:val="ListParagraph"/>
              <w:numPr>
                <w:ilvl w:val="0"/>
                <w:numId w:val="31"/>
              </w:numPr>
              <w:rPr>
                <w:rFonts w:ascii="Garamond" w:hAnsi="Garamond"/>
                <w:lang w:val="en-AU"/>
              </w:rPr>
            </w:pPr>
            <w:r w:rsidRPr="000B0973">
              <w:rPr>
                <w:rFonts w:ascii="Garamond" w:hAnsi="Garamond"/>
                <w:lang w:val="en-AU"/>
              </w:rPr>
              <w:t xml:space="preserve">What are the most important dimensions of </w:t>
            </w:r>
            <w:r w:rsidRPr="000B0973">
              <w:rPr>
                <w:rFonts w:ascii="Garamond" w:hAnsi="Garamond"/>
                <w:b/>
                <w:lang w:val="en-AU"/>
              </w:rPr>
              <w:t>quality for addiction and mental health services</w:t>
            </w:r>
            <w:r w:rsidRPr="000B0973">
              <w:rPr>
                <w:rFonts w:ascii="Garamond" w:hAnsi="Garamond"/>
                <w:lang w:val="en-AU"/>
              </w:rPr>
              <w:t xml:space="preserve"> from the perspective of its users?</w:t>
            </w:r>
            <w:r w:rsidR="000B0973" w:rsidRPr="000B0973">
              <w:rPr>
                <w:rFonts w:ascii="Garamond" w:hAnsi="Garamond"/>
                <w:lang w:val="en-AU"/>
              </w:rPr>
              <w:t xml:space="preserve"> (</w:t>
            </w:r>
            <w:r w:rsidRPr="000B0973">
              <w:rPr>
                <w:rFonts w:ascii="Garamond" w:hAnsi="Garamond"/>
                <w:lang w:val="en-AU"/>
              </w:rPr>
              <w:t>Priscilla Liu, Shawn Currie, and Jassandre Adamyk-Simpson</w:t>
            </w:r>
            <w:r w:rsidR="000B0973">
              <w:rPr>
                <w:rFonts w:ascii="Garamond" w:hAnsi="Garamond"/>
                <w:lang w:val="en-AU"/>
              </w:rPr>
              <w:t>)</w:t>
            </w:r>
          </w:p>
          <w:p w:rsidR="00774FDC" w:rsidRPr="000B0973" w:rsidRDefault="00774FDC" w:rsidP="00774FDC">
            <w:pPr>
              <w:pStyle w:val="ListParagraph"/>
              <w:numPr>
                <w:ilvl w:val="0"/>
                <w:numId w:val="31"/>
              </w:numPr>
              <w:rPr>
                <w:rFonts w:ascii="Garamond" w:hAnsi="Garamond"/>
                <w:lang w:val="en-AU"/>
              </w:rPr>
            </w:pPr>
            <w:r w:rsidRPr="000B0973">
              <w:rPr>
                <w:rFonts w:ascii="Garamond" w:hAnsi="Garamond"/>
                <w:b/>
                <w:lang w:val="en-AU"/>
              </w:rPr>
              <w:lastRenderedPageBreak/>
              <w:t>Homeless and marginally housed Veteran perspectives</w:t>
            </w:r>
            <w:r w:rsidRPr="000B0973">
              <w:rPr>
                <w:rFonts w:ascii="Garamond" w:hAnsi="Garamond"/>
                <w:lang w:val="en-AU"/>
              </w:rPr>
              <w:t xml:space="preserve"> on participating in a photo-elicitation research study</w:t>
            </w:r>
            <w:r w:rsidR="000B0973" w:rsidRPr="000B0973">
              <w:rPr>
                <w:rFonts w:ascii="Garamond" w:hAnsi="Garamond"/>
                <w:lang w:val="en-AU"/>
              </w:rPr>
              <w:t xml:space="preserve"> (</w:t>
            </w:r>
            <w:r w:rsidRPr="000B0973">
              <w:rPr>
                <w:rFonts w:ascii="Garamond" w:hAnsi="Garamond"/>
                <w:lang w:val="en-AU"/>
              </w:rPr>
              <w:t>Keri L Rodriguez, Daniel O Hedayati, Lauren M Broyles, Melissa E Wieland, Michael A Mitchell, James W Conley, Shaddy K Saba, and Adam J Gordon</w:t>
            </w:r>
            <w:r w:rsidR="000B0973">
              <w:rPr>
                <w:rFonts w:ascii="Garamond" w:hAnsi="Garamond"/>
                <w:lang w:val="en-AU"/>
              </w:rPr>
              <w:t>)</w:t>
            </w:r>
          </w:p>
          <w:p w:rsidR="00334EB5" w:rsidRPr="00334EB5" w:rsidRDefault="00774FDC" w:rsidP="000B0973">
            <w:pPr>
              <w:pStyle w:val="ListParagraph"/>
              <w:numPr>
                <w:ilvl w:val="0"/>
                <w:numId w:val="31"/>
              </w:numPr>
              <w:rPr>
                <w:rFonts w:ascii="Garamond" w:hAnsi="Garamond"/>
                <w:lang w:val="en-AU"/>
              </w:rPr>
            </w:pPr>
            <w:r w:rsidRPr="00774FDC">
              <w:rPr>
                <w:rFonts w:ascii="Garamond" w:hAnsi="Garamond"/>
                <w:lang w:val="en-AU"/>
              </w:rPr>
              <w:t xml:space="preserve">How to build a robust provider improvement partnership program to </w:t>
            </w:r>
            <w:r w:rsidRPr="000B0973">
              <w:rPr>
                <w:rFonts w:ascii="Garamond" w:hAnsi="Garamond"/>
                <w:b/>
                <w:lang w:val="en-AU"/>
              </w:rPr>
              <w:t>enhance patient experience</w:t>
            </w:r>
            <w:r w:rsidRPr="00774FDC">
              <w:rPr>
                <w:rFonts w:ascii="Garamond" w:hAnsi="Garamond"/>
                <w:lang w:val="en-AU"/>
              </w:rPr>
              <w:t xml:space="preserve"> – A case study</w:t>
            </w:r>
            <w:r w:rsidR="000B0973">
              <w:rPr>
                <w:rFonts w:ascii="Garamond" w:hAnsi="Garamond"/>
                <w:lang w:val="en-AU"/>
              </w:rPr>
              <w:t xml:space="preserve"> (</w:t>
            </w:r>
            <w:r w:rsidRPr="00774FDC">
              <w:rPr>
                <w:rFonts w:ascii="Garamond" w:hAnsi="Garamond"/>
                <w:lang w:val="en-AU"/>
              </w:rPr>
              <w:t>Venkat Iyer, Pamela Prissel, Karee Munson, Jennifer Eide, R</w:t>
            </w:r>
            <w:r w:rsidR="000B0973">
              <w:rPr>
                <w:rFonts w:ascii="Garamond" w:hAnsi="Garamond"/>
                <w:lang w:val="en-AU"/>
              </w:rPr>
              <w:t xml:space="preserve"> Brustad, N Kranz, L P</w:t>
            </w:r>
            <w:r w:rsidRPr="00774FDC">
              <w:rPr>
                <w:rFonts w:ascii="Garamond" w:hAnsi="Garamond"/>
                <w:lang w:val="en-AU"/>
              </w:rPr>
              <w:t xml:space="preserve"> Madson, and B Frase</w:t>
            </w:r>
            <w:r w:rsidR="000B0973">
              <w:rPr>
                <w:rFonts w:ascii="Garamond" w:hAnsi="Garamond"/>
                <w:lang w:val="en-AU"/>
              </w:rPr>
              <w:t>)</w:t>
            </w:r>
          </w:p>
        </w:tc>
      </w:tr>
    </w:tbl>
    <w:p w:rsidR="00334EB5" w:rsidRDefault="00334EB5" w:rsidP="00772B33">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D403CD" w:rsidP="00900052">
            <w:pPr>
              <w:keepNext/>
              <w:rPr>
                <w:rFonts w:ascii="Garamond" w:hAnsi="Garamond"/>
                <w:lang w:val="en-AU"/>
              </w:rPr>
            </w:pPr>
            <w:hyperlink r:id="rId27"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C87114" w:rsidRPr="00467B47" w:rsidRDefault="00C87114" w:rsidP="006574DB">
            <w:pPr>
              <w:pStyle w:val="ListParagraph"/>
              <w:numPr>
                <w:ilvl w:val="0"/>
                <w:numId w:val="14"/>
              </w:numPr>
              <w:rPr>
                <w:rFonts w:ascii="Garamond" w:hAnsi="Garamond"/>
                <w:lang w:val="en-AU"/>
              </w:rPr>
            </w:pPr>
            <w:r w:rsidRPr="00C87114">
              <w:rPr>
                <w:rFonts w:ascii="Garamond" w:hAnsi="Garamond"/>
                <w:b/>
                <w:lang w:val="en-AU"/>
              </w:rPr>
              <w:t>Ethical decision-making climate in the ICU</w:t>
            </w:r>
            <w:r w:rsidRPr="00C87114">
              <w:rPr>
                <w:rFonts w:ascii="Garamond" w:hAnsi="Garamond"/>
                <w:lang w:val="en-AU"/>
              </w:rPr>
              <w:t xml:space="preserve">: theoretical framework and validation of a self-assessment tool </w:t>
            </w:r>
            <w:r>
              <w:rPr>
                <w:rFonts w:ascii="Garamond" w:hAnsi="Garamond"/>
                <w:lang w:val="en-AU"/>
              </w:rPr>
              <w:t>(</w:t>
            </w:r>
            <w:r w:rsidRPr="00C87114">
              <w:rPr>
                <w:rFonts w:ascii="Garamond" w:hAnsi="Garamond"/>
                <w:lang w:val="en-AU"/>
              </w:rPr>
              <w:t>Bo Van den Bulcke, Ruth Piers, Hanne Irene Jensen, Johan Malmgren, Victoria Metaxa, Anna K Reyners, Michael Darmon, Katerina Rusinova, Daniel Talmor, Anne-Pascale Meert, Laura Cancelliere, Làszló Zubek, Paolo Maia, Andrej Michalsen, Johan Decruyenaere, Erwin J O Kompanje, Elie Azoulay, Reitske Meganck, Ariëlla Van de Sompel, Stijn Vansteelandt, Peter Vlerick, Stijn Vanheule, D D Benoit</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772B33">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D403CD" w:rsidP="00900052">
            <w:pPr>
              <w:keepNext/>
              <w:rPr>
                <w:rFonts w:ascii="Garamond" w:hAnsi="Garamond"/>
                <w:lang w:val="en-AU"/>
              </w:rPr>
            </w:pPr>
            <w:hyperlink r:id="rId28" w:history="1">
              <w:r w:rsidR="00A660B0" w:rsidRPr="00467B47">
                <w:rPr>
                  <w:rStyle w:val="Hyperlink"/>
                  <w:rFonts w:ascii="Garamond" w:hAnsi="Garamond"/>
                  <w:lang w:val="en-AU"/>
                </w:rPr>
                <w:t>https://academic.oup.com/intqhc/advance-access?papetoc</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6574DB" w:rsidRPr="00BD4845" w:rsidRDefault="006574DB" w:rsidP="006574DB">
            <w:pPr>
              <w:pStyle w:val="ListParagraph"/>
              <w:numPr>
                <w:ilvl w:val="0"/>
                <w:numId w:val="14"/>
              </w:numPr>
              <w:rPr>
                <w:rFonts w:ascii="Garamond" w:hAnsi="Garamond"/>
                <w:lang w:val="en-AU"/>
              </w:rPr>
            </w:pPr>
            <w:r w:rsidRPr="00BD4845">
              <w:rPr>
                <w:rFonts w:ascii="Garamond" w:hAnsi="Garamond"/>
                <w:b/>
                <w:lang w:val="en-AU"/>
              </w:rPr>
              <w:t>Speaking up behaviors and safety climate</w:t>
            </w:r>
            <w:r w:rsidRPr="00BD4845">
              <w:rPr>
                <w:rFonts w:ascii="Garamond" w:hAnsi="Garamond"/>
                <w:lang w:val="en-AU"/>
              </w:rPr>
              <w:t xml:space="preserve"> in an Austrian university hospital (David Schwappach; Gerald Sendlhofer; Lynn Häsler; Vero</w:t>
            </w:r>
            <w:r>
              <w:rPr>
                <w:rFonts w:ascii="Garamond" w:hAnsi="Garamond"/>
                <w:lang w:val="en-AU"/>
              </w:rPr>
              <w:t xml:space="preserve">nika Gombotz; Karina Leitgeb; </w:t>
            </w:r>
            <w:r w:rsidRPr="00BD4845">
              <w:rPr>
                <w:rFonts w:ascii="Garamond" w:hAnsi="Garamond"/>
                <w:lang w:val="en-AU"/>
              </w:rPr>
              <w:t>Magdalena Hoffmann</w:t>
            </w:r>
            <w:r>
              <w:rPr>
                <w:rFonts w:ascii="Garamond" w:hAnsi="Garamond"/>
                <w:lang w:val="en-AU"/>
              </w:rPr>
              <w:t>;</w:t>
            </w:r>
            <w:r w:rsidRPr="00BD4845">
              <w:rPr>
                <w:rFonts w:ascii="Garamond" w:hAnsi="Garamond"/>
                <w:lang w:val="en-AU"/>
              </w:rPr>
              <w:t xml:space="preserve"> Lydia Jantscher</w:t>
            </w:r>
            <w:r>
              <w:rPr>
                <w:rFonts w:ascii="Garamond" w:hAnsi="Garamond"/>
                <w:lang w:val="en-AU"/>
              </w:rPr>
              <w:t>;</w:t>
            </w:r>
            <w:r w:rsidRPr="00BD4845">
              <w:rPr>
                <w:rFonts w:ascii="Garamond" w:hAnsi="Garamond"/>
                <w:lang w:val="en-AU"/>
              </w:rPr>
              <w:t xml:space="preserve"> G Brunner</w:t>
            </w:r>
            <w:r>
              <w:rPr>
                <w:rFonts w:ascii="Garamond" w:hAnsi="Garamond"/>
                <w:lang w:val="en-AU"/>
              </w:rPr>
              <w:t>)</w:t>
            </w:r>
          </w:p>
          <w:p w:rsidR="00E2133B" w:rsidRPr="00DA6435" w:rsidRDefault="006574DB" w:rsidP="006574DB">
            <w:pPr>
              <w:pStyle w:val="ListParagraph"/>
              <w:numPr>
                <w:ilvl w:val="0"/>
                <w:numId w:val="14"/>
              </w:numPr>
              <w:rPr>
                <w:rFonts w:ascii="Garamond" w:hAnsi="Garamond"/>
                <w:lang w:val="en-AU"/>
              </w:rPr>
            </w:pPr>
            <w:r w:rsidRPr="00BD4845">
              <w:rPr>
                <w:rFonts w:ascii="Garamond" w:hAnsi="Garamond"/>
                <w:b/>
                <w:lang w:val="en-AU"/>
              </w:rPr>
              <w:t>Assessing improvement capability in healthcare organisations</w:t>
            </w:r>
            <w:r w:rsidRPr="00BD4845">
              <w:rPr>
                <w:rFonts w:ascii="Garamond" w:hAnsi="Garamond"/>
                <w:lang w:val="en-AU"/>
              </w:rPr>
              <w:t>: a qualitative study of healthcare regulatory agencies in the UK</w:t>
            </w:r>
            <w:r>
              <w:rPr>
                <w:rFonts w:ascii="Garamond" w:hAnsi="Garamond"/>
                <w:lang w:val="en-AU"/>
              </w:rPr>
              <w:t xml:space="preserve"> (</w:t>
            </w:r>
            <w:r w:rsidRPr="00BD4845">
              <w:rPr>
                <w:rFonts w:ascii="Garamond" w:hAnsi="Garamond"/>
                <w:lang w:val="en-AU"/>
              </w:rPr>
              <w:t>Joy Furnival; Ruth Boaden; Kieran Walshe</w:t>
            </w:r>
            <w:r>
              <w:rPr>
                <w:rFonts w:ascii="Garamond" w:hAnsi="Garamond"/>
                <w:lang w:val="en-AU"/>
              </w:rPr>
              <w:t>)</w:t>
            </w:r>
          </w:p>
        </w:tc>
      </w:tr>
    </w:tbl>
    <w:p w:rsidR="00A3571C" w:rsidRPr="00A3571C" w:rsidRDefault="00A3571C" w:rsidP="00070CFE">
      <w:pPr>
        <w:rPr>
          <w:rFonts w:ascii="Garamond" w:hAnsi="Garamond"/>
          <w:lang w:val="en-AU"/>
        </w:rPr>
      </w:pPr>
    </w:p>
    <w:p w:rsidR="00A3571C" w:rsidRPr="00A3571C" w:rsidRDefault="00A3571C"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70062E" w:rsidRDefault="0070062E" w:rsidP="0070062E">
      <w:pPr>
        <w:keepNext/>
        <w:keepLines/>
        <w:rPr>
          <w:rFonts w:ascii="Garamond" w:hAnsi="Garamond"/>
          <w:i/>
          <w:lang w:val="en-AU"/>
        </w:rPr>
      </w:pPr>
      <w:r w:rsidRPr="0096042F">
        <w:rPr>
          <w:rFonts w:ascii="Garamond" w:hAnsi="Garamond"/>
          <w:i/>
          <w:lang w:val="en-AU"/>
        </w:rPr>
        <w:t xml:space="preserve">Future Leaders Communiqué </w:t>
      </w:r>
    </w:p>
    <w:p w:rsidR="0070062E" w:rsidRPr="0070062E" w:rsidRDefault="00D403CD" w:rsidP="0070062E">
      <w:pPr>
        <w:keepNext/>
        <w:rPr>
          <w:rFonts w:ascii="Garamond" w:hAnsi="Garamond"/>
        </w:rPr>
      </w:pPr>
      <w:hyperlink r:id="rId29" w:history="1">
        <w:r w:rsidR="0070062E" w:rsidRPr="0070062E">
          <w:rPr>
            <w:rStyle w:val="Hyperlink"/>
            <w:rFonts w:ascii="Garamond" w:hAnsi="Garamond"/>
          </w:rPr>
          <w:t>http://vifmcommuniques.org/5403-2/</w:t>
        </w:r>
      </w:hyperlink>
    </w:p>
    <w:p w:rsidR="0070062E" w:rsidRDefault="0070062E" w:rsidP="0070062E">
      <w:pPr>
        <w:keepNext/>
        <w:rPr>
          <w:rFonts w:ascii="Garamond" w:hAnsi="Garamond"/>
          <w:lang w:val="en-AU"/>
        </w:rPr>
      </w:pPr>
      <w:r>
        <w:rPr>
          <w:rFonts w:ascii="Garamond" w:hAnsi="Garamond"/>
          <w:lang w:val="en-AU"/>
        </w:rPr>
        <w:t>Victorian Institute of Forensic Medicine</w:t>
      </w:r>
    </w:p>
    <w:p w:rsidR="0070062E" w:rsidRDefault="0070062E" w:rsidP="0070062E">
      <w:pPr>
        <w:keepNext/>
        <w:rPr>
          <w:rFonts w:ascii="Garamond" w:hAnsi="Garamond"/>
          <w:lang w:val="en-AU"/>
        </w:rPr>
      </w:pPr>
      <w:r w:rsidRPr="00C706D3">
        <w:rPr>
          <w:rFonts w:ascii="Garamond" w:hAnsi="Garamond"/>
          <w:lang w:val="en-AU"/>
        </w:rPr>
        <w:t xml:space="preserve">Volume 3 Issue </w:t>
      </w:r>
      <w:r w:rsidRPr="0070062E">
        <w:rPr>
          <w:rFonts w:ascii="Garamond" w:hAnsi="Garamond"/>
          <w:lang w:val="en-AU"/>
        </w:rPr>
        <w:t xml:space="preserve">2 April 2018 </w:t>
      </w:r>
    </w:p>
    <w:p w:rsidR="0070062E" w:rsidRDefault="0070062E" w:rsidP="002773FF">
      <w:pPr>
        <w:keepNext/>
        <w:keepLines/>
        <w:rPr>
          <w:rFonts w:ascii="Garamond" w:hAnsi="Garamond"/>
          <w:lang w:val="en-AU"/>
        </w:rPr>
      </w:pPr>
      <w:r>
        <w:rPr>
          <w:rFonts w:ascii="Garamond" w:hAnsi="Garamond"/>
          <w:lang w:val="en-AU"/>
        </w:rPr>
        <w:t xml:space="preserve">This issue of the </w:t>
      </w:r>
      <w:r w:rsidRPr="00507C0D">
        <w:rPr>
          <w:rFonts w:ascii="Garamond" w:hAnsi="Garamond"/>
          <w:i/>
          <w:lang w:val="en-AU"/>
        </w:rPr>
        <w:t>Future Leaders Communiqué</w:t>
      </w:r>
      <w:r>
        <w:rPr>
          <w:rFonts w:ascii="Garamond" w:hAnsi="Garamond"/>
          <w:lang w:val="en-AU"/>
        </w:rPr>
        <w:t xml:space="preserve"> </w:t>
      </w:r>
      <w:r w:rsidR="00852350">
        <w:rPr>
          <w:rFonts w:ascii="Garamond" w:hAnsi="Garamond"/>
          <w:lang w:val="en-AU"/>
        </w:rPr>
        <w:t xml:space="preserve">focuses on </w:t>
      </w:r>
      <w:r w:rsidR="00852350" w:rsidRPr="00852350">
        <w:rPr>
          <w:rFonts w:ascii="Garamond" w:hAnsi="Garamond"/>
          <w:lang w:val="en-AU"/>
        </w:rPr>
        <w:t xml:space="preserve">the coronial inquest into the death of a woman shortly after her attendance at a small rural hospital. The doctor presiding over this patient’s care was a junior doctor who was operating in an under-resourced and under-supported environment. </w:t>
      </w:r>
      <w:r w:rsidR="002773FF">
        <w:rPr>
          <w:rFonts w:ascii="Garamond" w:hAnsi="Garamond"/>
          <w:lang w:val="en-AU"/>
        </w:rPr>
        <w:t xml:space="preserve">This is </w:t>
      </w:r>
      <w:r w:rsidR="00852350" w:rsidRPr="00852350">
        <w:rPr>
          <w:rFonts w:ascii="Garamond" w:hAnsi="Garamond"/>
          <w:lang w:val="en-AU"/>
        </w:rPr>
        <w:t xml:space="preserve">not an uncommon experience for junior doctors, so </w:t>
      </w:r>
      <w:r w:rsidR="002773FF">
        <w:rPr>
          <w:rFonts w:ascii="Garamond" w:hAnsi="Garamond"/>
          <w:lang w:val="en-AU"/>
        </w:rPr>
        <w:t xml:space="preserve">the issue examines </w:t>
      </w:r>
      <w:r w:rsidR="00852350" w:rsidRPr="00852350">
        <w:rPr>
          <w:rFonts w:ascii="Garamond" w:hAnsi="Garamond"/>
          <w:lang w:val="en-AU"/>
        </w:rPr>
        <w:t xml:space="preserve">this area </w:t>
      </w:r>
      <w:r w:rsidR="002773FF">
        <w:rPr>
          <w:rFonts w:ascii="Garamond" w:hAnsi="Garamond"/>
          <w:lang w:val="en-AU"/>
        </w:rPr>
        <w:t>in some detail</w:t>
      </w:r>
      <w:r w:rsidR="00852350" w:rsidRPr="00852350">
        <w:rPr>
          <w:rFonts w:ascii="Garamond" w:hAnsi="Garamond"/>
          <w:lang w:val="en-AU"/>
        </w:rPr>
        <w:t>.</w:t>
      </w:r>
    </w:p>
    <w:p w:rsidR="0070062E" w:rsidRDefault="0070062E" w:rsidP="00852350">
      <w:pPr>
        <w:keepLines/>
        <w:rPr>
          <w:rFonts w:ascii="Garamond" w:hAnsi="Garamond"/>
          <w:i/>
          <w:lang w:val="en-AU"/>
        </w:rPr>
      </w:pPr>
    </w:p>
    <w:p w:rsidR="00772B33" w:rsidRPr="000170DA" w:rsidRDefault="00772B33" w:rsidP="00772B33">
      <w:pPr>
        <w:keepNext/>
        <w:keepLines/>
        <w:rPr>
          <w:rFonts w:ascii="Garamond" w:hAnsi="Garamond"/>
          <w:i/>
          <w:lang w:val="en-AU"/>
        </w:rPr>
      </w:pPr>
      <w:r w:rsidRPr="000170DA">
        <w:rPr>
          <w:rFonts w:ascii="Garamond" w:hAnsi="Garamond"/>
          <w:i/>
          <w:lang w:val="en-AU"/>
        </w:rPr>
        <w:lastRenderedPageBreak/>
        <w:t>[UK] NICE Guidelines and Quality Standards</w:t>
      </w:r>
    </w:p>
    <w:p w:rsidR="00772B33" w:rsidRPr="000170DA" w:rsidRDefault="00D403CD" w:rsidP="00772B33">
      <w:pPr>
        <w:keepNext/>
        <w:keepLines/>
        <w:rPr>
          <w:rFonts w:ascii="Garamond" w:hAnsi="Garamond"/>
          <w:u w:val="single"/>
          <w:lang w:val="en-AU"/>
        </w:rPr>
      </w:pPr>
      <w:hyperlink r:id="rId30" w:history="1">
        <w:r w:rsidR="00772B33" w:rsidRPr="000170DA">
          <w:rPr>
            <w:rStyle w:val="Hyperlink"/>
            <w:rFonts w:ascii="Garamond" w:hAnsi="Garamond"/>
            <w:lang w:val="en-AU"/>
          </w:rPr>
          <w:t>https://www.nice.org.uk</w:t>
        </w:r>
      </w:hyperlink>
    </w:p>
    <w:p w:rsidR="00772B33" w:rsidRPr="000170DA" w:rsidRDefault="00772B33" w:rsidP="00772B3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5476CE" w:rsidRDefault="005476CE" w:rsidP="005476CE">
      <w:pPr>
        <w:pStyle w:val="ListParagraph"/>
        <w:keepNext/>
        <w:keepLines/>
        <w:numPr>
          <w:ilvl w:val="0"/>
          <w:numId w:val="14"/>
        </w:numPr>
        <w:rPr>
          <w:rFonts w:ascii="Garamond" w:hAnsi="Garamond"/>
          <w:lang w:val="en-AU"/>
        </w:rPr>
      </w:pPr>
      <w:r>
        <w:rPr>
          <w:rFonts w:ascii="Garamond" w:hAnsi="Garamond"/>
          <w:lang w:val="en-AU"/>
        </w:rPr>
        <w:t xml:space="preserve">Clinical Guideline CG90 </w:t>
      </w:r>
      <w:r w:rsidRPr="005476CE">
        <w:rPr>
          <w:rFonts w:ascii="Garamond" w:hAnsi="Garamond"/>
          <w:b/>
          <w:i/>
          <w:lang w:val="en-AU"/>
        </w:rPr>
        <w:t>Depression</w:t>
      </w:r>
      <w:r w:rsidRPr="005476CE">
        <w:rPr>
          <w:rFonts w:ascii="Garamond" w:hAnsi="Garamond"/>
          <w:i/>
          <w:lang w:val="en-AU"/>
        </w:rPr>
        <w:t xml:space="preserve"> in adults: recognition and management </w:t>
      </w:r>
      <w:hyperlink r:id="rId31" w:history="1">
        <w:r w:rsidRPr="00BA186C">
          <w:rPr>
            <w:rStyle w:val="Hyperlink"/>
            <w:rFonts w:ascii="Garamond" w:hAnsi="Garamond"/>
            <w:lang w:val="en-AU"/>
          </w:rPr>
          <w:t>https://www.nice.org.uk/guidance/cg90</w:t>
        </w:r>
      </w:hyperlink>
    </w:p>
    <w:p w:rsidR="005476CE" w:rsidRDefault="005476CE" w:rsidP="005476CE">
      <w:pPr>
        <w:pStyle w:val="ListParagraph"/>
        <w:keepNext/>
        <w:keepLines/>
        <w:numPr>
          <w:ilvl w:val="0"/>
          <w:numId w:val="14"/>
        </w:numPr>
        <w:rPr>
          <w:rFonts w:ascii="Garamond" w:hAnsi="Garamond"/>
          <w:lang w:val="en-AU"/>
        </w:rPr>
      </w:pPr>
      <w:r>
        <w:rPr>
          <w:rFonts w:ascii="Garamond" w:hAnsi="Garamond"/>
          <w:lang w:val="en-AU"/>
        </w:rPr>
        <w:t xml:space="preserve">Clinical Guideline CG137 </w:t>
      </w:r>
      <w:r w:rsidRPr="005476CE">
        <w:rPr>
          <w:rFonts w:ascii="Garamond" w:hAnsi="Garamond"/>
          <w:b/>
          <w:i/>
          <w:lang w:val="en-AU"/>
        </w:rPr>
        <w:t>Epilepsies</w:t>
      </w:r>
      <w:r w:rsidRPr="005476CE">
        <w:rPr>
          <w:rFonts w:ascii="Garamond" w:hAnsi="Garamond"/>
          <w:i/>
          <w:lang w:val="en-AU"/>
        </w:rPr>
        <w:t>: diagnosis and management</w:t>
      </w:r>
      <w:r>
        <w:rPr>
          <w:rFonts w:ascii="Garamond" w:hAnsi="Garamond"/>
          <w:lang w:val="en-AU"/>
        </w:rPr>
        <w:t xml:space="preserve"> </w:t>
      </w:r>
      <w:hyperlink r:id="rId32" w:history="1">
        <w:r w:rsidRPr="00BA186C">
          <w:rPr>
            <w:rStyle w:val="Hyperlink"/>
            <w:rFonts w:ascii="Garamond" w:hAnsi="Garamond"/>
            <w:lang w:val="en-AU"/>
          </w:rPr>
          <w:t>https://www.nice.org.uk/guidance/cg137</w:t>
        </w:r>
      </w:hyperlink>
    </w:p>
    <w:p w:rsidR="005476CE" w:rsidRDefault="005476CE" w:rsidP="005476CE">
      <w:pPr>
        <w:pStyle w:val="ListParagraph"/>
        <w:keepNext/>
        <w:keepLines/>
        <w:numPr>
          <w:ilvl w:val="0"/>
          <w:numId w:val="14"/>
        </w:numPr>
        <w:rPr>
          <w:rFonts w:ascii="Garamond" w:hAnsi="Garamond"/>
          <w:lang w:val="en-AU"/>
        </w:rPr>
      </w:pPr>
      <w:r w:rsidRPr="005476CE">
        <w:rPr>
          <w:rFonts w:ascii="Garamond" w:hAnsi="Garamond"/>
          <w:lang w:val="en-AU"/>
        </w:rPr>
        <w:t xml:space="preserve">Clinical Guideline CG173 </w:t>
      </w:r>
      <w:r w:rsidRPr="005476CE">
        <w:rPr>
          <w:rFonts w:ascii="Garamond" w:hAnsi="Garamond"/>
          <w:b/>
          <w:i/>
          <w:lang w:val="en-AU"/>
        </w:rPr>
        <w:t>Neuropathic pain</w:t>
      </w:r>
      <w:r w:rsidRPr="005476CE">
        <w:rPr>
          <w:rFonts w:ascii="Garamond" w:hAnsi="Garamond"/>
          <w:i/>
          <w:lang w:val="en-AU"/>
        </w:rPr>
        <w:t xml:space="preserve"> in adults: pharmacological management in non-specialist settings</w:t>
      </w:r>
      <w:r w:rsidRPr="005476CE">
        <w:rPr>
          <w:rFonts w:ascii="Garamond" w:hAnsi="Garamond"/>
          <w:lang w:val="en-AU"/>
        </w:rPr>
        <w:t xml:space="preserve"> </w:t>
      </w:r>
      <w:hyperlink r:id="rId33" w:history="1">
        <w:r w:rsidRPr="005476CE">
          <w:rPr>
            <w:rStyle w:val="Hyperlink"/>
            <w:rFonts w:ascii="Garamond" w:hAnsi="Garamond"/>
            <w:lang w:val="en-AU"/>
          </w:rPr>
          <w:t>https://www.nice.org.uk/guidance/cg173</w:t>
        </w:r>
      </w:hyperlink>
    </w:p>
    <w:p w:rsidR="005476CE" w:rsidRPr="005476CE" w:rsidRDefault="005476CE" w:rsidP="005476CE">
      <w:pPr>
        <w:pStyle w:val="ListParagraph"/>
        <w:keepNext/>
        <w:keepLines/>
        <w:numPr>
          <w:ilvl w:val="0"/>
          <w:numId w:val="14"/>
        </w:numPr>
        <w:rPr>
          <w:rFonts w:ascii="Garamond" w:hAnsi="Garamond"/>
          <w:lang w:val="en-AU"/>
        </w:rPr>
      </w:pPr>
      <w:r w:rsidRPr="005476CE">
        <w:rPr>
          <w:rFonts w:ascii="Garamond" w:hAnsi="Garamond"/>
          <w:lang w:val="en-AU"/>
        </w:rPr>
        <w:t xml:space="preserve">Clinical Guideline CG185 </w:t>
      </w:r>
      <w:r w:rsidRPr="005476CE">
        <w:rPr>
          <w:rFonts w:ascii="Garamond" w:hAnsi="Garamond"/>
          <w:b/>
          <w:i/>
          <w:lang w:val="en-AU"/>
        </w:rPr>
        <w:t>Bipolar disorder</w:t>
      </w:r>
      <w:r w:rsidRPr="005476CE">
        <w:rPr>
          <w:rFonts w:ascii="Garamond" w:hAnsi="Garamond"/>
          <w:i/>
          <w:lang w:val="en-AU"/>
        </w:rPr>
        <w:t>: assessment and management</w:t>
      </w:r>
      <w:r>
        <w:rPr>
          <w:rFonts w:ascii="Garamond" w:hAnsi="Garamond"/>
          <w:lang w:val="en-AU"/>
        </w:rPr>
        <w:t xml:space="preserve"> </w:t>
      </w:r>
      <w:hyperlink r:id="rId34" w:history="1">
        <w:r w:rsidRPr="00BA186C">
          <w:rPr>
            <w:rStyle w:val="Hyperlink"/>
            <w:rFonts w:ascii="Garamond" w:hAnsi="Garamond"/>
            <w:lang w:val="en-AU"/>
          </w:rPr>
          <w:t>https://www.nice.org.uk/guidance/cg185</w:t>
        </w:r>
      </w:hyperlink>
    </w:p>
    <w:p w:rsidR="00772B33" w:rsidRDefault="005476CE" w:rsidP="005476CE">
      <w:pPr>
        <w:pStyle w:val="ListParagraph"/>
        <w:keepNext/>
        <w:keepLines/>
        <w:numPr>
          <w:ilvl w:val="0"/>
          <w:numId w:val="14"/>
        </w:numPr>
        <w:rPr>
          <w:rFonts w:ascii="Garamond" w:hAnsi="Garamond"/>
          <w:lang w:val="en-AU"/>
        </w:rPr>
      </w:pPr>
      <w:r>
        <w:rPr>
          <w:rFonts w:ascii="Garamond" w:hAnsi="Garamond"/>
          <w:lang w:val="en-AU"/>
        </w:rPr>
        <w:t xml:space="preserve">Clinical Guideline CG192 </w:t>
      </w:r>
      <w:r w:rsidRPr="005476CE">
        <w:rPr>
          <w:rFonts w:ascii="Garamond" w:hAnsi="Garamond"/>
          <w:b/>
          <w:i/>
          <w:lang w:val="en-AU"/>
        </w:rPr>
        <w:t>Antenatal and postnatal mental health</w:t>
      </w:r>
      <w:r w:rsidRPr="005476CE">
        <w:rPr>
          <w:rFonts w:ascii="Garamond" w:hAnsi="Garamond"/>
          <w:i/>
          <w:lang w:val="en-AU"/>
        </w:rPr>
        <w:t>: clinical management and service guidance</w:t>
      </w:r>
      <w:r>
        <w:rPr>
          <w:rFonts w:ascii="Garamond" w:hAnsi="Garamond"/>
          <w:lang w:val="en-AU"/>
        </w:rPr>
        <w:t xml:space="preserve"> </w:t>
      </w:r>
      <w:hyperlink r:id="rId35" w:history="1">
        <w:r w:rsidRPr="00BA186C">
          <w:rPr>
            <w:rStyle w:val="Hyperlink"/>
            <w:rFonts w:ascii="Garamond" w:hAnsi="Garamond"/>
            <w:lang w:val="en-AU"/>
          </w:rPr>
          <w:t>https://www.nice.org.uk/guidance/cg192</w:t>
        </w:r>
      </w:hyperlink>
    </w:p>
    <w:p w:rsidR="00772B33" w:rsidRDefault="00772B33" w:rsidP="00852350">
      <w:pPr>
        <w:keepLines/>
        <w:rPr>
          <w:rFonts w:ascii="Garamond" w:hAnsi="Garamond"/>
          <w:i/>
          <w:lang w:val="en-AU"/>
        </w:rPr>
      </w:pPr>
    </w:p>
    <w:p w:rsidR="00CA783A" w:rsidRDefault="00642B8F" w:rsidP="00852350">
      <w:pPr>
        <w:keepLines/>
        <w:rPr>
          <w:rFonts w:ascii="Garamond" w:hAnsi="Garamond"/>
          <w:i/>
          <w:lang w:val="en-AU"/>
        </w:rPr>
      </w:pPr>
      <w:r>
        <w:rPr>
          <w:rFonts w:ascii="Garamond" w:hAnsi="Garamond"/>
          <w:noProof/>
          <w:lang w:val="en-AU" w:eastAsia="en-AU"/>
        </w:rPr>
        <w:drawing>
          <wp:anchor distT="0" distB="0" distL="114300" distR="114300" simplePos="0" relativeHeight="251660288" behindDoc="1" locked="0" layoutInCell="1" allowOverlap="1" wp14:anchorId="4CC6E07C" wp14:editId="049EC526">
            <wp:simplePos x="0" y="0"/>
            <wp:positionH relativeFrom="column">
              <wp:posOffset>3930015</wp:posOffset>
            </wp:positionH>
            <wp:positionV relativeFrom="paragraph">
              <wp:posOffset>128270</wp:posOffset>
            </wp:positionV>
            <wp:extent cx="2599055" cy="4730115"/>
            <wp:effectExtent l="0" t="0" r="0" b="0"/>
            <wp:wrapTight wrapText="bothSides">
              <wp:wrapPolygon edited="0">
                <wp:start x="0" y="0"/>
                <wp:lineTo x="0" y="21487"/>
                <wp:lineTo x="21373" y="21487"/>
                <wp:lineTo x="21373" y="0"/>
                <wp:lineTo x="0" y="0"/>
              </wp:wrapPolygon>
            </wp:wrapTight>
            <wp:docPr id="1" name="Picture 1" descr="\\central.health\dfsuserenv\Users\User_07\JOHNNI\Downloads\SEA_59.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SEA_59.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99055" cy="473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A783A">
        <w:rPr>
          <w:rFonts w:ascii="Garamond" w:hAnsi="Garamond"/>
          <w:i/>
          <w:lang w:val="en-AU"/>
        </w:rPr>
        <w:t xml:space="preserve">[USA] </w:t>
      </w:r>
      <w:r w:rsidR="00CA783A" w:rsidRPr="00CA783A">
        <w:rPr>
          <w:rFonts w:ascii="Garamond" w:hAnsi="Garamond"/>
          <w:i/>
          <w:lang w:val="en-AU"/>
        </w:rPr>
        <w:t>Sentinel Event Alert 59: Physical and verbal violence against health care workers</w:t>
      </w:r>
    </w:p>
    <w:p w:rsidR="00CA783A" w:rsidRDefault="00D403CD" w:rsidP="00852350">
      <w:pPr>
        <w:keepLines/>
        <w:rPr>
          <w:rFonts w:ascii="Garamond" w:hAnsi="Garamond"/>
          <w:lang w:val="en-AU"/>
        </w:rPr>
      </w:pPr>
      <w:hyperlink r:id="rId38" w:history="1">
        <w:r w:rsidR="00CA783A" w:rsidRPr="00BB58E0">
          <w:rPr>
            <w:rStyle w:val="Hyperlink"/>
            <w:rFonts w:ascii="Garamond" w:hAnsi="Garamond"/>
            <w:lang w:val="en-AU"/>
          </w:rPr>
          <w:t>https://www.jointcommission.org/sea_issue_59/</w:t>
        </w:r>
      </w:hyperlink>
    </w:p>
    <w:p w:rsidR="00CA783A" w:rsidRDefault="00CA783A" w:rsidP="00852350">
      <w:pPr>
        <w:keepLines/>
        <w:rPr>
          <w:rFonts w:ascii="Garamond" w:hAnsi="Garamond"/>
          <w:lang w:val="en-AU"/>
        </w:rPr>
      </w:pPr>
      <w:r>
        <w:rPr>
          <w:rFonts w:ascii="Garamond" w:hAnsi="Garamond"/>
          <w:lang w:val="en-AU"/>
        </w:rPr>
        <w:t xml:space="preserve">The Joint Commission in the USA has issued this </w:t>
      </w:r>
      <w:r w:rsidRPr="00CA783A">
        <w:rPr>
          <w:rFonts w:ascii="Garamond" w:hAnsi="Garamond"/>
          <w:lang w:val="en-AU"/>
        </w:rPr>
        <w:t>Sentinel Event Alert</w:t>
      </w:r>
      <w:r w:rsidR="00AF1FCA">
        <w:rPr>
          <w:rFonts w:ascii="Garamond" w:hAnsi="Garamond"/>
          <w:lang w:val="en-AU"/>
        </w:rPr>
        <w:t xml:space="preserve"> ono violence inflicted upon health care workers. The Joint Commission </w:t>
      </w:r>
      <w:r w:rsidR="00AF1FCA" w:rsidRPr="00AF1FCA">
        <w:rPr>
          <w:rFonts w:ascii="Garamond" w:hAnsi="Garamond"/>
          <w:lang w:val="en-AU"/>
        </w:rPr>
        <w:t>Sentinel Event Alert</w:t>
      </w:r>
      <w:r w:rsidR="00AF1FCA">
        <w:rPr>
          <w:rFonts w:ascii="Garamond" w:hAnsi="Garamond"/>
          <w:lang w:val="en-AU"/>
        </w:rPr>
        <w:t>s</w:t>
      </w:r>
      <w:r w:rsidR="00AF1FCA" w:rsidRPr="00AF1FCA">
        <w:rPr>
          <w:rFonts w:ascii="Garamond" w:hAnsi="Garamond"/>
          <w:lang w:val="en-AU"/>
        </w:rPr>
        <w:t xml:space="preserve"> identif</w:t>
      </w:r>
      <w:r w:rsidR="00AF1FCA">
        <w:rPr>
          <w:rFonts w:ascii="Garamond" w:hAnsi="Garamond"/>
          <w:lang w:val="en-AU"/>
        </w:rPr>
        <w:t>y</w:t>
      </w:r>
      <w:r w:rsidR="00AF1FCA" w:rsidRPr="00AF1FCA">
        <w:rPr>
          <w:rFonts w:ascii="Garamond" w:hAnsi="Garamond"/>
          <w:lang w:val="en-AU"/>
        </w:rPr>
        <w:t xml:space="preserve"> specific types of sentinel and adverse events and high risk conditions, describes their common underlying causes, and recommends steps to reduce risk and prevent future occurrences.</w:t>
      </w:r>
      <w:r w:rsidR="00AF1FCA">
        <w:rPr>
          <w:rFonts w:ascii="Garamond" w:hAnsi="Garamond"/>
          <w:lang w:val="en-AU"/>
        </w:rPr>
        <w:t xml:space="preserve"> T</w:t>
      </w:r>
      <w:r w:rsidR="00AF1FCA" w:rsidRPr="00AF1FCA">
        <w:rPr>
          <w:rFonts w:ascii="Garamond" w:hAnsi="Garamond"/>
          <w:lang w:val="en-AU"/>
        </w:rPr>
        <w:t xml:space="preserve">his alert </w:t>
      </w:r>
      <w:r w:rsidR="00AF1FCA">
        <w:rPr>
          <w:rFonts w:ascii="Garamond" w:hAnsi="Garamond"/>
          <w:lang w:val="en-AU"/>
        </w:rPr>
        <w:t xml:space="preserve">focusses </w:t>
      </w:r>
      <w:r w:rsidR="00AF1FCA" w:rsidRPr="00AF1FCA">
        <w:rPr>
          <w:rFonts w:ascii="Garamond" w:hAnsi="Garamond"/>
          <w:lang w:val="en-AU"/>
        </w:rPr>
        <w:t xml:space="preserve">physical and verbal violence as a major problem in the workplace, particularly in areas such as the emergency department and psychiatric units. Other factors associated with violence in health care settings include stressful conditions, understaffing, and lack of policies for </w:t>
      </w:r>
      <w:r w:rsidR="00AF1FCA">
        <w:rPr>
          <w:rFonts w:ascii="Garamond" w:hAnsi="Garamond"/>
          <w:lang w:val="en-AU"/>
        </w:rPr>
        <w:t xml:space="preserve">identifying and responding to </w:t>
      </w:r>
      <w:r w:rsidR="00AF1FCA" w:rsidRPr="00AF1FCA">
        <w:rPr>
          <w:rFonts w:ascii="Garamond" w:hAnsi="Garamond"/>
          <w:lang w:val="en-AU"/>
        </w:rPr>
        <w:t>hostile behavio</w:t>
      </w:r>
      <w:r w:rsidR="00AF1FCA">
        <w:rPr>
          <w:rFonts w:ascii="Garamond" w:hAnsi="Garamond"/>
          <w:lang w:val="en-AU"/>
        </w:rPr>
        <w:t>u</w:t>
      </w:r>
      <w:r w:rsidR="00AF1FCA" w:rsidRPr="00AF1FCA">
        <w:rPr>
          <w:rFonts w:ascii="Garamond" w:hAnsi="Garamond"/>
          <w:lang w:val="en-AU"/>
        </w:rPr>
        <w:t xml:space="preserve">r. The alert suggests strategies </w:t>
      </w:r>
      <w:r w:rsidR="00AF1FCA">
        <w:rPr>
          <w:rFonts w:ascii="Garamond" w:hAnsi="Garamond"/>
          <w:lang w:val="en-AU"/>
        </w:rPr>
        <w:t>for mitigating</w:t>
      </w:r>
      <w:r w:rsidR="00AF1FCA" w:rsidRPr="00AF1FCA">
        <w:rPr>
          <w:rFonts w:ascii="Garamond" w:hAnsi="Garamond"/>
          <w:lang w:val="en-AU"/>
        </w:rPr>
        <w:t xml:space="preserve"> workplace violence, such as </w:t>
      </w:r>
      <w:r w:rsidR="00AF1FCA">
        <w:rPr>
          <w:rFonts w:ascii="Garamond" w:hAnsi="Garamond"/>
          <w:lang w:val="en-AU"/>
        </w:rPr>
        <w:t xml:space="preserve">reporting </w:t>
      </w:r>
      <w:r w:rsidR="00AF1FCA" w:rsidRPr="00AF1FCA">
        <w:rPr>
          <w:rFonts w:ascii="Garamond" w:hAnsi="Garamond"/>
          <w:lang w:val="en-AU"/>
        </w:rPr>
        <w:t>systems and initiatives to reduce such incidents.</w:t>
      </w:r>
    </w:p>
    <w:p w:rsidR="00CA783A" w:rsidRDefault="00CA783A" w:rsidP="00852350">
      <w:pPr>
        <w:keepLines/>
        <w:rPr>
          <w:rFonts w:ascii="Garamond" w:hAnsi="Garamond"/>
          <w:lang w:val="en-AU"/>
        </w:rPr>
      </w:pPr>
    </w:p>
    <w:p w:rsidR="00CA783A" w:rsidRPr="00CA783A" w:rsidRDefault="00CA783A" w:rsidP="00852350">
      <w:pPr>
        <w:keepLines/>
        <w:rPr>
          <w:rFonts w:ascii="Garamond" w:hAnsi="Garamond"/>
          <w:lang w:val="en-AU"/>
        </w:rPr>
      </w:pPr>
    </w:p>
    <w:p w:rsidR="00E2133B" w:rsidRDefault="00E2133B" w:rsidP="008F4A60">
      <w:pPr>
        <w:keepNext/>
        <w:keepLines/>
        <w:rPr>
          <w:rFonts w:ascii="Garamond" w:hAnsi="Garamond"/>
          <w:lang w:val="en-AU"/>
        </w:rPr>
      </w:pPr>
    </w:p>
    <w:p w:rsidR="00642B8F" w:rsidRDefault="00642B8F" w:rsidP="008F4A60">
      <w:pPr>
        <w:keepNext/>
        <w:keepLines/>
        <w:rPr>
          <w:rFonts w:ascii="Garamond" w:hAnsi="Garamond"/>
          <w:lang w:val="en-AU"/>
        </w:rPr>
      </w:pPr>
    </w:p>
    <w:p w:rsidR="00642B8F" w:rsidRDefault="00642B8F" w:rsidP="008F4A60">
      <w:pPr>
        <w:keepNext/>
        <w:keepLines/>
        <w:rPr>
          <w:rFonts w:ascii="Garamond" w:hAnsi="Garamond"/>
          <w:lang w:val="en-AU"/>
        </w:rPr>
      </w:pPr>
    </w:p>
    <w:p w:rsidR="00642B8F" w:rsidRDefault="00642B8F" w:rsidP="008F4A60">
      <w:pPr>
        <w:keepNext/>
        <w:keepLines/>
        <w:rPr>
          <w:rFonts w:ascii="Garamond" w:hAnsi="Garamond"/>
          <w:lang w:val="en-AU"/>
        </w:rPr>
      </w:pPr>
    </w:p>
    <w:p w:rsidR="00642B8F" w:rsidRDefault="00642B8F" w:rsidP="008F4A60">
      <w:pPr>
        <w:keepNext/>
        <w:keepLines/>
        <w:rPr>
          <w:rFonts w:ascii="Garamond" w:hAnsi="Garamond"/>
          <w:lang w:val="en-AU"/>
        </w:rPr>
      </w:pPr>
    </w:p>
    <w:p w:rsidR="00642B8F" w:rsidRDefault="00642B8F" w:rsidP="008F4A60">
      <w:pPr>
        <w:keepNext/>
        <w:keepLines/>
        <w:rPr>
          <w:rFonts w:ascii="Garamond" w:hAnsi="Garamond"/>
          <w:lang w:val="en-AU"/>
        </w:rPr>
      </w:pPr>
    </w:p>
    <w:p w:rsidR="00642B8F" w:rsidRDefault="00642B8F" w:rsidP="008F4A60">
      <w:pPr>
        <w:keepNext/>
        <w:keepLines/>
        <w:rPr>
          <w:rFonts w:ascii="Garamond" w:hAnsi="Garamond"/>
          <w:lang w:val="en-AU"/>
        </w:rPr>
      </w:pPr>
    </w:p>
    <w:p w:rsidR="00642B8F" w:rsidRDefault="00642B8F" w:rsidP="008F4A60">
      <w:pPr>
        <w:keepNext/>
        <w:keepLines/>
        <w:rPr>
          <w:rFonts w:ascii="Garamond" w:hAnsi="Garamond"/>
          <w:lang w:val="en-AU"/>
        </w:rPr>
      </w:pPr>
    </w:p>
    <w:p w:rsidR="00642B8F" w:rsidRDefault="00642B8F"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62" w:rsidRDefault="00BA4662">
      <w:r>
        <w:separator/>
      </w:r>
    </w:p>
  </w:endnote>
  <w:endnote w:type="continuationSeparator" w:id="0">
    <w:p w:rsidR="00BA4662" w:rsidRDefault="00BA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62" w:rsidRDefault="00BA466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B061D">
      <w:rPr>
        <w:rStyle w:val="PageNumber"/>
        <w:noProof/>
      </w:rPr>
      <w:t>2</w:t>
    </w:r>
    <w:r>
      <w:rPr>
        <w:rStyle w:val="PageNumber"/>
      </w:rPr>
      <w:fldChar w:fldCharType="end"/>
    </w:r>
  </w:p>
  <w:p w:rsidR="00BA4662" w:rsidRPr="001E78F0" w:rsidRDefault="00BA466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72B33">
      <w:rPr>
        <w:rFonts w:ascii="Garamond" w:hAnsi="Garamond"/>
      </w:rPr>
      <w:t xml:space="preserve"> Issue 367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662" w:rsidRPr="001E78F0" w:rsidRDefault="00BA466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5B061D">
      <w:rPr>
        <w:rStyle w:val="PageNumber"/>
        <w:rFonts w:ascii="Garamond" w:hAnsi="Garamond"/>
        <w:noProof/>
      </w:rPr>
      <w:t>1</w:t>
    </w:r>
    <w:r w:rsidRPr="001E78F0">
      <w:rPr>
        <w:rStyle w:val="PageNumber"/>
        <w:rFonts w:ascii="Garamond" w:hAnsi="Garamond"/>
      </w:rPr>
      <w:fldChar w:fldCharType="end"/>
    </w:r>
  </w:p>
  <w:p w:rsidR="00BA4662" w:rsidRPr="001E78F0" w:rsidRDefault="00BA466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36</w:t>
    </w:r>
    <w:r w:rsidR="00772B33">
      <w:rPr>
        <w:rFonts w:ascii="Garamond" w:hAnsi="Garamond"/>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62" w:rsidRDefault="00BA4662">
      <w:r>
        <w:separator/>
      </w:r>
    </w:p>
  </w:footnote>
  <w:footnote w:type="continuationSeparator" w:id="0">
    <w:p w:rsidR="00BA4662" w:rsidRDefault="00BA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6464B"/>
    <w:multiLevelType w:val="hybridMultilevel"/>
    <w:tmpl w:val="B038C2AA"/>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4D7279"/>
    <w:multiLevelType w:val="hybridMultilevel"/>
    <w:tmpl w:val="9386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547B8F"/>
    <w:multiLevelType w:val="hybridMultilevel"/>
    <w:tmpl w:val="DC12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C80F25"/>
    <w:multiLevelType w:val="hybridMultilevel"/>
    <w:tmpl w:val="73A02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477078"/>
    <w:multiLevelType w:val="hybridMultilevel"/>
    <w:tmpl w:val="D3A4F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7C230E"/>
    <w:multiLevelType w:val="hybridMultilevel"/>
    <w:tmpl w:val="EF285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53E0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7A5019"/>
    <w:multiLevelType w:val="hybridMultilevel"/>
    <w:tmpl w:val="43849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8F064D"/>
    <w:multiLevelType w:val="hybridMultilevel"/>
    <w:tmpl w:val="AC78E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F808CB"/>
    <w:multiLevelType w:val="hybridMultilevel"/>
    <w:tmpl w:val="2E90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CB7D62"/>
    <w:multiLevelType w:val="hybridMultilevel"/>
    <w:tmpl w:val="D94C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B2310A"/>
    <w:multiLevelType w:val="hybridMultilevel"/>
    <w:tmpl w:val="0222373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F766F9"/>
    <w:multiLevelType w:val="hybridMultilevel"/>
    <w:tmpl w:val="755232DE"/>
    <w:lvl w:ilvl="0" w:tplc="6B02CE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B730BE"/>
    <w:multiLevelType w:val="hybridMultilevel"/>
    <w:tmpl w:val="6652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420B55"/>
    <w:multiLevelType w:val="hybridMultilevel"/>
    <w:tmpl w:val="DEBC6BB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F87F21"/>
    <w:multiLevelType w:val="hybridMultilevel"/>
    <w:tmpl w:val="B37C1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18456F"/>
    <w:multiLevelType w:val="hybridMultilevel"/>
    <w:tmpl w:val="CF56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7"/>
  </w:num>
  <w:num w:numId="15">
    <w:abstractNumId w:val="11"/>
  </w:num>
  <w:num w:numId="16">
    <w:abstractNumId w:val="15"/>
  </w:num>
  <w:num w:numId="17">
    <w:abstractNumId w:val="19"/>
  </w:num>
  <w:num w:numId="18">
    <w:abstractNumId w:val="30"/>
  </w:num>
  <w:num w:numId="19">
    <w:abstractNumId w:val="13"/>
  </w:num>
  <w:num w:numId="20">
    <w:abstractNumId w:val="20"/>
  </w:num>
  <w:num w:numId="21">
    <w:abstractNumId w:val="10"/>
  </w:num>
  <w:num w:numId="22">
    <w:abstractNumId w:val="23"/>
  </w:num>
  <w:num w:numId="23">
    <w:abstractNumId w:val="26"/>
  </w:num>
  <w:num w:numId="24">
    <w:abstractNumId w:val="14"/>
  </w:num>
  <w:num w:numId="25">
    <w:abstractNumId w:val="29"/>
  </w:num>
  <w:num w:numId="26">
    <w:abstractNumId w:val="24"/>
  </w:num>
  <w:num w:numId="27">
    <w:abstractNumId w:val="25"/>
  </w:num>
  <w:num w:numId="28">
    <w:abstractNumId w:val="18"/>
  </w:num>
  <w:num w:numId="29">
    <w:abstractNumId w:val="12"/>
  </w:num>
  <w:num w:numId="30">
    <w:abstractNumId w:val="28"/>
  </w:num>
  <w:num w:numId="3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569"/>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A4F"/>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61D"/>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62E"/>
    <w:rsid w:val="00700B12"/>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605"/>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C8D"/>
    <w:rsid w:val="00AF1E10"/>
    <w:rsid w:val="00AF1FCA"/>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785"/>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jpeg"/><Relationship Id="rId26" Type="http://schemas.openxmlformats.org/officeDocument/2006/relationships/hyperlink" Target="http://pxjournal.org/journal/vol5/iss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cplondon.ac.uk/projects/outputs/less-waste-more-health-health-professionals-guide-reducing-waste" TargetMode="External"/><Relationship Id="rId34" Type="http://schemas.openxmlformats.org/officeDocument/2006/relationships/hyperlink" Target="https://www.nice.org.uk/guidance/cg185"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who.int/infection-prevention/campaigns/clean-hands/5may2018/en/" TargetMode="External"/><Relationship Id="rId25" Type="http://schemas.openxmlformats.org/officeDocument/2006/relationships/hyperlink" Target="https://academic.oup.com/intqhc/issue/30/suppl_1" TargetMode="External"/><Relationship Id="rId33" Type="http://schemas.openxmlformats.org/officeDocument/2006/relationships/hyperlink" Target="https://www.nice.org.uk/guidance/cg173" TargetMode="External"/><Relationship Id="rId38" Type="http://schemas.openxmlformats.org/officeDocument/2006/relationships/hyperlink" Target="https://www.jointcommission.org/sea_issue_59/" TargetMode="External"/><Relationship Id="rId2" Type="http://schemas.openxmlformats.org/officeDocument/2006/relationships/numbering" Target="numbering.xml"/><Relationship Id="rId16" Type="http://schemas.openxmlformats.org/officeDocument/2006/relationships/hyperlink" Target="http://www.who.int/infection-prevention/campaigns/clean-hands/5may2018/en/" TargetMode="External"/><Relationship Id="rId20" Type="http://schemas.openxmlformats.org/officeDocument/2006/relationships/hyperlink" Target="https://www.kingsfund.org.uk/publications/developing-new-models-care-pacs-vanguards" TargetMode="External"/><Relationship Id="rId29" Type="http://schemas.openxmlformats.org/officeDocument/2006/relationships/hyperlink" Target="http://vifmcommuniques.org/5403-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093/jamia/ocx077" TargetMode="External"/><Relationship Id="rId32" Type="http://schemas.openxmlformats.org/officeDocument/2006/relationships/hyperlink" Target="https://www.nice.org.uk/guidance/cg137" TargetMode="External"/><Relationship Id="rId37" Type="http://schemas.openxmlformats.org/officeDocument/2006/relationships/image" Target="media/image3.jpeg"/><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36/leader-2017-000064" TargetMode="External"/><Relationship Id="rId28" Type="http://schemas.openxmlformats.org/officeDocument/2006/relationships/hyperlink" Target="https://academic.oup.com/intqhc/advance-access?papetoc" TargetMode="External"/><Relationship Id="rId36" Type="http://schemas.openxmlformats.org/officeDocument/2006/relationships/hyperlink" Target="https://www.jointcommission.org/sea_issue_59/"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consultations.nhmrc.gov.au/public_consultations/infection-healthcare" TargetMode="External"/><Relationship Id="rId31" Type="http://schemas.openxmlformats.org/officeDocument/2006/relationships/hyperlink" Target="https://www.nice.org.uk/guidance/cg9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acmedsci.ac.uk/more/news/global-burden-of-multiple-serious-illnesses-must-be-urgently-addressed"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nice.org.uk" TargetMode="External"/><Relationship Id="rId35" Type="http://schemas.openxmlformats.org/officeDocument/2006/relationships/hyperlink" Target="https://www.nice.org.uk/guidance/cg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8178-FF49-489B-B1A3-C3644E25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3105</Words>
  <Characters>17702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20766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2018-03-02T02:34:00Z</cp:lastPrinted>
  <dcterms:created xsi:type="dcterms:W3CDTF">2018-04-27T03:38:00Z</dcterms:created>
  <dcterms:modified xsi:type="dcterms:W3CDTF">2018-04-27T03:38:00Z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