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9D7569">
      <w:pPr>
        <w:pStyle w:val="Heading1"/>
        <w:ind w:left="720" w:hanging="72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8F5418">
        <w:rPr>
          <w:rFonts w:ascii="Garamond" w:hAnsi="Garamond"/>
          <w:color w:val="000000"/>
          <w:lang w:val="en-AU"/>
        </w:rPr>
        <w:t>73</w:t>
      </w:r>
    </w:p>
    <w:p w:rsidR="00755242" w:rsidRPr="00467B47" w:rsidRDefault="00026CA9" w:rsidP="00B160EF">
      <w:pPr>
        <w:rPr>
          <w:rFonts w:ascii="Garamond" w:hAnsi="Garamond"/>
          <w:lang w:val="en-AU"/>
        </w:rPr>
      </w:pPr>
      <w:r>
        <w:rPr>
          <w:rFonts w:ascii="Garamond" w:hAnsi="Garamond"/>
          <w:lang w:val="en-AU"/>
        </w:rPr>
        <w:t>Tuesday 12</w:t>
      </w:r>
      <w:r w:rsidR="00D8030A">
        <w:rPr>
          <w:rFonts w:ascii="Garamond" w:hAnsi="Garamond"/>
          <w:lang w:val="en-AU"/>
        </w:rPr>
        <w:t xml:space="preserve"> June</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186D56">
        <w:rPr>
          <w:rFonts w:ascii="Garamond" w:hAnsi="Garamond"/>
          <w:bCs/>
          <w:lang w:val="en-AU"/>
        </w:rPr>
        <w:t>, Alice Bhasale</w:t>
      </w:r>
    </w:p>
    <w:p w:rsidR="00727B35" w:rsidRDefault="00727B35" w:rsidP="00691DE3">
      <w:pPr>
        <w:keepLines/>
        <w:autoSpaceDE w:val="0"/>
        <w:autoSpaceDN w:val="0"/>
        <w:adjustRightInd w:val="0"/>
        <w:rPr>
          <w:rFonts w:ascii="Garamond" w:hAnsi="Garamond"/>
          <w:lang w:val="en-AU"/>
        </w:rPr>
      </w:pPr>
    </w:p>
    <w:p w:rsidR="00A97CCE" w:rsidRDefault="00A97CCE" w:rsidP="00691DE3">
      <w:pPr>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282D29" w:rsidRDefault="00282D29" w:rsidP="00282D29">
      <w:pPr>
        <w:rPr>
          <w:rFonts w:ascii="Garamond" w:hAnsi="Garamond"/>
          <w:b/>
          <w:lang w:val="en-AU"/>
        </w:rPr>
      </w:pPr>
    </w:p>
    <w:p w:rsidR="009D7569" w:rsidRPr="009D7569" w:rsidRDefault="009D7569" w:rsidP="009D7569">
      <w:pPr>
        <w:keepNext/>
        <w:keepLines/>
        <w:autoSpaceDE w:val="0"/>
        <w:autoSpaceDN w:val="0"/>
        <w:adjustRightInd w:val="0"/>
        <w:rPr>
          <w:rFonts w:ascii="Garamond" w:hAnsi="Garamond"/>
          <w:i/>
          <w:lang w:val="en-AU"/>
        </w:rPr>
      </w:pPr>
      <w:r w:rsidRPr="009D7569">
        <w:rPr>
          <w:rFonts w:ascii="Garamond" w:hAnsi="Garamond"/>
          <w:i/>
          <w:lang w:val="en-AU"/>
        </w:rPr>
        <w:t>National Safety and Quality Health Service Standards user guide for acute and community health service organisations that provide care for children</w:t>
      </w:r>
    </w:p>
    <w:p w:rsidR="009D7569" w:rsidRDefault="009D7569" w:rsidP="009D7569">
      <w:pPr>
        <w:keepNext/>
        <w:keepLines/>
        <w:autoSpaceDE w:val="0"/>
        <w:autoSpaceDN w:val="0"/>
        <w:adjustRightInd w:val="0"/>
        <w:rPr>
          <w:rFonts w:ascii="Garamond" w:hAnsi="Garamond"/>
          <w:lang w:val="en-AU"/>
        </w:rPr>
      </w:pPr>
      <w:r w:rsidRPr="009D7569">
        <w:rPr>
          <w:rFonts w:ascii="Garamond" w:hAnsi="Garamond"/>
          <w:lang w:val="en-AU"/>
        </w:rPr>
        <w:t>Australian Commission on Safety and Quality in Health Care</w:t>
      </w:r>
    </w:p>
    <w:p w:rsidR="007D0CA2" w:rsidRPr="00E566B0" w:rsidRDefault="009D7569" w:rsidP="009D7569">
      <w:pPr>
        <w:keepNext/>
        <w:keepLines/>
        <w:autoSpaceDE w:val="0"/>
        <w:autoSpaceDN w:val="0"/>
        <w:adjustRightInd w:val="0"/>
        <w:rPr>
          <w:rFonts w:ascii="Garamond" w:hAnsi="Garamond"/>
          <w:lang w:val="en-AU"/>
        </w:rPr>
      </w:pPr>
      <w:r>
        <w:rPr>
          <w:rFonts w:ascii="Garamond" w:hAnsi="Garamond"/>
          <w:lang w:val="en-AU"/>
        </w:rPr>
        <w:t>Sydney: ACSQHC; 2018. 9.74</w:t>
      </w:r>
    </w:p>
    <w:tbl>
      <w:tblPr>
        <w:tblStyle w:val="TableGrid"/>
        <w:tblW w:w="0" w:type="auto"/>
        <w:tblInd w:w="288" w:type="dxa"/>
        <w:tblLayout w:type="fixed"/>
        <w:tblLook w:val="01E0" w:firstRow="1" w:lastRow="1" w:firstColumn="1" w:lastColumn="1" w:noHBand="0" w:noVBand="0"/>
      </w:tblPr>
      <w:tblGrid>
        <w:gridCol w:w="1080"/>
        <w:gridCol w:w="8280"/>
      </w:tblGrid>
      <w:tr w:rsidR="009066FA"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9066FA" w:rsidRPr="000170DA" w:rsidRDefault="009066FA" w:rsidP="00142C1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066FA" w:rsidRPr="000170DA" w:rsidRDefault="003D628F" w:rsidP="00142C12">
            <w:pPr>
              <w:rPr>
                <w:rStyle w:val="Hyperlink"/>
                <w:rFonts w:ascii="Garamond" w:hAnsi="Garamond"/>
                <w:color w:val="auto"/>
                <w:u w:val="none"/>
                <w:lang w:val="en-AU"/>
              </w:rPr>
            </w:pPr>
            <w:hyperlink r:id="rId16" w:history="1">
              <w:r w:rsidR="009D7569" w:rsidRPr="00D832C0">
                <w:rPr>
                  <w:rStyle w:val="Hyperlink"/>
                  <w:rFonts w:ascii="Garamond" w:hAnsi="Garamond"/>
                  <w:lang w:val="en-AU"/>
                </w:rPr>
                <w:t>http://nationalstandards.safetyandquality.gov.au/resources</w:t>
              </w:r>
            </w:hyperlink>
          </w:p>
        </w:tc>
      </w:tr>
      <w:tr w:rsidR="009066FA"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9066FA" w:rsidRPr="000170DA" w:rsidRDefault="009066FA"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7569" w:rsidRPr="009D7569" w:rsidRDefault="009D7569" w:rsidP="009D7569">
            <w:pPr>
              <w:jc w:val="both"/>
              <w:rPr>
                <w:rFonts w:ascii="Garamond" w:hAnsi="Garamond"/>
                <w:lang w:val="en-AU"/>
              </w:rPr>
            </w:pPr>
            <w:r>
              <w:rPr>
                <w:rFonts w:ascii="Garamond" w:hAnsi="Garamond"/>
                <w:lang w:val="en-AU"/>
              </w:rPr>
              <w:t xml:space="preserve">Among the resources that the </w:t>
            </w:r>
            <w:r w:rsidRPr="009D7569">
              <w:rPr>
                <w:rFonts w:ascii="Garamond" w:hAnsi="Garamond"/>
                <w:lang w:val="en-AU"/>
              </w:rPr>
              <w:t>Australian Commission on Safety and Quality in Health Care</w:t>
            </w:r>
            <w:r>
              <w:rPr>
                <w:rFonts w:ascii="Garamond" w:hAnsi="Garamond"/>
                <w:lang w:val="en-AU"/>
              </w:rPr>
              <w:t xml:space="preserve"> (the Commission) has placed on the </w:t>
            </w:r>
            <w:r w:rsidRPr="009D7569">
              <w:rPr>
                <w:rFonts w:ascii="Garamond" w:hAnsi="Garamond"/>
                <w:lang w:val="en-AU"/>
              </w:rPr>
              <w:t xml:space="preserve">National Safety and Quality Health Service </w:t>
            </w:r>
            <w:r>
              <w:rPr>
                <w:rFonts w:ascii="Garamond" w:hAnsi="Garamond"/>
                <w:lang w:val="en-AU"/>
              </w:rPr>
              <w:t>(</w:t>
            </w:r>
            <w:r w:rsidRPr="009D7569">
              <w:rPr>
                <w:rFonts w:ascii="Garamond" w:hAnsi="Garamond"/>
                <w:lang w:val="en-AU"/>
              </w:rPr>
              <w:t>NSQHS</w:t>
            </w:r>
            <w:r>
              <w:rPr>
                <w:rFonts w:ascii="Garamond" w:hAnsi="Garamond"/>
                <w:lang w:val="en-AU"/>
              </w:rPr>
              <w:t xml:space="preserve">) </w:t>
            </w:r>
            <w:r w:rsidRPr="009D7569">
              <w:rPr>
                <w:rFonts w:ascii="Garamond" w:hAnsi="Garamond"/>
                <w:lang w:val="en-AU"/>
              </w:rPr>
              <w:t>Standards</w:t>
            </w:r>
            <w:r>
              <w:rPr>
                <w:rFonts w:ascii="Garamond" w:hAnsi="Garamond"/>
                <w:lang w:val="en-AU"/>
              </w:rPr>
              <w:t xml:space="preserve"> microsite (</w:t>
            </w:r>
            <w:hyperlink r:id="rId17" w:history="1">
              <w:r w:rsidRPr="00D832C0">
                <w:rPr>
                  <w:rStyle w:val="Hyperlink"/>
                  <w:rFonts w:ascii="Garamond" w:hAnsi="Garamond"/>
                  <w:lang w:val="en-AU"/>
                </w:rPr>
                <w:t>http://nationalstandards.safetyandquality.gov.au/</w:t>
              </w:r>
            </w:hyperlink>
            <w:r>
              <w:rPr>
                <w:rFonts w:ascii="Garamond" w:hAnsi="Garamond"/>
                <w:lang w:val="en-AU"/>
              </w:rPr>
              <w:t xml:space="preserve">) is this user guide. The </w:t>
            </w:r>
            <w:r w:rsidRPr="009D7569">
              <w:rPr>
                <w:rFonts w:ascii="Garamond" w:hAnsi="Garamond"/>
                <w:i/>
                <w:lang w:val="en-AU"/>
              </w:rPr>
              <w:t>User guide for acute and community health service organisations that provide care for children</w:t>
            </w:r>
            <w:r>
              <w:rPr>
                <w:rFonts w:ascii="Garamond" w:hAnsi="Garamond"/>
                <w:i/>
                <w:lang w:val="en-AU"/>
              </w:rPr>
              <w:t xml:space="preserve"> </w:t>
            </w:r>
            <w:r w:rsidRPr="009D7569">
              <w:rPr>
                <w:rFonts w:ascii="Garamond" w:hAnsi="Garamond"/>
                <w:lang w:val="en-AU"/>
              </w:rPr>
              <w:t>identifies areas in the NSQHS Standards which require special consideration by health service organisations providing care for children.</w:t>
            </w:r>
            <w:r>
              <w:rPr>
                <w:rFonts w:ascii="Garamond" w:hAnsi="Garamond"/>
                <w:lang w:val="en-AU"/>
              </w:rPr>
              <w:t xml:space="preserve"> The Commission </w:t>
            </w:r>
            <w:r w:rsidRPr="009D7569">
              <w:rPr>
                <w:rFonts w:ascii="Garamond" w:hAnsi="Garamond"/>
                <w:lang w:val="en-AU"/>
              </w:rPr>
              <w:t>has collaborated</w:t>
            </w:r>
            <w:r>
              <w:rPr>
                <w:rFonts w:ascii="Garamond" w:hAnsi="Garamond"/>
                <w:lang w:val="en-AU"/>
              </w:rPr>
              <w:t xml:space="preserve"> </w:t>
            </w:r>
            <w:r w:rsidRPr="009D7569">
              <w:rPr>
                <w:rFonts w:ascii="Garamond" w:hAnsi="Garamond"/>
                <w:lang w:val="en-AU"/>
              </w:rPr>
              <w:t>with Children’s Healthcare Australasia to</w:t>
            </w:r>
            <w:r>
              <w:rPr>
                <w:rFonts w:ascii="Garamond" w:hAnsi="Garamond"/>
                <w:lang w:val="en-AU"/>
              </w:rPr>
              <w:t xml:space="preserve"> develop the user guide so as to </w:t>
            </w:r>
            <w:r w:rsidRPr="009D7569">
              <w:rPr>
                <w:rFonts w:ascii="Garamond" w:hAnsi="Garamond"/>
                <w:lang w:val="en-AU"/>
              </w:rPr>
              <w:t>support health service organisations to provide</w:t>
            </w:r>
            <w:r>
              <w:rPr>
                <w:rFonts w:ascii="Garamond" w:hAnsi="Garamond"/>
                <w:lang w:val="en-AU"/>
              </w:rPr>
              <w:t xml:space="preserve"> </w:t>
            </w:r>
            <w:r w:rsidRPr="009D7569">
              <w:rPr>
                <w:rFonts w:ascii="Garamond" w:hAnsi="Garamond"/>
                <w:lang w:val="en-AU"/>
              </w:rPr>
              <w:t>safe and high-quality care for children</w:t>
            </w:r>
            <w:r>
              <w:rPr>
                <w:rFonts w:ascii="Garamond" w:hAnsi="Garamond"/>
                <w:lang w:val="en-AU"/>
              </w:rPr>
              <w:t>.</w:t>
            </w:r>
          </w:p>
        </w:tc>
      </w:tr>
    </w:tbl>
    <w:p w:rsidR="007D0CA2" w:rsidRDefault="007D0CA2" w:rsidP="007D0CA2">
      <w:pPr>
        <w:keepNext/>
        <w:keepLines/>
        <w:autoSpaceDE w:val="0"/>
        <w:autoSpaceDN w:val="0"/>
        <w:adjustRightInd w:val="0"/>
        <w:rPr>
          <w:rFonts w:ascii="Garamond" w:hAnsi="Garamond"/>
          <w:lang w:val="en-AU"/>
        </w:rPr>
      </w:pPr>
    </w:p>
    <w:p w:rsidR="00A97CCE" w:rsidRDefault="00A97CCE">
      <w:pPr>
        <w:rPr>
          <w:rFonts w:ascii="Garamond" w:hAnsi="Garamond"/>
          <w:i/>
          <w:lang w:val="en-AU"/>
        </w:rPr>
      </w:pPr>
      <w:r>
        <w:rPr>
          <w:rFonts w:ascii="Garamond" w:hAnsi="Garamond"/>
          <w:i/>
          <w:lang w:val="en-AU"/>
        </w:rPr>
        <w:br w:type="page"/>
      </w:r>
    </w:p>
    <w:p w:rsidR="007D0CA2" w:rsidRPr="006674C9" w:rsidRDefault="006674C9" w:rsidP="007D0CA2">
      <w:pPr>
        <w:keepNext/>
        <w:keepLines/>
        <w:autoSpaceDE w:val="0"/>
        <w:autoSpaceDN w:val="0"/>
        <w:adjustRightInd w:val="0"/>
        <w:rPr>
          <w:rFonts w:ascii="Garamond" w:hAnsi="Garamond"/>
          <w:i/>
          <w:lang w:val="en-AU"/>
        </w:rPr>
      </w:pPr>
      <w:r w:rsidRPr="006674C9">
        <w:rPr>
          <w:rFonts w:ascii="Garamond" w:hAnsi="Garamond"/>
          <w:i/>
          <w:lang w:val="en-AU"/>
        </w:rPr>
        <w:lastRenderedPageBreak/>
        <w:t>Innovative models of general practice</w:t>
      </w:r>
    </w:p>
    <w:p w:rsidR="00C157F0" w:rsidRDefault="00C157F0" w:rsidP="007D0CA2">
      <w:pPr>
        <w:keepNext/>
        <w:keepLines/>
        <w:autoSpaceDE w:val="0"/>
        <w:autoSpaceDN w:val="0"/>
        <w:adjustRightInd w:val="0"/>
        <w:rPr>
          <w:rFonts w:ascii="Garamond" w:hAnsi="Garamond"/>
          <w:lang w:val="en-AU"/>
        </w:rPr>
      </w:pPr>
      <w:r w:rsidRPr="00C157F0">
        <w:rPr>
          <w:rFonts w:ascii="Garamond" w:hAnsi="Garamond"/>
          <w:lang w:val="en-AU"/>
        </w:rPr>
        <w:t>Baird B, Reeve H, Ross S, Honeyman M, Nosa-Ehima M, Sahib B, et al</w:t>
      </w:r>
    </w:p>
    <w:p w:rsidR="006674C9" w:rsidRPr="00E566B0" w:rsidRDefault="00C157F0" w:rsidP="007D0CA2">
      <w:pPr>
        <w:keepNext/>
        <w:keepLines/>
        <w:autoSpaceDE w:val="0"/>
        <w:autoSpaceDN w:val="0"/>
        <w:adjustRightInd w:val="0"/>
        <w:rPr>
          <w:rFonts w:ascii="Garamond" w:hAnsi="Garamond"/>
          <w:lang w:val="en-AU"/>
        </w:rPr>
      </w:pPr>
      <w:r w:rsidRPr="00C157F0">
        <w:rPr>
          <w:rFonts w:ascii="Garamond" w:hAnsi="Garamond"/>
          <w:lang w:val="en-AU"/>
        </w:rPr>
        <w:t>London: The King's Fund; 2018. p. 90.</w:t>
      </w:r>
    </w:p>
    <w:tbl>
      <w:tblPr>
        <w:tblStyle w:val="TableGrid"/>
        <w:tblW w:w="0" w:type="auto"/>
        <w:tblInd w:w="288" w:type="dxa"/>
        <w:tblLayout w:type="fixed"/>
        <w:tblLook w:val="01E0" w:firstRow="1" w:lastRow="1" w:firstColumn="1" w:lastColumn="1" w:noHBand="0" w:noVBand="0"/>
      </w:tblPr>
      <w:tblGrid>
        <w:gridCol w:w="1080"/>
        <w:gridCol w:w="8280"/>
      </w:tblGrid>
      <w:tr w:rsidR="007D0CA2" w:rsidRPr="000170DA" w:rsidTr="00A774CB">
        <w:tc>
          <w:tcPr>
            <w:tcW w:w="1080" w:type="dxa"/>
            <w:tcBorders>
              <w:top w:val="single" w:sz="4" w:space="0" w:color="auto"/>
              <w:left w:val="single" w:sz="4" w:space="0" w:color="auto"/>
              <w:bottom w:val="single" w:sz="4" w:space="0" w:color="auto"/>
              <w:right w:val="single" w:sz="4" w:space="0" w:color="auto"/>
            </w:tcBorders>
            <w:vAlign w:val="center"/>
          </w:tcPr>
          <w:p w:rsidR="007D0CA2" w:rsidRPr="000170DA" w:rsidRDefault="00FA74DA" w:rsidP="00A774C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D0CA2" w:rsidRPr="000170DA" w:rsidRDefault="003D628F" w:rsidP="00A774CB">
            <w:pPr>
              <w:rPr>
                <w:rStyle w:val="Hyperlink"/>
                <w:rFonts w:ascii="Garamond" w:hAnsi="Garamond"/>
                <w:color w:val="auto"/>
                <w:u w:val="none"/>
                <w:lang w:val="en-AU"/>
              </w:rPr>
            </w:pPr>
            <w:hyperlink r:id="rId18" w:history="1">
              <w:r w:rsidR="006674C9" w:rsidRPr="001B5251">
                <w:rPr>
                  <w:rStyle w:val="Hyperlink"/>
                  <w:rFonts w:ascii="Garamond" w:hAnsi="Garamond"/>
                  <w:lang w:val="en-AU"/>
                </w:rPr>
                <w:t>https://www.kingsfund.org.uk/publications/innovative-models-general-practice</w:t>
              </w:r>
            </w:hyperlink>
          </w:p>
        </w:tc>
      </w:tr>
      <w:tr w:rsidR="007D0CA2" w:rsidRPr="000170DA" w:rsidTr="00A774CB">
        <w:tc>
          <w:tcPr>
            <w:tcW w:w="1080" w:type="dxa"/>
            <w:tcBorders>
              <w:top w:val="single" w:sz="4" w:space="0" w:color="auto"/>
              <w:left w:val="single" w:sz="4" w:space="0" w:color="auto"/>
              <w:bottom w:val="single" w:sz="4" w:space="0" w:color="auto"/>
              <w:right w:val="single" w:sz="4" w:space="0" w:color="auto"/>
            </w:tcBorders>
            <w:vAlign w:val="center"/>
          </w:tcPr>
          <w:p w:rsidR="007D0CA2" w:rsidRPr="000170DA" w:rsidRDefault="007D0CA2" w:rsidP="00A774C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157F0" w:rsidRDefault="006E4B15" w:rsidP="00C157F0">
            <w:pPr>
              <w:rPr>
                <w:rFonts w:ascii="Garamond" w:hAnsi="Garamond"/>
                <w:lang w:val="en-AU"/>
              </w:rPr>
            </w:pPr>
            <w:r>
              <w:rPr>
                <w:rFonts w:ascii="Garamond" w:hAnsi="Garamond"/>
                <w:lang w:val="en-AU"/>
              </w:rPr>
              <w:t xml:space="preserve">This report from The King’s Fund in the UK looks at general practice and how </w:t>
            </w:r>
            <w:r w:rsidR="00C157F0">
              <w:rPr>
                <w:rFonts w:ascii="Garamond" w:hAnsi="Garamond"/>
                <w:lang w:val="en-AU"/>
              </w:rPr>
              <w:t>new models of care could help address the apparent crisis in the sector that faces increasing complexity and increasing workloads. The authors suggest that n</w:t>
            </w:r>
            <w:r w:rsidR="00C157F0" w:rsidRPr="00C157F0">
              <w:rPr>
                <w:rFonts w:ascii="Garamond" w:hAnsi="Garamond"/>
                <w:lang w:val="en-AU"/>
              </w:rPr>
              <w:t>ew clinical delivery models are needed to meet demand, altering the way in which general practice operates and interacts with individuals, families and local communities.</w:t>
            </w:r>
            <w:r w:rsidR="00C157F0">
              <w:rPr>
                <w:rFonts w:ascii="Garamond" w:hAnsi="Garamond"/>
                <w:lang w:val="en-AU"/>
              </w:rPr>
              <w:t xml:space="preserve"> The report proceeds to examine </w:t>
            </w:r>
            <w:r w:rsidR="00C157F0" w:rsidRPr="00C157F0">
              <w:rPr>
                <w:rFonts w:ascii="Garamond" w:hAnsi="Garamond"/>
                <w:lang w:val="en-AU"/>
              </w:rPr>
              <w:t>innovative models of general practice from the UK and other countries and identify key design features</w:t>
            </w:r>
            <w:r w:rsidR="00C157F0">
              <w:rPr>
                <w:rFonts w:ascii="Garamond" w:hAnsi="Garamond"/>
                <w:lang w:val="en-AU"/>
              </w:rPr>
              <w:t xml:space="preserve">. The report identifies </w:t>
            </w:r>
            <w:r w:rsidR="00C157F0" w:rsidRPr="00C157F0">
              <w:rPr>
                <w:rFonts w:ascii="Garamond" w:hAnsi="Garamond"/>
                <w:lang w:val="en-AU"/>
              </w:rPr>
              <w:t xml:space="preserve">five attributes that </w:t>
            </w:r>
            <w:r w:rsidR="00C157F0">
              <w:rPr>
                <w:rFonts w:ascii="Garamond" w:hAnsi="Garamond"/>
                <w:lang w:val="en-AU"/>
              </w:rPr>
              <w:t xml:space="preserve">they consider </w:t>
            </w:r>
            <w:r w:rsidR="00C157F0" w:rsidRPr="00C157F0">
              <w:rPr>
                <w:rFonts w:ascii="Garamond" w:hAnsi="Garamond"/>
                <w:lang w:val="en-AU"/>
              </w:rPr>
              <w:t xml:space="preserve">underpin general practice: </w:t>
            </w:r>
            <w:r w:rsidR="00C157F0" w:rsidRPr="00C157F0">
              <w:rPr>
                <w:rFonts w:ascii="Garamond" w:hAnsi="Garamond"/>
                <w:b/>
                <w:lang w:val="en-AU"/>
              </w:rPr>
              <w:t>person-centred, holistic care; access; co-ordination; continuity and community focus</w:t>
            </w:r>
            <w:r w:rsidR="00C157F0" w:rsidRPr="00C157F0">
              <w:rPr>
                <w:rFonts w:ascii="Garamond" w:hAnsi="Garamond"/>
                <w:lang w:val="en-AU"/>
              </w:rPr>
              <w:t>.</w:t>
            </w:r>
          </w:p>
          <w:p w:rsidR="00C157F0" w:rsidRDefault="00C157F0" w:rsidP="00C157F0">
            <w:pPr>
              <w:rPr>
                <w:rFonts w:ascii="Garamond" w:hAnsi="Garamond"/>
                <w:lang w:val="en-AU"/>
              </w:rPr>
            </w:pPr>
            <w:r>
              <w:rPr>
                <w:rFonts w:ascii="Garamond" w:hAnsi="Garamond"/>
                <w:lang w:val="en-AU"/>
              </w:rPr>
              <w:t>They suggest that s</w:t>
            </w:r>
            <w:r w:rsidRPr="00C157F0">
              <w:rPr>
                <w:rFonts w:ascii="Garamond" w:hAnsi="Garamond"/>
                <w:lang w:val="en-AU"/>
              </w:rPr>
              <w:t xml:space="preserve">uccessful new models of general practice often focus on </w:t>
            </w:r>
            <w:r w:rsidRPr="00C157F0">
              <w:rPr>
                <w:rFonts w:ascii="Garamond" w:hAnsi="Garamond"/>
                <w:b/>
                <w:lang w:val="en-AU"/>
              </w:rPr>
              <w:t>building relationship</w:t>
            </w:r>
            <w:r>
              <w:rPr>
                <w:rFonts w:ascii="Garamond" w:hAnsi="Garamond"/>
                <w:b/>
                <w:lang w:val="en-AU"/>
              </w:rPr>
              <w:t>s</w:t>
            </w:r>
            <w:r w:rsidRPr="00C157F0">
              <w:rPr>
                <w:rFonts w:ascii="Garamond" w:hAnsi="Garamond"/>
                <w:lang w:val="en-AU"/>
              </w:rPr>
              <w:t xml:space="preserve"> –between patients and professionals, between professionals within general practice and beyond, and between general practice and wider communities.</w:t>
            </w:r>
          </w:p>
          <w:p w:rsidR="007178D3" w:rsidRPr="000365E9" w:rsidRDefault="007178D3" w:rsidP="00C157F0">
            <w:pPr>
              <w:rPr>
                <w:rFonts w:ascii="Garamond" w:hAnsi="Garamond"/>
                <w:lang w:val="en-AU"/>
              </w:rPr>
            </w:pPr>
            <w:r>
              <w:rPr>
                <w:rFonts w:ascii="Garamond" w:hAnsi="Garamond"/>
                <w:noProof/>
                <w:lang w:val="en-AU" w:eastAsia="en-AU"/>
              </w:rPr>
              <w:drawing>
                <wp:inline distT="0" distB="0" distL="0" distR="0">
                  <wp:extent cx="4357511" cy="3055229"/>
                  <wp:effectExtent l="0" t="0" r="5080" b="0"/>
                  <wp:docPr id="1" name="Picture 1" descr="Person-centred, holistic care at the centre. Supported by Accessible Care; Continuity; Co-ordination; and Community Focus." title="The core attributes of general pract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6-08_10-37-00.png"/>
                          <pic:cNvPicPr/>
                        </pic:nvPicPr>
                        <pic:blipFill>
                          <a:blip r:embed="rId19">
                            <a:extLst>
                              <a:ext uri="{28A0092B-C50C-407E-A947-70E740481C1C}">
                                <a14:useLocalDpi xmlns:a14="http://schemas.microsoft.com/office/drawing/2010/main" val="0"/>
                              </a:ext>
                            </a:extLst>
                          </a:blip>
                          <a:stretch>
                            <a:fillRect/>
                          </a:stretch>
                        </pic:blipFill>
                        <pic:spPr>
                          <a:xfrm>
                            <a:off x="0" y="0"/>
                            <a:ext cx="4358024" cy="3055589"/>
                          </a:xfrm>
                          <a:prstGeom prst="rect">
                            <a:avLst/>
                          </a:prstGeom>
                        </pic:spPr>
                      </pic:pic>
                    </a:graphicData>
                  </a:graphic>
                </wp:inline>
              </w:drawing>
            </w:r>
          </w:p>
        </w:tc>
      </w:tr>
    </w:tbl>
    <w:p w:rsidR="007D0CA2" w:rsidRDefault="007D0CA2" w:rsidP="007D0CA2">
      <w:pPr>
        <w:keepLines/>
        <w:autoSpaceDE w:val="0"/>
        <w:autoSpaceDN w:val="0"/>
        <w:adjustRightInd w:val="0"/>
        <w:rPr>
          <w:rFonts w:ascii="Garamond" w:hAnsi="Garamond"/>
          <w:lang w:val="en-AU"/>
        </w:rPr>
      </w:pPr>
    </w:p>
    <w:p w:rsidR="009066FA" w:rsidRPr="00186D56" w:rsidRDefault="00186D56" w:rsidP="009066FA">
      <w:pPr>
        <w:keepLines/>
        <w:autoSpaceDE w:val="0"/>
        <w:autoSpaceDN w:val="0"/>
        <w:adjustRightInd w:val="0"/>
        <w:rPr>
          <w:rFonts w:ascii="Garamond" w:hAnsi="Garamond"/>
          <w:i/>
          <w:lang w:val="en-AU"/>
        </w:rPr>
      </w:pPr>
      <w:r w:rsidRPr="00186D56">
        <w:rPr>
          <w:rFonts w:ascii="Garamond" w:hAnsi="Garamond"/>
          <w:i/>
          <w:lang w:val="en-AU"/>
        </w:rPr>
        <w:t>Medical Device Safety Action Plan: Protecting Patients, Promoting Public Health</w:t>
      </w:r>
    </w:p>
    <w:p w:rsidR="00186D56" w:rsidRDefault="00186D56" w:rsidP="00186D56">
      <w:pPr>
        <w:keepNext/>
        <w:keepLines/>
        <w:autoSpaceDE w:val="0"/>
        <w:autoSpaceDN w:val="0"/>
        <w:adjustRightInd w:val="0"/>
        <w:rPr>
          <w:rFonts w:ascii="Garamond" w:hAnsi="Garamond"/>
          <w:lang w:val="en-AU"/>
        </w:rPr>
      </w:pPr>
      <w:r w:rsidRPr="00186D56">
        <w:rPr>
          <w:rFonts w:ascii="Garamond" w:hAnsi="Garamond"/>
          <w:lang w:val="en-AU"/>
        </w:rPr>
        <w:t>Food and Drug Administration</w:t>
      </w:r>
    </w:p>
    <w:p w:rsidR="00186D56" w:rsidRPr="00E566B0" w:rsidRDefault="00186D56" w:rsidP="00186D56">
      <w:pPr>
        <w:keepNext/>
        <w:keepLines/>
        <w:autoSpaceDE w:val="0"/>
        <w:autoSpaceDN w:val="0"/>
        <w:adjustRightInd w:val="0"/>
        <w:rPr>
          <w:rFonts w:ascii="Garamond" w:hAnsi="Garamond"/>
          <w:lang w:val="en-AU"/>
        </w:rPr>
      </w:pPr>
      <w:r w:rsidRPr="00186D56">
        <w:rPr>
          <w:rFonts w:ascii="Garamond" w:hAnsi="Garamond"/>
          <w:lang w:val="en-AU"/>
        </w:rPr>
        <w:t>Silver Spring, MD2018. p. 18.</w:t>
      </w:r>
    </w:p>
    <w:tbl>
      <w:tblPr>
        <w:tblStyle w:val="TableGrid"/>
        <w:tblW w:w="0" w:type="auto"/>
        <w:tblInd w:w="288" w:type="dxa"/>
        <w:tblLayout w:type="fixed"/>
        <w:tblLook w:val="01E0" w:firstRow="1" w:lastRow="1" w:firstColumn="1" w:lastColumn="1" w:noHBand="0" w:noVBand="0"/>
      </w:tblPr>
      <w:tblGrid>
        <w:gridCol w:w="1080"/>
        <w:gridCol w:w="8280"/>
      </w:tblGrid>
      <w:tr w:rsidR="00186D56" w:rsidRPr="000170DA" w:rsidTr="00857B5F">
        <w:tc>
          <w:tcPr>
            <w:tcW w:w="1080" w:type="dxa"/>
            <w:tcBorders>
              <w:top w:val="single" w:sz="4" w:space="0" w:color="auto"/>
              <w:left w:val="single" w:sz="4" w:space="0" w:color="auto"/>
              <w:bottom w:val="single" w:sz="4" w:space="0" w:color="auto"/>
              <w:right w:val="single" w:sz="4" w:space="0" w:color="auto"/>
            </w:tcBorders>
            <w:vAlign w:val="center"/>
          </w:tcPr>
          <w:p w:rsidR="00186D56" w:rsidRPr="000170DA" w:rsidRDefault="00186D56" w:rsidP="00857B5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86D56" w:rsidRPr="000170DA" w:rsidRDefault="003D628F" w:rsidP="00857B5F">
            <w:pPr>
              <w:rPr>
                <w:rStyle w:val="Hyperlink"/>
                <w:rFonts w:ascii="Garamond" w:hAnsi="Garamond"/>
                <w:color w:val="auto"/>
                <w:u w:val="none"/>
                <w:lang w:val="en-AU"/>
              </w:rPr>
            </w:pPr>
            <w:hyperlink r:id="rId20" w:history="1">
              <w:r w:rsidR="00186D56" w:rsidRPr="001B5251">
                <w:rPr>
                  <w:rStyle w:val="Hyperlink"/>
                  <w:rFonts w:ascii="Garamond" w:hAnsi="Garamond"/>
                  <w:lang w:val="en-AU"/>
                </w:rPr>
                <w:t>https://www.fda.gov/AboutFDA/CentersOffices/OfficeofMedicalProductsandTobacco/CDRH/CDRHReports/ucm604500.htm</w:t>
              </w:r>
            </w:hyperlink>
          </w:p>
        </w:tc>
      </w:tr>
      <w:tr w:rsidR="00186D56" w:rsidRPr="000170DA" w:rsidTr="00857B5F">
        <w:tc>
          <w:tcPr>
            <w:tcW w:w="1080" w:type="dxa"/>
            <w:tcBorders>
              <w:top w:val="single" w:sz="4" w:space="0" w:color="auto"/>
              <w:left w:val="single" w:sz="4" w:space="0" w:color="auto"/>
              <w:bottom w:val="single" w:sz="4" w:space="0" w:color="auto"/>
              <w:right w:val="single" w:sz="4" w:space="0" w:color="auto"/>
            </w:tcBorders>
            <w:vAlign w:val="center"/>
          </w:tcPr>
          <w:p w:rsidR="00186D56" w:rsidRPr="000170DA" w:rsidRDefault="00186D56" w:rsidP="00857B5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86D56" w:rsidRDefault="00186D56" w:rsidP="00857B5F">
            <w:pPr>
              <w:rPr>
                <w:rFonts w:ascii="Garamond" w:hAnsi="Garamond"/>
                <w:lang w:val="en-AU"/>
              </w:rPr>
            </w:pPr>
            <w:r>
              <w:rPr>
                <w:rFonts w:ascii="Garamond" w:hAnsi="Garamond"/>
                <w:lang w:val="en-AU"/>
              </w:rPr>
              <w:t>The US Food and Drug Administration (FDA) has released this plan that seeks to ‘</w:t>
            </w:r>
            <w:r w:rsidRPr="00186D56">
              <w:rPr>
                <w:rFonts w:ascii="Garamond" w:hAnsi="Garamond"/>
                <w:lang w:val="en-AU"/>
              </w:rPr>
              <w:t>encourage innovation to improve safety, detect safety risks earlier, and keep doctors and patients better informed</w:t>
            </w:r>
            <w:r>
              <w:rPr>
                <w:rFonts w:ascii="Garamond" w:hAnsi="Garamond"/>
                <w:lang w:val="en-AU"/>
              </w:rPr>
              <w:t>’. The plan focuses on how the FDA will</w:t>
            </w:r>
          </w:p>
          <w:p w:rsidR="00186D56" w:rsidRPr="00186D56" w:rsidRDefault="00186D56" w:rsidP="00186D56">
            <w:pPr>
              <w:pStyle w:val="ListParagraph"/>
              <w:numPr>
                <w:ilvl w:val="0"/>
                <w:numId w:val="46"/>
              </w:numPr>
              <w:rPr>
                <w:rFonts w:ascii="Garamond" w:hAnsi="Garamond"/>
                <w:lang w:val="en-AU"/>
              </w:rPr>
            </w:pPr>
            <w:r w:rsidRPr="00186D56">
              <w:rPr>
                <w:rFonts w:ascii="Garamond" w:hAnsi="Garamond"/>
                <w:lang w:val="en-AU"/>
              </w:rPr>
              <w:t>Establish a robust medical device patient safety net in the United States</w:t>
            </w:r>
          </w:p>
          <w:p w:rsidR="00186D56" w:rsidRPr="00186D56" w:rsidRDefault="00186D56" w:rsidP="00186D56">
            <w:pPr>
              <w:pStyle w:val="ListParagraph"/>
              <w:numPr>
                <w:ilvl w:val="0"/>
                <w:numId w:val="46"/>
              </w:numPr>
              <w:rPr>
                <w:rFonts w:ascii="Garamond" w:hAnsi="Garamond"/>
                <w:lang w:val="en-AU"/>
              </w:rPr>
            </w:pPr>
            <w:r w:rsidRPr="00186D56">
              <w:rPr>
                <w:rFonts w:ascii="Garamond" w:hAnsi="Garamond"/>
                <w:lang w:val="en-AU"/>
              </w:rPr>
              <w:t>Explore regulatory options to streamline and modernize timely implementation of postmarket mitigations</w:t>
            </w:r>
          </w:p>
          <w:p w:rsidR="00186D56" w:rsidRPr="00186D56" w:rsidRDefault="00186D56" w:rsidP="00186D56">
            <w:pPr>
              <w:pStyle w:val="ListParagraph"/>
              <w:numPr>
                <w:ilvl w:val="0"/>
                <w:numId w:val="46"/>
              </w:numPr>
              <w:rPr>
                <w:rFonts w:ascii="Garamond" w:hAnsi="Garamond"/>
                <w:lang w:val="en-AU"/>
              </w:rPr>
            </w:pPr>
            <w:r w:rsidRPr="00186D56">
              <w:rPr>
                <w:rFonts w:ascii="Garamond" w:hAnsi="Garamond"/>
                <w:lang w:val="en-AU"/>
              </w:rPr>
              <w:t>Spur innovation towards safer medical devices</w:t>
            </w:r>
          </w:p>
          <w:p w:rsidR="00186D56" w:rsidRPr="00186D56" w:rsidRDefault="00186D56" w:rsidP="00186D56">
            <w:pPr>
              <w:pStyle w:val="ListParagraph"/>
              <w:numPr>
                <w:ilvl w:val="0"/>
                <w:numId w:val="46"/>
              </w:numPr>
              <w:rPr>
                <w:rFonts w:ascii="Garamond" w:hAnsi="Garamond"/>
                <w:lang w:val="en-AU"/>
              </w:rPr>
            </w:pPr>
            <w:r w:rsidRPr="00186D56">
              <w:rPr>
                <w:rFonts w:ascii="Garamond" w:hAnsi="Garamond"/>
                <w:lang w:val="en-AU"/>
              </w:rPr>
              <w:t>Advance medical device cybersecurity</w:t>
            </w:r>
          </w:p>
          <w:p w:rsidR="00186D56" w:rsidRPr="00186D56" w:rsidRDefault="00186D56" w:rsidP="00186D56">
            <w:pPr>
              <w:pStyle w:val="ListParagraph"/>
              <w:numPr>
                <w:ilvl w:val="0"/>
                <w:numId w:val="46"/>
              </w:numPr>
              <w:rPr>
                <w:rFonts w:ascii="Garamond" w:hAnsi="Garamond"/>
                <w:lang w:val="en-AU"/>
              </w:rPr>
            </w:pPr>
            <w:r w:rsidRPr="00186D56">
              <w:rPr>
                <w:rFonts w:ascii="Garamond" w:hAnsi="Garamond"/>
                <w:lang w:val="en-AU"/>
              </w:rPr>
              <w:t>Integrate the Center for Devices and Radiological Health’s (CDRH’s) premarket and postmarket offices and activities to advance the use of a TPLC approach to device safety.</w:t>
            </w:r>
          </w:p>
        </w:tc>
      </w:tr>
    </w:tbl>
    <w:p w:rsidR="009066FA" w:rsidRDefault="009066FA">
      <w:pPr>
        <w:rPr>
          <w:rFonts w:ascii="Garamond" w:hAnsi="Garamond"/>
          <w:b/>
          <w:lang w:val="en-AU"/>
        </w:rPr>
      </w:pPr>
    </w:p>
    <w:p w:rsidR="00282D29" w:rsidRDefault="00282D29">
      <w:pPr>
        <w:rPr>
          <w:rFonts w:ascii="Garamond" w:hAnsi="Garamond"/>
          <w:b/>
          <w:lang w:val="en-AU"/>
        </w:rPr>
      </w:pPr>
      <w:r>
        <w:rPr>
          <w:rFonts w:ascii="Garamond" w:hAnsi="Garamond"/>
          <w:b/>
          <w:lang w:val="en-AU"/>
        </w:rPr>
        <w:lastRenderedPageBreak/>
        <w:t>Journal articles</w:t>
      </w:r>
    </w:p>
    <w:p w:rsidR="006674C9" w:rsidRDefault="006674C9" w:rsidP="003C25F7">
      <w:pPr>
        <w:keepNext/>
        <w:keepLines/>
        <w:tabs>
          <w:tab w:val="left" w:pos="2044"/>
        </w:tabs>
        <w:autoSpaceDE w:val="0"/>
        <w:autoSpaceDN w:val="0"/>
        <w:adjustRightInd w:val="0"/>
        <w:rPr>
          <w:rFonts w:ascii="Garamond" w:hAnsi="Garamond"/>
          <w:lang w:val="en-AU"/>
        </w:rPr>
      </w:pPr>
    </w:p>
    <w:p w:rsidR="00A97CCE" w:rsidRPr="00AF4A75" w:rsidRDefault="00A97CCE" w:rsidP="00A97CCE">
      <w:pPr>
        <w:keepNext/>
        <w:keepLines/>
        <w:tabs>
          <w:tab w:val="left" w:pos="2044"/>
        </w:tabs>
        <w:autoSpaceDE w:val="0"/>
        <w:autoSpaceDN w:val="0"/>
        <w:adjustRightInd w:val="0"/>
        <w:rPr>
          <w:rFonts w:ascii="Garamond" w:hAnsi="Garamond"/>
          <w:i/>
          <w:lang w:val="en-AU"/>
        </w:rPr>
      </w:pPr>
      <w:r w:rsidRPr="00AF4A75">
        <w:rPr>
          <w:rFonts w:ascii="Garamond" w:hAnsi="Garamond"/>
          <w:i/>
          <w:lang w:val="en-AU"/>
        </w:rPr>
        <w:t>Reducing serious safety events and priority hospital-acquired conditions in a pediatric hospital with the implementation of a patient safety program</w:t>
      </w:r>
    </w:p>
    <w:p w:rsidR="00A97CCE" w:rsidRDefault="00A97CCE" w:rsidP="00A97CCE">
      <w:pPr>
        <w:keepNext/>
        <w:keepLines/>
        <w:tabs>
          <w:tab w:val="left" w:pos="2044"/>
        </w:tabs>
        <w:autoSpaceDE w:val="0"/>
        <w:autoSpaceDN w:val="0"/>
        <w:adjustRightInd w:val="0"/>
        <w:rPr>
          <w:rFonts w:ascii="Garamond" w:hAnsi="Garamond"/>
          <w:lang w:val="en-AU"/>
        </w:rPr>
      </w:pPr>
      <w:r w:rsidRPr="00AF4A75">
        <w:rPr>
          <w:rFonts w:ascii="Garamond" w:hAnsi="Garamond"/>
          <w:lang w:val="en-AU"/>
        </w:rPr>
        <w:t>Phipps AR, Paradis M, Peterson KA, Jensen J, Nielsen K, Hall M, et al.</w:t>
      </w:r>
    </w:p>
    <w:p w:rsidR="00A97CCE" w:rsidRPr="007F6979" w:rsidRDefault="00A97CCE" w:rsidP="00A97CCE">
      <w:pPr>
        <w:keepNext/>
        <w:keepLines/>
        <w:tabs>
          <w:tab w:val="left" w:pos="2044"/>
        </w:tabs>
        <w:autoSpaceDE w:val="0"/>
        <w:autoSpaceDN w:val="0"/>
        <w:adjustRightInd w:val="0"/>
        <w:rPr>
          <w:rFonts w:ascii="Garamond" w:hAnsi="Garamond"/>
          <w:lang w:val="en-AU"/>
        </w:rPr>
      </w:pPr>
      <w:r w:rsidRPr="00AF4A75">
        <w:rPr>
          <w:rFonts w:ascii="Garamond" w:hAnsi="Garamond"/>
          <w:lang w:val="en-AU"/>
        </w:rPr>
        <w:t>Joint Commission Journal on Quality and Patient Safety. 2018;44(6):334-40.</w:t>
      </w:r>
    </w:p>
    <w:tbl>
      <w:tblPr>
        <w:tblStyle w:val="TableGrid"/>
        <w:tblW w:w="0" w:type="auto"/>
        <w:tblInd w:w="288" w:type="dxa"/>
        <w:tblLayout w:type="fixed"/>
        <w:tblLook w:val="01E0" w:firstRow="1" w:lastRow="1" w:firstColumn="1" w:lastColumn="1" w:noHBand="0" w:noVBand="0"/>
      </w:tblPr>
      <w:tblGrid>
        <w:gridCol w:w="1080"/>
        <w:gridCol w:w="8280"/>
      </w:tblGrid>
      <w:tr w:rsidR="00A97CCE" w:rsidRPr="000170DA" w:rsidTr="00857B5F">
        <w:tc>
          <w:tcPr>
            <w:tcW w:w="1080" w:type="dxa"/>
            <w:tcBorders>
              <w:top w:val="single" w:sz="4" w:space="0" w:color="auto"/>
              <w:left w:val="single" w:sz="4" w:space="0" w:color="auto"/>
              <w:bottom w:val="single" w:sz="4" w:space="0" w:color="auto"/>
              <w:right w:val="single" w:sz="4" w:space="0" w:color="auto"/>
            </w:tcBorders>
            <w:vAlign w:val="center"/>
          </w:tcPr>
          <w:p w:rsidR="00A97CCE" w:rsidRPr="000170DA" w:rsidRDefault="00A97CCE" w:rsidP="00857B5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97CCE" w:rsidRPr="000170DA" w:rsidRDefault="003D628F" w:rsidP="00857B5F">
            <w:pPr>
              <w:rPr>
                <w:rStyle w:val="Hyperlink"/>
                <w:rFonts w:ascii="Garamond" w:hAnsi="Garamond"/>
                <w:color w:val="auto"/>
                <w:u w:val="none"/>
                <w:lang w:val="en-AU"/>
              </w:rPr>
            </w:pPr>
            <w:hyperlink r:id="rId21" w:history="1">
              <w:r w:rsidR="00A97CCE" w:rsidRPr="001B5251">
                <w:rPr>
                  <w:rStyle w:val="Hyperlink"/>
                  <w:rFonts w:ascii="Garamond" w:hAnsi="Garamond"/>
                  <w:lang w:val="en-AU"/>
                </w:rPr>
                <w:t>https://doi.org/10.1016/j.jcjq.2017.12.006</w:t>
              </w:r>
            </w:hyperlink>
          </w:p>
        </w:tc>
      </w:tr>
      <w:tr w:rsidR="00A97CCE" w:rsidRPr="000170DA" w:rsidTr="00857B5F">
        <w:tc>
          <w:tcPr>
            <w:tcW w:w="1080" w:type="dxa"/>
            <w:tcBorders>
              <w:top w:val="single" w:sz="4" w:space="0" w:color="auto"/>
              <w:left w:val="single" w:sz="4" w:space="0" w:color="auto"/>
              <w:bottom w:val="single" w:sz="4" w:space="0" w:color="auto"/>
              <w:right w:val="single" w:sz="4" w:space="0" w:color="auto"/>
            </w:tcBorders>
            <w:vAlign w:val="center"/>
          </w:tcPr>
          <w:p w:rsidR="00A97CCE" w:rsidRPr="000170DA" w:rsidRDefault="00A97CCE" w:rsidP="00857B5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7CCE" w:rsidRDefault="00A97CCE" w:rsidP="00857B5F">
            <w:pPr>
              <w:rPr>
                <w:rFonts w:ascii="Garamond" w:hAnsi="Garamond"/>
                <w:lang w:val="en-AU"/>
              </w:rPr>
            </w:pPr>
            <w:r>
              <w:rPr>
                <w:rFonts w:ascii="Garamond" w:hAnsi="Garamond"/>
                <w:lang w:val="en-AU"/>
              </w:rPr>
              <w:t>Paper describing the implementation and impact of a patient safety program in a US children’s hospital, particularly in terms of what they term ‘serious safety events’(SSE) and hospital-acquired conditions (HACs). The hospital developed its “</w:t>
            </w:r>
            <w:r w:rsidRPr="00A97CCE">
              <w:rPr>
                <w:rFonts w:ascii="Garamond" w:hAnsi="Garamond"/>
                <w:lang w:val="en-AU"/>
              </w:rPr>
              <w:t>No Harm Patient Safety Program</w:t>
            </w:r>
            <w:r>
              <w:rPr>
                <w:rFonts w:ascii="Garamond" w:hAnsi="Garamond"/>
                <w:lang w:val="en-AU"/>
              </w:rPr>
              <w:t xml:space="preserve">” </w:t>
            </w:r>
            <w:r w:rsidRPr="00A97CCE">
              <w:rPr>
                <w:rFonts w:ascii="Garamond" w:hAnsi="Garamond"/>
                <w:lang w:val="en-AU"/>
              </w:rPr>
              <w:t xml:space="preserve">using a </w:t>
            </w:r>
            <w:r>
              <w:rPr>
                <w:rFonts w:ascii="Garamond" w:hAnsi="Garamond"/>
                <w:lang w:val="en-AU"/>
              </w:rPr>
              <w:t>‘</w:t>
            </w:r>
            <w:r w:rsidRPr="00A97CCE">
              <w:rPr>
                <w:rFonts w:ascii="Garamond" w:hAnsi="Garamond"/>
                <w:lang w:val="en-AU"/>
              </w:rPr>
              <w:t>multifaceted approach that included safety moments, leadership rounding, cause analysis changes, event reporting enhancements, error prevention training, leadership training, identifying priority HACs, Eye on Safety Campaign, and safety coaches. The organization set strategic goals for improvement of SSEs and priority HACs.</w:t>
            </w:r>
            <w:r>
              <w:rPr>
                <w:rFonts w:ascii="Garamond" w:hAnsi="Garamond"/>
                <w:lang w:val="en-AU"/>
              </w:rPr>
              <w:t>’</w:t>
            </w:r>
          </w:p>
          <w:p w:rsidR="00A97CCE" w:rsidRDefault="00A97CCE" w:rsidP="00857B5F">
            <w:pPr>
              <w:rPr>
                <w:rFonts w:ascii="Garamond" w:hAnsi="Garamond"/>
                <w:lang w:val="en-AU"/>
              </w:rPr>
            </w:pPr>
            <w:r>
              <w:rPr>
                <w:rFonts w:ascii="Garamond" w:hAnsi="Garamond"/>
                <w:lang w:val="en-AU"/>
              </w:rPr>
              <w:t>The authors report that:</w:t>
            </w:r>
          </w:p>
          <w:p w:rsidR="00A97CCE" w:rsidRDefault="00A97CCE" w:rsidP="00857B5F">
            <w:pPr>
              <w:pStyle w:val="ListParagraph"/>
              <w:numPr>
                <w:ilvl w:val="0"/>
                <w:numId w:val="47"/>
              </w:numPr>
              <w:rPr>
                <w:rFonts w:ascii="Garamond" w:hAnsi="Garamond"/>
                <w:lang w:val="en-AU"/>
              </w:rPr>
            </w:pPr>
            <w:r>
              <w:rPr>
                <w:rFonts w:ascii="Garamond" w:hAnsi="Garamond"/>
                <w:lang w:val="en-AU"/>
              </w:rPr>
              <w:t xml:space="preserve">Serious safety events </w:t>
            </w:r>
            <w:r w:rsidRPr="00A97CCE">
              <w:rPr>
                <w:rFonts w:ascii="Garamond" w:hAnsi="Garamond"/>
                <w:lang w:val="en-AU"/>
              </w:rPr>
              <w:t xml:space="preserve">decreased from 0.19 </w:t>
            </w:r>
            <w:r>
              <w:rPr>
                <w:rFonts w:ascii="Garamond" w:hAnsi="Garamond"/>
                <w:lang w:val="en-AU"/>
              </w:rPr>
              <w:t xml:space="preserve">per 10,000 adjusted patient days </w:t>
            </w:r>
            <w:r w:rsidRPr="00A97CCE">
              <w:rPr>
                <w:rFonts w:ascii="Garamond" w:hAnsi="Garamond"/>
                <w:lang w:val="en-AU"/>
              </w:rPr>
              <w:t>in 2014 to 0.09 in 2015</w:t>
            </w:r>
            <w:r>
              <w:rPr>
                <w:rFonts w:ascii="Garamond" w:hAnsi="Garamond"/>
                <w:lang w:val="en-AU"/>
              </w:rPr>
              <w:t xml:space="preserve"> and 0.00 in 2016.</w:t>
            </w:r>
            <w:r w:rsidRPr="00A97CCE">
              <w:rPr>
                <w:rFonts w:ascii="Garamond" w:hAnsi="Garamond"/>
                <w:lang w:val="en-AU"/>
              </w:rPr>
              <w:t xml:space="preserve"> The </w:t>
            </w:r>
            <w:r>
              <w:rPr>
                <w:rFonts w:ascii="Garamond" w:hAnsi="Garamond"/>
                <w:lang w:val="en-AU"/>
              </w:rPr>
              <w:t xml:space="preserve">hospital </w:t>
            </w:r>
            <w:r w:rsidRPr="00A97CCE">
              <w:rPr>
                <w:rFonts w:ascii="Garamond" w:hAnsi="Garamond"/>
                <w:lang w:val="en-AU"/>
              </w:rPr>
              <w:t>reached two years without an SSE in July 2017.</w:t>
            </w:r>
          </w:p>
          <w:p w:rsidR="00A97CCE" w:rsidRDefault="00A97CCE" w:rsidP="00857B5F">
            <w:pPr>
              <w:pStyle w:val="ListParagraph"/>
              <w:numPr>
                <w:ilvl w:val="0"/>
                <w:numId w:val="47"/>
              </w:numPr>
              <w:rPr>
                <w:rFonts w:ascii="Garamond" w:hAnsi="Garamond"/>
                <w:lang w:val="en-AU"/>
              </w:rPr>
            </w:pPr>
            <w:r w:rsidRPr="00A97CCE">
              <w:rPr>
                <w:rFonts w:ascii="Garamond" w:hAnsi="Garamond"/>
                <w:lang w:val="en-AU"/>
              </w:rPr>
              <w:t xml:space="preserve">The central line–associated bloodstream infection </w:t>
            </w:r>
            <w:r>
              <w:rPr>
                <w:rFonts w:ascii="Garamond" w:hAnsi="Garamond"/>
                <w:lang w:val="en-AU"/>
              </w:rPr>
              <w:t xml:space="preserve">(CLABSI) </w:t>
            </w:r>
            <w:r w:rsidRPr="00A97CCE">
              <w:rPr>
                <w:rFonts w:ascii="Garamond" w:hAnsi="Garamond"/>
                <w:lang w:val="en-AU"/>
              </w:rPr>
              <w:t>rate significantly declined from 2.8 per 1,000 line-days in 2015 to 1.6 in 2016</w:t>
            </w:r>
            <w:r>
              <w:rPr>
                <w:rFonts w:ascii="Garamond" w:hAnsi="Garamond"/>
                <w:lang w:val="en-AU"/>
              </w:rPr>
              <w:t>.</w:t>
            </w:r>
          </w:p>
          <w:p w:rsidR="00A97CCE" w:rsidRDefault="00A97CCE" w:rsidP="00857B5F">
            <w:pPr>
              <w:pStyle w:val="ListParagraph"/>
              <w:numPr>
                <w:ilvl w:val="0"/>
                <w:numId w:val="47"/>
              </w:numPr>
              <w:rPr>
                <w:rFonts w:ascii="Garamond" w:hAnsi="Garamond"/>
                <w:lang w:val="en-AU"/>
              </w:rPr>
            </w:pPr>
            <w:r w:rsidRPr="00A97CCE">
              <w:rPr>
                <w:rFonts w:ascii="Garamond" w:hAnsi="Garamond"/>
                <w:lang w:val="en-AU"/>
              </w:rPr>
              <w:t>Surgical site infection rates declined from a 2015 rate of 3.8 infections per 100 procedures to a 2016 rate of 2.6</w:t>
            </w:r>
            <w:r>
              <w:rPr>
                <w:rFonts w:ascii="Garamond" w:hAnsi="Garamond"/>
                <w:lang w:val="en-AU"/>
              </w:rPr>
              <w:t>.</w:t>
            </w:r>
          </w:p>
          <w:p w:rsidR="00A97CCE" w:rsidRPr="00A97CCE" w:rsidRDefault="00A97CCE" w:rsidP="00857B5F">
            <w:pPr>
              <w:pStyle w:val="ListParagraph"/>
              <w:numPr>
                <w:ilvl w:val="0"/>
                <w:numId w:val="47"/>
              </w:numPr>
              <w:rPr>
                <w:rFonts w:ascii="Garamond" w:hAnsi="Garamond"/>
                <w:lang w:val="en-AU"/>
              </w:rPr>
            </w:pPr>
            <w:r w:rsidRPr="00A97CCE">
              <w:rPr>
                <w:rFonts w:ascii="Garamond" w:hAnsi="Garamond"/>
                <w:lang w:val="en-AU"/>
              </w:rPr>
              <w:t>catheter-associated urinary tract infection rates declined from a 2015 rate of 2.7 per 1,000 catheter-days to a 2016 rate.</w:t>
            </w:r>
          </w:p>
        </w:tc>
      </w:tr>
    </w:tbl>
    <w:p w:rsidR="00A97CCE" w:rsidRDefault="00A97CCE" w:rsidP="003C25F7">
      <w:pPr>
        <w:keepNext/>
        <w:keepLines/>
        <w:tabs>
          <w:tab w:val="left" w:pos="2044"/>
        </w:tabs>
        <w:autoSpaceDE w:val="0"/>
        <w:autoSpaceDN w:val="0"/>
        <w:adjustRightInd w:val="0"/>
        <w:rPr>
          <w:rFonts w:ascii="Garamond" w:hAnsi="Garamond"/>
          <w:lang w:val="en-AU"/>
        </w:rPr>
      </w:pPr>
    </w:p>
    <w:p w:rsidR="00507269" w:rsidRPr="00D724E3" w:rsidRDefault="00507269" w:rsidP="003C25F7">
      <w:pPr>
        <w:keepNext/>
        <w:keepLines/>
        <w:tabs>
          <w:tab w:val="left" w:pos="2044"/>
        </w:tabs>
        <w:autoSpaceDE w:val="0"/>
        <w:autoSpaceDN w:val="0"/>
        <w:adjustRightInd w:val="0"/>
        <w:rPr>
          <w:rFonts w:ascii="Garamond" w:hAnsi="Garamond"/>
          <w:i/>
          <w:lang w:val="en-AU"/>
        </w:rPr>
      </w:pPr>
      <w:r w:rsidRPr="00D724E3">
        <w:rPr>
          <w:rFonts w:ascii="Garamond" w:hAnsi="Garamond"/>
          <w:i/>
          <w:lang w:val="en-AU"/>
        </w:rPr>
        <w:t>Clustered domestic residential aged care in Australia: fewer hospitalisat</w:t>
      </w:r>
      <w:r w:rsidR="007A2991">
        <w:rPr>
          <w:rFonts w:ascii="Garamond" w:hAnsi="Garamond"/>
          <w:i/>
          <w:lang w:val="en-AU"/>
        </w:rPr>
        <w:t>ions and better quality of life</w:t>
      </w:r>
    </w:p>
    <w:p w:rsidR="00D724E3" w:rsidRDefault="00D724E3" w:rsidP="003C25F7">
      <w:pPr>
        <w:keepNext/>
        <w:keepLines/>
        <w:tabs>
          <w:tab w:val="left" w:pos="2044"/>
        </w:tabs>
        <w:autoSpaceDE w:val="0"/>
        <w:autoSpaceDN w:val="0"/>
        <w:adjustRightInd w:val="0"/>
        <w:rPr>
          <w:rFonts w:ascii="Garamond" w:hAnsi="Garamond"/>
          <w:lang w:val="en-AU"/>
        </w:rPr>
      </w:pPr>
      <w:r w:rsidRPr="00D724E3">
        <w:rPr>
          <w:rFonts w:ascii="Garamond" w:hAnsi="Garamond"/>
          <w:lang w:val="en-AU"/>
        </w:rPr>
        <w:t>Dyer SM, Liu E, Gnanamanickam ES, Milte R, Easton T, Harrison SL, et al</w:t>
      </w:r>
    </w:p>
    <w:p w:rsidR="00D724E3" w:rsidRDefault="00D724E3" w:rsidP="003C25F7">
      <w:pPr>
        <w:keepNext/>
        <w:keepLines/>
        <w:tabs>
          <w:tab w:val="left" w:pos="2044"/>
        </w:tabs>
        <w:autoSpaceDE w:val="0"/>
        <w:autoSpaceDN w:val="0"/>
        <w:adjustRightInd w:val="0"/>
        <w:rPr>
          <w:rFonts w:ascii="Garamond" w:hAnsi="Garamond"/>
          <w:lang w:val="en-AU"/>
        </w:rPr>
      </w:pPr>
      <w:r w:rsidRPr="00D724E3">
        <w:rPr>
          <w:rFonts w:ascii="Garamond" w:hAnsi="Garamond"/>
          <w:lang w:val="en-AU"/>
        </w:rPr>
        <w:t>Medical Journal of Australia. 2018;208(10):433-8.</w:t>
      </w:r>
    </w:p>
    <w:p w:rsidR="006674C9" w:rsidRDefault="006674C9" w:rsidP="003C25F7">
      <w:pPr>
        <w:keepNext/>
        <w:keepLines/>
        <w:tabs>
          <w:tab w:val="left" w:pos="2044"/>
        </w:tabs>
        <w:autoSpaceDE w:val="0"/>
        <w:autoSpaceDN w:val="0"/>
        <w:adjustRightInd w:val="0"/>
        <w:rPr>
          <w:rFonts w:ascii="Garamond" w:hAnsi="Garamond"/>
          <w:lang w:val="en-AU"/>
        </w:rPr>
      </w:pPr>
    </w:p>
    <w:p w:rsidR="000A7C65" w:rsidRPr="00D724E3" w:rsidRDefault="000A7C65" w:rsidP="003C25F7">
      <w:pPr>
        <w:keepNext/>
        <w:keepLines/>
        <w:tabs>
          <w:tab w:val="left" w:pos="2044"/>
        </w:tabs>
        <w:autoSpaceDE w:val="0"/>
        <w:autoSpaceDN w:val="0"/>
        <w:adjustRightInd w:val="0"/>
        <w:rPr>
          <w:rFonts w:ascii="Garamond" w:hAnsi="Garamond"/>
          <w:i/>
          <w:lang w:val="en-AU"/>
        </w:rPr>
      </w:pPr>
      <w:r w:rsidRPr="00D724E3">
        <w:rPr>
          <w:rFonts w:ascii="Garamond" w:hAnsi="Garamond"/>
          <w:i/>
          <w:lang w:val="en-AU"/>
        </w:rPr>
        <w:t xml:space="preserve">Residential aged care: there is no single optimal model </w:t>
      </w:r>
    </w:p>
    <w:p w:rsidR="00D724E3" w:rsidRDefault="00D724E3" w:rsidP="003C25F7">
      <w:pPr>
        <w:keepNext/>
        <w:keepLines/>
        <w:tabs>
          <w:tab w:val="left" w:pos="2044"/>
        </w:tabs>
        <w:autoSpaceDE w:val="0"/>
        <w:autoSpaceDN w:val="0"/>
        <w:adjustRightInd w:val="0"/>
        <w:rPr>
          <w:rFonts w:ascii="Garamond" w:hAnsi="Garamond"/>
          <w:lang w:val="en-AU"/>
        </w:rPr>
      </w:pPr>
      <w:r w:rsidRPr="00D724E3">
        <w:rPr>
          <w:rFonts w:ascii="Garamond" w:hAnsi="Garamond"/>
          <w:lang w:val="en-AU"/>
        </w:rPr>
        <w:t>Ibrahim JE</w:t>
      </w:r>
    </w:p>
    <w:p w:rsidR="00507269" w:rsidRDefault="00D724E3" w:rsidP="00D724E3">
      <w:pPr>
        <w:keepNext/>
        <w:keepLines/>
        <w:tabs>
          <w:tab w:val="left" w:pos="2044"/>
        </w:tabs>
        <w:autoSpaceDE w:val="0"/>
        <w:autoSpaceDN w:val="0"/>
        <w:adjustRightInd w:val="0"/>
        <w:rPr>
          <w:rFonts w:ascii="Garamond" w:hAnsi="Garamond"/>
          <w:lang w:val="en-AU"/>
        </w:rPr>
      </w:pPr>
      <w:r w:rsidRPr="00D724E3">
        <w:rPr>
          <w:rFonts w:ascii="Garamond" w:hAnsi="Garamond"/>
          <w:lang w:val="en-AU"/>
        </w:rPr>
        <w:t>Medical Journal of Australia. 2018;2018(10):431-2.</w:t>
      </w:r>
    </w:p>
    <w:p w:rsidR="006674C9" w:rsidRDefault="006674C9" w:rsidP="003C25F7">
      <w:pPr>
        <w:keepNext/>
        <w:keepLines/>
        <w:tabs>
          <w:tab w:val="left" w:pos="2044"/>
        </w:tabs>
        <w:autoSpaceDE w:val="0"/>
        <w:autoSpaceDN w:val="0"/>
        <w:adjustRightInd w:val="0"/>
        <w:rPr>
          <w:rFonts w:ascii="Garamond" w:hAnsi="Garamond"/>
          <w:lang w:val="en-AU"/>
        </w:rPr>
      </w:pPr>
    </w:p>
    <w:p w:rsidR="000A7C65" w:rsidRPr="00D724E3" w:rsidRDefault="000A7C65" w:rsidP="003C25F7">
      <w:pPr>
        <w:keepNext/>
        <w:keepLines/>
        <w:tabs>
          <w:tab w:val="left" w:pos="2044"/>
        </w:tabs>
        <w:autoSpaceDE w:val="0"/>
        <w:autoSpaceDN w:val="0"/>
        <w:adjustRightInd w:val="0"/>
        <w:rPr>
          <w:rFonts w:ascii="Garamond" w:hAnsi="Garamond"/>
          <w:i/>
          <w:lang w:val="en-AU"/>
        </w:rPr>
      </w:pPr>
      <w:r w:rsidRPr="00D724E3">
        <w:rPr>
          <w:rFonts w:ascii="Garamond" w:hAnsi="Garamond"/>
          <w:i/>
          <w:lang w:val="en-AU"/>
        </w:rPr>
        <w:t>Ageism at heart of aged care policy stagnation</w:t>
      </w:r>
    </w:p>
    <w:p w:rsidR="000A7C65" w:rsidRDefault="000A7C65" w:rsidP="003C25F7">
      <w:pPr>
        <w:keepNext/>
        <w:keepLines/>
        <w:tabs>
          <w:tab w:val="left" w:pos="2044"/>
        </w:tabs>
        <w:autoSpaceDE w:val="0"/>
        <w:autoSpaceDN w:val="0"/>
        <w:adjustRightInd w:val="0"/>
        <w:rPr>
          <w:rFonts w:ascii="Garamond" w:hAnsi="Garamond"/>
          <w:lang w:val="en-AU"/>
        </w:rPr>
      </w:pPr>
      <w:r>
        <w:rPr>
          <w:rFonts w:ascii="Garamond" w:hAnsi="Garamond"/>
          <w:lang w:val="en-AU"/>
        </w:rPr>
        <w:t xml:space="preserve">Podcast </w:t>
      </w:r>
      <w:hyperlink r:id="rId22" w:history="1">
        <w:r w:rsidRPr="002F6FD4">
          <w:rPr>
            <w:rStyle w:val="Hyperlink"/>
            <w:rFonts w:ascii="Garamond" w:hAnsi="Garamond"/>
            <w:lang w:val="en-AU"/>
          </w:rPr>
          <w:t>https://www.mja.com.au/podcast/208/10/mja-podcasts-2018-episode-42-aged-care-prof-maria-crotty-aprof-craig-whitehead-and</w:t>
        </w:r>
      </w:hyperlink>
    </w:p>
    <w:tbl>
      <w:tblPr>
        <w:tblStyle w:val="TableGrid"/>
        <w:tblW w:w="0" w:type="auto"/>
        <w:tblInd w:w="288" w:type="dxa"/>
        <w:tblLayout w:type="fixed"/>
        <w:tblLook w:val="01E0" w:firstRow="1" w:lastRow="1" w:firstColumn="1" w:lastColumn="1" w:noHBand="0" w:noVBand="0"/>
      </w:tblPr>
      <w:tblGrid>
        <w:gridCol w:w="1080"/>
        <w:gridCol w:w="8280"/>
      </w:tblGrid>
      <w:tr w:rsidR="003C25F7"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3C25F7" w:rsidRPr="000170DA" w:rsidRDefault="003C25F7" w:rsidP="00142C1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318D6" w:rsidRPr="00F318D6" w:rsidRDefault="00F318D6" w:rsidP="00507269">
            <w:pPr>
              <w:keepNext/>
              <w:keepLines/>
              <w:tabs>
                <w:tab w:val="left" w:pos="2044"/>
              </w:tabs>
              <w:autoSpaceDE w:val="0"/>
              <w:autoSpaceDN w:val="0"/>
              <w:adjustRightInd w:val="0"/>
              <w:rPr>
                <w:rStyle w:val="Hyperlink"/>
                <w:rFonts w:ascii="Garamond" w:hAnsi="Garamond"/>
                <w:lang w:val="en-AU"/>
              </w:rPr>
            </w:pPr>
            <w:r>
              <w:t xml:space="preserve">Dyer et al: </w:t>
            </w:r>
            <w:hyperlink r:id="rId23" w:history="1">
              <w:r w:rsidR="00507269" w:rsidRPr="002F6FD4">
                <w:rPr>
                  <w:rStyle w:val="Hyperlink"/>
                  <w:rFonts w:ascii="Garamond" w:hAnsi="Garamond"/>
                  <w:lang w:val="en-AU"/>
                </w:rPr>
                <w:t>https://doi.org/10.5694/mja17.00861</w:t>
              </w:r>
            </w:hyperlink>
          </w:p>
          <w:p w:rsidR="00232D9E" w:rsidRPr="000170DA" w:rsidRDefault="00F318D6" w:rsidP="006674C9">
            <w:pPr>
              <w:keepNext/>
              <w:keepLines/>
              <w:tabs>
                <w:tab w:val="left" w:pos="2044"/>
              </w:tabs>
              <w:autoSpaceDE w:val="0"/>
              <w:autoSpaceDN w:val="0"/>
              <w:adjustRightInd w:val="0"/>
              <w:rPr>
                <w:rStyle w:val="Hyperlink"/>
                <w:rFonts w:ascii="Garamond" w:hAnsi="Garamond"/>
                <w:color w:val="auto"/>
                <w:u w:val="none"/>
                <w:lang w:val="en-AU"/>
              </w:rPr>
            </w:pPr>
            <w:r>
              <w:rPr>
                <w:rStyle w:val="Hyperlink"/>
                <w:rFonts w:ascii="Garamond" w:hAnsi="Garamond"/>
                <w:color w:val="auto"/>
                <w:u w:val="none"/>
                <w:lang w:val="en-AU"/>
              </w:rPr>
              <w:t xml:space="preserve">Ibrahim: </w:t>
            </w:r>
            <w:hyperlink r:id="rId24" w:history="1">
              <w:r w:rsidRPr="00D470BD">
                <w:rPr>
                  <w:rStyle w:val="Hyperlink"/>
                  <w:rFonts w:ascii="Garamond" w:hAnsi="Garamond"/>
                  <w:lang w:val="en-AU"/>
                </w:rPr>
                <w:t>https://doi.org/10.5694/mja18.00268</w:t>
              </w:r>
            </w:hyperlink>
          </w:p>
        </w:tc>
      </w:tr>
      <w:tr w:rsidR="003C25F7"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3C25F7" w:rsidRPr="000170DA" w:rsidRDefault="003C25F7"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7CCE" w:rsidRDefault="000A7C65" w:rsidP="00A97CCE">
            <w:pPr>
              <w:rPr>
                <w:rFonts w:ascii="Garamond" w:hAnsi="Garamond"/>
                <w:lang w:val="en-AU"/>
              </w:rPr>
            </w:pPr>
            <w:r>
              <w:rPr>
                <w:rFonts w:ascii="Garamond" w:hAnsi="Garamond"/>
                <w:lang w:val="en-AU"/>
              </w:rPr>
              <w:t xml:space="preserve">Models of residential aged care are discussed in the </w:t>
            </w:r>
            <w:r w:rsidRPr="00654AC2">
              <w:rPr>
                <w:rFonts w:ascii="Garamond" w:hAnsi="Garamond"/>
                <w:i/>
                <w:lang w:val="en-AU"/>
              </w:rPr>
              <w:t>MJA</w:t>
            </w:r>
            <w:r>
              <w:rPr>
                <w:rFonts w:ascii="Garamond" w:hAnsi="Garamond"/>
                <w:lang w:val="en-AU"/>
              </w:rPr>
              <w:t xml:space="preserve"> following research comparing clustered group home style living with standard residential aged care facilities</w:t>
            </w:r>
            <w:r w:rsidR="00691EB5">
              <w:rPr>
                <w:rFonts w:ascii="Garamond" w:hAnsi="Garamond"/>
                <w:lang w:val="en-AU"/>
              </w:rPr>
              <w:t xml:space="preserve"> (RACFs)</w:t>
            </w:r>
            <w:r>
              <w:rPr>
                <w:rFonts w:ascii="Garamond" w:hAnsi="Garamond"/>
                <w:lang w:val="en-AU"/>
              </w:rPr>
              <w:t>. The study found</w:t>
            </w:r>
            <w:r w:rsidR="00691EB5">
              <w:rPr>
                <w:rFonts w:ascii="Garamond" w:hAnsi="Garamond"/>
                <w:lang w:val="en-AU"/>
              </w:rPr>
              <w:t xml:space="preserve"> that elderly </w:t>
            </w:r>
            <w:r w:rsidR="00691EB5" w:rsidRPr="00654AC2">
              <w:rPr>
                <w:rFonts w:ascii="Garamond" w:hAnsi="Garamond"/>
                <w:b/>
                <w:lang w:val="en-AU"/>
              </w:rPr>
              <w:t xml:space="preserve">residents in </w:t>
            </w:r>
            <w:r w:rsidRPr="00654AC2">
              <w:rPr>
                <w:rFonts w:ascii="Garamond" w:hAnsi="Garamond"/>
                <w:b/>
                <w:lang w:val="en-AU"/>
              </w:rPr>
              <w:t>small living units</w:t>
            </w:r>
            <w:r w:rsidRPr="000A7C65">
              <w:rPr>
                <w:rFonts w:ascii="Garamond" w:hAnsi="Garamond"/>
                <w:lang w:val="en-AU"/>
              </w:rPr>
              <w:t xml:space="preserve"> with 15 or fewer residents, </w:t>
            </w:r>
            <w:r w:rsidR="00691EB5" w:rsidRPr="00654AC2">
              <w:rPr>
                <w:rFonts w:ascii="Garamond" w:hAnsi="Garamond"/>
                <w:b/>
                <w:lang w:val="en-AU"/>
              </w:rPr>
              <w:t>reported better quality of life, fewer hospitalisations and fewer emergency department presentations</w:t>
            </w:r>
            <w:r w:rsidR="00691EB5">
              <w:rPr>
                <w:rFonts w:ascii="Garamond" w:hAnsi="Garamond"/>
                <w:lang w:val="en-AU"/>
              </w:rPr>
              <w:t>. There was no difference in running costs between the two different facility models. For a number of reasons, the findings are not generalizable to all similar facilities: a</w:t>
            </w:r>
            <w:r w:rsidR="00691EB5" w:rsidRPr="00691EB5">
              <w:rPr>
                <w:rFonts w:ascii="Garamond" w:hAnsi="Garamond"/>
                <w:lang w:val="en-AU"/>
              </w:rPr>
              <w:t>ll of the four group home RACFs were operated by a single private provider</w:t>
            </w:r>
            <w:r w:rsidR="00691EB5">
              <w:rPr>
                <w:rFonts w:ascii="Garamond" w:hAnsi="Garamond"/>
                <w:lang w:val="en-AU"/>
              </w:rPr>
              <w:t>, patients resident for less than 12 months or with significant medical problems limiting participation</w:t>
            </w:r>
            <w:r w:rsidR="003F699B">
              <w:rPr>
                <w:rFonts w:ascii="Garamond" w:hAnsi="Garamond"/>
                <w:lang w:val="en-AU"/>
              </w:rPr>
              <w:t xml:space="preserve"> were not included</w:t>
            </w:r>
            <w:r w:rsidRPr="000A7C65">
              <w:rPr>
                <w:rFonts w:ascii="Garamond" w:hAnsi="Garamond"/>
                <w:lang w:val="en-AU"/>
              </w:rPr>
              <w:t>.</w:t>
            </w:r>
            <w:r w:rsidR="003F699B">
              <w:rPr>
                <w:rFonts w:ascii="Garamond" w:hAnsi="Garamond"/>
                <w:lang w:val="en-AU"/>
              </w:rPr>
              <w:t xml:space="preserve"> However</w:t>
            </w:r>
            <w:r w:rsidR="00654AC2">
              <w:rPr>
                <w:rFonts w:ascii="Garamond" w:hAnsi="Garamond"/>
                <w:lang w:val="en-AU"/>
              </w:rPr>
              <w:t>,</w:t>
            </w:r>
            <w:r w:rsidR="001B376E">
              <w:rPr>
                <w:rFonts w:ascii="Garamond" w:hAnsi="Garamond"/>
                <w:lang w:val="en-AU"/>
              </w:rPr>
              <w:t xml:space="preserve"> </w:t>
            </w:r>
            <w:r w:rsidR="003F699B">
              <w:rPr>
                <w:rFonts w:ascii="Garamond" w:hAnsi="Garamond"/>
                <w:lang w:val="en-AU"/>
              </w:rPr>
              <w:t xml:space="preserve">it is notable that all residents </w:t>
            </w:r>
            <w:r w:rsidR="00232D9E">
              <w:rPr>
                <w:rFonts w:ascii="Garamond" w:hAnsi="Garamond"/>
                <w:lang w:val="en-AU"/>
              </w:rPr>
              <w:t xml:space="preserve">included from </w:t>
            </w:r>
            <w:r w:rsidR="003F699B">
              <w:rPr>
                <w:rFonts w:ascii="Garamond" w:hAnsi="Garamond"/>
                <w:lang w:val="en-AU"/>
              </w:rPr>
              <w:t xml:space="preserve">the group home facilities had dementia. There are good reasons why it may be difficult for people with dementia to adjust to </w:t>
            </w:r>
            <w:r w:rsidR="00232D9E">
              <w:rPr>
                <w:rFonts w:ascii="Garamond" w:hAnsi="Garamond"/>
                <w:lang w:val="en-AU"/>
              </w:rPr>
              <w:t xml:space="preserve">more institutional style </w:t>
            </w:r>
            <w:r w:rsidR="003F699B">
              <w:rPr>
                <w:rFonts w:ascii="Garamond" w:hAnsi="Garamond"/>
                <w:lang w:val="en-AU"/>
              </w:rPr>
              <w:t>care environment</w:t>
            </w:r>
            <w:r w:rsidR="00232D9E">
              <w:rPr>
                <w:rFonts w:ascii="Garamond" w:hAnsi="Garamond"/>
                <w:lang w:val="en-AU"/>
              </w:rPr>
              <w:t>s,</w:t>
            </w:r>
            <w:r w:rsidR="003F699B">
              <w:rPr>
                <w:rFonts w:ascii="Garamond" w:hAnsi="Garamond"/>
                <w:lang w:val="en-AU"/>
              </w:rPr>
              <w:t xml:space="preserve"> as </w:t>
            </w:r>
            <w:r w:rsidR="00654AC2">
              <w:rPr>
                <w:rFonts w:ascii="Garamond" w:hAnsi="Garamond"/>
                <w:lang w:val="en-AU"/>
              </w:rPr>
              <w:t xml:space="preserve">is </w:t>
            </w:r>
            <w:r w:rsidR="003F699B">
              <w:rPr>
                <w:rFonts w:ascii="Garamond" w:hAnsi="Garamond"/>
                <w:lang w:val="en-AU"/>
              </w:rPr>
              <w:t>described in the accompanying podcast</w:t>
            </w:r>
            <w:r w:rsidR="00232D9E">
              <w:rPr>
                <w:rFonts w:ascii="Garamond" w:hAnsi="Garamond"/>
                <w:lang w:val="en-AU"/>
              </w:rPr>
              <w:t>.</w:t>
            </w:r>
          </w:p>
          <w:p w:rsidR="003F699B" w:rsidRPr="000365E9" w:rsidRDefault="00232D9E" w:rsidP="00A97CCE">
            <w:pPr>
              <w:rPr>
                <w:rFonts w:ascii="Garamond" w:hAnsi="Garamond"/>
                <w:lang w:val="en-AU"/>
              </w:rPr>
            </w:pPr>
            <w:r>
              <w:rPr>
                <w:rFonts w:ascii="Garamond" w:hAnsi="Garamond"/>
                <w:lang w:val="en-AU"/>
              </w:rPr>
              <w:lastRenderedPageBreak/>
              <w:t>The podcast</w:t>
            </w:r>
            <w:r w:rsidR="003F699B">
              <w:rPr>
                <w:rFonts w:ascii="Garamond" w:hAnsi="Garamond"/>
                <w:lang w:val="en-AU"/>
              </w:rPr>
              <w:t xml:space="preserve"> calls out ageism as the underlying reason for a lack of policy engagement with the issue of </w:t>
            </w:r>
            <w:r>
              <w:rPr>
                <w:rFonts w:ascii="Garamond" w:hAnsi="Garamond"/>
                <w:lang w:val="en-AU"/>
              </w:rPr>
              <w:t xml:space="preserve">quality in </w:t>
            </w:r>
            <w:r w:rsidR="003F699B">
              <w:rPr>
                <w:rFonts w:ascii="Garamond" w:hAnsi="Garamond"/>
                <w:lang w:val="en-AU"/>
              </w:rPr>
              <w:t xml:space="preserve">aged care. </w:t>
            </w:r>
            <w:r w:rsidR="003F699B" w:rsidRPr="003F699B">
              <w:rPr>
                <w:rFonts w:ascii="Garamond" w:hAnsi="Garamond"/>
                <w:lang w:val="en-AU"/>
              </w:rPr>
              <w:t>“As a society, we need to think about why we have ended up with these quality of care issues in residential aged care. We have to start recognising that these older people have intrinsic significant value and that value has to be recognised and acted on.”</w:t>
            </w:r>
          </w:p>
        </w:tc>
      </w:tr>
    </w:tbl>
    <w:p w:rsidR="00EE2A35" w:rsidRDefault="00EE2A35" w:rsidP="00EE2A35">
      <w:pPr>
        <w:keepNext/>
        <w:keepLines/>
        <w:autoSpaceDE w:val="0"/>
        <w:autoSpaceDN w:val="0"/>
        <w:adjustRightInd w:val="0"/>
        <w:rPr>
          <w:rFonts w:ascii="Garamond" w:hAnsi="Garamond"/>
          <w:lang w:val="en-AU"/>
        </w:rPr>
      </w:pPr>
    </w:p>
    <w:p w:rsidR="00232D9E" w:rsidRPr="001C574C" w:rsidRDefault="00232D9E" w:rsidP="00D8030A">
      <w:pPr>
        <w:keepNext/>
        <w:keepLines/>
        <w:tabs>
          <w:tab w:val="left" w:pos="2044"/>
        </w:tabs>
        <w:autoSpaceDE w:val="0"/>
        <w:autoSpaceDN w:val="0"/>
        <w:adjustRightInd w:val="0"/>
        <w:rPr>
          <w:rFonts w:ascii="Garamond" w:hAnsi="Garamond"/>
          <w:i/>
          <w:lang w:val="en-AU"/>
        </w:rPr>
      </w:pPr>
      <w:r w:rsidRPr="001C574C">
        <w:rPr>
          <w:rFonts w:ascii="Garamond" w:hAnsi="Garamond"/>
          <w:i/>
          <w:lang w:val="en-AU"/>
        </w:rPr>
        <w:t>Active surveillance of men with low risk prostate cancer: evidence from the Prostate Can</w:t>
      </w:r>
      <w:r w:rsidR="006674C9" w:rsidRPr="001C574C">
        <w:rPr>
          <w:rFonts w:ascii="Garamond" w:hAnsi="Garamond"/>
          <w:i/>
          <w:lang w:val="en-AU"/>
        </w:rPr>
        <w:t>cer Outcomes Registry-Victoria</w:t>
      </w:r>
    </w:p>
    <w:p w:rsidR="001C574C" w:rsidRDefault="001C574C" w:rsidP="00D8030A">
      <w:pPr>
        <w:keepNext/>
        <w:keepLines/>
        <w:tabs>
          <w:tab w:val="left" w:pos="2044"/>
        </w:tabs>
        <w:autoSpaceDE w:val="0"/>
        <w:autoSpaceDN w:val="0"/>
        <w:adjustRightInd w:val="0"/>
        <w:rPr>
          <w:rFonts w:ascii="Garamond" w:hAnsi="Garamond"/>
          <w:lang w:val="en-AU"/>
        </w:rPr>
      </w:pPr>
      <w:r>
        <w:rPr>
          <w:rFonts w:ascii="Garamond" w:hAnsi="Garamond"/>
          <w:lang w:val="en-AU"/>
        </w:rPr>
        <w:t>E</w:t>
      </w:r>
      <w:r w:rsidRPr="001C574C">
        <w:rPr>
          <w:rFonts w:ascii="Garamond" w:hAnsi="Garamond"/>
          <w:lang w:val="en-AU"/>
        </w:rPr>
        <w:t>vans MA, Millar JL, Earnest A, Frydenberg M, Davis ID, Murphy DG, et al.</w:t>
      </w:r>
    </w:p>
    <w:p w:rsidR="001C574C" w:rsidRDefault="001C574C" w:rsidP="00D8030A">
      <w:pPr>
        <w:keepNext/>
        <w:keepLines/>
        <w:tabs>
          <w:tab w:val="left" w:pos="2044"/>
        </w:tabs>
        <w:autoSpaceDE w:val="0"/>
        <w:autoSpaceDN w:val="0"/>
        <w:adjustRightInd w:val="0"/>
        <w:rPr>
          <w:rFonts w:ascii="Garamond" w:hAnsi="Garamond"/>
          <w:lang w:val="en-AU"/>
        </w:rPr>
      </w:pPr>
      <w:r w:rsidRPr="001C574C">
        <w:rPr>
          <w:rFonts w:ascii="Garamond" w:hAnsi="Garamond"/>
          <w:lang w:val="en-AU"/>
        </w:rPr>
        <w:t>Medical Journal of Australia. 2018;208(10):439-43.</w:t>
      </w:r>
    </w:p>
    <w:p w:rsidR="006674C9" w:rsidRDefault="006674C9" w:rsidP="00D8030A">
      <w:pPr>
        <w:keepNext/>
        <w:keepLines/>
        <w:tabs>
          <w:tab w:val="left" w:pos="2044"/>
        </w:tabs>
        <w:autoSpaceDE w:val="0"/>
        <w:autoSpaceDN w:val="0"/>
        <w:adjustRightInd w:val="0"/>
        <w:rPr>
          <w:rFonts w:ascii="Garamond" w:hAnsi="Garamond"/>
          <w:lang w:val="en-AU"/>
        </w:rPr>
      </w:pPr>
    </w:p>
    <w:p w:rsidR="006674C9" w:rsidRPr="006674C9" w:rsidRDefault="006674C9" w:rsidP="006674C9">
      <w:pPr>
        <w:keepNext/>
        <w:keepLines/>
        <w:tabs>
          <w:tab w:val="left" w:pos="2044"/>
        </w:tabs>
        <w:autoSpaceDE w:val="0"/>
        <w:autoSpaceDN w:val="0"/>
        <w:adjustRightInd w:val="0"/>
        <w:rPr>
          <w:rFonts w:ascii="Garamond" w:hAnsi="Garamond"/>
          <w:i/>
          <w:lang w:val="en-AU"/>
        </w:rPr>
      </w:pPr>
      <w:r w:rsidRPr="006674C9">
        <w:rPr>
          <w:rFonts w:ascii="Garamond" w:hAnsi="Garamond"/>
          <w:i/>
          <w:lang w:val="en-AU"/>
        </w:rPr>
        <w:t>Beyond PSA testing for prostate cancer</w:t>
      </w:r>
    </w:p>
    <w:p w:rsidR="001C574C" w:rsidRDefault="001C574C" w:rsidP="00D8030A">
      <w:pPr>
        <w:keepNext/>
        <w:keepLines/>
        <w:tabs>
          <w:tab w:val="left" w:pos="2044"/>
        </w:tabs>
        <w:autoSpaceDE w:val="0"/>
        <w:autoSpaceDN w:val="0"/>
        <w:adjustRightInd w:val="0"/>
        <w:rPr>
          <w:rFonts w:ascii="Garamond" w:hAnsi="Garamond"/>
          <w:lang w:val="en-AU"/>
        </w:rPr>
      </w:pPr>
      <w:r w:rsidRPr="001C574C">
        <w:rPr>
          <w:rFonts w:ascii="Garamond" w:hAnsi="Garamond"/>
          <w:lang w:val="en-AU"/>
        </w:rPr>
        <w:t>Brooks D, Olver IN, Esterman AJ</w:t>
      </w:r>
    </w:p>
    <w:p w:rsidR="0052382E" w:rsidRDefault="001C574C" w:rsidP="00D8030A">
      <w:pPr>
        <w:keepNext/>
        <w:keepLines/>
        <w:tabs>
          <w:tab w:val="left" w:pos="2044"/>
        </w:tabs>
        <w:autoSpaceDE w:val="0"/>
        <w:autoSpaceDN w:val="0"/>
        <w:adjustRightInd w:val="0"/>
        <w:rPr>
          <w:rFonts w:ascii="Garamond" w:hAnsi="Garamond"/>
          <w:lang w:val="en-AU"/>
        </w:rPr>
      </w:pPr>
      <w:r w:rsidRPr="001C574C">
        <w:rPr>
          <w:rFonts w:ascii="Garamond" w:hAnsi="Garamond"/>
          <w:lang w:val="en-AU"/>
        </w:rPr>
        <w:t>Medical Journal of Australia. 2018;208(10):426-7</w:t>
      </w:r>
    </w:p>
    <w:p w:rsidR="001C574C" w:rsidRDefault="001C574C" w:rsidP="00D8030A">
      <w:pPr>
        <w:keepNext/>
        <w:keepLines/>
        <w:tabs>
          <w:tab w:val="left" w:pos="2044"/>
        </w:tabs>
        <w:autoSpaceDE w:val="0"/>
        <w:autoSpaceDN w:val="0"/>
        <w:adjustRightInd w:val="0"/>
        <w:rPr>
          <w:rFonts w:ascii="Garamond" w:hAnsi="Garamond"/>
          <w:lang w:val="en-AU"/>
        </w:rPr>
      </w:pPr>
    </w:p>
    <w:p w:rsidR="001C574C" w:rsidRPr="001C574C" w:rsidRDefault="001C574C" w:rsidP="001C574C">
      <w:pPr>
        <w:keepNext/>
        <w:keepLines/>
        <w:tabs>
          <w:tab w:val="left" w:pos="2044"/>
        </w:tabs>
        <w:autoSpaceDE w:val="0"/>
        <w:autoSpaceDN w:val="0"/>
        <w:adjustRightInd w:val="0"/>
        <w:rPr>
          <w:rFonts w:ascii="Garamond" w:hAnsi="Garamond"/>
          <w:i/>
          <w:lang w:val="en-AU"/>
        </w:rPr>
      </w:pPr>
      <w:r w:rsidRPr="001C574C">
        <w:rPr>
          <w:rFonts w:ascii="Garamond" w:hAnsi="Garamond"/>
          <w:i/>
          <w:lang w:val="en-AU"/>
        </w:rPr>
        <w:t>Low risk prostate cancer and an opportunity lost: more activity required in active surveillance</w:t>
      </w:r>
    </w:p>
    <w:p w:rsidR="001C574C" w:rsidRDefault="001C574C" w:rsidP="00D8030A">
      <w:pPr>
        <w:keepNext/>
        <w:keepLines/>
        <w:tabs>
          <w:tab w:val="left" w:pos="2044"/>
        </w:tabs>
        <w:autoSpaceDE w:val="0"/>
        <w:autoSpaceDN w:val="0"/>
        <w:adjustRightInd w:val="0"/>
        <w:rPr>
          <w:rFonts w:ascii="Garamond" w:hAnsi="Garamond"/>
          <w:lang w:val="en-AU"/>
        </w:rPr>
      </w:pPr>
      <w:r w:rsidRPr="001C574C">
        <w:rPr>
          <w:rFonts w:ascii="Garamond" w:hAnsi="Garamond"/>
          <w:lang w:val="en-AU"/>
        </w:rPr>
        <w:t>Smith DP, Wittert GA</w:t>
      </w:r>
    </w:p>
    <w:p w:rsidR="001C574C" w:rsidRPr="007F6979" w:rsidRDefault="001C574C" w:rsidP="00D8030A">
      <w:pPr>
        <w:keepNext/>
        <w:keepLines/>
        <w:tabs>
          <w:tab w:val="left" w:pos="2044"/>
        </w:tabs>
        <w:autoSpaceDE w:val="0"/>
        <w:autoSpaceDN w:val="0"/>
        <w:adjustRightInd w:val="0"/>
        <w:rPr>
          <w:rFonts w:ascii="Garamond" w:hAnsi="Garamond"/>
          <w:lang w:val="en-AU"/>
        </w:rPr>
      </w:pPr>
      <w:r w:rsidRPr="001C574C">
        <w:rPr>
          <w:rFonts w:ascii="Garamond" w:hAnsi="Garamond"/>
          <w:lang w:val="en-AU"/>
        </w:rPr>
        <w:t>Medical Journal of Australia. 2018;208(10):430-1.</w:t>
      </w:r>
    </w:p>
    <w:tbl>
      <w:tblPr>
        <w:tblStyle w:val="TableGrid"/>
        <w:tblW w:w="0" w:type="auto"/>
        <w:tblInd w:w="288" w:type="dxa"/>
        <w:tblLayout w:type="fixed"/>
        <w:tblLook w:val="01E0" w:firstRow="1" w:lastRow="1" w:firstColumn="1" w:lastColumn="1" w:noHBand="0" w:noVBand="0"/>
      </w:tblPr>
      <w:tblGrid>
        <w:gridCol w:w="1080"/>
        <w:gridCol w:w="8280"/>
      </w:tblGrid>
      <w:tr w:rsidR="00D8030A" w:rsidRPr="000170DA" w:rsidTr="00A774CB">
        <w:tc>
          <w:tcPr>
            <w:tcW w:w="1080" w:type="dxa"/>
            <w:tcBorders>
              <w:top w:val="single" w:sz="4" w:space="0" w:color="auto"/>
              <w:left w:val="single" w:sz="4" w:space="0" w:color="auto"/>
              <w:bottom w:val="single" w:sz="4" w:space="0" w:color="auto"/>
              <w:right w:val="single" w:sz="4" w:space="0" w:color="auto"/>
            </w:tcBorders>
            <w:vAlign w:val="center"/>
          </w:tcPr>
          <w:p w:rsidR="00D8030A" w:rsidRPr="000170DA" w:rsidRDefault="00D8030A" w:rsidP="00A774C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318D6" w:rsidRDefault="00F318D6" w:rsidP="00A774CB">
            <w:pPr>
              <w:rPr>
                <w:rStyle w:val="Hyperlink"/>
                <w:rFonts w:ascii="Garamond" w:hAnsi="Garamond"/>
                <w:color w:val="auto"/>
                <w:u w:val="none"/>
                <w:lang w:val="en-AU"/>
              </w:rPr>
            </w:pPr>
            <w:r>
              <w:rPr>
                <w:rStyle w:val="Hyperlink"/>
                <w:rFonts w:ascii="Garamond" w:hAnsi="Garamond"/>
                <w:color w:val="auto"/>
                <w:u w:val="none"/>
                <w:lang w:val="en-AU"/>
              </w:rPr>
              <w:t xml:space="preserve">Evans et al: </w:t>
            </w:r>
            <w:hyperlink r:id="rId25" w:history="1">
              <w:r w:rsidRPr="00D470BD">
                <w:rPr>
                  <w:rStyle w:val="Hyperlink"/>
                  <w:rFonts w:ascii="Garamond" w:hAnsi="Garamond"/>
                  <w:lang w:val="en-AU"/>
                </w:rPr>
                <w:t>https://doi.org/10.5694/mja17.00559</w:t>
              </w:r>
            </w:hyperlink>
          </w:p>
          <w:p w:rsidR="00F318D6" w:rsidRDefault="00F318D6" w:rsidP="00A774CB">
            <w:pPr>
              <w:rPr>
                <w:rStyle w:val="Hyperlink"/>
                <w:rFonts w:ascii="Garamond" w:hAnsi="Garamond"/>
                <w:color w:val="auto"/>
                <w:u w:val="none"/>
                <w:lang w:val="en-AU"/>
              </w:rPr>
            </w:pPr>
            <w:r>
              <w:rPr>
                <w:rStyle w:val="Hyperlink"/>
                <w:rFonts w:ascii="Garamond" w:hAnsi="Garamond"/>
                <w:color w:val="auto"/>
                <w:u w:val="none"/>
                <w:lang w:val="en-AU"/>
              </w:rPr>
              <w:t xml:space="preserve">Brooks et al: </w:t>
            </w:r>
            <w:hyperlink r:id="rId26" w:history="1">
              <w:r w:rsidRPr="00D470BD">
                <w:rPr>
                  <w:rStyle w:val="Hyperlink"/>
                  <w:rFonts w:ascii="Garamond" w:hAnsi="Garamond"/>
                  <w:lang w:val="en-AU"/>
                </w:rPr>
                <w:t>https://doi.org/10.5694/mja18.00324</w:t>
              </w:r>
            </w:hyperlink>
          </w:p>
          <w:p w:rsidR="00F318D6" w:rsidRPr="000170DA" w:rsidRDefault="00F318D6" w:rsidP="001C574C">
            <w:pPr>
              <w:rPr>
                <w:rStyle w:val="Hyperlink"/>
                <w:rFonts w:ascii="Garamond" w:hAnsi="Garamond"/>
                <w:color w:val="auto"/>
                <w:u w:val="none"/>
                <w:lang w:val="en-AU"/>
              </w:rPr>
            </w:pPr>
            <w:r>
              <w:rPr>
                <w:rStyle w:val="Hyperlink"/>
                <w:rFonts w:ascii="Garamond" w:hAnsi="Garamond"/>
                <w:color w:val="auto"/>
                <w:u w:val="none"/>
                <w:lang w:val="en-AU"/>
              </w:rPr>
              <w:t xml:space="preserve">Smith </w:t>
            </w:r>
            <w:r w:rsidR="001C574C">
              <w:rPr>
                <w:rStyle w:val="Hyperlink"/>
                <w:rFonts w:ascii="Garamond" w:hAnsi="Garamond"/>
                <w:color w:val="auto"/>
                <w:u w:val="none"/>
                <w:lang w:val="en-AU"/>
              </w:rPr>
              <w:t>and Wittert</w:t>
            </w:r>
            <w:r>
              <w:rPr>
                <w:rStyle w:val="Hyperlink"/>
                <w:rFonts w:ascii="Garamond" w:hAnsi="Garamond"/>
                <w:color w:val="auto"/>
                <w:u w:val="none"/>
                <w:lang w:val="en-AU"/>
              </w:rPr>
              <w:t xml:space="preserve"> </w:t>
            </w:r>
            <w:hyperlink r:id="rId27" w:history="1">
              <w:r w:rsidRPr="00D470BD">
                <w:rPr>
                  <w:rStyle w:val="Hyperlink"/>
                  <w:rFonts w:ascii="Garamond" w:hAnsi="Garamond"/>
                  <w:lang w:val="en-AU"/>
                </w:rPr>
                <w:t>https://doi.org/10.5694/mja18.00209</w:t>
              </w:r>
            </w:hyperlink>
          </w:p>
        </w:tc>
      </w:tr>
      <w:tr w:rsidR="00D8030A" w:rsidRPr="000170DA" w:rsidTr="00A774CB">
        <w:tc>
          <w:tcPr>
            <w:tcW w:w="1080" w:type="dxa"/>
            <w:tcBorders>
              <w:top w:val="single" w:sz="4" w:space="0" w:color="auto"/>
              <w:left w:val="single" w:sz="4" w:space="0" w:color="auto"/>
              <w:bottom w:val="single" w:sz="4" w:space="0" w:color="auto"/>
              <w:right w:val="single" w:sz="4" w:space="0" w:color="auto"/>
            </w:tcBorders>
            <w:vAlign w:val="center"/>
          </w:tcPr>
          <w:p w:rsidR="00D8030A" w:rsidRPr="000170DA" w:rsidRDefault="00D8030A" w:rsidP="00A774C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030A" w:rsidRDefault="00232D9E" w:rsidP="006F17E1">
            <w:pPr>
              <w:rPr>
                <w:rFonts w:ascii="Garamond" w:hAnsi="Garamond"/>
                <w:lang w:val="en-AU"/>
              </w:rPr>
            </w:pPr>
            <w:r>
              <w:rPr>
                <w:rFonts w:ascii="Garamond" w:hAnsi="Garamond"/>
                <w:lang w:val="en-AU"/>
              </w:rPr>
              <w:t xml:space="preserve">Evans et al report on data from the Victorian Prostate Cancer registry which </w:t>
            </w:r>
            <w:r w:rsidR="006F17E1">
              <w:rPr>
                <w:rFonts w:ascii="Garamond" w:hAnsi="Garamond"/>
                <w:lang w:val="en-AU"/>
              </w:rPr>
              <w:t xml:space="preserve">describe the follow-up provided to men with low risk prostate cancer considered suitable for active surveillance rather than immediate surgery. Approximately </w:t>
            </w:r>
            <w:r w:rsidR="006F17E1" w:rsidRPr="002E69B2">
              <w:rPr>
                <w:rFonts w:ascii="Garamond" w:hAnsi="Garamond"/>
                <w:b/>
                <w:lang w:val="en-AU"/>
              </w:rPr>
              <w:t>60%</w:t>
            </w:r>
            <w:r w:rsidR="006F17E1">
              <w:rPr>
                <w:rFonts w:ascii="Garamond" w:hAnsi="Garamond"/>
                <w:lang w:val="en-AU"/>
              </w:rPr>
              <w:t xml:space="preserve"> of men with low risk prostate cancer are </w:t>
            </w:r>
            <w:r w:rsidR="006F17E1" w:rsidRPr="002E69B2">
              <w:rPr>
                <w:rFonts w:ascii="Garamond" w:hAnsi="Garamond"/>
                <w:b/>
                <w:lang w:val="en-AU"/>
              </w:rPr>
              <w:t>managed with active surveillance</w:t>
            </w:r>
            <w:r w:rsidR="006F17E1">
              <w:rPr>
                <w:rFonts w:ascii="Garamond" w:hAnsi="Garamond"/>
                <w:lang w:val="en-AU"/>
              </w:rPr>
              <w:t xml:space="preserve">. </w:t>
            </w:r>
            <w:r w:rsidRPr="00232D9E">
              <w:rPr>
                <w:rFonts w:ascii="Garamond" w:hAnsi="Garamond"/>
                <w:lang w:val="en-AU"/>
              </w:rPr>
              <w:t xml:space="preserve">Of 1635 men eligible for inclusion in the analysis, </w:t>
            </w:r>
            <w:r w:rsidR="001C574C">
              <w:rPr>
                <w:rFonts w:ascii="Garamond" w:hAnsi="Garamond"/>
                <w:lang w:val="en-AU"/>
              </w:rPr>
              <w:t xml:space="preserve">the treatment of </w:t>
            </w:r>
            <w:r w:rsidRPr="00232D9E">
              <w:rPr>
                <w:rFonts w:ascii="Garamond" w:hAnsi="Garamond"/>
                <w:lang w:val="en-AU"/>
              </w:rPr>
              <w:t xml:space="preserve">433 (26.5%) adhered to the </w:t>
            </w:r>
            <w:r w:rsidR="006F17E1">
              <w:rPr>
                <w:rFonts w:ascii="Garamond" w:hAnsi="Garamond"/>
                <w:lang w:val="en-AU"/>
              </w:rPr>
              <w:t xml:space="preserve">recommended </w:t>
            </w:r>
            <w:r w:rsidRPr="00232D9E">
              <w:rPr>
                <w:rFonts w:ascii="Garamond" w:hAnsi="Garamond"/>
                <w:lang w:val="en-AU"/>
              </w:rPr>
              <w:t>protocol</w:t>
            </w:r>
            <w:r w:rsidR="006F17E1">
              <w:rPr>
                <w:rFonts w:ascii="Garamond" w:hAnsi="Garamond"/>
                <w:lang w:val="en-AU"/>
              </w:rPr>
              <w:t xml:space="preserve"> of a biopsy and PSA testing on at least 3 occasions</w:t>
            </w:r>
            <w:r w:rsidR="00B95667">
              <w:rPr>
                <w:rFonts w:ascii="Garamond" w:hAnsi="Garamond"/>
                <w:lang w:val="en-AU"/>
              </w:rPr>
              <w:t xml:space="preserve"> within 2 years of diagnosis</w:t>
            </w:r>
            <w:r w:rsidR="00186D56">
              <w:rPr>
                <w:rFonts w:ascii="Garamond" w:hAnsi="Garamond"/>
                <w:lang w:val="en-AU"/>
              </w:rPr>
              <w:t>.</w:t>
            </w:r>
            <w:r w:rsidR="006F17E1">
              <w:rPr>
                <w:rFonts w:ascii="Garamond" w:hAnsi="Garamond"/>
                <w:lang w:val="en-AU"/>
              </w:rPr>
              <w:t xml:space="preserve"> </w:t>
            </w:r>
            <w:r w:rsidR="00B95667">
              <w:rPr>
                <w:rFonts w:ascii="Garamond" w:hAnsi="Garamond"/>
                <w:lang w:val="en-AU"/>
              </w:rPr>
              <w:t>However 58% had a biopsy and 37% had at least three PSA tests.</w:t>
            </w:r>
          </w:p>
          <w:p w:rsidR="006F17E1" w:rsidRDefault="006F17E1" w:rsidP="006F17E1">
            <w:pPr>
              <w:rPr>
                <w:rFonts w:ascii="Garamond" w:hAnsi="Garamond"/>
                <w:lang w:val="en-AU"/>
              </w:rPr>
            </w:pPr>
            <w:r>
              <w:rPr>
                <w:rFonts w:ascii="Garamond" w:hAnsi="Garamond"/>
                <w:lang w:val="en-AU"/>
              </w:rPr>
              <w:t xml:space="preserve">Data for men in the registry </w:t>
            </w:r>
            <w:r w:rsidR="001C574C">
              <w:rPr>
                <w:rFonts w:ascii="Garamond" w:hAnsi="Garamond"/>
                <w:lang w:val="en-AU"/>
              </w:rPr>
              <w:t xml:space="preserve">was </w:t>
            </w:r>
            <w:r>
              <w:rPr>
                <w:rFonts w:ascii="Garamond" w:hAnsi="Garamond"/>
                <w:lang w:val="en-AU"/>
              </w:rPr>
              <w:t xml:space="preserve">matched with data from the Victorian Cancer Registry on diagnosis of a prostate malignancy or prostate biopsy pathology results. MRI is not captured in the registry. </w:t>
            </w:r>
          </w:p>
          <w:p w:rsidR="00B95667" w:rsidRDefault="00B95667" w:rsidP="00B95667">
            <w:pPr>
              <w:rPr>
                <w:rFonts w:ascii="Garamond" w:hAnsi="Garamond"/>
                <w:lang w:val="en-AU"/>
              </w:rPr>
            </w:pPr>
            <w:r>
              <w:rPr>
                <w:rFonts w:ascii="Garamond" w:hAnsi="Garamond"/>
                <w:lang w:val="en-AU"/>
              </w:rPr>
              <w:t xml:space="preserve">The authors conclude that </w:t>
            </w:r>
            <w:r w:rsidRPr="002E69B2">
              <w:rPr>
                <w:rFonts w:ascii="Garamond" w:hAnsi="Garamond"/>
                <w:b/>
                <w:lang w:val="en-AU"/>
              </w:rPr>
              <w:t>recommendations for active surveillance are not reflected</w:t>
            </w:r>
            <w:r>
              <w:rPr>
                <w:rFonts w:ascii="Garamond" w:hAnsi="Garamond"/>
                <w:lang w:val="en-AU"/>
              </w:rPr>
              <w:t xml:space="preserve"> in the </w:t>
            </w:r>
            <w:r w:rsidR="001C574C">
              <w:rPr>
                <w:rFonts w:ascii="Garamond" w:hAnsi="Garamond"/>
                <w:lang w:val="en-AU"/>
              </w:rPr>
              <w:t xml:space="preserve">treatment documented in the </w:t>
            </w:r>
            <w:r>
              <w:rPr>
                <w:rFonts w:ascii="Garamond" w:hAnsi="Garamond"/>
                <w:lang w:val="en-AU"/>
              </w:rPr>
              <w:t>registry. While the outcomes for patients are unknown it is likely that some patients may not receive treatment with curative intent</w:t>
            </w:r>
            <w:r w:rsidR="0052382E">
              <w:rPr>
                <w:rFonts w:ascii="Garamond" w:hAnsi="Garamond"/>
                <w:lang w:val="en-AU"/>
              </w:rPr>
              <w:t xml:space="preserve"> when they are likely to benefit</w:t>
            </w:r>
            <w:r>
              <w:rPr>
                <w:rFonts w:ascii="Garamond" w:hAnsi="Garamond"/>
                <w:lang w:val="en-AU"/>
              </w:rPr>
              <w:t>.</w:t>
            </w:r>
          </w:p>
          <w:p w:rsidR="0052382E" w:rsidRPr="000365E9" w:rsidRDefault="001C574C" w:rsidP="001C574C">
            <w:pPr>
              <w:rPr>
                <w:rFonts w:ascii="Garamond" w:hAnsi="Garamond"/>
                <w:lang w:val="en-AU"/>
              </w:rPr>
            </w:pPr>
            <w:r>
              <w:rPr>
                <w:rFonts w:ascii="Garamond" w:hAnsi="Garamond"/>
                <w:lang w:val="en-AU"/>
              </w:rPr>
              <w:t>Other articles in this</w:t>
            </w:r>
            <w:r w:rsidR="0052382E">
              <w:rPr>
                <w:rFonts w:ascii="Garamond" w:hAnsi="Garamond"/>
                <w:lang w:val="en-AU"/>
              </w:rPr>
              <w:t xml:space="preserve"> issue </w:t>
            </w:r>
            <w:r>
              <w:rPr>
                <w:rFonts w:ascii="Garamond" w:hAnsi="Garamond"/>
                <w:lang w:val="en-AU"/>
              </w:rPr>
              <w:t xml:space="preserve">of the </w:t>
            </w:r>
            <w:r w:rsidRPr="001C574C">
              <w:rPr>
                <w:rFonts w:ascii="Garamond" w:hAnsi="Garamond"/>
                <w:i/>
                <w:lang w:val="en-AU"/>
              </w:rPr>
              <w:t>MJA</w:t>
            </w:r>
            <w:r>
              <w:rPr>
                <w:rFonts w:ascii="Garamond" w:hAnsi="Garamond"/>
                <w:lang w:val="en-AU"/>
              </w:rPr>
              <w:t xml:space="preserve"> </w:t>
            </w:r>
            <w:r w:rsidR="0052382E">
              <w:rPr>
                <w:rFonts w:ascii="Garamond" w:hAnsi="Garamond"/>
                <w:lang w:val="en-AU"/>
              </w:rPr>
              <w:t>discuss the limitations of PSA testing as a screening tool (rather than for surveillance as discussed here) (</w:t>
            </w:r>
            <w:hyperlink r:id="rId28" w:history="1">
              <w:r w:rsidR="0052382E" w:rsidRPr="0052382E">
                <w:rPr>
                  <w:rStyle w:val="Hyperlink"/>
                  <w:rFonts w:ascii="Garamond" w:hAnsi="Garamond"/>
                  <w:lang w:val="en-AU"/>
                </w:rPr>
                <w:t xml:space="preserve">Brooks </w:t>
              </w:r>
            </w:hyperlink>
            <w:r w:rsidR="0052382E">
              <w:rPr>
                <w:rFonts w:ascii="Garamond" w:hAnsi="Garamond"/>
                <w:lang w:val="en-AU"/>
              </w:rPr>
              <w:t xml:space="preserve">et al), and the uncertainties around the benefits of current active surveillance recommendations and other opportunities of surveillance consultations </w:t>
            </w:r>
            <w:r>
              <w:rPr>
                <w:rFonts w:ascii="Garamond" w:hAnsi="Garamond"/>
                <w:lang w:val="en-AU"/>
              </w:rPr>
              <w:t xml:space="preserve">to </w:t>
            </w:r>
            <w:r w:rsidR="0052382E">
              <w:rPr>
                <w:rFonts w:ascii="Garamond" w:hAnsi="Garamond"/>
                <w:lang w:val="en-AU"/>
              </w:rPr>
              <w:t>improve men’s general health (</w:t>
            </w:r>
            <w:hyperlink r:id="rId29" w:history="1">
              <w:r w:rsidR="0052382E" w:rsidRPr="0052382E">
                <w:rPr>
                  <w:rStyle w:val="Hyperlink"/>
                  <w:rFonts w:ascii="Garamond" w:hAnsi="Garamond"/>
                  <w:lang w:val="en-AU"/>
                </w:rPr>
                <w:t>Smith</w:t>
              </w:r>
              <w:r>
                <w:rPr>
                  <w:rStyle w:val="Hyperlink"/>
                  <w:rFonts w:ascii="Garamond" w:hAnsi="Garamond"/>
                  <w:lang w:val="en-AU"/>
                </w:rPr>
                <w:t xml:space="preserve"> and Wittert</w:t>
              </w:r>
            </w:hyperlink>
            <w:r w:rsidR="0052382E">
              <w:rPr>
                <w:rFonts w:ascii="Garamond" w:hAnsi="Garamond"/>
                <w:lang w:val="en-AU"/>
              </w:rPr>
              <w:t>).</w:t>
            </w:r>
          </w:p>
        </w:tc>
      </w:tr>
    </w:tbl>
    <w:p w:rsidR="00D8030A" w:rsidRDefault="00D8030A" w:rsidP="00D8030A">
      <w:pPr>
        <w:keepNext/>
        <w:keepLines/>
        <w:autoSpaceDE w:val="0"/>
        <w:autoSpaceDN w:val="0"/>
        <w:adjustRightInd w:val="0"/>
        <w:rPr>
          <w:rFonts w:ascii="Garamond" w:hAnsi="Garamond"/>
          <w:lang w:val="en-AU"/>
        </w:rPr>
      </w:pPr>
    </w:p>
    <w:p w:rsidR="008150CB" w:rsidRPr="008150CB" w:rsidRDefault="008150CB" w:rsidP="008150CB">
      <w:pPr>
        <w:keepNext/>
        <w:keepLines/>
        <w:autoSpaceDE w:val="0"/>
        <w:autoSpaceDN w:val="0"/>
        <w:adjustRightInd w:val="0"/>
        <w:rPr>
          <w:rFonts w:ascii="Garamond" w:hAnsi="Garamond"/>
          <w:i/>
          <w:lang w:val="en-AU"/>
        </w:rPr>
      </w:pPr>
      <w:r>
        <w:rPr>
          <w:rFonts w:ascii="Garamond" w:hAnsi="Garamond"/>
          <w:i/>
          <w:lang w:val="en-AU"/>
        </w:rPr>
        <w:t>Australian Health Review</w:t>
      </w:r>
    </w:p>
    <w:p w:rsidR="00EE2A35" w:rsidRPr="00E566B0" w:rsidRDefault="008150CB" w:rsidP="008150CB">
      <w:pPr>
        <w:keepNext/>
        <w:keepLines/>
        <w:autoSpaceDE w:val="0"/>
        <w:autoSpaceDN w:val="0"/>
        <w:adjustRightInd w:val="0"/>
        <w:rPr>
          <w:rFonts w:ascii="Garamond" w:hAnsi="Garamond"/>
          <w:lang w:val="en-AU"/>
        </w:rPr>
      </w:pPr>
      <w:r w:rsidRPr="008150CB">
        <w:rPr>
          <w:rFonts w:ascii="Garamond" w:hAnsi="Garamond"/>
          <w:lang w:val="en-AU"/>
        </w:rPr>
        <w:t>Volume 42(3) 2018</w:t>
      </w:r>
    </w:p>
    <w:tbl>
      <w:tblPr>
        <w:tblStyle w:val="TableGrid"/>
        <w:tblW w:w="0" w:type="auto"/>
        <w:tblInd w:w="288" w:type="dxa"/>
        <w:tblLayout w:type="fixed"/>
        <w:tblLook w:val="01E0" w:firstRow="1" w:lastRow="1" w:firstColumn="1" w:lastColumn="1" w:noHBand="0" w:noVBand="0"/>
      </w:tblPr>
      <w:tblGrid>
        <w:gridCol w:w="1080"/>
        <w:gridCol w:w="8280"/>
      </w:tblGrid>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8A6BFC" w:rsidP="00142C1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Pr="000170DA" w:rsidRDefault="003D628F" w:rsidP="00142C12">
            <w:pPr>
              <w:rPr>
                <w:rStyle w:val="Hyperlink"/>
                <w:rFonts w:ascii="Garamond" w:hAnsi="Garamond"/>
                <w:color w:val="auto"/>
                <w:u w:val="none"/>
                <w:lang w:val="en-AU"/>
              </w:rPr>
            </w:pPr>
            <w:hyperlink r:id="rId30" w:history="1">
              <w:r w:rsidR="008A6BFC" w:rsidRPr="00D832C0">
                <w:rPr>
                  <w:rStyle w:val="Hyperlink"/>
                  <w:rFonts w:ascii="Garamond" w:hAnsi="Garamond"/>
                  <w:lang w:val="en-AU"/>
                </w:rPr>
                <w:t>http://www.publish.csiro.au/ah/issue/8883</w:t>
              </w:r>
            </w:hyperlink>
          </w:p>
        </w:tc>
      </w:tr>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150CB" w:rsidRDefault="008150CB" w:rsidP="008150CB">
            <w:pPr>
              <w:rPr>
                <w:rFonts w:ascii="Garamond" w:hAnsi="Garamond"/>
                <w:lang w:val="en-AU"/>
              </w:rPr>
            </w:pPr>
            <w:r w:rsidRPr="00397BD6">
              <w:rPr>
                <w:rFonts w:ascii="Garamond" w:hAnsi="Garamond"/>
                <w:lang w:val="en-AU"/>
              </w:rPr>
              <w:t xml:space="preserve">A new issue of </w:t>
            </w:r>
            <w:r>
              <w:rPr>
                <w:rFonts w:ascii="Garamond" w:hAnsi="Garamond"/>
                <w:i/>
                <w:lang w:val="en-AU"/>
              </w:rPr>
              <w:t>Australian Health Review</w:t>
            </w:r>
            <w:r w:rsidRPr="00397BD6">
              <w:rPr>
                <w:rFonts w:ascii="Garamond" w:hAnsi="Garamond"/>
                <w:lang w:val="en-AU"/>
              </w:rPr>
              <w:t xml:space="preserve"> has been published. Articles in this issue of </w:t>
            </w:r>
            <w:r>
              <w:rPr>
                <w:rFonts w:ascii="Garamond" w:hAnsi="Garamond"/>
                <w:i/>
                <w:lang w:val="en-AU"/>
              </w:rPr>
              <w:t>Australian Health Review</w:t>
            </w:r>
            <w:r w:rsidRPr="00397BD6">
              <w:rPr>
                <w:rFonts w:ascii="Garamond" w:hAnsi="Garamond"/>
                <w:lang w:val="en-AU"/>
              </w:rPr>
              <w:t xml:space="preserve"> include:</w:t>
            </w:r>
          </w:p>
          <w:p w:rsidR="008A6BFC" w:rsidRPr="008A6BFC" w:rsidRDefault="008A6BFC" w:rsidP="008A6BFC">
            <w:pPr>
              <w:pStyle w:val="ListParagraph"/>
              <w:numPr>
                <w:ilvl w:val="0"/>
                <w:numId w:val="45"/>
              </w:numPr>
              <w:rPr>
                <w:rFonts w:ascii="Garamond" w:hAnsi="Garamond"/>
                <w:lang w:val="en-AU"/>
              </w:rPr>
            </w:pPr>
            <w:r w:rsidRPr="008A6BFC">
              <w:rPr>
                <w:rFonts w:ascii="Garamond" w:hAnsi="Garamond"/>
                <w:lang w:val="en-AU"/>
              </w:rPr>
              <w:t xml:space="preserve">Effect of </w:t>
            </w:r>
            <w:r w:rsidRPr="008A6BFC">
              <w:rPr>
                <w:rFonts w:ascii="Garamond" w:hAnsi="Garamond"/>
                <w:b/>
                <w:lang w:val="en-AU"/>
              </w:rPr>
              <w:t>post-hospital discharge telephonic intervention</w:t>
            </w:r>
            <w:r w:rsidRPr="008A6BFC">
              <w:rPr>
                <w:rFonts w:ascii="Garamond" w:hAnsi="Garamond"/>
                <w:lang w:val="en-AU"/>
              </w:rPr>
              <w:t xml:space="preserve"> on </w:t>
            </w:r>
            <w:r w:rsidRPr="008A6BFC">
              <w:rPr>
                <w:rFonts w:ascii="Garamond" w:hAnsi="Garamond"/>
                <w:b/>
                <w:lang w:val="en-AU"/>
              </w:rPr>
              <w:t>hospital readmissions</w:t>
            </w:r>
            <w:r w:rsidRPr="008A6BFC">
              <w:rPr>
                <w:rFonts w:ascii="Garamond" w:hAnsi="Garamond"/>
                <w:lang w:val="en-AU"/>
              </w:rPr>
              <w:t xml:space="preserve"> in a privately insured population in Australia (G Brent Hamar, Carter Coberley, James E Pope, A Cottrill, S Verrall, S</w:t>
            </w:r>
            <w:r>
              <w:rPr>
                <w:rFonts w:ascii="Garamond" w:hAnsi="Garamond"/>
                <w:lang w:val="en-AU"/>
              </w:rPr>
              <w:t xml:space="preserve"> Larkin and E Y Rula)</w:t>
            </w:r>
          </w:p>
          <w:p w:rsidR="008A6BFC" w:rsidRPr="008A6BFC" w:rsidRDefault="008A6BFC" w:rsidP="008A6BFC">
            <w:pPr>
              <w:pStyle w:val="ListParagraph"/>
              <w:numPr>
                <w:ilvl w:val="0"/>
                <w:numId w:val="45"/>
              </w:numPr>
              <w:rPr>
                <w:rFonts w:ascii="Garamond" w:hAnsi="Garamond"/>
                <w:lang w:val="en-AU"/>
              </w:rPr>
            </w:pPr>
            <w:r w:rsidRPr="008A6BFC">
              <w:rPr>
                <w:rFonts w:ascii="Garamond" w:hAnsi="Garamond"/>
                <w:lang w:val="en-AU"/>
              </w:rPr>
              <w:t xml:space="preserve">Informing best practice for conducting </w:t>
            </w:r>
            <w:r w:rsidRPr="008A6BFC">
              <w:rPr>
                <w:rFonts w:ascii="Garamond" w:hAnsi="Garamond"/>
                <w:b/>
                <w:lang w:val="en-AU"/>
              </w:rPr>
              <w:t>morbidity and mortality reviews</w:t>
            </w:r>
            <w:r w:rsidRPr="008A6BFC">
              <w:rPr>
                <w:rFonts w:ascii="Garamond" w:hAnsi="Garamond"/>
                <w:lang w:val="en-AU"/>
              </w:rPr>
              <w:t>: a literature review (Corey W Joseph, Marie L Garrubba and Angela M</w:t>
            </w:r>
            <w:r>
              <w:rPr>
                <w:rFonts w:ascii="Garamond" w:hAnsi="Garamond"/>
                <w:lang w:val="en-AU"/>
              </w:rPr>
              <w:t xml:space="preserve"> Melder)</w:t>
            </w:r>
          </w:p>
          <w:p w:rsidR="008A6BFC" w:rsidRPr="008A6BFC" w:rsidRDefault="008A6BFC" w:rsidP="008A6BFC">
            <w:pPr>
              <w:pStyle w:val="ListParagraph"/>
              <w:numPr>
                <w:ilvl w:val="0"/>
                <w:numId w:val="45"/>
              </w:numPr>
              <w:rPr>
                <w:rFonts w:ascii="Garamond" w:hAnsi="Garamond"/>
                <w:lang w:val="en-AU"/>
              </w:rPr>
            </w:pPr>
            <w:r w:rsidRPr="008A6BFC">
              <w:rPr>
                <w:rFonts w:ascii="Garamond" w:hAnsi="Garamond"/>
                <w:lang w:val="en-AU"/>
              </w:rPr>
              <w:t xml:space="preserve">Process to establish 11 primary contact </w:t>
            </w:r>
            <w:r w:rsidRPr="008A6BFC">
              <w:rPr>
                <w:rFonts w:ascii="Garamond" w:hAnsi="Garamond"/>
                <w:b/>
                <w:lang w:val="en-AU"/>
              </w:rPr>
              <w:t>allied health pathways</w:t>
            </w:r>
            <w:r w:rsidRPr="008A6BFC">
              <w:rPr>
                <w:rFonts w:ascii="Garamond" w:hAnsi="Garamond"/>
                <w:lang w:val="en-AU"/>
              </w:rPr>
              <w:t xml:space="preserve"> in a public </w:t>
            </w:r>
            <w:r w:rsidRPr="008A6BFC">
              <w:rPr>
                <w:rFonts w:ascii="Garamond" w:hAnsi="Garamond"/>
                <w:lang w:val="en-AU"/>
              </w:rPr>
              <w:lastRenderedPageBreak/>
              <w:t xml:space="preserve">health service (Michelle Stute, Nicole Moretto, Maree Raymer, Merrilyn Banks, Peter Buttrum, Sonia Sam, </w:t>
            </w:r>
            <w:r>
              <w:rPr>
                <w:rFonts w:ascii="Garamond" w:hAnsi="Garamond"/>
                <w:lang w:val="en-AU"/>
              </w:rPr>
              <w:t>Marita Bhagwat and Tracy Comans)</w:t>
            </w:r>
          </w:p>
          <w:p w:rsidR="008A6BFC" w:rsidRPr="008A6BFC" w:rsidRDefault="008A6BFC" w:rsidP="008A6BFC">
            <w:pPr>
              <w:pStyle w:val="ListParagraph"/>
              <w:numPr>
                <w:ilvl w:val="0"/>
                <w:numId w:val="45"/>
              </w:numPr>
              <w:rPr>
                <w:rFonts w:ascii="Garamond" w:hAnsi="Garamond"/>
                <w:lang w:val="en-AU"/>
              </w:rPr>
            </w:pPr>
            <w:r w:rsidRPr="008A6BFC">
              <w:rPr>
                <w:rFonts w:ascii="Garamond" w:hAnsi="Garamond"/>
                <w:lang w:val="en-AU"/>
              </w:rPr>
              <w:t xml:space="preserve">Community knowledge of law at the </w:t>
            </w:r>
            <w:r w:rsidRPr="008A6BFC">
              <w:rPr>
                <w:rFonts w:ascii="Garamond" w:hAnsi="Garamond"/>
                <w:b/>
                <w:lang w:val="en-AU"/>
              </w:rPr>
              <w:t>end of life</w:t>
            </w:r>
            <w:r w:rsidRPr="008A6BFC">
              <w:rPr>
                <w:rFonts w:ascii="Garamond" w:hAnsi="Garamond"/>
                <w:lang w:val="en-AU"/>
              </w:rPr>
              <w:t>: availability and accessibility of web-based resources (Ben White, Lindy Willmott, Cheryl Tilse, Jill Wilson, Deborah Lawson, Angela Pearce, Jeffrey Dunn, Joanne F Aitken, Rac</w:t>
            </w:r>
            <w:r>
              <w:rPr>
                <w:rFonts w:ascii="Garamond" w:hAnsi="Garamond"/>
                <w:lang w:val="en-AU"/>
              </w:rPr>
              <w:t>hel Feeney and Stephanie Jowett)</w:t>
            </w:r>
          </w:p>
          <w:p w:rsidR="008A6BFC" w:rsidRPr="008A6BFC" w:rsidRDefault="008A6BFC" w:rsidP="008A6BFC">
            <w:pPr>
              <w:pStyle w:val="ListParagraph"/>
              <w:numPr>
                <w:ilvl w:val="0"/>
                <w:numId w:val="45"/>
              </w:numPr>
              <w:rPr>
                <w:rFonts w:ascii="Garamond" w:hAnsi="Garamond"/>
                <w:lang w:val="en-AU"/>
              </w:rPr>
            </w:pPr>
            <w:r w:rsidRPr="008A6BFC">
              <w:rPr>
                <w:rFonts w:ascii="Garamond" w:hAnsi="Garamond"/>
                <w:b/>
                <w:lang w:val="en-AU"/>
              </w:rPr>
              <w:t>Antimicrobial Use and Resistance in Australia</w:t>
            </w:r>
            <w:r w:rsidRPr="008A6BFC">
              <w:rPr>
                <w:rFonts w:ascii="Garamond" w:hAnsi="Garamond"/>
                <w:lang w:val="en-AU"/>
              </w:rPr>
              <w:t xml:space="preserve"> (AURA) surveillance system: coordinating national data on antimicrobial use and resistance for Australia (John D Turnidge and Kathy T</w:t>
            </w:r>
            <w:r>
              <w:rPr>
                <w:rFonts w:ascii="Garamond" w:hAnsi="Garamond"/>
                <w:lang w:val="en-AU"/>
              </w:rPr>
              <w:t xml:space="preserve"> Meleady)</w:t>
            </w:r>
          </w:p>
          <w:p w:rsidR="008A6BFC" w:rsidRPr="008A6BFC" w:rsidRDefault="008A6BFC" w:rsidP="008A6BFC">
            <w:pPr>
              <w:pStyle w:val="ListParagraph"/>
              <w:numPr>
                <w:ilvl w:val="0"/>
                <w:numId w:val="45"/>
              </w:numPr>
              <w:rPr>
                <w:rFonts w:ascii="Garamond" w:hAnsi="Garamond"/>
                <w:lang w:val="en-AU"/>
              </w:rPr>
            </w:pPr>
            <w:r w:rsidRPr="008A6BFC">
              <w:rPr>
                <w:rFonts w:ascii="Garamond" w:hAnsi="Garamond"/>
                <w:lang w:val="en-AU"/>
              </w:rPr>
              <w:t xml:space="preserve">Expertise and infrastructure capacity impacts </w:t>
            </w:r>
            <w:r w:rsidRPr="001B376E">
              <w:rPr>
                <w:rFonts w:ascii="Garamond" w:hAnsi="Garamond"/>
                <w:b/>
                <w:lang w:val="en-AU"/>
              </w:rPr>
              <w:t>acute coronary syndrome</w:t>
            </w:r>
            <w:r w:rsidRPr="008A6BFC">
              <w:rPr>
                <w:rFonts w:ascii="Garamond" w:hAnsi="Garamond"/>
                <w:lang w:val="en-AU"/>
              </w:rPr>
              <w:t xml:space="preserve"> outcomes (Carolyn M Astley, Isuru Ranasinghe, David Brieger, Chris J Ellis, Julie Redfern, Tom Briffa, Bernadette Aliprandi-Costa, Tegwen Howell, S</w:t>
            </w:r>
            <w:r w:rsidR="00C764A6">
              <w:rPr>
                <w:rFonts w:ascii="Garamond" w:hAnsi="Garamond"/>
                <w:lang w:val="en-AU"/>
              </w:rPr>
              <w:t xml:space="preserve"> </w:t>
            </w:r>
            <w:r w:rsidRPr="008A6BFC">
              <w:rPr>
                <w:rFonts w:ascii="Garamond" w:hAnsi="Garamond"/>
                <w:lang w:val="en-AU"/>
              </w:rPr>
              <w:t>G Bloomer, G Gamble, A Driscoll, K K Hyun, C J Hammett and D P</w:t>
            </w:r>
            <w:r w:rsidR="00C764A6">
              <w:rPr>
                <w:rFonts w:ascii="Garamond" w:hAnsi="Garamond"/>
                <w:lang w:val="en-AU"/>
              </w:rPr>
              <w:t xml:space="preserve"> Chew)</w:t>
            </w:r>
          </w:p>
          <w:p w:rsidR="008A6BFC" w:rsidRPr="00C764A6" w:rsidRDefault="008A6BFC" w:rsidP="008A6BFC">
            <w:pPr>
              <w:pStyle w:val="ListParagraph"/>
              <w:numPr>
                <w:ilvl w:val="0"/>
                <w:numId w:val="45"/>
              </w:numPr>
              <w:rPr>
                <w:rFonts w:ascii="Garamond" w:hAnsi="Garamond"/>
                <w:lang w:val="en-AU"/>
              </w:rPr>
            </w:pPr>
            <w:r w:rsidRPr="00C764A6">
              <w:rPr>
                <w:rFonts w:ascii="Garamond" w:hAnsi="Garamond"/>
                <w:lang w:val="en-AU"/>
              </w:rPr>
              <w:t xml:space="preserve">Time to wait: a systematic review of strategies that affect </w:t>
            </w:r>
            <w:r w:rsidRPr="00C764A6">
              <w:rPr>
                <w:rFonts w:ascii="Garamond" w:hAnsi="Garamond"/>
                <w:b/>
                <w:lang w:val="en-AU"/>
              </w:rPr>
              <w:t>out-patient waiting times</w:t>
            </w:r>
            <w:r w:rsidRPr="00C764A6">
              <w:rPr>
                <w:rFonts w:ascii="Garamond" w:hAnsi="Garamond"/>
                <w:lang w:val="en-AU"/>
              </w:rPr>
              <w:t xml:space="preserve"> </w:t>
            </w:r>
            <w:r w:rsidR="00C764A6" w:rsidRPr="00C764A6">
              <w:rPr>
                <w:rFonts w:ascii="Garamond" w:hAnsi="Garamond"/>
                <w:lang w:val="en-AU"/>
              </w:rPr>
              <w:t>(</w:t>
            </w:r>
            <w:r w:rsidRPr="00C764A6">
              <w:rPr>
                <w:rFonts w:ascii="Garamond" w:hAnsi="Garamond"/>
                <w:lang w:val="en-AU"/>
              </w:rPr>
              <w:t>Ugenthiri Naiker, Gerry FitzGerald, J</w:t>
            </w:r>
            <w:r w:rsidR="00C764A6">
              <w:rPr>
                <w:rFonts w:ascii="Garamond" w:hAnsi="Garamond"/>
                <w:lang w:val="en-AU"/>
              </w:rPr>
              <w:t xml:space="preserve"> </w:t>
            </w:r>
            <w:r w:rsidRPr="00C764A6">
              <w:rPr>
                <w:rFonts w:ascii="Garamond" w:hAnsi="Garamond"/>
                <w:lang w:val="en-AU"/>
              </w:rPr>
              <w:t>M</w:t>
            </w:r>
            <w:r w:rsidR="00C764A6">
              <w:rPr>
                <w:rFonts w:ascii="Garamond" w:hAnsi="Garamond"/>
                <w:lang w:val="en-AU"/>
              </w:rPr>
              <w:t xml:space="preserve"> Dulhunty and M Rosemann)</w:t>
            </w:r>
          </w:p>
          <w:p w:rsidR="008A6BFC" w:rsidRPr="00C764A6" w:rsidRDefault="008A6BFC" w:rsidP="008A6BFC">
            <w:pPr>
              <w:pStyle w:val="ListParagraph"/>
              <w:numPr>
                <w:ilvl w:val="0"/>
                <w:numId w:val="45"/>
              </w:numPr>
              <w:rPr>
                <w:rFonts w:ascii="Garamond" w:hAnsi="Garamond"/>
                <w:lang w:val="en-AU"/>
              </w:rPr>
            </w:pPr>
            <w:r w:rsidRPr="00C764A6">
              <w:rPr>
                <w:rFonts w:ascii="Garamond" w:hAnsi="Garamond"/>
                <w:lang w:val="en-AU"/>
              </w:rPr>
              <w:t xml:space="preserve">Digital disruption ‘syndromes’ in a hospital: important considerations for the </w:t>
            </w:r>
            <w:r w:rsidRPr="00C764A6">
              <w:rPr>
                <w:rFonts w:ascii="Garamond" w:hAnsi="Garamond"/>
                <w:b/>
                <w:lang w:val="en-AU"/>
              </w:rPr>
              <w:t>quality and safety of patient care during rapid digital transformation</w:t>
            </w:r>
            <w:r w:rsidRPr="00C764A6">
              <w:rPr>
                <w:rFonts w:ascii="Garamond" w:hAnsi="Garamond"/>
                <w:lang w:val="en-AU"/>
              </w:rPr>
              <w:t xml:space="preserve"> </w:t>
            </w:r>
            <w:r w:rsidR="00C764A6" w:rsidRPr="00C764A6">
              <w:rPr>
                <w:rFonts w:ascii="Garamond" w:hAnsi="Garamond"/>
                <w:lang w:val="en-AU"/>
              </w:rPr>
              <w:t>(</w:t>
            </w:r>
            <w:r w:rsidR="00C764A6">
              <w:rPr>
                <w:rFonts w:ascii="Garamond" w:hAnsi="Garamond"/>
                <w:lang w:val="en-AU"/>
              </w:rPr>
              <w:t>Clair Sullivan and Andrew Staib)</w:t>
            </w:r>
          </w:p>
          <w:p w:rsidR="008A6BFC" w:rsidRPr="00C764A6" w:rsidRDefault="008A6BFC" w:rsidP="008A6BFC">
            <w:pPr>
              <w:pStyle w:val="ListParagraph"/>
              <w:numPr>
                <w:ilvl w:val="0"/>
                <w:numId w:val="45"/>
              </w:numPr>
              <w:rPr>
                <w:rFonts w:ascii="Garamond" w:hAnsi="Garamond"/>
                <w:lang w:val="en-AU"/>
              </w:rPr>
            </w:pPr>
            <w:r w:rsidRPr="00C764A6">
              <w:rPr>
                <w:rFonts w:ascii="Garamond" w:hAnsi="Garamond"/>
                <w:lang w:val="en-AU"/>
              </w:rPr>
              <w:t xml:space="preserve">Establishing a new model of </w:t>
            </w:r>
            <w:r w:rsidRPr="00C764A6">
              <w:rPr>
                <w:rFonts w:ascii="Garamond" w:hAnsi="Garamond"/>
                <w:b/>
                <w:lang w:val="en-AU"/>
              </w:rPr>
              <w:t>integrated primary and secondary care based around general practice</w:t>
            </w:r>
            <w:r w:rsidRPr="00C764A6">
              <w:rPr>
                <w:rFonts w:ascii="Garamond" w:hAnsi="Garamond"/>
                <w:lang w:val="en-AU"/>
              </w:rPr>
              <w:t xml:space="preserve">: a case study of lessons learned and challenges </w:t>
            </w:r>
            <w:r w:rsidR="00C764A6" w:rsidRPr="00C764A6">
              <w:rPr>
                <w:rFonts w:ascii="Garamond" w:hAnsi="Garamond"/>
                <w:lang w:val="en-AU"/>
              </w:rPr>
              <w:t>(</w:t>
            </w:r>
            <w:r w:rsidRPr="00C764A6">
              <w:rPr>
                <w:rFonts w:ascii="Garamond" w:hAnsi="Garamond"/>
                <w:lang w:val="en-AU"/>
              </w:rPr>
              <w:t>Claire L Jackson, Maria Donald, Anthony W</w:t>
            </w:r>
            <w:r w:rsidR="00C764A6">
              <w:rPr>
                <w:rFonts w:ascii="Garamond" w:hAnsi="Garamond"/>
                <w:lang w:val="en-AU"/>
              </w:rPr>
              <w:t xml:space="preserve"> Russell and H David McIntyre)</w:t>
            </w:r>
          </w:p>
          <w:p w:rsidR="008A6BFC" w:rsidRPr="00C764A6" w:rsidRDefault="008A6BFC" w:rsidP="008A6BFC">
            <w:pPr>
              <w:pStyle w:val="ListParagraph"/>
              <w:numPr>
                <w:ilvl w:val="0"/>
                <w:numId w:val="45"/>
              </w:numPr>
              <w:rPr>
                <w:rFonts w:ascii="Garamond" w:hAnsi="Garamond"/>
                <w:lang w:val="en-AU"/>
              </w:rPr>
            </w:pPr>
            <w:r w:rsidRPr="00C764A6">
              <w:rPr>
                <w:rFonts w:ascii="Garamond" w:hAnsi="Garamond"/>
                <w:b/>
                <w:lang w:val="en-AU"/>
              </w:rPr>
              <w:t>Self-management of health care</w:t>
            </w:r>
            <w:r w:rsidRPr="00C764A6">
              <w:rPr>
                <w:rFonts w:ascii="Garamond" w:hAnsi="Garamond"/>
                <w:lang w:val="en-AU"/>
              </w:rPr>
              <w:t xml:space="preserve">: multimethod study of using integrated health care and supportive housing to address systematic barriers for people experiencing </w:t>
            </w:r>
            <w:r w:rsidRPr="00C764A6">
              <w:rPr>
                <w:rFonts w:ascii="Garamond" w:hAnsi="Garamond"/>
                <w:b/>
                <w:lang w:val="en-AU"/>
              </w:rPr>
              <w:t>homelessness</w:t>
            </w:r>
            <w:r w:rsidRPr="00C764A6">
              <w:rPr>
                <w:rFonts w:ascii="Garamond" w:hAnsi="Garamond"/>
                <w:lang w:val="en-AU"/>
              </w:rPr>
              <w:t xml:space="preserve"> </w:t>
            </w:r>
            <w:r w:rsidR="00C764A6" w:rsidRPr="00C764A6">
              <w:rPr>
                <w:rFonts w:ascii="Garamond" w:hAnsi="Garamond"/>
                <w:lang w:val="en-AU"/>
              </w:rPr>
              <w:t>(</w:t>
            </w:r>
            <w:r w:rsidRPr="00C764A6">
              <w:rPr>
                <w:rFonts w:ascii="Garamond" w:hAnsi="Garamond"/>
                <w:lang w:val="en-AU"/>
              </w:rPr>
              <w:t>Cameron Parsell, Charlotte ten Have,</w:t>
            </w:r>
            <w:r w:rsidR="00C764A6">
              <w:rPr>
                <w:rFonts w:ascii="Garamond" w:hAnsi="Garamond"/>
                <w:lang w:val="en-AU"/>
              </w:rPr>
              <w:t xml:space="preserve"> Michelle Denton and Zoe Walter)</w:t>
            </w:r>
          </w:p>
          <w:p w:rsidR="008A6BFC" w:rsidRPr="00C764A6" w:rsidRDefault="008A6BFC" w:rsidP="008A6BFC">
            <w:pPr>
              <w:pStyle w:val="ListParagraph"/>
              <w:numPr>
                <w:ilvl w:val="0"/>
                <w:numId w:val="45"/>
              </w:numPr>
              <w:rPr>
                <w:rFonts w:ascii="Garamond" w:hAnsi="Garamond"/>
                <w:lang w:val="en-AU"/>
              </w:rPr>
            </w:pPr>
            <w:r w:rsidRPr="00C764A6">
              <w:rPr>
                <w:rFonts w:ascii="Garamond" w:hAnsi="Garamond"/>
                <w:lang w:val="en-AU"/>
              </w:rPr>
              <w:t xml:space="preserve">Management of patients brought in by ambulance to the emergency department: role of the </w:t>
            </w:r>
            <w:r w:rsidRPr="00C764A6">
              <w:rPr>
                <w:rFonts w:ascii="Garamond" w:hAnsi="Garamond"/>
                <w:b/>
                <w:lang w:val="en-AU"/>
              </w:rPr>
              <w:t>Advanced Musculoskeletal Physiotherapist</w:t>
            </w:r>
            <w:r w:rsidRPr="00C764A6">
              <w:rPr>
                <w:rFonts w:ascii="Garamond" w:hAnsi="Garamond"/>
                <w:lang w:val="en-AU"/>
              </w:rPr>
              <w:t xml:space="preserve"> </w:t>
            </w:r>
            <w:r w:rsidR="00C764A6" w:rsidRPr="00C764A6">
              <w:rPr>
                <w:rFonts w:ascii="Garamond" w:hAnsi="Garamond"/>
                <w:lang w:val="en-AU"/>
              </w:rPr>
              <w:t>(</w:t>
            </w:r>
            <w:r w:rsidRPr="00C764A6">
              <w:rPr>
                <w:rFonts w:ascii="Garamond" w:hAnsi="Garamond"/>
                <w:lang w:val="en-AU"/>
              </w:rPr>
              <w:t>Rita Kinsella, Tom Collins, Bridget Shaw, J Sayer, B Cary</w:t>
            </w:r>
            <w:r w:rsidR="00C764A6">
              <w:rPr>
                <w:rFonts w:ascii="Garamond" w:hAnsi="Garamond"/>
                <w:lang w:val="en-AU"/>
              </w:rPr>
              <w:t>, A Walby and S Cowan)</w:t>
            </w:r>
          </w:p>
          <w:p w:rsidR="008A6BFC" w:rsidRPr="00C764A6" w:rsidRDefault="008A6BFC" w:rsidP="008A6BFC">
            <w:pPr>
              <w:pStyle w:val="ListParagraph"/>
              <w:numPr>
                <w:ilvl w:val="0"/>
                <w:numId w:val="45"/>
              </w:numPr>
              <w:rPr>
                <w:rFonts w:ascii="Garamond" w:hAnsi="Garamond"/>
                <w:lang w:val="en-AU"/>
              </w:rPr>
            </w:pPr>
            <w:r w:rsidRPr="00C764A6">
              <w:rPr>
                <w:rFonts w:ascii="Garamond" w:hAnsi="Garamond"/>
                <w:b/>
                <w:lang w:val="en-AU"/>
              </w:rPr>
              <w:t>Allied health leadership</w:t>
            </w:r>
            <w:r w:rsidRPr="00C764A6">
              <w:rPr>
                <w:rFonts w:ascii="Garamond" w:hAnsi="Garamond"/>
                <w:lang w:val="en-AU"/>
              </w:rPr>
              <w:t xml:space="preserve"> in New South Wales: a study of perceptions and priorities of allied health leaders </w:t>
            </w:r>
            <w:r w:rsidR="00C764A6" w:rsidRPr="00C764A6">
              <w:rPr>
                <w:rFonts w:ascii="Garamond" w:hAnsi="Garamond"/>
                <w:lang w:val="en-AU"/>
              </w:rPr>
              <w:t>(</w:t>
            </w:r>
            <w:r w:rsidRPr="00C764A6">
              <w:rPr>
                <w:rFonts w:ascii="Garamond" w:hAnsi="Garamond"/>
                <w:lang w:val="en-AU"/>
              </w:rPr>
              <w:t>Patricia Bradd, J T</w:t>
            </w:r>
            <w:r w:rsidR="00C764A6">
              <w:rPr>
                <w:rFonts w:ascii="Garamond" w:hAnsi="Garamond"/>
                <w:lang w:val="en-AU"/>
              </w:rPr>
              <w:t>ravaglia and A Hayen)</w:t>
            </w:r>
          </w:p>
          <w:p w:rsidR="00C764A6" w:rsidRDefault="008A6BFC" w:rsidP="008A6BFC">
            <w:pPr>
              <w:pStyle w:val="ListParagraph"/>
              <w:numPr>
                <w:ilvl w:val="0"/>
                <w:numId w:val="45"/>
              </w:numPr>
              <w:rPr>
                <w:rFonts w:ascii="Garamond" w:hAnsi="Garamond"/>
                <w:lang w:val="en-AU"/>
              </w:rPr>
            </w:pPr>
            <w:r w:rsidRPr="00C764A6">
              <w:rPr>
                <w:rFonts w:ascii="Garamond" w:hAnsi="Garamond"/>
                <w:lang w:val="en-AU"/>
              </w:rPr>
              <w:t xml:space="preserve">Advanced musculoskeletal physiotherapists are effective and safe in managing patients with </w:t>
            </w:r>
            <w:r w:rsidRPr="00C764A6">
              <w:rPr>
                <w:rFonts w:ascii="Garamond" w:hAnsi="Garamond"/>
                <w:b/>
                <w:lang w:val="en-AU"/>
              </w:rPr>
              <w:t>acute low back pain</w:t>
            </w:r>
            <w:r w:rsidRPr="00C764A6">
              <w:rPr>
                <w:rFonts w:ascii="Garamond" w:hAnsi="Garamond"/>
                <w:lang w:val="en-AU"/>
              </w:rPr>
              <w:t xml:space="preserve"> presenting to emergency departments </w:t>
            </w:r>
            <w:r w:rsidR="00C764A6" w:rsidRPr="00C764A6">
              <w:rPr>
                <w:rFonts w:ascii="Garamond" w:hAnsi="Garamond"/>
                <w:lang w:val="en-AU"/>
              </w:rPr>
              <w:t>(</w:t>
            </w:r>
            <w:r w:rsidRPr="00C764A6">
              <w:rPr>
                <w:rFonts w:ascii="Garamond" w:hAnsi="Garamond"/>
                <w:lang w:val="en-AU"/>
              </w:rPr>
              <w:t>James M Sayer, Rita M Kinsella, Belinda A Cary, Angela T Burge, Lara A Kimmel and Paula Harding</w:t>
            </w:r>
            <w:r w:rsidR="00C764A6">
              <w:rPr>
                <w:rFonts w:ascii="Garamond" w:hAnsi="Garamond"/>
                <w:lang w:val="en-AU"/>
              </w:rPr>
              <w:t>)</w:t>
            </w:r>
          </w:p>
          <w:p w:rsidR="008A6BFC" w:rsidRPr="00C764A6" w:rsidRDefault="008A6BFC" w:rsidP="008A6BFC">
            <w:pPr>
              <w:pStyle w:val="ListParagraph"/>
              <w:numPr>
                <w:ilvl w:val="0"/>
                <w:numId w:val="45"/>
              </w:numPr>
              <w:rPr>
                <w:rFonts w:ascii="Garamond" w:hAnsi="Garamond"/>
                <w:lang w:val="en-AU"/>
              </w:rPr>
            </w:pPr>
            <w:r w:rsidRPr="00C764A6">
              <w:rPr>
                <w:rFonts w:ascii="Garamond" w:hAnsi="Garamond"/>
                <w:lang w:val="en-AU"/>
              </w:rPr>
              <w:t xml:space="preserve">Increased </w:t>
            </w:r>
            <w:r w:rsidRPr="00C764A6">
              <w:rPr>
                <w:rFonts w:ascii="Garamond" w:hAnsi="Garamond"/>
                <w:b/>
                <w:lang w:val="en-AU"/>
              </w:rPr>
              <w:t>allied health services</w:t>
            </w:r>
            <w:r w:rsidRPr="00C764A6">
              <w:rPr>
                <w:rFonts w:ascii="Garamond" w:hAnsi="Garamond"/>
                <w:lang w:val="en-AU"/>
              </w:rPr>
              <w:t xml:space="preserve"> to general and acute medical units </w:t>
            </w:r>
            <w:r w:rsidRPr="00C764A6">
              <w:rPr>
                <w:rFonts w:ascii="Garamond" w:hAnsi="Garamond"/>
                <w:b/>
                <w:lang w:val="en-AU"/>
              </w:rPr>
              <w:t>decreases length of stay</w:t>
            </w:r>
            <w:r w:rsidRPr="00C764A6">
              <w:rPr>
                <w:rFonts w:ascii="Garamond" w:hAnsi="Garamond"/>
                <w:lang w:val="en-AU"/>
              </w:rPr>
              <w:t xml:space="preserve">: comparison with a historical cohort </w:t>
            </w:r>
            <w:r w:rsidR="00C764A6" w:rsidRPr="00C764A6">
              <w:rPr>
                <w:rFonts w:ascii="Garamond" w:hAnsi="Garamond"/>
                <w:lang w:val="en-AU"/>
              </w:rPr>
              <w:t>(</w:t>
            </w:r>
            <w:r w:rsidRPr="00C764A6">
              <w:rPr>
                <w:rFonts w:ascii="Garamond" w:hAnsi="Garamond"/>
                <w:lang w:val="en-AU"/>
              </w:rPr>
              <w:t>Ellen Mill</w:t>
            </w:r>
            <w:r w:rsidR="00C764A6">
              <w:rPr>
                <w:rFonts w:ascii="Garamond" w:hAnsi="Garamond"/>
                <w:lang w:val="en-AU"/>
              </w:rPr>
              <w:t>s, Vicki Hume and Kathy Stiller)</w:t>
            </w:r>
          </w:p>
          <w:p w:rsidR="008A6BFC" w:rsidRPr="00C764A6" w:rsidRDefault="008A6BFC" w:rsidP="008A6BFC">
            <w:pPr>
              <w:pStyle w:val="ListParagraph"/>
              <w:numPr>
                <w:ilvl w:val="0"/>
                <w:numId w:val="45"/>
              </w:numPr>
              <w:rPr>
                <w:rFonts w:ascii="Garamond" w:hAnsi="Garamond"/>
                <w:lang w:val="en-AU"/>
              </w:rPr>
            </w:pPr>
            <w:r w:rsidRPr="00C764A6">
              <w:rPr>
                <w:rFonts w:ascii="Garamond" w:hAnsi="Garamond"/>
                <w:lang w:val="en-AU"/>
              </w:rPr>
              <w:t xml:space="preserve">Do patients discharged from </w:t>
            </w:r>
            <w:r w:rsidRPr="00C764A6">
              <w:rPr>
                <w:rFonts w:ascii="Garamond" w:hAnsi="Garamond"/>
                <w:b/>
                <w:lang w:val="en-AU"/>
              </w:rPr>
              <w:t>advanced practice physiotherapy</w:t>
            </w:r>
            <w:r w:rsidRPr="00C764A6">
              <w:rPr>
                <w:rFonts w:ascii="Garamond" w:hAnsi="Garamond"/>
                <w:lang w:val="en-AU"/>
              </w:rPr>
              <w:t xml:space="preserve">-led clinics re-present to specialist medical services? </w:t>
            </w:r>
            <w:r w:rsidR="00C764A6" w:rsidRPr="00C764A6">
              <w:rPr>
                <w:rFonts w:ascii="Garamond" w:hAnsi="Garamond"/>
                <w:lang w:val="en-AU"/>
              </w:rPr>
              <w:t>(</w:t>
            </w:r>
            <w:r w:rsidRPr="00C764A6">
              <w:rPr>
                <w:rFonts w:ascii="Garamond" w:hAnsi="Garamond"/>
                <w:lang w:val="en-AU"/>
              </w:rPr>
              <w:t>Angela T Chang, Belinda Gavaghan, Shaun O'Leary, Liza-Jan</w:t>
            </w:r>
            <w:r w:rsidR="00C764A6">
              <w:rPr>
                <w:rFonts w:ascii="Garamond" w:hAnsi="Garamond"/>
                <w:lang w:val="en-AU"/>
              </w:rPr>
              <w:t>e McBride and Maree Raymer)</w:t>
            </w:r>
          </w:p>
          <w:p w:rsidR="008A6BFC" w:rsidRPr="00C764A6" w:rsidRDefault="008A6BFC" w:rsidP="008A6BFC">
            <w:pPr>
              <w:pStyle w:val="ListParagraph"/>
              <w:numPr>
                <w:ilvl w:val="0"/>
                <w:numId w:val="45"/>
              </w:numPr>
              <w:rPr>
                <w:rFonts w:ascii="Garamond" w:hAnsi="Garamond"/>
                <w:lang w:val="en-AU"/>
              </w:rPr>
            </w:pPr>
            <w:r w:rsidRPr="00C764A6">
              <w:rPr>
                <w:rFonts w:ascii="Garamond" w:hAnsi="Garamond"/>
                <w:lang w:val="en-AU"/>
              </w:rPr>
              <w:t xml:space="preserve">Mapping </w:t>
            </w:r>
            <w:r w:rsidRPr="00C764A6">
              <w:rPr>
                <w:rFonts w:ascii="Garamond" w:hAnsi="Garamond"/>
                <w:b/>
                <w:lang w:val="en-AU"/>
              </w:rPr>
              <w:t xml:space="preserve">workforce configuration </w:t>
            </w:r>
            <w:r w:rsidRPr="00C764A6">
              <w:rPr>
                <w:rFonts w:ascii="Garamond" w:hAnsi="Garamond"/>
                <w:lang w:val="en-AU"/>
              </w:rPr>
              <w:t>and</w:t>
            </w:r>
            <w:r w:rsidRPr="00C764A6">
              <w:rPr>
                <w:rFonts w:ascii="Garamond" w:hAnsi="Garamond"/>
                <w:b/>
                <w:lang w:val="en-AU"/>
              </w:rPr>
              <w:t xml:space="preserve"> operational models </w:t>
            </w:r>
            <w:r w:rsidRPr="00C764A6">
              <w:rPr>
                <w:rFonts w:ascii="Garamond" w:hAnsi="Garamond"/>
                <w:lang w:val="en-AU"/>
              </w:rPr>
              <w:t>in Australian</w:t>
            </w:r>
            <w:r w:rsidRPr="00C764A6">
              <w:rPr>
                <w:rFonts w:ascii="Garamond" w:hAnsi="Garamond"/>
                <w:b/>
                <w:lang w:val="en-AU"/>
              </w:rPr>
              <w:t xml:space="preserve"> emergency departments</w:t>
            </w:r>
            <w:r w:rsidRPr="00C764A6">
              <w:rPr>
                <w:rFonts w:ascii="Garamond" w:hAnsi="Garamond"/>
                <w:lang w:val="en-AU"/>
              </w:rPr>
              <w:t xml:space="preserve">: a national survey </w:t>
            </w:r>
            <w:r w:rsidR="00C764A6" w:rsidRPr="00C764A6">
              <w:rPr>
                <w:rFonts w:ascii="Garamond" w:hAnsi="Garamond"/>
                <w:lang w:val="en-AU"/>
              </w:rPr>
              <w:t>(</w:t>
            </w:r>
            <w:r w:rsidRPr="00C764A6">
              <w:rPr>
                <w:rFonts w:ascii="Garamond" w:hAnsi="Garamond"/>
                <w:lang w:val="en-AU"/>
              </w:rPr>
              <w:t>Glenn Gardner, Anne Gardner, Sandy Middleton, Julie Considine, Gerard Fitzgerald, Luke Christofis, Anna Doubrovsky, Ma</w:t>
            </w:r>
            <w:r w:rsidR="00C764A6">
              <w:rPr>
                <w:rFonts w:ascii="Garamond" w:hAnsi="Garamond"/>
                <w:lang w:val="en-AU"/>
              </w:rPr>
              <w:t>rgaret Adams and Jane O'Connell)</w:t>
            </w:r>
          </w:p>
          <w:p w:rsidR="008A6BFC" w:rsidRPr="00C764A6" w:rsidRDefault="008A6BFC" w:rsidP="008A6BFC">
            <w:pPr>
              <w:pStyle w:val="ListParagraph"/>
              <w:numPr>
                <w:ilvl w:val="0"/>
                <w:numId w:val="45"/>
              </w:numPr>
              <w:rPr>
                <w:rFonts w:ascii="Garamond" w:hAnsi="Garamond"/>
                <w:lang w:val="en-AU"/>
              </w:rPr>
            </w:pPr>
            <w:r w:rsidRPr="00C764A6">
              <w:rPr>
                <w:rFonts w:ascii="Garamond" w:hAnsi="Garamond"/>
                <w:lang w:val="en-AU"/>
              </w:rPr>
              <w:t xml:space="preserve">Enhancing national data to align with policy objectives: </w:t>
            </w:r>
            <w:r w:rsidRPr="00C764A6">
              <w:rPr>
                <w:rFonts w:ascii="Garamond" w:hAnsi="Garamond"/>
                <w:b/>
                <w:lang w:val="en-AU"/>
              </w:rPr>
              <w:t>Aboriginal and Torres Strait Islander smoking prevalence</w:t>
            </w:r>
            <w:r w:rsidRPr="00C764A6">
              <w:rPr>
                <w:rFonts w:ascii="Garamond" w:hAnsi="Garamond"/>
                <w:lang w:val="en-AU"/>
              </w:rPr>
              <w:t xml:space="preserve"> at finer geographic levels </w:t>
            </w:r>
            <w:r w:rsidR="00C764A6" w:rsidRPr="00C764A6">
              <w:rPr>
                <w:rFonts w:ascii="Garamond" w:hAnsi="Garamond"/>
                <w:lang w:val="en-AU"/>
              </w:rPr>
              <w:t>(</w:t>
            </w:r>
            <w:r w:rsidRPr="00C764A6">
              <w:rPr>
                <w:rFonts w:ascii="Garamond" w:hAnsi="Garamond"/>
                <w:lang w:val="en-AU"/>
              </w:rPr>
              <w:t xml:space="preserve">Alyson Wright, Ray Lovett, </w:t>
            </w:r>
            <w:r w:rsidR="00C764A6">
              <w:rPr>
                <w:rFonts w:ascii="Garamond" w:hAnsi="Garamond"/>
                <w:lang w:val="en-AU"/>
              </w:rPr>
              <w:t>Yvette Roe and Alice Richardson)</w:t>
            </w:r>
          </w:p>
          <w:p w:rsidR="00EE2A35" w:rsidRPr="008150CB" w:rsidRDefault="008A6BFC" w:rsidP="00C764A6">
            <w:pPr>
              <w:pStyle w:val="ListParagraph"/>
              <w:numPr>
                <w:ilvl w:val="0"/>
                <w:numId w:val="45"/>
              </w:numPr>
              <w:rPr>
                <w:rFonts w:ascii="Garamond" w:hAnsi="Garamond"/>
                <w:lang w:val="en-AU"/>
              </w:rPr>
            </w:pPr>
            <w:r w:rsidRPr="00C764A6">
              <w:rPr>
                <w:rFonts w:ascii="Garamond" w:hAnsi="Garamond"/>
                <w:lang w:val="en-AU"/>
              </w:rPr>
              <w:t xml:space="preserve">An examination of </w:t>
            </w:r>
            <w:r w:rsidRPr="00C764A6">
              <w:rPr>
                <w:rFonts w:ascii="Garamond" w:hAnsi="Garamond"/>
                <w:b/>
                <w:lang w:val="en-AU"/>
              </w:rPr>
              <w:t>suicide research and funding in New Zealand 2006–16</w:t>
            </w:r>
            <w:r w:rsidRPr="00C764A6">
              <w:rPr>
                <w:rFonts w:ascii="Garamond" w:hAnsi="Garamond"/>
                <w:lang w:val="en-AU"/>
              </w:rPr>
              <w:t xml:space="preserve">: implications for new research and policies </w:t>
            </w:r>
            <w:r w:rsidR="00C764A6" w:rsidRPr="00C764A6">
              <w:rPr>
                <w:rFonts w:ascii="Garamond" w:hAnsi="Garamond"/>
                <w:lang w:val="en-AU"/>
              </w:rPr>
              <w:t>(</w:t>
            </w:r>
            <w:r w:rsidRPr="00C764A6">
              <w:rPr>
                <w:rFonts w:ascii="Garamond" w:hAnsi="Garamond"/>
                <w:lang w:val="en-AU"/>
              </w:rPr>
              <w:t>Daniel D L Coppersmith, Shyamala Nada-Raja</w:t>
            </w:r>
            <w:r w:rsidR="00C764A6">
              <w:rPr>
                <w:rFonts w:ascii="Garamond" w:hAnsi="Garamond"/>
                <w:lang w:val="en-AU"/>
              </w:rPr>
              <w:t xml:space="preserve"> and Annette L Beautrais)</w:t>
            </w:r>
          </w:p>
        </w:tc>
      </w:tr>
    </w:tbl>
    <w:p w:rsidR="005524DB" w:rsidRPr="005524DB" w:rsidRDefault="005524DB" w:rsidP="005524DB">
      <w:pPr>
        <w:keepNext/>
        <w:keepLines/>
        <w:autoSpaceDE w:val="0"/>
        <w:autoSpaceDN w:val="0"/>
        <w:adjustRightInd w:val="0"/>
        <w:rPr>
          <w:rFonts w:ascii="Garamond" w:hAnsi="Garamond"/>
          <w:i/>
          <w:lang w:val="en-AU"/>
        </w:rPr>
      </w:pPr>
      <w:r w:rsidRPr="005524DB">
        <w:rPr>
          <w:rFonts w:ascii="Garamond" w:hAnsi="Garamond"/>
          <w:i/>
          <w:lang w:val="en-AU"/>
        </w:rPr>
        <w:lastRenderedPageBreak/>
        <w:t>Health Affairs</w:t>
      </w:r>
    </w:p>
    <w:p w:rsidR="005524DB" w:rsidRPr="00E566B0" w:rsidRDefault="005524DB" w:rsidP="005524DB">
      <w:pPr>
        <w:keepLines/>
        <w:autoSpaceDE w:val="0"/>
        <w:autoSpaceDN w:val="0"/>
        <w:adjustRightInd w:val="0"/>
        <w:rPr>
          <w:rFonts w:ascii="Garamond" w:hAnsi="Garamond"/>
          <w:lang w:val="en-AU"/>
        </w:rPr>
      </w:pPr>
      <w:r w:rsidRPr="00885634">
        <w:rPr>
          <w:rFonts w:ascii="Garamond" w:hAnsi="Garamond"/>
          <w:lang w:val="en-AU"/>
        </w:rPr>
        <w:t xml:space="preserve">Volume: 37, Number: </w:t>
      </w:r>
      <w:r>
        <w:rPr>
          <w:rFonts w:ascii="Garamond" w:hAnsi="Garamond"/>
          <w:lang w:val="en-AU"/>
        </w:rPr>
        <w:t>6</w:t>
      </w:r>
      <w:r w:rsidRPr="00885634">
        <w:rPr>
          <w:rFonts w:ascii="Garamond" w:hAnsi="Garamond"/>
          <w:lang w:val="en-AU"/>
        </w:rPr>
        <w:t xml:space="preserve"> (</w:t>
      </w:r>
      <w:r>
        <w:rPr>
          <w:rFonts w:ascii="Garamond" w:hAnsi="Garamond"/>
          <w:lang w:val="en-AU"/>
        </w:rPr>
        <w:t>June</w:t>
      </w:r>
      <w:r w:rsidRPr="00885634">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5524DB" w:rsidRPr="000170DA" w:rsidTr="009A4873">
        <w:tc>
          <w:tcPr>
            <w:tcW w:w="1080" w:type="dxa"/>
            <w:tcBorders>
              <w:top w:val="single" w:sz="4" w:space="0" w:color="auto"/>
              <w:left w:val="single" w:sz="4" w:space="0" w:color="auto"/>
              <w:bottom w:val="single" w:sz="4" w:space="0" w:color="auto"/>
              <w:right w:val="single" w:sz="4" w:space="0" w:color="auto"/>
            </w:tcBorders>
            <w:vAlign w:val="center"/>
          </w:tcPr>
          <w:p w:rsidR="005524DB" w:rsidRPr="000170DA" w:rsidRDefault="005524DB" w:rsidP="009A487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524DB" w:rsidRPr="000170DA" w:rsidRDefault="003D628F" w:rsidP="005524DB">
            <w:pPr>
              <w:rPr>
                <w:rStyle w:val="Hyperlink"/>
                <w:rFonts w:ascii="Garamond" w:hAnsi="Garamond"/>
                <w:color w:val="auto"/>
                <w:u w:val="none"/>
                <w:lang w:val="en-AU"/>
              </w:rPr>
            </w:pPr>
            <w:hyperlink r:id="rId31" w:history="1">
              <w:r w:rsidR="005524DB" w:rsidRPr="00D15CEC">
                <w:rPr>
                  <w:rStyle w:val="Hyperlink"/>
                  <w:rFonts w:ascii="Garamond" w:hAnsi="Garamond"/>
                  <w:lang w:val="en-AU"/>
                </w:rPr>
                <w:t>https://www.healthaffairs.org/toc/hlthaff/37/6</w:t>
              </w:r>
            </w:hyperlink>
          </w:p>
        </w:tc>
      </w:tr>
      <w:tr w:rsidR="005524DB" w:rsidRPr="000170DA" w:rsidTr="009A4873">
        <w:tc>
          <w:tcPr>
            <w:tcW w:w="1080" w:type="dxa"/>
            <w:tcBorders>
              <w:top w:val="single" w:sz="4" w:space="0" w:color="auto"/>
              <w:left w:val="single" w:sz="4" w:space="0" w:color="auto"/>
              <w:bottom w:val="single" w:sz="4" w:space="0" w:color="auto"/>
              <w:right w:val="single" w:sz="4" w:space="0" w:color="auto"/>
            </w:tcBorders>
            <w:vAlign w:val="center"/>
          </w:tcPr>
          <w:p w:rsidR="005524DB" w:rsidRPr="000170DA" w:rsidRDefault="005524DB" w:rsidP="009A487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24DB" w:rsidRPr="00160029" w:rsidRDefault="005524DB" w:rsidP="005524DB">
            <w:pPr>
              <w:keepLines/>
              <w:autoSpaceDE w:val="0"/>
              <w:autoSpaceDN w:val="0"/>
              <w:adjustRightInd w:val="0"/>
              <w:rPr>
                <w:rFonts w:ascii="Garamond" w:hAnsi="Garamond"/>
                <w:lang w:val="en-AU"/>
              </w:rPr>
            </w:pPr>
            <w:r w:rsidRPr="00160029">
              <w:rPr>
                <w:rFonts w:ascii="Garamond" w:hAnsi="Garamond"/>
                <w:lang w:val="en-AU"/>
              </w:rPr>
              <w:t xml:space="preserve">A new issue of </w:t>
            </w:r>
            <w:r w:rsidRPr="00885634">
              <w:rPr>
                <w:rFonts w:ascii="Garamond" w:hAnsi="Garamond"/>
                <w:i/>
                <w:lang w:val="en-AU"/>
              </w:rPr>
              <w:t>Health Affairs</w:t>
            </w:r>
            <w:r>
              <w:rPr>
                <w:rFonts w:ascii="Garamond" w:hAnsi="Garamond"/>
                <w:i/>
                <w:lang w:val="en-AU"/>
              </w:rPr>
              <w:t xml:space="preserve"> </w:t>
            </w:r>
            <w:r w:rsidRPr="00160029">
              <w:rPr>
                <w:rFonts w:ascii="Garamond" w:hAnsi="Garamond"/>
                <w:lang w:val="en-AU"/>
              </w:rPr>
              <w:t>has been published</w:t>
            </w:r>
            <w:r>
              <w:rPr>
                <w:rFonts w:ascii="Garamond" w:hAnsi="Garamond"/>
                <w:lang w:val="en-AU"/>
              </w:rPr>
              <w:t>, with the themes ‘</w:t>
            </w:r>
            <w:r w:rsidRPr="005524DB">
              <w:rPr>
                <w:rFonts w:ascii="Garamond" w:hAnsi="Garamond"/>
                <w:lang w:val="en-AU"/>
              </w:rPr>
              <w:t>Hospitals, Primary Care &amp; More</w:t>
            </w:r>
            <w:r>
              <w:rPr>
                <w:rFonts w:ascii="Garamond" w:hAnsi="Garamond"/>
                <w:lang w:val="en-AU"/>
              </w:rPr>
              <w:t>’</w:t>
            </w:r>
            <w:r w:rsidRPr="00160029">
              <w:rPr>
                <w:rFonts w:ascii="Garamond" w:hAnsi="Garamond"/>
                <w:lang w:val="en-AU"/>
              </w:rPr>
              <w:t xml:space="preserve">. Articles in this issue of </w:t>
            </w:r>
            <w:r w:rsidRPr="00885634">
              <w:rPr>
                <w:rFonts w:ascii="Garamond" w:hAnsi="Garamond"/>
                <w:i/>
                <w:lang w:val="en-AU"/>
              </w:rPr>
              <w:t>Health Affairs</w:t>
            </w:r>
            <w:r w:rsidRPr="00E13647">
              <w:rPr>
                <w:rFonts w:ascii="Garamond" w:hAnsi="Garamond"/>
                <w:i/>
                <w:lang w:val="en-AU"/>
              </w:rPr>
              <w:t xml:space="preserve"> </w:t>
            </w:r>
            <w:r w:rsidRPr="00160029">
              <w:rPr>
                <w:rFonts w:ascii="Garamond" w:hAnsi="Garamond"/>
                <w:lang w:val="en-AU"/>
              </w:rPr>
              <w:t>include:</w:t>
            </w:r>
          </w:p>
          <w:p w:rsidR="00242868" w:rsidRP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Europe’s Agenda For </w:t>
            </w:r>
            <w:r w:rsidRPr="00242868">
              <w:rPr>
                <w:rFonts w:ascii="Garamond" w:hAnsi="Garamond"/>
                <w:b/>
                <w:lang w:val="en-AU"/>
              </w:rPr>
              <w:t>Antimicrobial Resistance</w:t>
            </w:r>
            <w:r w:rsidRPr="00242868">
              <w:rPr>
                <w:rFonts w:ascii="Garamond" w:hAnsi="Garamond"/>
                <w:lang w:val="en-AU"/>
              </w:rPr>
              <w:t xml:space="preserve"> And Other Challenges (Alan R Weil</w:t>
            </w:r>
            <w:r>
              <w:rPr>
                <w:rFonts w:ascii="Garamond" w:hAnsi="Garamond"/>
                <w:lang w:val="en-AU"/>
              </w:rPr>
              <w:t>)</w:t>
            </w:r>
          </w:p>
          <w:p w:rsid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Comparison Of Hospitals Participating In Medicare’s Voluntary And Mandatory </w:t>
            </w:r>
            <w:r w:rsidRPr="00242868">
              <w:rPr>
                <w:rFonts w:ascii="Garamond" w:hAnsi="Garamond"/>
                <w:b/>
                <w:lang w:val="en-AU"/>
              </w:rPr>
              <w:t>Orthopedic Bundle Programs</w:t>
            </w:r>
            <w:r w:rsidRPr="00242868">
              <w:rPr>
                <w:rFonts w:ascii="Garamond" w:hAnsi="Garamond"/>
                <w:lang w:val="en-AU"/>
              </w:rPr>
              <w:t xml:space="preserve"> (Amol S Navathe, Joshua M Liao, Daniel Polsky, Yash Shah,</w:t>
            </w:r>
            <w:r>
              <w:rPr>
                <w:rFonts w:ascii="Garamond" w:hAnsi="Garamond"/>
                <w:lang w:val="en-AU"/>
              </w:rPr>
              <w:t xml:space="preserve"> Qian Huang, Jingsan Zhu, Zoe M</w:t>
            </w:r>
            <w:r w:rsidRPr="00242868">
              <w:rPr>
                <w:rFonts w:ascii="Garamond" w:hAnsi="Garamond"/>
                <w:lang w:val="en-AU"/>
              </w:rPr>
              <w:t xml:space="preserve"> Lyon, Robin Wang, Josh Rolnick, Joseph R Martinez, and Ezekiel J Emanuel</w:t>
            </w:r>
            <w:r>
              <w:rPr>
                <w:rFonts w:ascii="Garamond" w:hAnsi="Garamond"/>
                <w:lang w:val="en-AU"/>
              </w:rPr>
              <w:t>)</w:t>
            </w:r>
          </w:p>
          <w:p w:rsidR="00242868" w:rsidRP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Do </w:t>
            </w:r>
            <w:r w:rsidRPr="00242868">
              <w:rPr>
                <w:rFonts w:ascii="Garamond" w:hAnsi="Garamond"/>
                <w:b/>
                <w:lang w:val="en-AU"/>
              </w:rPr>
              <w:t>Academic Medical Centers</w:t>
            </w:r>
            <w:r w:rsidRPr="00242868">
              <w:rPr>
                <w:rFonts w:ascii="Garamond" w:hAnsi="Garamond"/>
                <w:lang w:val="en-AU"/>
              </w:rPr>
              <w:t xml:space="preserve"> Disproportionately Benefit The </w:t>
            </w:r>
            <w:r w:rsidRPr="00242868">
              <w:rPr>
                <w:rFonts w:ascii="Garamond" w:hAnsi="Garamond"/>
                <w:b/>
                <w:lang w:val="en-AU"/>
              </w:rPr>
              <w:t>Sickest Patients</w:t>
            </w:r>
            <w:r w:rsidRPr="00242868">
              <w:rPr>
                <w:rFonts w:ascii="Garamond" w:hAnsi="Garamond"/>
                <w:lang w:val="en-AU"/>
              </w:rPr>
              <w:t>? (Laura Burke, D Khullar, E J Orav, J Zheng, A Frakt, and A K Jha</w:t>
            </w:r>
            <w:r>
              <w:rPr>
                <w:rFonts w:ascii="Garamond" w:hAnsi="Garamond"/>
                <w:lang w:val="en-AU"/>
              </w:rPr>
              <w:t>)</w:t>
            </w:r>
          </w:p>
          <w:p w:rsid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Hypothetical Network Adequacy Schemes For Children Fail To Ensure Patients’ </w:t>
            </w:r>
            <w:r w:rsidRPr="00242868">
              <w:rPr>
                <w:rFonts w:ascii="Garamond" w:hAnsi="Garamond"/>
                <w:b/>
                <w:lang w:val="en-AU"/>
              </w:rPr>
              <w:t>Access To In-Network Children’s Hospital</w:t>
            </w:r>
            <w:r w:rsidRPr="00242868">
              <w:rPr>
                <w:rFonts w:ascii="Garamond" w:hAnsi="Garamond"/>
                <w:lang w:val="en-AU"/>
              </w:rPr>
              <w:t xml:space="preserve"> (Jeffrey D Colvin, Matt Hall, Cary Thurm, Jessica L Bettenhausen, Laura Gottlieb, Samir S Shah, Evan S Fieldston, Adam B Goldin, S M Melzer, P H Conway, and P J Chung</w:t>
            </w:r>
            <w:r>
              <w:rPr>
                <w:rFonts w:ascii="Garamond" w:hAnsi="Garamond"/>
                <w:lang w:val="en-AU"/>
              </w:rPr>
              <w:t>)</w:t>
            </w:r>
          </w:p>
          <w:p w:rsidR="00242868" w:rsidRPr="00242868" w:rsidRDefault="00242868" w:rsidP="00242868">
            <w:pPr>
              <w:pStyle w:val="ListParagraph"/>
              <w:numPr>
                <w:ilvl w:val="0"/>
                <w:numId w:val="36"/>
              </w:numPr>
              <w:rPr>
                <w:rFonts w:ascii="Garamond" w:hAnsi="Garamond"/>
                <w:lang w:val="en-AU"/>
              </w:rPr>
            </w:pPr>
            <w:r w:rsidRPr="00242868">
              <w:rPr>
                <w:rFonts w:ascii="Garamond" w:hAnsi="Garamond"/>
                <w:b/>
                <w:lang w:val="en-AU"/>
              </w:rPr>
              <w:t>Frequent Emergency Department Users</w:t>
            </w:r>
            <w:r w:rsidRPr="00242868">
              <w:rPr>
                <w:rFonts w:ascii="Garamond" w:hAnsi="Garamond"/>
                <w:lang w:val="en-AU"/>
              </w:rPr>
              <w:t>: A Statewide Comparison Before And After Affordable Care Act Implementation (Shannon McConville, Maria C Raven, Sarah H Sabbagh, and Renee Y Hsia</w:t>
            </w:r>
            <w:r>
              <w:rPr>
                <w:rFonts w:ascii="Garamond" w:hAnsi="Garamond"/>
                <w:lang w:val="en-AU"/>
              </w:rPr>
              <w:t>)</w:t>
            </w:r>
          </w:p>
          <w:p w:rsid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The </w:t>
            </w:r>
            <w:r w:rsidRPr="00242868">
              <w:rPr>
                <w:rFonts w:ascii="Garamond" w:hAnsi="Garamond"/>
                <w:b/>
                <w:lang w:val="en-AU"/>
              </w:rPr>
              <w:t>Comprehensive Primary Care Initiative</w:t>
            </w:r>
            <w:r w:rsidRPr="00242868">
              <w:rPr>
                <w:rFonts w:ascii="Garamond" w:hAnsi="Garamond"/>
                <w:lang w:val="en-AU"/>
              </w:rPr>
              <w:t>: Effects On Spending, Quality, Patients, And Physicians (Deborah Peikes, Stacy Dale, Arkadipta Ghosh, Erin Fries Taylor, Kaylyn Swankoski, Ann S O’Malley, Timothy J Day, Nancy Duda, Pragya Singh, Grace Anglin, Laura L Sessums, and Randall S Brown</w:t>
            </w:r>
            <w:r>
              <w:rPr>
                <w:rFonts w:ascii="Garamond" w:hAnsi="Garamond"/>
                <w:lang w:val="en-AU"/>
              </w:rPr>
              <w:t>)</w:t>
            </w:r>
          </w:p>
          <w:p w:rsidR="00242868" w:rsidRPr="00242868" w:rsidRDefault="00242868" w:rsidP="00242868">
            <w:pPr>
              <w:pStyle w:val="ListParagraph"/>
              <w:numPr>
                <w:ilvl w:val="0"/>
                <w:numId w:val="36"/>
              </w:numPr>
              <w:rPr>
                <w:rFonts w:ascii="Garamond" w:hAnsi="Garamond"/>
                <w:lang w:val="en-AU"/>
              </w:rPr>
            </w:pPr>
            <w:r w:rsidRPr="00242868">
              <w:rPr>
                <w:rFonts w:ascii="Garamond" w:hAnsi="Garamond"/>
                <w:b/>
                <w:lang w:val="en-AU"/>
              </w:rPr>
              <w:t>Medicaid Expansion And Community Health Centers</w:t>
            </w:r>
            <w:r w:rsidRPr="00242868">
              <w:rPr>
                <w:rFonts w:ascii="Garamond" w:hAnsi="Garamond"/>
                <w:lang w:val="en-AU"/>
              </w:rPr>
              <w:t>: Care Quality And Service Use Increased For Rural Patients (Megan B Cole, Brad Wright, Ira B Wilson, Omar Galárraga, and Amal N Trivedi</w:t>
            </w:r>
            <w:r>
              <w:rPr>
                <w:rFonts w:ascii="Garamond" w:hAnsi="Garamond"/>
                <w:lang w:val="en-AU"/>
              </w:rPr>
              <w:t>)</w:t>
            </w:r>
          </w:p>
          <w:p w:rsid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Rural And Nonrural </w:t>
            </w:r>
            <w:r w:rsidRPr="00242868">
              <w:rPr>
                <w:rFonts w:ascii="Garamond" w:hAnsi="Garamond"/>
                <w:b/>
                <w:lang w:val="en-AU"/>
              </w:rPr>
              <w:t>Primary Care Physician Practices</w:t>
            </w:r>
            <w:r w:rsidRPr="00242868">
              <w:rPr>
                <w:rFonts w:ascii="Garamond" w:hAnsi="Garamond"/>
                <w:lang w:val="en-AU"/>
              </w:rPr>
              <w:t xml:space="preserve"> Increasingly Rely On </w:t>
            </w:r>
            <w:r w:rsidRPr="00242868">
              <w:rPr>
                <w:rFonts w:ascii="Garamond" w:hAnsi="Garamond"/>
                <w:b/>
                <w:lang w:val="en-AU"/>
              </w:rPr>
              <w:t>Nurse Practitioners</w:t>
            </w:r>
            <w:r w:rsidRPr="00242868">
              <w:rPr>
                <w:rFonts w:ascii="Garamond" w:hAnsi="Garamond"/>
                <w:lang w:val="en-AU"/>
              </w:rPr>
              <w:t xml:space="preserve"> (Hilary Barnes, Michael R Richards, Matthew D McHugh, and Grant Martsolf</w:t>
            </w:r>
            <w:r>
              <w:rPr>
                <w:rFonts w:ascii="Garamond" w:hAnsi="Garamond"/>
                <w:lang w:val="en-AU"/>
              </w:rPr>
              <w:t>)</w:t>
            </w:r>
          </w:p>
          <w:p w:rsidR="00242868" w:rsidRPr="00242868" w:rsidRDefault="00242868" w:rsidP="00242868">
            <w:pPr>
              <w:pStyle w:val="ListParagraph"/>
              <w:numPr>
                <w:ilvl w:val="0"/>
                <w:numId w:val="36"/>
              </w:numPr>
              <w:rPr>
                <w:rFonts w:ascii="Garamond" w:hAnsi="Garamond"/>
                <w:lang w:val="en-AU"/>
              </w:rPr>
            </w:pPr>
            <w:r w:rsidRPr="00242868">
              <w:rPr>
                <w:rFonts w:ascii="Garamond" w:hAnsi="Garamond"/>
                <w:b/>
                <w:lang w:val="en-AU"/>
              </w:rPr>
              <w:t>High Spending Growth Rates For Key Diseases</w:t>
            </w:r>
            <w:r w:rsidRPr="00242868">
              <w:rPr>
                <w:rFonts w:ascii="Garamond" w:hAnsi="Garamond"/>
                <w:lang w:val="en-AU"/>
              </w:rPr>
              <w:t xml:space="preserve"> In 2000–14 Were Driven By Technology And Demographic Factors (Abe Dunn, Bryn Whitmire, Andrea Batch, Lasanthi Fernando, and Lindsey Rittmueller</w:t>
            </w:r>
            <w:r>
              <w:rPr>
                <w:rFonts w:ascii="Garamond" w:hAnsi="Garamond"/>
                <w:lang w:val="en-AU"/>
              </w:rPr>
              <w:t>)</w:t>
            </w:r>
          </w:p>
          <w:p w:rsidR="00242868" w:rsidRPr="00242868" w:rsidRDefault="00242868" w:rsidP="00242868">
            <w:pPr>
              <w:pStyle w:val="ListParagraph"/>
              <w:numPr>
                <w:ilvl w:val="0"/>
                <w:numId w:val="36"/>
              </w:numPr>
              <w:rPr>
                <w:rFonts w:ascii="Garamond" w:hAnsi="Garamond"/>
                <w:lang w:val="en-AU"/>
              </w:rPr>
            </w:pPr>
            <w:r w:rsidRPr="00242868">
              <w:rPr>
                <w:rFonts w:ascii="Garamond" w:hAnsi="Garamond"/>
                <w:b/>
                <w:lang w:val="en-AU"/>
              </w:rPr>
              <w:t>Few Americans Receive All High-Priority, Appropriate Clinical Preventive Services</w:t>
            </w:r>
            <w:r w:rsidRPr="00242868">
              <w:rPr>
                <w:rFonts w:ascii="Garamond" w:hAnsi="Garamond"/>
                <w:lang w:val="en-AU"/>
              </w:rPr>
              <w:t xml:space="preserve"> (Amanda Borsky, Chunliu Zhan, Therese Miller, Quyen Ngo-Metzger, Arlene S Bierman, and David Meyers</w:t>
            </w:r>
            <w:r>
              <w:rPr>
                <w:rFonts w:ascii="Garamond" w:hAnsi="Garamond"/>
                <w:lang w:val="en-AU"/>
              </w:rPr>
              <w:t>)</w:t>
            </w:r>
          </w:p>
          <w:p w:rsidR="00242868" w:rsidRP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Network Optimization And The Continuity Of Physicians In </w:t>
            </w:r>
            <w:r w:rsidRPr="00242868">
              <w:rPr>
                <w:rFonts w:ascii="Garamond" w:hAnsi="Garamond"/>
                <w:b/>
                <w:lang w:val="en-AU"/>
              </w:rPr>
              <w:t>Medicaid Managed Care</w:t>
            </w:r>
            <w:r w:rsidRPr="00242868">
              <w:rPr>
                <w:rFonts w:ascii="Garamond" w:hAnsi="Garamond"/>
                <w:lang w:val="en-AU"/>
              </w:rPr>
              <w:t xml:space="preserve"> (Chima D Ndumele, B Staiger, J S Ross, and M J Schlesinger</w:t>
            </w:r>
            <w:r>
              <w:rPr>
                <w:rFonts w:ascii="Garamond" w:hAnsi="Garamond"/>
                <w:lang w:val="en-AU"/>
              </w:rPr>
              <w:t>)</w:t>
            </w:r>
          </w:p>
          <w:p w:rsidR="00242868" w:rsidRP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The Effects Of </w:t>
            </w:r>
            <w:r w:rsidRPr="00242868">
              <w:rPr>
                <w:rFonts w:ascii="Garamond" w:hAnsi="Garamond"/>
                <w:b/>
                <w:lang w:val="en-AU"/>
              </w:rPr>
              <w:t>Medicaid Expansion</w:t>
            </w:r>
            <w:r w:rsidRPr="00242868">
              <w:rPr>
                <w:rFonts w:ascii="Garamond" w:hAnsi="Garamond"/>
                <w:lang w:val="en-AU"/>
              </w:rPr>
              <w:t xml:space="preserve"> Under The ACA: A Systematic Review (Olena Mazurenko, Casey P Balio, R Agarwal, A E Carroll, and N Menachemi</w:t>
            </w:r>
            <w:r>
              <w:rPr>
                <w:rFonts w:ascii="Garamond" w:hAnsi="Garamond"/>
                <w:lang w:val="en-AU"/>
              </w:rPr>
              <w:t>)</w:t>
            </w:r>
          </w:p>
          <w:p w:rsidR="00242868" w:rsidRP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Duration Of </w:t>
            </w:r>
            <w:r w:rsidRPr="00242868">
              <w:rPr>
                <w:rFonts w:ascii="Garamond" w:hAnsi="Garamond"/>
                <w:b/>
                <w:lang w:val="en-AU"/>
              </w:rPr>
              <w:t>Uninsured Spells For Nonelderly Adults</w:t>
            </w:r>
            <w:r w:rsidRPr="00242868">
              <w:rPr>
                <w:rFonts w:ascii="Garamond" w:hAnsi="Garamond"/>
                <w:lang w:val="en-AU"/>
              </w:rPr>
              <w:t xml:space="preserve"> Declined After 2014 (Jessica P Vistnes, and Joel W Cohen</w:t>
            </w:r>
            <w:r>
              <w:rPr>
                <w:rFonts w:ascii="Garamond" w:hAnsi="Garamond"/>
                <w:lang w:val="en-AU"/>
              </w:rPr>
              <w:t>)</w:t>
            </w:r>
          </w:p>
          <w:p w:rsid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Four States With Robust </w:t>
            </w:r>
            <w:r w:rsidRPr="0056368B">
              <w:rPr>
                <w:rFonts w:ascii="Garamond" w:hAnsi="Garamond"/>
                <w:b/>
                <w:lang w:val="en-AU"/>
              </w:rPr>
              <w:t>Prescription Drug Monitoring Programs</w:t>
            </w:r>
            <w:r w:rsidRPr="00242868">
              <w:rPr>
                <w:rFonts w:ascii="Garamond" w:hAnsi="Garamond"/>
                <w:lang w:val="en-AU"/>
              </w:rPr>
              <w:t xml:space="preserve"> Reduced </w:t>
            </w:r>
            <w:r w:rsidRPr="0056368B">
              <w:rPr>
                <w:rFonts w:ascii="Garamond" w:hAnsi="Garamond"/>
                <w:b/>
                <w:lang w:val="en-AU"/>
              </w:rPr>
              <w:t>Opioid Dosages</w:t>
            </w:r>
            <w:r w:rsidRPr="00242868">
              <w:rPr>
                <w:rFonts w:ascii="Garamond" w:hAnsi="Garamond"/>
                <w:lang w:val="en-AU"/>
              </w:rPr>
              <w:t xml:space="preserve"> (Rebecca L Haffajee, Michelle M Mello, Fang Zhang, Alan M Zaslavsky, Marc R Larochelle, and J Frank Wharam</w:t>
            </w:r>
            <w:r>
              <w:rPr>
                <w:rFonts w:ascii="Garamond" w:hAnsi="Garamond"/>
                <w:lang w:val="en-AU"/>
              </w:rPr>
              <w:t>)</w:t>
            </w:r>
          </w:p>
          <w:p w:rsidR="00242868" w:rsidRP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Long-Term Implications Of A Short-Term Policy: </w:t>
            </w:r>
            <w:r w:rsidRPr="0056368B">
              <w:rPr>
                <w:rFonts w:ascii="Garamond" w:hAnsi="Garamond"/>
                <w:b/>
                <w:lang w:val="en-AU"/>
              </w:rPr>
              <w:t xml:space="preserve">Redacting Substance Abuse Data </w:t>
            </w:r>
            <w:r w:rsidRPr="00242868">
              <w:rPr>
                <w:rFonts w:ascii="Garamond" w:hAnsi="Garamond"/>
                <w:lang w:val="en-AU"/>
              </w:rPr>
              <w:t>(Andrea M Austin, Julie P W Bynum, Donovan T Maust, Daniel J Gottlieb, and E Meara</w:t>
            </w:r>
            <w:r>
              <w:rPr>
                <w:rFonts w:ascii="Garamond" w:hAnsi="Garamond"/>
                <w:lang w:val="en-AU"/>
              </w:rPr>
              <w:t>)</w:t>
            </w:r>
          </w:p>
          <w:p w:rsidR="00242868" w:rsidRDefault="00242868" w:rsidP="00242868">
            <w:pPr>
              <w:pStyle w:val="ListParagraph"/>
              <w:numPr>
                <w:ilvl w:val="0"/>
                <w:numId w:val="36"/>
              </w:numPr>
              <w:rPr>
                <w:rFonts w:ascii="Garamond" w:hAnsi="Garamond"/>
                <w:lang w:val="en-AU"/>
              </w:rPr>
            </w:pPr>
            <w:r w:rsidRPr="0056368B">
              <w:rPr>
                <w:rFonts w:ascii="Garamond" w:hAnsi="Garamond"/>
                <w:b/>
                <w:lang w:val="en-AU"/>
              </w:rPr>
              <w:t>Hospice Use And End-Of-Life Spending</w:t>
            </w:r>
            <w:r w:rsidRPr="00242868">
              <w:rPr>
                <w:rFonts w:ascii="Garamond" w:hAnsi="Garamond"/>
                <w:lang w:val="en-AU"/>
              </w:rPr>
              <w:t xml:space="preserve"> Trajectories In Medicare Beneficiaries On </w:t>
            </w:r>
            <w:r w:rsidRPr="0056368B">
              <w:rPr>
                <w:rFonts w:ascii="Garamond" w:hAnsi="Garamond"/>
                <w:b/>
                <w:lang w:val="en-AU"/>
              </w:rPr>
              <w:t>Hemodialysis</w:t>
            </w:r>
            <w:r w:rsidRPr="00242868">
              <w:rPr>
                <w:rFonts w:ascii="Garamond" w:hAnsi="Garamond"/>
                <w:lang w:val="en-AU"/>
              </w:rPr>
              <w:t xml:space="preserve"> (Ann M O’Hare, Susan M Hailpern, Melissa </w:t>
            </w:r>
            <w:r w:rsidRPr="00242868">
              <w:rPr>
                <w:rFonts w:ascii="Garamond" w:hAnsi="Garamond"/>
                <w:lang w:val="en-AU"/>
              </w:rPr>
              <w:lastRenderedPageBreak/>
              <w:t>Wachterman, William Kreuter, Ronit Katz, Yoshio N Hall, Maria Montez-Rath, Manjula Kurella Tamura, and Kenn B Daratha</w:t>
            </w:r>
            <w:r>
              <w:rPr>
                <w:rFonts w:ascii="Garamond" w:hAnsi="Garamond"/>
                <w:lang w:val="en-AU"/>
              </w:rPr>
              <w:t>)</w:t>
            </w:r>
          </w:p>
          <w:p w:rsidR="00242868" w:rsidRPr="00242868" w:rsidRDefault="00242868" w:rsidP="00242868">
            <w:pPr>
              <w:pStyle w:val="ListParagraph"/>
              <w:numPr>
                <w:ilvl w:val="0"/>
                <w:numId w:val="36"/>
              </w:numPr>
              <w:rPr>
                <w:rFonts w:ascii="Garamond" w:hAnsi="Garamond"/>
                <w:lang w:val="en-AU"/>
              </w:rPr>
            </w:pPr>
            <w:r w:rsidRPr="00242868">
              <w:rPr>
                <w:rFonts w:ascii="Garamond" w:hAnsi="Garamond"/>
                <w:lang w:val="en-AU"/>
              </w:rPr>
              <w:t xml:space="preserve">The Economic Consequences Of </w:t>
            </w:r>
            <w:r w:rsidRPr="0056368B">
              <w:rPr>
                <w:rFonts w:ascii="Garamond" w:hAnsi="Garamond"/>
                <w:b/>
                <w:lang w:val="en-AU"/>
              </w:rPr>
              <w:t>Mortality Amenable To High-Quality Health Care</w:t>
            </w:r>
            <w:r w:rsidRPr="00242868">
              <w:rPr>
                <w:rFonts w:ascii="Garamond" w:hAnsi="Garamond"/>
                <w:lang w:val="en-AU"/>
              </w:rPr>
              <w:t xml:space="preserve"> In Low- And Middle-Income Countries (Blake C Alkire, Alexander W Peters, Mark G Shrime, and John G Meara</w:t>
            </w:r>
            <w:r>
              <w:rPr>
                <w:rFonts w:ascii="Garamond" w:hAnsi="Garamond"/>
                <w:lang w:val="en-AU"/>
              </w:rPr>
              <w:t>)</w:t>
            </w:r>
          </w:p>
          <w:p w:rsidR="00242868" w:rsidRPr="00242868" w:rsidRDefault="00242868" w:rsidP="00242868">
            <w:pPr>
              <w:pStyle w:val="ListParagraph"/>
              <w:numPr>
                <w:ilvl w:val="0"/>
                <w:numId w:val="36"/>
              </w:numPr>
              <w:rPr>
                <w:rFonts w:ascii="Garamond" w:hAnsi="Garamond"/>
                <w:lang w:val="en-AU"/>
              </w:rPr>
            </w:pPr>
            <w:r w:rsidRPr="0056368B">
              <w:rPr>
                <w:rFonts w:ascii="Garamond" w:hAnsi="Garamond"/>
                <w:b/>
                <w:lang w:val="en-AU"/>
              </w:rPr>
              <w:t>HIV Treatment</w:t>
            </w:r>
            <w:r w:rsidRPr="00242868">
              <w:rPr>
                <w:rFonts w:ascii="Garamond" w:hAnsi="Garamond"/>
                <w:lang w:val="en-AU"/>
              </w:rPr>
              <w:t xml:space="preserve"> Substantially Decreases Hospitalization Rates: Evidence From Rural South Africa (Jan A C Hontelez, Jacob Bor, Frank C Tanser, Deenan Pillay, Mosa Moshabela, and Till Bärnighausen</w:t>
            </w:r>
            <w:r>
              <w:rPr>
                <w:rFonts w:ascii="Garamond" w:hAnsi="Garamond"/>
                <w:lang w:val="en-AU"/>
              </w:rPr>
              <w:t>)</w:t>
            </w:r>
          </w:p>
          <w:p w:rsidR="005524DB" w:rsidRPr="000365E9" w:rsidRDefault="00242868" w:rsidP="00242868">
            <w:pPr>
              <w:pStyle w:val="ListParagraph"/>
              <w:numPr>
                <w:ilvl w:val="0"/>
                <w:numId w:val="36"/>
              </w:numPr>
              <w:rPr>
                <w:rFonts w:ascii="Garamond" w:hAnsi="Garamond"/>
                <w:lang w:val="en-AU"/>
              </w:rPr>
            </w:pPr>
            <w:r w:rsidRPr="00242868">
              <w:rPr>
                <w:rFonts w:ascii="Garamond" w:hAnsi="Garamond"/>
                <w:lang w:val="en-AU"/>
              </w:rPr>
              <w:t xml:space="preserve">‘These Things Sometimes Happen’: </w:t>
            </w:r>
            <w:r w:rsidRPr="00242868">
              <w:rPr>
                <w:rFonts w:ascii="Garamond" w:hAnsi="Garamond"/>
                <w:b/>
                <w:lang w:val="en-AU"/>
              </w:rPr>
              <w:t>Speaking Up About Harassment</w:t>
            </w:r>
            <w:r>
              <w:rPr>
                <w:rFonts w:ascii="Garamond" w:hAnsi="Garamond"/>
                <w:lang w:val="en-AU"/>
              </w:rPr>
              <w:t xml:space="preserve"> (</w:t>
            </w:r>
            <w:r w:rsidRPr="00242868">
              <w:rPr>
                <w:rFonts w:ascii="Garamond" w:hAnsi="Garamond"/>
                <w:lang w:val="en-AU"/>
              </w:rPr>
              <w:t>Charlotte Grinberg</w:t>
            </w:r>
            <w:r>
              <w:rPr>
                <w:rFonts w:ascii="Garamond" w:hAnsi="Garamond"/>
                <w:lang w:val="en-AU"/>
              </w:rPr>
              <w:t>)</w:t>
            </w:r>
            <w:bookmarkStart w:id="1" w:name="_GoBack"/>
            <w:bookmarkEnd w:id="1"/>
          </w:p>
        </w:tc>
      </w:tr>
    </w:tbl>
    <w:p w:rsidR="00742870" w:rsidRDefault="00742870" w:rsidP="00742870">
      <w:pPr>
        <w:keepNext/>
        <w:keepLines/>
        <w:autoSpaceDE w:val="0"/>
        <w:autoSpaceDN w:val="0"/>
        <w:adjustRightInd w:val="0"/>
        <w:rPr>
          <w:rFonts w:ascii="Garamond" w:hAnsi="Garamond"/>
          <w:lang w:val="en-AU"/>
        </w:rPr>
      </w:pPr>
    </w:p>
    <w:p w:rsidR="00A97CCE" w:rsidRPr="00742870" w:rsidRDefault="00A97CCE" w:rsidP="00742870">
      <w:pPr>
        <w:keepNext/>
        <w:keepLines/>
        <w:autoSpaceDE w:val="0"/>
        <w:autoSpaceDN w:val="0"/>
        <w:adjustRightInd w:val="0"/>
        <w:rPr>
          <w:rFonts w:ascii="Garamond" w:hAnsi="Garamond"/>
          <w:lang w:val="en-AU"/>
        </w:rPr>
      </w:pPr>
    </w:p>
    <w:p w:rsidR="00742870" w:rsidRPr="00742870" w:rsidRDefault="00742870" w:rsidP="00742870">
      <w:pPr>
        <w:keepNext/>
        <w:keepLines/>
        <w:autoSpaceDE w:val="0"/>
        <w:autoSpaceDN w:val="0"/>
        <w:adjustRightInd w:val="0"/>
        <w:rPr>
          <w:rFonts w:ascii="Garamond" w:hAnsi="Garamond"/>
          <w:i/>
          <w:lang w:val="en-AU"/>
        </w:rPr>
      </w:pPr>
      <w:r w:rsidRPr="00742870">
        <w:rPr>
          <w:rFonts w:ascii="Garamond" w:hAnsi="Garamond"/>
          <w:i/>
          <w:lang w:val="en-AU"/>
        </w:rPr>
        <w:t>Health Expectations</w:t>
      </w:r>
    </w:p>
    <w:p w:rsidR="00EE2A35" w:rsidRPr="00E566B0" w:rsidRDefault="00742870" w:rsidP="00EE2A35">
      <w:pPr>
        <w:keepNext/>
        <w:keepLines/>
        <w:autoSpaceDE w:val="0"/>
        <w:autoSpaceDN w:val="0"/>
        <w:adjustRightInd w:val="0"/>
        <w:rPr>
          <w:rFonts w:ascii="Garamond" w:hAnsi="Garamond"/>
          <w:lang w:val="en-AU"/>
        </w:rPr>
      </w:pPr>
      <w:r w:rsidRPr="00742870">
        <w:rPr>
          <w:rFonts w:ascii="Garamond" w:hAnsi="Garamond"/>
          <w:lang w:val="en-AU"/>
        </w:rPr>
        <w:t>Volume 21, Issue 3, June 2018</w:t>
      </w:r>
    </w:p>
    <w:tbl>
      <w:tblPr>
        <w:tblStyle w:val="TableGrid"/>
        <w:tblW w:w="0" w:type="auto"/>
        <w:tblInd w:w="288" w:type="dxa"/>
        <w:tblLayout w:type="fixed"/>
        <w:tblLook w:val="01E0" w:firstRow="1" w:lastRow="1" w:firstColumn="1" w:lastColumn="1" w:noHBand="0" w:noVBand="0"/>
      </w:tblPr>
      <w:tblGrid>
        <w:gridCol w:w="1080"/>
        <w:gridCol w:w="8280"/>
      </w:tblGrid>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8A6BFC" w:rsidP="00142C1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Pr="000170DA" w:rsidRDefault="003D628F" w:rsidP="00142C12">
            <w:pPr>
              <w:rPr>
                <w:rStyle w:val="Hyperlink"/>
                <w:rFonts w:ascii="Garamond" w:hAnsi="Garamond"/>
                <w:color w:val="auto"/>
                <w:u w:val="none"/>
                <w:lang w:val="en-AU"/>
              </w:rPr>
            </w:pPr>
            <w:hyperlink r:id="rId32" w:history="1">
              <w:r w:rsidR="00742870" w:rsidRPr="00912B28">
                <w:rPr>
                  <w:rStyle w:val="Hyperlink"/>
                  <w:rFonts w:ascii="Garamond" w:hAnsi="Garamond"/>
                  <w:lang w:val="en-AU"/>
                </w:rPr>
                <w:t>https://onlinelibrary.wiley.com/toc/13697625/21/3</w:t>
              </w:r>
            </w:hyperlink>
          </w:p>
        </w:tc>
      </w:tr>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42870" w:rsidRDefault="00742870" w:rsidP="00742870">
            <w:pPr>
              <w:rPr>
                <w:rFonts w:ascii="Garamond" w:hAnsi="Garamond"/>
                <w:lang w:val="en-AU"/>
              </w:rPr>
            </w:pPr>
            <w:r w:rsidRPr="00397BD6">
              <w:rPr>
                <w:rFonts w:ascii="Garamond" w:hAnsi="Garamond"/>
                <w:lang w:val="en-AU"/>
              </w:rPr>
              <w:t xml:space="preserve">A new issue of </w:t>
            </w:r>
            <w:r w:rsidRPr="00742870">
              <w:rPr>
                <w:rFonts w:ascii="Garamond" w:hAnsi="Garamond"/>
                <w:i/>
                <w:lang w:val="en-AU"/>
              </w:rPr>
              <w:t>Health Expectations</w:t>
            </w:r>
            <w:r w:rsidRPr="00397BD6">
              <w:rPr>
                <w:rFonts w:ascii="Garamond" w:hAnsi="Garamond"/>
                <w:lang w:val="en-AU"/>
              </w:rPr>
              <w:t xml:space="preserve"> has been published. Articles in this issue of </w:t>
            </w:r>
            <w:r w:rsidRPr="00742870">
              <w:rPr>
                <w:rFonts w:ascii="Garamond" w:hAnsi="Garamond"/>
                <w:i/>
                <w:lang w:val="en-AU"/>
              </w:rPr>
              <w:t>Health Expectations</w:t>
            </w:r>
            <w:r w:rsidRPr="001F6026">
              <w:rPr>
                <w:rFonts w:ascii="Garamond" w:hAnsi="Garamond"/>
                <w:i/>
                <w:lang w:val="en-AU"/>
              </w:rPr>
              <w:t xml:space="preserve"> </w:t>
            </w:r>
            <w:r w:rsidRPr="00397BD6">
              <w:rPr>
                <w:rFonts w:ascii="Garamond" w:hAnsi="Garamond"/>
                <w:lang w:val="en-AU"/>
              </w:rPr>
              <w:t>include:</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lang w:val="en-AU"/>
              </w:rPr>
              <w:t xml:space="preserve">Editorial: </w:t>
            </w:r>
            <w:r w:rsidRPr="00742870">
              <w:rPr>
                <w:rFonts w:ascii="Garamond" w:hAnsi="Garamond"/>
                <w:b/>
                <w:lang w:val="en-AU"/>
              </w:rPr>
              <w:t>Seeking the patient perspective</w:t>
            </w:r>
            <w:r w:rsidRPr="00742870">
              <w:rPr>
                <w:rFonts w:ascii="Garamond" w:hAnsi="Garamond"/>
                <w:lang w:val="en-AU"/>
              </w:rPr>
              <w:t xml:space="preserve"> (Carolyn A Chew-Graham</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lang w:val="en-AU"/>
              </w:rPr>
              <w:t xml:space="preserve">The importance of </w:t>
            </w:r>
            <w:r w:rsidRPr="00742870">
              <w:rPr>
                <w:rFonts w:ascii="Garamond" w:hAnsi="Garamond"/>
                <w:b/>
                <w:lang w:val="en-AU"/>
              </w:rPr>
              <w:t>service-users’ perspectives</w:t>
            </w:r>
            <w:r w:rsidRPr="00742870">
              <w:rPr>
                <w:rFonts w:ascii="Garamond" w:hAnsi="Garamond"/>
                <w:lang w:val="en-AU"/>
              </w:rPr>
              <w:t xml:space="preserve">: A systematic review of qualitative evidence reveals overlooked critical features of </w:t>
            </w:r>
            <w:r w:rsidRPr="00742870">
              <w:rPr>
                <w:rFonts w:ascii="Garamond" w:hAnsi="Garamond"/>
                <w:b/>
                <w:lang w:val="en-AU"/>
              </w:rPr>
              <w:t>weight management programmes</w:t>
            </w:r>
            <w:r w:rsidRPr="00742870">
              <w:rPr>
                <w:rFonts w:ascii="Garamond" w:hAnsi="Garamond"/>
                <w:lang w:val="en-AU"/>
              </w:rPr>
              <w:t xml:space="preserve"> (Katy Sutcliffe, G J Melendez-Torres, Helen E D Burchett, Michelle Richardson, Rebecca Rees and James Thomas</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b/>
                <w:lang w:val="en-AU"/>
              </w:rPr>
              <w:t>Weight management programmes</w:t>
            </w:r>
            <w:r w:rsidRPr="00742870">
              <w:rPr>
                <w:rFonts w:ascii="Garamond" w:hAnsi="Garamond"/>
                <w:lang w:val="en-AU"/>
              </w:rPr>
              <w:t>: Re-analysis of a systematic review to identify pathways to effectiveness (G</w:t>
            </w:r>
            <w:r>
              <w:rPr>
                <w:rFonts w:ascii="Garamond" w:hAnsi="Garamond"/>
                <w:lang w:val="en-AU"/>
              </w:rPr>
              <w:t xml:space="preserve"> </w:t>
            </w:r>
            <w:r w:rsidRPr="00742870">
              <w:rPr>
                <w:rFonts w:ascii="Garamond" w:hAnsi="Garamond"/>
                <w:lang w:val="en-AU"/>
              </w:rPr>
              <w:t>J Melendez-Torres, Katy Sutcliffe, Helen E D Burchett, Rebecca Rees, Michelle Richardson and James Thomas</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b/>
                <w:lang w:val="en-AU"/>
              </w:rPr>
              <w:t>Written action plans for children with long-term conditions</w:t>
            </w:r>
            <w:r w:rsidRPr="00742870">
              <w:rPr>
                <w:rFonts w:ascii="Garamond" w:hAnsi="Garamond"/>
                <w:lang w:val="en-AU"/>
              </w:rPr>
              <w:t>: A systematic review and synthesis of qualitative data (Andrea Waldecker, Alice Malpass, Anna King and Matthew J Ridd</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lang w:val="en-AU"/>
              </w:rPr>
              <w:t xml:space="preserve">Is it time to abandon </w:t>
            </w:r>
            <w:r w:rsidRPr="00742870">
              <w:rPr>
                <w:rFonts w:ascii="Garamond" w:hAnsi="Garamond"/>
                <w:b/>
                <w:lang w:val="en-AU"/>
              </w:rPr>
              <w:t>care planning in mental health services</w:t>
            </w:r>
            <w:r w:rsidRPr="00742870">
              <w:rPr>
                <w:rFonts w:ascii="Garamond" w:hAnsi="Garamond"/>
                <w:lang w:val="en-AU"/>
              </w:rPr>
              <w:t>? A qualitative study exploring the views of professionals, service users and carers (Helen L Brooks, Karina Lovell, Penny Bee, Caroline Sanders and Anne Rogers</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b/>
                <w:lang w:val="en-AU"/>
              </w:rPr>
              <w:t>Self-responsibility, rationing and treatment decision making</w:t>
            </w:r>
            <w:r w:rsidRPr="00742870">
              <w:rPr>
                <w:rFonts w:ascii="Garamond" w:hAnsi="Garamond"/>
                <w:lang w:val="en-AU"/>
              </w:rPr>
              <w:t xml:space="preserve"> – managing moral narratives alongside fiscal reality in the obesity surgery clinic (Amanda Owen-Smith, Joanna Coast and Jenny L Donovan</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lang w:val="en-AU"/>
              </w:rPr>
              <w:t xml:space="preserve">Capturing and missing the </w:t>
            </w:r>
            <w:r w:rsidRPr="00742870">
              <w:rPr>
                <w:rFonts w:ascii="Garamond" w:hAnsi="Garamond"/>
                <w:b/>
                <w:lang w:val="en-AU"/>
              </w:rPr>
              <w:t>patient's story through outcome measures</w:t>
            </w:r>
            <w:r w:rsidRPr="00742870">
              <w:rPr>
                <w:rFonts w:ascii="Garamond" w:hAnsi="Garamond"/>
                <w:lang w:val="en-AU"/>
              </w:rPr>
              <w:t>: A thematic comparison of patient-generated items in PSYCHLOPS with CORE-OM and PHQ-9 (Célia MD Sales, Inês TD Neves, Paula G Alves and Mark Ashworth</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lang w:val="en-AU"/>
              </w:rPr>
              <w:t xml:space="preserve">The impact of using </w:t>
            </w:r>
            <w:r w:rsidRPr="00742870">
              <w:rPr>
                <w:rFonts w:ascii="Garamond" w:hAnsi="Garamond"/>
                <w:b/>
                <w:lang w:val="en-AU"/>
              </w:rPr>
              <w:t>peer interviewers</w:t>
            </w:r>
            <w:r w:rsidRPr="00742870">
              <w:rPr>
                <w:rFonts w:ascii="Garamond" w:hAnsi="Garamond"/>
                <w:lang w:val="en-AU"/>
              </w:rPr>
              <w:t xml:space="preserve"> in a study of </w:t>
            </w:r>
            <w:r w:rsidRPr="00742870">
              <w:rPr>
                <w:rFonts w:ascii="Garamond" w:hAnsi="Garamond"/>
                <w:b/>
                <w:lang w:val="en-AU"/>
              </w:rPr>
              <w:t xml:space="preserve">patient empowerment </w:t>
            </w:r>
            <w:r w:rsidRPr="00742870">
              <w:rPr>
                <w:rFonts w:ascii="Garamond" w:hAnsi="Garamond"/>
                <w:lang w:val="en-AU"/>
              </w:rPr>
              <w:t>amongst people in cancer follow-up (Clara R Jørgensen, Nanna B Eskildsen, Thora G Thomsen, Inger D Nielsen and Anna T Johnsen</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b/>
                <w:lang w:val="en-AU"/>
              </w:rPr>
              <w:t>Older patients’ experience of primary hypothyroidism</w:t>
            </w:r>
            <w:r w:rsidRPr="00742870">
              <w:rPr>
                <w:rFonts w:ascii="Garamond" w:hAnsi="Garamond"/>
                <w:lang w:val="en-AU"/>
              </w:rPr>
              <w:t>: A qualitative study (Lorna E. Ingoe, Janis Hickey, Simon Pearce, Tim Rapley, Salman Razvi, Scott Wilkes and Susan Hrisos</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b/>
                <w:lang w:val="en-AU"/>
              </w:rPr>
              <w:t>Health literacy skills for informed decision making</w:t>
            </w:r>
            <w:r w:rsidRPr="00742870">
              <w:rPr>
                <w:rFonts w:ascii="Garamond" w:hAnsi="Garamond"/>
                <w:lang w:val="en-AU"/>
              </w:rPr>
              <w:t xml:space="preserve"> in colorectal cancer screening: Perceptions of screening invitees and experts (Anke J Woudstra, D R M Timmermans, E Uiters, E Dekker, E M A Smets and M P Fransen</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lang w:val="en-AU"/>
              </w:rPr>
              <w:t xml:space="preserve">Employing the arts for knowledge production and translation: Visualizing new possibilities for </w:t>
            </w:r>
            <w:r w:rsidRPr="00742870">
              <w:rPr>
                <w:rFonts w:ascii="Garamond" w:hAnsi="Garamond"/>
                <w:b/>
                <w:lang w:val="en-AU"/>
              </w:rPr>
              <w:t>women speaking up about safety concerns in maternity</w:t>
            </w:r>
            <w:r w:rsidRPr="00742870">
              <w:rPr>
                <w:rFonts w:ascii="Garamond" w:hAnsi="Garamond"/>
                <w:lang w:val="en-AU"/>
              </w:rPr>
              <w:t xml:space="preserve"> (Nicola Mackintosh, Jane Sandall, Claire Collison, Wendy Carter and J Harris</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lang w:val="en-AU"/>
              </w:rPr>
              <w:lastRenderedPageBreak/>
              <w:t xml:space="preserve">A </w:t>
            </w:r>
            <w:r w:rsidRPr="00742870">
              <w:rPr>
                <w:rFonts w:ascii="Garamond" w:hAnsi="Garamond"/>
                <w:b/>
                <w:lang w:val="en-AU"/>
              </w:rPr>
              <w:t>patient decision aid for risk-reducing surgery</w:t>
            </w:r>
            <w:r w:rsidRPr="00742870">
              <w:rPr>
                <w:rFonts w:ascii="Garamond" w:hAnsi="Garamond"/>
                <w:lang w:val="en-AU"/>
              </w:rPr>
              <w:t xml:space="preserve"> in premenopausal BRCA1/2 mutation carriers: Development process and pilot testing (Marline G Harmsen, Miranda P Steenbeek, Nicoline Hoogerbrugge, Helena C van Doorn, Katja N Gaarenstroom, M Caroline Vos, Leon F</w:t>
            </w:r>
            <w:r>
              <w:rPr>
                <w:rFonts w:ascii="Garamond" w:hAnsi="Garamond"/>
                <w:lang w:val="en-AU"/>
              </w:rPr>
              <w:t xml:space="preserve"> </w:t>
            </w:r>
            <w:r w:rsidRPr="00742870">
              <w:rPr>
                <w:rFonts w:ascii="Garamond" w:hAnsi="Garamond"/>
                <w:lang w:val="en-AU"/>
              </w:rPr>
              <w:t>A</w:t>
            </w:r>
            <w:r>
              <w:rPr>
                <w:rFonts w:ascii="Garamond" w:hAnsi="Garamond"/>
                <w:lang w:val="en-AU"/>
              </w:rPr>
              <w:t xml:space="preserve"> </w:t>
            </w:r>
            <w:r w:rsidRPr="00742870">
              <w:rPr>
                <w:rFonts w:ascii="Garamond" w:hAnsi="Garamond"/>
                <w:lang w:val="en-AU"/>
              </w:rPr>
              <w:t>G Massuger, Joanne A de Hullu and Rosella P</w:t>
            </w:r>
            <w:r>
              <w:rPr>
                <w:rFonts w:ascii="Garamond" w:hAnsi="Garamond"/>
                <w:lang w:val="en-AU"/>
              </w:rPr>
              <w:t xml:space="preserve"> </w:t>
            </w:r>
            <w:r w:rsidRPr="00742870">
              <w:rPr>
                <w:rFonts w:ascii="Garamond" w:hAnsi="Garamond"/>
                <w:lang w:val="en-AU"/>
              </w:rPr>
              <w:t>M</w:t>
            </w:r>
            <w:r>
              <w:rPr>
                <w:rFonts w:ascii="Garamond" w:hAnsi="Garamond"/>
                <w:lang w:val="en-AU"/>
              </w:rPr>
              <w:t xml:space="preserve"> </w:t>
            </w:r>
            <w:r w:rsidRPr="00742870">
              <w:rPr>
                <w:rFonts w:ascii="Garamond" w:hAnsi="Garamond"/>
                <w:lang w:val="en-AU"/>
              </w:rPr>
              <w:t>G Hermens</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b/>
                <w:lang w:val="en-AU"/>
              </w:rPr>
              <w:t>Attitudes towards mental health, mental health research and digital interventions</w:t>
            </w:r>
            <w:r w:rsidRPr="00742870">
              <w:rPr>
                <w:rFonts w:ascii="Garamond" w:hAnsi="Garamond"/>
                <w:lang w:val="en-AU"/>
              </w:rPr>
              <w:t xml:space="preserve"> by young adults with type 1 diabetes: A qualitative analysis (Janine Clarke, Judy Proudfoot, Veronica Vatil</w:t>
            </w:r>
            <w:r>
              <w:rPr>
                <w:rFonts w:ascii="Garamond" w:hAnsi="Garamond"/>
                <w:lang w:val="en-AU"/>
              </w:rPr>
              <w:t>iotis, C Verge, D J</w:t>
            </w:r>
            <w:r w:rsidRPr="00742870">
              <w:rPr>
                <w:rFonts w:ascii="Garamond" w:hAnsi="Garamond"/>
                <w:lang w:val="en-AU"/>
              </w:rPr>
              <w:t xml:space="preserve"> Holmes-Walker, L Campbell, K Wilhelm, C Moravac, P S Indu and M Bridgett</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lang w:val="en-AU"/>
              </w:rPr>
              <w:t xml:space="preserve">Diagnosis of a </w:t>
            </w:r>
            <w:r w:rsidRPr="00742870">
              <w:rPr>
                <w:rFonts w:ascii="Garamond" w:hAnsi="Garamond"/>
                <w:b/>
                <w:lang w:val="en-AU"/>
              </w:rPr>
              <w:t>severe congenital anomaly</w:t>
            </w:r>
            <w:r w:rsidRPr="00742870">
              <w:rPr>
                <w:rFonts w:ascii="Garamond" w:hAnsi="Garamond"/>
                <w:lang w:val="en-AU"/>
              </w:rPr>
              <w:t xml:space="preserve">: A qualitative analysis of </w:t>
            </w:r>
            <w:r w:rsidRPr="00742870">
              <w:rPr>
                <w:rFonts w:ascii="Garamond" w:hAnsi="Garamond"/>
                <w:b/>
                <w:lang w:val="en-AU"/>
              </w:rPr>
              <w:t>parental decision making</w:t>
            </w:r>
            <w:r w:rsidRPr="00742870">
              <w:rPr>
                <w:rFonts w:ascii="Garamond" w:hAnsi="Garamond"/>
                <w:lang w:val="en-AU"/>
              </w:rPr>
              <w:t xml:space="preserve"> and the implications for healthcare encounters (Robyn Lotto, Lucy K. Smith and Natalie Armstrong</w:t>
            </w:r>
            <w:r>
              <w:rPr>
                <w:rFonts w:ascii="Garamond" w:hAnsi="Garamond"/>
                <w:lang w:val="en-AU"/>
              </w:rPr>
              <w:t>)</w:t>
            </w:r>
          </w:p>
          <w:p w:rsidR="00742870" w:rsidRPr="00742870" w:rsidRDefault="00742870" w:rsidP="00742870">
            <w:pPr>
              <w:pStyle w:val="ListParagraph"/>
              <w:numPr>
                <w:ilvl w:val="0"/>
                <w:numId w:val="45"/>
              </w:numPr>
              <w:rPr>
                <w:rFonts w:ascii="Garamond" w:hAnsi="Garamond"/>
                <w:lang w:val="en-AU"/>
              </w:rPr>
            </w:pPr>
            <w:r w:rsidRPr="00742870">
              <w:rPr>
                <w:rFonts w:ascii="Garamond" w:hAnsi="Garamond"/>
                <w:b/>
                <w:lang w:val="en-AU"/>
              </w:rPr>
              <w:t>Patient, carer and public involvement in major system change in acute stroke services</w:t>
            </w:r>
            <w:r w:rsidRPr="00742870">
              <w:rPr>
                <w:rFonts w:ascii="Garamond" w:hAnsi="Garamond"/>
                <w:lang w:val="en-AU"/>
              </w:rPr>
              <w:t>: The construction of value (</w:t>
            </w:r>
            <w:r>
              <w:rPr>
                <w:rFonts w:ascii="Garamond" w:hAnsi="Garamond"/>
                <w:lang w:val="en-AU"/>
              </w:rPr>
              <w:t xml:space="preserve">Christopher McKevitt, Angus I </w:t>
            </w:r>
            <w:r w:rsidRPr="00742870">
              <w:rPr>
                <w:rFonts w:ascii="Garamond" w:hAnsi="Garamond"/>
                <w:lang w:val="en-AU"/>
              </w:rPr>
              <w:t>G Ramsay, Catherine Perry, S J Turner, R Boaden, C D</w:t>
            </w:r>
            <w:r>
              <w:rPr>
                <w:rFonts w:ascii="Garamond" w:hAnsi="Garamond"/>
                <w:lang w:val="en-AU"/>
              </w:rPr>
              <w:t xml:space="preserve"> </w:t>
            </w:r>
            <w:r w:rsidRPr="00742870">
              <w:rPr>
                <w:rFonts w:ascii="Garamond" w:hAnsi="Garamond"/>
                <w:lang w:val="en-AU"/>
              </w:rPr>
              <w:t>A</w:t>
            </w:r>
            <w:r>
              <w:rPr>
                <w:rFonts w:ascii="Garamond" w:hAnsi="Garamond"/>
                <w:lang w:val="en-AU"/>
              </w:rPr>
              <w:t xml:space="preserve"> </w:t>
            </w:r>
            <w:r w:rsidRPr="00742870">
              <w:rPr>
                <w:rFonts w:ascii="Garamond" w:hAnsi="Garamond"/>
                <w:lang w:val="en-AU"/>
              </w:rPr>
              <w:t>Wolfe and N J Fulop</w:t>
            </w:r>
            <w:r>
              <w:rPr>
                <w:rFonts w:ascii="Garamond" w:hAnsi="Garamond"/>
                <w:lang w:val="en-AU"/>
              </w:rPr>
              <w:t>)</w:t>
            </w:r>
          </w:p>
        </w:tc>
      </w:tr>
    </w:tbl>
    <w:p w:rsidR="00EE2A35" w:rsidRDefault="00EE2A35" w:rsidP="00EE2A35">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3D628F" w:rsidP="00900052">
            <w:pPr>
              <w:keepNext/>
              <w:rPr>
                <w:rFonts w:ascii="Garamond" w:hAnsi="Garamond"/>
                <w:lang w:val="en-AU"/>
              </w:rPr>
            </w:pPr>
            <w:hyperlink r:id="rId33"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C4579D" w:rsidRDefault="008F5418" w:rsidP="008F5418">
            <w:pPr>
              <w:pStyle w:val="ListParagraph"/>
              <w:numPr>
                <w:ilvl w:val="0"/>
                <w:numId w:val="14"/>
              </w:numPr>
              <w:rPr>
                <w:rFonts w:ascii="Garamond" w:hAnsi="Garamond"/>
                <w:lang w:val="en-AU"/>
              </w:rPr>
            </w:pPr>
            <w:r w:rsidRPr="008F5418">
              <w:rPr>
                <w:rFonts w:ascii="Garamond" w:hAnsi="Garamond"/>
                <w:b/>
                <w:lang w:val="en-AU"/>
              </w:rPr>
              <w:t>Unplanned early hospital readmission</w:t>
            </w:r>
            <w:r w:rsidRPr="008F5418">
              <w:rPr>
                <w:rFonts w:ascii="Garamond" w:hAnsi="Garamond"/>
                <w:lang w:val="en-AU"/>
              </w:rPr>
              <w:t xml:space="preserve"> among </w:t>
            </w:r>
            <w:r w:rsidRPr="008F5418">
              <w:rPr>
                <w:rFonts w:ascii="Garamond" w:hAnsi="Garamond"/>
                <w:b/>
                <w:lang w:val="en-AU"/>
              </w:rPr>
              <w:t>critical care survivors</w:t>
            </w:r>
            <w:r w:rsidRPr="008F5418">
              <w:rPr>
                <w:rFonts w:ascii="Garamond" w:hAnsi="Garamond"/>
                <w:lang w:val="en-AU"/>
              </w:rPr>
              <w:t>: a mixed methods study of patients and carers</w:t>
            </w:r>
            <w:r>
              <w:rPr>
                <w:rFonts w:ascii="Garamond" w:hAnsi="Garamond"/>
                <w:lang w:val="en-AU"/>
              </w:rPr>
              <w:t xml:space="preserve"> (</w:t>
            </w:r>
            <w:r w:rsidRPr="008F5418">
              <w:rPr>
                <w:rFonts w:ascii="Garamond" w:hAnsi="Garamond"/>
                <w:lang w:val="en-AU"/>
              </w:rPr>
              <w:t>Eddie Donaghy, Lisa Salisbury, Nazir I Lone, Robert Lee, Pamela Ramsey, Janice E Rattray, T S Walsh</w:t>
            </w:r>
            <w:r>
              <w:rPr>
                <w:rFonts w:ascii="Garamond" w:hAnsi="Garamond"/>
                <w:lang w:val="en-AU"/>
              </w:rPr>
              <w:t>)</w:t>
            </w:r>
          </w:p>
          <w:p w:rsidR="00026CA9" w:rsidRPr="00467B47" w:rsidRDefault="00D76158" w:rsidP="00D76158">
            <w:pPr>
              <w:pStyle w:val="ListParagraph"/>
              <w:numPr>
                <w:ilvl w:val="0"/>
                <w:numId w:val="14"/>
              </w:numPr>
              <w:rPr>
                <w:rFonts w:ascii="Garamond" w:hAnsi="Garamond"/>
                <w:lang w:val="en-AU"/>
              </w:rPr>
            </w:pPr>
            <w:r w:rsidRPr="00D76158">
              <w:rPr>
                <w:rFonts w:ascii="Garamond" w:hAnsi="Garamond"/>
                <w:lang w:val="en-AU"/>
              </w:rPr>
              <w:t xml:space="preserve">Addressing the challenges of </w:t>
            </w:r>
            <w:r w:rsidRPr="00D76158">
              <w:rPr>
                <w:rFonts w:ascii="Garamond" w:hAnsi="Garamond"/>
                <w:b/>
                <w:lang w:val="en-AU"/>
              </w:rPr>
              <w:t>knowledge co-production in quality improvement</w:t>
            </w:r>
            <w:r w:rsidRPr="00D76158">
              <w:rPr>
                <w:rFonts w:ascii="Garamond" w:hAnsi="Garamond"/>
                <w:lang w:val="en-AU"/>
              </w:rPr>
              <w:t xml:space="preserve">: learning from the implementation of the researcher-in-residence model </w:t>
            </w:r>
            <w:r>
              <w:rPr>
                <w:rFonts w:ascii="Garamond" w:hAnsi="Garamond"/>
                <w:lang w:val="en-AU"/>
              </w:rPr>
              <w:t>(</w:t>
            </w:r>
            <w:r w:rsidRPr="00D76158">
              <w:rPr>
                <w:rFonts w:ascii="Garamond" w:hAnsi="Garamond"/>
                <w:lang w:val="en-AU"/>
              </w:rPr>
              <w:t>Cecilia Vindrola-Padros, Laura Eyre, Helen Baxter, Helen Cramer, Bethan George, Lesley Wye, Naomi J Fulop, Martin Utley, Natasha Phillips, Peter Brindle, Martin Marshall</w:t>
            </w:r>
            <w:r>
              <w:rPr>
                <w:rFonts w:ascii="Garamond" w:hAnsi="Garamond"/>
                <w:lang w:val="en-AU"/>
              </w:rPr>
              <w:t>)</w:t>
            </w:r>
          </w:p>
        </w:tc>
      </w:tr>
    </w:tbl>
    <w:p w:rsidR="001C0CF1" w:rsidRPr="00467B47" w:rsidRDefault="001C0CF1" w:rsidP="001C0CF1">
      <w:pPr>
        <w:rPr>
          <w:rFonts w:ascii="Garamond" w:hAnsi="Garamond"/>
          <w:i/>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p w:rsidR="00817F1F" w:rsidRPr="000170DA" w:rsidRDefault="003D628F" w:rsidP="00817F1F">
      <w:pPr>
        <w:keepNext/>
        <w:keepLines/>
        <w:rPr>
          <w:rFonts w:ascii="Garamond" w:hAnsi="Garamond"/>
          <w:u w:val="single"/>
          <w:lang w:val="en-AU"/>
        </w:rPr>
      </w:pPr>
      <w:hyperlink r:id="rId34" w:history="1">
        <w:r w:rsidR="00817F1F" w:rsidRPr="000170DA">
          <w:rPr>
            <w:rStyle w:val="Hyperlink"/>
            <w:rFonts w:ascii="Garamond" w:hAnsi="Garamond"/>
            <w:lang w:val="en-AU"/>
          </w:rPr>
          <w:t>https://www.nice.org.uk</w:t>
        </w:r>
      </w:hyperlink>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D8030A" w:rsidRDefault="006674C9" w:rsidP="006674C9">
      <w:pPr>
        <w:pStyle w:val="ListParagraph"/>
        <w:keepNext/>
        <w:keepLines/>
        <w:numPr>
          <w:ilvl w:val="0"/>
          <w:numId w:val="14"/>
        </w:numPr>
        <w:rPr>
          <w:rFonts w:ascii="Garamond" w:hAnsi="Garamond"/>
          <w:lang w:val="en-AU"/>
        </w:rPr>
      </w:pPr>
      <w:r>
        <w:rPr>
          <w:rFonts w:ascii="Garamond" w:hAnsi="Garamond"/>
          <w:lang w:val="en-AU"/>
        </w:rPr>
        <w:t xml:space="preserve">NICE Guideline NG36 </w:t>
      </w:r>
      <w:r w:rsidRPr="006674C9">
        <w:rPr>
          <w:rFonts w:ascii="Garamond" w:hAnsi="Garamond"/>
          <w:b/>
          <w:i/>
          <w:lang w:val="en-AU"/>
        </w:rPr>
        <w:t>Cancer of the upper aerodigestive tract</w:t>
      </w:r>
      <w:r w:rsidRPr="006674C9">
        <w:rPr>
          <w:rFonts w:ascii="Garamond" w:hAnsi="Garamond"/>
          <w:i/>
          <w:lang w:val="en-AU"/>
        </w:rPr>
        <w:t>: assessment and management in people aged 16 and over</w:t>
      </w:r>
      <w:r>
        <w:rPr>
          <w:rFonts w:ascii="Garamond" w:hAnsi="Garamond"/>
          <w:lang w:val="en-AU"/>
        </w:rPr>
        <w:t xml:space="preserve"> </w:t>
      </w:r>
      <w:hyperlink r:id="rId35" w:history="1">
        <w:r w:rsidRPr="001B5251">
          <w:rPr>
            <w:rStyle w:val="Hyperlink"/>
            <w:rFonts w:ascii="Garamond" w:hAnsi="Garamond"/>
            <w:lang w:val="en-AU"/>
          </w:rPr>
          <w:t>https://www.nice.org.uk/guidance/ng36</w:t>
        </w:r>
      </w:hyperlink>
    </w:p>
    <w:p w:rsidR="00282D29" w:rsidRPr="00282D29" w:rsidRDefault="00282D29" w:rsidP="00D92A9D">
      <w:pPr>
        <w:keepLines/>
        <w:rPr>
          <w:rFonts w:ascii="Garamond" w:hAnsi="Garamond"/>
          <w:lang w:val="en-AU"/>
        </w:rPr>
      </w:pPr>
    </w:p>
    <w:p w:rsidR="009A34AA" w:rsidRDefault="009A34AA"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2E69B2" w:rsidRDefault="00B02F6E" w:rsidP="00A97CCE">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2E69B2"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DF" w:rsidRDefault="00373BDF">
      <w:r>
        <w:separator/>
      </w:r>
    </w:p>
  </w:endnote>
  <w:endnote w:type="continuationSeparator" w:id="0">
    <w:p w:rsidR="00373BDF" w:rsidRDefault="003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Default="00373BD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D628F">
      <w:rPr>
        <w:rStyle w:val="PageNumber"/>
        <w:noProof/>
      </w:rPr>
      <w:t>8</w:t>
    </w:r>
    <w:r>
      <w:rPr>
        <w:rStyle w:val="PageNumber"/>
      </w:rPr>
      <w:fldChar w:fldCharType="end"/>
    </w:r>
  </w:p>
  <w:p w:rsidR="00C022E3" w:rsidRPr="001E78F0" w:rsidRDefault="00373BD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E2A35">
      <w:rPr>
        <w:rFonts w:ascii="Garamond" w:hAnsi="Garamond"/>
      </w:rPr>
      <w:t>37</w:t>
    </w:r>
    <w:r w:rsidR="008F5418">
      <w:rPr>
        <w:rFonts w:ascii="Garamond" w:hAnsi="Garamond"/>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Pr="001E78F0" w:rsidRDefault="00373BD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D628F">
      <w:rPr>
        <w:rStyle w:val="PageNumber"/>
        <w:rFonts w:ascii="Garamond" w:hAnsi="Garamond"/>
        <w:noProof/>
      </w:rPr>
      <w:t>7</w:t>
    </w:r>
    <w:r w:rsidRPr="001E78F0">
      <w:rPr>
        <w:rStyle w:val="PageNumber"/>
        <w:rFonts w:ascii="Garamond" w:hAnsi="Garamond"/>
      </w:rPr>
      <w:fldChar w:fldCharType="end"/>
    </w:r>
  </w:p>
  <w:p w:rsidR="00373BDF" w:rsidRPr="001E78F0" w:rsidRDefault="00373BD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w:t>
    </w:r>
    <w:r w:rsidR="00C022E3">
      <w:rPr>
        <w:rFonts w:ascii="Garamond" w:hAnsi="Garamond"/>
      </w:rPr>
      <w:t>37</w:t>
    </w:r>
    <w:r w:rsidR="008F5418">
      <w:rPr>
        <w:rFonts w:ascii="Garamond" w:hAnsi="Garamond"/>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DF" w:rsidRDefault="00373BDF">
      <w:r>
        <w:separator/>
      </w:r>
    </w:p>
  </w:footnote>
  <w:footnote w:type="continuationSeparator" w:id="0">
    <w:p w:rsidR="00373BDF" w:rsidRDefault="00373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6464B"/>
    <w:multiLevelType w:val="hybridMultilevel"/>
    <w:tmpl w:val="B038C2AA"/>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4D7279"/>
    <w:multiLevelType w:val="hybridMultilevel"/>
    <w:tmpl w:val="9386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547B8F"/>
    <w:multiLevelType w:val="hybridMultilevel"/>
    <w:tmpl w:val="DC12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BD60FF"/>
    <w:multiLevelType w:val="hybridMultilevel"/>
    <w:tmpl w:val="0A269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5E2807"/>
    <w:multiLevelType w:val="hybridMultilevel"/>
    <w:tmpl w:val="AAB4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C80F25"/>
    <w:multiLevelType w:val="hybridMultilevel"/>
    <w:tmpl w:val="73A02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8D54A1"/>
    <w:multiLevelType w:val="hybridMultilevel"/>
    <w:tmpl w:val="F8187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477078"/>
    <w:multiLevelType w:val="hybridMultilevel"/>
    <w:tmpl w:val="D3A4F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7C230E"/>
    <w:multiLevelType w:val="hybridMultilevel"/>
    <w:tmpl w:val="EF285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7A5019"/>
    <w:multiLevelType w:val="hybridMultilevel"/>
    <w:tmpl w:val="43849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F4029F"/>
    <w:multiLevelType w:val="hybridMultilevel"/>
    <w:tmpl w:val="D428B77E"/>
    <w:lvl w:ilvl="0" w:tplc="54FA74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FF027F"/>
    <w:multiLevelType w:val="hybridMultilevel"/>
    <w:tmpl w:val="CEA6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8F064D"/>
    <w:multiLevelType w:val="hybridMultilevel"/>
    <w:tmpl w:val="AC78E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BA4253"/>
    <w:multiLevelType w:val="hybridMultilevel"/>
    <w:tmpl w:val="6728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F808CB"/>
    <w:multiLevelType w:val="hybridMultilevel"/>
    <w:tmpl w:val="2E90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86A5E12"/>
    <w:multiLevelType w:val="hybridMultilevel"/>
    <w:tmpl w:val="227E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CB7D62"/>
    <w:multiLevelType w:val="hybridMultilevel"/>
    <w:tmpl w:val="D94C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2A13D8B"/>
    <w:multiLevelType w:val="hybridMultilevel"/>
    <w:tmpl w:val="CF266F36"/>
    <w:lvl w:ilvl="0" w:tplc="583207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2D7587F"/>
    <w:multiLevelType w:val="hybridMultilevel"/>
    <w:tmpl w:val="6E36A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5AC688B"/>
    <w:multiLevelType w:val="hybridMultilevel"/>
    <w:tmpl w:val="D11EE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5441AF"/>
    <w:multiLevelType w:val="hybridMultilevel"/>
    <w:tmpl w:val="27F0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DB2310A"/>
    <w:multiLevelType w:val="hybridMultilevel"/>
    <w:tmpl w:val="0222373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2F766F9"/>
    <w:multiLevelType w:val="hybridMultilevel"/>
    <w:tmpl w:val="755232DE"/>
    <w:lvl w:ilvl="0" w:tplc="6B02CE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8E14FB"/>
    <w:multiLevelType w:val="hybridMultilevel"/>
    <w:tmpl w:val="34D0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B730BE"/>
    <w:multiLevelType w:val="hybridMultilevel"/>
    <w:tmpl w:val="6652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3407BF"/>
    <w:multiLevelType w:val="hybridMultilevel"/>
    <w:tmpl w:val="CEECC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B420B55"/>
    <w:multiLevelType w:val="hybridMultilevel"/>
    <w:tmpl w:val="DEBC6BB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E6C7E0C"/>
    <w:multiLevelType w:val="hybridMultilevel"/>
    <w:tmpl w:val="D7F8083E"/>
    <w:lvl w:ilvl="0" w:tplc="5608CCE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CF87F21"/>
    <w:multiLevelType w:val="hybridMultilevel"/>
    <w:tmpl w:val="B37C1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18456F"/>
    <w:multiLevelType w:val="hybridMultilevel"/>
    <w:tmpl w:val="CF56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1"/>
  </w:num>
  <w:num w:numId="15">
    <w:abstractNumId w:val="11"/>
  </w:num>
  <w:num w:numId="16">
    <w:abstractNumId w:val="19"/>
  </w:num>
  <w:num w:numId="17">
    <w:abstractNumId w:val="25"/>
  </w:num>
  <w:num w:numId="18">
    <w:abstractNumId w:val="46"/>
  </w:num>
  <w:num w:numId="19">
    <w:abstractNumId w:val="16"/>
  </w:num>
  <w:num w:numId="20">
    <w:abstractNumId w:val="27"/>
  </w:num>
  <w:num w:numId="21">
    <w:abstractNumId w:val="10"/>
  </w:num>
  <w:num w:numId="22">
    <w:abstractNumId w:val="36"/>
  </w:num>
  <w:num w:numId="23">
    <w:abstractNumId w:val="41"/>
  </w:num>
  <w:num w:numId="24">
    <w:abstractNumId w:val="18"/>
  </w:num>
  <w:num w:numId="25">
    <w:abstractNumId w:val="45"/>
  </w:num>
  <w:num w:numId="26">
    <w:abstractNumId w:val="37"/>
  </w:num>
  <w:num w:numId="27">
    <w:abstractNumId w:val="39"/>
  </w:num>
  <w:num w:numId="28">
    <w:abstractNumId w:val="22"/>
  </w:num>
  <w:num w:numId="29">
    <w:abstractNumId w:val="12"/>
  </w:num>
  <w:num w:numId="30">
    <w:abstractNumId w:val="44"/>
  </w:num>
  <w:num w:numId="31">
    <w:abstractNumId w:val="30"/>
  </w:num>
  <w:num w:numId="32">
    <w:abstractNumId w:val="35"/>
  </w:num>
  <w:num w:numId="33">
    <w:abstractNumId w:val="23"/>
  </w:num>
  <w:num w:numId="34">
    <w:abstractNumId w:val="14"/>
  </w:num>
  <w:num w:numId="35">
    <w:abstractNumId w:val="31"/>
  </w:num>
  <w:num w:numId="36">
    <w:abstractNumId w:val="15"/>
  </w:num>
  <w:num w:numId="37">
    <w:abstractNumId w:val="32"/>
  </w:num>
  <w:num w:numId="38">
    <w:abstractNumId w:val="24"/>
  </w:num>
  <w:num w:numId="39">
    <w:abstractNumId w:val="28"/>
  </w:num>
  <w:num w:numId="40">
    <w:abstractNumId w:val="17"/>
  </w:num>
  <w:num w:numId="41">
    <w:abstractNumId w:val="38"/>
  </w:num>
  <w:num w:numId="42">
    <w:abstractNumId w:val="29"/>
  </w:num>
  <w:num w:numId="43">
    <w:abstractNumId w:val="42"/>
  </w:num>
  <w:num w:numId="44">
    <w:abstractNumId w:val="26"/>
  </w:num>
  <w:num w:numId="45">
    <w:abstractNumId w:val="13"/>
  </w:num>
  <w:num w:numId="46">
    <w:abstractNumId w:val="33"/>
  </w:num>
  <w:num w:numId="47">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187"/>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D56"/>
    <w:rsid w:val="00186F8C"/>
    <w:rsid w:val="001873D0"/>
    <w:rsid w:val="00187569"/>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6E"/>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74C"/>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DDC"/>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D29"/>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9B2"/>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28F"/>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1D"/>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AC2"/>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5"/>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8D3"/>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991"/>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605"/>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97CCE"/>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A75"/>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7F0"/>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E3"/>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D3F"/>
    <w:rsid w:val="00E74FE6"/>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kingsfund.org.uk/publications/innovative-models-general-practice" TargetMode="External"/><Relationship Id="rId26" Type="http://schemas.openxmlformats.org/officeDocument/2006/relationships/hyperlink" Target="https://doi.org/10.5694/mja18.0032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jcjq.2017.12.006" TargetMode="External"/><Relationship Id="rId34" Type="http://schemas.openxmlformats.org/officeDocument/2006/relationships/hyperlink" Target="https://www.nice.org.uk"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nationalstandards.safetyandquality.gov.au/" TargetMode="External"/><Relationship Id="rId25" Type="http://schemas.openxmlformats.org/officeDocument/2006/relationships/hyperlink" Target="https://doi.org/10.5694/mja17.00559" TargetMode="External"/><Relationship Id="rId33" Type="http://schemas.openxmlformats.org/officeDocument/2006/relationships/hyperlink" Target="https://qualitysafety.bmj.com/content/early/rece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ationalstandards.safetyandquality.gov.au/resources" TargetMode="External"/><Relationship Id="rId20" Type="http://schemas.openxmlformats.org/officeDocument/2006/relationships/hyperlink" Target="https://www.fda.gov/AboutFDA/CentersOffices/OfficeofMedicalProductsandTobacco/CDRH/CDRHReports/ucm604500.htm" TargetMode="External"/><Relationship Id="rId29" Type="http://schemas.openxmlformats.org/officeDocument/2006/relationships/hyperlink" Target="https://www.mja.com.au/journal/2018/208/10/low-risk-prostate-cancer-and-opportunity-lost-more-activity-required-activ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5694/mja18.00268" TargetMode="External"/><Relationship Id="rId32" Type="http://schemas.openxmlformats.org/officeDocument/2006/relationships/hyperlink" Target="https://onlinelibrary.wiley.com/toc/13697625/21/3"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5694/mja17.00861" TargetMode="External"/><Relationship Id="rId28" Type="http://schemas.openxmlformats.org/officeDocument/2006/relationships/hyperlink" Target="https://www.mja.com.au/journal/2018/208/10/beyond-psa-testing-prostate-cancer" TargetMode="External"/><Relationship Id="rId36" Type="http://schemas.openxmlformats.org/officeDocument/2006/relationships/footer" Target="footer1.xml"/><Relationship Id="rId10" Type="http://schemas.openxmlformats.org/officeDocument/2006/relationships/hyperlink" Target="https://www.safetyandquality.gov.au/publications-resources/on-the-radar/" TargetMode="External"/><Relationship Id="rId19" Type="http://schemas.openxmlformats.org/officeDocument/2006/relationships/image" Target="media/image2.png"/><Relationship Id="rId31" Type="http://schemas.openxmlformats.org/officeDocument/2006/relationships/hyperlink" Target="https://www.healthaffairs.org/toc/hlthaff/37/6"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mja.com.au/podcast/208/10/mja-podcasts-2018-episode-42-aged-care-prof-maria-crotty-aprof-craig-whitehead-and" TargetMode="External"/><Relationship Id="rId27" Type="http://schemas.openxmlformats.org/officeDocument/2006/relationships/hyperlink" Target="https://doi.org/10.5694/mja18.00209" TargetMode="External"/><Relationship Id="rId30" Type="http://schemas.openxmlformats.org/officeDocument/2006/relationships/hyperlink" Target="http://www.publish.csiro.au/ah/issue/8883" TargetMode="External"/><Relationship Id="rId35" Type="http://schemas.openxmlformats.org/officeDocument/2006/relationships/hyperlink" Target="https://www.nice.org.uk/guidance/ng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E5344-5417-4CE7-9A41-85CA64BD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8</Pages>
  <Words>3522</Words>
  <Characters>21033</Characters>
  <Application>Microsoft Office Word</Application>
  <DocSecurity>0</DocSecurity>
  <Lines>429</Lines>
  <Paragraphs>209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24346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17</cp:revision>
  <cp:lastPrinted>2018-03-02T02:34:00Z</cp:lastPrinted>
  <dcterms:created xsi:type="dcterms:W3CDTF">2018-06-03T21:51:00Z</dcterms:created>
  <dcterms:modified xsi:type="dcterms:W3CDTF">2018-06-08T01:57:00Z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