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277074">
      <w:pPr>
        <w:pStyle w:val="Heading1"/>
        <w:ind w:left="1440" w:hanging="144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597659">
        <w:rPr>
          <w:rFonts w:ascii="Garamond" w:hAnsi="Garamond"/>
          <w:color w:val="000000"/>
          <w:lang w:val="en-AU"/>
        </w:rPr>
        <w:t>75</w:t>
      </w:r>
    </w:p>
    <w:p w:rsidR="00755242" w:rsidRPr="00467B47" w:rsidRDefault="00597659" w:rsidP="00B160EF">
      <w:pPr>
        <w:rPr>
          <w:rFonts w:ascii="Garamond" w:hAnsi="Garamond"/>
          <w:lang w:val="en-AU"/>
        </w:rPr>
      </w:pPr>
      <w:r>
        <w:rPr>
          <w:rFonts w:ascii="Garamond" w:hAnsi="Garamond"/>
          <w:lang w:val="en-AU"/>
        </w:rPr>
        <w:t>25</w:t>
      </w:r>
      <w:r w:rsidR="00D8030A">
        <w:rPr>
          <w:rFonts w:ascii="Garamond" w:hAnsi="Garamond"/>
          <w:lang w:val="en-AU"/>
        </w:rPr>
        <w:t xml:space="preserve"> June</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9030FD">
        <w:rPr>
          <w:rFonts w:ascii="Garamond" w:hAnsi="Garamond"/>
          <w:bCs/>
          <w:lang w:val="en-AU"/>
        </w:rPr>
        <w:t>, Alic</w:t>
      </w:r>
      <w:r w:rsidR="008F552E">
        <w:rPr>
          <w:rFonts w:ascii="Garamond" w:hAnsi="Garamond"/>
          <w:bCs/>
          <w:lang w:val="en-AU"/>
        </w:rPr>
        <w:t>e</w:t>
      </w:r>
      <w:r w:rsidR="009030FD">
        <w:rPr>
          <w:rFonts w:ascii="Garamond" w:hAnsi="Garamond"/>
          <w:bCs/>
          <w:lang w:val="en-AU"/>
        </w:rPr>
        <w:t xml:space="preserve"> Bhasale</w:t>
      </w:r>
    </w:p>
    <w:p w:rsidR="00727B35" w:rsidRDefault="00727B35" w:rsidP="00691DE3">
      <w:pPr>
        <w:keepLines/>
        <w:autoSpaceDE w:val="0"/>
        <w:autoSpaceDN w:val="0"/>
        <w:adjustRightInd w:val="0"/>
        <w:rPr>
          <w:rFonts w:ascii="Garamond" w:hAnsi="Garamond"/>
          <w:lang w:val="en-AU"/>
        </w:rPr>
      </w:pPr>
    </w:p>
    <w:p w:rsidR="00597659" w:rsidRDefault="00597659">
      <w:pPr>
        <w:rPr>
          <w:rFonts w:ascii="Garamond" w:hAnsi="Garamond"/>
          <w:b/>
          <w:lang w:val="en-AU"/>
        </w:rPr>
      </w:pPr>
    </w:p>
    <w:p w:rsidR="00EE2A35" w:rsidRDefault="00EE2A35" w:rsidP="00282D29">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282D29" w:rsidRDefault="00282D29" w:rsidP="00282D29">
      <w:pPr>
        <w:rPr>
          <w:rFonts w:ascii="Garamond" w:hAnsi="Garamond"/>
          <w:b/>
          <w:lang w:val="en-AU"/>
        </w:rPr>
      </w:pPr>
    </w:p>
    <w:p w:rsidR="00A12053" w:rsidRDefault="00A12053" w:rsidP="00407041">
      <w:pPr>
        <w:keepNext/>
        <w:keepLines/>
        <w:autoSpaceDE w:val="0"/>
        <w:autoSpaceDN w:val="0"/>
        <w:adjustRightInd w:val="0"/>
        <w:rPr>
          <w:rFonts w:ascii="Garamond" w:hAnsi="Garamond"/>
          <w:i/>
          <w:lang w:val="en-AU"/>
        </w:rPr>
      </w:pPr>
      <w:r>
        <w:rPr>
          <w:rFonts w:ascii="Garamond" w:hAnsi="Garamond"/>
          <w:i/>
          <w:lang w:val="en-AU"/>
        </w:rPr>
        <w:t>Australia’s Health 2018</w:t>
      </w:r>
    </w:p>
    <w:p w:rsidR="00412B8B" w:rsidRDefault="00412B8B" w:rsidP="00412B8B">
      <w:pPr>
        <w:keepNext/>
        <w:keepLines/>
        <w:autoSpaceDE w:val="0"/>
        <w:autoSpaceDN w:val="0"/>
        <w:adjustRightInd w:val="0"/>
        <w:rPr>
          <w:rFonts w:ascii="Garamond" w:hAnsi="Garamond"/>
          <w:lang w:val="en-AU"/>
        </w:rPr>
      </w:pPr>
      <w:proofErr w:type="gramStart"/>
      <w:r w:rsidRPr="00F1310A">
        <w:rPr>
          <w:rFonts w:ascii="Garamond" w:hAnsi="Garamond"/>
          <w:lang w:val="en-AU"/>
        </w:rPr>
        <w:t>Australia’s health series no. 16.</w:t>
      </w:r>
      <w:proofErr w:type="gramEnd"/>
      <w:r w:rsidRPr="00F1310A">
        <w:rPr>
          <w:rFonts w:ascii="Garamond" w:hAnsi="Garamond"/>
          <w:lang w:val="en-AU"/>
        </w:rPr>
        <w:t xml:space="preserve"> AUS 221</w:t>
      </w:r>
    </w:p>
    <w:p w:rsidR="00412B8B" w:rsidRDefault="00F1310A" w:rsidP="00A12053">
      <w:pPr>
        <w:keepNext/>
        <w:keepLines/>
        <w:autoSpaceDE w:val="0"/>
        <w:autoSpaceDN w:val="0"/>
        <w:adjustRightInd w:val="0"/>
        <w:rPr>
          <w:rFonts w:ascii="Garamond" w:hAnsi="Garamond"/>
          <w:lang w:val="en-AU"/>
        </w:rPr>
      </w:pPr>
      <w:r w:rsidRPr="00F1310A">
        <w:rPr>
          <w:rFonts w:ascii="Garamond" w:hAnsi="Garamond"/>
          <w:lang w:val="en-AU"/>
        </w:rPr>
        <w:t>Australian Institute for Health and Welfare</w:t>
      </w:r>
    </w:p>
    <w:p w:rsidR="00A12053" w:rsidRPr="00E566B0" w:rsidRDefault="00F1310A" w:rsidP="00A12053">
      <w:pPr>
        <w:keepNext/>
        <w:keepLines/>
        <w:autoSpaceDE w:val="0"/>
        <w:autoSpaceDN w:val="0"/>
        <w:adjustRightInd w:val="0"/>
        <w:rPr>
          <w:rFonts w:ascii="Garamond" w:hAnsi="Garamond"/>
          <w:lang w:val="en-AU"/>
        </w:rPr>
      </w:pPr>
      <w:r w:rsidRPr="00F1310A">
        <w:rPr>
          <w:rFonts w:ascii="Garamond" w:hAnsi="Garamond"/>
          <w:lang w:val="en-AU"/>
        </w:rPr>
        <w:t xml:space="preserve">Canberra: AIHW; 2018. </w:t>
      </w:r>
      <w:proofErr w:type="gramStart"/>
      <w:r w:rsidRPr="00F1310A">
        <w:rPr>
          <w:rFonts w:ascii="Garamond" w:hAnsi="Garamond"/>
          <w:lang w:val="en-AU"/>
        </w:rPr>
        <w:t>570 p.</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A12053"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A12053" w:rsidRPr="000170DA" w:rsidRDefault="00A12053" w:rsidP="004E4B0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1310A" w:rsidRPr="000170DA" w:rsidRDefault="002B0F20" w:rsidP="00F1310A">
            <w:pPr>
              <w:rPr>
                <w:rStyle w:val="Hyperlink"/>
                <w:rFonts w:ascii="Garamond" w:hAnsi="Garamond"/>
                <w:color w:val="auto"/>
                <w:u w:val="none"/>
                <w:lang w:val="en-AU"/>
              </w:rPr>
            </w:pPr>
            <w:hyperlink r:id="rId16" w:history="1">
              <w:r w:rsidR="00F1310A" w:rsidRPr="00D942E1">
                <w:rPr>
                  <w:rStyle w:val="Hyperlink"/>
                  <w:rFonts w:ascii="Garamond" w:hAnsi="Garamond"/>
                  <w:lang w:val="en-AU"/>
                </w:rPr>
                <w:t>https://www.aihw.gov.au/reports/australias-health/australias-health-2018/contents/table-of-contents</w:t>
              </w:r>
            </w:hyperlink>
          </w:p>
        </w:tc>
      </w:tr>
      <w:tr w:rsidR="00412B8B"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412B8B" w:rsidRDefault="00412B8B" w:rsidP="004E4B04">
            <w:pPr>
              <w:rPr>
                <w:rFonts w:ascii="Garamond" w:hAnsi="Garamond"/>
                <w:lang w:val="en-AU"/>
              </w:rPr>
            </w:pPr>
            <w:r>
              <w:rPr>
                <w:rFonts w:ascii="Garamond" w:hAnsi="Garamond"/>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412B8B" w:rsidRDefault="00412B8B" w:rsidP="00412B8B">
            <w:pPr>
              <w:rPr>
                <w:rStyle w:val="Hyperlink"/>
                <w:rFonts w:ascii="Garamond" w:hAnsi="Garamond"/>
                <w:color w:val="auto"/>
                <w:u w:val="none"/>
                <w:lang w:val="en-AU"/>
              </w:rPr>
            </w:pPr>
            <w:r w:rsidRPr="00412B8B">
              <w:rPr>
                <w:rStyle w:val="Hyperlink"/>
                <w:rFonts w:ascii="Garamond" w:hAnsi="Garamond"/>
                <w:color w:val="auto"/>
                <w:u w:val="none"/>
                <w:lang w:val="en-AU"/>
              </w:rPr>
              <w:t>D18-22472</w:t>
            </w:r>
          </w:p>
          <w:p w:rsidR="00412B8B" w:rsidRDefault="00412B8B" w:rsidP="00412B8B">
            <w:pPr>
              <w:rPr>
                <w:rStyle w:val="Hyperlink"/>
                <w:rFonts w:ascii="Garamond" w:hAnsi="Garamond"/>
                <w:color w:val="auto"/>
                <w:u w:val="none"/>
                <w:lang w:val="en-AU"/>
              </w:rPr>
            </w:pPr>
            <w:r>
              <w:rPr>
                <w:rStyle w:val="Hyperlink"/>
                <w:rFonts w:ascii="Garamond" w:hAnsi="Garamond"/>
                <w:color w:val="auto"/>
                <w:u w:val="none"/>
                <w:lang w:val="en-AU"/>
              </w:rPr>
              <w:t>D18-22473</w:t>
            </w:r>
          </w:p>
        </w:tc>
      </w:tr>
      <w:tr w:rsidR="00A12053"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A12053" w:rsidRPr="000170DA" w:rsidRDefault="00A12053" w:rsidP="004E4B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2053" w:rsidRDefault="00A12053" w:rsidP="00A12053">
            <w:pPr>
              <w:rPr>
                <w:rFonts w:ascii="Garamond" w:hAnsi="Garamond"/>
                <w:lang w:val="en-AU"/>
              </w:rPr>
            </w:pPr>
            <w:r>
              <w:rPr>
                <w:rFonts w:ascii="Garamond" w:hAnsi="Garamond"/>
                <w:lang w:val="en-AU"/>
              </w:rPr>
              <w:t xml:space="preserve">The AIHW has published the latest version of its biennial report, </w:t>
            </w:r>
            <w:r w:rsidRPr="00A12053">
              <w:rPr>
                <w:rFonts w:ascii="Garamond" w:hAnsi="Garamond"/>
                <w:i/>
                <w:lang w:val="en-AU"/>
              </w:rPr>
              <w:t>Australia’s Health</w:t>
            </w:r>
            <w:r>
              <w:rPr>
                <w:rFonts w:ascii="Garamond" w:hAnsi="Garamond"/>
                <w:lang w:val="en-AU"/>
              </w:rPr>
              <w:t xml:space="preserve">. This is a </w:t>
            </w:r>
            <w:r w:rsidR="00F1310A">
              <w:rPr>
                <w:rFonts w:ascii="Garamond" w:hAnsi="Garamond"/>
                <w:lang w:val="en-AU"/>
              </w:rPr>
              <w:t xml:space="preserve">570 page </w:t>
            </w:r>
            <w:r>
              <w:rPr>
                <w:rFonts w:ascii="Garamond" w:hAnsi="Garamond"/>
                <w:lang w:val="en-AU"/>
              </w:rPr>
              <w:t>compendium of information and statistics on the health sector, expenditure on health, health system performance and the health of Australians, including Indigenous Australians.</w:t>
            </w:r>
          </w:p>
          <w:p w:rsidR="00A12053" w:rsidRPr="000365E9" w:rsidRDefault="00F1310A" w:rsidP="00F1310A">
            <w:pPr>
              <w:rPr>
                <w:rFonts w:ascii="Garamond" w:hAnsi="Garamond"/>
                <w:lang w:val="en-AU"/>
              </w:rPr>
            </w:pPr>
            <w:r>
              <w:rPr>
                <w:rFonts w:ascii="Garamond" w:hAnsi="Garamond"/>
                <w:lang w:val="en-AU"/>
              </w:rPr>
              <w:t xml:space="preserve">A shorter companion report, </w:t>
            </w:r>
            <w:r w:rsidRPr="00F1310A">
              <w:rPr>
                <w:rFonts w:ascii="Garamond" w:hAnsi="Garamond"/>
                <w:i/>
                <w:lang w:val="en-AU"/>
              </w:rPr>
              <w:t>Australia’s health 2018: in brief</w:t>
            </w:r>
            <w:r w:rsidR="003F5F3C">
              <w:rPr>
                <w:rFonts w:ascii="Garamond" w:hAnsi="Garamond"/>
                <w:lang w:val="en-AU"/>
              </w:rPr>
              <w:t xml:space="preserve">, </w:t>
            </w:r>
            <w:r w:rsidRPr="00F1310A">
              <w:rPr>
                <w:rFonts w:ascii="Garamond" w:hAnsi="Garamond"/>
                <w:lang w:val="en-AU"/>
              </w:rPr>
              <w:t>is a</w:t>
            </w:r>
            <w:r>
              <w:rPr>
                <w:rFonts w:ascii="Garamond" w:hAnsi="Garamond"/>
                <w:lang w:val="en-AU"/>
              </w:rPr>
              <w:t>lso available (</w:t>
            </w:r>
            <w:hyperlink r:id="rId17" w:history="1">
              <w:r w:rsidRPr="00D942E1">
                <w:rPr>
                  <w:rStyle w:val="Hyperlink"/>
                  <w:rFonts w:ascii="Garamond" w:hAnsi="Garamond"/>
                  <w:lang w:val="en-AU"/>
                </w:rPr>
                <w:t>https://www.aihw.gov.au/reports/australias-health/australias-health-2018-in-brief</w:t>
              </w:r>
            </w:hyperlink>
            <w:r>
              <w:rPr>
                <w:rFonts w:ascii="Garamond" w:hAnsi="Garamond"/>
                <w:lang w:val="en-AU"/>
              </w:rPr>
              <w:t>)</w:t>
            </w:r>
            <w:r w:rsidRPr="00F1310A">
              <w:rPr>
                <w:rFonts w:ascii="Garamond" w:hAnsi="Garamond"/>
                <w:lang w:val="en-AU"/>
              </w:rPr>
              <w:t>.</w:t>
            </w:r>
          </w:p>
        </w:tc>
      </w:tr>
    </w:tbl>
    <w:p w:rsidR="00A12053" w:rsidRDefault="00A12053" w:rsidP="00A12053">
      <w:pPr>
        <w:keepLines/>
        <w:autoSpaceDE w:val="0"/>
        <w:autoSpaceDN w:val="0"/>
        <w:adjustRightInd w:val="0"/>
        <w:rPr>
          <w:rFonts w:ascii="Garamond" w:hAnsi="Garamond"/>
          <w:lang w:val="en-AU"/>
        </w:rPr>
      </w:pPr>
    </w:p>
    <w:p w:rsidR="00407041" w:rsidRPr="00407041" w:rsidRDefault="00407041" w:rsidP="00407041">
      <w:pPr>
        <w:keepNext/>
        <w:keepLines/>
        <w:autoSpaceDE w:val="0"/>
        <w:autoSpaceDN w:val="0"/>
        <w:adjustRightInd w:val="0"/>
        <w:rPr>
          <w:rFonts w:ascii="Garamond" w:hAnsi="Garamond"/>
          <w:i/>
          <w:lang w:val="en-AU"/>
        </w:rPr>
      </w:pPr>
      <w:r w:rsidRPr="00407041">
        <w:rPr>
          <w:rFonts w:ascii="Garamond" w:hAnsi="Garamond"/>
          <w:i/>
          <w:lang w:val="en-AU"/>
        </w:rPr>
        <w:lastRenderedPageBreak/>
        <w:t>Overview of Aboriginal and Torres Strait Islander health status, 2017</w:t>
      </w:r>
    </w:p>
    <w:p w:rsidR="00407041" w:rsidRDefault="00407041" w:rsidP="00430334">
      <w:pPr>
        <w:keepNext/>
        <w:keepLines/>
        <w:autoSpaceDE w:val="0"/>
        <w:autoSpaceDN w:val="0"/>
        <w:adjustRightInd w:val="0"/>
        <w:rPr>
          <w:rFonts w:ascii="Garamond" w:hAnsi="Garamond"/>
          <w:lang w:val="en-AU"/>
        </w:rPr>
      </w:pPr>
      <w:r w:rsidRPr="00407041">
        <w:rPr>
          <w:rFonts w:ascii="Garamond" w:hAnsi="Garamond"/>
          <w:lang w:val="en-AU"/>
        </w:rPr>
        <w:t>Australian Indigenous HealthInfoNet</w:t>
      </w:r>
    </w:p>
    <w:p w:rsidR="00430334" w:rsidRPr="00E566B0" w:rsidRDefault="00407041" w:rsidP="00430334">
      <w:pPr>
        <w:keepNext/>
        <w:keepLines/>
        <w:autoSpaceDE w:val="0"/>
        <w:autoSpaceDN w:val="0"/>
        <w:adjustRightInd w:val="0"/>
        <w:rPr>
          <w:rFonts w:ascii="Garamond" w:hAnsi="Garamond"/>
          <w:lang w:val="en-AU"/>
        </w:rPr>
      </w:pPr>
      <w:r w:rsidRPr="00407041">
        <w:rPr>
          <w:rFonts w:ascii="Garamond" w:hAnsi="Garamond"/>
          <w:lang w:val="en-AU"/>
        </w:rPr>
        <w:t xml:space="preserve">Perth: Australian Indigenous HealthInfoNet; 2018. </w:t>
      </w:r>
      <w:proofErr w:type="gramStart"/>
      <w:r w:rsidRPr="00407041">
        <w:rPr>
          <w:rFonts w:ascii="Garamond" w:hAnsi="Garamond"/>
          <w:lang w:val="en-AU"/>
        </w:rPr>
        <w:t>p. 94.</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73576" w:rsidRPr="000170DA" w:rsidRDefault="002B0F20" w:rsidP="00407041">
            <w:pPr>
              <w:rPr>
                <w:rStyle w:val="Hyperlink"/>
                <w:rFonts w:ascii="Garamond" w:hAnsi="Garamond"/>
                <w:color w:val="auto"/>
                <w:u w:val="none"/>
                <w:lang w:val="en-AU"/>
              </w:rPr>
            </w:pPr>
            <w:hyperlink r:id="rId18" w:history="1">
              <w:r w:rsidR="00407041" w:rsidRPr="00E50FAD">
                <w:rPr>
                  <w:rStyle w:val="Hyperlink"/>
                  <w:rFonts w:ascii="Garamond" w:hAnsi="Garamond"/>
                  <w:lang w:val="en-AU"/>
                </w:rPr>
                <w:t>https://healthinfonet.ecu.edu.au/learn/health-facts/overview-aboriginal-torres-strait-islander-health-status/</w:t>
              </w:r>
            </w:hyperlink>
          </w:p>
        </w:tc>
      </w:tr>
      <w:tr w:rsidR="009066FA"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9066FA" w:rsidRPr="000170DA" w:rsidRDefault="009066FA"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73576" w:rsidRPr="00597659" w:rsidRDefault="00407041" w:rsidP="00407041">
            <w:pPr>
              <w:jc w:val="both"/>
              <w:rPr>
                <w:rFonts w:ascii="Garamond" w:hAnsi="Garamond"/>
                <w:lang w:val="en-AU"/>
              </w:rPr>
            </w:pPr>
            <w:r w:rsidRPr="00407041">
              <w:rPr>
                <w:rFonts w:ascii="Garamond" w:hAnsi="Garamond"/>
                <w:lang w:val="en-AU"/>
              </w:rPr>
              <w:t>Australian Indigenous HealthInfoNet</w:t>
            </w:r>
            <w:r>
              <w:rPr>
                <w:rFonts w:ascii="Garamond" w:hAnsi="Garamond"/>
                <w:lang w:val="en-AU"/>
              </w:rPr>
              <w:t xml:space="preserve"> has released their report seeking to give </w:t>
            </w:r>
            <w:r w:rsidRPr="00407041">
              <w:rPr>
                <w:rFonts w:ascii="Garamond" w:hAnsi="Garamond"/>
                <w:lang w:val="en-AU"/>
              </w:rPr>
              <w:t xml:space="preserve">a comprehensive summary of the most recent indicators of the health and current health status of Australia’s Aboriginal and Torres Strait Islander people. The initial sections of the Overview </w:t>
            </w:r>
            <w:r>
              <w:rPr>
                <w:rFonts w:ascii="Garamond" w:hAnsi="Garamond"/>
                <w:lang w:val="en-AU"/>
              </w:rPr>
              <w:t xml:space="preserve">cover </w:t>
            </w:r>
            <w:r w:rsidRPr="00407041">
              <w:rPr>
                <w:rFonts w:ascii="Garamond" w:hAnsi="Garamond"/>
                <w:lang w:val="en-AU"/>
              </w:rPr>
              <w:t xml:space="preserve">the context of Aboriginal and Torres Strait Islander health, population, and various measures of population health status. The remaining sections </w:t>
            </w:r>
            <w:r>
              <w:rPr>
                <w:rFonts w:ascii="Garamond" w:hAnsi="Garamond"/>
                <w:lang w:val="en-AU"/>
              </w:rPr>
              <w:t xml:space="preserve">look at </w:t>
            </w:r>
            <w:r w:rsidRPr="00407041">
              <w:rPr>
                <w:rFonts w:ascii="Garamond" w:hAnsi="Garamond"/>
                <w:lang w:val="en-AU"/>
              </w:rPr>
              <w:t>selected health conditions and risk and protective factors that contribute to the overall health of Aboriginal and Torres Strait Islander people. These sections comprise an introduction and evidence of the extent of the condition or risk/protective factor. The annual Overview is a resource relevant for workers, students and others who need to access up-to-date information about Aboriginal and Torres Strait Islander health.</w:t>
            </w:r>
          </w:p>
        </w:tc>
      </w:tr>
    </w:tbl>
    <w:p w:rsidR="007D0CA2" w:rsidRDefault="007D0CA2" w:rsidP="007D0CA2">
      <w:pPr>
        <w:keepNext/>
        <w:keepLines/>
        <w:autoSpaceDE w:val="0"/>
        <w:autoSpaceDN w:val="0"/>
        <w:adjustRightInd w:val="0"/>
        <w:rPr>
          <w:rFonts w:ascii="Garamond" w:hAnsi="Garamond"/>
          <w:lang w:val="en-AU"/>
        </w:rPr>
      </w:pPr>
    </w:p>
    <w:p w:rsidR="000A19EF" w:rsidRDefault="000A19EF">
      <w:pPr>
        <w:rPr>
          <w:rFonts w:ascii="Garamond" w:hAnsi="Garamond"/>
          <w:b/>
          <w:lang w:val="en-AU"/>
        </w:rPr>
      </w:pPr>
    </w:p>
    <w:p w:rsidR="00282D29" w:rsidRDefault="00282D29">
      <w:pPr>
        <w:rPr>
          <w:rFonts w:ascii="Garamond" w:hAnsi="Garamond"/>
          <w:b/>
          <w:lang w:val="en-AU"/>
        </w:rPr>
      </w:pPr>
      <w:r>
        <w:rPr>
          <w:rFonts w:ascii="Garamond" w:hAnsi="Garamond"/>
          <w:b/>
          <w:lang w:val="en-AU"/>
        </w:rPr>
        <w:t>Journal articles</w:t>
      </w:r>
    </w:p>
    <w:p w:rsidR="006674C9" w:rsidRDefault="006674C9" w:rsidP="003C25F7">
      <w:pPr>
        <w:keepNext/>
        <w:keepLines/>
        <w:tabs>
          <w:tab w:val="left" w:pos="2044"/>
        </w:tabs>
        <w:autoSpaceDE w:val="0"/>
        <w:autoSpaceDN w:val="0"/>
        <w:adjustRightInd w:val="0"/>
        <w:rPr>
          <w:rFonts w:ascii="Garamond" w:hAnsi="Garamond"/>
          <w:lang w:val="en-AU"/>
        </w:rPr>
      </w:pPr>
    </w:p>
    <w:p w:rsidR="00EE2A35" w:rsidRPr="006A28AC" w:rsidRDefault="006A28AC" w:rsidP="00EE2A35">
      <w:pPr>
        <w:keepNext/>
        <w:keepLines/>
        <w:autoSpaceDE w:val="0"/>
        <w:autoSpaceDN w:val="0"/>
        <w:adjustRightInd w:val="0"/>
        <w:rPr>
          <w:rFonts w:ascii="Garamond" w:hAnsi="Garamond"/>
          <w:i/>
          <w:lang w:val="en-AU"/>
        </w:rPr>
      </w:pPr>
      <w:r w:rsidRPr="006A28AC">
        <w:rPr>
          <w:rFonts w:ascii="Garamond" w:hAnsi="Garamond"/>
          <w:i/>
          <w:lang w:val="en-AU"/>
        </w:rPr>
        <w:t>Development of Indicators to Assess Quality of Care for Prostate Cancer</w:t>
      </w:r>
    </w:p>
    <w:p w:rsidR="00F606B4" w:rsidRDefault="00F606B4" w:rsidP="00EE2A35">
      <w:pPr>
        <w:keepNext/>
        <w:keepLines/>
        <w:autoSpaceDE w:val="0"/>
        <w:autoSpaceDN w:val="0"/>
        <w:adjustRightInd w:val="0"/>
        <w:rPr>
          <w:rFonts w:ascii="Garamond" w:hAnsi="Garamond"/>
          <w:lang w:val="en-AU"/>
        </w:rPr>
      </w:pPr>
      <w:r w:rsidRPr="00F606B4">
        <w:rPr>
          <w:rFonts w:ascii="Garamond" w:hAnsi="Garamond"/>
          <w:lang w:val="en-AU"/>
        </w:rPr>
        <w:t>Nag N, Millar J, Davis ID, Costello S, Duthie JB, Mark S, et al</w:t>
      </w:r>
    </w:p>
    <w:p w:rsidR="006A28AC" w:rsidRPr="00E566B0" w:rsidRDefault="00F606B4" w:rsidP="00EE2A35">
      <w:pPr>
        <w:keepNext/>
        <w:keepLines/>
        <w:autoSpaceDE w:val="0"/>
        <w:autoSpaceDN w:val="0"/>
        <w:adjustRightInd w:val="0"/>
        <w:rPr>
          <w:rFonts w:ascii="Garamond" w:hAnsi="Garamond"/>
          <w:lang w:val="en-AU"/>
        </w:rPr>
      </w:pPr>
      <w:proofErr w:type="gramStart"/>
      <w:r w:rsidRPr="00F606B4">
        <w:rPr>
          <w:rFonts w:ascii="Garamond" w:hAnsi="Garamond"/>
          <w:lang w:val="en-AU"/>
        </w:rPr>
        <w:t>European Urology Focus.</w:t>
      </w:r>
      <w:proofErr w:type="gramEnd"/>
      <w:r w:rsidRPr="00F606B4">
        <w:rPr>
          <w:rFonts w:ascii="Garamond" w:hAnsi="Garamond"/>
          <w:lang w:val="en-AU"/>
        </w:rPr>
        <w:t xml:space="preserve"> 2018</w:t>
      </w:r>
      <w:proofErr w:type="gramStart"/>
      <w:r w:rsidRPr="00F606B4">
        <w:rPr>
          <w:rFonts w:ascii="Garamond" w:hAnsi="Garamond"/>
          <w:lang w:val="en-AU"/>
        </w:rPr>
        <w:t>;4</w:t>
      </w:r>
      <w:proofErr w:type="gramEnd"/>
      <w:r w:rsidRPr="00F606B4">
        <w:rPr>
          <w:rFonts w:ascii="Garamond" w:hAnsi="Garamond"/>
          <w:lang w:val="en-AU"/>
        </w:rPr>
        <w:t>(1):57-63.</w:t>
      </w:r>
    </w:p>
    <w:tbl>
      <w:tblPr>
        <w:tblStyle w:val="TableGrid"/>
        <w:tblW w:w="0" w:type="auto"/>
        <w:tblInd w:w="288" w:type="dxa"/>
        <w:tblLayout w:type="fixed"/>
        <w:tblLook w:val="01E0" w:firstRow="1" w:lastRow="1" w:firstColumn="1" w:lastColumn="1" w:noHBand="0" w:noVBand="0"/>
      </w:tblPr>
      <w:tblGrid>
        <w:gridCol w:w="1080"/>
        <w:gridCol w:w="8280"/>
      </w:tblGrid>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170DA" w:rsidRDefault="002B0F20" w:rsidP="00142C12">
            <w:pPr>
              <w:rPr>
                <w:rStyle w:val="Hyperlink"/>
                <w:rFonts w:ascii="Garamond" w:hAnsi="Garamond"/>
                <w:color w:val="auto"/>
                <w:u w:val="none"/>
                <w:lang w:val="en-AU"/>
              </w:rPr>
            </w:pPr>
            <w:hyperlink r:id="rId19" w:history="1">
              <w:r w:rsidR="006A28AC" w:rsidRPr="00E50FAD">
                <w:rPr>
                  <w:rStyle w:val="Hyperlink"/>
                  <w:rFonts w:ascii="Garamond" w:hAnsi="Garamond"/>
                  <w:lang w:val="en-AU"/>
                </w:rPr>
                <w:t>https://doi.org/10.1016/j.euf.2016.01.016</w:t>
              </w:r>
            </w:hyperlink>
          </w:p>
        </w:tc>
      </w:tr>
      <w:tr w:rsidR="00EE2A35" w:rsidRPr="000170DA" w:rsidTr="00142C12">
        <w:tc>
          <w:tcPr>
            <w:tcW w:w="1080" w:type="dxa"/>
            <w:tcBorders>
              <w:top w:val="single" w:sz="4" w:space="0" w:color="auto"/>
              <w:left w:val="single" w:sz="4" w:space="0" w:color="auto"/>
              <w:bottom w:val="single" w:sz="4" w:space="0" w:color="auto"/>
              <w:right w:val="single" w:sz="4" w:space="0" w:color="auto"/>
            </w:tcBorders>
            <w:vAlign w:val="center"/>
          </w:tcPr>
          <w:p w:rsidR="00EE2A35" w:rsidRPr="000170DA" w:rsidRDefault="00EE2A35" w:rsidP="00142C12">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E2A35" w:rsidRPr="000365E9" w:rsidRDefault="006A28AC" w:rsidP="00F606B4">
            <w:pPr>
              <w:rPr>
                <w:rFonts w:ascii="Garamond" w:hAnsi="Garamond"/>
                <w:lang w:val="en-AU"/>
              </w:rPr>
            </w:pPr>
            <w:r>
              <w:rPr>
                <w:rFonts w:ascii="Garamond" w:hAnsi="Garamond"/>
                <w:lang w:val="en-AU"/>
              </w:rPr>
              <w:t xml:space="preserve">Indicators and measures of care quality have a somewhat mixed history. Debate of topics such as development methods and the value of process or outcome measures are not uncommon. This paper </w:t>
            </w:r>
            <w:r w:rsidR="00F606B4">
              <w:rPr>
                <w:rFonts w:ascii="Garamond" w:hAnsi="Garamond"/>
                <w:lang w:val="en-AU"/>
              </w:rPr>
              <w:t xml:space="preserve">describes the </w:t>
            </w:r>
            <w:r w:rsidR="00F606B4" w:rsidRPr="00F606B4">
              <w:rPr>
                <w:rFonts w:ascii="Garamond" w:hAnsi="Garamond"/>
                <w:lang w:val="en-AU"/>
              </w:rPr>
              <w:t>develop</w:t>
            </w:r>
            <w:r w:rsidR="00F606B4">
              <w:rPr>
                <w:rFonts w:ascii="Garamond" w:hAnsi="Garamond"/>
                <w:lang w:val="en-AU"/>
              </w:rPr>
              <w:t>ment of</w:t>
            </w:r>
            <w:r w:rsidR="00F606B4" w:rsidRPr="00F606B4">
              <w:rPr>
                <w:rFonts w:ascii="Garamond" w:hAnsi="Garamond"/>
                <w:lang w:val="en-AU"/>
              </w:rPr>
              <w:t xml:space="preserve"> a set of indicators to enable assessment and reporting of quality of care for men with localised prostate cancer</w:t>
            </w:r>
            <w:r w:rsidR="00F606B4">
              <w:rPr>
                <w:rFonts w:ascii="Garamond" w:hAnsi="Garamond"/>
                <w:lang w:val="en-AU"/>
              </w:rPr>
              <w:t xml:space="preserve"> (PCa). An international panel was assembled and assessed 9</w:t>
            </w:r>
            <w:r w:rsidR="00F606B4" w:rsidRPr="00F606B4">
              <w:rPr>
                <w:rFonts w:ascii="Garamond" w:hAnsi="Garamond"/>
                <w:lang w:val="en-AU"/>
              </w:rPr>
              <w:t xml:space="preserve">7 candidate indicators </w:t>
            </w:r>
            <w:r w:rsidR="00F606B4">
              <w:rPr>
                <w:rFonts w:ascii="Garamond" w:hAnsi="Garamond"/>
                <w:lang w:val="en-AU"/>
              </w:rPr>
              <w:t xml:space="preserve">that had been </w:t>
            </w:r>
            <w:r w:rsidR="00F606B4" w:rsidRPr="00F606B4">
              <w:rPr>
                <w:rFonts w:ascii="Garamond" w:hAnsi="Garamond"/>
                <w:lang w:val="en-AU"/>
              </w:rPr>
              <w:t>identified</w:t>
            </w:r>
            <w:r w:rsidR="00F606B4">
              <w:rPr>
                <w:rFonts w:ascii="Garamond" w:hAnsi="Garamond"/>
                <w:lang w:val="en-AU"/>
              </w:rPr>
              <w:t xml:space="preserve"> from the literature. The panel </w:t>
            </w:r>
            <w:r w:rsidR="00F606B4" w:rsidRPr="00F606B4">
              <w:rPr>
                <w:rFonts w:ascii="Garamond" w:hAnsi="Garamond"/>
                <w:lang w:val="en-AU"/>
              </w:rPr>
              <w:t>endorsed</w:t>
            </w:r>
            <w:r w:rsidR="00F606B4">
              <w:rPr>
                <w:rFonts w:ascii="Garamond" w:hAnsi="Garamond"/>
                <w:lang w:val="en-AU"/>
              </w:rPr>
              <w:t xml:space="preserve"> 12 indicators </w:t>
            </w:r>
            <w:r w:rsidR="00F606B4" w:rsidRPr="00F606B4">
              <w:rPr>
                <w:rFonts w:ascii="Garamond" w:hAnsi="Garamond"/>
                <w:lang w:val="en-AU"/>
              </w:rPr>
              <w:t>covering pre</w:t>
            </w:r>
            <w:r w:rsidR="00F606B4">
              <w:rPr>
                <w:rFonts w:ascii="Garamond" w:hAnsi="Garamond"/>
                <w:lang w:val="en-AU"/>
              </w:rPr>
              <w:t>-</w:t>
            </w:r>
            <w:r w:rsidR="00F606B4" w:rsidRPr="00F606B4">
              <w:rPr>
                <w:rFonts w:ascii="Garamond" w:hAnsi="Garamond"/>
                <w:lang w:val="en-AU"/>
              </w:rPr>
              <w:t xml:space="preserve">, intra-, and post-treatment of PCa care, within the limits of the data captured by </w:t>
            </w:r>
            <w:r w:rsidR="00F606B4">
              <w:rPr>
                <w:rFonts w:ascii="Garamond" w:hAnsi="Garamond"/>
                <w:lang w:val="en-AU"/>
              </w:rPr>
              <w:t xml:space="preserve">the </w:t>
            </w:r>
            <w:r w:rsidR="00F606B4" w:rsidRPr="00F606B4">
              <w:rPr>
                <w:rFonts w:ascii="Garamond" w:hAnsi="Garamond"/>
                <w:lang w:val="en-AU"/>
              </w:rPr>
              <w:t>Prostate Cancer Outcomes Registry–Australia and New Zealand</w:t>
            </w:r>
            <w:r w:rsidR="00F606B4">
              <w:rPr>
                <w:rFonts w:ascii="Garamond" w:hAnsi="Garamond"/>
                <w:lang w:val="en-AU"/>
              </w:rPr>
              <w:t>. The authors assert that “</w:t>
            </w:r>
            <w:r w:rsidR="00F606B4" w:rsidRPr="00F606B4">
              <w:rPr>
                <w:rFonts w:ascii="Garamond" w:hAnsi="Garamond"/>
                <w:lang w:val="en-AU"/>
              </w:rPr>
              <w:t>The 12 endorsed quality measures enable international benchmarking on the quality of care of men with localised PCa. Reporting on these indicators enhances safety and efficacy of treatment, reduces variation in care, and can improve patient outcomes.</w:t>
            </w:r>
            <w:r w:rsidR="00F606B4">
              <w:rPr>
                <w:rFonts w:ascii="Garamond" w:hAnsi="Garamond"/>
                <w:lang w:val="en-AU"/>
              </w:rPr>
              <w:t>”</w:t>
            </w:r>
          </w:p>
        </w:tc>
      </w:tr>
    </w:tbl>
    <w:p w:rsidR="00EE2A35" w:rsidRDefault="00EE2A35" w:rsidP="00EE2A35">
      <w:pPr>
        <w:keepLines/>
        <w:autoSpaceDE w:val="0"/>
        <w:autoSpaceDN w:val="0"/>
        <w:adjustRightInd w:val="0"/>
        <w:rPr>
          <w:rFonts w:ascii="Garamond" w:hAnsi="Garamond"/>
          <w:lang w:val="en-AU"/>
        </w:rPr>
      </w:pPr>
    </w:p>
    <w:p w:rsidR="000A19EF" w:rsidRPr="000234C4" w:rsidRDefault="000A19EF" w:rsidP="000A19EF">
      <w:pPr>
        <w:keepNext/>
        <w:keepLines/>
        <w:tabs>
          <w:tab w:val="left" w:pos="1276"/>
          <w:tab w:val="left" w:pos="2044"/>
        </w:tabs>
        <w:autoSpaceDE w:val="0"/>
        <w:autoSpaceDN w:val="0"/>
        <w:adjustRightInd w:val="0"/>
        <w:rPr>
          <w:rFonts w:ascii="Garamond" w:hAnsi="Garamond"/>
          <w:i/>
          <w:lang w:val="en-AU"/>
        </w:rPr>
      </w:pPr>
      <w:r w:rsidRPr="000234C4">
        <w:rPr>
          <w:rFonts w:ascii="Garamond" w:hAnsi="Garamond"/>
          <w:i/>
          <w:lang w:val="en-AU"/>
        </w:rPr>
        <w:t>Out-of-pocket medical expenses for Queenslanders with a major cancer</w:t>
      </w:r>
    </w:p>
    <w:p w:rsidR="000A19EF" w:rsidRDefault="000A19EF" w:rsidP="000A19EF">
      <w:pPr>
        <w:keepNext/>
        <w:keepLines/>
        <w:tabs>
          <w:tab w:val="left" w:pos="1276"/>
          <w:tab w:val="left" w:pos="2044"/>
        </w:tabs>
        <w:autoSpaceDE w:val="0"/>
        <w:autoSpaceDN w:val="0"/>
        <w:adjustRightInd w:val="0"/>
        <w:rPr>
          <w:rFonts w:ascii="Garamond" w:hAnsi="Garamond"/>
          <w:lang w:val="en-AU"/>
        </w:rPr>
      </w:pPr>
      <w:r w:rsidRPr="000234C4">
        <w:rPr>
          <w:rFonts w:ascii="Garamond" w:hAnsi="Garamond"/>
          <w:lang w:val="en-AU"/>
        </w:rPr>
        <w:t>Gordon LG, Elliott TM, Olsen CM, Pandeya N, Whiteman DC</w:t>
      </w:r>
    </w:p>
    <w:p w:rsidR="000A19EF" w:rsidRPr="00046DB2" w:rsidRDefault="000A19EF" w:rsidP="000A19EF">
      <w:pPr>
        <w:keepNext/>
        <w:keepLines/>
        <w:tabs>
          <w:tab w:val="left" w:pos="1276"/>
          <w:tab w:val="left" w:pos="2044"/>
        </w:tabs>
        <w:autoSpaceDE w:val="0"/>
        <w:autoSpaceDN w:val="0"/>
        <w:adjustRightInd w:val="0"/>
        <w:rPr>
          <w:rFonts w:ascii="Garamond" w:hAnsi="Garamond"/>
          <w:lang w:val="en-AU"/>
        </w:rPr>
      </w:pPr>
      <w:proofErr w:type="gramStart"/>
      <w:r w:rsidRPr="000234C4">
        <w:rPr>
          <w:rFonts w:ascii="Garamond" w:hAnsi="Garamond"/>
          <w:lang w:val="en-AU"/>
        </w:rPr>
        <w:t>Medical Journal of Australia.</w:t>
      </w:r>
      <w:proofErr w:type="gramEnd"/>
      <w:r w:rsidRPr="000234C4">
        <w:rPr>
          <w:rFonts w:ascii="Garamond" w:hAnsi="Garamond"/>
          <w:lang w:val="en-AU"/>
        </w:rPr>
        <w:t xml:space="preserve"> 2018</w:t>
      </w:r>
      <w:proofErr w:type="gramStart"/>
      <w:r w:rsidRPr="000234C4">
        <w:rPr>
          <w:rFonts w:ascii="Garamond" w:hAnsi="Garamond"/>
          <w:lang w:val="en-AU"/>
        </w:rPr>
        <w:t>;208</w:t>
      </w:r>
      <w:proofErr w:type="gramEnd"/>
      <w:r w:rsidRPr="000234C4">
        <w:rPr>
          <w:rFonts w:ascii="Garamond" w:hAnsi="Garamond"/>
          <w:lang w:val="en-AU"/>
        </w:rPr>
        <w:t>(11):497.</w:t>
      </w:r>
    </w:p>
    <w:tbl>
      <w:tblPr>
        <w:tblStyle w:val="TableGrid"/>
        <w:tblW w:w="0" w:type="auto"/>
        <w:tblInd w:w="288" w:type="dxa"/>
        <w:tblLayout w:type="fixed"/>
        <w:tblLook w:val="01E0" w:firstRow="1" w:lastRow="1" w:firstColumn="1" w:lastColumn="1" w:noHBand="0" w:noVBand="0"/>
      </w:tblPr>
      <w:tblGrid>
        <w:gridCol w:w="1080"/>
        <w:gridCol w:w="8280"/>
      </w:tblGrid>
      <w:tr w:rsidR="000A19EF"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A19EF" w:rsidRPr="000170DA" w:rsidRDefault="000A19EF" w:rsidP="007D32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19EF" w:rsidRPr="000170DA" w:rsidRDefault="002B0F20" w:rsidP="007D32B3">
            <w:pPr>
              <w:rPr>
                <w:rStyle w:val="Hyperlink"/>
                <w:rFonts w:ascii="Garamond" w:hAnsi="Garamond"/>
                <w:color w:val="auto"/>
                <w:u w:val="none"/>
                <w:lang w:val="en-AU"/>
              </w:rPr>
            </w:pPr>
            <w:hyperlink r:id="rId20" w:history="1">
              <w:r w:rsidR="000A19EF" w:rsidRPr="00CC3F3D">
                <w:rPr>
                  <w:rStyle w:val="Hyperlink"/>
                  <w:rFonts w:ascii="Garamond" w:hAnsi="Garamond"/>
                  <w:lang w:val="en-AU"/>
                </w:rPr>
                <w:t>https://doi.org/10.5694/mja17.00815</w:t>
              </w:r>
            </w:hyperlink>
          </w:p>
        </w:tc>
      </w:tr>
      <w:tr w:rsidR="000A19EF"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A19EF" w:rsidRPr="000170DA" w:rsidRDefault="000A19EF"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19EF" w:rsidRPr="000365E9" w:rsidRDefault="000A19EF" w:rsidP="007D32B3">
            <w:pPr>
              <w:rPr>
                <w:rFonts w:ascii="Garamond" w:hAnsi="Garamond"/>
                <w:lang w:val="en-AU"/>
              </w:rPr>
            </w:pPr>
            <w:r>
              <w:rPr>
                <w:rFonts w:ascii="Garamond" w:hAnsi="Garamond"/>
                <w:lang w:val="en-AU"/>
              </w:rPr>
              <w:t xml:space="preserve">In one year, 452 participants in the Queensland Skin Cancer Registry were diagnosed with cancer of any kind. All Medicare costs and Medicare Benefits paid were identified. In a 2 year period, median out of pocket costs were highest for breast and prostate cancer - $4192 and $3175 respectively. The median proportion of </w:t>
            </w:r>
            <w:r w:rsidRPr="00AC55BD">
              <w:rPr>
                <w:rFonts w:ascii="Garamond" w:hAnsi="Garamond"/>
                <w:lang w:val="en-AU"/>
              </w:rPr>
              <w:t>provider fees covere</w:t>
            </w:r>
            <w:r>
              <w:rPr>
                <w:rFonts w:ascii="Garamond" w:hAnsi="Garamond"/>
                <w:lang w:val="en-AU"/>
              </w:rPr>
              <w:t>d by Medicare subsidies was 63%, r</w:t>
            </w:r>
            <w:r w:rsidRPr="00AC55BD">
              <w:rPr>
                <w:rFonts w:ascii="Garamond" w:hAnsi="Garamond"/>
                <w:lang w:val="en-AU"/>
              </w:rPr>
              <w:t>ang</w:t>
            </w:r>
            <w:r>
              <w:rPr>
                <w:rFonts w:ascii="Garamond" w:hAnsi="Garamond"/>
                <w:lang w:val="en-AU"/>
              </w:rPr>
              <w:t>ing from</w:t>
            </w:r>
            <w:r w:rsidRPr="00AC55BD">
              <w:rPr>
                <w:rFonts w:ascii="Garamond" w:hAnsi="Garamond"/>
                <w:lang w:val="en-AU"/>
              </w:rPr>
              <w:t xml:space="preserve"> 51% </w:t>
            </w:r>
            <w:r>
              <w:rPr>
                <w:rFonts w:ascii="Garamond" w:hAnsi="Garamond"/>
                <w:lang w:val="en-AU"/>
              </w:rPr>
              <w:t xml:space="preserve">for </w:t>
            </w:r>
            <w:r w:rsidRPr="00AC55BD">
              <w:rPr>
                <w:rFonts w:ascii="Garamond" w:hAnsi="Garamond"/>
                <w:lang w:val="en-AU"/>
              </w:rPr>
              <w:t xml:space="preserve">prostate cancer to 89% </w:t>
            </w:r>
            <w:r>
              <w:rPr>
                <w:rFonts w:ascii="Garamond" w:hAnsi="Garamond"/>
                <w:lang w:val="en-AU"/>
              </w:rPr>
              <w:t xml:space="preserve">for </w:t>
            </w:r>
            <w:r w:rsidRPr="00AC55BD">
              <w:rPr>
                <w:rFonts w:ascii="Garamond" w:hAnsi="Garamond"/>
                <w:lang w:val="en-AU"/>
              </w:rPr>
              <w:t>lung cancer</w:t>
            </w:r>
            <w:r>
              <w:rPr>
                <w:rFonts w:ascii="Garamond" w:hAnsi="Garamond"/>
                <w:lang w:val="en-AU"/>
              </w:rPr>
              <w:t xml:space="preserve">. One quarter of cancer survivors paid upfront doctors’ fees of more than $20,000 over 2 years. </w:t>
            </w:r>
          </w:p>
        </w:tc>
      </w:tr>
    </w:tbl>
    <w:p w:rsidR="007E1D89" w:rsidRDefault="007E1D89" w:rsidP="007E1D89">
      <w:pPr>
        <w:keepLines/>
        <w:autoSpaceDE w:val="0"/>
        <w:autoSpaceDN w:val="0"/>
        <w:adjustRightInd w:val="0"/>
        <w:rPr>
          <w:rFonts w:ascii="Garamond" w:hAnsi="Garamond"/>
          <w:i/>
          <w:lang w:val="en-AU"/>
        </w:rPr>
      </w:pPr>
    </w:p>
    <w:p w:rsidR="007E1D89" w:rsidRPr="000234C4" w:rsidRDefault="007E1D89" w:rsidP="007E1D89">
      <w:pPr>
        <w:keepNext/>
        <w:keepLines/>
        <w:autoSpaceDE w:val="0"/>
        <w:autoSpaceDN w:val="0"/>
        <w:adjustRightInd w:val="0"/>
        <w:rPr>
          <w:rFonts w:ascii="Garamond" w:hAnsi="Garamond"/>
          <w:i/>
          <w:lang w:val="en-AU"/>
        </w:rPr>
      </w:pPr>
      <w:r w:rsidRPr="000234C4">
        <w:rPr>
          <w:rFonts w:ascii="Garamond" w:hAnsi="Garamond"/>
          <w:i/>
          <w:lang w:val="en-AU"/>
        </w:rPr>
        <w:lastRenderedPageBreak/>
        <w:t>A nurse-led model at public academic hospitals maintains high adherence to colorectal cancer surveillance guidelines</w:t>
      </w:r>
    </w:p>
    <w:p w:rsidR="007E1D89" w:rsidRDefault="007E1D89" w:rsidP="007E1D89">
      <w:pPr>
        <w:keepNext/>
        <w:keepLines/>
        <w:autoSpaceDE w:val="0"/>
        <w:autoSpaceDN w:val="0"/>
        <w:adjustRightInd w:val="0"/>
        <w:rPr>
          <w:rFonts w:ascii="Garamond" w:hAnsi="Garamond"/>
          <w:lang w:val="en-AU"/>
        </w:rPr>
      </w:pPr>
      <w:r w:rsidRPr="000234C4">
        <w:rPr>
          <w:rFonts w:ascii="Garamond" w:hAnsi="Garamond"/>
          <w:lang w:val="en-AU"/>
        </w:rPr>
        <w:t>Symonds EL, Simpson K, Coats M, Chaplin A, Saxty K, Sandford J, et al</w:t>
      </w:r>
    </w:p>
    <w:p w:rsidR="007E1D89" w:rsidRPr="00E566B0" w:rsidRDefault="007E1D89" w:rsidP="007E1D89">
      <w:pPr>
        <w:keepNext/>
        <w:keepLines/>
        <w:autoSpaceDE w:val="0"/>
        <w:autoSpaceDN w:val="0"/>
        <w:adjustRightInd w:val="0"/>
        <w:rPr>
          <w:rFonts w:ascii="Garamond" w:hAnsi="Garamond"/>
          <w:lang w:val="en-AU"/>
        </w:rPr>
      </w:pPr>
      <w:proofErr w:type="gramStart"/>
      <w:r w:rsidRPr="000234C4">
        <w:rPr>
          <w:rFonts w:ascii="Garamond" w:hAnsi="Garamond"/>
          <w:lang w:val="en-AU"/>
        </w:rPr>
        <w:t>Medical Journal of Australia.</w:t>
      </w:r>
      <w:proofErr w:type="gramEnd"/>
      <w:r w:rsidRPr="000234C4">
        <w:rPr>
          <w:rFonts w:ascii="Garamond" w:hAnsi="Garamond"/>
          <w:lang w:val="en-AU"/>
        </w:rPr>
        <w:t xml:space="preserve"> 2018</w:t>
      </w:r>
      <w:proofErr w:type="gramStart"/>
      <w:r w:rsidRPr="000234C4">
        <w:rPr>
          <w:rFonts w:ascii="Garamond" w:hAnsi="Garamond"/>
          <w:lang w:val="en-AU"/>
        </w:rPr>
        <w:t>;208</w:t>
      </w:r>
      <w:proofErr w:type="gramEnd"/>
      <w:r w:rsidRPr="000234C4">
        <w:rPr>
          <w:rFonts w:ascii="Garamond" w:hAnsi="Garamond"/>
          <w:lang w:val="en-AU"/>
        </w:rPr>
        <w:t>(11):492-6.</w:t>
      </w:r>
    </w:p>
    <w:tbl>
      <w:tblPr>
        <w:tblStyle w:val="TableGrid"/>
        <w:tblW w:w="0" w:type="auto"/>
        <w:tblInd w:w="288" w:type="dxa"/>
        <w:tblLayout w:type="fixed"/>
        <w:tblLook w:val="01E0" w:firstRow="1" w:lastRow="1" w:firstColumn="1" w:lastColumn="1" w:noHBand="0" w:noVBand="0"/>
      </w:tblPr>
      <w:tblGrid>
        <w:gridCol w:w="1080"/>
        <w:gridCol w:w="8280"/>
      </w:tblGrid>
      <w:tr w:rsidR="007E1D89"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7E1D89" w:rsidRPr="000170DA" w:rsidRDefault="007E1D89" w:rsidP="007D32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E1D89" w:rsidRPr="000170DA" w:rsidRDefault="002B0F20" w:rsidP="007D32B3">
            <w:pPr>
              <w:rPr>
                <w:rStyle w:val="Hyperlink"/>
                <w:rFonts w:ascii="Garamond" w:hAnsi="Garamond"/>
                <w:color w:val="auto"/>
                <w:u w:val="none"/>
                <w:lang w:val="en-AU"/>
              </w:rPr>
            </w:pPr>
            <w:hyperlink r:id="rId21" w:history="1">
              <w:r w:rsidR="007E1D89" w:rsidRPr="00CC3F3D">
                <w:rPr>
                  <w:rStyle w:val="Hyperlink"/>
                  <w:rFonts w:ascii="Garamond" w:hAnsi="Garamond"/>
                  <w:lang w:val="en-AU"/>
                </w:rPr>
                <w:t>https://doi.org/10.5694/mja17.00823</w:t>
              </w:r>
            </w:hyperlink>
          </w:p>
        </w:tc>
      </w:tr>
      <w:tr w:rsidR="007E1D89"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7E1D89" w:rsidRPr="000170DA" w:rsidRDefault="007E1D89"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1D89" w:rsidRPr="000365E9" w:rsidRDefault="007E1D89" w:rsidP="007D32B3">
            <w:pPr>
              <w:rPr>
                <w:rFonts w:ascii="Garamond" w:hAnsi="Garamond"/>
                <w:lang w:val="en-AU"/>
              </w:rPr>
            </w:pPr>
            <w:r>
              <w:rPr>
                <w:rFonts w:ascii="Garamond" w:hAnsi="Garamond"/>
                <w:lang w:val="en-AU"/>
              </w:rPr>
              <w:t>Paper reporting on a study that audited compliance with colonoscopy surveillance for colorectal cancer guidelines in nurse-led decision-making in public teaching hospitals compared with physician-led decision-making in private non-academic hospitals. In the nurse-led models 97% of colonoscopies corresponded to guideline recommendations compared with 83% of the private hospital physician models. (p&lt;0.001). Of colonoscopies that were performed earlier than recommended, most were because of patient-related factors, including symptoms and faecal occult blood results. T</w:t>
            </w:r>
            <w:r w:rsidRPr="00FF743E">
              <w:rPr>
                <w:rFonts w:ascii="Garamond" w:hAnsi="Garamond"/>
                <w:lang w:val="en-AU"/>
              </w:rPr>
              <w:t>he ratio of the numbers of high risk adenomas to cancers increased from 6.6:1 during 2001–2005 to 16:1 during 2011–2015.</w:t>
            </w:r>
          </w:p>
        </w:tc>
      </w:tr>
    </w:tbl>
    <w:p w:rsidR="007E1D89" w:rsidRDefault="007E1D89" w:rsidP="007E1D89">
      <w:pPr>
        <w:keepLines/>
        <w:autoSpaceDE w:val="0"/>
        <w:autoSpaceDN w:val="0"/>
        <w:adjustRightInd w:val="0"/>
        <w:rPr>
          <w:rFonts w:ascii="Garamond" w:hAnsi="Garamond"/>
          <w:lang w:val="en-AU"/>
        </w:rPr>
      </w:pPr>
    </w:p>
    <w:p w:rsidR="000A19EF" w:rsidRPr="000A2E53" w:rsidRDefault="000A19EF" w:rsidP="000A19EF">
      <w:pPr>
        <w:keepNext/>
        <w:keepLines/>
        <w:autoSpaceDE w:val="0"/>
        <w:autoSpaceDN w:val="0"/>
        <w:adjustRightInd w:val="0"/>
        <w:rPr>
          <w:rFonts w:ascii="Garamond" w:hAnsi="Garamond"/>
          <w:i/>
          <w:lang w:val="en-AU"/>
        </w:rPr>
      </w:pPr>
      <w:r w:rsidRPr="000A2E53">
        <w:rPr>
          <w:rFonts w:ascii="Garamond" w:hAnsi="Garamond"/>
          <w:i/>
          <w:lang w:val="en-AU"/>
        </w:rPr>
        <w:t>Effects of post-discharge management on rates of early re-admission and death after hospitalisation for heart failure</w:t>
      </w:r>
    </w:p>
    <w:p w:rsidR="000A19EF" w:rsidRDefault="000A19EF" w:rsidP="000A19EF">
      <w:pPr>
        <w:keepNext/>
        <w:keepLines/>
        <w:autoSpaceDE w:val="0"/>
        <w:autoSpaceDN w:val="0"/>
        <w:adjustRightInd w:val="0"/>
        <w:rPr>
          <w:rFonts w:ascii="Garamond" w:hAnsi="Garamond"/>
          <w:lang w:val="en-AU"/>
        </w:rPr>
      </w:pPr>
      <w:r w:rsidRPr="000A2E53">
        <w:rPr>
          <w:rFonts w:ascii="Garamond" w:hAnsi="Garamond"/>
          <w:lang w:val="en-AU"/>
        </w:rPr>
        <w:t>Huynh Q, Negishi K, De Pasquale C, Hare J, Leung D, Stanton T, et al</w:t>
      </w:r>
    </w:p>
    <w:p w:rsidR="000A19EF" w:rsidRPr="000A2E53" w:rsidRDefault="000A19EF" w:rsidP="000A19EF">
      <w:pPr>
        <w:keepNext/>
        <w:keepLines/>
        <w:autoSpaceDE w:val="0"/>
        <w:autoSpaceDN w:val="0"/>
        <w:adjustRightInd w:val="0"/>
        <w:rPr>
          <w:rFonts w:ascii="Garamond" w:hAnsi="Garamond"/>
          <w:lang w:val="en-AU"/>
        </w:rPr>
      </w:pPr>
      <w:proofErr w:type="gramStart"/>
      <w:r w:rsidRPr="000A2E53">
        <w:rPr>
          <w:rFonts w:ascii="Garamond" w:hAnsi="Garamond"/>
          <w:lang w:val="en-AU"/>
        </w:rPr>
        <w:t>Medical Journal of Australia.</w:t>
      </w:r>
      <w:proofErr w:type="gramEnd"/>
      <w:r w:rsidRPr="000A2E53">
        <w:rPr>
          <w:rFonts w:ascii="Garamond" w:hAnsi="Garamond"/>
          <w:lang w:val="en-AU"/>
        </w:rPr>
        <w:t xml:space="preserve"> 2018</w:t>
      </w:r>
      <w:proofErr w:type="gramStart"/>
      <w:r w:rsidRPr="000A2E53">
        <w:rPr>
          <w:rFonts w:ascii="Garamond" w:hAnsi="Garamond"/>
          <w:lang w:val="en-AU"/>
        </w:rPr>
        <w:t>;208</w:t>
      </w:r>
      <w:proofErr w:type="gramEnd"/>
      <w:r w:rsidRPr="000A2E53">
        <w:rPr>
          <w:rFonts w:ascii="Garamond" w:hAnsi="Garamond"/>
          <w:lang w:val="en-AU"/>
        </w:rPr>
        <w:t>(11):485-91.</w:t>
      </w:r>
    </w:p>
    <w:p w:rsidR="000A19EF" w:rsidRPr="000A2E53" w:rsidRDefault="000A19EF" w:rsidP="000A19EF">
      <w:pPr>
        <w:keepNext/>
        <w:keepLines/>
        <w:autoSpaceDE w:val="0"/>
        <w:autoSpaceDN w:val="0"/>
        <w:adjustRightInd w:val="0"/>
        <w:rPr>
          <w:rFonts w:ascii="Garamond" w:hAnsi="Garamond"/>
          <w:lang w:val="en-AU"/>
        </w:rPr>
      </w:pPr>
    </w:p>
    <w:p w:rsidR="000A19EF" w:rsidRPr="000A2E53" w:rsidRDefault="000A19EF" w:rsidP="000A19EF">
      <w:pPr>
        <w:keepNext/>
        <w:keepLines/>
        <w:autoSpaceDE w:val="0"/>
        <w:autoSpaceDN w:val="0"/>
        <w:adjustRightInd w:val="0"/>
        <w:rPr>
          <w:rFonts w:ascii="Garamond" w:hAnsi="Garamond"/>
          <w:i/>
          <w:lang w:val="en-AU"/>
        </w:rPr>
      </w:pPr>
      <w:r w:rsidRPr="000A2E53">
        <w:rPr>
          <w:rFonts w:ascii="Garamond" w:hAnsi="Garamond"/>
          <w:i/>
          <w:lang w:val="en-AU"/>
        </w:rPr>
        <w:t>Outpatient heart failure programs: time for a new standard</w:t>
      </w:r>
    </w:p>
    <w:p w:rsidR="000A19EF" w:rsidRDefault="000A19EF" w:rsidP="000A19EF">
      <w:pPr>
        <w:keepNext/>
        <w:keepLines/>
        <w:autoSpaceDE w:val="0"/>
        <w:autoSpaceDN w:val="0"/>
        <w:adjustRightInd w:val="0"/>
        <w:rPr>
          <w:rFonts w:ascii="Garamond" w:hAnsi="Garamond"/>
          <w:lang w:val="en-AU"/>
        </w:rPr>
      </w:pPr>
      <w:r w:rsidRPr="000A2E53">
        <w:rPr>
          <w:rFonts w:ascii="Garamond" w:hAnsi="Garamond"/>
          <w:lang w:val="en-AU"/>
        </w:rPr>
        <w:t>Halabi A, Chew DP</w:t>
      </w:r>
    </w:p>
    <w:p w:rsidR="000A19EF" w:rsidRPr="00E566B0" w:rsidRDefault="000A19EF" w:rsidP="000A19EF">
      <w:pPr>
        <w:keepNext/>
        <w:keepLines/>
        <w:autoSpaceDE w:val="0"/>
        <w:autoSpaceDN w:val="0"/>
        <w:adjustRightInd w:val="0"/>
        <w:rPr>
          <w:rFonts w:ascii="Garamond" w:hAnsi="Garamond"/>
          <w:lang w:val="en-AU"/>
        </w:rPr>
      </w:pPr>
      <w:proofErr w:type="gramStart"/>
      <w:r w:rsidRPr="000A2E53">
        <w:rPr>
          <w:rFonts w:ascii="Garamond" w:hAnsi="Garamond"/>
          <w:lang w:val="en-AU"/>
        </w:rPr>
        <w:t>Medical Journal of Australia.</w:t>
      </w:r>
      <w:proofErr w:type="gramEnd"/>
      <w:r w:rsidRPr="000A2E53">
        <w:rPr>
          <w:rFonts w:ascii="Garamond" w:hAnsi="Garamond"/>
          <w:lang w:val="en-AU"/>
        </w:rPr>
        <w:t xml:space="preserve"> 2018</w:t>
      </w:r>
      <w:proofErr w:type="gramStart"/>
      <w:r w:rsidRPr="000A2E53">
        <w:rPr>
          <w:rFonts w:ascii="Garamond" w:hAnsi="Garamond"/>
          <w:lang w:val="en-AU"/>
        </w:rPr>
        <w:t>;208</w:t>
      </w:r>
      <w:proofErr w:type="gramEnd"/>
      <w:r w:rsidRPr="000A2E53">
        <w:rPr>
          <w:rFonts w:ascii="Garamond" w:hAnsi="Garamond"/>
          <w:lang w:val="en-AU"/>
        </w:rPr>
        <w:t>(11):482-3.</w:t>
      </w:r>
    </w:p>
    <w:tbl>
      <w:tblPr>
        <w:tblStyle w:val="TableGrid"/>
        <w:tblW w:w="0" w:type="auto"/>
        <w:tblInd w:w="288" w:type="dxa"/>
        <w:tblLayout w:type="fixed"/>
        <w:tblLook w:val="01E0" w:firstRow="1" w:lastRow="1" w:firstColumn="1" w:lastColumn="1" w:noHBand="0" w:noVBand="0"/>
      </w:tblPr>
      <w:tblGrid>
        <w:gridCol w:w="1080"/>
        <w:gridCol w:w="8280"/>
      </w:tblGrid>
      <w:tr w:rsidR="000A19EF"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A19EF" w:rsidRPr="000170DA" w:rsidRDefault="000A19EF" w:rsidP="007D32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19EF" w:rsidRPr="00CC3F3D" w:rsidRDefault="000A19EF" w:rsidP="007D32B3">
            <w:pPr>
              <w:rPr>
                <w:rStyle w:val="Hyperlink"/>
                <w:rFonts w:ascii="Garamond" w:hAnsi="Garamond"/>
                <w:color w:val="auto"/>
                <w:u w:val="none"/>
                <w:lang w:val="en-AU"/>
              </w:rPr>
            </w:pPr>
            <w:r w:rsidRPr="00CC3F3D">
              <w:rPr>
                <w:rStyle w:val="Hyperlink"/>
                <w:rFonts w:ascii="Garamond" w:hAnsi="Garamond"/>
                <w:color w:val="auto"/>
                <w:u w:val="none"/>
                <w:lang w:val="en-AU"/>
              </w:rPr>
              <w:t xml:space="preserve">Huynh et al </w:t>
            </w:r>
            <w:hyperlink r:id="rId22" w:history="1">
              <w:r w:rsidRPr="00CC3F3D">
                <w:rPr>
                  <w:rStyle w:val="Hyperlink"/>
                  <w:rFonts w:ascii="Garamond" w:hAnsi="Garamond"/>
                  <w:lang w:val="en-AU"/>
                </w:rPr>
                <w:t>https://doi.org/10.5694/mja17.00809</w:t>
              </w:r>
            </w:hyperlink>
          </w:p>
          <w:p w:rsidR="000A19EF" w:rsidRPr="000170DA" w:rsidRDefault="000A19EF" w:rsidP="007D32B3">
            <w:pPr>
              <w:rPr>
                <w:rStyle w:val="Hyperlink"/>
                <w:rFonts w:ascii="Garamond" w:hAnsi="Garamond"/>
                <w:color w:val="auto"/>
                <w:u w:val="none"/>
                <w:lang w:val="en-AU"/>
              </w:rPr>
            </w:pPr>
            <w:r w:rsidRPr="00CC3F3D">
              <w:rPr>
                <w:rStyle w:val="Hyperlink"/>
                <w:rFonts w:ascii="Garamond" w:hAnsi="Garamond"/>
                <w:color w:val="auto"/>
                <w:u w:val="none"/>
                <w:lang w:val="en-AU"/>
              </w:rPr>
              <w:t xml:space="preserve">Halabi and Chew </w:t>
            </w:r>
            <w:hyperlink r:id="rId23" w:history="1">
              <w:r w:rsidRPr="00CC3F3D">
                <w:rPr>
                  <w:rStyle w:val="Hyperlink"/>
                  <w:rFonts w:ascii="Garamond" w:hAnsi="Garamond"/>
                  <w:lang w:val="en-AU"/>
                </w:rPr>
                <w:t>https://doi.org/10.5694/mja18.00329</w:t>
              </w:r>
            </w:hyperlink>
          </w:p>
        </w:tc>
      </w:tr>
      <w:tr w:rsidR="000A19EF"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A19EF" w:rsidRPr="000170DA" w:rsidRDefault="000A19EF"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19EF" w:rsidRDefault="000A19EF" w:rsidP="007D32B3">
            <w:pPr>
              <w:rPr>
                <w:rFonts w:ascii="Garamond" w:hAnsi="Garamond"/>
                <w:lang w:val="en-AU"/>
              </w:rPr>
            </w:pPr>
            <w:r w:rsidRPr="00CC3F3D">
              <w:rPr>
                <w:rStyle w:val="Hyperlink"/>
                <w:rFonts w:ascii="Garamond" w:hAnsi="Garamond"/>
                <w:color w:val="auto"/>
                <w:u w:val="none"/>
                <w:lang w:val="en-AU"/>
              </w:rPr>
              <w:t xml:space="preserve">Huynh et al </w:t>
            </w:r>
            <w:r>
              <w:rPr>
                <w:rStyle w:val="Hyperlink"/>
                <w:rFonts w:ascii="Garamond" w:hAnsi="Garamond"/>
                <w:color w:val="auto"/>
                <w:u w:val="none"/>
                <w:lang w:val="en-AU"/>
              </w:rPr>
              <w:t xml:space="preserve">report on a </w:t>
            </w:r>
            <w:r>
              <w:rPr>
                <w:rFonts w:ascii="Garamond" w:hAnsi="Garamond"/>
                <w:lang w:val="en-AU"/>
              </w:rPr>
              <w:t xml:space="preserve">prospective cohort study that compared outcomes for patients with heart failure in 5 Australian hospital cardiology departments. The impact of post-discharge care programs on readmission rates was assessed. Much of the variability between hospital readmission rates was explained by the types of post-discharge management, including nurse-led disease management programs and exercise programs.  </w:t>
            </w:r>
            <w:r w:rsidRPr="00C0718A">
              <w:rPr>
                <w:rFonts w:ascii="Garamond" w:hAnsi="Garamond"/>
                <w:lang w:val="en-AU"/>
              </w:rPr>
              <w:t>By hospital, 30-day re-admission rates ranged from 17% to 33%, and 90-day rates from 40% to 55%</w:t>
            </w:r>
            <w:r>
              <w:rPr>
                <w:rFonts w:ascii="Garamond" w:hAnsi="Garamond"/>
                <w:lang w:val="en-AU"/>
              </w:rPr>
              <w:t xml:space="preserve">. </w:t>
            </w:r>
          </w:p>
          <w:p w:rsidR="000A19EF" w:rsidRPr="000365E9" w:rsidRDefault="000A19EF" w:rsidP="007D32B3">
            <w:pPr>
              <w:rPr>
                <w:rFonts w:ascii="Garamond" w:hAnsi="Garamond"/>
                <w:lang w:val="en-AU"/>
              </w:rPr>
            </w:pPr>
            <w:r>
              <w:rPr>
                <w:rFonts w:ascii="Garamond" w:hAnsi="Garamond"/>
                <w:lang w:val="en-AU"/>
              </w:rPr>
              <w:t>In their editorial Halabi and Chew argue that “</w:t>
            </w:r>
            <w:r w:rsidRPr="00FF743E">
              <w:rPr>
                <w:rFonts w:ascii="Garamond" w:hAnsi="Garamond"/>
                <w:lang w:val="en-AU"/>
              </w:rPr>
              <w:t>Standardisation of care and validation of efficacy across Australia is imperative to improving outcomes and reducing the costs associated with this condition. In order to promote this change, health care services must implement standardised ambulatory heart failure programs that are accessible to all patients.</w:t>
            </w:r>
            <w:r>
              <w:rPr>
                <w:rFonts w:ascii="Garamond" w:hAnsi="Garamond"/>
                <w:lang w:val="en-AU"/>
              </w:rPr>
              <w:t>”</w:t>
            </w:r>
          </w:p>
        </w:tc>
      </w:tr>
    </w:tbl>
    <w:p w:rsidR="000A19EF" w:rsidRDefault="000A19EF" w:rsidP="000A19EF">
      <w:pPr>
        <w:keepLines/>
        <w:autoSpaceDE w:val="0"/>
        <w:autoSpaceDN w:val="0"/>
        <w:adjustRightInd w:val="0"/>
        <w:rPr>
          <w:rFonts w:ascii="Garamond" w:hAnsi="Garamond"/>
          <w:lang w:val="en-AU"/>
        </w:rPr>
      </w:pPr>
    </w:p>
    <w:p w:rsidR="00CC3F3D" w:rsidRPr="00CC3F3D" w:rsidRDefault="00CC3F3D" w:rsidP="00CC3F3D">
      <w:pPr>
        <w:keepNext/>
        <w:keepLines/>
        <w:tabs>
          <w:tab w:val="left" w:pos="2044"/>
        </w:tabs>
        <w:autoSpaceDE w:val="0"/>
        <w:autoSpaceDN w:val="0"/>
        <w:adjustRightInd w:val="0"/>
        <w:rPr>
          <w:rFonts w:ascii="Garamond" w:hAnsi="Garamond"/>
          <w:i/>
          <w:lang w:val="en-AU"/>
        </w:rPr>
      </w:pPr>
      <w:r w:rsidRPr="00CC3F3D">
        <w:rPr>
          <w:rFonts w:ascii="Garamond" w:hAnsi="Garamond"/>
          <w:i/>
          <w:lang w:val="en-AU"/>
        </w:rPr>
        <w:t>How antibiotic allergy labels may be harming our most vulnerable patients</w:t>
      </w:r>
    </w:p>
    <w:p w:rsidR="00CC3F3D" w:rsidRDefault="00CC3F3D" w:rsidP="00A84001">
      <w:pPr>
        <w:keepNext/>
        <w:keepLines/>
        <w:tabs>
          <w:tab w:val="left" w:pos="2044"/>
        </w:tabs>
        <w:autoSpaceDE w:val="0"/>
        <w:autoSpaceDN w:val="0"/>
        <w:adjustRightInd w:val="0"/>
        <w:rPr>
          <w:rFonts w:ascii="Garamond" w:hAnsi="Garamond"/>
          <w:lang w:val="en-AU"/>
        </w:rPr>
      </w:pPr>
      <w:r w:rsidRPr="00CC3F3D">
        <w:rPr>
          <w:rFonts w:ascii="Garamond" w:hAnsi="Garamond"/>
          <w:lang w:val="en-AU"/>
        </w:rPr>
        <w:t>Trubiano JA, Grayson ML, Thursky KA, Phillips EJ, Slavin MA</w:t>
      </w:r>
    </w:p>
    <w:p w:rsidR="00CC3F3D" w:rsidRDefault="00CC3F3D" w:rsidP="00A84001">
      <w:pPr>
        <w:keepNext/>
        <w:keepLines/>
        <w:tabs>
          <w:tab w:val="left" w:pos="2044"/>
        </w:tabs>
        <w:autoSpaceDE w:val="0"/>
        <w:autoSpaceDN w:val="0"/>
        <w:adjustRightInd w:val="0"/>
        <w:rPr>
          <w:rFonts w:ascii="Garamond" w:hAnsi="Garamond"/>
          <w:lang w:val="en-AU"/>
        </w:rPr>
      </w:pPr>
      <w:proofErr w:type="gramStart"/>
      <w:r w:rsidRPr="00CC3F3D">
        <w:rPr>
          <w:rFonts w:ascii="Garamond" w:hAnsi="Garamond"/>
          <w:lang w:val="en-AU"/>
        </w:rPr>
        <w:t>Medical Journal of Australia.</w:t>
      </w:r>
      <w:proofErr w:type="gramEnd"/>
      <w:r w:rsidRPr="00CC3F3D">
        <w:rPr>
          <w:rFonts w:ascii="Garamond" w:hAnsi="Garamond"/>
          <w:lang w:val="en-AU"/>
        </w:rPr>
        <w:t xml:space="preserve"> 2018</w:t>
      </w:r>
      <w:proofErr w:type="gramStart"/>
      <w:r w:rsidRPr="00CC3F3D">
        <w:rPr>
          <w:rFonts w:ascii="Garamond" w:hAnsi="Garamond"/>
          <w:lang w:val="en-AU"/>
        </w:rPr>
        <w:t>;208</w:t>
      </w:r>
      <w:proofErr w:type="gramEnd"/>
      <w:r w:rsidRPr="00CC3F3D">
        <w:rPr>
          <w:rFonts w:ascii="Garamond" w:hAnsi="Garamond"/>
          <w:lang w:val="en-AU"/>
        </w:rPr>
        <w:t>(11):469-70.</w:t>
      </w:r>
    </w:p>
    <w:tbl>
      <w:tblPr>
        <w:tblStyle w:val="TableGrid"/>
        <w:tblW w:w="0" w:type="auto"/>
        <w:tblInd w:w="288" w:type="dxa"/>
        <w:tblLayout w:type="fixed"/>
        <w:tblLook w:val="01E0" w:firstRow="1" w:lastRow="1" w:firstColumn="1" w:lastColumn="1" w:noHBand="0" w:noVBand="0"/>
      </w:tblPr>
      <w:tblGrid>
        <w:gridCol w:w="1080"/>
        <w:gridCol w:w="8280"/>
      </w:tblGrid>
      <w:tr w:rsidR="00A84001" w:rsidRPr="000170DA" w:rsidTr="00726E55">
        <w:tc>
          <w:tcPr>
            <w:tcW w:w="1080" w:type="dxa"/>
            <w:tcBorders>
              <w:top w:val="single" w:sz="4" w:space="0" w:color="auto"/>
              <w:left w:val="single" w:sz="4" w:space="0" w:color="auto"/>
              <w:bottom w:val="single" w:sz="4" w:space="0" w:color="auto"/>
              <w:right w:val="single" w:sz="4" w:space="0" w:color="auto"/>
            </w:tcBorders>
            <w:vAlign w:val="center"/>
          </w:tcPr>
          <w:p w:rsidR="00A84001" w:rsidRPr="000170DA" w:rsidRDefault="00A84001" w:rsidP="00726E55">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A84001" w:rsidRPr="00CC3F3D" w:rsidRDefault="002B0F20" w:rsidP="00CC3F3D">
            <w:pPr>
              <w:rPr>
                <w:rStyle w:val="Hyperlink"/>
                <w:rFonts w:ascii="Garamond" w:hAnsi="Garamond"/>
                <w:color w:val="auto"/>
                <w:u w:val="none"/>
                <w:lang w:val="en-AU"/>
              </w:rPr>
            </w:pPr>
            <w:hyperlink r:id="rId24" w:history="1">
              <w:r w:rsidR="00CC3F3D" w:rsidRPr="00CC3F3D">
                <w:rPr>
                  <w:rStyle w:val="Hyperlink"/>
                  <w:rFonts w:ascii="Garamond" w:hAnsi="Garamond"/>
                  <w:lang w:val="en-AU"/>
                </w:rPr>
                <w:t>https://doi.org/10.5694/mja17.00487</w:t>
              </w:r>
            </w:hyperlink>
          </w:p>
        </w:tc>
      </w:tr>
      <w:tr w:rsidR="00A84001" w:rsidRPr="000170DA" w:rsidTr="00726E55">
        <w:tc>
          <w:tcPr>
            <w:tcW w:w="1080" w:type="dxa"/>
            <w:tcBorders>
              <w:top w:val="single" w:sz="4" w:space="0" w:color="auto"/>
              <w:left w:val="single" w:sz="4" w:space="0" w:color="auto"/>
              <w:bottom w:val="single" w:sz="4" w:space="0" w:color="auto"/>
              <w:right w:val="single" w:sz="4" w:space="0" w:color="auto"/>
            </w:tcBorders>
            <w:vAlign w:val="center"/>
          </w:tcPr>
          <w:p w:rsidR="00A84001" w:rsidRPr="000170DA" w:rsidRDefault="00A84001" w:rsidP="00726E5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84001" w:rsidRPr="000365E9" w:rsidRDefault="00FF5448" w:rsidP="006233C1">
            <w:pPr>
              <w:rPr>
                <w:rFonts w:ascii="Garamond" w:hAnsi="Garamond"/>
                <w:lang w:val="en-AU"/>
              </w:rPr>
            </w:pPr>
            <w:r>
              <w:rPr>
                <w:rStyle w:val="Hyperlink"/>
                <w:rFonts w:ascii="Garamond" w:hAnsi="Garamond"/>
                <w:color w:val="auto"/>
                <w:u w:val="none"/>
                <w:lang w:val="en-AU"/>
              </w:rPr>
              <w:t xml:space="preserve">Antibiotic allergy labels often follow patients for life, even when their provenance is uncertain or the allergy is no longer </w:t>
            </w:r>
            <w:r w:rsidR="006233C1">
              <w:rPr>
                <w:rStyle w:val="Hyperlink"/>
                <w:rFonts w:ascii="Garamond" w:hAnsi="Garamond"/>
                <w:color w:val="auto"/>
                <w:u w:val="none"/>
                <w:lang w:val="en-AU"/>
              </w:rPr>
              <w:t>present</w:t>
            </w:r>
            <w:r>
              <w:rPr>
                <w:rStyle w:val="Hyperlink"/>
                <w:rFonts w:ascii="Garamond" w:hAnsi="Garamond"/>
                <w:color w:val="auto"/>
                <w:u w:val="none"/>
                <w:lang w:val="en-AU"/>
              </w:rPr>
              <w:t>. While this protects patients from potential allergic reactions, it also increases the use of broad-spectrum antibiotics, increases pressure on antimicrobial resistance and a range of other negative outcomes. The authors provide a compelling case for considering antibiotic allergy testing in certain patients and simpler measures to ensure the accuracy of antibiotic allergy labels in others, such as “</w:t>
            </w:r>
            <w:r w:rsidRPr="00FF5448">
              <w:rPr>
                <w:rStyle w:val="Hyperlink"/>
                <w:rFonts w:ascii="Garamond" w:hAnsi="Garamond"/>
                <w:color w:val="auto"/>
                <w:u w:val="none"/>
                <w:lang w:val="en-AU"/>
              </w:rPr>
              <w:t>educating clinicians about antibiotic cross-reactivity, pursuing a viral aetiology instead of antibiotic prescription for childhood exanthems, forensically evaluating purported allergy in the electronic medical record, and deleting labels that are drug side effects (eg, gastrointestinal intolerance)</w:t>
            </w:r>
            <w:r>
              <w:rPr>
                <w:rStyle w:val="Hyperlink"/>
                <w:rFonts w:ascii="Garamond" w:hAnsi="Garamond"/>
                <w:color w:val="auto"/>
                <w:u w:val="none"/>
                <w:lang w:val="en-AU"/>
              </w:rPr>
              <w:t>”.</w:t>
            </w:r>
          </w:p>
        </w:tc>
      </w:tr>
    </w:tbl>
    <w:p w:rsidR="007E1D89" w:rsidRPr="00F606B4" w:rsidRDefault="007E1D89" w:rsidP="007E1D89">
      <w:pPr>
        <w:keepNext/>
        <w:keepLines/>
        <w:autoSpaceDE w:val="0"/>
        <w:autoSpaceDN w:val="0"/>
        <w:adjustRightInd w:val="0"/>
        <w:rPr>
          <w:rFonts w:ascii="Garamond" w:hAnsi="Garamond"/>
          <w:i/>
          <w:lang w:val="en-AU"/>
        </w:rPr>
      </w:pPr>
      <w:r w:rsidRPr="00F606B4">
        <w:rPr>
          <w:rFonts w:ascii="Garamond" w:hAnsi="Garamond"/>
          <w:i/>
          <w:lang w:val="en-AU"/>
        </w:rPr>
        <w:lastRenderedPageBreak/>
        <w:t>Changes in the rate of publicly financed knee arthroscopies: an analysis of data from the Norwegian patient registry from 2012 to 2016</w:t>
      </w:r>
    </w:p>
    <w:p w:rsidR="007E1D89" w:rsidRDefault="007E1D89" w:rsidP="007E1D89">
      <w:pPr>
        <w:keepNext/>
        <w:keepLines/>
        <w:autoSpaceDE w:val="0"/>
        <w:autoSpaceDN w:val="0"/>
        <w:adjustRightInd w:val="0"/>
        <w:rPr>
          <w:rFonts w:ascii="Garamond" w:hAnsi="Garamond"/>
          <w:lang w:val="en-AU"/>
        </w:rPr>
      </w:pPr>
      <w:r w:rsidRPr="00F606B4">
        <w:rPr>
          <w:rFonts w:ascii="Garamond" w:hAnsi="Garamond"/>
          <w:lang w:val="en-AU"/>
        </w:rPr>
        <w:t>Holtedahl R, Brox JI, Aune AK, Nguyen D, Risberg MA, Tjomsland O</w:t>
      </w:r>
    </w:p>
    <w:p w:rsidR="007E1D89" w:rsidRPr="00E566B0" w:rsidRDefault="007E1D89" w:rsidP="007E1D89">
      <w:pPr>
        <w:keepNext/>
        <w:keepLines/>
        <w:autoSpaceDE w:val="0"/>
        <w:autoSpaceDN w:val="0"/>
        <w:adjustRightInd w:val="0"/>
        <w:rPr>
          <w:rFonts w:ascii="Garamond" w:hAnsi="Garamond"/>
          <w:lang w:val="en-AU"/>
        </w:rPr>
      </w:pPr>
      <w:proofErr w:type="gramStart"/>
      <w:r w:rsidRPr="00F606B4">
        <w:rPr>
          <w:rFonts w:ascii="Garamond" w:hAnsi="Garamond"/>
          <w:lang w:val="en-AU"/>
        </w:rPr>
        <w:t>BMJ Open.</w:t>
      </w:r>
      <w:proofErr w:type="gramEnd"/>
      <w:r w:rsidRPr="00F606B4">
        <w:rPr>
          <w:rFonts w:ascii="Garamond" w:hAnsi="Garamond"/>
          <w:lang w:val="en-AU"/>
        </w:rPr>
        <w:t xml:space="preserve"> 2018</w:t>
      </w:r>
      <w:proofErr w:type="gramStart"/>
      <w:r w:rsidRPr="00F606B4">
        <w:rPr>
          <w:rFonts w:ascii="Garamond" w:hAnsi="Garamond"/>
          <w:lang w:val="en-AU"/>
        </w:rPr>
        <w:t>;8</w:t>
      </w:r>
      <w:proofErr w:type="gramEnd"/>
      <w:r w:rsidRPr="00F606B4">
        <w:rPr>
          <w:rFonts w:ascii="Garamond" w:hAnsi="Garamond"/>
          <w:lang w:val="en-AU"/>
        </w:rPr>
        <w:t>(6).</w:t>
      </w:r>
    </w:p>
    <w:tbl>
      <w:tblPr>
        <w:tblStyle w:val="TableGrid"/>
        <w:tblW w:w="0" w:type="auto"/>
        <w:tblInd w:w="288" w:type="dxa"/>
        <w:tblLayout w:type="fixed"/>
        <w:tblLook w:val="01E0" w:firstRow="1" w:lastRow="1" w:firstColumn="1" w:lastColumn="1" w:noHBand="0" w:noVBand="0"/>
      </w:tblPr>
      <w:tblGrid>
        <w:gridCol w:w="1080"/>
        <w:gridCol w:w="8280"/>
      </w:tblGrid>
      <w:tr w:rsidR="007E1D89"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7E1D89" w:rsidRPr="000170DA" w:rsidRDefault="007E1D89" w:rsidP="007D32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E1D89" w:rsidRPr="000170DA" w:rsidRDefault="002B0F20" w:rsidP="007D32B3">
            <w:pPr>
              <w:rPr>
                <w:rStyle w:val="Hyperlink"/>
                <w:rFonts w:ascii="Garamond" w:hAnsi="Garamond"/>
                <w:color w:val="auto"/>
                <w:u w:val="none"/>
                <w:lang w:val="en-AU"/>
              </w:rPr>
            </w:pPr>
            <w:hyperlink r:id="rId25" w:history="1">
              <w:r w:rsidR="007E1D89" w:rsidRPr="00E50FAD">
                <w:rPr>
                  <w:rStyle w:val="Hyperlink"/>
                  <w:rFonts w:ascii="Garamond" w:hAnsi="Garamond"/>
                  <w:lang w:val="en-AU"/>
                </w:rPr>
                <w:t>https://doi.org/10.1136/bmjopen-2017-021199</w:t>
              </w:r>
            </w:hyperlink>
          </w:p>
        </w:tc>
      </w:tr>
      <w:tr w:rsidR="007E1D89"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7E1D89" w:rsidRPr="000170DA" w:rsidRDefault="007E1D89"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1D89" w:rsidRDefault="007E1D89" w:rsidP="007D32B3">
            <w:pPr>
              <w:rPr>
                <w:rFonts w:ascii="Garamond" w:hAnsi="Garamond"/>
                <w:lang w:val="en-AU"/>
              </w:rPr>
            </w:pPr>
            <w:r>
              <w:rPr>
                <w:rFonts w:ascii="Garamond" w:hAnsi="Garamond"/>
                <w:lang w:val="en-AU"/>
              </w:rPr>
              <w:t xml:space="preserve">In a recent issue of </w:t>
            </w:r>
            <w:r w:rsidRPr="00F606B4">
              <w:rPr>
                <w:rFonts w:ascii="Garamond" w:hAnsi="Garamond"/>
                <w:i/>
                <w:lang w:val="en-AU"/>
              </w:rPr>
              <w:t>On the Radar</w:t>
            </w:r>
            <w:r>
              <w:rPr>
                <w:rFonts w:ascii="Garamond" w:hAnsi="Garamond"/>
                <w:lang w:val="en-AU"/>
              </w:rPr>
              <w:t xml:space="preserve">, I discussed a paper describing </w:t>
            </w:r>
            <w:r w:rsidRPr="00896AAE">
              <w:rPr>
                <w:rFonts w:ascii="Garamond" w:hAnsi="Garamond"/>
                <w:lang w:val="en-AU"/>
              </w:rPr>
              <w:t>a clinician-led evidence-based policy was implemented in one local health district in New South Wales in 2012 to reduce the use of knee arthroscopy for patients aged 50 years or over so as to encourage more appropriate and effective care</w:t>
            </w:r>
            <w:r>
              <w:rPr>
                <w:rFonts w:ascii="Garamond" w:hAnsi="Garamond"/>
                <w:lang w:val="en-AU"/>
              </w:rPr>
              <w:t xml:space="preserve"> (</w:t>
            </w:r>
            <w:hyperlink r:id="rId26" w:history="1">
              <w:r w:rsidRPr="00E50FAD">
                <w:rPr>
                  <w:rStyle w:val="Hyperlink"/>
                  <w:rFonts w:ascii="Garamond" w:hAnsi="Garamond"/>
                  <w:lang w:val="en-AU"/>
                </w:rPr>
                <w:t>https://doi.org/10.1186/s12891-018-2043-5</w:t>
              </w:r>
            </w:hyperlink>
            <w:r>
              <w:rPr>
                <w:rFonts w:ascii="Garamond" w:hAnsi="Garamond"/>
                <w:lang w:val="en-AU"/>
              </w:rPr>
              <w:t>)</w:t>
            </w:r>
            <w:r w:rsidRPr="00896AAE">
              <w:rPr>
                <w:rFonts w:ascii="Garamond" w:hAnsi="Garamond"/>
                <w:lang w:val="en-AU"/>
              </w:rPr>
              <w:t>.</w:t>
            </w:r>
          </w:p>
          <w:p w:rsidR="007E1D89" w:rsidRDefault="007E1D89" w:rsidP="007D32B3">
            <w:pPr>
              <w:rPr>
                <w:rFonts w:ascii="Garamond" w:hAnsi="Garamond"/>
                <w:lang w:val="en-AU"/>
              </w:rPr>
            </w:pPr>
            <w:r>
              <w:rPr>
                <w:rFonts w:ascii="Garamond" w:hAnsi="Garamond"/>
                <w:lang w:val="en-AU"/>
              </w:rPr>
              <w:t xml:space="preserve">Holtedahl et al also sought to examine rates of knee arthroscopies. Using </w:t>
            </w:r>
            <w:r w:rsidRPr="00896AAE">
              <w:rPr>
                <w:rFonts w:ascii="Garamond" w:hAnsi="Garamond"/>
                <w:lang w:val="en-AU"/>
              </w:rPr>
              <w:t xml:space="preserve">anonymised data from the </w:t>
            </w:r>
            <w:r>
              <w:rPr>
                <w:rFonts w:ascii="Garamond" w:hAnsi="Garamond"/>
                <w:lang w:val="en-AU"/>
              </w:rPr>
              <w:t xml:space="preserve">Norwegian </w:t>
            </w:r>
            <w:r w:rsidRPr="00896AAE">
              <w:rPr>
                <w:rFonts w:ascii="Garamond" w:hAnsi="Garamond"/>
                <w:lang w:val="en-AU"/>
              </w:rPr>
              <w:t>National</w:t>
            </w:r>
            <w:r>
              <w:rPr>
                <w:rFonts w:ascii="Garamond" w:hAnsi="Garamond"/>
                <w:lang w:val="en-AU"/>
              </w:rPr>
              <w:t xml:space="preserve"> </w:t>
            </w:r>
            <w:r w:rsidRPr="00896AAE">
              <w:rPr>
                <w:rFonts w:ascii="Garamond" w:hAnsi="Garamond"/>
                <w:lang w:val="en-AU"/>
              </w:rPr>
              <w:t>Patient Registry</w:t>
            </w:r>
            <w:r>
              <w:rPr>
                <w:rFonts w:ascii="Garamond" w:hAnsi="Garamond"/>
                <w:lang w:val="en-AU"/>
              </w:rPr>
              <w:t xml:space="preserve"> in the period 2012–2016 and with one </w:t>
            </w:r>
            <w:r w:rsidRPr="00896AAE">
              <w:rPr>
                <w:rFonts w:ascii="Garamond" w:hAnsi="Garamond"/>
                <w:lang w:val="en-AU"/>
              </w:rPr>
              <w:t xml:space="preserve">regional authority </w:t>
            </w:r>
            <w:r>
              <w:rPr>
                <w:rFonts w:ascii="Garamond" w:hAnsi="Garamond"/>
                <w:lang w:val="en-AU"/>
              </w:rPr>
              <w:t xml:space="preserve">(South-Eastern Norway Regional Health Authority) requiring </w:t>
            </w:r>
            <w:r w:rsidRPr="00896AAE">
              <w:rPr>
                <w:rFonts w:ascii="Garamond" w:hAnsi="Garamond"/>
                <w:lang w:val="en-AU"/>
              </w:rPr>
              <w:t xml:space="preserve">that 80 % of the knee arthroscopies should be done on patients </w:t>
            </w:r>
            <w:r>
              <w:rPr>
                <w:rFonts w:ascii="Garamond" w:hAnsi="Garamond"/>
                <w:lang w:val="en-AU"/>
              </w:rPr>
              <w:t xml:space="preserve">younger than </w:t>
            </w:r>
            <w:r w:rsidRPr="00896AAE">
              <w:rPr>
                <w:rFonts w:ascii="Garamond" w:hAnsi="Garamond"/>
                <w:lang w:val="en-AU"/>
              </w:rPr>
              <w:t xml:space="preserve">50 </w:t>
            </w:r>
            <w:r>
              <w:rPr>
                <w:rFonts w:ascii="Garamond" w:hAnsi="Garamond"/>
                <w:lang w:val="en-AU"/>
              </w:rPr>
              <w:t xml:space="preserve">so as </w:t>
            </w:r>
            <w:r w:rsidRPr="00896AAE">
              <w:rPr>
                <w:rFonts w:ascii="Garamond" w:hAnsi="Garamond"/>
                <w:lang w:val="en-AU"/>
              </w:rPr>
              <w:t xml:space="preserve">to avoid the use </w:t>
            </w:r>
            <w:r>
              <w:rPr>
                <w:rFonts w:ascii="Garamond" w:hAnsi="Garamond"/>
                <w:lang w:val="en-AU"/>
              </w:rPr>
              <w:t xml:space="preserve">of the procedure </w:t>
            </w:r>
            <w:r w:rsidRPr="00896AAE">
              <w:rPr>
                <w:rFonts w:ascii="Garamond" w:hAnsi="Garamond"/>
                <w:lang w:val="en-AU"/>
              </w:rPr>
              <w:t>on degenerative meniscus and arthritis</w:t>
            </w:r>
            <w:r>
              <w:rPr>
                <w:rFonts w:ascii="Garamond" w:hAnsi="Garamond"/>
                <w:lang w:val="en-AU"/>
              </w:rPr>
              <w:t xml:space="preserve">, while other regions did not implement such a change. The authors found </w:t>
            </w:r>
            <w:r w:rsidRPr="00896AAE">
              <w:rPr>
                <w:rFonts w:ascii="Garamond" w:hAnsi="Garamond"/>
                <w:lang w:val="en-AU"/>
              </w:rPr>
              <w:t xml:space="preserve">a </w:t>
            </w:r>
            <w:r w:rsidRPr="00896AAE">
              <w:rPr>
                <w:rFonts w:ascii="Garamond" w:hAnsi="Garamond"/>
                <w:b/>
                <w:lang w:val="en-AU"/>
              </w:rPr>
              <w:t>decrease of 48% in the utilization rate</w:t>
            </w:r>
            <w:r w:rsidRPr="00896AAE">
              <w:rPr>
                <w:rFonts w:ascii="Garamond" w:hAnsi="Garamond"/>
                <w:lang w:val="en-AU"/>
              </w:rPr>
              <w:t xml:space="preserve"> </w:t>
            </w:r>
            <w:r>
              <w:rPr>
                <w:rFonts w:ascii="Garamond" w:hAnsi="Garamond"/>
                <w:lang w:val="en-AU"/>
              </w:rPr>
              <w:t xml:space="preserve">in the region, compared with an average decrease of 13% in the other three regions and a national decrease of 33%. The </w:t>
            </w:r>
            <w:r w:rsidRPr="00807A80">
              <w:rPr>
                <w:rFonts w:ascii="Garamond" w:hAnsi="Garamond"/>
                <w:b/>
                <w:lang w:val="en-AU"/>
              </w:rPr>
              <w:t xml:space="preserve">proportion of older patients </w:t>
            </w:r>
            <w:r>
              <w:rPr>
                <w:rFonts w:ascii="Garamond" w:hAnsi="Garamond"/>
                <w:lang w:val="en-AU"/>
              </w:rPr>
              <w:t xml:space="preserve">(&gt;50) in Norway fell from </w:t>
            </w:r>
            <w:r w:rsidRPr="00807A80">
              <w:rPr>
                <w:rFonts w:ascii="Garamond" w:hAnsi="Garamond"/>
                <w:b/>
                <w:lang w:val="en-AU"/>
              </w:rPr>
              <w:t>54% in 2012 to 46% in 2016</w:t>
            </w:r>
            <w:r>
              <w:rPr>
                <w:rFonts w:ascii="Garamond" w:hAnsi="Garamond"/>
                <w:lang w:val="en-AU"/>
              </w:rPr>
              <w:t>.</w:t>
            </w:r>
          </w:p>
          <w:p w:rsidR="007E1D89" w:rsidRDefault="007E1D89" w:rsidP="007D32B3">
            <w:pPr>
              <w:rPr>
                <w:rFonts w:ascii="Garamond" w:hAnsi="Garamond"/>
                <w:lang w:val="en-AU"/>
              </w:rPr>
            </w:pPr>
            <w:r>
              <w:rPr>
                <w:rFonts w:ascii="Garamond" w:hAnsi="Garamond"/>
                <w:lang w:val="en-AU"/>
              </w:rPr>
              <w:t>Both these studies show that policy changes, albeit with different mechanisms, can shift practice and drive more appropriate care.</w:t>
            </w:r>
          </w:p>
          <w:p w:rsidR="007E1D89" w:rsidRPr="000365E9" w:rsidRDefault="007E1D89" w:rsidP="007D32B3">
            <w:pPr>
              <w:rPr>
                <w:rFonts w:ascii="Garamond" w:hAnsi="Garamond"/>
                <w:lang w:val="en-AU"/>
              </w:rPr>
            </w:pPr>
            <w:r>
              <w:rPr>
                <w:rFonts w:ascii="Garamond" w:hAnsi="Garamond"/>
                <w:lang w:val="en-AU"/>
              </w:rPr>
              <w:t>In addition to being a useful addition to the literature on knee arthroscopy, this is also a demonstration of the value and utility of good quality clinical registry data.</w:t>
            </w:r>
          </w:p>
        </w:tc>
      </w:tr>
    </w:tbl>
    <w:p w:rsidR="007E1D89" w:rsidRDefault="007E1D89" w:rsidP="007E1D89">
      <w:pPr>
        <w:keepLines/>
        <w:autoSpaceDE w:val="0"/>
        <w:autoSpaceDN w:val="0"/>
        <w:adjustRightInd w:val="0"/>
        <w:rPr>
          <w:rFonts w:ascii="Garamond" w:hAnsi="Garamond"/>
          <w:lang w:val="en-AU"/>
        </w:rPr>
      </w:pPr>
    </w:p>
    <w:p w:rsidR="007E1D89" w:rsidRDefault="007E1D89" w:rsidP="007E1D89">
      <w:pPr>
        <w:keepLines/>
        <w:autoSpaceDE w:val="0"/>
        <w:autoSpaceDN w:val="0"/>
        <w:adjustRightInd w:val="0"/>
        <w:rPr>
          <w:rFonts w:ascii="Garamond" w:hAnsi="Garamond"/>
          <w:lang w:val="en-AU"/>
        </w:rPr>
      </w:pPr>
      <w:r>
        <w:rPr>
          <w:rFonts w:ascii="Garamond" w:hAnsi="Garamond"/>
          <w:lang w:val="en-AU"/>
        </w:rPr>
        <w:t xml:space="preserve">For information on the Commission’s work on variation and the </w:t>
      </w:r>
      <w:r w:rsidRPr="00CA23D4">
        <w:rPr>
          <w:rFonts w:ascii="Garamond" w:hAnsi="Garamond"/>
          <w:i/>
          <w:lang w:val="en-AU"/>
        </w:rPr>
        <w:t>Australian Atlas of Healthcare Variation</w:t>
      </w:r>
      <w:r>
        <w:rPr>
          <w:rFonts w:ascii="Garamond" w:hAnsi="Garamond"/>
          <w:lang w:val="en-AU"/>
        </w:rPr>
        <w:t xml:space="preserve">, see </w:t>
      </w:r>
      <w:hyperlink r:id="rId27" w:history="1">
        <w:r w:rsidRPr="00A02B47">
          <w:rPr>
            <w:rStyle w:val="Hyperlink"/>
            <w:rFonts w:ascii="Garamond" w:hAnsi="Garamond"/>
            <w:lang w:val="en-AU"/>
          </w:rPr>
          <w:t>https://www.safetyandquality.gov.au/atlas/</w:t>
        </w:r>
      </w:hyperlink>
    </w:p>
    <w:p w:rsidR="007E1D89" w:rsidRDefault="007E1D89" w:rsidP="007E1D89">
      <w:pPr>
        <w:keepNext/>
        <w:keepLines/>
        <w:tabs>
          <w:tab w:val="left" w:pos="2044"/>
        </w:tabs>
        <w:autoSpaceDE w:val="0"/>
        <w:autoSpaceDN w:val="0"/>
        <w:adjustRightInd w:val="0"/>
        <w:rPr>
          <w:rFonts w:ascii="Garamond" w:hAnsi="Garamond"/>
          <w:lang w:val="en-AU"/>
        </w:rPr>
      </w:pPr>
    </w:p>
    <w:p w:rsidR="007E1D89" w:rsidRDefault="007E1D89" w:rsidP="007E1D89">
      <w:pPr>
        <w:keepNext/>
        <w:keepLines/>
        <w:tabs>
          <w:tab w:val="left" w:pos="2044"/>
        </w:tabs>
        <w:autoSpaceDE w:val="0"/>
        <w:autoSpaceDN w:val="0"/>
        <w:adjustRightInd w:val="0"/>
        <w:rPr>
          <w:rFonts w:ascii="Garamond" w:hAnsi="Garamond"/>
          <w:lang w:val="en-AU"/>
        </w:rPr>
      </w:pPr>
      <w:r>
        <w:rPr>
          <w:rFonts w:ascii="Garamond" w:hAnsi="Garamond"/>
          <w:lang w:val="en-AU"/>
        </w:rPr>
        <w:t xml:space="preserve">For information on the Commission’s work on clinical quality registries, see </w:t>
      </w:r>
      <w:hyperlink r:id="rId28" w:history="1">
        <w:r w:rsidRPr="00E50FAD">
          <w:rPr>
            <w:rStyle w:val="Hyperlink"/>
            <w:rFonts w:ascii="Garamond" w:hAnsi="Garamond"/>
            <w:lang w:val="en-AU"/>
          </w:rPr>
          <w:t>https://www.safetyandquality.gov.au/our-work/information-strategy/clinical-quality-registries/</w:t>
        </w:r>
      </w:hyperlink>
    </w:p>
    <w:p w:rsidR="007E1D89" w:rsidRDefault="007E1D89" w:rsidP="007E1D89">
      <w:pPr>
        <w:keepNext/>
        <w:keepLines/>
        <w:tabs>
          <w:tab w:val="left" w:pos="2044"/>
        </w:tabs>
        <w:autoSpaceDE w:val="0"/>
        <w:autoSpaceDN w:val="0"/>
        <w:adjustRightInd w:val="0"/>
        <w:rPr>
          <w:rFonts w:ascii="Garamond" w:hAnsi="Garamond"/>
          <w:lang w:val="en-AU"/>
        </w:rPr>
      </w:pPr>
    </w:p>
    <w:p w:rsidR="007E1D89" w:rsidRPr="005266D9" w:rsidRDefault="007E1D89" w:rsidP="007E1D89">
      <w:pPr>
        <w:keepLines/>
        <w:autoSpaceDE w:val="0"/>
        <w:autoSpaceDN w:val="0"/>
        <w:adjustRightInd w:val="0"/>
        <w:rPr>
          <w:rFonts w:ascii="Garamond" w:hAnsi="Garamond"/>
          <w:i/>
          <w:lang w:val="en-AU"/>
        </w:rPr>
      </w:pPr>
      <w:r w:rsidRPr="005266D9">
        <w:rPr>
          <w:rFonts w:ascii="Garamond" w:hAnsi="Garamond"/>
          <w:i/>
          <w:lang w:val="en-AU"/>
        </w:rPr>
        <w:t>Characteristics and outcomes of emergency interhospital transfers from subacute to acute care for clinical deterioration</w:t>
      </w:r>
    </w:p>
    <w:p w:rsidR="007E1D89" w:rsidRDefault="007E1D89" w:rsidP="007E1D89">
      <w:pPr>
        <w:keepLines/>
        <w:autoSpaceDE w:val="0"/>
        <w:autoSpaceDN w:val="0"/>
        <w:adjustRightInd w:val="0"/>
        <w:rPr>
          <w:rFonts w:ascii="Garamond" w:hAnsi="Garamond"/>
          <w:lang w:val="en-AU"/>
        </w:rPr>
      </w:pPr>
      <w:r w:rsidRPr="005266D9">
        <w:rPr>
          <w:rFonts w:ascii="Garamond" w:hAnsi="Garamond"/>
          <w:lang w:val="en-AU"/>
        </w:rPr>
        <w:t>Considine J, Street M, Bucknall T, Rawson H, Hutchison AF, Dunning T, et al</w:t>
      </w:r>
    </w:p>
    <w:p w:rsidR="007E1D89" w:rsidRDefault="007E1D89" w:rsidP="007E1D89">
      <w:pPr>
        <w:keepLines/>
        <w:autoSpaceDE w:val="0"/>
        <w:autoSpaceDN w:val="0"/>
        <w:adjustRightInd w:val="0"/>
        <w:rPr>
          <w:rFonts w:ascii="Garamond" w:hAnsi="Garamond"/>
          <w:lang w:val="en-AU"/>
        </w:rPr>
      </w:pPr>
      <w:proofErr w:type="gramStart"/>
      <w:r w:rsidRPr="005266D9">
        <w:rPr>
          <w:rFonts w:ascii="Garamond" w:hAnsi="Garamond"/>
          <w:lang w:val="en-AU"/>
        </w:rPr>
        <w:t>International Journal for Quality in Health Care.</w:t>
      </w:r>
      <w:proofErr w:type="gramEnd"/>
      <w:r w:rsidRPr="005266D9">
        <w:rPr>
          <w:rFonts w:ascii="Garamond" w:hAnsi="Garamond"/>
          <w:lang w:val="en-AU"/>
        </w:rPr>
        <w:t xml:space="preserve"> </w:t>
      </w:r>
      <w:proofErr w:type="gramStart"/>
      <w:r w:rsidRPr="005266D9">
        <w:rPr>
          <w:rFonts w:ascii="Garamond" w:hAnsi="Garamond"/>
          <w:lang w:val="en-AU"/>
        </w:rPr>
        <w:t>2018</w:t>
      </w:r>
      <w:r w:rsidR="005D2C24">
        <w:rPr>
          <w:rFonts w:ascii="Garamond" w:hAnsi="Garamond"/>
          <w:lang w:val="en-AU"/>
        </w:rPr>
        <w:t xml:space="preserve"> [epub]</w:t>
      </w:r>
      <w:r w:rsidRPr="005266D9">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E1D89"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7E1D89" w:rsidRPr="000170DA" w:rsidRDefault="007E1D89" w:rsidP="007D32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E1D89" w:rsidRPr="000170DA" w:rsidRDefault="002B0F20" w:rsidP="007D32B3">
            <w:pPr>
              <w:rPr>
                <w:rStyle w:val="Hyperlink"/>
                <w:rFonts w:ascii="Garamond" w:hAnsi="Garamond"/>
                <w:color w:val="auto"/>
                <w:u w:val="none"/>
                <w:lang w:val="en-AU"/>
              </w:rPr>
            </w:pPr>
            <w:hyperlink r:id="rId29" w:history="1">
              <w:r w:rsidR="007E1D89" w:rsidRPr="00120F0C">
                <w:rPr>
                  <w:rStyle w:val="Hyperlink"/>
                  <w:rFonts w:ascii="Garamond" w:hAnsi="Garamond"/>
                  <w:lang w:val="en-AU"/>
                </w:rPr>
                <w:t>https://doi.org/10.1093/intqhc/mzy135</w:t>
              </w:r>
            </w:hyperlink>
          </w:p>
        </w:tc>
      </w:tr>
      <w:tr w:rsidR="007E1D89"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7E1D89" w:rsidRPr="000170DA" w:rsidRDefault="007E1D89"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E1D89" w:rsidRDefault="007E1D89" w:rsidP="007D32B3">
            <w:pPr>
              <w:rPr>
                <w:rFonts w:ascii="Garamond" w:hAnsi="Garamond"/>
                <w:lang w:val="en-AU"/>
              </w:rPr>
            </w:pPr>
            <w:r>
              <w:rPr>
                <w:rFonts w:ascii="Garamond" w:hAnsi="Garamond"/>
                <w:lang w:val="en-AU"/>
              </w:rPr>
              <w:t>This study into emergency transfers in hospitals focused on a</w:t>
            </w:r>
            <w:r w:rsidRPr="003A074A">
              <w:rPr>
                <w:rFonts w:ascii="Garamond" w:hAnsi="Garamond"/>
                <w:lang w:val="en-AU"/>
              </w:rPr>
              <w:t>cute and subacute healthcare facilities from five health services in Victoria</w:t>
            </w:r>
            <w:r>
              <w:rPr>
                <w:rFonts w:ascii="Garamond" w:hAnsi="Garamond"/>
                <w:lang w:val="en-AU"/>
              </w:rPr>
              <w:t xml:space="preserve">. Looking at </w:t>
            </w:r>
            <w:r w:rsidRPr="003A074A">
              <w:rPr>
                <w:rFonts w:ascii="Garamond" w:hAnsi="Garamond"/>
                <w:lang w:val="en-AU"/>
              </w:rPr>
              <w:t>patients with an emergency interhospital transfer from subacute to acute hospital care</w:t>
            </w:r>
            <w:r>
              <w:rPr>
                <w:rFonts w:ascii="Garamond" w:hAnsi="Garamond"/>
                <w:lang w:val="en-AU"/>
              </w:rPr>
              <w:t xml:space="preserve">, they also randomly selected </w:t>
            </w:r>
            <w:r w:rsidRPr="003A074A">
              <w:rPr>
                <w:rFonts w:ascii="Garamond" w:hAnsi="Garamond"/>
                <w:lang w:val="en-AU"/>
              </w:rPr>
              <w:t>two inpatients from the same subacute care ward as controls</w:t>
            </w:r>
            <w:r>
              <w:rPr>
                <w:rFonts w:ascii="Garamond" w:hAnsi="Garamond"/>
                <w:lang w:val="en-AU"/>
              </w:rPr>
              <w:t xml:space="preserve">, with a final dataset covering </w:t>
            </w:r>
            <w:r w:rsidRPr="003A074A">
              <w:rPr>
                <w:rFonts w:ascii="Garamond" w:hAnsi="Garamond"/>
                <w:lang w:val="en-AU"/>
              </w:rPr>
              <w:t>603 transfers in 557 patients and 1160 control patients.</w:t>
            </w:r>
          </w:p>
          <w:p w:rsidR="005D2C24" w:rsidRDefault="007E1D89" w:rsidP="007D32B3">
            <w:pPr>
              <w:rPr>
                <w:rFonts w:ascii="Garamond" w:hAnsi="Garamond"/>
                <w:lang w:val="en-AU"/>
              </w:rPr>
            </w:pPr>
            <w:r>
              <w:rPr>
                <w:rFonts w:ascii="Garamond" w:hAnsi="Garamond"/>
                <w:lang w:val="en-AU"/>
              </w:rPr>
              <w:t xml:space="preserve">They found that </w:t>
            </w:r>
            <w:r w:rsidRPr="003A074A">
              <w:rPr>
                <w:rFonts w:ascii="Garamond" w:hAnsi="Garamond"/>
                <w:b/>
                <w:lang w:val="en-AU"/>
              </w:rPr>
              <w:t>patients</w:t>
            </w:r>
            <w:r w:rsidRPr="003A074A">
              <w:rPr>
                <w:rFonts w:ascii="Garamond" w:hAnsi="Garamond"/>
                <w:lang w:val="en-AU"/>
              </w:rPr>
              <w:t xml:space="preserve"> who require an </w:t>
            </w:r>
            <w:r w:rsidRPr="003A074A">
              <w:rPr>
                <w:rFonts w:ascii="Garamond" w:hAnsi="Garamond"/>
                <w:b/>
                <w:lang w:val="en-AU"/>
              </w:rPr>
              <w:t>emergency interhospital transfer</w:t>
            </w:r>
            <w:r w:rsidRPr="003A074A">
              <w:rPr>
                <w:rFonts w:ascii="Garamond" w:hAnsi="Garamond"/>
                <w:lang w:val="en-AU"/>
              </w:rPr>
              <w:t xml:space="preserve"> from subacute to acute hospital care have </w:t>
            </w:r>
            <w:r>
              <w:rPr>
                <w:rFonts w:ascii="Garamond" w:hAnsi="Garamond"/>
                <w:lang w:val="en-AU"/>
              </w:rPr>
              <w:t>s</w:t>
            </w:r>
            <w:r w:rsidRPr="003A074A">
              <w:rPr>
                <w:rFonts w:ascii="Garamond" w:hAnsi="Garamond"/>
                <w:lang w:val="en-AU"/>
              </w:rPr>
              <w:t xml:space="preserve">ignificantly </w:t>
            </w:r>
            <w:r w:rsidRPr="003A074A">
              <w:rPr>
                <w:rFonts w:ascii="Garamond" w:hAnsi="Garamond"/>
                <w:b/>
                <w:lang w:val="en-AU"/>
              </w:rPr>
              <w:t>higher inpatient mortality</w:t>
            </w:r>
            <w:r w:rsidRPr="003A074A">
              <w:rPr>
                <w:rFonts w:ascii="Garamond" w:hAnsi="Garamond"/>
                <w:lang w:val="en-AU"/>
              </w:rPr>
              <w:t xml:space="preserve">, were more likely to have </w:t>
            </w:r>
            <w:r w:rsidRPr="003A074A">
              <w:rPr>
                <w:rFonts w:ascii="Garamond" w:hAnsi="Garamond"/>
                <w:b/>
                <w:lang w:val="en-AU"/>
              </w:rPr>
              <w:t>unplanned intensive care unit admissions</w:t>
            </w:r>
            <w:r w:rsidRPr="003A074A">
              <w:rPr>
                <w:rFonts w:ascii="Garamond" w:hAnsi="Garamond"/>
                <w:lang w:val="en-AU"/>
              </w:rPr>
              <w:t xml:space="preserve"> and </w:t>
            </w:r>
            <w:r w:rsidRPr="003A074A">
              <w:rPr>
                <w:rFonts w:ascii="Garamond" w:hAnsi="Garamond"/>
                <w:b/>
                <w:lang w:val="en-AU"/>
              </w:rPr>
              <w:t>rapid response team calls</w:t>
            </w:r>
            <w:r w:rsidRPr="003A074A">
              <w:rPr>
                <w:rFonts w:ascii="Garamond" w:hAnsi="Garamond"/>
                <w:lang w:val="en-AU"/>
              </w:rPr>
              <w:t xml:space="preserve"> during their entire hospital admission.</w:t>
            </w:r>
            <w:r>
              <w:rPr>
                <w:rFonts w:ascii="Garamond" w:hAnsi="Garamond"/>
                <w:lang w:val="en-AU"/>
              </w:rPr>
              <w:t xml:space="preserve"> They were also </w:t>
            </w:r>
            <w:r w:rsidRPr="003A074A">
              <w:rPr>
                <w:rFonts w:ascii="Garamond" w:hAnsi="Garamond"/>
                <w:lang w:val="en-AU"/>
              </w:rPr>
              <w:t xml:space="preserve">more likely to be </w:t>
            </w:r>
            <w:r w:rsidRPr="003A074A">
              <w:rPr>
                <w:rFonts w:ascii="Garamond" w:hAnsi="Garamond"/>
                <w:b/>
                <w:lang w:val="en-AU"/>
              </w:rPr>
              <w:t>male</w:t>
            </w:r>
            <w:r w:rsidRPr="003A074A">
              <w:rPr>
                <w:rFonts w:ascii="Garamond" w:hAnsi="Garamond"/>
                <w:lang w:val="en-AU"/>
              </w:rPr>
              <w:t xml:space="preserve">, born in a </w:t>
            </w:r>
            <w:r w:rsidRPr="003A074A">
              <w:rPr>
                <w:rFonts w:ascii="Garamond" w:hAnsi="Garamond"/>
                <w:b/>
                <w:lang w:val="en-AU"/>
              </w:rPr>
              <w:t>non-English speaking</w:t>
            </w:r>
            <w:r w:rsidRPr="003A074A">
              <w:rPr>
                <w:rFonts w:ascii="Garamond" w:hAnsi="Garamond"/>
                <w:lang w:val="en-AU"/>
              </w:rPr>
              <w:t xml:space="preserve"> country, have </w:t>
            </w:r>
            <w:r w:rsidRPr="003A074A">
              <w:rPr>
                <w:rFonts w:ascii="Garamond" w:hAnsi="Garamond"/>
                <w:b/>
                <w:lang w:val="en-AU"/>
              </w:rPr>
              <w:t>lower functional independence</w:t>
            </w:r>
            <w:r w:rsidRPr="003A074A">
              <w:rPr>
                <w:rFonts w:ascii="Garamond" w:hAnsi="Garamond"/>
                <w:lang w:val="en-AU"/>
              </w:rPr>
              <w:t xml:space="preserve">, more frequent vital sign assessments and experience a </w:t>
            </w:r>
            <w:r w:rsidRPr="003A074A">
              <w:rPr>
                <w:rFonts w:ascii="Garamond" w:hAnsi="Garamond"/>
                <w:b/>
                <w:lang w:val="en-AU"/>
              </w:rPr>
              <w:t>serious adverse event</w:t>
            </w:r>
            <w:r w:rsidRPr="003A074A">
              <w:rPr>
                <w:rFonts w:ascii="Garamond" w:hAnsi="Garamond"/>
                <w:lang w:val="en-AU"/>
              </w:rPr>
              <w:t xml:space="preserve"> during first acute care or subacute care admissions.</w:t>
            </w:r>
            <w:r>
              <w:rPr>
                <w:rFonts w:ascii="Garamond" w:hAnsi="Garamond"/>
                <w:lang w:val="en-AU"/>
              </w:rPr>
              <w:t xml:space="preserve"> </w:t>
            </w:r>
          </w:p>
          <w:p w:rsidR="007E1D89" w:rsidRPr="000365E9" w:rsidRDefault="007E1D89" w:rsidP="007D32B3">
            <w:pPr>
              <w:rPr>
                <w:rFonts w:ascii="Garamond" w:hAnsi="Garamond"/>
                <w:lang w:val="en-AU"/>
              </w:rPr>
            </w:pPr>
            <w:r>
              <w:rPr>
                <w:rFonts w:ascii="Garamond" w:hAnsi="Garamond"/>
                <w:lang w:val="en-AU"/>
              </w:rPr>
              <w:t>The authors suggest that “</w:t>
            </w:r>
            <w:r w:rsidRPr="007E1D89">
              <w:rPr>
                <w:rFonts w:ascii="Garamond" w:hAnsi="Garamond"/>
                <w:lang w:val="en-AU"/>
              </w:rPr>
              <w:t>Clinical instability during the first acute care admission (serious adverse events or increased surveillance) may prompt reassessment of patient suitability for movement to a separate subacute care hospital.</w:t>
            </w:r>
            <w:r>
              <w:rPr>
                <w:rFonts w:ascii="Garamond" w:hAnsi="Garamond"/>
                <w:lang w:val="en-AU"/>
              </w:rPr>
              <w:t>”</w:t>
            </w:r>
          </w:p>
        </w:tc>
      </w:tr>
    </w:tbl>
    <w:p w:rsidR="007E1D89" w:rsidRDefault="007E1D89" w:rsidP="007E1D89">
      <w:pPr>
        <w:keepLines/>
        <w:autoSpaceDE w:val="0"/>
        <w:autoSpaceDN w:val="0"/>
        <w:adjustRightInd w:val="0"/>
        <w:rPr>
          <w:rFonts w:ascii="Garamond" w:hAnsi="Garamond"/>
          <w:lang w:val="en-AU"/>
        </w:rPr>
      </w:pPr>
    </w:p>
    <w:p w:rsidR="00535270" w:rsidRPr="00535270" w:rsidRDefault="00535270" w:rsidP="007E1D89">
      <w:pPr>
        <w:keepNext/>
        <w:keepLines/>
        <w:autoSpaceDE w:val="0"/>
        <w:autoSpaceDN w:val="0"/>
        <w:adjustRightInd w:val="0"/>
        <w:rPr>
          <w:rFonts w:ascii="Garamond" w:hAnsi="Garamond"/>
          <w:i/>
          <w:lang w:val="en-AU"/>
        </w:rPr>
      </w:pPr>
      <w:r w:rsidRPr="00535270">
        <w:rPr>
          <w:rFonts w:ascii="Garamond" w:hAnsi="Garamond"/>
          <w:i/>
          <w:lang w:val="en-AU"/>
        </w:rPr>
        <w:lastRenderedPageBreak/>
        <w:t>Screening and diagnosis of chronic kidney disease in people with type 2 diabetes attending Australian general practice</w:t>
      </w:r>
    </w:p>
    <w:p w:rsidR="00535270" w:rsidRDefault="00535270" w:rsidP="007E1D89">
      <w:pPr>
        <w:keepNext/>
        <w:keepLines/>
        <w:autoSpaceDE w:val="0"/>
        <w:autoSpaceDN w:val="0"/>
        <w:adjustRightInd w:val="0"/>
        <w:rPr>
          <w:rFonts w:ascii="Garamond" w:hAnsi="Garamond"/>
          <w:lang w:val="en-AU"/>
        </w:rPr>
      </w:pPr>
      <w:r w:rsidRPr="00535270">
        <w:rPr>
          <w:rFonts w:ascii="Garamond" w:hAnsi="Garamond"/>
          <w:lang w:val="en-AU"/>
        </w:rPr>
        <w:t>Manski-Nankervis J-AE, Thuraisingam S, Lau P, Blackberry I, Sluggett JK, Ilomaki J, et al</w:t>
      </w:r>
    </w:p>
    <w:p w:rsidR="000A19EF" w:rsidRDefault="00535270" w:rsidP="00AF14AD">
      <w:pPr>
        <w:keepLines/>
        <w:autoSpaceDE w:val="0"/>
        <w:autoSpaceDN w:val="0"/>
        <w:adjustRightInd w:val="0"/>
        <w:rPr>
          <w:rFonts w:ascii="Garamond" w:hAnsi="Garamond"/>
          <w:lang w:val="en-AU"/>
        </w:rPr>
      </w:pPr>
      <w:proofErr w:type="gramStart"/>
      <w:r w:rsidRPr="00535270">
        <w:rPr>
          <w:rFonts w:ascii="Garamond" w:hAnsi="Garamond"/>
          <w:lang w:val="en-AU"/>
        </w:rPr>
        <w:t>Australian Journal of Primary Health.</w:t>
      </w:r>
      <w:proofErr w:type="gramEnd"/>
      <w:r w:rsidRPr="00535270">
        <w:rPr>
          <w:rFonts w:ascii="Garamond" w:hAnsi="Garamond"/>
          <w:lang w:val="en-AU"/>
        </w:rPr>
        <w:t xml:space="preserve"> 2018</w:t>
      </w:r>
      <w:proofErr w:type="gramStart"/>
      <w:r w:rsidRPr="00535270">
        <w:rPr>
          <w:rFonts w:ascii="Garamond" w:hAnsi="Garamond"/>
          <w:lang w:val="en-AU"/>
        </w:rPr>
        <w:t>;24</w:t>
      </w:r>
      <w:proofErr w:type="gramEnd"/>
      <w:r w:rsidRPr="00535270">
        <w:rPr>
          <w:rFonts w:ascii="Garamond" w:hAnsi="Garamond"/>
          <w:lang w:val="en-AU"/>
        </w:rPr>
        <w:t>(3):280-6.</w:t>
      </w:r>
    </w:p>
    <w:tbl>
      <w:tblPr>
        <w:tblStyle w:val="TableGrid"/>
        <w:tblW w:w="0" w:type="auto"/>
        <w:tblInd w:w="288" w:type="dxa"/>
        <w:tblLayout w:type="fixed"/>
        <w:tblLook w:val="01E0" w:firstRow="1" w:lastRow="1" w:firstColumn="1" w:lastColumn="1" w:noHBand="0" w:noVBand="0"/>
      </w:tblPr>
      <w:tblGrid>
        <w:gridCol w:w="1080"/>
        <w:gridCol w:w="8280"/>
      </w:tblGrid>
      <w:tr w:rsidR="000A19EF"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A19EF" w:rsidRPr="000170DA" w:rsidRDefault="000A19EF" w:rsidP="007D32B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0A19EF" w:rsidRPr="000170DA" w:rsidRDefault="002B0F20" w:rsidP="007D32B3">
            <w:pPr>
              <w:rPr>
                <w:rStyle w:val="Hyperlink"/>
                <w:rFonts w:ascii="Garamond" w:hAnsi="Garamond"/>
                <w:color w:val="auto"/>
                <w:u w:val="none"/>
                <w:lang w:val="en-AU"/>
              </w:rPr>
            </w:pPr>
            <w:hyperlink r:id="rId30" w:history="1">
              <w:r w:rsidR="005266D9" w:rsidRPr="00120F0C">
                <w:rPr>
                  <w:rStyle w:val="Hyperlink"/>
                  <w:rFonts w:ascii="Garamond" w:hAnsi="Garamond"/>
                  <w:lang w:val="en-AU"/>
                </w:rPr>
                <w:t>https://doi.org/10.1071/PY17156</w:t>
              </w:r>
            </w:hyperlink>
          </w:p>
        </w:tc>
      </w:tr>
      <w:tr w:rsidR="000A19EF"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A19EF" w:rsidRPr="000170DA" w:rsidRDefault="000A19EF"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A19EF" w:rsidRPr="000365E9" w:rsidRDefault="005266D9" w:rsidP="005266D9">
            <w:pPr>
              <w:rPr>
                <w:rFonts w:ascii="Garamond" w:hAnsi="Garamond"/>
                <w:lang w:val="en-AU"/>
              </w:rPr>
            </w:pPr>
            <w:r>
              <w:rPr>
                <w:rFonts w:ascii="Garamond" w:hAnsi="Garamond"/>
                <w:lang w:val="en-AU"/>
              </w:rPr>
              <w:t>Chronic kidney disease (CKD) is a common and potentially serious complication of diabetes. This paper reports on a study that used data on 90,550 patients with Type 2 diabetes to examine the characteristics and proportion who are screened for CKD. The authors report that o</w:t>
            </w:r>
            <w:r w:rsidRPr="005266D9">
              <w:rPr>
                <w:rFonts w:ascii="Garamond" w:hAnsi="Garamond"/>
                <w:lang w:val="en-AU"/>
              </w:rPr>
              <w:t xml:space="preserve">f </w:t>
            </w:r>
            <w:r>
              <w:rPr>
                <w:rFonts w:ascii="Garamond" w:hAnsi="Garamond"/>
                <w:lang w:val="en-AU"/>
              </w:rPr>
              <w:t xml:space="preserve">the </w:t>
            </w:r>
            <w:r w:rsidRPr="005266D9">
              <w:rPr>
                <w:rFonts w:ascii="Garamond" w:hAnsi="Garamond"/>
                <w:lang w:val="en-AU"/>
              </w:rPr>
              <w:t xml:space="preserve">90 550 patients, </w:t>
            </w:r>
            <w:r>
              <w:rPr>
                <w:rFonts w:ascii="Garamond" w:hAnsi="Garamond"/>
                <w:lang w:val="en-AU"/>
              </w:rPr>
              <w:t>“</w:t>
            </w:r>
            <w:r w:rsidRPr="005266D9">
              <w:rPr>
                <w:rFonts w:ascii="Garamond" w:hAnsi="Garamond"/>
                <w:lang w:val="en-AU"/>
              </w:rPr>
              <w:t>44 394 (</w:t>
            </w:r>
            <w:r w:rsidRPr="005266D9">
              <w:rPr>
                <w:rFonts w:ascii="Garamond" w:hAnsi="Garamond"/>
                <w:b/>
                <w:lang w:val="en-AU"/>
              </w:rPr>
              <w:t>49.0%</w:t>
            </w:r>
            <w:r w:rsidRPr="005266D9">
              <w:rPr>
                <w:rFonts w:ascii="Garamond" w:hAnsi="Garamond"/>
                <w:lang w:val="en-AU"/>
              </w:rPr>
              <w:t xml:space="preserve">) were </w:t>
            </w:r>
            <w:r w:rsidRPr="005266D9">
              <w:rPr>
                <w:rFonts w:ascii="Garamond" w:hAnsi="Garamond"/>
                <w:b/>
                <w:lang w:val="en-AU"/>
              </w:rPr>
              <w:t>appropriately screened or monitored</w:t>
            </w:r>
            <w:r w:rsidRPr="005266D9">
              <w:rPr>
                <w:rFonts w:ascii="Garamond" w:hAnsi="Garamond"/>
                <w:lang w:val="en-AU"/>
              </w:rPr>
              <w:t xml:space="preserve">. 8030 (8.9%) patients </w:t>
            </w:r>
            <w:r>
              <w:rPr>
                <w:rFonts w:ascii="Garamond" w:hAnsi="Garamond"/>
                <w:lang w:val="en-AU"/>
              </w:rPr>
              <w:t xml:space="preserve">had </w:t>
            </w:r>
            <w:r w:rsidRPr="005266D9">
              <w:rPr>
                <w:rFonts w:ascii="Garamond" w:hAnsi="Garamond"/>
                <w:lang w:val="en-AU"/>
              </w:rPr>
              <w:t>a recorded diagnosis of CKD, whereas 6597 (7.3%) patients had no recorded diagnosis of CKD despite pathology consistent with a diagnosis. Older age and diagnosis of hypertension or hyperlipidaemia were associated with increased odds of CKD diagnosis being recorded. Older patients, males, those with recorded diagnoses of hypertension or hyperlipidaemia and those who had their medical record opened more frequently were more likely to be screened appropriately.</w:t>
            </w:r>
            <w:r>
              <w:rPr>
                <w:rFonts w:ascii="Garamond" w:hAnsi="Garamond"/>
                <w:lang w:val="en-AU"/>
              </w:rPr>
              <w:t>” As the authors note, “</w:t>
            </w:r>
            <w:r w:rsidRPr="005266D9">
              <w:rPr>
                <w:rFonts w:ascii="Garamond" w:hAnsi="Garamond"/>
                <w:lang w:val="en-AU"/>
              </w:rPr>
              <w:t>Screening and monitoring of CKD appears suboptimal.</w:t>
            </w:r>
            <w:r>
              <w:rPr>
                <w:rFonts w:ascii="Garamond" w:hAnsi="Garamond"/>
                <w:lang w:val="en-AU"/>
              </w:rPr>
              <w:t>”</w:t>
            </w:r>
          </w:p>
        </w:tc>
      </w:tr>
    </w:tbl>
    <w:p w:rsidR="000A19EF" w:rsidRDefault="000A19EF" w:rsidP="000A19EF">
      <w:pPr>
        <w:keepLines/>
        <w:autoSpaceDE w:val="0"/>
        <w:autoSpaceDN w:val="0"/>
        <w:adjustRightInd w:val="0"/>
        <w:rPr>
          <w:rFonts w:ascii="Garamond" w:hAnsi="Garamond"/>
          <w:lang w:val="en-AU"/>
        </w:rPr>
      </w:pPr>
    </w:p>
    <w:p w:rsidR="005A5215" w:rsidRDefault="005A5215" w:rsidP="005A5215">
      <w:pPr>
        <w:keepLines/>
        <w:autoSpaceDE w:val="0"/>
        <w:autoSpaceDN w:val="0"/>
        <w:adjustRightInd w:val="0"/>
        <w:rPr>
          <w:rFonts w:ascii="Garamond" w:hAnsi="Garamond"/>
          <w:lang w:val="en-AU"/>
        </w:rPr>
      </w:pPr>
      <w:r w:rsidRPr="00467B47">
        <w:rPr>
          <w:rFonts w:ascii="Garamond" w:hAnsi="Garamond"/>
          <w:i/>
          <w:lang w:val="en-AU"/>
        </w:rPr>
        <w:t>BMJ Quality and Safety</w:t>
      </w:r>
    </w:p>
    <w:p w:rsidR="005A5215" w:rsidRDefault="005A5215" w:rsidP="005A5215">
      <w:pPr>
        <w:keepLines/>
        <w:autoSpaceDE w:val="0"/>
        <w:autoSpaceDN w:val="0"/>
        <w:adjustRightInd w:val="0"/>
        <w:rPr>
          <w:rFonts w:ascii="Garamond" w:hAnsi="Garamond"/>
          <w:lang w:val="en-AU"/>
        </w:rPr>
      </w:pPr>
      <w:r>
        <w:rPr>
          <w:rFonts w:ascii="Garamond" w:hAnsi="Garamond"/>
          <w:lang w:val="en-AU"/>
        </w:rPr>
        <w:t>July</w:t>
      </w:r>
      <w:r w:rsidRPr="008B42F4">
        <w:rPr>
          <w:rFonts w:ascii="Garamond" w:hAnsi="Garamond"/>
          <w:lang w:val="en-AU"/>
        </w:rPr>
        <w:t xml:space="preserve"> 2018 - Volume 27 </w:t>
      </w:r>
      <w:r>
        <w:rPr>
          <w:rFonts w:ascii="Garamond" w:hAnsi="Garamond"/>
          <w:lang w:val="en-AU"/>
        </w:rPr>
        <w:t>– 7</w:t>
      </w:r>
    </w:p>
    <w:tbl>
      <w:tblPr>
        <w:tblStyle w:val="TableGrid"/>
        <w:tblW w:w="0" w:type="auto"/>
        <w:tblInd w:w="288" w:type="dxa"/>
        <w:tblLayout w:type="fixed"/>
        <w:tblLook w:val="01E0" w:firstRow="1" w:lastRow="1" w:firstColumn="1" w:lastColumn="1" w:noHBand="0" w:noVBand="0"/>
      </w:tblPr>
      <w:tblGrid>
        <w:gridCol w:w="1080"/>
        <w:gridCol w:w="8280"/>
      </w:tblGrid>
      <w:tr w:rsidR="005A5215"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5A5215" w:rsidRPr="000170DA" w:rsidRDefault="005A5215" w:rsidP="004E4B04">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5A5215" w:rsidRPr="000170DA" w:rsidRDefault="002B0F20" w:rsidP="005A5215">
            <w:pPr>
              <w:rPr>
                <w:rStyle w:val="Hyperlink"/>
                <w:rFonts w:ascii="Garamond" w:hAnsi="Garamond"/>
                <w:color w:val="auto"/>
                <w:u w:val="none"/>
                <w:lang w:val="en-AU"/>
              </w:rPr>
            </w:pPr>
            <w:hyperlink r:id="rId31" w:history="1">
              <w:r w:rsidR="005A5215" w:rsidRPr="00D942E1">
                <w:rPr>
                  <w:rStyle w:val="Hyperlink"/>
                  <w:rFonts w:ascii="Garamond" w:hAnsi="Garamond"/>
                  <w:lang w:val="en-AU"/>
                </w:rPr>
                <w:t>http://qualitysafety.bmj.com/content/27/7</w:t>
              </w:r>
            </w:hyperlink>
          </w:p>
        </w:tc>
      </w:tr>
      <w:tr w:rsidR="005A5215" w:rsidRPr="000170DA" w:rsidTr="004E4B04">
        <w:tc>
          <w:tcPr>
            <w:tcW w:w="1080" w:type="dxa"/>
            <w:tcBorders>
              <w:top w:val="single" w:sz="4" w:space="0" w:color="auto"/>
              <w:left w:val="single" w:sz="4" w:space="0" w:color="auto"/>
              <w:bottom w:val="single" w:sz="4" w:space="0" w:color="auto"/>
              <w:right w:val="single" w:sz="4" w:space="0" w:color="auto"/>
            </w:tcBorders>
            <w:vAlign w:val="center"/>
          </w:tcPr>
          <w:p w:rsidR="005A5215" w:rsidRPr="000170DA" w:rsidRDefault="005A5215" w:rsidP="004E4B04">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5A5215" w:rsidRDefault="005A5215" w:rsidP="004E4B04">
            <w:pPr>
              <w:keepNext/>
              <w:rPr>
                <w:rFonts w:ascii="Garamond" w:hAnsi="Garamond"/>
                <w:lang w:val="en-AU"/>
              </w:rPr>
            </w:pPr>
            <w:r w:rsidRPr="00160029">
              <w:rPr>
                <w:rFonts w:ascii="Garamond" w:hAnsi="Garamond"/>
                <w:lang w:val="en-AU"/>
              </w:rPr>
              <w:t xml:space="preserve">A new issue of </w:t>
            </w:r>
            <w:r w:rsidRPr="00160029">
              <w:rPr>
                <w:rFonts w:ascii="Garamond" w:hAnsi="Garamond"/>
                <w:i/>
                <w:lang w:val="en-AU"/>
              </w:rPr>
              <w:t xml:space="preserve">BMJ Quality and Safety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sidRPr="00160029">
              <w:rPr>
                <w:rFonts w:ascii="Garamond" w:hAnsi="Garamond"/>
                <w:i/>
                <w:lang w:val="en-AU"/>
              </w:rPr>
              <w:t xml:space="preserve">BMJ Quality and Safety </w:t>
            </w:r>
            <w:r w:rsidRPr="00160029">
              <w:rPr>
                <w:rFonts w:ascii="Garamond" w:hAnsi="Garamond"/>
                <w:lang w:val="en-AU"/>
              </w:rPr>
              <w:t>include:</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Editorial: The data of </w:t>
            </w:r>
            <w:r w:rsidRPr="0090217E">
              <w:rPr>
                <w:rFonts w:ascii="Garamond" w:hAnsi="Garamond"/>
                <w:b/>
                <w:lang w:val="en-AU"/>
              </w:rPr>
              <w:t>diagnostic error</w:t>
            </w:r>
            <w:r w:rsidRPr="0063029F">
              <w:rPr>
                <w:rFonts w:ascii="Garamond" w:hAnsi="Garamond"/>
                <w:lang w:val="en-AU"/>
              </w:rPr>
              <w:t xml:space="preserve">: big, large and small </w:t>
            </w:r>
            <w:r w:rsidR="0063029F" w:rsidRPr="0063029F">
              <w:rPr>
                <w:rFonts w:ascii="Garamond" w:hAnsi="Garamond"/>
                <w:lang w:val="en-AU"/>
              </w:rPr>
              <w:t>(</w:t>
            </w:r>
            <w:r w:rsidRPr="0063029F">
              <w:rPr>
                <w:rFonts w:ascii="Garamond" w:hAnsi="Garamond"/>
                <w:lang w:val="en-AU"/>
              </w:rPr>
              <w:t>Gurp</w:t>
            </w:r>
            <w:r w:rsidR="0063029F">
              <w:rPr>
                <w:rFonts w:ascii="Garamond" w:hAnsi="Garamond"/>
                <w:lang w:val="en-AU"/>
              </w:rPr>
              <w:t>reet Dhaliwal, Kaveh G Shojania)</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Development of a </w:t>
            </w:r>
            <w:r w:rsidRPr="0090217E">
              <w:rPr>
                <w:rFonts w:ascii="Garamond" w:hAnsi="Garamond"/>
                <w:b/>
                <w:lang w:val="en-AU"/>
              </w:rPr>
              <w:t>trigger tool</w:t>
            </w:r>
            <w:r w:rsidRPr="0063029F">
              <w:rPr>
                <w:rFonts w:ascii="Garamond" w:hAnsi="Garamond"/>
                <w:lang w:val="en-AU"/>
              </w:rPr>
              <w:t xml:space="preserve"> to identify adverse events and no-harm incidents that affect patients admitted to </w:t>
            </w:r>
            <w:r w:rsidRPr="0090217E">
              <w:rPr>
                <w:rFonts w:ascii="Garamond" w:hAnsi="Garamond"/>
                <w:b/>
                <w:lang w:val="en-AU"/>
              </w:rPr>
              <w:t>home healthcare</w:t>
            </w:r>
            <w:r w:rsidRPr="0063029F">
              <w:rPr>
                <w:rFonts w:ascii="Garamond" w:hAnsi="Garamond"/>
                <w:lang w:val="en-AU"/>
              </w:rPr>
              <w:t xml:space="preserve"> </w:t>
            </w:r>
            <w:r w:rsidR="0063029F" w:rsidRPr="0063029F">
              <w:rPr>
                <w:rFonts w:ascii="Garamond" w:hAnsi="Garamond"/>
                <w:lang w:val="en-AU"/>
              </w:rPr>
              <w:t>(</w:t>
            </w:r>
            <w:r w:rsidRPr="0063029F">
              <w:rPr>
                <w:rFonts w:ascii="Garamond" w:hAnsi="Garamond"/>
                <w:lang w:val="en-AU"/>
              </w:rPr>
              <w:t>Marléne Lindblad, Kristina Schildmeijer, Lena Nilsso</w:t>
            </w:r>
            <w:r w:rsidR="0063029F">
              <w:rPr>
                <w:rFonts w:ascii="Garamond" w:hAnsi="Garamond"/>
                <w:lang w:val="en-AU"/>
              </w:rPr>
              <w:t>n, Mirjam Ekstedt, Maria Unbeck)</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Improving </w:t>
            </w:r>
            <w:r w:rsidRPr="0090217E">
              <w:rPr>
                <w:rFonts w:ascii="Garamond" w:hAnsi="Garamond"/>
                <w:b/>
                <w:lang w:val="en-AU"/>
              </w:rPr>
              <w:t>admission medication reconciliation</w:t>
            </w:r>
            <w:r w:rsidRPr="0063029F">
              <w:rPr>
                <w:rFonts w:ascii="Garamond" w:hAnsi="Garamond"/>
                <w:lang w:val="en-AU"/>
              </w:rPr>
              <w:t xml:space="preserve"> with pharmacists or pharmacy technicians in the </w:t>
            </w:r>
            <w:r w:rsidRPr="0090217E">
              <w:rPr>
                <w:rFonts w:ascii="Garamond" w:hAnsi="Garamond"/>
                <w:b/>
                <w:lang w:val="en-AU"/>
              </w:rPr>
              <w:t>emergency department</w:t>
            </w:r>
            <w:r w:rsidRPr="0063029F">
              <w:rPr>
                <w:rFonts w:ascii="Garamond" w:hAnsi="Garamond"/>
                <w:lang w:val="en-AU"/>
              </w:rPr>
              <w:t xml:space="preserve">: a randomised controlled trial </w:t>
            </w:r>
            <w:r w:rsidR="0063029F" w:rsidRPr="0063029F">
              <w:rPr>
                <w:rFonts w:ascii="Garamond" w:hAnsi="Garamond"/>
                <w:lang w:val="en-AU"/>
              </w:rPr>
              <w:t>(</w:t>
            </w:r>
            <w:r w:rsidRPr="0063029F">
              <w:rPr>
                <w:rFonts w:ascii="Garamond" w:hAnsi="Garamond"/>
                <w:lang w:val="en-AU"/>
              </w:rPr>
              <w:t>Joshua M Pevnick, Caroline Nguyen, Cynthia A Jackevicius, Katherine A Palmer, Rita Shane, Galen Cook-Wiens, Andre Rogatko, Mackenzie Bear, Olga Rosen, David Seki, Brian Doy</w:t>
            </w:r>
            <w:r w:rsidR="0063029F">
              <w:rPr>
                <w:rFonts w:ascii="Garamond" w:hAnsi="Garamond"/>
                <w:lang w:val="en-AU"/>
              </w:rPr>
              <w:t>le, Anish Desai, D S Bell)</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To GP or not to GP: a natural experiment in children triaged to see a </w:t>
            </w:r>
            <w:r w:rsidRPr="0090217E">
              <w:rPr>
                <w:rFonts w:ascii="Garamond" w:hAnsi="Garamond"/>
                <w:b/>
                <w:lang w:val="en-AU"/>
              </w:rPr>
              <w:t>GP in a tertiary paediatric emergency department</w:t>
            </w:r>
            <w:r w:rsidRPr="0063029F">
              <w:rPr>
                <w:rFonts w:ascii="Garamond" w:hAnsi="Garamond"/>
                <w:lang w:val="en-AU"/>
              </w:rPr>
              <w:t xml:space="preserve"> (ED) </w:t>
            </w:r>
            <w:r w:rsidR="0063029F" w:rsidRPr="0063029F">
              <w:rPr>
                <w:rFonts w:ascii="Garamond" w:hAnsi="Garamond"/>
                <w:lang w:val="en-AU"/>
              </w:rPr>
              <w:t>(</w:t>
            </w:r>
            <w:r w:rsidRPr="0063029F">
              <w:rPr>
                <w:rFonts w:ascii="Garamond" w:hAnsi="Garamond"/>
                <w:lang w:val="en-AU"/>
              </w:rPr>
              <w:t>Laurie Smith, Yajur Narang, Ana Belen Ibarz Pavon, Karl Edwardson, Simon Bowers, Katharine Jones, Steve Lane, Mary Ryan, David</w:t>
            </w:r>
            <w:r w:rsidR="0063029F">
              <w:rPr>
                <w:rFonts w:ascii="Garamond" w:hAnsi="Garamond"/>
                <w:lang w:val="en-AU"/>
              </w:rPr>
              <w:t xml:space="preserve"> Taylor-Robinson, Enitan Carrol)</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Impact of an inpatient </w:t>
            </w:r>
            <w:r w:rsidRPr="0090217E">
              <w:rPr>
                <w:rFonts w:ascii="Garamond" w:hAnsi="Garamond"/>
                <w:b/>
                <w:lang w:val="en-AU"/>
              </w:rPr>
              <w:t xml:space="preserve">electronic prescribing system </w:t>
            </w:r>
            <w:r w:rsidRPr="0090217E">
              <w:rPr>
                <w:rFonts w:ascii="Garamond" w:hAnsi="Garamond"/>
                <w:lang w:val="en-AU"/>
              </w:rPr>
              <w:t>on</w:t>
            </w:r>
            <w:r w:rsidRPr="0090217E">
              <w:rPr>
                <w:rFonts w:ascii="Garamond" w:hAnsi="Garamond"/>
                <w:b/>
                <w:lang w:val="en-AU"/>
              </w:rPr>
              <w:t xml:space="preserve"> prescribing error causation</w:t>
            </w:r>
            <w:r w:rsidRPr="0063029F">
              <w:rPr>
                <w:rFonts w:ascii="Garamond" w:hAnsi="Garamond"/>
                <w:lang w:val="en-AU"/>
              </w:rPr>
              <w:t xml:space="preserve">: a qualitative evaluation in an English hospital </w:t>
            </w:r>
            <w:r w:rsidR="0063029F" w:rsidRPr="0063029F">
              <w:rPr>
                <w:rFonts w:ascii="Garamond" w:hAnsi="Garamond"/>
                <w:lang w:val="en-AU"/>
              </w:rPr>
              <w:t>(</w:t>
            </w:r>
            <w:r w:rsidRPr="0063029F">
              <w:rPr>
                <w:rFonts w:ascii="Garamond" w:hAnsi="Garamond"/>
                <w:lang w:val="en-AU"/>
              </w:rPr>
              <w:t>Seetal Jheeta Puaar, Bryony Dean Frank</w:t>
            </w:r>
            <w:r w:rsidR="0063029F">
              <w:rPr>
                <w:rFonts w:ascii="Garamond" w:hAnsi="Garamond"/>
                <w:lang w:val="en-AU"/>
              </w:rPr>
              <w:t>lin)</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A qualitative study of </w:t>
            </w:r>
            <w:r w:rsidRPr="0090217E">
              <w:rPr>
                <w:rFonts w:ascii="Garamond" w:hAnsi="Garamond"/>
                <w:b/>
                <w:lang w:val="en-AU"/>
              </w:rPr>
              <w:t>patient involvement in medicines management after hospital discharge</w:t>
            </w:r>
            <w:r w:rsidRPr="0063029F">
              <w:rPr>
                <w:rFonts w:ascii="Garamond" w:hAnsi="Garamond"/>
                <w:lang w:val="en-AU"/>
              </w:rPr>
              <w:t xml:space="preserve">: an under-recognised source of systems resilience </w:t>
            </w:r>
            <w:r w:rsidR="0063029F" w:rsidRPr="0063029F">
              <w:rPr>
                <w:rFonts w:ascii="Garamond" w:hAnsi="Garamond"/>
                <w:lang w:val="en-AU"/>
              </w:rPr>
              <w:t>(</w:t>
            </w:r>
            <w:r w:rsidRPr="0063029F">
              <w:rPr>
                <w:rFonts w:ascii="Garamond" w:hAnsi="Garamond"/>
                <w:lang w:val="en-AU"/>
              </w:rPr>
              <w:t>Beth Fylan, Gerry Armitage, Dei</w:t>
            </w:r>
            <w:r w:rsidR="0063029F">
              <w:rPr>
                <w:rFonts w:ascii="Garamond" w:hAnsi="Garamond"/>
                <w:lang w:val="en-AU"/>
              </w:rPr>
              <w:t>rdre Naylor, Alison Blenkinsopp)</w:t>
            </w:r>
          </w:p>
          <w:p w:rsidR="005A5215" w:rsidRPr="0063029F" w:rsidRDefault="005A5215" w:rsidP="005A5215">
            <w:pPr>
              <w:pStyle w:val="ListParagraph"/>
              <w:numPr>
                <w:ilvl w:val="0"/>
                <w:numId w:val="20"/>
              </w:numPr>
              <w:rPr>
                <w:rFonts w:ascii="Garamond" w:hAnsi="Garamond"/>
                <w:lang w:val="en-AU"/>
              </w:rPr>
            </w:pPr>
            <w:r w:rsidRPr="0063029F">
              <w:rPr>
                <w:rFonts w:ascii="Garamond" w:hAnsi="Garamond"/>
                <w:lang w:val="en-AU"/>
              </w:rPr>
              <w:t xml:space="preserve">Balancing measures or a balanced accounting of </w:t>
            </w:r>
            <w:r w:rsidRPr="0090217E">
              <w:rPr>
                <w:rFonts w:ascii="Garamond" w:hAnsi="Garamond"/>
                <w:b/>
                <w:lang w:val="en-AU"/>
              </w:rPr>
              <w:t>improvement impact</w:t>
            </w:r>
            <w:r w:rsidRPr="0063029F">
              <w:rPr>
                <w:rFonts w:ascii="Garamond" w:hAnsi="Garamond"/>
                <w:lang w:val="en-AU"/>
              </w:rPr>
              <w:t xml:space="preserve">: a qualitative analysis of individual and focus group interviews with improvement experts in Scotland </w:t>
            </w:r>
            <w:r w:rsidR="0063029F" w:rsidRPr="0063029F">
              <w:rPr>
                <w:rFonts w:ascii="Garamond" w:hAnsi="Garamond"/>
                <w:lang w:val="en-AU"/>
              </w:rPr>
              <w:t>(</w:t>
            </w:r>
            <w:r w:rsidRPr="0063029F">
              <w:rPr>
                <w:rFonts w:ascii="Garamond" w:hAnsi="Garamond"/>
                <w:lang w:val="en-AU"/>
              </w:rPr>
              <w:t>Madalina Toma, Tobias Dreischulte, Nicola M Gray</w:t>
            </w:r>
            <w:r w:rsidR="0063029F">
              <w:rPr>
                <w:rFonts w:ascii="Garamond" w:hAnsi="Garamond"/>
                <w:lang w:val="en-AU"/>
              </w:rPr>
              <w:t>, Diane Campbell, Bruce Guthrie)</w:t>
            </w:r>
          </w:p>
          <w:p w:rsidR="005A5215" w:rsidRPr="0063029F" w:rsidRDefault="005A5215" w:rsidP="005A5215">
            <w:pPr>
              <w:pStyle w:val="ListParagraph"/>
              <w:numPr>
                <w:ilvl w:val="0"/>
                <w:numId w:val="20"/>
              </w:numPr>
              <w:rPr>
                <w:rFonts w:ascii="Garamond" w:hAnsi="Garamond"/>
                <w:lang w:val="en-AU"/>
              </w:rPr>
            </w:pPr>
            <w:r w:rsidRPr="0090217E">
              <w:rPr>
                <w:rFonts w:ascii="Garamond" w:hAnsi="Garamond"/>
                <w:b/>
                <w:lang w:val="en-AU"/>
              </w:rPr>
              <w:t>Symptom-Disease Pair Analysis of Diagnostic Error</w:t>
            </w:r>
            <w:r w:rsidRPr="0063029F">
              <w:rPr>
                <w:rFonts w:ascii="Garamond" w:hAnsi="Garamond"/>
                <w:lang w:val="en-AU"/>
              </w:rPr>
              <w:t xml:space="preserve"> (SPADE): a conceptual framework and methodological approach for unearthing misdiagnosis-related harms using big data </w:t>
            </w:r>
            <w:r w:rsidR="0063029F" w:rsidRPr="0063029F">
              <w:rPr>
                <w:rFonts w:ascii="Garamond" w:hAnsi="Garamond"/>
                <w:lang w:val="en-AU"/>
              </w:rPr>
              <w:t>(</w:t>
            </w:r>
            <w:r w:rsidRPr="0063029F">
              <w:rPr>
                <w:rFonts w:ascii="Garamond" w:hAnsi="Garamond"/>
                <w:lang w:val="en-AU"/>
              </w:rPr>
              <w:t>Ava L</w:t>
            </w:r>
            <w:r w:rsidR="0063029F">
              <w:rPr>
                <w:rFonts w:ascii="Garamond" w:hAnsi="Garamond"/>
                <w:lang w:val="en-AU"/>
              </w:rPr>
              <w:t xml:space="preserve"> Liberman, David E Newman-Toker)</w:t>
            </w:r>
          </w:p>
          <w:p w:rsidR="005A5215" w:rsidRPr="0063029F" w:rsidRDefault="005A5215" w:rsidP="005A5215">
            <w:pPr>
              <w:pStyle w:val="ListParagraph"/>
              <w:numPr>
                <w:ilvl w:val="0"/>
                <w:numId w:val="20"/>
              </w:numPr>
              <w:rPr>
                <w:rFonts w:ascii="Garamond" w:hAnsi="Garamond"/>
                <w:lang w:val="en-AU"/>
              </w:rPr>
            </w:pPr>
            <w:r w:rsidRPr="0090217E">
              <w:rPr>
                <w:rFonts w:ascii="Garamond" w:hAnsi="Garamond"/>
                <w:b/>
                <w:lang w:val="en-AU"/>
              </w:rPr>
              <w:lastRenderedPageBreak/>
              <w:t>Diagnostic performance dashboards</w:t>
            </w:r>
            <w:r w:rsidRPr="0063029F">
              <w:rPr>
                <w:rFonts w:ascii="Garamond" w:hAnsi="Garamond"/>
                <w:lang w:val="en-AU"/>
              </w:rPr>
              <w:t xml:space="preserve">: tracking diagnostic errors using big data </w:t>
            </w:r>
            <w:r w:rsidR="0063029F" w:rsidRPr="0063029F">
              <w:rPr>
                <w:rFonts w:ascii="Garamond" w:hAnsi="Garamond"/>
                <w:lang w:val="en-AU"/>
              </w:rPr>
              <w:t>(</w:t>
            </w:r>
            <w:r w:rsidRPr="0063029F">
              <w:rPr>
                <w:rFonts w:ascii="Garamond" w:hAnsi="Garamond"/>
                <w:lang w:val="en-AU"/>
              </w:rPr>
              <w:t>Ketan K Mane, Kevin B Rubenstein, Najlla Nassery, Adam L Sharp, Ejaz A Shamim, Navdeep S Sangha, Ahmed Hassoon, Mehdi Fanai, Z</w:t>
            </w:r>
            <w:r w:rsidR="0063029F">
              <w:rPr>
                <w:rFonts w:ascii="Garamond" w:hAnsi="Garamond"/>
                <w:lang w:val="en-AU"/>
              </w:rPr>
              <w:t>heyu Wang, David E Newman-Toker)</w:t>
            </w:r>
          </w:p>
          <w:p w:rsidR="005A5215" w:rsidRPr="0063029F" w:rsidRDefault="005A5215" w:rsidP="005A5215">
            <w:pPr>
              <w:pStyle w:val="ListParagraph"/>
              <w:numPr>
                <w:ilvl w:val="0"/>
                <w:numId w:val="20"/>
              </w:numPr>
              <w:rPr>
                <w:rFonts w:ascii="Garamond" w:hAnsi="Garamond"/>
                <w:lang w:val="en-AU"/>
              </w:rPr>
            </w:pPr>
            <w:r w:rsidRPr="0090217E">
              <w:rPr>
                <w:rFonts w:ascii="Garamond" w:hAnsi="Garamond"/>
                <w:b/>
                <w:lang w:val="en-AU"/>
              </w:rPr>
              <w:t>Overdiagnosis and overtreatment</w:t>
            </w:r>
            <w:r w:rsidRPr="0063029F">
              <w:rPr>
                <w:rFonts w:ascii="Garamond" w:hAnsi="Garamond"/>
                <w:lang w:val="en-AU"/>
              </w:rPr>
              <w:t xml:space="preserve"> as a quality problem: insights from healthcare improvement research </w:t>
            </w:r>
            <w:r w:rsidR="0063029F" w:rsidRPr="0063029F">
              <w:rPr>
                <w:rFonts w:ascii="Garamond" w:hAnsi="Garamond"/>
                <w:lang w:val="en-AU"/>
              </w:rPr>
              <w:t>(</w:t>
            </w:r>
            <w:r w:rsidR="0063029F">
              <w:rPr>
                <w:rFonts w:ascii="Garamond" w:hAnsi="Garamond"/>
                <w:lang w:val="en-AU"/>
              </w:rPr>
              <w:t>Natalie Armstrong)</w:t>
            </w:r>
          </w:p>
          <w:p w:rsidR="005A5215" w:rsidRPr="00485CAE" w:rsidRDefault="005A5215" w:rsidP="0063029F">
            <w:pPr>
              <w:pStyle w:val="ListParagraph"/>
              <w:numPr>
                <w:ilvl w:val="0"/>
                <w:numId w:val="20"/>
              </w:numPr>
              <w:rPr>
                <w:rFonts w:ascii="Garamond" w:hAnsi="Garamond"/>
                <w:lang w:val="en-AU"/>
              </w:rPr>
            </w:pPr>
            <w:r w:rsidRPr="0063029F">
              <w:rPr>
                <w:rFonts w:ascii="Garamond" w:hAnsi="Garamond"/>
                <w:lang w:val="en-AU"/>
              </w:rPr>
              <w:t xml:space="preserve">Can first-year </w:t>
            </w:r>
            <w:r w:rsidRPr="0090217E">
              <w:rPr>
                <w:rFonts w:ascii="Garamond" w:hAnsi="Garamond"/>
                <w:b/>
                <w:lang w:val="en-AU"/>
              </w:rPr>
              <w:t>medical students acquire quality improvement knowledge</w:t>
            </w:r>
            <w:r w:rsidRPr="0063029F">
              <w:rPr>
                <w:rFonts w:ascii="Garamond" w:hAnsi="Garamond"/>
                <w:lang w:val="en-AU"/>
              </w:rPr>
              <w:t xml:space="preserve"> prior to substantial clinical exposure? A mixed-methods evaluation of a pre-clerkship curriculum that uses education as the context for learning </w:t>
            </w:r>
            <w:r w:rsidR="0063029F" w:rsidRPr="0063029F">
              <w:rPr>
                <w:rFonts w:ascii="Garamond" w:hAnsi="Garamond"/>
                <w:lang w:val="en-AU"/>
              </w:rPr>
              <w:t>(</w:t>
            </w:r>
            <w:r w:rsidRPr="0063029F">
              <w:rPr>
                <w:rFonts w:ascii="Garamond" w:hAnsi="Garamond"/>
                <w:lang w:val="en-AU"/>
              </w:rPr>
              <w:t>Allison Brown, Aditya Nidumolu, Alexandra Stanhope, Justin Koh, Matthew Greenway, Lawrence Grierson</w:t>
            </w:r>
            <w:r w:rsidR="0063029F">
              <w:rPr>
                <w:rFonts w:ascii="Garamond" w:hAnsi="Garamond"/>
                <w:lang w:val="en-AU"/>
              </w:rPr>
              <w:t>)</w:t>
            </w:r>
          </w:p>
        </w:tc>
      </w:tr>
    </w:tbl>
    <w:p w:rsidR="000F158D" w:rsidRDefault="000F158D" w:rsidP="000F158D">
      <w:pPr>
        <w:keepLines/>
        <w:autoSpaceDE w:val="0"/>
        <w:autoSpaceDN w:val="0"/>
        <w:adjustRightInd w:val="0"/>
        <w:rPr>
          <w:rFonts w:ascii="Garamond" w:hAnsi="Garamond"/>
          <w:lang w:val="en-AU"/>
        </w:rPr>
      </w:pPr>
    </w:p>
    <w:p w:rsidR="000706A7" w:rsidRDefault="000706A7" w:rsidP="000706A7">
      <w:pPr>
        <w:keepNext/>
        <w:rPr>
          <w:rFonts w:ascii="Garamond" w:hAnsi="Garamond"/>
          <w:lang w:val="en-AU"/>
        </w:rPr>
      </w:pPr>
      <w:r w:rsidRPr="00467B47">
        <w:rPr>
          <w:rFonts w:ascii="Garamond" w:hAnsi="Garamond"/>
          <w:i/>
          <w:lang w:val="en-AU"/>
        </w:rPr>
        <w:t xml:space="preserve">International Journal for Quality in Health Care </w:t>
      </w:r>
    </w:p>
    <w:p w:rsidR="000706A7" w:rsidRPr="00E566B0" w:rsidRDefault="00DE1F64" w:rsidP="00DE1F64">
      <w:pPr>
        <w:keepNext/>
        <w:keepLines/>
        <w:autoSpaceDE w:val="0"/>
        <w:autoSpaceDN w:val="0"/>
        <w:adjustRightInd w:val="0"/>
        <w:rPr>
          <w:rFonts w:ascii="Garamond" w:hAnsi="Garamond"/>
          <w:lang w:val="en-AU"/>
        </w:rPr>
      </w:pPr>
      <w:r w:rsidRPr="00DE1F64">
        <w:rPr>
          <w:rFonts w:ascii="Garamond" w:hAnsi="Garamond"/>
          <w:lang w:val="en-AU"/>
        </w:rPr>
        <w:t>Volume 30, Issue 5</w:t>
      </w:r>
      <w:r>
        <w:rPr>
          <w:rFonts w:ascii="Garamond" w:hAnsi="Garamond"/>
          <w:lang w:val="en-AU"/>
        </w:rPr>
        <w:t xml:space="preserve">. </w:t>
      </w:r>
      <w:r w:rsidRPr="00DE1F64">
        <w:rPr>
          <w:rFonts w:ascii="Garamond" w:hAnsi="Garamond"/>
          <w:lang w:val="en-AU"/>
        </w:rPr>
        <w:t>June 2018</w:t>
      </w:r>
    </w:p>
    <w:tbl>
      <w:tblPr>
        <w:tblStyle w:val="TableGrid"/>
        <w:tblW w:w="0" w:type="auto"/>
        <w:tblInd w:w="288" w:type="dxa"/>
        <w:tblLayout w:type="fixed"/>
        <w:tblLook w:val="01E0" w:firstRow="1" w:lastRow="1" w:firstColumn="1" w:lastColumn="1" w:noHBand="0" w:noVBand="0"/>
      </w:tblPr>
      <w:tblGrid>
        <w:gridCol w:w="1080"/>
        <w:gridCol w:w="8280"/>
      </w:tblGrid>
      <w:tr w:rsidR="000706A7"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706A7" w:rsidRPr="000170DA" w:rsidRDefault="000706A7" w:rsidP="007D32B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706A7" w:rsidRPr="000170DA" w:rsidRDefault="002B0F20" w:rsidP="007D32B3">
            <w:pPr>
              <w:rPr>
                <w:rStyle w:val="Hyperlink"/>
                <w:rFonts w:ascii="Garamond" w:hAnsi="Garamond"/>
                <w:color w:val="auto"/>
                <w:u w:val="none"/>
                <w:lang w:val="en-AU"/>
              </w:rPr>
            </w:pPr>
            <w:hyperlink r:id="rId32" w:history="1">
              <w:r w:rsidR="00DE1F64" w:rsidRPr="00120F0C">
                <w:rPr>
                  <w:rStyle w:val="Hyperlink"/>
                  <w:rFonts w:ascii="Garamond" w:hAnsi="Garamond"/>
                  <w:lang w:val="en-AU"/>
                </w:rPr>
                <w:t>https://academic.oup.com/intqhc/issue/30/5</w:t>
              </w:r>
            </w:hyperlink>
          </w:p>
        </w:tc>
      </w:tr>
      <w:tr w:rsidR="000706A7"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0706A7" w:rsidRPr="000170DA" w:rsidRDefault="000706A7"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E1F64" w:rsidRDefault="00DE1F64" w:rsidP="00DE1F64">
            <w:pPr>
              <w:keepNext/>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467B47">
              <w:rPr>
                <w:rFonts w:ascii="Garamond" w:hAnsi="Garamond"/>
                <w:i/>
                <w:lang w:val="en-AU"/>
              </w:rPr>
              <w:t xml:space="preserve">International Journal for Quality in Health Care </w:t>
            </w:r>
            <w:r w:rsidRPr="00160029">
              <w:rPr>
                <w:rFonts w:ascii="Garamond" w:hAnsi="Garamond"/>
                <w:lang w:val="en-AU"/>
              </w:rPr>
              <w:t xml:space="preserve">has been published. Many of the papers in this issue have been referred to in previous editions of </w:t>
            </w:r>
            <w:r w:rsidRPr="00160029">
              <w:rPr>
                <w:rFonts w:ascii="Garamond" w:hAnsi="Garamond"/>
                <w:i/>
                <w:lang w:val="en-AU"/>
              </w:rPr>
              <w:t>On the Radar</w:t>
            </w:r>
            <w:r w:rsidRPr="00160029">
              <w:rPr>
                <w:rFonts w:ascii="Garamond" w:hAnsi="Garamond"/>
                <w:lang w:val="en-AU"/>
              </w:rPr>
              <w:t xml:space="preserve"> (when they were released online). Articles in this issue of </w:t>
            </w:r>
            <w:r>
              <w:rPr>
                <w:rFonts w:ascii="Garamond" w:hAnsi="Garamond"/>
                <w:lang w:val="en-AU"/>
              </w:rPr>
              <w:t xml:space="preserve">the </w:t>
            </w:r>
            <w:r w:rsidRPr="00467B47">
              <w:rPr>
                <w:rFonts w:ascii="Garamond" w:hAnsi="Garamond"/>
                <w:i/>
                <w:lang w:val="en-AU"/>
              </w:rPr>
              <w:t xml:space="preserve">International Journal for Quality in Health Care </w:t>
            </w:r>
            <w:r w:rsidRPr="00160029">
              <w:rPr>
                <w:rFonts w:ascii="Garamond" w:hAnsi="Garamond"/>
                <w:lang w:val="en-AU"/>
              </w:rPr>
              <w:t>include:</w:t>
            </w:r>
          </w:p>
          <w:p w:rsidR="00E6221F" w:rsidRDefault="00E6221F" w:rsidP="00E6221F">
            <w:pPr>
              <w:pStyle w:val="ListParagraph"/>
              <w:numPr>
                <w:ilvl w:val="0"/>
                <w:numId w:val="25"/>
              </w:numPr>
              <w:rPr>
                <w:rFonts w:ascii="Garamond" w:hAnsi="Garamond"/>
                <w:lang w:val="en-AU"/>
              </w:rPr>
            </w:pPr>
            <w:r w:rsidRPr="00E6221F">
              <w:rPr>
                <w:rFonts w:ascii="Garamond" w:hAnsi="Garamond"/>
                <w:lang w:val="en-AU"/>
              </w:rPr>
              <w:t xml:space="preserve">Editorial: Providing meaning to </w:t>
            </w:r>
            <w:r w:rsidRPr="002B0F20">
              <w:rPr>
                <w:rFonts w:ascii="Garamond" w:hAnsi="Garamond"/>
                <w:b/>
                <w:lang w:val="en-AU"/>
              </w:rPr>
              <w:t>quality assessment work</w:t>
            </w:r>
            <w:r w:rsidRPr="00E6221F">
              <w:rPr>
                <w:rFonts w:ascii="Garamond" w:hAnsi="Garamond"/>
                <w:lang w:val="en-AU"/>
              </w:rPr>
              <w:t xml:space="preserve"> (Anthony Staines</w:t>
            </w:r>
            <w:r>
              <w:rPr>
                <w:rFonts w:ascii="Garamond" w:hAnsi="Garamond"/>
                <w:lang w:val="en-AU"/>
              </w:rPr>
              <w:t>)</w:t>
            </w:r>
          </w:p>
          <w:p w:rsidR="00E6221F" w:rsidRDefault="00E6221F" w:rsidP="00E6221F">
            <w:pPr>
              <w:pStyle w:val="ListParagraph"/>
              <w:numPr>
                <w:ilvl w:val="0"/>
                <w:numId w:val="25"/>
              </w:numPr>
              <w:rPr>
                <w:rFonts w:ascii="Garamond" w:hAnsi="Garamond"/>
                <w:lang w:val="en-AU"/>
              </w:rPr>
            </w:pPr>
            <w:r w:rsidRPr="00E6221F">
              <w:rPr>
                <w:rFonts w:ascii="Garamond" w:hAnsi="Garamond"/>
                <w:lang w:val="en-AU"/>
              </w:rPr>
              <w:t xml:space="preserve">The relationship between </w:t>
            </w:r>
            <w:r w:rsidRPr="00E6221F">
              <w:rPr>
                <w:rFonts w:ascii="Garamond" w:hAnsi="Garamond"/>
                <w:b/>
                <w:lang w:val="en-AU"/>
              </w:rPr>
              <w:t>healthcare workers’ attachment styles and patient outcomes</w:t>
            </w:r>
            <w:r w:rsidRPr="00E6221F">
              <w:rPr>
                <w:rFonts w:ascii="Garamond" w:hAnsi="Garamond"/>
                <w:lang w:val="en-AU"/>
              </w:rPr>
              <w:t>: a systematic review (Chizu Mimura; Ian J Norman</w:t>
            </w:r>
            <w:r>
              <w:rPr>
                <w:rFonts w:ascii="Garamond" w:hAnsi="Garamond"/>
                <w:lang w:val="en-AU"/>
              </w:rPr>
              <w:t>)</w:t>
            </w:r>
          </w:p>
          <w:p w:rsidR="00E6221F" w:rsidRPr="00E6221F" w:rsidRDefault="00E6221F" w:rsidP="00E6221F">
            <w:pPr>
              <w:pStyle w:val="ListParagraph"/>
              <w:numPr>
                <w:ilvl w:val="0"/>
                <w:numId w:val="25"/>
              </w:numPr>
              <w:rPr>
                <w:rFonts w:ascii="Garamond" w:hAnsi="Garamond"/>
                <w:lang w:val="en-AU"/>
              </w:rPr>
            </w:pPr>
            <w:r w:rsidRPr="00E6221F">
              <w:rPr>
                <w:rFonts w:ascii="Garamond" w:hAnsi="Garamond"/>
                <w:b/>
                <w:lang w:val="en-AU"/>
              </w:rPr>
              <w:t>Monitoring quality of care</w:t>
            </w:r>
            <w:r w:rsidRPr="00E6221F">
              <w:rPr>
                <w:rFonts w:ascii="Garamond" w:hAnsi="Garamond"/>
                <w:lang w:val="en-AU"/>
              </w:rPr>
              <w:t xml:space="preserve"> in acute myocardial infarction patients using </w:t>
            </w:r>
            <w:r w:rsidRPr="00E6221F">
              <w:rPr>
                <w:rFonts w:ascii="Garamond" w:hAnsi="Garamond"/>
                <w:b/>
                <w:lang w:val="en-AU"/>
              </w:rPr>
              <w:t>retrospective registry data</w:t>
            </w:r>
            <w:r w:rsidRPr="00E6221F">
              <w:rPr>
                <w:rFonts w:ascii="Garamond" w:hAnsi="Garamond"/>
                <w:lang w:val="en-AU"/>
              </w:rPr>
              <w:t xml:space="preserve"> (Giovanni Veronesi; Antonella Zambon ; John F Beltrame; Francesco Gianfagna; Giovanni Corrao</w:t>
            </w:r>
            <w:r>
              <w:rPr>
                <w:rFonts w:ascii="Garamond" w:hAnsi="Garamond"/>
                <w:lang w:val="en-AU"/>
              </w:rPr>
              <w:t xml:space="preserve">; </w:t>
            </w:r>
            <w:r w:rsidRPr="00E6221F">
              <w:rPr>
                <w:rFonts w:ascii="Garamond" w:hAnsi="Garamond"/>
                <w:lang w:val="en-AU"/>
              </w:rPr>
              <w:t>Marco M Ferrario</w:t>
            </w:r>
            <w:r>
              <w:rPr>
                <w:rFonts w:ascii="Garamond" w:hAnsi="Garamond"/>
                <w:lang w:val="en-AU"/>
              </w:rPr>
              <w:t>)</w:t>
            </w:r>
          </w:p>
          <w:p w:rsidR="00E6221F" w:rsidRDefault="00E6221F" w:rsidP="00E6221F">
            <w:pPr>
              <w:pStyle w:val="ListParagraph"/>
              <w:numPr>
                <w:ilvl w:val="0"/>
                <w:numId w:val="25"/>
              </w:numPr>
              <w:rPr>
                <w:rFonts w:ascii="Garamond" w:hAnsi="Garamond"/>
                <w:lang w:val="en-AU"/>
              </w:rPr>
            </w:pPr>
            <w:r w:rsidRPr="00E6221F">
              <w:rPr>
                <w:rFonts w:ascii="Garamond" w:hAnsi="Garamond"/>
                <w:b/>
                <w:lang w:val="en-AU"/>
              </w:rPr>
              <w:t>Quality of care and clinical outcomes of chronic obstructive pulmonary disease</w:t>
            </w:r>
            <w:r w:rsidRPr="00E6221F">
              <w:rPr>
                <w:rFonts w:ascii="Garamond" w:hAnsi="Garamond"/>
                <w:lang w:val="en-AU"/>
              </w:rPr>
              <w:t xml:space="preserve"> in patients with schizophrenia. A Danish nationwide study (Mette Jørgensen; Jan Mainz; Peter Lange; Søren Paaske Johnsen</w:t>
            </w:r>
            <w:r>
              <w:rPr>
                <w:rFonts w:ascii="Garamond" w:hAnsi="Garamond"/>
                <w:lang w:val="en-AU"/>
              </w:rPr>
              <w:t>)</w:t>
            </w:r>
          </w:p>
          <w:p w:rsidR="00E6221F" w:rsidRPr="004659F4" w:rsidRDefault="00E6221F" w:rsidP="004659F4">
            <w:pPr>
              <w:pStyle w:val="ListParagraph"/>
              <w:numPr>
                <w:ilvl w:val="0"/>
                <w:numId w:val="25"/>
              </w:numPr>
              <w:rPr>
                <w:rFonts w:ascii="Garamond" w:hAnsi="Garamond"/>
                <w:lang w:val="en-AU"/>
              </w:rPr>
            </w:pPr>
            <w:r w:rsidRPr="004659F4">
              <w:rPr>
                <w:rFonts w:ascii="Garamond" w:hAnsi="Garamond"/>
                <w:b/>
                <w:lang w:val="en-AU"/>
              </w:rPr>
              <w:t>Hospitalization from the patient perspective</w:t>
            </w:r>
            <w:r w:rsidRPr="004659F4">
              <w:rPr>
                <w:rFonts w:ascii="Garamond" w:hAnsi="Garamond"/>
                <w:lang w:val="en-AU"/>
              </w:rPr>
              <w:t>: a data linkage study of adults in Australia (Reema Harrison; Merrilyn Walton ; Patrick Kelly; Eliz</w:t>
            </w:r>
            <w:r w:rsidR="004659F4" w:rsidRPr="004659F4">
              <w:rPr>
                <w:rFonts w:ascii="Garamond" w:hAnsi="Garamond"/>
                <w:lang w:val="en-AU"/>
              </w:rPr>
              <w:t xml:space="preserve">abeth Manias; Christine Jorm; Jennifer Smith-Merry; Rick Iedema; Karen Luxford; Amalie </w:t>
            </w:r>
            <w:r w:rsidR="004659F4">
              <w:rPr>
                <w:rFonts w:ascii="Garamond" w:hAnsi="Garamond"/>
                <w:lang w:val="en-AU"/>
              </w:rPr>
              <w:t>D</w:t>
            </w:r>
            <w:r w:rsidR="004659F4" w:rsidRPr="004659F4">
              <w:rPr>
                <w:rFonts w:ascii="Garamond" w:hAnsi="Garamond"/>
                <w:lang w:val="en-AU"/>
              </w:rPr>
              <w:t>yda</w:t>
            </w:r>
            <w:r w:rsidR="004659F4">
              <w:rPr>
                <w:rFonts w:ascii="Garamond" w:hAnsi="Garamond"/>
                <w:lang w:val="en-AU"/>
              </w:rPr>
              <w:t>)</w:t>
            </w:r>
          </w:p>
          <w:p w:rsidR="00E6221F" w:rsidRDefault="00E6221F" w:rsidP="00E6221F">
            <w:pPr>
              <w:pStyle w:val="ListParagraph"/>
              <w:numPr>
                <w:ilvl w:val="0"/>
                <w:numId w:val="25"/>
              </w:numPr>
              <w:rPr>
                <w:rFonts w:ascii="Garamond" w:hAnsi="Garamond"/>
                <w:lang w:val="en-AU"/>
              </w:rPr>
            </w:pPr>
            <w:r w:rsidRPr="00E6221F">
              <w:rPr>
                <w:rFonts w:ascii="Garamond" w:hAnsi="Garamond"/>
                <w:lang w:val="en-AU"/>
              </w:rPr>
              <w:t xml:space="preserve">A comprehensive framework identifying </w:t>
            </w:r>
            <w:r w:rsidRPr="00E6221F">
              <w:rPr>
                <w:rFonts w:ascii="Garamond" w:hAnsi="Garamond"/>
                <w:b/>
                <w:lang w:val="en-AU"/>
              </w:rPr>
              <w:t>readmission risk factors using the CHAID algorithm</w:t>
            </w:r>
            <w:r w:rsidRPr="00E6221F">
              <w:rPr>
                <w:rFonts w:ascii="Garamond" w:hAnsi="Garamond"/>
                <w:lang w:val="en-AU"/>
              </w:rPr>
              <w:t>: a prospective cohort study (Sidika Kaya; Gulay Sain Guven; Seda Aydan; Onur Toka</w:t>
            </w:r>
            <w:r>
              <w:rPr>
                <w:rFonts w:ascii="Garamond" w:hAnsi="Garamond"/>
                <w:lang w:val="en-AU"/>
              </w:rPr>
              <w:t>)</w:t>
            </w:r>
          </w:p>
          <w:p w:rsidR="00E6221F" w:rsidRDefault="00E6221F" w:rsidP="00E6221F">
            <w:pPr>
              <w:pStyle w:val="ListParagraph"/>
              <w:numPr>
                <w:ilvl w:val="0"/>
                <w:numId w:val="25"/>
              </w:numPr>
              <w:rPr>
                <w:rFonts w:ascii="Garamond" w:hAnsi="Garamond"/>
                <w:lang w:val="en-AU"/>
              </w:rPr>
            </w:pPr>
            <w:r w:rsidRPr="00E6221F">
              <w:rPr>
                <w:rFonts w:ascii="Garamond" w:hAnsi="Garamond"/>
                <w:b/>
                <w:lang w:val="en-AU"/>
              </w:rPr>
              <w:t>Decreasing triage time</w:t>
            </w:r>
            <w:r w:rsidRPr="00E6221F">
              <w:rPr>
                <w:rFonts w:ascii="Garamond" w:hAnsi="Garamond"/>
                <w:lang w:val="en-AU"/>
              </w:rPr>
              <w:t>: effects of implementing a step-wise ESI algorithm in an EHR† (Stephen Villa; Ellen J Weber ; Steven Polevoi; Christopher Fee; Andrew Maruoka</w:t>
            </w:r>
            <w:r>
              <w:rPr>
                <w:rFonts w:ascii="Garamond" w:hAnsi="Garamond"/>
                <w:lang w:val="en-AU"/>
              </w:rPr>
              <w:t xml:space="preserve">; </w:t>
            </w:r>
            <w:r w:rsidRPr="00E6221F">
              <w:rPr>
                <w:rFonts w:ascii="Garamond" w:hAnsi="Garamond"/>
                <w:lang w:val="en-AU"/>
              </w:rPr>
              <w:t>Tina Quon</w:t>
            </w:r>
            <w:r>
              <w:rPr>
                <w:rFonts w:ascii="Garamond" w:hAnsi="Garamond"/>
                <w:lang w:val="en-AU"/>
              </w:rPr>
              <w:t>)</w:t>
            </w:r>
          </w:p>
          <w:p w:rsidR="00E6221F" w:rsidRDefault="00E6221F" w:rsidP="00E6221F">
            <w:pPr>
              <w:pStyle w:val="ListParagraph"/>
              <w:numPr>
                <w:ilvl w:val="0"/>
                <w:numId w:val="25"/>
              </w:numPr>
              <w:rPr>
                <w:rFonts w:ascii="Garamond" w:hAnsi="Garamond"/>
                <w:lang w:val="en-AU"/>
              </w:rPr>
            </w:pPr>
            <w:r w:rsidRPr="00E6221F">
              <w:rPr>
                <w:rFonts w:ascii="Garamond" w:hAnsi="Garamond"/>
                <w:lang w:val="en-AU"/>
              </w:rPr>
              <w:t xml:space="preserve">Consecutive cycles of </w:t>
            </w:r>
            <w:r w:rsidRPr="00E6221F">
              <w:rPr>
                <w:rFonts w:ascii="Garamond" w:hAnsi="Garamond"/>
                <w:b/>
                <w:lang w:val="en-AU"/>
              </w:rPr>
              <w:t>hospital accreditation</w:t>
            </w:r>
            <w:r w:rsidRPr="00E6221F">
              <w:rPr>
                <w:rFonts w:ascii="Garamond" w:hAnsi="Garamond"/>
                <w:lang w:val="en-AU"/>
              </w:rPr>
              <w:t xml:space="preserve">: Persistent </w:t>
            </w:r>
            <w:r w:rsidRPr="00E6221F">
              <w:rPr>
                <w:rFonts w:ascii="Garamond" w:hAnsi="Garamond"/>
                <w:b/>
                <w:lang w:val="en-AU"/>
              </w:rPr>
              <w:t>low compliance</w:t>
            </w:r>
            <w:r w:rsidRPr="00E6221F">
              <w:rPr>
                <w:rFonts w:ascii="Garamond" w:hAnsi="Garamond"/>
                <w:lang w:val="en-AU"/>
              </w:rPr>
              <w:t xml:space="preserve"> associated with </w:t>
            </w:r>
            <w:r w:rsidRPr="00E6221F">
              <w:rPr>
                <w:rFonts w:ascii="Garamond" w:hAnsi="Garamond"/>
                <w:b/>
                <w:lang w:val="en-AU"/>
              </w:rPr>
              <w:t xml:space="preserve">higher mortality </w:t>
            </w:r>
            <w:r w:rsidRPr="00E6221F">
              <w:rPr>
                <w:rFonts w:ascii="Garamond" w:hAnsi="Garamond"/>
                <w:lang w:val="en-AU"/>
              </w:rPr>
              <w:t>and</w:t>
            </w:r>
            <w:r w:rsidRPr="00E6221F">
              <w:rPr>
                <w:rFonts w:ascii="Garamond" w:hAnsi="Garamond"/>
                <w:b/>
                <w:lang w:val="en-AU"/>
              </w:rPr>
              <w:t xml:space="preserve"> longer length of stay</w:t>
            </w:r>
            <w:r w:rsidRPr="00E6221F">
              <w:rPr>
                <w:rFonts w:ascii="Garamond" w:hAnsi="Garamond"/>
                <w:lang w:val="en-AU"/>
              </w:rPr>
              <w:t xml:space="preserve"> (Anne Mette Falstie-Jensen; Søren Bie Bogh ; Søren Paaske Johnsen</w:t>
            </w:r>
            <w:r>
              <w:rPr>
                <w:rFonts w:ascii="Garamond" w:hAnsi="Garamond"/>
                <w:lang w:val="en-AU"/>
              </w:rPr>
              <w:t>)</w:t>
            </w:r>
          </w:p>
          <w:p w:rsidR="00E6221F" w:rsidRDefault="00E6221F" w:rsidP="00E6221F">
            <w:pPr>
              <w:pStyle w:val="ListParagraph"/>
              <w:numPr>
                <w:ilvl w:val="0"/>
                <w:numId w:val="25"/>
              </w:numPr>
              <w:rPr>
                <w:rFonts w:ascii="Garamond" w:hAnsi="Garamond"/>
                <w:lang w:val="en-AU"/>
              </w:rPr>
            </w:pPr>
            <w:r w:rsidRPr="00E6221F">
              <w:rPr>
                <w:rFonts w:ascii="Garamond" w:hAnsi="Garamond"/>
                <w:b/>
                <w:lang w:val="en-AU"/>
              </w:rPr>
              <w:t>Nicotine addiction management following surgery</w:t>
            </w:r>
            <w:r w:rsidRPr="00E6221F">
              <w:rPr>
                <w:rFonts w:ascii="Garamond" w:hAnsi="Garamond"/>
                <w:lang w:val="en-AU"/>
              </w:rPr>
              <w:t>: a quality improvement approach in the post anesthesia care unit (Barry A Finegan; Daniel Roblin; Fadi Hammal</w:t>
            </w:r>
            <w:r>
              <w:rPr>
                <w:rFonts w:ascii="Garamond" w:hAnsi="Garamond"/>
                <w:lang w:val="en-AU"/>
              </w:rPr>
              <w:t>)</w:t>
            </w:r>
          </w:p>
          <w:p w:rsidR="00E6221F" w:rsidRDefault="00E6221F" w:rsidP="00066767">
            <w:pPr>
              <w:pStyle w:val="ListParagraph"/>
              <w:numPr>
                <w:ilvl w:val="0"/>
                <w:numId w:val="25"/>
              </w:numPr>
              <w:rPr>
                <w:rFonts w:ascii="Garamond" w:hAnsi="Garamond"/>
                <w:lang w:val="en-AU"/>
              </w:rPr>
            </w:pPr>
            <w:r w:rsidRPr="00E6221F">
              <w:rPr>
                <w:rFonts w:ascii="Garamond" w:hAnsi="Garamond"/>
                <w:lang w:val="en-AU"/>
              </w:rPr>
              <w:t xml:space="preserve">A quality improvement project to increase </w:t>
            </w:r>
            <w:r w:rsidRPr="00E6221F">
              <w:rPr>
                <w:rFonts w:ascii="Garamond" w:hAnsi="Garamond"/>
                <w:b/>
                <w:lang w:val="en-AU"/>
              </w:rPr>
              <w:t>self-administration of medicines in an acute hospital</w:t>
            </w:r>
            <w:r w:rsidRPr="00E6221F">
              <w:rPr>
                <w:rFonts w:ascii="Garamond" w:hAnsi="Garamond"/>
                <w:lang w:val="en-AU"/>
              </w:rPr>
              <w:t xml:space="preserve"> (S Garfield; H Bell; C Nathan; S Randall; F Husson</w:t>
            </w:r>
            <w:r w:rsidR="00066767">
              <w:rPr>
                <w:rFonts w:ascii="Garamond" w:hAnsi="Garamond"/>
                <w:lang w:val="en-AU"/>
              </w:rPr>
              <w:t xml:space="preserve">; </w:t>
            </w:r>
            <w:r w:rsidR="00066767" w:rsidRPr="00066767">
              <w:rPr>
                <w:rFonts w:ascii="Garamond" w:hAnsi="Garamond"/>
                <w:lang w:val="en-AU"/>
              </w:rPr>
              <w:t>C Boucher</w:t>
            </w:r>
            <w:r w:rsidR="00066767">
              <w:rPr>
                <w:rFonts w:ascii="Garamond" w:hAnsi="Garamond"/>
                <w:lang w:val="en-AU"/>
              </w:rPr>
              <w:t>;</w:t>
            </w:r>
            <w:r w:rsidR="00066767" w:rsidRPr="00066767">
              <w:rPr>
                <w:rFonts w:ascii="Garamond" w:hAnsi="Garamond"/>
                <w:lang w:val="en-AU"/>
              </w:rPr>
              <w:t xml:space="preserve"> A Taylor</w:t>
            </w:r>
            <w:r w:rsidR="00066767">
              <w:rPr>
                <w:rFonts w:ascii="Garamond" w:hAnsi="Garamond"/>
                <w:lang w:val="en-AU"/>
              </w:rPr>
              <w:t>;</w:t>
            </w:r>
            <w:r w:rsidR="00066767" w:rsidRPr="00066767">
              <w:rPr>
                <w:rFonts w:ascii="Garamond" w:hAnsi="Garamond"/>
                <w:lang w:val="en-AU"/>
              </w:rPr>
              <w:t xml:space="preserve"> J Lloyd</w:t>
            </w:r>
            <w:r w:rsidR="00066767">
              <w:rPr>
                <w:rFonts w:ascii="Garamond" w:hAnsi="Garamond"/>
                <w:lang w:val="en-AU"/>
              </w:rPr>
              <w:t>;</w:t>
            </w:r>
            <w:r w:rsidR="00066767" w:rsidRPr="00066767">
              <w:rPr>
                <w:rFonts w:ascii="Garamond" w:hAnsi="Garamond"/>
                <w:lang w:val="en-AU"/>
              </w:rPr>
              <w:t>A Backhouse</w:t>
            </w:r>
            <w:r w:rsidR="00066767">
              <w:rPr>
                <w:rFonts w:ascii="Garamond" w:hAnsi="Garamond"/>
                <w:lang w:val="en-AU"/>
              </w:rPr>
              <w:t>;</w:t>
            </w:r>
            <w:r w:rsidR="00066767" w:rsidRPr="00066767">
              <w:rPr>
                <w:rFonts w:ascii="Garamond" w:hAnsi="Garamond"/>
                <w:lang w:val="en-AU"/>
              </w:rPr>
              <w:t xml:space="preserve"> L Ritchie</w:t>
            </w:r>
            <w:r w:rsidR="00066767">
              <w:rPr>
                <w:rFonts w:ascii="Garamond" w:hAnsi="Garamond"/>
                <w:lang w:val="en-AU"/>
              </w:rPr>
              <w:t>;</w:t>
            </w:r>
            <w:r w:rsidR="00066767" w:rsidRPr="00066767">
              <w:rPr>
                <w:rFonts w:ascii="Garamond" w:hAnsi="Garamond"/>
                <w:lang w:val="en-AU"/>
              </w:rPr>
              <w:t xml:space="preserve"> B D Franklin</w:t>
            </w:r>
            <w:r w:rsidR="00066767">
              <w:rPr>
                <w:rFonts w:ascii="Garamond" w:hAnsi="Garamond"/>
                <w:lang w:val="en-AU"/>
              </w:rPr>
              <w:t>)</w:t>
            </w:r>
          </w:p>
          <w:p w:rsidR="000706A7" w:rsidRPr="00E6221F" w:rsidRDefault="00E6221F" w:rsidP="00066767">
            <w:pPr>
              <w:pStyle w:val="ListParagraph"/>
              <w:numPr>
                <w:ilvl w:val="0"/>
                <w:numId w:val="25"/>
              </w:numPr>
              <w:rPr>
                <w:rFonts w:ascii="Garamond" w:hAnsi="Garamond"/>
                <w:lang w:val="en-AU"/>
              </w:rPr>
            </w:pPr>
            <w:r w:rsidRPr="00E6221F">
              <w:rPr>
                <w:rFonts w:ascii="Garamond" w:hAnsi="Garamond"/>
                <w:lang w:val="en-AU"/>
              </w:rPr>
              <w:t xml:space="preserve">Recommendations from the Salzburg Global Seminar on </w:t>
            </w:r>
            <w:r w:rsidRPr="002B0F20">
              <w:rPr>
                <w:rFonts w:ascii="Garamond" w:hAnsi="Garamond"/>
                <w:b/>
                <w:lang w:val="en-AU"/>
              </w:rPr>
              <w:t>Rethinking Care Toward the End of Life</w:t>
            </w:r>
            <w:r w:rsidRPr="00E6221F">
              <w:rPr>
                <w:rFonts w:ascii="Garamond" w:hAnsi="Garamond"/>
                <w:lang w:val="en-AU"/>
              </w:rPr>
              <w:t xml:space="preserve"> (Lauren R Bangerter; Joan M Griffin ; Arielle Eagan; Manish Mishra; Angela Lu</w:t>
            </w:r>
            <w:bookmarkStart w:id="1" w:name="_GoBack"/>
            <w:bookmarkEnd w:id="1"/>
            <w:r w:rsidRPr="00E6221F">
              <w:rPr>
                <w:rFonts w:ascii="Garamond" w:hAnsi="Garamond"/>
                <w:lang w:val="en-AU"/>
              </w:rPr>
              <w:t>nde</w:t>
            </w:r>
            <w:r w:rsidR="0002607F">
              <w:rPr>
                <w:rFonts w:ascii="Garamond" w:hAnsi="Garamond"/>
                <w:lang w:val="en-AU"/>
              </w:rPr>
              <w:t xml:space="preserve">; </w:t>
            </w:r>
            <w:r w:rsidR="0002607F" w:rsidRPr="0002607F">
              <w:rPr>
                <w:rFonts w:ascii="Garamond" w:hAnsi="Garamond"/>
                <w:lang w:val="en-AU"/>
              </w:rPr>
              <w:t>Véronique Roger</w:t>
            </w:r>
            <w:r w:rsidR="0002607F">
              <w:rPr>
                <w:rFonts w:ascii="Garamond" w:hAnsi="Garamond"/>
                <w:lang w:val="en-AU"/>
              </w:rPr>
              <w:t>;</w:t>
            </w:r>
            <w:r w:rsidR="0002607F" w:rsidRPr="0002607F">
              <w:rPr>
                <w:rFonts w:ascii="Garamond" w:hAnsi="Garamond"/>
                <w:lang w:val="en-AU"/>
              </w:rPr>
              <w:t xml:space="preserve"> A Mulley</w:t>
            </w:r>
            <w:r w:rsidR="0002607F">
              <w:rPr>
                <w:rFonts w:ascii="Garamond" w:hAnsi="Garamond"/>
                <w:lang w:val="en-AU"/>
              </w:rPr>
              <w:t>;</w:t>
            </w:r>
            <w:r w:rsidR="0002607F" w:rsidRPr="0002607F">
              <w:rPr>
                <w:rFonts w:ascii="Garamond" w:hAnsi="Garamond"/>
                <w:lang w:val="en-AU"/>
              </w:rPr>
              <w:t xml:space="preserve"> J Lotherington</w:t>
            </w:r>
            <w:r w:rsidR="0002607F">
              <w:rPr>
                <w:rFonts w:ascii="Garamond" w:hAnsi="Garamond"/>
                <w:lang w:val="en-AU"/>
              </w:rPr>
              <w:t>)</w:t>
            </w:r>
          </w:p>
        </w:tc>
      </w:tr>
    </w:tbl>
    <w:p w:rsidR="003F26A0" w:rsidRPr="003F26A0" w:rsidRDefault="003F26A0" w:rsidP="003F26A0">
      <w:pPr>
        <w:keepLines/>
        <w:autoSpaceDE w:val="0"/>
        <w:autoSpaceDN w:val="0"/>
        <w:adjustRightInd w:val="0"/>
        <w:rPr>
          <w:rFonts w:ascii="Garamond" w:hAnsi="Garamond"/>
          <w:i/>
          <w:lang w:val="en-AU"/>
        </w:rPr>
      </w:pPr>
      <w:r w:rsidRPr="003F26A0">
        <w:rPr>
          <w:rFonts w:ascii="Garamond" w:hAnsi="Garamond"/>
          <w:i/>
          <w:lang w:val="en-AU"/>
        </w:rPr>
        <w:lastRenderedPageBreak/>
        <w:t>Pediatric Quality &amp; Safety</w:t>
      </w:r>
    </w:p>
    <w:p w:rsidR="003F26A0" w:rsidRPr="00E566B0" w:rsidRDefault="003F26A0" w:rsidP="003F26A0">
      <w:pPr>
        <w:keepNext/>
        <w:keepLines/>
        <w:autoSpaceDE w:val="0"/>
        <w:autoSpaceDN w:val="0"/>
        <w:adjustRightInd w:val="0"/>
        <w:rPr>
          <w:rFonts w:ascii="Garamond" w:hAnsi="Garamond"/>
          <w:lang w:val="en-AU"/>
        </w:rPr>
      </w:pPr>
      <w:r w:rsidRPr="003F26A0">
        <w:rPr>
          <w:rFonts w:ascii="Garamond" w:hAnsi="Garamond"/>
          <w:lang w:val="en-AU"/>
        </w:rPr>
        <w:t>Vol. 3, No. 3, May/June 2018</w:t>
      </w:r>
    </w:p>
    <w:tbl>
      <w:tblPr>
        <w:tblStyle w:val="TableGrid"/>
        <w:tblW w:w="0" w:type="auto"/>
        <w:tblInd w:w="288" w:type="dxa"/>
        <w:tblLayout w:type="fixed"/>
        <w:tblLook w:val="01E0" w:firstRow="1" w:lastRow="1" w:firstColumn="1" w:lastColumn="1" w:noHBand="0" w:noVBand="0"/>
      </w:tblPr>
      <w:tblGrid>
        <w:gridCol w:w="1080"/>
        <w:gridCol w:w="8280"/>
      </w:tblGrid>
      <w:tr w:rsidR="003F26A0" w:rsidRPr="000170DA" w:rsidTr="00206815">
        <w:tc>
          <w:tcPr>
            <w:tcW w:w="1080" w:type="dxa"/>
            <w:tcBorders>
              <w:top w:val="single" w:sz="4" w:space="0" w:color="auto"/>
              <w:left w:val="single" w:sz="4" w:space="0" w:color="auto"/>
              <w:bottom w:val="single" w:sz="4" w:space="0" w:color="auto"/>
              <w:right w:val="single" w:sz="4" w:space="0" w:color="auto"/>
            </w:tcBorders>
            <w:vAlign w:val="center"/>
          </w:tcPr>
          <w:p w:rsidR="003F26A0" w:rsidRPr="000170DA" w:rsidRDefault="003F26A0" w:rsidP="00206815">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F26A0" w:rsidRPr="000170DA" w:rsidRDefault="002B0F20" w:rsidP="00206815">
            <w:pPr>
              <w:rPr>
                <w:rStyle w:val="Hyperlink"/>
                <w:rFonts w:ascii="Garamond" w:hAnsi="Garamond"/>
                <w:color w:val="auto"/>
                <w:u w:val="none"/>
                <w:lang w:val="en-AU"/>
              </w:rPr>
            </w:pPr>
            <w:hyperlink r:id="rId33" w:history="1">
              <w:r w:rsidR="003F26A0" w:rsidRPr="005E4268">
                <w:rPr>
                  <w:rStyle w:val="Hyperlink"/>
                  <w:rFonts w:ascii="Garamond" w:hAnsi="Garamond"/>
                  <w:lang w:val="en-AU"/>
                </w:rPr>
                <w:t>https://journals.lww.com/pqs/toc/2018/05000</w:t>
              </w:r>
            </w:hyperlink>
          </w:p>
        </w:tc>
      </w:tr>
      <w:tr w:rsidR="003F26A0" w:rsidRPr="000170DA" w:rsidTr="00206815">
        <w:tc>
          <w:tcPr>
            <w:tcW w:w="1080" w:type="dxa"/>
            <w:tcBorders>
              <w:top w:val="single" w:sz="4" w:space="0" w:color="auto"/>
              <w:left w:val="single" w:sz="4" w:space="0" w:color="auto"/>
              <w:bottom w:val="single" w:sz="4" w:space="0" w:color="auto"/>
              <w:right w:val="single" w:sz="4" w:space="0" w:color="auto"/>
            </w:tcBorders>
            <w:vAlign w:val="center"/>
          </w:tcPr>
          <w:p w:rsidR="003F26A0" w:rsidRPr="000170DA" w:rsidRDefault="003F26A0" w:rsidP="00206815">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F26A0" w:rsidRDefault="003F26A0" w:rsidP="003F26A0">
            <w:pPr>
              <w:rPr>
                <w:rFonts w:ascii="Garamond" w:hAnsi="Garamond"/>
                <w:lang w:val="en-AU"/>
              </w:rPr>
            </w:pPr>
            <w:r w:rsidRPr="00A44A1F">
              <w:rPr>
                <w:rFonts w:ascii="Garamond" w:hAnsi="Garamond"/>
                <w:lang w:val="en-AU"/>
              </w:rPr>
              <w:t xml:space="preserve">A new issue of </w:t>
            </w:r>
            <w:r w:rsidRPr="003F26A0">
              <w:rPr>
                <w:rFonts w:ascii="Garamond" w:hAnsi="Garamond"/>
                <w:i/>
                <w:lang w:val="en-AU"/>
              </w:rPr>
              <w:t>Pediatric Quality &amp; Safety</w:t>
            </w:r>
            <w:r w:rsidRPr="00A44A1F">
              <w:rPr>
                <w:rFonts w:ascii="Garamond" w:hAnsi="Garamond"/>
                <w:lang w:val="en-AU"/>
              </w:rPr>
              <w:t xml:space="preserve"> has been published. Articles in this issue of </w:t>
            </w:r>
            <w:r w:rsidRPr="003F26A0">
              <w:rPr>
                <w:rFonts w:ascii="Garamond" w:hAnsi="Garamond"/>
                <w:i/>
                <w:lang w:val="en-AU"/>
              </w:rPr>
              <w:t>Pediatric Quality &amp; Safety</w:t>
            </w:r>
            <w:r w:rsidRPr="00A44A1F">
              <w:rPr>
                <w:rFonts w:ascii="Garamond" w:hAnsi="Garamond"/>
                <w:lang w:val="en-AU"/>
              </w:rPr>
              <w:t xml:space="preserve"> include:</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lang w:val="en-AU"/>
              </w:rPr>
              <w:t xml:space="preserve">Impact of a Daily PICU Rounding Checklist on </w:t>
            </w:r>
            <w:r w:rsidRPr="003F26A0">
              <w:rPr>
                <w:rFonts w:ascii="Garamond" w:hAnsi="Garamond"/>
                <w:b/>
                <w:lang w:val="en-AU"/>
              </w:rPr>
              <w:t>Urinary Catheter Utilization and Infection</w:t>
            </w:r>
            <w:r w:rsidRPr="003F26A0">
              <w:rPr>
                <w:rFonts w:ascii="Garamond" w:hAnsi="Garamond"/>
                <w:lang w:val="en-AU"/>
              </w:rPr>
              <w:t xml:space="preserve"> (Benjamin I Siegel, Janet Figueroa, Jana A Stockwell</w:t>
            </w:r>
            <w:r>
              <w:rPr>
                <w:rFonts w:ascii="Garamond" w:hAnsi="Garamond"/>
                <w:lang w:val="en-AU"/>
              </w:rPr>
              <w:t>)</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lang w:val="en-AU"/>
              </w:rPr>
              <w:t xml:space="preserve">Shortened Taper Duration after Implementation of a Standardized Protocol for </w:t>
            </w:r>
            <w:r w:rsidRPr="003F26A0">
              <w:rPr>
                <w:rFonts w:ascii="Garamond" w:hAnsi="Garamond"/>
                <w:b/>
                <w:lang w:val="en-AU"/>
              </w:rPr>
              <w:t xml:space="preserve">Iatrogenic Benzodiazepine and Opioid Withdrawal </w:t>
            </w:r>
            <w:r w:rsidRPr="003F26A0">
              <w:rPr>
                <w:rFonts w:ascii="Garamond" w:hAnsi="Garamond"/>
                <w:lang w:val="en-AU"/>
              </w:rPr>
              <w:t>in Pediatric Patients: Results of a Cohort Study (Jane M Vipond, Amy L Heiberger, Paul A Thompson, Jody N Huber</w:t>
            </w:r>
            <w:r>
              <w:rPr>
                <w:rFonts w:ascii="Garamond" w:hAnsi="Garamond"/>
                <w:lang w:val="en-AU"/>
              </w:rPr>
              <w:t>)</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lang w:val="en-AU"/>
              </w:rPr>
              <w:t xml:space="preserve">Evaluating the Impact of a </w:t>
            </w:r>
            <w:r w:rsidRPr="003F26A0">
              <w:rPr>
                <w:rFonts w:ascii="Garamond" w:hAnsi="Garamond"/>
                <w:b/>
                <w:lang w:val="en-AU"/>
              </w:rPr>
              <w:t>Feeding Protocol in Neonates</w:t>
            </w:r>
            <w:r w:rsidRPr="003F26A0">
              <w:rPr>
                <w:rFonts w:ascii="Garamond" w:hAnsi="Garamond"/>
                <w:lang w:val="en-AU"/>
              </w:rPr>
              <w:t xml:space="preserve"> before and after Biventricular </w:t>
            </w:r>
            <w:r w:rsidRPr="003F26A0">
              <w:rPr>
                <w:rFonts w:ascii="Garamond" w:hAnsi="Garamond"/>
                <w:b/>
                <w:lang w:val="en-AU"/>
              </w:rPr>
              <w:t>Cardiac Surgery</w:t>
            </w:r>
            <w:r w:rsidRPr="003F26A0">
              <w:rPr>
                <w:rFonts w:ascii="Garamond" w:hAnsi="Garamond"/>
                <w:lang w:val="en-AU"/>
              </w:rPr>
              <w:t xml:space="preserve"> (Jamie Furlong-Dillard, Alaina Neary, Jennifer Marietta, Courtney Jones, Grace Jeffers, Lindsey Gakenheimer, Michael Puchalski, Aaron Eckauser, Claudia Delgado-Corcoran</w:t>
            </w:r>
            <w:r>
              <w:rPr>
                <w:rFonts w:ascii="Garamond" w:hAnsi="Garamond"/>
                <w:lang w:val="en-AU"/>
              </w:rPr>
              <w:t>)</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lang w:val="en-AU"/>
              </w:rPr>
              <w:t xml:space="preserve">Improving </w:t>
            </w:r>
            <w:r w:rsidRPr="003F26A0">
              <w:rPr>
                <w:rFonts w:ascii="Garamond" w:hAnsi="Garamond"/>
                <w:b/>
                <w:lang w:val="en-AU"/>
              </w:rPr>
              <w:t>Wait Time</w:t>
            </w:r>
            <w:r w:rsidRPr="003F26A0">
              <w:rPr>
                <w:rFonts w:ascii="Garamond" w:hAnsi="Garamond"/>
                <w:lang w:val="en-AU"/>
              </w:rPr>
              <w:t xml:space="preserve"> for Patients in a </w:t>
            </w:r>
            <w:r w:rsidRPr="003F26A0">
              <w:rPr>
                <w:rFonts w:ascii="Garamond" w:hAnsi="Garamond"/>
                <w:b/>
                <w:lang w:val="en-AU"/>
              </w:rPr>
              <w:t xml:space="preserve">Pediatric Echocardiography </w:t>
            </w:r>
            <w:r w:rsidRPr="003F26A0">
              <w:rPr>
                <w:rFonts w:ascii="Garamond" w:hAnsi="Garamond"/>
                <w:lang w:val="en-AU"/>
              </w:rPr>
              <w:t>Laboratory - a Quality Improvement Project (Anitha Part</w:t>
            </w:r>
            <w:r>
              <w:rPr>
                <w:rFonts w:ascii="Garamond" w:hAnsi="Garamond"/>
                <w:lang w:val="en-AU"/>
              </w:rPr>
              <w:t>hiban, Ashley Warta, Jennifer A</w:t>
            </w:r>
            <w:r w:rsidRPr="003F26A0">
              <w:rPr>
                <w:rFonts w:ascii="Garamond" w:hAnsi="Garamond"/>
                <w:lang w:val="en-AU"/>
              </w:rPr>
              <w:t xml:space="preserve"> Marshall, Kimberly J Reid, Keith Mann, Girish Shirali, T Swanson</w:t>
            </w:r>
            <w:r>
              <w:rPr>
                <w:rFonts w:ascii="Garamond" w:hAnsi="Garamond"/>
                <w:lang w:val="en-AU"/>
              </w:rPr>
              <w:t>)</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lang w:val="en-AU"/>
              </w:rPr>
              <w:t xml:space="preserve">Assessing Barriers to Uveitis Screening in Patients with </w:t>
            </w:r>
            <w:r w:rsidRPr="003F26A0">
              <w:rPr>
                <w:rFonts w:ascii="Garamond" w:hAnsi="Garamond"/>
                <w:b/>
                <w:lang w:val="en-AU"/>
              </w:rPr>
              <w:t>Juvenile Idiopathic Arthritis</w:t>
            </w:r>
            <w:r w:rsidRPr="003F26A0">
              <w:rPr>
                <w:rFonts w:ascii="Garamond" w:hAnsi="Garamond"/>
                <w:lang w:val="en-AU"/>
              </w:rPr>
              <w:t xml:space="preserve"> Through Semi-Structured Interviews (Laura R</w:t>
            </w:r>
            <w:r>
              <w:rPr>
                <w:rFonts w:ascii="Garamond" w:hAnsi="Garamond"/>
                <w:lang w:val="en-AU"/>
              </w:rPr>
              <w:t xml:space="preserve"> Ballenger, Stacy P Ardoin, Kyla D</w:t>
            </w:r>
            <w:r w:rsidRPr="003F26A0">
              <w:rPr>
                <w:rFonts w:ascii="Garamond" w:hAnsi="Garamond"/>
                <w:lang w:val="en-AU"/>
              </w:rPr>
              <w:t xml:space="preserve"> Driest</w:t>
            </w:r>
            <w:r>
              <w:rPr>
                <w:rFonts w:ascii="Garamond" w:hAnsi="Garamond"/>
                <w:lang w:val="en-AU"/>
              </w:rPr>
              <w:t>)</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lang w:val="en-AU"/>
              </w:rPr>
              <w:t xml:space="preserve">Using a Pediatric Trigger Tool to Estimate Total Harm Burden </w:t>
            </w:r>
            <w:r w:rsidRPr="003F26A0">
              <w:rPr>
                <w:rFonts w:ascii="Garamond" w:hAnsi="Garamond"/>
                <w:b/>
                <w:lang w:val="en-AU"/>
              </w:rPr>
              <w:t>Hospital-acquired Conditions</w:t>
            </w:r>
            <w:r w:rsidRPr="003F26A0">
              <w:rPr>
                <w:rFonts w:ascii="Garamond" w:hAnsi="Garamond"/>
                <w:lang w:val="en-AU"/>
              </w:rPr>
              <w:t xml:space="preserve"> Represent (David C Stockwell, Christopher P Landrigan, Mark A Schuster, Darren Klugman, Hema Bisarya, David C Classen, Zoelle B Dizon, Matt Hall, Matthew Wood, Paul J Sharek</w:t>
            </w:r>
            <w:r>
              <w:rPr>
                <w:rFonts w:ascii="Garamond" w:hAnsi="Garamond"/>
                <w:lang w:val="en-AU"/>
              </w:rPr>
              <w:t>)</w:t>
            </w:r>
          </w:p>
          <w:p w:rsidR="003F26A0" w:rsidRPr="003F26A0" w:rsidRDefault="003F26A0" w:rsidP="003F26A0">
            <w:pPr>
              <w:pStyle w:val="ListParagraph"/>
              <w:numPr>
                <w:ilvl w:val="0"/>
                <w:numId w:val="23"/>
              </w:numPr>
              <w:rPr>
                <w:rFonts w:ascii="Garamond" w:hAnsi="Garamond"/>
                <w:lang w:val="en-AU"/>
              </w:rPr>
            </w:pPr>
            <w:r w:rsidRPr="003F26A0">
              <w:rPr>
                <w:rFonts w:ascii="Garamond" w:hAnsi="Garamond"/>
                <w:b/>
                <w:lang w:val="en-AU"/>
              </w:rPr>
              <w:t>Improvement Science</w:t>
            </w:r>
            <w:r w:rsidRPr="003F26A0">
              <w:rPr>
                <w:rFonts w:ascii="Garamond" w:hAnsi="Garamond"/>
                <w:lang w:val="en-AU"/>
              </w:rPr>
              <w:t xml:space="preserve"> Takes Advantage of Methods beyond the Randomized Controlled Trial (Thomas Bartman, Darren A DeWalt, David P Johnson, David R Mehr, Asha S Payne, Lloyd P Provost)</w:t>
            </w:r>
          </w:p>
        </w:tc>
      </w:tr>
    </w:tbl>
    <w:p w:rsidR="003F26A0" w:rsidRDefault="003F26A0" w:rsidP="003F26A0">
      <w:pPr>
        <w:keepLines/>
        <w:autoSpaceDE w:val="0"/>
        <w:autoSpaceDN w:val="0"/>
        <w:adjustRightInd w:val="0"/>
        <w:rPr>
          <w:rFonts w:ascii="Garamond" w:hAnsi="Garamond"/>
          <w:lang w:val="en-AU"/>
        </w:rPr>
      </w:pPr>
    </w:p>
    <w:p w:rsidR="00833E53" w:rsidRPr="00833E53" w:rsidRDefault="00833E53" w:rsidP="003F26A0">
      <w:pPr>
        <w:keepLines/>
        <w:autoSpaceDE w:val="0"/>
        <w:autoSpaceDN w:val="0"/>
        <w:adjustRightInd w:val="0"/>
        <w:rPr>
          <w:rFonts w:ascii="Garamond" w:hAnsi="Garamond"/>
          <w:i/>
          <w:lang w:val="en-AU"/>
        </w:rPr>
      </w:pPr>
      <w:r w:rsidRPr="00833E53">
        <w:rPr>
          <w:rFonts w:ascii="Garamond" w:hAnsi="Garamond"/>
          <w:i/>
          <w:lang w:val="en-AU"/>
        </w:rPr>
        <w:t>Australian Journal of Primary Health</w:t>
      </w:r>
    </w:p>
    <w:p w:rsidR="00833E53" w:rsidRPr="00E566B0" w:rsidRDefault="00833E53" w:rsidP="00833E53">
      <w:pPr>
        <w:keepNext/>
        <w:keepLines/>
        <w:autoSpaceDE w:val="0"/>
        <w:autoSpaceDN w:val="0"/>
        <w:adjustRightInd w:val="0"/>
        <w:rPr>
          <w:rFonts w:ascii="Garamond" w:hAnsi="Garamond"/>
          <w:lang w:val="en-AU"/>
        </w:rPr>
      </w:pPr>
      <w:r w:rsidRPr="00833E53">
        <w:rPr>
          <w:rFonts w:ascii="Garamond" w:hAnsi="Garamond"/>
          <w:lang w:val="en-AU"/>
        </w:rPr>
        <w:t>Volume 24 Number 3 2018</w:t>
      </w:r>
    </w:p>
    <w:tbl>
      <w:tblPr>
        <w:tblStyle w:val="TableGrid"/>
        <w:tblW w:w="0" w:type="auto"/>
        <w:tblInd w:w="288" w:type="dxa"/>
        <w:tblLayout w:type="fixed"/>
        <w:tblLook w:val="01E0" w:firstRow="1" w:lastRow="1" w:firstColumn="1" w:lastColumn="1" w:noHBand="0" w:noVBand="0"/>
      </w:tblPr>
      <w:tblGrid>
        <w:gridCol w:w="1080"/>
        <w:gridCol w:w="8280"/>
      </w:tblGrid>
      <w:tr w:rsidR="00833E53"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833E53" w:rsidRPr="000170DA" w:rsidRDefault="00833E53" w:rsidP="007D32B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833E53" w:rsidRPr="000170DA" w:rsidRDefault="002B0F20" w:rsidP="007D32B3">
            <w:pPr>
              <w:rPr>
                <w:rStyle w:val="Hyperlink"/>
                <w:rFonts w:ascii="Garamond" w:hAnsi="Garamond"/>
                <w:color w:val="auto"/>
                <w:u w:val="none"/>
                <w:lang w:val="en-AU"/>
              </w:rPr>
            </w:pPr>
            <w:hyperlink r:id="rId34" w:history="1">
              <w:r w:rsidR="00833E53" w:rsidRPr="00120F0C">
                <w:rPr>
                  <w:rStyle w:val="Hyperlink"/>
                  <w:rFonts w:ascii="Garamond" w:hAnsi="Garamond"/>
                  <w:lang w:val="en-AU"/>
                </w:rPr>
                <w:t>http://www.publish.csiro.au/py/issue/9195</w:t>
              </w:r>
            </w:hyperlink>
          </w:p>
        </w:tc>
      </w:tr>
      <w:tr w:rsidR="00833E53" w:rsidRPr="000170DA" w:rsidTr="007D32B3">
        <w:tc>
          <w:tcPr>
            <w:tcW w:w="1080" w:type="dxa"/>
            <w:tcBorders>
              <w:top w:val="single" w:sz="4" w:space="0" w:color="auto"/>
              <w:left w:val="single" w:sz="4" w:space="0" w:color="auto"/>
              <w:bottom w:val="single" w:sz="4" w:space="0" w:color="auto"/>
              <w:right w:val="single" w:sz="4" w:space="0" w:color="auto"/>
            </w:tcBorders>
            <w:vAlign w:val="center"/>
          </w:tcPr>
          <w:p w:rsidR="00833E53" w:rsidRPr="000170DA" w:rsidRDefault="00833E53" w:rsidP="007D32B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33E53" w:rsidRDefault="00833E53" w:rsidP="00833E53">
            <w:pPr>
              <w:rPr>
                <w:rFonts w:ascii="Garamond" w:hAnsi="Garamond"/>
                <w:lang w:val="en-AU"/>
              </w:rPr>
            </w:pPr>
            <w:r w:rsidRPr="00A44A1F">
              <w:rPr>
                <w:rFonts w:ascii="Garamond" w:hAnsi="Garamond"/>
                <w:lang w:val="en-AU"/>
              </w:rPr>
              <w:t xml:space="preserve">A new issue of </w:t>
            </w:r>
            <w:r>
              <w:rPr>
                <w:rFonts w:ascii="Garamond" w:hAnsi="Garamond"/>
                <w:lang w:val="en-AU"/>
              </w:rPr>
              <w:t xml:space="preserve">the </w:t>
            </w:r>
            <w:r w:rsidRPr="00833E53">
              <w:rPr>
                <w:rFonts w:ascii="Garamond" w:hAnsi="Garamond"/>
                <w:i/>
                <w:lang w:val="en-AU"/>
              </w:rPr>
              <w:t>Australian Journal of Primary Health</w:t>
            </w:r>
            <w:r w:rsidRPr="00E0106B">
              <w:rPr>
                <w:rFonts w:ascii="Garamond" w:hAnsi="Garamond"/>
                <w:i/>
                <w:lang w:val="en-AU"/>
              </w:rPr>
              <w:t xml:space="preserve"> </w:t>
            </w:r>
            <w:r w:rsidRPr="00A44A1F">
              <w:rPr>
                <w:rFonts w:ascii="Garamond" w:hAnsi="Garamond"/>
                <w:lang w:val="en-AU"/>
              </w:rPr>
              <w:t xml:space="preserve">has been published. Articles in this issue of </w:t>
            </w:r>
            <w:r>
              <w:rPr>
                <w:rFonts w:ascii="Garamond" w:hAnsi="Garamond"/>
                <w:lang w:val="en-AU"/>
              </w:rPr>
              <w:t xml:space="preserve">the </w:t>
            </w:r>
            <w:r w:rsidRPr="00833E53">
              <w:rPr>
                <w:rFonts w:ascii="Garamond" w:hAnsi="Garamond"/>
                <w:i/>
                <w:lang w:val="en-AU"/>
              </w:rPr>
              <w:t>Australian Journal of Primary Health</w:t>
            </w:r>
            <w:r w:rsidRPr="00E0106B">
              <w:rPr>
                <w:rFonts w:ascii="Garamond" w:hAnsi="Garamond"/>
                <w:i/>
                <w:lang w:val="en-AU"/>
              </w:rPr>
              <w:t xml:space="preserve"> </w:t>
            </w:r>
            <w:r w:rsidRPr="00A44A1F">
              <w:rPr>
                <w:rFonts w:ascii="Garamond" w:hAnsi="Garamond"/>
                <w:lang w:val="en-AU"/>
              </w:rPr>
              <w:t>include:</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b/>
                <w:lang w:val="en-AU"/>
              </w:rPr>
              <w:t>Consumer engagement</w:t>
            </w:r>
            <w:r w:rsidRPr="00463389">
              <w:rPr>
                <w:rFonts w:ascii="Garamond" w:hAnsi="Garamond"/>
                <w:lang w:val="en-AU"/>
              </w:rPr>
              <w:t xml:space="preserve"> critical to success in an Australian research project: reflections from those involved (Anneliese J Synnot, Catherine L Cherry, Michael P Summers, Rwth Stuckey, C A Milne, D</w:t>
            </w:r>
            <w:r>
              <w:rPr>
                <w:rFonts w:ascii="Garamond" w:hAnsi="Garamond"/>
                <w:lang w:val="en-AU"/>
              </w:rPr>
              <w:t xml:space="preserve"> B Lowe and S J Hill)</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Critical reflection: a </w:t>
            </w:r>
            <w:r w:rsidRPr="00463389">
              <w:rPr>
                <w:rFonts w:ascii="Garamond" w:hAnsi="Garamond"/>
                <w:b/>
                <w:lang w:val="en-AU"/>
              </w:rPr>
              <w:t>general practice support group experience</w:t>
            </w:r>
            <w:r w:rsidRPr="00463389">
              <w:rPr>
                <w:rFonts w:ascii="Garamond" w:hAnsi="Garamond"/>
                <w:lang w:val="en-AU"/>
              </w:rPr>
              <w:t xml:space="preserve"> (Sop</w:t>
            </w:r>
            <w:r>
              <w:rPr>
                <w:rFonts w:ascii="Garamond" w:hAnsi="Garamond"/>
                <w:lang w:val="en-AU"/>
              </w:rPr>
              <w:t>hia Samuel and Heather Thompson)</w:t>
            </w:r>
          </w:p>
          <w:p w:rsidR="00463389" w:rsidRPr="00463389" w:rsidRDefault="00463389" w:rsidP="00463389">
            <w:pPr>
              <w:pStyle w:val="ListParagraph"/>
              <w:numPr>
                <w:ilvl w:val="0"/>
                <w:numId w:val="24"/>
              </w:numPr>
              <w:rPr>
                <w:rFonts w:ascii="Garamond" w:hAnsi="Garamond"/>
                <w:lang w:val="en-AU"/>
              </w:rPr>
            </w:pPr>
            <w:r w:rsidRPr="00535270">
              <w:rPr>
                <w:rFonts w:ascii="Garamond" w:hAnsi="Garamond"/>
                <w:b/>
                <w:lang w:val="en-AU"/>
              </w:rPr>
              <w:t>Partners in Recovery</w:t>
            </w:r>
            <w:r w:rsidRPr="00463389">
              <w:rPr>
                <w:rFonts w:ascii="Garamond" w:hAnsi="Garamond"/>
                <w:lang w:val="en-AU"/>
              </w:rPr>
              <w:t xml:space="preserve">: paving the way for the </w:t>
            </w:r>
            <w:r w:rsidRPr="00463389">
              <w:rPr>
                <w:rFonts w:ascii="Garamond" w:hAnsi="Garamond"/>
                <w:b/>
                <w:lang w:val="en-AU"/>
              </w:rPr>
              <w:t>National Disability Insurance Scheme</w:t>
            </w:r>
            <w:r w:rsidRPr="00463389">
              <w:rPr>
                <w:rFonts w:ascii="Garamond" w:hAnsi="Garamond"/>
                <w:lang w:val="en-AU"/>
              </w:rPr>
              <w:t xml:space="preserve"> (Victoria Stewart, Maddy Slattery, H Roennfeldt and A J Wheeler </w:t>
            </w:r>
            <w:r>
              <w:rPr>
                <w:rFonts w:ascii="Garamond" w:hAnsi="Garamond"/>
                <w:lang w:val="en-AU"/>
              </w:rPr>
              <w:t>)</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The role of </w:t>
            </w:r>
            <w:r w:rsidRPr="00463389">
              <w:rPr>
                <w:rFonts w:ascii="Garamond" w:hAnsi="Garamond"/>
                <w:b/>
                <w:lang w:val="en-AU"/>
              </w:rPr>
              <w:t>community mental health</w:t>
            </w:r>
            <w:r w:rsidRPr="00463389">
              <w:rPr>
                <w:rFonts w:ascii="Garamond" w:hAnsi="Garamond"/>
                <w:lang w:val="en-AU"/>
              </w:rPr>
              <w:t xml:space="preserve"> services in supporting </w:t>
            </w:r>
            <w:r w:rsidRPr="00463389">
              <w:rPr>
                <w:rFonts w:ascii="Garamond" w:hAnsi="Garamond"/>
                <w:b/>
                <w:lang w:val="en-AU"/>
              </w:rPr>
              <w:t>oral health</w:t>
            </w:r>
            <w:r w:rsidRPr="00463389">
              <w:rPr>
                <w:rFonts w:ascii="Garamond" w:hAnsi="Garamond"/>
                <w:lang w:val="en-AU"/>
              </w:rPr>
              <w:t xml:space="preserve"> outcomes among consumers (Rebecca Meld</w:t>
            </w:r>
            <w:r>
              <w:rPr>
                <w:rFonts w:ascii="Garamond" w:hAnsi="Garamond"/>
                <w:lang w:val="en-AU"/>
              </w:rPr>
              <w:t>rum, Hillary Ho and Julie Satur)</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Assessing the value of </w:t>
            </w:r>
            <w:r w:rsidRPr="00463389">
              <w:rPr>
                <w:rFonts w:ascii="Garamond" w:hAnsi="Garamond"/>
                <w:b/>
                <w:lang w:val="en-AU"/>
              </w:rPr>
              <w:t>rural community health services</w:t>
            </w:r>
            <w:r w:rsidRPr="00463389">
              <w:rPr>
                <w:rFonts w:ascii="Garamond" w:hAnsi="Garamond"/>
                <w:lang w:val="en-AU"/>
              </w:rPr>
              <w:t xml:space="preserve"> (Jane Farmer, Hilary Davis, Iren</w:t>
            </w:r>
            <w:r>
              <w:rPr>
                <w:rFonts w:ascii="Garamond" w:hAnsi="Garamond"/>
                <w:lang w:val="en-AU"/>
              </w:rPr>
              <w:t>e Blackberry and Tracy de Cotta)</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An overview of the </w:t>
            </w:r>
            <w:r w:rsidRPr="00463389">
              <w:rPr>
                <w:rFonts w:ascii="Garamond" w:hAnsi="Garamond"/>
                <w:b/>
                <w:lang w:val="en-AU"/>
              </w:rPr>
              <w:t>general practice nurse workforce</w:t>
            </w:r>
            <w:r w:rsidRPr="00463389">
              <w:rPr>
                <w:rFonts w:ascii="Garamond" w:hAnsi="Garamond"/>
                <w:lang w:val="en-AU"/>
              </w:rPr>
              <w:t xml:space="preserve"> in Australia, 2012–15 (Troy Heywood and </w:t>
            </w:r>
            <w:r>
              <w:rPr>
                <w:rFonts w:ascii="Garamond" w:hAnsi="Garamond"/>
                <w:lang w:val="en-AU"/>
              </w:rPr>
              <w:t>Caroline Laurence)</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Community-identified recommendations to enhance </w:t>
            </w:r>
            <w:r w:rsidRPr="00463389">
              <w:rPr>
                <w:rFonts w:ascii="Garamond" w:hAnsi="Garamond"/>
                <w:b/>
                <w:lang w:val="en-AU"/>
              </w:rPr>
              <w:t>cancer survivorship for Aboriginal and Torres Strait Islander people</w:t>
            </w:r>
            <w:r w:rsidRPr="00463389">
              <w:rPr>
                <w:rFonts w:ascii="Garamond" w:hAnsi="Garamond"/>
                <w:lang w:val="en-AU"/>
              </w:rPr>
              <w:t xml:space="preserve"> (Judith A Meiklejohn, Brian </w:t>
            </w:r>
            <w:r w:rsidRPr="00463389">
              <w:rPr>
                <w:rFonts w:ascii="Garamond" w:hAnsi="Garamond"/>
                <w:lang w:val="en-AU"/>
              </w:rPr>
              <w:lastRenderedPageBreak/>
              <w:t>Arley, Ross Bailie, Jon Adams, Gail Garvey, Jennifer H Martin, Euan T Walpole and Patricia C Valery</w:t>
            </w:r>
            <w:r>
              <w:rPr>
                <w:rFonts w:ascii="Garamond" w:hAnsi="Garamond"/>
                <w:lang w:val="en-AU"/>
              </w:rPr>
              <w:t>)</w:t>
            </w:r>
            <w:r w:rsidRPr="00463389">
              <w:rPr>
                <w:rFonts w:ascii="Garamond" w:hAnsi="Garamond"/>
                <w:lang w:val="en-AU"/>
              </w:rPr>
              <w:t xml:space="preserve"> </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Barriers and enablers to </w:t>
            </w:r>
            <w:r w:rsidRPr="00463389">
              <w:rPr>
                <w:rFonts w:ascii="Garamond" w:hAnsi="Garamond"/>
                <w:b/>
                <w:lang w:val="en-AU"/>
              </w:rPr>
              <w:t>postpartum contraception among Aboriginal Australian women</w:t>
            </w:r>
            <w:r w:rsidRPr="00463389">
              <w:rPr>
                <w:rFonts w:ascii="Garamond" w:hAnsi="Garamond"/>
                <w:lang w:val="en-AU"/>
              </w:rPr>
              <w:t>: factors influencing contraceptive decisions (Sarah James, Maree Toombs and Wendy</w:t>
            </w:r>
            <w:r>
              <w:rPr>
                <w:rFonts w:ascii="Garamond" w:hAnsi="Garamond"/>
                <w:lang w:val="en-AU"/>
              </w:rPr>
              <w:t xml:space="preserve"> Brodribb)</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Formative research to promote the </w:t>
            </w:r>
            <w:r w:rsidRPr="00463389">
              <w:rPr>
                <w:rFonts w:ascii="Garamond" w:hAnsi="Garamond"/>
                <w:b/>
                <w:lang w:val="en-AU"/>
              </w:rPr>
              <w:t>Get Healthy Information and Coaching Service (GHS) in the Australian-Chinese community</w:t>
            </w:r>
            <w:r w:rsidRPr="00463389">
              <w:rPr>
                <w:rFonts w:ascii="Garamond" w:hAnsi="Garamond"/>
                <w:lang w:val="en-AU"/>
              </w:rPr>
              <w:t xml:space="preserve"> (Leonie Cranney, Li Ming Wen, Huilan Xu, Nancy Tam, Anna Wh</w:t>
            </w:r>
            <w:r>
              <w:rPr>
                <w:rFonts w:ascii="Garamond" w:hAnsi="Garamond"/>
                <w:lang w:val="en-AU"/>
              </w:rPr>
              <w:t>elan, Myna Hua and N Ahmed)</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Healthcare resource utilisation by patients with coronary heart disease receiving a </w:t>
            </w:r>
            <w:r w:rsidRPr="00463389">
              <w:rPr>
                <w:rFonts w:ascii="Garamond" w:hAnsi="Garamond"/>
                <w:b/>
                <w:lang w:val="en-AU"/>
              </w:rPr>
              <w:t>lifestyle-focused text message support program</w:t>
            </w:r>
            <w:r w:rsidRPr="00463389">
              <w:rPr>
                <w:rFonts w:ascii="Garamond" w:hAnsi="Garamond"/>
                <w:lang w:val="en-AU"/>
              </w:rPr>
              <w:t>: an analysis from the TEXT ME study (Jay Thakkar, Julie Redfern, Ehsan Khan, Emily Atkins, Jeffrey Ha, Kha Vo, Aravinda</w:t>
            </w:r>
            <w:r>
              <w:rPr>
                <w:rFonts w:ascii="Garamond" w:hAnsi="Garamond"/>
                <w:lang w:val="en-AU"/>
              </w:rPr>
              <w:t xml:space="preserve"> Thiagalingam and Clara K. Chow)</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Stakeholder perspectives about </w:t>
            </w:r>
            <w:r w:rsidRPr="00463389">
              <w:rPr>
                <w:rFonts w:ascii="Garamond" w:hAnsi="Garamond"/>
                <w:b/>
                <w:lang w:val="en-AU"/>
              </w:rPr>
              <w:t>general practice pharmacists</w:t>
            </w:r>
            <w:r w:rsidRPr="00463389">
              <w:rPr>
                <w:rFonts w:ascii="Garamond" w:hAnsi="Garamond"/>
                <w:lang w:val="en-AU"/>
              </w:rPr>
              <w:t xml:space="preserve"> in the Australian Capital Territory: a qualitative pilot study (Louise S Deeks, Sam Kosari, Mark Naunton, Gabrielle Cooper, Julie Porritt, Rachel Davey, Paresh Da</w:t>
            </w:r>
            <w:r>
              <w:rPr>
                <w:rFonts w:ascii="Garamond" w:hAnsi="Garamond"/>
                <w:lang w:val="en-AU"/>
              </w:rPr>
              <w:t>wda, John Goss and Gregory Kyle)</w:t>
            </w:r>
          </w:p>
          <w:p w:rsidR="00463389" w:rsidRPr="00463389" w:rsidRDefault="00463389" w:rsidP="00463389">
            <w:pPr>
              <w:pStyle w:val="ListParagraph"/>
              <w:numPr>
                <w:ilvl w:val="0"/>
                <w:numId w:val="24"/>
              </w:numPr>
              <w:rPr>
                <w:rFonts w:ascii="Garamond" w:hAnsi="Garamond"/>
                <w:lang w:val="en-AU"/>
              </w:rPr>
            </w:pPr>
            <w:r w:rsidRPr="00463389">
              <w:rPr>
                <w:rFonts w:ascii="Garamond" w:hAnsi="Garamond"/>
                <w:lang w:val="en-AU"/>
              </w:rPr>
              <w:t xml:space="preserve">Australian pharmacists’ knowledge of the efficacy and safety of </w:t>
            </w:r>
            <w:r w:rsidRPr="00463389">
              <w:rPr>
                <w:rFonts w:ascii="Garamond" w:hAnsi="Garamond"/>
                <w:b/>
                <w:lang w:val="en-AU"/>
              </w:rPr>
              <w:t>complementary medicines</w:t>
            </w:r>
            <w:r w:rsidRPr="00463389">
              <w:rPr>
                <w:rFonts w:ascii="Garamond" w:hAnsi="Garamond"/>
                <w:lang w:val="en-AU"/>
              </w:rPr>
              <w:t xml:space="preserve"> (Freya Waddington, Mark Naunton, Greg Kyle, Gabrielle O'Kane, Gabr</w:t>
            </w:r>
            <w:r>
              <w:rPr>
                <w:rFonts w:ascii="Garamond" w:hAnsi="Garamond"/>
                <w:lang w:val="en-AU"/>
              </w:rPr>
              <w:t>ielle Cooper and Jackson Thomas)</w:t>
            </w:r>
          </w:p>
          <w:p w:rsidR="00833E53" w:rsidRPr="00833E53" w:rsidRDefault="00463389" w:rsidP="00463389">
            <w:pPr>
              <w:pStyle w:val="ListParagraph"/>
              <w:numPr>
                <w:ilvl w:val="0"/>
                <w:numId w:val="24"/>
              </w:numPr>
              <w:rPr>
                <w:rFonts w:ascii="Garamond" w:hAnsi="Garamond"/>
                <w:lang w:val="en-AU"/>
              </w:rPr>
            </w:pPr>
            <w:r w:rsidRPr="00463389">
              <w:rPr>
                <w:rFonts w:ascii="Garamond" w:hAnsi="Garamond"/>
                <w:lang w:val="en-AU"/>
              </w:rPr>
              <w:t xml:space="preserve">Screening and diagnosis of </w:t>
            </w:r>
            <w:r w:rsidRPr="00463389">
              <w:rPr>
                <w:rFonts w:ascii="Garamond" w:hAnsi="Garamond"/>
                <w:b/>
                <w:lang w:val="en-AU"/>
              </w:rPr>
              <w:t>chronic kidney disease</w:t>
            </w:r>
            <w:r w:rsidRPr="00463389">
              <w:rPr>
                <w:rFonts w:ascii="Garamond" w:hAnsi="Garamond"/>
                <w:lang w:val="en-AU"/>
              </w:rPr>
              <w:t xml:space="preserve"> in people with type 2 diabetes attending Australian </w:t>
            </w:r>
            <w:r w:rsidRPr="00463389">
              <w:rPr>
                <w:rFonts w:ascii="Garamond" w:hAnsi="Garamond"/>
                <w:b/>
                <w:lang w:val="en-AU"/>
              </w:rPr>
              <w:t>general practice</w:t>
            </w:r>
            <w:r w:rsidRPr="00463389">
              <w:rPr>
                <w:rFonts w:ascii="Garamond" w:hAnsi="Garamond"/>
                <w:lang w:val="en-AU"/>
              </w:rPr>
              <w:t xml:space="preserve"> (Jo-Anne E. Manski-Nankervis, Sharmala Thuraisingam, Phyllis Lau, Irene Blackberry, Janet K Sluggett, Jenni Ilomaki, J Simon Bell and John Furler</w:t>
            </w:r>
            <w:r>
              <w:rPr>
                <w:rFonts w:ascii="Garamond" w:hAnsi="Garamond"/>
                <w:lang w:val="en-AU"/>
              </w:rPr>
              <w:t>)</w:t>
            </w:r>
          </w:p>
        </w:tc>
      </w:tr>
    </w:tbl>
    <w:p w:rsidR="00833E53" w:rsidRDefault="00833E53" w:rsidP="003F26A0">
      <w:pPr>
        <w:keepLines/>
        <w:autoSpaceDE w:val="0"/>
        <w:autoSpaceDN w:val="0"/>
        <w:adjustRightInd w:val="0"/>
        <w:rPr>
          <w:rFonts w:ascii="Garamond" w:hAnsi="Garamond"/>
          <w:lang w:val="en-AU"/>
        </w:rPr>
      </w:pPr>
    </w:p>
    <w:p w:rsidR="00E0106B" w:rsidRPr="00E0106B" w:rsidRDefault="00E0106B" w:rsidP="00E0106B">
      <w:pPr>
        <w:keepLines/>
        <w:autoSpaceDE w:val="0"/>
        <w:autoSpaceDN w:val="0"/>
        <w:adjustRightInd w:val="0"/>
        <w:rPr>
          <w:rFonts w:ascii="Garamond" w:hAnsi="Garamond"/>
          <w:i/>
          <w:lang w:val="en-AU"/>
        </w:rPr>
      </w:pPr>
      <w:r w:rsidRPr="00E0106B">
        <w:rPr>
          <w:rFonts w:ascii="Garamond" w:hAnsi="Garamond"/>
          <w:i/>
          <w:lang w:val="en-AU"/>
        </w:rPr>
        <w:t>Journal of Patient Experience</w:t>
      </w:r>
    </w:p>
    <w:p w:rsidR="00E0106B" w:rsidRPr="000170DA" w:rsidRDefault="00E0106B" w:rsidP="000F158D">
      <w:pPr>
        <w:keepLines/>
        <w:autoSpaceDE w:val="0"/>
        <w:autoSpaceDN w:val="0"/>
        <w:adjustRightInd w:val="0"/>
        <w:rPr>
          <w:rFonts w:ascii="Garamond" w:hAnsi="Garamond"/>
          <w:lang w:val="en-AU"/>
        </w:rPr>
      </w:pPr>
      <w:r w:rsidRPr="00E0106B">
        <w:rPr>
          <w:rFonts w:ascii="Garamond" w:hAnsi="Garamond"/>
          <w:lang w:val="en-AU"/>
        </w:rPr>
        <w:t>V</w:t>
      </w:r>
      <w:r>
        <w:rPr>
          <w:rFonts w:ascii="Garamond" w:hAnsi="Garamond"/>
          <w:lang w:val="en-AU"/>
        </w:rPr>
        <w:t>olume: 5, Number: 2 (June 2018)</w:t>
      </w:r>
    </w:p>
    <w:tbl>
      <w:tblPr>
        <w:tblStyle w:val="TableGrid"/>
        <w:tblW w:w="0" w:type="auto"/>
        <w:tblInd w:w="288" w:type="dxa"/>
        <w:tblLayout w:type="fixed"/>
        <w:tblLook w:val="01E0" w:firstRow="1" w:lastRow="1" w:firstColumn="1" w:lastColumn="1" w:noHBand="0" w:noVBand="0"/>
      </w:tblPr>
      <w:tblGrid>
        <w:gridCol w:w="1080"/>
        <w:gridCol w:w="8280"/>
      </w:tblGrid>
      <w:tr w:rsidR="000F158D" w:rsidRPr="000170DA" w:rsidTr="00822FD1">
        <w:tc>
          <w:tcPr>
            <w:tcW w:w="1080" w:type="dxa"/>
            <w:tcBorders>
              <w:top w:val="single" w:sz="4" w:space="0" w:color="auto"/>
              <w:left w:val="single" w:sz="4" w:space="0" w:color="auto"/>
              <w:bottom w:val="single" w:sz="4" w:space="0" w:color="auto"/>
              <w:right w:val="single" w:sz="4" w:space="0" w:color="auto"/>
            </w:tcBorders>
            <w:vAlign w:val="center"/>
          </w:tcPr>
          <w:p w:rsidR="000F158D" w:rsidRPr="000170DA" w:rsidRDefault="000F158D" w:rsidP="00822FD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F158D" w:rsidRPr="000170DA" w:rsidRDefault="002B0F20" w:rsidP="00822FD1">
            <w:pPr>
              <w:rPr>
                <w:rStyle w:val="Hyperlink"/>
                <w:rFonts w:ascii="Garamond" w:hAnsi="Garamond"/>
                <w:color w:val="auto"/>
                <w:u w:val="none"/>
                <w:lang w:val="en-AU"/>
              </w:rPr>
            </w:pPr>
            <w:hyperlink r:id="rId35" w:history="1">
              <w:r w:rsidR="00E0106B" w:rsidRPr="00D942E1">
                <w:rPr>
                  <w:rStyle w:val="Hyperlink"/>
                  <w:rFonts w:ascii="Garamond" w:hAnsi="Garamond"/>
                  <w:lang w:val="en-AU"/>
                </w:rPr>
                <w:t>http://journals.sagepub.com/toc/jpxa/5/2</w:t>
              </w:r>
            </w:hyperlink>
          </w:p>
        </w:tc>
      </w:tr>
      <w:tr w:rsidR="000F158D" w:rsidRPr="000170DA" w:rsidTr="00822FD1">
        <w:tc>
          <w:tcPr>
            <w:tcW w:w="1080" w:type="dxa"/>
            <w:tcBorders>
              <w:top w:val="single" w:sz="4" w:space="0" w:color="auto"/>
              <w:left w:val="single" w:sz="4" w:space="0" w:color="auto"/>
              <w:bottom w:val="single" w:sz="4" w:space="0" w:color="auto"/>
              <w:right w:val="single" w:sz="4" w:space="0" w:color="auto"/>
            </w:tcBorders>
            <w:vAlign w:val="center"/>
          </w:tcPr>
          <w:p w:rsidR="000F158D" w:rsidRPr="000170DA" w:rsidRDefault="000F158D" w:rsidP="00822FD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F158D" w:rsidRDefault="000F158D" w:rsidP="00822FD1">
            <w:pPr>
              <w:rPr>
                <w:rFonts w:ascii="Garamond" w:hAnsi="Garamond"/>
                <w:lang w:val="en-AU"/>
              </w:rPr>
            </w:pPr>
            <w:r w:rsidRPr="00A44A1F">
              <w:rPr>
                <w:rFonts w:ascii="Garamond" w:hAnsi="Garamond"/>
                <w:lang w:val="en-AU"/>
              </w:rPr>
              <w:t xml:space="preserve">A new issue of </w:t>
            </w:r>
            <w:r w:rsidR="00E0106B" w:rsidRPr="00E0106B">
              <w:rPr>
                <w:rFonts w:ascii="Garamond" w:hAnsi="Garamond"/>
                <w:i/>
                <w:lang w:val="en-AU"/>
              </w:rPr>
              <w:t>Journal of Patient Experience</w:t>
            </w:r>
            <w:r w:rsidR="00E0106B" w:rsidRPr="00A44A1F">
              <w:rPr>
                <w:rFonts w:ascii="Garamond" w:hAnsi="Garamond"/>
                <w:lang w:val="en-AU"/>
              </w:rPr>
              <w:t xml:space="preserve"> </w:t>
            </w:r>
            <w:r w:rsidRPr="00A44A1F">
              <w:rPr>
                <w:rFonts w:ascii="Garamond" w:hAnsi="Garamond"/>
                <w:lang w:val="en-AU"/>
              </w:rPr>
              <w:t xml:space="preserve">has been published. Articles in this issue of </w:t>
            </w:r>
            <w:r w:rsidR="00E0106B" w:rsidRPr="00E0106B">
              <w:rPr>
                <w:rFonts w:ascii="Garamond" w:hAnsi="Garamond"/>
                <w:i/>
                <w:lang w:val="en-AU"/>
              </w:rPr>
              <w:t>Journal of Patient Experience</w:t>
            </w:r>
            <w:r w:rsidR="00E0106B">
              <w:rPr>
                <w:rFonts w:ascii="Garamond" w:hAnsi="Garamond"/>
                <w:i/>
                <w:lang w:val="en-AU"/>
              </w:rPr>
              <w:t xml:space="preserve"> </w:t>
            </w:r>
            <w:r w:rsidRPr="00A44A1F">
              <w:rPr>
                <w:rFonts w:ascii="Garamond" w:hAnsi="Garamond"/>
                <w:lang w:val="en-AU"/>
              </w:rPr>
              <w:t>include:</w:t>
            </w:r>
          </w:p>
          <w:p w:rsidR="00E0106B" w:rsidRP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Treatment Collaboration When the Stakes Are High: Ethnographically Studying </w:t>
            </w:r>
            <w:r w:rsidRPr="007E7112">
              <w:rPr>
                <w:rFonts w:ascii="Garamond" w:hAnsi="Garamond"/>
                <w:b/>
                <w:lang w:val="en-AU"/>
              </w:rPr>
              <w:t>Family-Centered Care in an Outpatient Pediatric Specialty Clinic</w:t>
            </w:r>
            <w:r w:rsidRPr="00E0106B">
              <w:rPr>
                <w:rFonts w:ascii="Garamond" w:hAnsi="Garamond"/>
                <w:lang w:val="en-AU"/>
              </w:rPr>
              <w:t xml:space="preserve"> (Georgia Michalopoulou, Sherylyn Briller, Kimberly Compton Katzer, Kaitlin C Muklewicz, Julia Wasiluk, B</w:t>
            </w:r>
            <w:r w:rsidR="007E7112">
              <w:rPr>
                <w:rFonts w:ascii="Garamond" w:hAnsi="Garamond"/>
                <w:lang w:val="en-AU"/>
              </w:rPr>
              <w:t xml:space="preserve"> </w:t>
            </w:r>
            <w:r w:rsidRPr="00E0106B">
              <w:rPr>
                <w:rFonts w:ascii="Garamond" w:hAnsi="Garamond"/>
                <w:lang w:val="en-AU"/>
              </w:rPr>
              <w:t>Crider, S Myers-Schim, and E</w:t>
            </w:r>
            <w:r>
              <w:rPr>
                <w:rFonts w:ascii="Garamond" w:hAnsi="Garamond"/>
                <w:lang w:val="en-AU"/>
              </w:rPr>
              <w:t xml:space="preserve"> Secord)</w:t>
            </w:r>
          </w:p>
          <w:p w:rsid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Towards a More </w:t>
            </w:r>
            <w:r w:rsidRPr="007E7112">
              <w:rPr>
                <w:rFonts w:ascii="Garamond" w:hAnsi="Garamond"/>
                <w:b/>
                <w:lang w:val="en-AU"/>
              </w:rPr>
              <w:t>Patient-Centered Approach to Medication Safety</w:t>
            </w:r>
            <w:r w:rsidRPr="00E0106B">
              <w:rPr>
                <w:rFonts w:ascii="Garamond" w:hAnsi="Garamond"/>
                <w:lang w:val="en-AU"/>
              </w:rPr>
              <w:t xml:space="preserve"> (Joy L Lee, Sydney M Dy, Ayse P Gurses, Julia M Kim, Catalina Suarez-Cuervo, Zackary D Berger, Rachel Brown, and Yan Xiao</w:t>
            </w:r>
            <w:r>
              <w:rPr>
                <w:rFonts w:ascii="Garamond" w:hAnsi="Garamond"/>
                <w:lang w:val="en-AU"/>
              </w:rPr>
              <w:t>)</w:t>
            </w:r>
          </w:p>
          <w:p w:rsidR="00E0106B" w:rsidRP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Collaboration and Outside-the-Box Thinking to Overcome Training-Related Challenges for Including </w:t>
            </w:r>
            <w:r w:rsidRPr="007E7112">
              <w:rPr>
                <w:rFonts w:ascii="Garamond" w:hAnsi="Garamond"/>
                <w:b/>
                <w:lang w:val="en-AU"/>
              </w:rPr>
              <w:t>Patient Stakeholders as Data Collectors</w:t>
            </w:r>
            <w:r w:rsidRPr="00E0106B">
              <w:rPr>
                <w:rFonts w:ascii="Garamond" w:hAnsi="Garamond"/>
                <w:lang w:val="en-AU"/>
              </w:rPr>
              <w:t xml:space="preserve"> in a Patient-Engaged Research Project (Janet Page-Reeves, Lidia Regino, Hannah Cole McGrew, Maria Tellez, Blanca Pedigo, Amy Overby, Abigail Cunningham, Susan Tigert, and Mark Burge)</w:t>
            </w:r>
          </w:p>
          <w:p w:rsid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A Lifesaving View of Vascularized Composite Allotransplantation: </w:t>
            </w:r>
            <w:r w:rsidRPr="007E7112">
              <w:rPr>
                <w:rFonts w:ascii="Garamond" w:hAnsi="Garamond"/>
                <w:b/>
                <w:lang w:val="en-AU"/>
              </w:rPr>
              <w:t>Patient Experience of Social Death</w:t>
            </w:r>
            <w:r w:rsidRPr="00E0106B">
              <w:rPr>
                <w:rFonts w:ascii="Garamond" w:hAnsi="Garamond"/>
                <w:lang w:val="en-AU"/>
              </w:rPr>
              <w:t xml:space="preserve"> Before and After Face, Hand, and Larynx Transplant (</w:t>
            </w:r>
            <w:r>
              <w:rPr>
                <w:rFonts w:ascii="Garamond" w:hAnsi="Garamond"/>
                <w:lang w:val="en-AU"/>
              </w:rPr>
              <w:t>Katrina A Bramstedt)</w:t>
            </w:r>
          </w:p>
          <w:p w:rsidR="00E0106B" w:rsidRDefault="00E0106B" w:rsidP="00E0106B">
            <w:pPr>
              <w:pStyle w:val="ListParagraph"/>
              <w:numPr>
                <w:ilvl w:val="0"/>
                <w:numId w:val="19"/>
              </w:numPr>
              <w:rPr>
                <w:rFonts w:ascii="Garamond" w:hAnsi="Garamond"/>
                <w:lang w:val="en-AU"/>
              </w:rPr>
            </w:pPr>
            <w:r w:rsidRPr="007E7112">
              <w:rPr>
                <w:rFonts w:ascii="Garamond" w:hAnsi="Garamond"/>
                <w:b/>
                <w:lang w:val="en-AU"/>
              </w:rPr>
              <w:t>Emergency Department Patient Experience</w:t>
            </w:r>
            <w:r w:rsidRPr="00E0106B">
              <w:rPr>
                <w:rFonts w:ascii="Garamond" w:hAnsi="Garamond"/>
                <w:lang w:val="en-AU"/>
              </w:rPr>
              <w:t>: A Systematic Review of the Literature (Jonathan D Sonis, Emily L Aaronson, Rebecca Y Lee, Lisa L Philpotts, and Benjamin A White</w:t>
            </w:r>
            <w:r>
              <w:rPr>
                <w:rFonts w:ascii="Garamond" w:hAnsi="Garamond"/>
                <w:lang w:val="en-AU"/>
              </w:rPr>
              <w:t>)</w:t>
            </w:r>
          </w:p>
          <w:p w:rsidR="00E0106B" w:rsidRP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Veteran Patient Perspectives and Experiences During Implementation of a </w:t>
            </w:r>
            <w:r w:rsidRPr="007E7112">
              <w:rPr>
                <w:rFonts w:ascii="Garamond" w:hAnsi="Garamond"/>
                <w:b/>
                <w:lang w:val="en-AU"/>
              </w:rPr>
              <w:t>Patient-Centered Medical Home Model</w:t>
            </w:r>
            <w:r w:rsidRPr="00E0106B">
              <w:rPr>
                <w:rFonts w:ascii="Garamond" w:hAnsi="Garamond"/>
                <w:lang w:val="en-AU"/>
              </w:rPr>
              <w:t xml:space="preserve"> (Anaïs Tuepker, Summer Newell, Christina Nicolaidis, Marie-Elena Reyes, Maria Carolina González-Prats, Eleni</w:t>
            </w:r>
            <w:r>
              <w:rPr>
                <w:rFonts w:ascii="Garamond" w:hAnsi="Garamond"/>
                <w:lang w:val="en-AU"/>
              </w:rPr>
              <w:t xml:space="preserve"> </w:t>
            </w:r>
            <w:r>
              <w:rPr>
                <w:rFonts w:ascii="Garamond" w:hAnsi="Garamond"/>
                <w:lang w:val="en-AU"/>
              </w:rPr>
              <w:lastRenderedPageBreak/>
              <w:t>Skaperdas, and Devan Kansagara)</w:t>
            </w:r>
          </w:p>
          <w:p w:rsid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The Influence of National Health Insurance on </w:t>
            </w:r>
            <w:r w:rsidRPr="007E7112">
              <w:rPr>
                <w:rFonts w:ascii="Garamond" w:hAnsi="Garamond"/>
                <w:b/>
                <w:lang w:val="en-AU"/>
              </w:rPr>
              <w:t>Medication Adherence</w:t>
            </w:r>
            <w:r w:rsidRPr="00E0106B">
              <w:rPr>
                <w:rFonts w:ascii="Garamond" w:hAnsi="Garamond"/>
                <w:lang w:val="en-AU"/>
              </w:rPr>
              <w:t xml:space="preserve"> Among Outpatient Type 2 </w:t>
            </w:r>
            <w:r w:rsidRPr="007E7112">
              <w:rPr>
                <w:rFonts w:ascii="Garamond" w:hAnsi="Garamond"/>
                <w:b/>
                <w:lang w:val="en-AU"/>
              </w:rPr>
              <w:t>Diabetics</w:t>
            </w:r>
            <w:r w:rsidRPr="00E0106B">
              <w:rPr>
                <w:rFonts w:ascii="Garamond" w:hAnsi="Garamond"/>
                <w:lang w:val="en-AU"/>
              </w:rPr>
              <w:t xml:space="preserve"> in Southwest Nigeria (Saka S Ajibola and Fajemirokun </w:t>
            </w:r>
            <w:r>
              <w:rPr>
                <w:rFonts w:ascii="Garamond" w:hAnsi="Garamond"/>
                <w:lang w:val="en-AU"/>
              </w:rPr>
              <w:t>O Timothy)</w:t>
            </w:r>
          </w:p>
          <w:p w:rsid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Motivations and Experiences of Canadians Seeking Treatment for </w:t>
            </w:r>
            <w:r w:rsidRPr="007E7112">
              <w:rPr>
                <w:rFonts w:ascii="Garamond" w:hAnsi="Garamond"/>
                <w:b/>
                <w:lang w:val="en-AU"/>
              </w:rPr>
              <w:t>Lyme Disease</w:t>
            </w:r>
            <w:r w:rsidRPr="00E0106B">
              <w:rPr>
                <w:rFonts w:ascii="Garamond" w:hAnsi="Garamond"/>
                <w:lang w:val="en-AU"/>
              </w:rPr>
              <w:t xml:space="preserve"> Outside of the Conventional Canadian Health-Care System (Corinne R Boudreau, Vett K Lloyd, and Odette N Gould</w:t>
            </w:r>
            <w:r>
              <w:rPr>
                <w:rFonts w:ascii="Garamond" w:hAnsi="Garamond"/>
                <w:lang w:val="en-AU"/>
              </w:rPr>
              <w:t>)</w:t>
            </w:r>
          </w:p>
          <w:p w:rsid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Exploring Decisions to Undertake a Marathon and </w:t>
            </w:r>
            <w:r w:rsidRPr="007E7112">
              <w:rPr>
                <w:rFonts w:ascii="Garamond" w:hAnsi="Garamond"/>
                <w:b/>
                <w:lang w:val="en-AU"/>
              </w:rPr>
              <w:t>Adherence Challenges</w:t>
            </w:r>
            <w:r w:rsidRPr="00E0106B">
              <w:rPr>
                <w:rFonts w:ascii="Garamond" w:hAnsi="Garamond"/>
                <w:lang w:val="en-AU"/>
              </w:rPr>
              <w:t xml:space="preserve"> in a Novice Runner With Parkinson (Bhanu </w:t>
            </w:r>
            <w:r>
              <w:rPr>
                <w:rFonts w:ascii="Garamond" w:hAnsi="Garamond"/>
                <w:lang w:val="en-AU"/>
              </w:rPr>
              <w:t>Ramaswamy and Christian Johnson)</w:t>
            </w:r>
          </w:p>
          <w:p w:rsidR="00E0106B" w:rsidRDefault="00E0106B" w:rsidP="00E0106B">
            <w:pPr>
              <w:pStyle w:val="ListParagraph"/>
              <w:numPr>
                <w:ilvl w:val="0"/>
                <w:numId w:val="19"/>
              </w:numPr>
              <w:rPr>
                <w:rFonts w:ascii="Garamond" w:hAnsi="Garamond"/>
                <w:lang w:val="en-AU"/>
              </w:rPr>
            </w:pPr>
            <w:r w:rsidRPr="007E7112">
              <w:rPr>
                <w:rFonts w:ascii="Garamond" w:hAnsi="Garamond"/>
                <w:b/>
                <w:lang w:val="en-AU"/>
              </w:rPr>
              <w:t>Twin–Twin Transfusion Syndrome and Maternal Symptomatology</w:t>
            </w:r>
            <w:r w:rsidRPr="00E0106B">
              <w:rPr>
                <w:rFonts w:ascii="Garamond" w:hAnsi="Garamond"/>
                <w:lang w:val="en-AU"/>
              </w:rPr>
              <w:t>—An Exploratory Analysis of Patient Experiences When Reporting Complaints (Lauren Nicholas, Rebecca Fischbein, Lynn</w:t>
            </w:r>
            <w:r>
              <w:rPr>
                <w:rFonts w:ascii="Garamond" w:hAnsi="Garamond"/>
                <w:lang w:val="en-AU"/>
              </w:rPr>
              <w:t xml:space="preserve"> Falletta, and Kristin Baughman)</w:t>
            </w:r>
          </w:p>
          <w:p w:rsidR="00E0106B" w:rsidRP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Subjective </w:t>
            </w:r>
            <w:r w:rsidRPr="007E7112">
              <w:rPr>
                <w:rFonts w:ascii="Garamond" w:hAnsi="Garamond"/>
                <w:b/>
                <w:lang w:val="en-AU"/>
              </w:rPr>
              <w:t>Experience of Illness</w:t>
            </w:r>
            <w:r w:rsidRPr="00E0106B">
              <w:rPr>
                <w:rFonts w:ascii="Garamond" w:hAnsi="Garamond"/>
                <w:lang w:val="en-AU"/>
              </w:rPr>
              <w:t xml:space="preserve"> Among Adolescents and Young Adults With </w:t>
            </w:r>
            <w:r w:rsidRPr="007E7112">
              <w:rPr>
                <w:rFonts w:ascii="Garamond" w:hAnsi="Garamond"/>
                <w:b/>
                <w:lang w:val="en-AU"/>
              </w:rPr>
              <w:t>Diabetes</w:t>
            </w:r>
            <w:r w:rsidRPr="00E0106B">
              <w:rPr>
                <w:rFonts w:ascii="Garamond" w:hAnsi="Garamond"/>
                <w:lang w:val="en-AU"/>
              </w:rPr>
              <w:t>: A Qualitative Research Study (Silvia Potì, Francesca Emiliani, and Laura Palareti)</w:t>
            </w:r>
          </w:p>
          <w:p w:rsidR="00E0106B" w:rsidRDefault="00E0106B" w:rsidP="00E0106B">
            <w:pPr>
              <w:pStyle w:val="ListParagraph"/>
              <w:numPr>
                <w:ilvl w:val="0"/>
                <w:numId w:val="19"/>
              </w:numPr>
              <w:rPr>
                <w:rFonts w:ascii="Garamond" w:hAnsi="Garamond"/>
                <w:lang w:val="en-AU"/>
              </w:rPr>
            </w:pPr>
            <w:r w:rsidRPr="00E0106B">
              <w:rPr>
                <w:rFonts w:ascii="Garamond" w:hAnsi="Garamond"/>
                <w:lang w:val="en-AU"/>
              </w:rPr>
              <w:t xml:space="preserve">Patient </w:t>
            </w:r>
            <w:r w:rsidRPr="007E7112">
              <w:rPr>
                <w:rFonts w:ascii="Garamond" w:hAnsi="Garamond"/>
                <w:b/>
                <w:lang w:val="en-AU"/>
              </w:rPr>
              <w:t>Experiences</w:t>
            </w:r>
            <w:r w:rsidRPr="00E0106B">
              <w:rPr>
                <w:rFonts w:ascii="Garamond" w:hAnsi="Garamond"/>
                <w:lang w:val="en-AU"/>
              </w:rPr>
              <w:t xml:space="preserve"> in Selecting a Medicare Part D </w:t>
            </w:r>
            <w:r w:rsidRPr="007E7112">
              <w:rPr>
                <w:rFonts w:ascii="Garamond" w:hAnsi="Garamond"/>
                <w:b/>
                <w:lang w:val="en-AU"/>
              </w:rPr>
              <w:t xml:space="preserve">Prescription Drug Plan </w:t>
            </w:r>
            <w:r w:rsidRPr="00E0106B">
              <w:rPr>
                <w:rFonts w:ascii="Garamond" w:hAnsi="Garamond"/>
                <w:lang w:val="en-AU"/>
              </w:rPr>
              <w:t>(Cheryl D Stults, Alison S Baskin, M Kate Bundorf, and Ming Tai-Seale</w:t>
            </w:r>
            <w:r>
              <w:rPr>
                <w:rFonts w:ascii="Garamond" w:hAnsi="Garamond"/>
                <w:lang w:val="en-AU"/>
              </w:rPr>
              <w:t>)</w:t>
            </w:r>
          </w:p>
          <w:p w:rsidR="000F158D" w:rsidRPr="003F6E6A" w:rsidRDefault="00E0106B" w:rsidP="00E0106B">
            <w:pPr>
              <w:pStyle w:val="ListParagraph"/>
              <w:numPr>
                <w:ilvl w:val="0"/>
                <w:numId w:val="19"/>
              </w:numPr>
              <w:rPr>
                <w:rFonts w:ascii="Garamond" w:hAnsi="Garamond"/>
                <w:lang w:val="en-AU"/>
              </w:rPr>
            </w:pPr>
            <w:r w:rsidRPr="007E7112">
              <w:rPr>
                <w:rFonts w:ascii="Garamond" w:hAnsi="Garamond"/>
                <w:b/>
                <w:lang w:val="en-AU"/>
              </w:rPr>
              <w:t>Splenic Syndrome</w:t>
            </w:r>
            <w:r w:rsidRPr="00E0106B">
              <w:rPr>
                <w:rFonts w:ascii="Garamond" w:hAnsi="Garamond"/>
                <w:lang w:val="en-AU"/>
              </w:rPr>
              <w:t xml:space="preserve"> in a Young Man at High Altitude with Undetected Sickle Cell Trait </w:t>
            </w:r>
            <w:r>
              <w:rPr>
                <w:rFonts w:ascii="Garamond" w:hAnsi="Garamond"/>
                <w:lang w:val="en-AU"/>
              </w:rPr>
              <w:t>(</w:t>
            </w:r>
            <w:r w:rsidRPr="00E0106B">
              <w:rPr>
                <w:rFonts w:ascii="Garamond" w:hAnsi="Garamond"/>
                <w:lang w:val="en-AU"/>
              </w:rPr>
              <w:t xml:space="preserve">CHKA Fernando, S Mendis, AP Upasena, YJ Costa, </w:t>
            </w:r>
            <w:r>
              <w:rPr>
                <w:rFonts w:ascii="Garamond" w:hAnsi="Garamond"/>
                <w:lang w:val="en-AU"/>
              </w:rPr>
              <w:t>HS Williams, and D Moratuwagama)</w:t>
            </w:r>
          </w:p>
        </w:tc>
      </w:tr>
    </w:tbl>
    <w:p w:rsidR="000F158D" w:rsidRDefault="000F158D" w:rsidP="004C6518">
      <w:pPr>
        <w:keepNext/>
        <w:keepLines/>
        <w:autoSpaceDE w:val="0"/>
        <w:autoSpaceDN w:val="0"/>
        <w:adjustRightInd w:val="0"/>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2B0F20" w:rsidP="00900052">
            <w:pPr>
              <w:keepNext/>
              <w:rPr>
                <w:rFonts w:ascii="Garamond" w:hAnsi="Garamond"/>
                <w:lang w:val="en-AU"/>
              </w:rPr>
            </w:pPr>
            <w:hyperlink r:id="rId36"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0234C4" w:rsidRDefault="000234C4" w:rsidP="000234C4">
            <w:pPr>
              <w:pStyle w:val="ListParagraph"/>
              <w:numPr>
                <w:ilvl w:val="0"/>
                <w:numId w:val="14"/>
              </w:numPr>
              <w:rPr>
                <w:rFonts w:ascii="Garamond" w:hAnsi="Garamond"/>
                <w:lang w:val="en-AU"/>
              </w:rPr>
            </w:pPr>
            <w:r w:rsidRPr="000234C4">
              <w:rPr>
                <w:rFonts w:ascii="Garamond" w:hAnsi="Garamond"/>
                <w:lang w:val="en-AU"/>
              </w:rPr>
              <w:t xml:space="preserve">Characteristics and outcomes of emergency </w:t>
            </w:r>
            <w:r w:rsidRPr="000234C4">
              <w:rPr>
                <w:rFonts w:ascii="Garamond" w:hAnsi="Garamond"/>
                <w:b/>
                <w:lang w:val="en-AU"/>
              </w:rPr>
              <w:t>interhospital transfers from subacute to acute care for clinical deterioration</w:t>
            </w:r>
            <w:r w:rsidRPr="000234C4">
              <w:rPr>
                <w:rFonts w:ascii="Garamond" w:hAnsi="Garamond"/>
                <w:lang w:val="en-AU"/>
              </w:rPr>
              <w:t xml:space="preserve"> (Julie Considine; Maryann Street; Tracey Bucknall; Helen Rawson; Anastasia F Hutchison</w:t>
            </w:r>
            <w:r>
              <w:rPr>
                <w:rFonts w:ascii="Garamond" w:hAnsi="Garamond"/>
                <w:lang w:val="en-AU"/>
              </w:rPr>
              <w:t xml:space="preserve">; </w:t>
            </w:r>
            <w:r w:rsidRPr="000234C4">
              <w:rPr>
                <w:rFonts w:ascii="Garamond" w:hAnsi="Garamond"/>
                <w:lang w:val="en-AU"/>
              </w:rPr>
              <w:t>Trisha Dunning</w:t>
            </w:r>
            <w:r>
              <w:rPr>
                <w:rFonts w:ascii="Garamond" w:hAnsi="Garamond"/>
                <w:lang w:val="en-AU"/>
              </w:rPr>
              <w:t>;</w:t>
            </w:r>
            <w:r w:rsidRPr="000234C4">
              <w:rPr>
                <w:rFonts w:ascii="Garamond" w:hAnsi="Garamond"/>
                <w:lang w:val="en-AU"/>
              </w:rPr>
              <w:t xml:space="preserve"> Mari Botti</w:t>
            </w:r>
            <w:r>
              <w:rPr>
                <w:rFonts w:ascii="Garamond" w:hAnsi="Garamond"/>
                <w:lang w:val="en-AU"/>
              </w:rPr>
              <w:t>;</w:t>
            </w:r>
            <w:r w:rsidRPr="000234C4">
              <w:rPr>
                <w:rFonts w:ascii="Garamond" w:hAnsi="Garamond"/>
                <w:lang w:val="en-AU"/>
              </w:rPr>
              <w:t xml:space="preserve"> Maxine M Duke</w:t>
            </w:r>
            <w:r>
              <w:rPr>
                <w:rFonts w:ascii="Garamond" w:hAnsi="Garamond"/>
                <w:lang w:val="en-AU"/>
              </w:rPr>
              <w:t>;</w:t>
            </w:r>
            <w:r w:rsidRPr="000234C4">
              <w:rPr>
                <w:rFonts w:ascii="Garamond" w:hAnsi="Garamond"/>
                <w:lang w:val="en-AU"/>
              </w:rPr>
              <w:t>Mohammadreza Mohebbi</w:t>
            </w:r>
            <w:r>
              <w:rPr>
                <w:rFonts w:ascii="Garamond" w:hAnsi="Garamond"/>
                <w:lang w:val="en-AU"/>
              </w:rPr>
              <w:t>;</w:t>
            </w:r>
            <w:r w:rsidRPr="000234C4">
              <w:rPr>
                <w:rFonts w:ascii="Garamond" w:hAnsi="Garamond"/>
                <w:lang w:val="en-AU"/>
              </w:rPr>
              <w:t xml:space="preserve"> Alison M Hutchinson</w:t>
            </w:r>
            <w:r>
              <w:rPr>
                <w:rFonts w:ascii="Garamond" w:hAnsi="Garamond"/>
                <w:lang w:val="en-AU"/>
              </w:rPr>
              <w:t>)</w:t>
            </w:r>
          </w:p>
          <w:p w:rsidR="00463389" w:rsidRPr="00463389" w:rsidRDefault="00463389" w:rsidP="00463389">
            <w:pPr>
              <w:pStyle w:val="ListParagraph"/>
              <w:numPr>
                <w:ilvl w:val="0"/>
                <w:numId w:val="14"/>
              </w:numPr>
              <w:rPr>
                <w:rFonts w:ascii="Garamond" w:hAnsi="Garamond"/>
                <w:lang w:val="en-AU"/>
              </w:rPr>
            </w:pPr>
            <w:r w:rsidRPr="00463389">
              <w:rPr>
                <w:rFonts w:ascii="Garamond" w:hAnsi="Garamond"/>
                <w:lang w:val="en-AU"/>
              </w:rPr>
              <w:t xml:space="preserve">The </w:t>
            </w:r>
            <w:r w:rsidRPr="00463389">
              <w:rPr>
                <w:rFonts w:ascii="Garamond" w:hAnsi="Garamond"/>
                <w:b/>
                <w:lang w:val="en-AU"/>
              </w:rPr>
              <w:t>quality and safety culture in general hospitals</w:t>
            </w:r>
            <w:r w:rsidRPr="00463389">
              <w:rPr>
                <w:rFonts w:ascii="Garamond" w:hAnsi="Garamond"/>
                <w:lang w:val="en-AU"/>
              </w:rPr>
              <w:t>: patients', physicians' and nurses' evaluation of its effect on patient satisfaction (Ilya Kagan; Nurit Porat; Sivia Barnoy</w:t>
            </w:r>
            <w:r>
              <w:rPr>
                <w:rFonts w:ascii="Garamond" w:hAnsi="Garamond"/>
                <w:lang w:val="en-AU"/>
              </w:rPr>
              <w:t>)</w:t>
            </w:r>
          </w:p>
          <w:p w:rsidR="000234C4" w:rsidRPr="000234C4" w:rsidRDefault="000234C4" w:rsidP="000234C4">
            <w:pPr>
              <w:pStyle w:val="ListParagraph"/>
              <w:numPr>
                <w:ilvl w:val="0"/>
                <w:numId w:val="14"/>
              </w:numPr>
              <w:rPr>
                <w:rFonts w:ascii="Garamond" w:hAnsi="Garamond"/>
                <w:lang w:val="en-AU"/>
              </w:rPr>
            </w:pPr>
            <w:r w:rsidRPr="000234C4">
              <w:rPr>
                <w:rFonts w:ascii="Garamond" w:hAnsi="Garamond"/>
                <w:b/>
                <w:lang w:val="en-AU"/>
              </w:rPr>
              <w:t>Sepsis now a priority</w:t>
            </w:r>
            <w:r w:rsidRPr="000234C4">
              <w:rPr>
                <w:rFonts w:ascii="Garamond" w:hAnsi="Garamond"/>
                <w:lang w:val="en-AU"/>
              </w:rPr>
              <w:t>: a quality improvement initiative for early sepsis recognition and care (Christine M McDonald; Sarah West; David Dushenski; Stephen E Lapinsky; Christine Soong</w:t>
            </w:r>
            <w:r>
              <w:rPr>
                <w:rFonts w:ascii="Garamond" w:hAnsi="Garamond"/>
                <w:lang w:val="en-AU"/>
              </w:rPr>
              <w:t xml:space="preserve">; </w:t>
            </w:r>
            <w:r w:rsidRPr="000234C4">
              <w:rPr>
                <w:rFonts w:ascii="Garamond" w:hAnsi="Garamond"/>
                <w:lang w:val="en-AU"/>
              </w:rPr>
              <w:t>Kate van den Broek</w:t>
            </w:r>
            <w:r>
              <w:rPr>
                <w:rFonts w:ascii="Garamond" w:hAnsi="Garamond"/>
                <w:lang w:val="en-AU"/>
              </w:rPr>
              <w:t>;</w:t>
            </w:r>
            <w:r w:rsidRPr="000234C4">
              <w:rPr>
                <w:rFonts w:ascii="Garamond" w:hAnsi="Garamond"/>
                <w:lang w:val="en-AU"/>
              </w:rPr>
              <w:t xml:space="preserve"> Melanie Ashby</w:t>
            </w:r>
            <w:r>
              <w:rPr>
                <w:rFonts w:ascii="Garamond" w:hAnsi="Garamond"/>
                <w:lang w:val="en-AU"/>
              </w:rPr>
              <w:t>;</w:t>
            </w:r>
            <w:r w:rsidRPr="000234C4">
              <w:rPr>
                <w:rFonts w:ascii="Garamond" w:hAnsi="Garamond"/>
                <w:lang w:val="en-AU"/>
              </w:rPr>
              <w:t xml:space="preserve"> Gillian Wilde-Friel</w:t>
            </w:r>
            <w:r>
              <w:rPr>
                <w:rFonts w:ascii="Garamond" w:hAnsi="Garamond"/>
                <w:lang w:val="en-AU"/>
              </w:rPr>
              <w:t>;</w:t>
            </w:r>
            <w:r w:rsidRPr="000234C4">
              <w:rPr>
                <w:rFonts w:ascii="Garamond" w:hAnsi="Garamond"/>
                <w:lang w:val="en-AU"/>
              </w:rPr>
              <w:t xml:space="preserve"> Carrie Kan</w:t>
            </w:r>
            <w:r>
              <w:rPr>
                <w:rFonts w:ascii="Garamond" w:hAnsi="Garamond"/>
                <w:lang w:val="en-AU"/>
              </w:rPr>
              <w:t>;</w:t>
            </w:r>
            <w:r w:rsidRPr="000234C4">
              <w:rPr>
                <w:rFonts w:ascii="Garamond" w:hAnsi="Garamond"/>
                <w:lang w:val="en-AU"/>
              </w:rPr>
              <w:t xml:space="preserve"> Mark McIntyre</w:t>
            </w:r>
            <w:r>
              <w:rPr>
                <w:rFonts w:ascii="Garamond" w:hAnsi="Garamond"/>
                <w:lang w:val="en-AU"/>
              </w:rPr>
              <w:t>;</w:t>
            </w:r>
            <w:r w:rsidRPr="000234C4">
              <w:rPr>
                <w:rFonts w:ascii="Garamond" w:hAnsi="Garamond"/>
                <w:lang w:val="en-AU"/>
              </w:rPr>
              <w:t xml:space="preserve"> Andrew Morris</w:t>
            </w:r>
            <w:r>
              <w:rPr>
                <w:rFonts w:ascii="Garamond" w:hAnsi="Garamond"/>
                <w:lang w:val="en-AU"/>
              </w:rPr>
              <w:t>)</w:t>
            </w:r>
          </w:p>
          <w:p w:rsidR="003F5F3C" w:rsidRDefault="003F5F3C" w:rsidP="003F5F3C">
            <w:pPr>
              <w:pStyle w:val="ListParagraph"/>
              <w:numPr>
                <w:ilvl w:val="0"/>
                <w:numId w:val="14"/>
              </w:numPr>
              <w:rPr>
                <w:rFonts w:ascii="Garamond" w:hAnsi="Garamond"/>
                <w:lang w:val="en-AU"/>
              </w:rPr>
            </w:pPr>
            <w:r w:rsidRPr="003F5F3C">
              <w:rPr>
                <w:rFonts w:ascii="Garamond" w:hAnsi="Garamond"/>
                <w:lang w:val="en-AU"/>
              </w:rPr>
              <w:t xml:space="preserve">Discrepancy between the </w:t>
            </w:r>
            <w:r w:rsidRPr="003F5F3C">
              <w:rPr>
                <w:rFonts w:ascii="Garamond" w:hAnsi="Garamond"/>
                <w:b/>
                <w:lang w:val="en-AU"/>
              </w:rPr>
              <w:t>European clinical guidelines and myocardial revascularization</w:t>
            </w:r>
            <w:r w:rsidRPr="003F5F3C">
              <w:rPr>
                <w:rFonts w:ascii="Garamond" w:hAnsi="Garamond"/>
                <w:lang w:val="en-AU"/>
              </w:rPr>
              <w:t xml:space="preserve"> in patients with stable coronary artery disease in Russia (Anton R Kiselev; Alexey S Korotin; Olga M Posnenkova; Yulia V Popova; Mikhail D Prokhorov</w:t>
            </w:r>
            <w:r>
              <w:rPr>
                <w:rFonts w:ascii="Garamond" w:hAnsi="Garamond"/>
                <w:lang w:val="en-AU"/>
              </w:rPr>
              <w:t xml:space="preserve">; </w:t>
            </w:r>
            <w:r w:rsidRPr="003F5F3C">
              <w:rPr>
                <w:rFonts w:ascii="Garamond" w:hAnsi="Garamond"/>
                <w:lang w:val="en-AU"/>
              </w:rPr>
              <w:t>Vladimir I Gridnev</w:t>
            </w:r>
            <w:r>
              <w:rPr>
                <w:rFonts w:ascii="Garamond" w:hAnsi="Garamond"/>
                <w:lang w:val="en-AU"/>
              </w:rPr>
              <w:t>)</w:t>
            </w:r>
          </w:p>
          <w:p w:rsidR="003F5F3C" w:rsidRDefault="003F5F3C" w:rsidP="003F5F3C">
            <w:pPr>
              <w:pStyle w:val="ListParagraph"/>
              <w:numPr>
                <w:ilvl w:val="0"/>
                <w:numId w:val="14"/>
              </w:numPr>
              <w:rPr>
                <w:rFonts w:ascii="Garamond" w:hAnsi="Garamond"/>
                <w:lang w:val="en-AU"/>
              </w:rPr>
            </w:pPr>
            <w:r w:rsidRPr="003F5F3C">
              <w:rPr>
                <w:rFonts w:ascii="Garamond" w:hAnsi="Garamond"/>
                <w:b/>
                <w:lang w:val="en-AU"/>
              </w:rPr>
              <w:t>Life after sepsis</w:t>
            </w:r>
            <w:r w:rsidRPr="003F5F3C">
              <w:rPr>
                <w:rFonts w:ascii="Garamond" w:hAnsi="Garamond"/>
                <w:lang w:val="en-AU"/>
              </w:rPr>
              <w:t>: an international survey of survivors to understand the post-sepsis syndrome (Cynthia Y Huang; Ron Daniels; Angie Lembo; Christiane Hartog; Jim O’Brien</w:t>
            </w:r>
            <w:r>
              <w:rPr>
                <w:rFonts w:ascii="Garamond" w:hAnsi="Garamond"/>
                <w:lang w:val="en-AU"/>
              </w:rPr>
              <w:t xml:space="preserve">; </w:t>
            </w:r>
            <w:r w:rsidRPr="003F5F3C">
              <w:rPr>
                <w:rFonts w:ascii="Garamond" w:hAnsi="Garamond"/>
                <w:lang w:val="en-AU"/>
              </w:rPr>
              <w:t>Thomas Heymann</w:t>
            </w:r>
            <w:r>
              <w:rPr>
                <w:rFonts w:ascii="Garamond" w:hAnsi="Garamond"/>
                <w:lang w:val="en-AU"/>
              </w:rPr>
              <w:t>;</w:t>
            </w:r>
            <w:r w:rsidRPr="003F5F3C">
              <w:rPr>
                <w:rFonts w:ascii="Garamond" w:hAnsi="Garamond"/>
                <w:lang w:val="en-AU"/>
              </w:rPr>
              <w:t xml:space="preserve"> Konrad Reinhart</w:t>
            </w:r>
            <w:r>
              <w:rPr>
                <w:rFonts w:ascii="Garamond" w:hAnsi="Garamond"/>
                <w:lang w:val="en-AU"/>
              </w:rPr>
              <w:t>;</w:t>
            </w:r>
            <w:r w:rsidRPr="003F5F3C">
              <w:rPr>
                <w:rFonts w:ascii="Garamond" w:hAnsi="Garamond"/>
                <w:lang w:val="en-AU"/>
              </w:rPr>
              <w:t xml:space="preserve"> H Bryant Nguyen</w:t>
            </w:r>
            <w:r>
              <w:rPr>
                <w:rFonts w:ascii="Garamond" w:hAnsi="Garamond"/>
                <w:lang w:val="en-AU"/>
              </w:rPr>
              <w:t xml:space="preserve">; </w:t>
            </w:r>
            <w:r w:rsidRPr="003F5F3C">
              <w:rPr>
                <w:rFonts w:ascii="Garamond" w:hAnsi="Garamond"/>
                <w:lang w:val="en-AU"/>
              </w:rPr>
              <w:t>Sepsis Survivors Engagement Project (SSEP)</w:t>
            </w:r>
            <w:r>
              <w:rPr>
                <w:rFonts w:ascii="Garamond" w:hAnsi="Garamond"/>
                <w:lang w:val="en-AU"/>
              </w:rPr>
              <w:t>)</w:t>
            </w:r>
          </w:p>
          <w:p w:rsidR="003F5F3C" w:rsidRDefault="003F5F3C" w:rsidP="003F5F3C">
            <w:pPr>
              <w:pStyle w:val="ListParagraph"/>
              <w:numPr>
                <w:ilvl w:val="0"/>
                <w:numId w:val="14"/>
              </w:numPr>
              <w:rPr>
                <w:rFonts w:ascii="Garamond" w:hAnsi="Garamond"/>
                <w:lang w:val="en-AU"/>
              </w:rPr>
            </w:pPr>
            <w:r w:rsidRPr="003F5F3C">
              <w:rPr>
                <w:rFonts w:ascii="Garamond" w:hAnsi="Garamond"/>
                <w:b/>
                <w:lang w:val="en-AU"/>
              </w:rPr>
              <w:t>Adverse events in a Tunisian hospital</w:t>
            </w:r>
            <w:r w:rsidRPr="003F5F3C">
              <w:rPr>
                <w:rFonts w:ascii="Garamond" w:hAnsi="Garamond"/>
                <w:lang w:val="en-AU"/>
              </w:rPr>
              <w:t>: results of a retrospective cohort study (</w:t>
            </w:r>
            <w:r>
              <w:rPr>
                <w:rFonts w:ascii="Garamond" w:hAnsi="Garamond"/>
                <w:lang w:val="en-AU"/>
              </w:rPr>
              <w:t>Mondher Letaief; Sana El Mhamdi; Riham El-Asady; Sameen Siddiqi; Ahmed Abdullatif)</w:t>
            </w:r>
          </w:p>
          <w:p w:rsidR="001E2B09" w:rsidRDefault="001E2B09" w:rsidP="001E2B09">
            <w:pPr>
              <w:pStyle w:val="ListParagraph"/>
              <w:numPr>
                <w:ilvl w:val="0"/>
                <w:numId w:val="14"/>
              </w:numPr>
              <w:rPr>
                <w:rFonts w:ascii="Garamond" w:hAnsi="Garamond"/>
                <w:lang w:val="en-AU"/>
              </w:rPr>
            </w:pPr>
            <w:r w:rsidRPr="001E2B09">
              <w:rPr>
                <w:rFonts w:ascii="Garamond" w:hAnsi="Garamond"/>
                <w:lang w:val="en-AU"/>
              </w:rPr>
              <w:t xml:space="preserve">Application of the </w:t>
            </w:r>
            <w:r w:rsidRPr="001E2B09">
              <w:rPr>
                <w:rFonts w:ascii="Garamond" w:hAnsi="Garamond"/>
                <w:b/>
                <w:lang w:val="en-AU"/>
              </w:rPr>
              <w:t>Six Sigma</w:t>
            </w:r>
            <w:r w:rsidRPr="001E2B09">
              <w:rPr>
                <w:rFonts w:ascii="Garamond" w:hAnsi="Garamond"/>
                <w:lang w:val="en-AU"/>
              </w:rPr>
              <w:t xml:space="preserve"> concept for </w:t>
            </w:r>
            <w:r w:rsidRPr="001E2B09">
              <w:rPr>
                <w:rFonts w:ascii="Garamond" w:hAnsi="Garamond"/>
                <w:b/>
                <w:lang w:val="en-AU"/>
              </w:rPr>
              <w:t>quality assessment</w:t>
            </w:r>
            <w:r w:rsidRPr="001E2B09">
              <w:rPr>
                <w:rFonts w:ascii="Garamond" w:hAnsi="Garamond"/>
                <w:lang w:val="en-AU"/>
              </w:rPr>
              <w:t xml:space="preserve"> of different strategies in </w:t>
            </w:r>
            <w:r w:rsidRPr="001E2B09">
              <w:rPr>
                <w:rFonts w:ascii="Garamond" w:hAnsi="Garamond"/>
                <w:b/>
                <w:lang w:val="en-AU"/>
              </w:rPr>
              <w:t>DBS surgery</w:t>
            </w:r>
            <w:r w:rsidRPr="001E2B09">
              <w:rPr>
                <w:rFonts w:ascii="Garamond" w:hAnsi="Garamond"/>
                <w:lang w:val="en-AU"/>
              </w:rPr>
              <w:t xml:space="preserve"> (Witold H Polanski; K Daniel Martin; Swen </w:t>
            </w:r>
            <w:r w:rsidRPr="001E2B09">
              <w:rPr>
                <w:rFonts w:ascii="Garamond" w:hAnsi="Garamond"/>
                <w:lang w:val="en-AU"/>
              </w:rPr>
              <w:lastRenderedPageBreak/>
              <w:t>Günther; Gabriele Schackert; Lisa Klingelhoefer</w:t>
            </w:r>
            <w:r>
              <w:rPr>
                <w:rFonts w:ascii="Garamond" w:hAnsi="Garamond"/>
                <w:lang w:val="en-AU"/>
              </w:rPr>
              <w:t xml:space="preserve">; </w:t>
            </w:r>
            <w:r w:rsidRPr="001E2B09">
              <w:rPr>
                <w:rFonts w:ascii="Garamond" w:hAnsi="Garamond"/>
                <w:lang w:val="en-AU"/>
              </w:rPr>
              <w:t>Mareike Fauser</w:t>
            </w:r>
            <w:r>
              <w:rPr>
                <w:rFonts w:ascii="Garamond" w:hAnsi="Garamond"/>
                <w:lang w:val="en-AU"/>
              </w:rPr>
              <w:t>;</w:t>
            </w:r>
            <w:r w:rsidRPr="001E2B09">
              <w:rPr>
                <w:rFonts w:ascii="Garamond" w:hAnsi="Garamond"/>
                <w:lang w:val="en-AU"/>
              </w:rPr>
              <w:t xml:space="preserve"> Alexander Storch</w:t>
            </w:r>
            <w:r>
              <w:rPr>
                <w:rFonts w:ascii="Garamond" w:hAnsi="Garamond"/>
                <w:lang w:val="en-AU"/>
              </w:rPr>
              <w:t>;</w:t>
            </w:r>
            <w:r w:rsidRPr="001E2B09">
              <w:rPr>
                <w:rFonts w:ascii="Garamond" w:hAnsi="Garamond"/>
                <w:lang w:val="en-AU"/>
              </w:rPr>
              <w:t xml:space="preserve"> Stephan B Sobottka</w:t>
            </w:r>
            <w:r>
              <w:rPr>
                <w:rFonts w:ascii="Garamond" w:hAnsi="Garamond"/>
                <w:lang w:val="en-AU"/>
              </w:rPr>
              <w:t>)</w:t>
            </w:r>
          </w:p>
          <w:p w:rsidR="001E2B09" w:rsidRPr="001E2B09" w:rsidRDefault="001E2B09" w:rsidP="001E2B09">
            <w:pPr>
              <w:pStyle w:val="ListParagraph"/>
              <w:numPr>
                <w:ilvl w:val="0"/>
                <w:numId w:val="14"/>
              </w:numPr>
              <w:rPr>
                <w:rFonts w:ascii="Garamond" w:hAnsi="Garamond"/>
                <w:lang w:val="en-AU"/>
              </w:rPr>
            </w:pPr>
            <w:r w:rsidRPr="001E2B09">
              <w:rPr>
                <w:rFonts w:ascii="Garamond" w:hAnsi="Garamond"/>
                <w:b/>
                <w:lang w:val="en-AU"/>
              </w:rPr>
              <w:t>Improving the safety climate in hospitals</w:t>
            </w:r>
            <w:r w:rsidRPr="001E2B09">
              <w:rPr>
                <w:rFonts w:ascii="Garamond" w:hAnsi="Garamond"/>
                <w:lang w:val="en-AU"/>
              </w:rPr>
              <w:t xml:space="preserve"> by a vignette-based analysis of adverse events: a cluster randomised study (Pauline Occelli; Jean-Luc Quenon; Marion Kret; Sandrine Domecq; Angélique Denis</w:t>
            </w:r>
            <w:r>
              <w:rPr>
                <w:rFonts w:ascii="Garamond" w:hAnsi="Garamond"/>
                <w:lang w:val="en-AU"/>
              </w:rPr>
              <w:t xml:space="preserve">; </w:t>
            </w:r>
            <w:r w:rsidRPr="001E2B09">
              <w:rPr>
                <w:rFonts w:ascii="Garamond" w:hAnsi="Garamond"/>
                <w:lang w:val="en-AU"/>
              </w:rPr>
              <w:t>Florence Delaperche</w:t>
            </w:r>
            <w:r>
              <w:rPr>
                <w:rFonts w:ascii="Garamond" w:hAnsi="Garamond"/>
                <w:lang w:val="en-AU"/>
              </w:rPr>
              <w:t>;</w:t>
            </w:r>
            <w:r w:rsidRPr="001E2B09">
              <w:rPr>
                <w:rFonts w:ascii="Garamond" w:hAnsi="Garamond"/>
                <w:lang w:val="en-AU"/>
              </w:rPr>
              <w:t xml:space="preserve"> Olivier Claverie</w:t>
            </w:r>
            <w:r>
              <w:rPr>
                <w:rFonts w:ascii="Garamond" w:hAnsi="Garamond"/>
                <w:lang w:val="en-AU"/>
              </w:rPr>
              <w:t xml:space="preserve">; </w:t>
            </w:r>
            <w:r w:rsidRPr="001E2B09">
              <w:rPr>
                <w:rFonts w:ascii="Garamond" w:hAnsi="Garamond"/>
                <w:lang w:val="en-AU"/>
              </w:rPr>
              <w:t>Benjamin Castets-Fontaine</w:t>
            </w:r>
            <w:r>
              <w:rPr>
                <w:rFonts w:ascii="Garamond" w:hAnsi="Garamond"/>
                <w:lang w:val="en-AU"/>
              </w:rPr>
              <w:t xml:space="preserve">; </w:t>
            </w:r>
            <w:r w:rsidRPr="001E2B09">
              <w:rPr>
                <w:rFonts w:ascii="Garamond" w:hAnsi="Garamond"/>
                <w:lang w:val="en-AU"/>
              </w:rPr>
              <w:t>René Amalberti</w:t>
            </w:r>
            <w:r>
              <w:rPr>
                <w:rFonts w:ascii="Garamond" w:hAnsi="Garamond"/>
                <w:lang w:val="en-AU"/>
              </w:rPr>
              <w:t>;</w:t>
            </w:r>
            <w:r w:rsidRPr="001E2B09">
              <w:rPr>
                <w:rFonts w:ascii="Garamond" w:hAnsi="Garamond"/>
                <w:lang w:val="en-AU"/>
              </w:rPr>
              <w:t xml:space="preserve"> Yves Auroy</w:t>
            </w:r>
            <w:r>
              <w:rPr>
                <w:rFonts w:ascii="Garamond" w:hAnsi="Garamond"/>
                <w:lang w:val="en-AU"/>
              </w:rPr>
              <w:t xml:space="preserve">; </w:t>
            </w:r>
            <w:r w:rsidRPr="001E2B09">
              <w:rPr>
                <w:rFonts w:ascii="Garamond" w:hAnsi="Garamond"/>
                <w:lang w:val="en-AU"/>
              </w:rPr>
              <w:t>Pierre Parneix</w:t>
            </w:r>
            <w:r>
              <w:rPr>
                <w:rFonts w:ascii="Garamond" w:hAnsi="Garamond"/>
                <w:lang w:val="en-AU"/>
              </w:rPr>
              <w:t xml:space="preserve">; </w:t>
            </w:r>
            <w:r w:rsidRPr="001E2B09">
              <w:rPr>
                <w:rFonts w:ascii="Garamond" w:hAnsi="Garamond"/>
                <w:lang w:val="en-AU"/>
              </w:rPr>
              <w:t>Philippe Michel</w:t>
            </w:r>
            <w:r>
              <w:rPr>
                <w:rFonts w:ascii="Garamond" w:hAnsi="Garamond"/>
                <w:lang w:val="en-AU"/>
              </w:rPr>
              <w:t>)</w:t>
            </w:r>
          </w:p>
          <w:p w:rsidR="001E2B09" w:rsidRDefault="001E2B09" w:rsidP="001E2B09">
            <w:pPr>
              <w:pStyle w:val="ListParagraph"/>
              <w:numPr>
                <w:ilvl w:val="0"/>
                <w:numId w:val="14"/>
              </w:numPr>
              <w:rPr>
                <w:rFonts w:ascii="Garamond" w:hAnsi="Garamond"/>
                <w:lang w:val="en-AU"/>
              </w:rPr>
            </w:pPr>
            <w:r w:rsidRPr="001E2B09">
              <w:rPr>
                <w:rFonts w:ascii="Garamond" w:hAnsi="Garamond"/>
                <w:lang w:val="en-AU"/>
              </w:rPr>
              <w:t xml:space="preserve">Implementation of </w:t>
            </w:r>
            <w:r w:rsidRPr="001E2B09">
              <w:rPr>
                <w:rFonts w:ascii="Garamond" w:hAnsi="Garamond"/>
                <w:b/>
                <w:lang w:val="en-AU"/>
              </w:rPr>
              <w:t>medication-related indicators of potentially preventable hospitalizations</w:t>
            </w:r>
            <w:r w:rsidRPr="001E2B09">
              <w:rPr>
                <w:rFonts w:ascii="Garamond" w:hAnsi="Garamond"/>
                <w:lang w:val="en-AU"/>
              </w:rPr>
              <w:t xml:space="preserve"> in a national chronic disease management program for older patients with multimorbidity (Gillian E Caughey; Jodie B Hillen; Stephanie Bacon; Nicholas Bullock; Virginia Bullock</w:t>
            </w:r>
            <w:r>
              <w:rPr>
                <w:rFonts w:ascii="Garamond" w:hAnsi="Garamond"/>
                <w:lang w:val="en-AU"/>
              </w:rPr>
              <w:t xml:space="preserve">; </w:t>
            </w:r>
            <w:r w:rsidRPr="001E2B09">
              <w:rPr>
                <w:rFonts w:ascii="Garamond" w:hAnsi="Garamond"/>
                <w:lang w:val="en-AU"/>
              </w:rPr>
              <w:t>Lisa K Ellett</w:t>
            </w:r>
            <w:r>
              <w:rPr>
                <w:rFonts w:ascii="Garamond" w:hAnsi="Garamond"/>
                <w:lang w:val="en-AU"/>
              </w:rPr>
              <w:t>)</w:t>
            </w:r>
          </w:p>
          <w:p w:rsidR="001E2B09" w:rsidRDefault="001E2B09" w:rsidP="001E2B09">
            <w:pPr>
              <w:pStyle w:val="ListParagraph"/>
              <w:numPr>
                <w:ilvl w:val="0"/>
                <w:numId w:val="14"/>
              </w:numPr>
              <w:rPr>
                <w:rFonts w:ascii="Garamond" w:hAnsi="Garamond"/>
                <w:lang w:val="en-AU"/>
              </w:rPr>
            </w:pPr>
            <w:r w:rsidRPr="001E2B09">
              <w:rPr>
                <w:rFonts w:ascii="Garamond" w:hAnsi="Garamond"/>
                <w:lang w:val="en-AU"/>
              </w:rPr>
              <w:t xml:space="preserve">Methods to </w:t>
            </w:r>
            <w:r w:rsidRPr="001E2B09">
              <w:rPr>
                <w:rFonts w:ascii="Garamond" w:hAnsi="Garamond"/>
                <w:b/>
                <w:lang w:val="en-AU"/>
              </w:rPr>
              <w:t>measure quality of care and quality indicators</w:t>
            </w:r>
            <w:r w:rsidRPr="001E2B09">
              <w:rPr>
                <w:rFonts w:ascii="Garamond" w:hAnsi="Garamond"/>
                <w:lang w:val="en-AU"/>
              </w:rPr>
              <w:t xml:space="preserve"> through health facility surveys in low- and middle-income countries (Diego Rios-Zertuche; Paola Zúñiga-Brenes; Erin Palmisano; Bernardo Hernández; Alexandra Schaefer</w:t>
            </w:r>
            <w:r>
              <w:rPr>
                <w:rFonts w:ascii="Garamond" w:hAnsi="Garamond"/>
                <w:lang w:val="en-AU"/>
              </w:rPr>
              <w:t xml:space="preserve">; </w:t>
            </w:r>
            <w:r w:rsidRPr="001E2B09">
              <w:rPr>
                <w:rFonts w:ascii="Garamond" w:hAnsi="Garamond"/>
                <w:lang w:val="en-AU"/>
              </w:rPr>
              <w:t>Casey K Johanns</w:t>
            </w:r>
            <w:r>
              <w:rPr>
                <w:rFonts w:ascii="Garamond" w:hAnsi="Garamond"/>
                <w:lang w:val="en-AU"/>
              </w:rPr>
              <w:t>;</w:t>
            </w:r>
            <w:r w:rsidRPr="001E2B09">
              <w:rPr>
                <w:rFonts w:ascii="Garamond" w:hAnsi="Garamond"/>
                <w:lang w:val="en-AU"/>
              </w:rPr>
              <w:t xml:space="preserve"> Alvaro Gonzalez-Marmol</w:t>
            </w:r>
            <w:r>
              <w:rPr>
                <w:rFonts w:ascii="Garamond" w:hAnsi="Garamond"/>
                <w:lang w:val="en-AU"/>
              </w:rPr>
              <w:t>;</w:t>
            </w:r>
            <w:r w:rsidRPr="001E2B09">
              <w:rPr>
                <w:rFonts w:ascii="Garamond" w:hAnsi="Garamond"/>
                <w:lang w:val="en-AU"/>
              </w:rPr>
              <w:t xml:space="preserve"> A H Mokdad</w:t>
            </w:r>
            <w:r>
              <w:rPr>
                <w:rFonts w:ascii="Garamond" w:hAnsi="Garamond"/>
                <w:lang w:val="en-AU"/>
              </w:rPr>
              <w:t>;</w:t>
            </w:r>
            <w:r w:rsidRPr="001E2B09">
              <w:rPr>
                <w:rFonts w:ascii="Garamond" w:hAnsi="Garamond"/>
                <w:lang w:val="en-AU"/>
              </w:rPr>
              <w:t xml:space="preserve"> E Iriarte</w:t>
            </w:r>
            <w:r>
              <w:rPr>
                <w:rFonts w:ascii="Garamond" w:hAnsi="Garamond"/>
                <w:lang w:val="en-AU"/>
              </w:rPr>
              <w:t>)</w:t>
            </w:r>
          </w:p>
          <w:p w:rsidR="00597659" w:rsidRPr="00597659" w:rsidRDefault="00597659" w:rsidP="00597659">
            <w:pPr>
              <w:pStyle w:val="ListParagraph"/>
              <w:numPr>
                <w:ilvl w:val="0"/>
                <w:numId w:val="14"/>
              </w:numPr>
              <w:rPr>
                <w:rFonts w:ascii="Garamond" w:hAnsi="Garamond"/>
                <w:lang w:val="en-AU"/>
              </w:rPr>
            </w:pPr>
            <w:r w:rsidRPr="00597659">
              <w:rPr>
                <w:rFonts w:ascii="Garamond" w:hAnsi="Garamond"/>
                <w:lang w:val="en-AU"/>
              </w:rPr>
              <w:t xml:space="preserve">Effects of </w:t>
            </w:r>
            <w:r w:rsidRPr="00597659">
              <w:rPr>
                <w:rFonts w:ascii="Garamond" w:hAnsi="Garamond"/>
                <w:b/>
                <w:lang w:val="en-AU"/>
              </w:rPr>
              <w:t>patient safety auditing in hospital care</w:t>
            </w:r>
            <w:r w:rsidRPr="00597659">
              <w:rPr>
                <w:rFonts w:ascii="Garamond" w:hAnsi="Garamond"/>
                <w:lang w:val="en-AU"/>
              </w:rPr>
              <w:t>: results of a mixed-method evaluation (part 1) (Mirelle Hanskamp-Sebregts; Marieke Zegers; Gert P Westert; Wilma Boeijen; Steven Teerenstra</w:t>
            </w:r>
            <w:r>
              <w:rPr>
                <w:rFonts w:ascii="Garamond" w:hAnsi="Garamond"/>
                <w:lang w:val="en-AU"/>
              </w:rPr>
              <w:t xml:space="preserve">; </w:t>
            </w:r>
            <w:r w:rsidRPr="00597659">
              <w:rPr>
                <w:rFonts w:ascii="Garamond" w:hAnsi="Garamond"/>
                <w:lang w:val="en-AU"/>
              </w:rPr>
              <w:t>P J van Gurp</w:t>
            </w:r>
            <w:r>
              <w:rPr>
                <w:rFonts w:ascii="Garamond" w:hAnsi="Garamond"/>
                <w:lang w:val="en-AU"/>
              </w:rPr>
              <w:t>;</w:t>
            </w:r>
            <w:r w:rsidRPr="00597659">
              <w:rPr>
                <w:rFonts w:ascii="Garamond" w:hAnsi="Garamond"/>
                <w:lang w:val="en-AU"/>
              </w:rPr>
              <w:t xml:space="preserve"> H Wollersheim</w:t>
            </w:r>
            <w:r>
              <w:rPr>
                <w:rFonts w:ascii="Garamond" w:hAnsi="Garamond"/>
                <w:lang w:val="en-AU"/>
              </w:rPr>
              <w:t>)</w:t>
            </w:r>
          </w:p>
          <w:p w:rsidR="00597659" w:rsidRPr="00597659" w:rsidRDefault="00597659" w:rsidP="00597659">
            <w:pPr>
              <w:pStyle w:val="ListParagraph"/>
              <w:numPr>
                <w:ilvl w:val="0"/>
                <w:numId w:val="14"/>
              </w:numPr>
              <w:rPr>
                <w:rFonts w:ascii="Garamond" w:hAnsi="Garamond"/>
                <w:lang w:val="en-AU"/>
              </w:rPr>
            </w:pPr>
            <w:r w:rsidRPr="00597659">
              <w:rPr>
                <w:rFonts w:ascii="Garamond" w:hAnsi="Garamond"/>
                <w:lang w:val="en-AU"/>
              </w:rPr>
              <w:t xml:space="preserve">Quality of </w:t>
            </w:r>
            <w:r w:rsidRPr="00597659">
              <w:rPr>
                <w:rFonts w:ascii="Garamond" w:hAnsi="Garamond"/>
                <w:b/>
                <w:lang w:val="en-AU"/>
              </w:rPr>
              <w:t>diabetes care in cancer</w:t>
            </w:r>
            <w:r w:rsidRPr="00597659">
              <w:rPr>
                <w:rFonts w:ascii="Garamond" w:hAnsi="Garamond"/>
                <w:lang w:val="en-AU"/>
              </w:rPr>
              <w:t xml:space="preserve">: a systematic review </w:t>
            </w:r>
            <w:r>
              <w:rPr>
                <w:rFonts w:ascii="Garamond" w:hAnsi="Garamond"/>
                <w:lang w:val="en-AU"/>
              </w:rPr>
              <w:t>(Robert I Griffiths; Nancy L Keating; Clare R Bankhead)</w:t>
            </w:r>
          </w:p>
          <w:p w:rsidR="00B3730D" w:rsidRPr="00DA6435" w:rsidRDefault="00597659" w:rsidP="00597659">
            <w:pPr>
              <w:pStyle w:val="ListParagraph"/>
              <w:numPr>
                <w:ilvl w:val="0"/>
                <w:numId w:val="14"/>
              </w:numPr>
              <w:rPr>
                <w:rFonts w:ascii="Garamond" w:hAnsi="Garamond"/>
                <w:lang w:val="en-AU"/>
              </w:rPr>
            </w:pPr>
            <w:r w:rsidRPr="00597659">
              <w:rPr>
                <w:rFonts w:ascii="Garamond" w:hAnsi="Garamond"/>
                <w:lang w:val="en-AU"/>
              </w:rPr>
              <w:t xml:space="preserve">Trans-disciplinary </w:t>
            </w:r>
            <w:r w:rsidRPr="00597659">
              <w:rPr>
                <w:rFonts w:ascii="Garamond" w:hAnsi="Garamond"/>
                <w:b/>
                <w:lang w:val="en-AU"/>
              </w:rPr>
              <w:t>advanced allied health practitioners for acute hospital inpatients</w:t>
            </w:r>
            <w:r w:rsidRPr="00597659">
              <w:rPr>
                <w:rFonts w:ascii="Garamond" w:hAnsi="Garamond"/>
                <w:lang w:val="en-AU"/>
              </w:rPr>
              <w:t xml:space="preserve">: a feasibility study </w:t>
            </w:r>
            <w:r>
              <w:rPr>
                <w:rFonts w:ascii="Garamond" w:hAnsi="Garamond"/>
                <w:lang w:val="en-AU"/>
              </w:rPr>
              <w:t>(</w:t>
            </w:r>
            <w:r w:rsidRPr="00597659">
              <w:rPr>
                <w:rFonts w:ascii="Garamond" w:hAnsi="Garamond"/>
                <w:lang w:val="en-AU"/>
              </w:rPr>
              <w:t>Dina Watterson; Kerrie Walter; Lisa O’Brien; Desiree Terrill; Kathleen Philip</w:t>
            </w:r>
            <w:r>
              <w:rPr>
                <w:rFonts w:ascii="Garamond" w:hAnsi="Garamond"/>
                <w:lang w:val="en-AU"/>
              </w:rPr>
              <w:t xml:space="preserve">; </w:t>
            </w:r>
            <w:r w:rsidRPr="00597659">
              <w:rPr>
                <w:rFonts w:ascii="Garamond" w:hAnsi="Garamond"/>
                <w:lang w:val="en-AU"/>
              </w:rPr>
              <w:t>Indi Swan</w:t>
            </w:r>
            <w:r>
              <w:rPr>
                <w:rFonts w:ascii="Garamond" w:hAnsi="Garamond"/>
                <w:lang w:val="en-AU"/>
              </w:rPr>
              <w:t>;</w:t>
            </w:r>
            <w:r w:rsidRPr="00597659">
              <w:rPr>
                <w:rFonts w:ascii="Garamond" w:hAnsi="Garamond"/>
                <w:lang w:val="en-AU"/>
              </w:rPr>
              <w:t xml:space="preserve"> Lisa Somerville</w:t>
            </w:r>
            <w:r>
              <w:rPr>
                <w:rFonts w:ascii="Garamond" w:hAnsi="Garamond"/>
                <w:lang w:val="en-AU"/>
              </w:rPr>
              <w:t>)</w:t>
            </w:r>
          </w:p>
        </w:tc>
      </w:tr>
    </w:tbl>
    <w:p w:rsidR="009A34AA" w:rsidRDefault="009A34AA" w:rsidP="00070CFE">
      <w:pPr>
        <w:rPr>
          <w:rFonts w:ascii="Garamond" w:hAnsi="Garamond"/>
          <w:lang w:val="en-AU"/>
        </w:rPr>
      </w:pPr>
    </w:p>
    <w:p w:rsidR="00282D29" w:rsidRPr="00A3571C" w:rsidRDefault="00282D29"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817F1F" w:rsidRPr="000170DA" w:rsidRDefault="00817F1F" w:rsidP="00817F1F">
      <w:pPr>
        <w:keepNext/>
        <w:keepLines/>
        <w:rPr>
          <w:rFonts w:ascii="Garamond" w:hAnsi="Garamond"/>
          <w:i/>
          <w:lang w:val="en-AU"/>
        </w:rPr>
      </w:pPr>
      <w:r w:rsidRPr="000170DA">
        <w:rPr>
          <w:rFonts w:ascii="Garamond" w:hAnsi="Garamond"/>
          <w:i/>
          <w:lang w:val="en-AU"/>
        </w:rPr>
        <w:t>[UK] NICE Guidelines and Quality Standards</w:t>
      </w:r>
    </w:p>
    <w:p w:rsidR="00817F1F" w:rsidRPr="000170DA" w:rsidRDefault="002B0F20" w:rsidP="00817F1F">
      <w:pPr>
        <w:keepNext/>
        <w:keepLines/>
        <w:rPr>
          <w:rFonts w:ascii="Garamond" w:hAnsi="Garamond"/>
          <w:u w:val="single"/>
          <w:lang w:val="en-AU"/>
        </w:rPr>
      </w:pPr>
      <w:hyperlink r:id="rId37" w:history="1">
        <w:r w:rsidR="00817F1F" w:rsidRPr="000170DA">
          <w:rPr>
            <w:rStyle w:val="Hyperlink"/>
            <w:rFonts w:ascii="Garamond" w:hAnsi="Garamond"/>
            <w:lang w:val="en-AU"/>
          </w:rPr>
          <w:t>https://www.nice.org.uk</w:t>
        </w:r>
      </w:hyperlink>
    </w:p>
    <w:p w:rsidR="00817F1F" w:rsidRPr="000170DA" w:rsidRDefault="00817F1F" w:rsidP="00817F1F">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FF34D7" w:rsidRDefault="00FF34D7" w:rsidP="00FF34D7">
      <w:pPr>
        <w:pStyle w:val="ListParagraph"/>
        <w:keepNext/>
        <w:keepLines/>
        <w:numPr>
          <w:ilvl w:val="0"/>
          <w:numId w:val="14"/>
        </w:numPr>
        <w:rPr>
          <w:rFonts w:ascii="Garamond" w:hAnsi="Garamond"/>
          <w:lang w:val="en-AU"/>
        </w:rPr>
      </w:pPr>
      <w:r>
        <w:rPr>
          <w:rFonts w:ascii="Garamond" w:hAnsi="Garamond"/>
          <w:lang w:val="en-AU"/>
        </w:rPr>
        <w:t xml:space="preserve">NICE Guideline NG97 </w:t>
      </w:r>
      <w:r w:rsidRPr="00FF34D7">
        <w:rPr>
          <w:rFonts w:ascii="Garamond" w:hAnsi="Garamond"/>
          <w:b/>
          <w:i/>
          <w:lang w:val="en-AU"/>
        </w:rPr>
        <w:t>Dementia</w:t>
      </w:r>
      <w:r w:rsidRPr="00FF34D7">
        <w:rPr>
          <w:rFonts w:ascii="Garamond" w:hAnsi="Garamond"/>
          <w:i/>
          <w:lang w:val="en-AU"/>
        </w:rPr>
        <w:t>: assessment, management and support for people living with dementia and their carers</w:t>
      </w:r>
      <w:r>
        <w:rPr>
          <w:rFonts w:ascii="Garamond" w:hAnsi="Garamond"/>
          <w:lang w:val="en-AU"/>
        </w:rPr>
        <w:t xml:space="preserve"> </w:t>
      </w:r>
      <w:hyperlink r:id="rId38" w:history="1">
        <w:r w:rsidRPr="005E4268">
          <w:rPr>
            <w:rStyle w:val="Hyperlink"/>
            <w:rFonts w:ascii="Garamond" w:hAnsi="Garamond"/>
            <w:lang w:val="en-AU"/>
          </w:rPr>
          <w:t>https://www.nice.org.uk/guidance/ng97</w:t>
        </w:r>
      </w:hyperlink>
    </w:p>
    <w:p w:rsidR="00A84001" w:rsidRDefault="00C81106" w:rsidP="00C81106">
      <w:pPr>
        <w:pStyle w:val="ListParagraph"/>
        <w:keepNext/>
        <w:keepLines/>
        <w:numPr>
          <w:ilvl w:val="0"/>
          <w:numId w:val="14"/>
        </w:numPr>
        <w:rPr>
          <w:rFonts w:ascii="Garamond" w:hAnsi="Garamond"/>
          <w:lang w:val="en-AU"/>
        </w:rPr>
      </w:pPr>
      <w:r>
        <w:rPr>
          <w:rFonts w:ascii="Garamond" w:hAnsi="Garamond"/>
          <w:lang w:val="en-AU"/>
        </w:rPr>
        <w:t xml:space="preserve">NICE Guideline NG98 </w:t>
      </w:r>
      <w:r w:rsidRPr="00C81106">
        <w:rPr>
          <w:rFonts w:ascii="Garamond" w:hAnsi="Garamond"/>
          <w:b/>
          <w:i/>
          <w:lang w:val="en-AU"/>
        </w:rPr>
        <w:t>Hearing loss</w:t>
      </w:r>
      <w:r w:rsidRPr="00C81106">
        <w:rPr>
          <w:rFonts w:ascii="Garamond" w:hAnsi="Garamond"/>
          <w:i/>
          <w:lang w:val="en-AU"/>
        </w:rPr>
        <w:t xml:space="preserve"> in adults: assessment and management</w:t>
      </w:r>
      <w:r>
        <w:rPr>
          <w:rFonts w:ascii="Garamond" w:hAnsi="Garamond"/>
          <w:lang w:val="en-AU"/>
        </w:rPr>
        <w:t xml:space="preserve"> </w:t>
      </w:r>
      <w:hyperlink r:id="rId39" w:history="1">
        <w:r w:rsidR="00207C46" w:rsidRPr="005E4268">
          <w:rPr>
            <w:rStyle w:val="Hyperlink"/>
            <w:rFonts w:ascii="Garamond" w:hAnsi="Garamond"/>
            <w:lang w:val="en-AU"/>
          </w:rPr>
          <w:t>https://www.nice.org.uk/guidance/ng98</w:t>
        </w:r>
      </w:hyperlink>
    </w:p>
    <w:p w:rsidR="00C851EE" w:rsidRPr="00282D29" w:rsidRDefault="00C851EE" w:rsidP="00D92A9D">
      <w:pPr>
        <w:keepLines/>
        <w:rPr>
          <w:rFonts w:ascii="Garamond" w:hAnsi="Garamond"/>
          <w:lang w:val="en-AU"/>
        </w:rPr>
      </w:pPr>
    </w:p>
    <w:p w:rsidR="009A34AA" w:rsidRPr="000170DA" w:rsidRDefault="009A34AA" w:rsidP="009A34AA">
      <w:pPr>
        <w:keepNext/>
        <w:keepLines/>
        <w:rPr>
          <w:rFonts w:ascii="Garamond" w:hAnsi="Garamond"/>
          <w:i/>
          <w:lang w:val="en-AU"/>
        </w:rPr>
      </w:pPr>
      <w:r w:rsidRPr="000170DA">
        <w:rPr>
          <w:rFonts w:ascii="Garamond" w:hAnsi="Garamond"/>
          <w:i/>
          <w:lang w:val="en-AU"/>
        </w:rPr>
        <w:t>[USA] Effective Health Care Program reports</w:t>
      </w:r>
    </w:p>
    <w:p w:rsidR="009A34AA" w:rsidRPr="000170DA" w:rsidRDefault="002B0F20" w:rsidP="009A34AA">
      <w:pPr>
        <w:keepNext/>
        <w:keepLines/>
        <w:rPr>
          <w:rFonts w:ascii="Garamond" w:hAnsi="Garamond"/>
          <w:u w:val="single"/>
          <w:lang w:val="en-AU"/>
        </w:rPr>
      </w:pPr>
      <w:hyperlink r:id="rId40" w:history="1">
        <w:r w:rsidR="009A34AA" w:rsidRPr="000170DA">
          <w:rPr>
            <w:rStyle w:val="Hyperlink"/>
            <w:rFonts w:ascii="Garamond" w:hAnsi="Garamond"/>
            <w:lang w:val="en-AU"/>
          </w:rPr>
          <w:t>https://effectivehealthcare.ahrq.gov/</w:t>
        </w:r>
      </w:hyperlink>
    </w:p>
    <w:p w:rsidR="009A34AA" w:rsidRPr="000170DA" w:rsidRDefault="009A34AA" w:rsidP="009A34AA">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EE2A35" w:rsidRDefault="00DE1F64" w:rsidP="00DE1F64">
      <w:pPr>
        <w:pStyle w:val="ListParagraph"/>
        <w:keepLines/>
        <w:numPr>
          <w:ilvl w:val="0"/>
          <w:numId w:val="14"/>
        </w:numPr>
        <w:rPr>
          <w:rFonts w:ascii="Garamond" w:hAnsi="Garamond"/>
          <w:i/>
          <w:lang w:val="en-AU"/>
        </w:rPr>
      </w:pPr>
      <w:r w:rsidRPr="00DE1F64">
        <w:rPr>
          <w:rFonts w:ascii="Garamond" w:hAnsi="Garamond"/>
          <w:b/>
          <w:i/>
          <w:lang w:val="en-AU"/>
        </w:rPr>
        <w:t>Sodium and Potassium Intake</w:t>
      </w:r>
      <w:r w:rsidRPr="00DE1F64">
        <w:rPr>
          <w:rFonts w:ascii="Garamond" w:hAnsi="Garamond"/>
          <w:i/>
          <w:lang w:val="en-AU"/>
        </w:rPr>
        <w:t>: Effects on Chronic Disease Outcomes and Risks</w:t>
      </w:r>
      <w:r w:rsidRPr="00DE1F64">
        <w:rPr>
          <w:rFonts w:ascii="Garamond" w:hAnsi="Garamond"/>
          <w:lang w:val="en-AU"/>
        </w:rPr>
        <w:t xml:space="preserve">  </w:t>
      </w:r>
      <w:hyperlink r:id="rId41" w:history="1">
        <w:r w:rsidRPr="00120F0C">
          <w:rPr>
            <w:rStyle w:val="Hyperlink"/>
            <w:rFonts w:ascii="Garamond" w:hAnsi="Garamond"/>
            <w:lang w:val="en-AU"/>
          </w:rPr>
          <w:t>https://effectivehealthcare.ahrq.gov/topics/sodium-potassium/final-report-2018</w:t>
        </w:r>
      </w:hyperlink>
    </w:p>
    <w:p w:rsidR="009A34AA" w:rsidRDefault="009A34AA" w:rsidP="009A34AA">
      <w:pPr>
        <w:keepNext/>
        <w:keepLines/>
        <w:rPr>
          <w:rFonts w:ascii="Garamond" w:hAnsi="Garamond"/>
          <w:lang w:val="en-AU"/>
        </w:rPr>
      </w:pPr>
    </w:p>
    <w:p w:rsidR="009A34AA" w:rsidRDefault="009A34AA"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2"/>
      <w:footerReference w:type="default" r:id="rId43"/>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2B0F20">
      <w:rPr>
        <w:rStyle w:val="PageNumber"/>
        <w:noProof/>
      </w:rPr>
      <w:t>6</w:t>
    </w:r>
    <w:r>
      <w:rPr>
        <w:rStyle w:val="PageNumber"/>
      </w:rPr>
      <w:fldChar w:fldCharType="end"/>
    </w:r>
  </w:p>
  <w:p w:rsidR="00C022E3"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w:t>
    </w:r>
    <w:r w:rsidR="00EE2A35">
      <w:rPr>
        <w:rFonts w:ascii="Garamond" w:hAnsi="Garamond"/>
      </w:rPr>
      <w:t>37</w:t>
    </w:r>
    <w:r w:rsidR="00597659">
      <w:rPr>
        <w:rFonts w:ascii="Garamond" w:hAnsi="Garamond"/>
      </w:rPr>
      <w:t>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2B0F20">
      <w:rPr>
        <w:rStyle w:val="PageNumber"/>
        <w:rFonts w:ascii="Garamond" w:hAnsi="Garamond"/>
        <w:noProof/>
      </w:rPr>
      <w:t>5</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w:t>
    </w:r>
    <w:r w:rsidR="00C022E3">
      <w:rPr>
        <w:rFonts w:ascii="Garamond" w:hAnsi="Garamond"/>
      </w:rPr>
      <w:t>37</w:t>
    </w:r>
    <w:r w:rsidR="00597659">
      <w:rPr>
        <w:rFonts w:ascii="Garamond" w:hAnsi="Garamond"/>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6661A1"/>
    <w:multiLevelType w:val="hybridMultilevel"/>
    <w:tmpl w:val="2C5C5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691134C"/>
    <w:multiLevelType w:val="hybridMultilevel"/>
    <w:tmpl w:val="F216C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C8488B"/>
    <w:multiLevelType w:val="hybridMultilevel"/>
    <w:tmpl w:val="9F225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F134242"/>
    <w:multiLevelType w:val="hybridMultilevel"/>
    <w:tmpl w:val="9656DF78"/>
    <w:lvl w:ilvl="0" w:tplc="CBB2EC3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0AD21F3"/>
    <w:multiLevelType w:val="hybridMultilevel"/>
    <w:tmpl w:val="2A2884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181472"/>
    <w:multiLevelType w:val="hybridMultilevel"/>
    <w:tmpl w:val="3FD40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D2195A"/>
    <w:multiLevelType w:val="hybridMultilevel"/>
    <w:tmpl w:val="3E861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C734C69"/>
    <w:multiLevelType w:val="hybridMultilevel"/>
    <w:tmpl w:val="38381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33160DB"/>
    <w:multiLevelType w:val="hybridMultilevel"/>
    <w:tmpl w:val="F8184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744433BF"/>
    <w:multiLevelType w:val="hybridMultilevel"/>
    <w:tmpl w:val="C7D4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2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8"/>
  </w:num>
  <w:num w:numId="15">
    <w:abstractNumId w:val="11"/>
  </w:num>
  <w:num w:numId="16">
    <w:abstractNumId w:val="15"/>
  </w:num>
  <w:num w:numId="17">
    <w:abstractNumId w:val="24"/>
  </w:num>
  <w:num w:numId="18">
    <w:abstractNumId w:val="21"/>
  </w:num>
  <w:num w:numId="19">
    <w:abstractNumId w:val="13"/>
  </w:num>
  <w:num w:numId="20">
    <w:abstractNumId w:val="19"/>
  </w:num>
  <w:num w:numId="21">
    <w:abstractNumId w:val="23"/>
  </w:num>
  <w:num w:numId="22">
    <w:abstractNumId w:val="14"/>
  </w:num>
  <w:num w:numId="23">
    <w:abstractNumId w:val="16"/>
  </w:num>
  <w:num w:numId="24">
    <w:abstractNumId w:val="10"/>
  </w:num>
  <w:num w:numId="25">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5A56"/>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07F"/>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767"/>
    <w:rsid w:val="000668CC"/>
    <w:rsid w:val="00066933"/>
    <w:rsid w:val="00066963"/>
    <w:rsid w:val="0006699C"/>
    <w:rsid w:val="00066C69"/>
    <w:rsid w:val="0006703F"/>
    <w:rsid w:val="000670CA"/>
    <w:rsid w:val="0006746E"/>
    <w:rsid w:val="000678E5"/>
    <w:rsid w:val="00067BDB"/>
    <w:rsid w:val="000701B0"/>
    <w:rsid w:val="000706A7"/>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9EF"/>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573"/>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D29"/>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20"/>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74A"/>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389"/>
    <w:rsid w:val="00463614"/>
    <w:rsid w:val="00463B5C"/>
    <w:rsid w:val="00464123"/>
    <w:rsid w:val="0046453F"/>
    <w:rsid w:val="00464614"/>
    <w:rsid w:val="004648FB"/>
    <w:rsid w:val="00464A8C"/>
    <w:rsid w:val="004651B1"/>
    <w:rsid w:val="004655CA"/>
    <w:rsid w:val="0046566A"/>
    <w:rsid w:val="00465728"/>
    <w:rsid w:val="004659F4"/>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6D9"/>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270"/>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59"/>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24"/>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3A8"/>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89"/>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3E53"/>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01"/>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0D4"/>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47"/>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1F64"/>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1F"/>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healthinfonet.ecu.edu.au/learn/health-facts/overview-aboriginal-torres-strait-islander-health-status/" TargetMode="External"/><Relationship Id="rId26" Type="http://schemas.openxmlformats.org/officeDocument/2006/relationships/hyperlink" Target="https://doi.org/10.1186/s12891-018-2043-5" TargetMode="External"/><Relationship Id="rId39" Type="http://schemas.openxmlformats.org/officeDocument/2006/relationships/hyperlink" Target="https://www.nice.org.uk/guidance/ng98" TargetMode="External"/><Relationship Id="rId3" Type="http://schemas.openxmlformats.org/officeDocument/2006/relationships/styles" Target="styles.xml"/><Relationship Id="rId21" Type="http://schemas.openxmlformats.org/officeDocument/2006/relationships/hyperlink" Target="https://doi.org/10.5694/mja17.00823" TargetMode="External"/><Relationship Id="rId34" Type="http://schemas.openxmlformats.org/officeDocument/2006/relationships/hyperlink" Target="http://www.publish.csiro.au/py/issue/9195" TargetMode="External"/><Relationship Id="rId42"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aihw.gov.au/reports/australias-health/australias-health-2018-in-brief" TargetMode="External"/><Relationship Id="rId25" Type="http://schemas.openxmlformats.org/officeDocument/2006/relationships/hyperlink" Target="https://doi.org/10.1136/bmjopen-2017-021199" TargetMode="External"/><Relationship Id="rId33" Type="http://schemas.openxmlformats.org/officeDocument/2006/relationships/hyperlink" Target="https://journals.lww.com/pqs/toc/2018/05000" TargetMode="External"/><Relationship Id="rId38" Type="http://schemas.openxmlformats.org/officeDocument/2006/relationships/hyperlink" Target="https://www.nice.org.uk/guidance/ng97" TargetMode="External"/><Relationship Id="rId2" Type="http://schemas.openxmlformats.org/officeDocument/2006/relationships/numbering" Target="numbering.xml"/><Relationship Id="rId16" Type="http://schemas.openxmlformats.org/officeDocument/2006/relationships/hyperlink" Target="https://www.aihw.gov.au/reports/australias-health/australias-health-2018/contents/table-of-contents" TargetMode="External"/><Relationship Id="rId20" Type="http://schemas.openxmlformats.org/officeDocument/2006/relationships/hyperlink" Target="https://doi.org/10.5694/mja17.00815" TargetMode="External"/><Relationship Id="rId29" Type="http://schemas.openxmlformats.org/officeDocument/2006/relationships/hyperlink" Target="https://doi.org/10.1093/intqhc/mzy135" TargetMode="External"/><Relationship Id="rId41" Type="http://schemas.openxmlformats.org/officeDocument/2006/relationships/hyperlink" Target="https://effectivehealthcare.ahrq.gov/topics/sodium-potassium/final-report-201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5694/mja17.00487" TargetMode="External"/><Relationship Id="rId32" Type="http://schemas.openxmlformats.org/officeDocument/2006/relationships/hyperlink" Target="https://academic.oup.com/intqhc/issue/30/5" TargetMode="External"/><Relationship Id="rId37" Type="http://schemas.openxmlformats.org/officeDocument/2006/relationships/hyperlink" Target="https://www.nice.org.uk" TargetMode="External"/><Relationship Id="rId40" Type="http://schemas.openxmlformats.org/officeDocument/2006/relationships/hyperlink" Target="https://effectivehealthcare.ahrq.gov/"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5694/mja18.00329" TargetMode="External"/><Relationship Id="rId28" Type="http://schemas.openxmlformats.org/officeDocument/2006/relationships/hyperlink" Target="https://www.safetyandquality.gov.au/our-work/information-strategy/clinical-quality-registries/" TargetMode="External"/><Relationship Id="rId36" Type="http://schemas.openxmlformats.org/officeDocument/2006/relationships/hyperlink" Target="https://academic.oup.com/intqhc/advance-access?papetoc"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16/j.euf.2016.01.016" TargetMode="External"/><Relationship Id="rId31" Type="http://schemas.openxmlformats.org/officeDocument/2006/relationships/hyperlink" Target="http://qualitysafety.bmj.com/content/27/7"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5694/mja17.00809" TargetMode="External"/><Relationship Id="rId27" Type="http://schemas.openxmlformats.org/officeDocument/2006/relationships/hyperlink" Target="https://www.safetyandquality.gov.au/atlas/" TargetMode="External"/><Relationship Id="rId30" Type="http://schemas.openxmlformats.org/officeDocument/2006/relationships/hyperlink" Target="https://doi.org/10.1071/PY17156" TargetMode="External"/><Relationship Id="rId35" Type="http://schemas.openxmlformats.org/officeDocument/2006/relationships/hyperlink" Target="http://journals.sagepub.com/toc/jpxa/5/2"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2EEE3-9878-4411-9A21-EB1A837FD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10</Pages>
  <Words>4543</Words>
  <Characters>28031</Characters>
  <Application>Microsoft Office Word</Application>
  <DocSecurity>0</DocSecurity>
  <Lines>572</Lines>
  <Paragraphs>264</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32310</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26</cp:revision>
  <cp:lastPrinted>2018-03-02T02:34:00Z</cp:lastPrinted>
  <dcterms:created xsi:type="dcterms:W3CDTF">2018-06-17T22:07:00Z</dcterms:created>
  <dcterms:modified xsi:type="dcterms:W3CDTF">2018-06-22T02:21:00Z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